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FE" w:rsidRPr="007415F4" w:rsidRDefault="007415F4" w:rsidP="007415F4">
      <w:pPr>
        <w:jc w:val="right"/>
        <w:rPr>
          <w:rFonts w:ascii="Arial" w:hAnsi="Arial" w:cs="Arial"/>
          <w:b/>
          <w:sz w:val="22"/>
        </w:rPr>
      </w:pPr>
      <w:proofErr w:type="spellStart"/>
      <w:r w:rsidRPr="007415F4">
        <w:rPr>
          <w:rFonts w:ascii="Arial" w:hAnsi="Arial" w:cs="Arial"/>
          <w:b/>
          <w:sz w:val="22"/>
        </w:rPr>
        <w:t>IEE</w:t>
      </w:r>
      <w:proofErr w:type="spellEnd"/>
      <w:r w:rsidRPr="007415F4">
        <w:rPr>
          <w:rFonts w:ascii="Arial" w:hAnsi="Arial" w:cs="Arial"/>
          <w:b/>
          <w:sz w:val="22"/>
        </w:rPr>
        <w:t>/CG/A</w:t>
      </w:r>
      <w:r w:rsidR="00E07659">
        <w:rPr>
          <w:rFonts w:ascii="Arial" w:hAnsi="Arial" w:cs="Arial"/>
          <w:b/>
          <w:sz w:val="22"/>
        </w:rPr>
        <w:t>010</w:t>
      </w:r>
      <w:r w:rsidRPr="007415F4">
        <w:rPr>
          <w:rFonts w:ascii="Arial" w:hAnsi="Arial" w:cs="Arial"/>
          <w:b/>
          <w:sz w:val="22"/>
        </w:rPr>
        <w:t>/2018</w:t>
      </w:r>
    </w:p>
    <w:p w:rsidR="009955A4" w:rsidRDefault="009955A4" w:rsidP="000F1AFE">
      <w:pPr>
        <w:jc w:val="both"/>
        <w:rPr>
          <w:rFonts w:ascii="Arial" w:hAnsi="Arial" w:cs="Arial"/>
          <w:b/>
          <w:sz w:val="22"/>
          <w:szCs w:val="22"/>
        </w:rPr>
      </w:pPr>
    </w:p>
    <w:p w:rsidR="00472BFE" w:rsidRPr="000F1AFE" w:rsidRDefault="00472BFE" w:rsidP="000F1AFE">
      <w:pPr>
        <w:jc w:val="both"/>
        <w:rPr>
          <w:rFonts w:ascii="Arial" w:hAnsi="Arial" w:cs="Arial"/>
          <w:b/>
          <w:sz w:val="22"/>
          <w:szCs w:val="22"/>
        </w:rPr>
      </w:pPr>
      <w:r w:rsidRPr="000F1AFE">
        <w:rPr>
          <w:rFonts w:ascii="Arial" w:hAnsi="Arial" w:cs="Arial"/>
          <w:b/>
          <w:sz w:val="22"/>
          <w:szCs w:val="22"/>
        </w:rPr>
        <w:t xml:space="preserve">ACUERDO </w:t>
      </w:r>
      <w:r w:rsidR="000F1AFE" w:rsidRPr="000F1AFE">
        <w:rPr>
          <w:rFonts w:ascii="Arial" w:hAnsi="Arial" w:cs="Arial"/>
          <w:b/>
          <w:sz w:val="22"/>
          <w:szCs w:val="22"/>
        </w:rPr>
        <w:t xml:space="preserve">QUE EMITE </w:t>
      </w:r>
      <w:r w:rsidR="003F1216">
        <w:rPr>
          <w:rFonts w:ascii="Arial" w:hAnsi="Arial" w:cs="Arial"/>
          <w:b/>
          <w:sz w:val="22"/>
          <w:szCs w:val="22"/>
        </w:rPr>
        <w:t>EL CONSEJO GENERAL DEL INSTITUTO ELECTORAL DEL ESTADO</w:t>
      </w:r>
      <w:r w:rsidR="000F1AFE" w:rsidRPr="000F1AFE">
        <w:rPr>
          <w:rFonts w:ascii="Arial" w:hAnsi="Arial" w:cs="Arial"/>
          <w:b/>
          <w:sz w:val="22"/>
          <w:szCs w:val="22"/>
        </w:rPr>
        <w:t xml:space="preserve">, </w:t>
      </w:r>
      <w:r w:rsidRPr="000F1AFE">
        <w:rPr>
          <w:rFonts w:ascii="Arial" w:hAnsi="Arial" w:cs="Arial"/>
          <w:b/>
          <w:sz w:val="22"/>
          <w:szCs w:val="22"/>
        </w:rPr>
        <w:t>RELATIVO A LA APROBACIÓN DE LAS TRANSFERENCIAS ENTRE PARTIDAS DEL PRESUPUESTO DE EGRESOS 2018</w:t>
      </w:r>
      <w:r w:rsidR="007415F4">
        <w:rPr>
          <w:rFonts w:ascii="Arial" w:hAnsi="Arial" w:cs="Arial"/>
          <w:b/>
          <w:sz w:val="22"/>
          <w:szCs w:val="22"/>
        </w:rPr>
        <w:t>.</w:t>
      </w:r>
    </w:p>
    <w:p w:rsidR="00472BFE" w:rsidRPr="000F1AFE" w:rsidRDefault="00472BFE" w:rsidP="000F1AFE">
      <w:pPr>
        <w:spacing w:line="360" w:lineRule="auto"/>
        <w:jc w:val="both"/>
        <w:rPr>
          <w:rFonts w:ascii="Arial" w:hAnsi="Arial" w:cs="Arial"/>
          <w:sz w:val="22"/>
          <w:szCs w:val="22"/>
        </w:rPr>
      </w:pPr>
    </w:p>
    <w:p w:rsidR="00472BFE" w:rsidRDefault="00472BFE" w:rsidP="007F5D6A">
      <w:pPr>
        <w:spacing w:line="360" w:lineRule="auto"/>
        <w:jc w:val="center"/>
        <w:rPr>
          <w:rFonts w:ascii="Arial" w:hAnsi="Arial" w:cs="Arial"/>
          <w:b/>
          <w:sz w:val="22"/>
          <w:szCs w:val="22"/>
        </w:rPr>
      </w:pPr>
      <w:r w:rsidRPr="000F1AFE">
        <w:rPr>
          <w:rFonts w:ascii="Arial" w:hAnsi="Arial" w:cs="Arial"/>
          <w:b/>
          <w:sz w:val="22"/>
          <w:szCs w:val="22"/>
        </w:rPr>
        <w:t>A N T E C E D E N T E S:</w:t>
      </w:r>
    </w:p>
    <w:p w:rsidR="000F1AFE" w:rsidRPr="000F1AFE" w:rsidRDefault="000F1AFE" w:rsidP="007F5D6A">
      <w:pPr>
        <w:spacing w:line="360" w:lineRule="auto"/>
        <w:jc w:val="center"/>
        <w:rPr>
          <w:rFonts w:ascii="Arial" w:hAnsi="Arial" w:cs="Arial"/>
          <w:b/>
          <w:sz w:val="22"/>
          <w:szCs w:val="22"/>
        </w:rPr>
      </w:pPr>
    </w:p>
    <w:p w:rsidR="000F1AFE" w:rsidRDefault="00472BFE" w:rsidP="007F5D6A">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hAnsi="Arial" w:cs="Arial"/>
        </w:rPr>
        <w:t>Con fecha 4 de noviembre de 2016, se aprobó el acuerdo IEE/CG/A029/2016 por el que se emitió el “Reglamento de las Comisiones del Consejo General del Instituto Electoral del Estado de Colima”, entre las que se encuentra con el carácter de permanente la de Administración, Prerrogativas y Partidos Políticos.</w:t>
      </w:r>
    </w:p>
    <w:p w:rsidR="00405F2F" w:rsidRDefault="00405F2F" w:rsidP="007F5D6A">
      <w:pPr>
        <w:pStyle w:val="Prrafodelista"/>
        <w:tabs>
          <w:tab w:val="left" w:pos="284"/>
        </w:tabs>
        <w:spacing w:after="0" w:line="360" w:lineRule="auto"/>
        <w:ind w:left="0"/>
        <w:jc w:val="both"/>
        <w:rPr>
          <w:rFonts w:ascii="Arial" w:hAnsi="Arial" w:cs="Arial"/>
        </w:rPr>
      </w:pPr>
    </w:p>
    <w:p w:rsidR="000F1AFE" w:rsidRPr="00405F2F" w:rsidRDefault="00472BFE" w:rsidP="007F5D6A">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hAnsi="Arial" w:cs="Arial"/>
        </w:rPr>
        <w:t>El 9 de octubre de 2017, mediante Acuerdo</w:t>
      </w:r>
      <w:r w:rsidRPr="000F1AFE">
        <w:rPr>
          <w:rFonts w:ascii="Arial" w:hAnsi="Arial" w:cs="Arial"/>
          <w:shd w:val="clear" w:color="auto" w:fill="FFFFFF"/>
        </w:rPr>
        <w:t xml:space="preserve"> IEE/CG/A065/2017 el Consejo General de este Instituto Electo</w:t>
      </w:r>
      <w:r w:rsidR="007766FE">
        <w:rPr>
          <w:rFonts w:ascii="Arial" w:hAnsi="Arial" w:cs="Arial"/>
          <w:shd w:val="clear" w:color="auto" w:fill="FFFFFF"/>
        </w:rPr>
        <w:t>ral aprobó la nueva integración</w:t>
      </w:r>
      <w:r w:rsidRPr="000F1AFE">
        <w:rPr>
          <w:rFonts w:ascii="Arial" w:hAnsi="Arial" w:cs="Arial"/>
          <w:shd w:val="clear" w:color="auto" w:fill="FFFFFF"/>
        </w:rPr>
        <w:t xml:space="preserve"> de las Comisiones Permanentes a que se refiere</w:t>
      </w:r>
      <w:r w:rsidRPr="000F1AFE">
        <w:rPr>
          <w:rFonts w:ascii="Arial" w:hAnsi="Arial" w:cs="Arial"/>
          <w:color w:val="7F888F"/>
          <w:shd w:val="clear" w:color="auto" w:fill="FFFFFF"/>
        </w:rPr>
        <w:t xml:space="preserve"> </w:t>
      </w:r>
      <w:r w:rsidRPr="000F1AFE">
        <w:rPr>
          <w:rFonts w:ascii="Arial" w:hAnsi="Arial" w:cs="Arial"/>
          <w:shd w:val="clear" w:color="auto" w:fill="FFFFFF"/>
        </w:rPr>
        <w:t>el artículo 4, fracción I, del Reglamento de Comisiones del Consejo General del Instituto Electoral del Estado, entre ellas la Comisión señalada en el Antecedente I de este instrumento.</w:t>
      </w:r>
    </w:p>
    <w:p w:rsidR="00405F2F" w:rsidRPr="00405F2F" w:rsidRDefault="00405F2F" w:rsidP="007F5D6A">
      <w:pPr>
        <w:pStyle w:val="Prrafodelista"/>
        <w:spacing w:after="0" w:line="360" w:lineRule="auto"/>
        <w:rPr>
          <w:rFonts w:ascii="Arial" w:hAnsi="Arial" w:cs="Arial"/>
        </w:rPr>
      </w:pPr>
    </w:p>
    <w:p w:rsidR="000F1AFE" w:rsidRDefault="00472BFE" w:rsidP="007F5D6A">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hAnsi="Arial" w:cs="Arial"/>
          <w:shd w:val="clear" w:color="auto" w:fill="FFFFFF"/>
        </w:rPr>
        <w:t>Con fecha 11 de septiembre de 2017, mediante acuerdo IEE/CG/A05</w:t>
      </w:r>
      <w:r w:rsidR="00634C6C">
        <w:rPr>
          <w:rFonts w:ascii="Arial" w:hAnsi="Arial" w:cs="Arial"/>
          <w:shd w:val="clear" w:color="auto" w:fill="FFFFFF"/>
        </w:rPr>
        <w:t>4</w:t>
      </w:r>
      <w:r w:rsidRPr="000F1AFE">
        <w:rPr>
          <w:rFonts w:ascii="Arial" w:hAnsi="Arial" w:cs="Arial"/>
          <w:shd w:val="clear" w:color="auto" w:fill="FFFFFF"/>
        </w:rPr>
        <w:t xml:space="preserve">/2017 </w:t>
      </w:r>
      <w:r w:rsidR="000F1AFE">
        <w:rPr>
          <w:rFonts w:ascii="Arial" w:hAnsi="Arial" w:cs="Arial"/>
          <w:shd w:val="clear" w:color="auto" w:fill="FFFFFF"/>
        </w:rPr>
        <w:t>del Consejo General de este O</w:t>
      </w:r>
      <w:r w:rsidRPr="000F1AFE">
        <w:rPr>
          <w:rFonts w:ascii="Arial" w:hAnsi="Arial" w:cs="Arial"/>
          <w:shd w:val="clear" w:color="auto" w:fill="FFFFFF"/>
        </w:rPr>
        <w:t xml:space="preserve">rganismo, fue aprobado el proyecto de </w:t>
      </w:r>
      <w:r w:rsidR="000F1AFE">
        <w:rPr>
          <w:rFonts w:ascii="Arial" w:hAnsi="Arial" w:cs="Arial"/>
          <w:shd w:val="clear" w:color="auto" w:fill="FFFFFF"/>
        </w:rPr>
        <w:t>Presupuesto de</w:t>
      </w:r>
      <w:r w:rsidR="000F1AFE" w:rsidRPr="000F1AFE">
        <w:rPr>
          <w:rFonts w:ascii="Arial" w:hAnsi="Arial" w:cs="Arial"/>
          <w:shd w:val="clear" w:color="auto" w:fill="FFFFFF"/>
        </w:rPr>
        <w:t xml:space="preserve"> Egresos </w:t>
      </w:r>
      <w:r w:rsidRPr="000F1AFE">
        <w:rPr>
          <w:rFonts w:ascii="Arial" w:hAnsi="Arial" w:cs="Arial"/>
          <w:shd w:val="clear" w:color="auto" w:fill="FFFFFF"/>
        </w:rPr>
        <w:t>del Instituto Electoral del</w:t>
      </w:r>
      <w:r w:rsidRPr="000F1AFE">
        <w:rPr>
          <w:rFonts w:ascii="Arial" w:hAnsi="Arial" w:cs="Arial"/>
        </w:rPr>
        <w:t xml:space="preserve"> Estado para el </w:t>
      </w:r>
      <w:r w:rsidR="000F1AFE" w:rsidRPr="000F1AFE">
        <w:rPr>
          <w:rFonts w:ascii="Arial" w:hAnsi="Arial" w:cs="Arial"/>
        </w:rPr>
        <w:t xml:space="preserve">Ejercicio Fiscal </w:t>
      </w:r>
      <w:r w:rsidRPr="000F1AFE">
        <w:rPr>
          <w:rFonts w:ascii="Arial" w:hAnsi="Arial" w:cs="Arial"/>
        </w:rPr>
        <w:t>del año 2018, cuyo monto total refleja l</w:t>
      </w:r>
      <w:r w:rsidR="000F1AFE">
        <w:rPr>
          <w:rFonts w:ascii="Arial" w:hAnsi="Arial" w:cs="Arial"/>
        </w:rPr>
        <w:t>a cantidad de $108’471,399.50 (C</w:t>
      </w:r>
      <w:r w:rsidRPr="000F1AFE">
        <w:rPr>
          <w:rFonts w:ascii="Arial" w:hAnsi="Arial" w:cs="Arial"/>
        </w:rPr>
        <w:t>iento ocho millones cuatrocientos set</w:t>
      </w:r>
      <w:r w:rsidR="007766FE">
        <w:rPr>
          <w:rFonts w:ascii="Arial" w:hAnsi="Arial" w:cs="Arial"/>
        </w:rPr>
        <w:t xml:space="preserve">enta y un </w:t>
      </w:r>
      <w:r w:rsidR="000F1AFE">
        <w:rPr>
          <w:rFonts w:ascii="Arial" w:hAnsi="Arial" w:cs="Arial"/>
        </w:rPr>
        <w:t>mil</w:t>
      </w:r>
      <w:r w:rsidRPr="000F1AFE">
        <w:rPr>
          <w:rFonts w:ascii="Arial" w:hAnsi="Arial" w:cs="Arial"/>
        </w:rPr>
        <w:t xml:space="preserve"> trescientos noventa y nueve pesos 50/100 M.N.)</w:t>
      </w:r>
      <w:r w:rsidR="000F1AFE">
        <w:rPr>
          <w:rFonts w:ascii="Arial" w:hAnsi="Arial" w:cs="Arial"/>
        </w:rPr>
        <w:t>.</w:t>
      </w:r>
    </w:p>
    <w:p w:rsidR="00405F2F" w:rsidRPr="00405F2F" w:rsidRDefault="00405F2F" w:rsidP="007F5D6A">
      <w:pPr>
        <w:pStyle w:val="Prrafodelista"/>
        <w:spacing w:after="0" w:line="360" w:lineRule="auto"/>
        <w:rPr>
          <w:rFonts w:ascii="Arial" w:hAnsi="Arial" w:cs="Arial"/>
        </w:rPr>
      </w:pPr>
    </w:p>
    <w:p w:rsidR="001B3353" w:rsidRDefault="00472BFE" w:rsidP="001B3353">
      <w:pPr>
        <w:pStyle w:val="Prrafodelista"/>
        <w:numPr>
          <w:ilvl w:val="0"/>
          <w:numId w:val="29"/>
        </w:numPr>
        <w:tabs>
          <w:tab w:val="left" w:pos="284"/>
        </w:tabs>
        <w:spacing w:after="0" w:line="360" w:lineRule="auto"/>
        <w:ind w:left="0" w:firstLine="0"/>
        <w:jc w:val="both"/>
        <w:rPr>
          <w:rFonts w:ascii="Arial" w:hAnsi="Arial" w:cs="Arial"/>
        </w:rPr>
      </w:pPr>
      <w:r w:rsidRPr="000F1AFE">
        <w:rPr>
          <w:rFonts w:ascii="Arial" w:hAnsi="Arial" w:cs="Arial"/>
        </w:rPr>
        <w:t xml:space="preserve">El día 30 de noviembre de 2017, fue aprobado el Presupuesto de Egresos del Estado de Colima, el cual incluye el propio proyecto del Instituto, en el monto señalado en el </w:t>
      </w:r>
      <w:r w:rsidR="000F1AFE">
        <w:rPr>
          <w:rFonts w:ascii="Arial" w:hAnsi="Arial" w:cs="Arial"/>
        </w:rPr>
        <w:t>A</w:t>
      </w:r>
      <w:r w:rsidRPr="000F1AFE">
        <w:rPr>
          <w:rFonts w:ascii="Arial" w:hAnsi="Arial" w:cs="Arial"/>
        </w:rPr>
        <w:t>ntecedente I</w:t>
      </w:r>
      <w:r w:rsidR="001B3353">
        <w:rPr>
          <w:rFonts w:ascii="Arial" w:hAnsi="Arial" w:cs="Arial"/>
        </w:rPr>
        <w:t>II</w:t>
      </w:r>
      <w:r w:rsidRPr="000F1AFE">
        <w:rPr>
          <w:rFonts w:ascii="Arial" w:hAnsi="Arial" w:cs="Arial"/>
        </w:rPr>
        <w:t xml:space="preserve"> del presente instrumento; mismo que fue publicado en el Decreto No. 429, en el Periódico Oficial “El Estado de Colima”.</w:t>
      </w:r>
    </w:p>
    <w:p w:rsidR="00000593" w:rsidRPr="00000593" w:rsidRDefault="00000593" w:rsidP="00000593">
      <w:pPr>
        <w:pStyle w:val="Prrafodelista"/>
        <w:rPr>
          <w:rFonts w:ascii="Arial" w:hAnsi="Arial" w:cs="Arial"/>
        </w:rPr>
      </w:pPr>
    </w:p>
    <w:p w:rsidR="00000593" w:rsidRPr="003F1216" w:rsidRDefault="00000593" w:rsidP="003F1216">
      <w:pPr>
        <w:pStyle w:val="Prrafodelista"/>
        <w:numPr>
          <w:ilvl w:val="0"/>
          <w:numId w:val="29"/>
        </w:numPr>
        <w:tabs>
          <w:tab w:val="left" w:pos="284"/>
        </w:tabs>
        <w:spacing w:after="0" w:line="360" w:lineRule="auto"/>
        <w:ind w:left="0" w:firstLine="0"/>
        <w:jc w:val="both"/>
        <w:rPr>
          <w:rFonts w:ascii="Arial" w:hAnsi="Arial" w:cs="Arial"/>
        </w:rPr>
      </w:pPr>
      <w:r w:rsidRPr="00000593">
        <w:rPr>
          <w:rFonts w:ascii="Arial" w:hAnsi="Arial" w:cs="Arial"/>
        </w:rPr>
        <w:t xml:space="preserve">Que con fecha 04 de junio del año en curso, el Consejo General de este organismo electoral </w:t>
      </w:r>
      <w:r>
        <w:rPr>
          <w:rFonts w:ascii="Arial" w:hAnsi="Arial" w:cs="Arial"/>
        </w:rPr>
        <w:t>emitió</w:t>
      </w:r>
      <w:r w:rsidRPr="00000593">
        <w:rPr>
          <w:rFonts w:ascii="Arial" w:hAnsi="Arial" w:cs="Arial"/>
        </w:rPr>
        <w:t xml:space="preserve"> el Acuerdo IEE/CG/A076/2018, mediante el cual aprobó las transferencias entre partidas del Presupuesto de E</w:t>
      </w:r>
      <w:r w:rsidR="003F1216">
        <w:rPr>
          <w:rFonts w:ascii="Arial" w:hAnsi="Arial" w:cs="Arial"/>
        </w:rPr>
        <w:t>gresos 2018, que</w:t>
      </w:r>
      <w:r w:rsidRPr="003F1216">
        <w:rPr>
          <w:rFonts w:ascii="Arial" w:hAnsi="Arial" w:cs="Arial"/>
        </w:rPr>
        <w:t xml:space="preserve"> fueran propuestas </w:t>
      </w:r>
      <w:r w:rsidR="003F1216">
        <w:rPr>
          <w:rFonts w:ascii="Arial" w:hAnsi="Arial" w:cs="Arial"/>
        </w:rPr>
        <w:t>por la</w:t>
      </w:r>
      <w:r w:rsidRPr="003F1216">
        <w:rPr>
          <w:rFonts w:ascii="Arial" w:hAnsi="Arial" w:cs="Arial"/>
        </w:rPr>
        <w:t xml:space="preserve"> Comisión</w:t>
      </w:r>
      <w:r w:rsidR="003F1216" w:rsidRPr="003F1216">
        <w:rPr>
          <w:rFonts w:ascii="Arial" w:hAnsi="Arial" w:cs="Arial"/>
        </w:rPr>
        <w:t xml:space="preserve"> </w:t>
      </w:r>
      <w:r w:rsidR="003F1216">
        <w:rPr>
          <w:rFonts w:ascii="Arial" w:hAnsi="Arial" w:cs="Arial"/>
        </w:rPr>
        <w:t xml:space="preserve">de </w:t>
      </w:r>
      <w:r w:rsidR="003F1216" w:rsidRPr="000F1AFE">
        <w:rPr>
          <w:rFonts w:ascii="Arial" w:hAnsi="Arial" w:cs="Arial"/>
        </w:rPr>
        <w:t>Administración, Prerrogativas y Partidos Políticos</w:t>
      </w:r>
      <w:r w:rsidRPr="003F1216">
        <w:rPr>
          <w:rFonts w:ascii="Arial" w:hAnsi="Arial" w:cs="Arial"/>
        </w:rPr>
        <w:t>.</w:t>
      </w:r>
    </w:p>
    <w:p w:rsidR="00000593" w:rsidRPr="00000593" w:rsidRDefault="00000593" w:rsidP="00000593">
      <w:pPr>
        <w:pStyle w:val="Prrafodelista"/>
        <w:tabs>
          <w:tab w:val="left" w:pos="284"/>
        </w:tabs>
        <w:spacing w:after="0" w:line="360" w:lineRule="auto"/>
        <w:ind w:left="0"/>
        <w:jc w:val="both"/>
        <w:rPr>
          <w:rFonts w:ascii="Arial" w:hAnsi="Arial" w:cs="Arial"/>
        </w:rPr>
      </w:pPr>
    </w:p>
    <w:p w:rsidR="00405F2F" w:rsidRDefault="001B3353" w:rsidP="007F5D6A">
      <w:pPr>
        <w:pStyle w:val="Prrafodelista"/>
        <w:numPr>
          <w:ilvl w:val="0"/>
          <w:numId w:val="29"/>
        </w:numPr>
        <w:tabs>
          <w:tab w:val="left" w:pos="284"/>
        </w:tabs>
        <w:spacing w:after="0" w:line="360" w:lineRule="auto"/>
        <w:ind w:left="0" w:firstLine="0"/>
        <w:jc w:val="both"/>
        <w:rPr>
          <w:rFonts w:ascii="Arial" w:hAnsi="Arial" w:cs="Arial"/>
        </w:rPr>
      </w:pPr>
      <w:r w:rsidRPr="00C80244">
        <w:rPr>
          <w:rFonts w:ascii="Arial" w:hAnsi="Arial" w:cs="Arial"/>
        </w:rPr>
        <w:t>En términos de lo previsto en el artículo 26 del Reglamento de Comisiones del Consejo General del Instituto Elec</w:t>
      </w:r>
      <w:r w:rsidR="003F1216">
        <w:rPr>
          <w:rFonts w:ascii="Arial" w:hAnsi="Arial" w:cs="Arial"/>
        </w:rPr>
        <w:t>toral del Estado de Colima, la</w:t>
      </w:r>
      <w:r w:rsidRPr="00C80244">
        <w:rPr>
          <w:rFonts w:ascii="Arial" w:hAnsi="Arial" w:cs="Arial"/>
        </w:rPr>
        <w:t xml:space="preserve"> Comisión </w:t>
      </w:r>
      <w:r w:rsidR="003F1216">
        <w:rPr>
          <w:rFonts w:ascii="Arial" w:hAnsi="Arial" w:cs="Arial"/>
        </w:rPr>
        <w:t xml:space="preserve">antes mencionada </w:t>
      </w:r>
      <w:r w:rsidR="00C80244" w:rsidRPr="00C80244">
        <w:rPr>
          <w:rFonts w:ascii="Arial" w:hAnsi="Arial" w:cs="Arial"/>
        </w:rPr>
        <w:t>celebró</w:t>
      </w:r>
      <w:r w:rsidR="00C80244" w:rsidRPr="00C80244">
        <w:rPr>
          <w:rFonts w:ascii="Arial" w:eastAsia="Calibri" w:hAnsi="Arial" w:cs="Arial"/>
          <w:lang w:eastAsia="en-US"/>
        </w:rPr>
        <w:t xml:space="preserve"> el día 12 octubre del presente año la Cuarta Sesión Ordinaria, en la cual se aprobó la designación de la </w:t>
      </w:r>
      <w:r w:rsidR="003F1216">
        <w:rPr>
          <w:rFonts w:ascii="Arial" w:eastAsia="Calibri" w:hAnsi="Arial" w:cs="Arial"/>
          <w:lang w:eastAsia="en-US"/>
        </w:rPr>
        <w:t>nueva Presidencia</w:t>
      </w:r>
      <w:r w:rsidRPr="00C80244">
        <w:rPr>
          <w:rFonts w:ascii="Arial" w:hAnsi="Arial" w:cs="Arial"/>
        </w:rPr>
        <w:t>, en virtud de la conclusión de</w:t>
      </w:r>
      <w:r w:rsidR="00C80244">
        <w:rPr>
          <w:rFonts w:ascii="Arial" w:hAnsi="Arial" w:cs="Arial"/>
        </w:rPr>
        <w:t>l</w:t>
      </w:r>
      <w:r w:rsidRPr="00C80244">
        <w:rPr>
          <w:rFonts w:ascii="Arial" w:hAnsi="Arial" w:cs="Arial"/>
        </w:rPr>
        <w:t xml:space="preserve"> periodo</w:t>
      </w:r>
      <w:r w:rsidR="00C80244">
        <w:rPr>
          <w:rFonts w:ascii="Arial" w:hAnsi="Arial" w:cs="Arial"/>
        </w:rPr>
        <w:t xml:space="preserve"> de la</w:t>
      </w:r>
      <w:r w:rsidR="003F1216">
        <w:rPr>
          <w:rFonts w:ascii="Arial" w:hAnsi="Arial" w:cs="Arial"/>
        </w:rPr>
        <w:t xml:space="preserve"> que fuere </w:t>
      </w:r>
      <w:r w:rsidRPr="00C80244">
        <w:rPr>
          <w:rFonts w:ascii="Arial" w:hAnsi="Arial" w:cs="Arial"/>
        </w:rPr>
        <w:t xml:space="preserve"> aprobada conforme a lo señalado en el Antecedente </w:t>
      </w:r>
      <w:r w:rsidR="00C80244" w:rsidRPr="00C80244">
        <w:rPr>
          <w:rFonts w:ascii="Arial" w:hAnsi="Arial" w:cs="Arial"/>
        </w:rPr>
        <w:t>I</w:t>
      </w:r>
      <w:r w:rsidRPr="00C80244">
        <w:rPr>
          <w:rFonts w:ascii="Arial" w:hAnsi="Arial" w:cs="Arial"/>
        </w:rPr>
        <w:t xml:space="preserve">I </w:t>
      </w:r>
      <w:r w:rsidR="00C80244" w:rsidRPr="00C80244">
        <w:rPr>
          <w:rFonts w:ascii="Arial" w:hAnsi="Arial" w:cs="Arial"/>
        </w:rPr>
        <w:t xml:space="preserve">de este documento; </w:t>
      </w:r>
      <w:r w:rsidR="00C80244">
        <w:rPr>
          <w:rFonts w:ascii="Arial" w:hAnsi="Arial" w:cs="Arial"/>
        </w:rPr>
        <w:t>designación que fue ratificada</w:t>
      </w:r>
      <w:r w:rsidR="00C80244" w:rsidRPr="00C80244">
        <w:rPr>
          <w:rFonts w:ascii="Arial" w:hAnsi="Arial" w:cs="Arial"/>
        </w:rPr>
        <w:t xml:space="preserve"> por el Consejo General de este Instituto, el día 12 de noviembre de 2018, mediante Acuerdo IEE/CG/A003/2018 del Periodo Interproceso 2018-2020.</w:t>
      </w:r>
    </w:p>
    <w:p w:rsidR="0016465B" w:rsidRPr="0016465B" w:rsidRDefault="0016465B" w:rsidP="0016465B">
      <w:pPr>
        <w:pStyle w:val="Prrafodelista"/>
        <w:rPr>
          <w:rFonts w:ascii="Arial" w:hAnsi="Arial" w:cs="Arial"/>
        </w:rPr>
      </w:pPr>
    </w:p>
    <w:p w:rsidR="0016465B" w:rsidRPr="00204995" w:rsidRDefault="0016465B" w:rsidP="0016465B">
      <w:pPr>
        <w:pStyle w:val="Prrafodelista"/>
        <w:numPr>
          <w:ilvl w:val="0"/>
          <w:numId w:val="29"/>
        </w:numPr>
        <w:tabs>
          <w:tab w:val="left" w:pos="284"/>
        </w:tabs>
        <w:spacing w:after="0" w:line="360" w:lineRule="auto"/>
        <w:ind w:left="0" w:firstLine="0"/>
        <w:jc w:val="both"/>
        <w:rPr>
          <w:rFonts w:ascii="Arial" w:hAnsi="Arial" w:cs="Arial"/>
        </w:rPr>
      </w:pPr>
      <w:r w:rsidRPr="00405F2F">
        <w:rPr>
          <w:rFonts w:ascii="Arial" w:hAnsi="Arial" w:cs="Arial"/>
        </w:rPr>
        <w:t xml:space="preserve">Durante la </w:t>
      </w:r>
      <w:r w:rsidR="007415F4">
        <w:rPr>
          <w:rFonts w:ascii="Arial" w:hAnsi="Arial" w:cs="Arial"/>
        </w:rPr>
        <w:t>Sexta</w:t>
      </w:r>
      <w:r w:rsidRPr="00405F2F">
        <w:rPr>
          <w:rFonts w:ascii="Arial" w:hAnsi="Arial" w:cs="Arial"/>
        </w:rPr>
        <w:t xml:space="preserve"> Sesión </w:t>
      </w:r>
      <w:r w:rsidR="007415F4">
        <w:rPr>
          <w:rFonts w:ascii="Arial" w:hAnsi="Arial" w:cs="Arial"/>
        </w:rPr>
        <w:t>Extraordinaria</w:t>
      </w:r>
      <w:r w:rsidRPr="00405F2F">
        <w:rPr>
          <w:rFonts w:ascii="Arial" w:hAnsi="Arial" w:cs="Arial"/>
        </w:rPr>
        <w:t xml:space="preserve"> de la Comisión de Administración, Prerrogativas y Partidos Políticos, de fecha </w:t>
      </w:r>
      <w:r>
        <w:rPr>
          <w:rFonts w:ascii="Arial" w:hAnsi="Arial" w:cs="Arial"/>
        </w:rPr>
        <w:t>05</w:t>
      </w:r>
      <w:r w:rsidRPr="00405F2F">
        <w:rPr>
          <w:rFonts w:ascii="Arial" w:hAnsi="Arial" w:cs="Arial"/>
        </w:rPr>
        <w:t xml:space="preserve"> de </w:t>
      </w:r>
      <w:r>
        <w:rPr>
          <w:rFonts w:ascii="Arial" w:hAnsi="Arial" w:cs="Arial"/>
        </w:rPr>
        <w:t>diciembre</w:t>
      </w:r>
      <w:r w:rsidRPr="00405F2F">
        <w:rPr>
          <w:rFonts w:ascii="Arial" w:hAnsi="Arial" w:cs="Arial"/>
        </w:rPr>
        <w:t xml:space="preserve"> de 2018, se aprobó el proyecto de Acuerdo relativo a la aprobación de las </w:t>
      </w:r>
      <w:r w:rsidRPr="00204995">
        <w:rPr>
          <w:rFonts w:ascii="Arial" w:hAnsi="Arial" w:cs="Arial"/>
        </w:rPr>
        <w:t>transferencias entre partidas del presupuesto de egresos 2018 del Instituto Electoral del Estado de Colima.</w:t>
      </w:r>
    </w:p>
    <w:p w:rsidR="0016465B" w:rsidRPr="00204995" w:rsidRDefault="0016465B" w:rsidP="0016465B">
      <w:pPr>
        <w:pStyle w:val="Prrafodelista"/>
        <w:spacing w:after="0" w:line="360" w:lineRule="auto"/>
        <w:rPr>
          <w:rFonts w:ascii="Arial" w:hAnsi="Arial" w:cs="Arial"/>
        </w:rPr>
      </w:pPr>
    </w:p>
    <w:p w:rsidR="0016465B" w:rsidRPr="00C80244" w:rsidRDefault="0016465B" w:rsidP="0016465B">
      <w:pPr>
        <w:pStyle w:val="Prrafodelista"/>
        <w:tabs>
          <w:tab w:val="left" w:pos="284"/>
        </w:tabs>
        <w:spacing w:after="0" w:line="360" w:lineRule="auto"/>
        <w:ind w:left="0"/>
        <w:jc w:val="both"/>
        <w:rPr>
          <w:rFonts w:ascii="Arial" w:hAnsi="Arial" w:cs="Arial"/>
        </w:rPr>
      </w:pPr>
      <w:r w:rsidRPr="00204995">
        <w:rPr>
          <w:rFonts w:ascii="Arial" w:hAnsi="Arial" w:cs="Arial"/>
        </w:rPr>
        <w:t>Hecho lo anterior, mediante oficio IEE-CAPPP-</w:t>
      </w:r>
      <w:r w:rsidR="007415F4">
        <w:rPr>
          <w:rFonts w:ascii="Arial" w:hAnsi="Arial" w:cs="Arial"/>
        </w:rPr>
        <w:t>034</w:t>
      </w:r>
      <w:r w:rsidRPr="00204995">
        <w:rPr>
          <w:rFonts w:ascii="Arial" w:hAnsi="Arial" w:cs="Arial"/>
        </w:rPr>
        <w:t xml:space="preserve">/2018, de fecha </w:t>
      </w:r>
      <w:r>
        <w:rPr>
          <w:rFonts w:ascii="Arial" w:hAnsi="Arial" w:cs="Arial"/>
        </w:rPr>
        <w:t>06</w:t>
      </w:r>
      <w:r w:rsidRPr="00204995">
        <w:rPr>
          <w:rFonts w:ascii="Arial" w:hAnsi="Arial" w:cs="Arial"/>
        </w:rPr>
        <w:t xml:space="preserve"> de </w:t>
      </w:r>
      <w:r>
        <w:rPr>
          <w:rFonts w:ascii="Arial" w:hAnsi="Arial" w:cs="Arial"/>
        </w:rPr>
        <w:t>diciembre</w:t>
      </w:r>
      <w:r w:rsidRPr="00204995">
        <w:rPr>
          <w:rFonts w:ascii="Arial" w:hAnsi="Arial" w:cs="Arial"/>
        </w:rPr>
        <w:t xml:space="preserve"> del presente año, se remitió el proyecto de Acuerdo referido al Secretario Eje</w:t>
      </w:r>
      <w:r>
        <w:rPr>
          <w:rFonts w:ascii="Arial" w:hAnsi="Arial" w:cs="Arial"/>
        </w:rPr>
        <w:t>cutivo de este Órgano electoral.</w:t>
      </w:r>
    </w:p>
    <w:p w:rsidR="00C80244" w:rsidRDefault="00C80244" w:rsidP="007F5D6A">
      <w:pPr>
        <w:pStyle w:val="Prrafodelista"/>
        <w:tabs>
          <w:tab w:val="left" w:pos="284"/>
        </w:tabs>
        <w:spacing w:after="0" w:line="360" w:lineRule="auto"/>
        <w:ind w:left="0"/>
        <w:jc w:val="both"/>
        <w:rPr>
          <w:rFonts w:ascii="Arial" w:hAnsi="Arial" w:cs="Arial"/>
          <w:highlight w:val="yellow"/>
        </w:rPr>
      </w:pPr>
    </w:p>
    <w:p w:rsidR="00472BFE" w:rsidRDefault="00472BFE" w:rsidP="007F5D6A">
      <w:pPr>
        <w:spacing w:line="360" w:lineRule="auto"/>
        <w:jc w:val="both"/>
        <w:rPr>
          <w:rFonts w:ascii="Arial" w:hAnsi="Arial" w:cs="Arial"/>
          <w:sz w:val="22"/>
          <w:szCs w:val="22"/>
          <w:shd w:val="clear" w:color="auto" w:fill="FFFFFF"/>
        </w:rPr>
      </w:pPr>
      <w:r w:rsidRPr="00405F2F">
        <w:rPr>
          <w:rFonts w:ascii="Arial" w:hAnsi="Arial" w:cs="Arial"/>
          <w:sz w:val="22"/>
          <w:szCs w:val="22"/>
          <w:shd w:val="clear" w:color="auto" w:fill="FFFFFF"/>
        </w:rPr>
        <w:t>Con base a los antecedentes señalados</w:t>
      </w:r>
      <w:r w:rsidRPr="000F1AFE">
        <w:rPr>
          <w:rFonts w:ascii="Arial" w:hAnsi="Arial" w:cs="Arial"/>
          <w:sz w:val="22"/>
          <w:szCs w:val="22"/>
          <w:shd w:val="clear" w:color="auto" w:fill="FFFFFF"/>
        </w:rPr>
        <w:t>, se emiten las siguientes</w:t>
      </w:r>
    </w:p>
    <w:p w:rsidR="00405F2F" w:rsidRPr="000F1AFE" w:rsidRDefault="00405F2F" w:rsidP="00405F2F">
      <w:pPr>
        <w:spacing w:line="360" w:lineRule="auto"/>
        <w:jc w:val="both"/>
        <w:rPr>
          <w:rFonts w:ascii="Arial" w:hAnsi="Arial" w:cs="Arial"/>
          <w:sz w:val="22"/>
          <w:szCs w:val="22"/>
          <w:shd w:val="clear" w:color="auto" w:fill="FFFFFF"/>
        </w:rPr>
      </w:pPr>
    </w:p>
    <w:p w:rsidR="00472BFE" w:rsidRDefault="00472BFE" w:rsidP="00405F2F">
      <w:pPr>
        <w:spacing w:line="360" w:lineRule="auto"/>
        <w:jc w:val="center"/>
        <w:rPr>
          <w:rFonts w:ascii="Arial" w:hAnsi="Arial" w:cs="Arial"/>
          <w:b/>
          <w:sz w:val="22"/>
          <w:szCs w:val="22"/>
          <w:shd w:val="clear" w:color="auto" w:fill="FFFFFF"/>
        </w:rPr>
      </w:pPr>
      <w:r w:rsidRPr="000F1AFE">
        <w:rPr>
          <w:rFonts w:ascii="Arial" w:hAnsi="Arial" w:cs="Arial"/>
          <w:b/>
          <w:sz w:val="22"/>
          <w:szCs w:val="22"/>
          <w:shd w:val="clear" w:color="auto" w:fill="FFFFFF"/>
        </w:rPr>
        <w:t>C O N S I D E R A C I O N E S:</w:t>
      </w:r>
    </w:p>
    <w:p w:rsidR="00405F2F" w:rsidRPr="000F1AFE" w:rsidRDefault="00405F2F" w:rsidP="00405F2F">
      <w:pPr>
        <w:spacing w:line="360" w:lineRule="auto"/>
        <w:jc w:val="center"/>
        <w:rPr>
          <w:rFonts w:ascii="Arial" w:hAnsi="Arial" w:cs="Arial"/>
          <w:b/>
          <w:sz w:val="22"/>
          <w:szCs w:val="22"/>
          <w:shd w:val="clear" w:color="auto" w:fill="FFFFFF"/>
        </w:rPr>
      </w:pPr>
    </w:p>
    <w:p w:rsidR="00472BFE" w:rsidRDefault="00472BFE" w:rsidP="00405F2F">
      <w:pPr>
        <w:spacing w:line="360" w:lineRule="auto"/>
        <w:jc w:val="both"/>
        <w:rPr>
          <w:rFonts w:ascii="Arial" w:hAnsi="Arial" w:cs="Arial"/>
          <w:sz w:val="22"/>
          <w:szCs w:val="22"/>
          <w:shd w:val="clear" w:color="auto" w:fill="FFFFFF"/>
        </w:rPr>
      </w:pPr>
      <w:r w:rsidRPr="000F1AFE">
        <w:rPr>
          <w:rFonts w:ascii="Arial" w:hAnsi="Arial" w:cs="Arial"/>
          <w:b/>
          <w:sz w:val="22"/>
          <w:szCs w:val="22"/>
          <w:shd w:val="clear" w:color="auto" w:fill="FFFFFF"/>
        </w:rPr>
        <w:t>1ª.-</w:t>
      </w:r>
      <w:r w:rsidRPr="000F1AFE">
        <w:rPr>
          <w:rFonts w:ascii="Arial" w:hAnsi="Arial" w:cs="Arial"/>
          <w:sz w:val="22"/>
          <w:szCs w:val="22"/>
          <w:shd w:val="clear" w:color="auto" w:fill="FFFFFF"/>
        </w:rPr>
        <w:t xml:space="preserve"> 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 elecciones y las jurisdiccionales que resuelvan las controversias en la materia, gocen de autonomía en su funcionamiento e independencia en sus decisiones.</w:t>
      </w:r>
    </w:p>
    <w:p w:rsidR="007F5D6A" w:rsidRPr="000F1AFE" w:rsidRDefault="007F5D6A" w:rsidP="00405F2F">
      <w:pPr>
        <w:spacing w:line="360" w:lineRule="auto"/>
        <w:jc w:val="both"/>
        <w:rPr>
          <w:rFonts w:ascii="Arial" w:hAnsi="Arial" w:cs="Arial"/>
          <w:sz w:val="22"/>
          <w:szCs w:val="22"/>
          <w:shd w:val="clear" w:color="auto" w:fill="FFFFFF"/>
        </w:rPr>
      </w:pPr>
    </w:p>
    <w:p w:rsidR="00472BFE" w:rsidRDefault="00472BFE" w:rsidP="00405F2F">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 xml:space="preserve">De conformidad con lo dispuesto por los artículos 41, Base V, de la Constitución Federal; </w:t>
      </w:r>
      <w:r w:rsidR="00C80244" w:rsidRPr="00770D4E">
        <w:rPr>
          <w:rFonts w:ascii="Arial" w:eastAsia="Calibri" w:hAnsi="Arial" w:cs="Arial"/>
          <w:sz w:val="22"/>
          <w:szCs w:val="22"/>
          <w:lang w:val="es-MX" w:eastAsia="en-US"/>
        </w:rPr>
        <w:t>89, primer y segundo párrafo,</w:t>
      </w:r>
      <w:r w:rsidRPr="000F1AFE">
        <w:rPr>
          <w:rFonts w:ascii="Arial" w:hAnsi="Arial" w:cs="Arial"/>
          <w:sz w:val="22"/>
          <w:szCs w:val="22"/>
          <w:shd w:val="clear" w:color="auto" w:fill="FFFFFF"/>
        </w:rPr>
        <w:t xml:space="preserve"> de la Constitución Local; y 97 del Código Electoral, el Instituto Electoral es el organismo público autónomo, de carácter permanente, dotado de </w:t>
      </w:r>
      <w:r w:rsidRPr="000F1AFE">
        <w:rPr>
          <w:rFonts w:ascii="Arial" w:hAnsi="Arial" w:cs="Arial"/>
          <w:sz w:val="22"/>
          <w:szCs w:val="22"/>
          <w:shd w:val="clear" w:color="auto" w:fill="FFFFFF"/>
        </w:rPr>
        <w:lastRenderedPageBreak/>
        <w:t>personalidad jurídica y patrimonio propio, depositario y responsable del ejercicio de la función estatal de organizar las elecciones en la entidad, así como de encargarse de su desarrollo, vigilancia y calificación en su caso; profesional en su desempeño e independencia en sus decisiones y funcionamiento.</w:t>
      </w:r>
    </w:p>
    <w:p w:rsidR="00405F2F" w:rsidRPr="000F1AFE" w:rsidRDefault="00405F2F" w:rsidP="00405F2F">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 xml:space="preserve">Asimismo, el referido artículo Constitucional, así como el inciso b), fracción IV del artículo 116 de la propia Constitución Federal; el numeral 1 del artículo 98 de la </w:t>
      </w:r>
      <w:r w:rsidR="00C80244" w:rsidRPr="000F1AFE">
        <w:rPr>
          <w:rFonts w:ascii="Arial" w:hAnsi="Arial" w:cs="Arial"/>
          <w:sz w:val="22"/>
          <w:szCs w:val="22"/>
          <w:shd w:val="clear" w:color="auto" w:fill="FFFFFF"/>
        </w:rPr>
        <w:t>Ley General de Instituciones y Procedimientos Electorales (LGIPE)</w:t>
      </w:r>
      <w:r w:rsidRPr="000F1AFE">
        <w:rPr>
          <w:rFonts w:ascii="Arial" w:hAnsi="Arial" w:cs="Arial"/>
          <w:sz w:val="22"/>
          <w:szCs w:val="22"/>
          <w:shd w:val="clear" w:color="auto" w:fill="FFFFFF"/>
        </w:rPr>
        <w:t>; el cit</w:t>
      </w:r>
      <w:r w:rsidR="00C80244">
        <w:rPr>
          <w:rFonts w:ascii="Arial" w:hAnsi="Arial" w:cs="Arial"/>
          <w:sz w:val="22"/>
          <w:szCs w:val="22"/>
          <w:shd w:val="clear" w:color="auto" w:fill="FFFFFF"/>
        </w:rPr>
        <w:t xml:space="preserve">ado artículo 89 </w:t>
      </w:r>
      <w:r w:rsidRPr="000F1AFE">
        <w:rPr>
          <w:rFonts w:ascii="Arial" w:hAnsi="Arial" w:cs="Arial"/>
          <w:sz w:val="22"/>
          <w:szCs w:val="22"/>
          <w:shd w:val="clear" w:color="auto" w:fill="FFFFFF"/>
        </w:rPr>
        <w:t>de la Constitución Local y sus correlativos 4 y 100 del citado Código, establecen que la certeza, legalidad, independencia, imparcialidad, máxima publicidad y objetividad serán principios rectores del Instituto en comento.</w:t>
      </w:r>
    </w:p>
    <w:p w:rsidR="00405F2F" w:rsidRPr="000F1AFE" w:rsidRDefault="00405F2F" w:rsidP="000F1AFE">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En términos de lo previsto en el referido dispositivo Constitucional; así como de conformidad con lo estipulado en los artículos 8</w:t>
      </w:r>
      <w:r w:rsidR="00C80244">
        <w:rPr>
          <w:rFonts w:ascii="Arial" w:hAnsi="Arial" w:cs="Arial"/>
          <w:sz w:val="22"/>
          <w:szCs w:val="22"/>
          <w:shd w:val="clear" w:color="auto" w:fill="FFFFFF"/>
        </w:rPr>
        <w:t>9</w:t>
      </w:r>
      <w:r w:rsidRPr="000F1AFE">
        <w:rPr>
          <w:rFonts w:ascii="Arial" w:hAnsi="Arial" w:cs="Arial"/>
          <w:sz w:val="22"/>
          <w:szCs w:val="22"/>
          <w:shd w:val="clear" w:color="auto" w:fill="FFFFFF"/>
        </w:rPr>
        <w:t xml:space="preserve"> de la Constitución Política del Estado Libre y Soberano de Colima; 97, 99 y  114, fracción XXXIII, del Código Electoral del Estado, el Consejo General del Instituto Electoral del Estado de Colima es competente para dictar todo tipo de acuerdos y previsiones para hacer efectivas las disposiciones de dicho Código y las que sean necesarias para el buen funcionamiento de este Instituto.</w:t>
      </w:r>
    </w:p>
    <w:p w:rsidR="00405F2F" w:rsidRPr="000F1AFE" w:rsidRDefault="00405F2F" w:rsidP="000F1AFE">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b/>
          <w:sz w:val="22"/>
          <w:szCs w:val="22"/>
          <w:shd w:val="clear" w:color="auto" w:fill="FFFFFF"/>
        </w:rPr>
        <w:t>2ª.-</w:t>
      </w:r>
      <w:r w:rsidRPr="000F1AFE">
        <w:rPr>
          <w:rFonts w:ascii="Arial" w:hAnsi="Arial" w:cs="Arial"/>
          <w:sz w:val="22"/>
          <w:szCs w:val="22"/>
          <w:shd w:val="clear" w:color="auto" w:fill="FFFFFF"/>
        </w:rPr>
        <w:t xml:space="preserve"> De conformidad a lo expuesto en el numeral 2 del artículo 98 de la LGIPE, los Organismos Públicos Locales Electorales (OPLEs) son autoridad en la materia electoral, en los términos que establece la Constitución Federal, la propia LGIPE y las leyes locales correspondientes.</w:t>
      </w:r>
    </w:p>
    <w:p w:rsidR="00405F2F" w:rsidRPr="000F1AFE" w:rsidRDefault="00405F2F" w:rsidP="000F1AFE">
      <w:pPr>
        <w:spacing w:line="360" w:lineRule="auto"/>
        <w:jc w:val="both"/>
        <w:rPr>
          <w:rFonts w:ascii="Arial" w:hAnsi="Arial" w:cs="Arial"/>
          <w:sz w:val="22"/>
          <w:szCs w:val="22"/>
          <w:shd w:val="clear" w:color="auto" w:fill="FFFFFF"/>
        </w:rPr>
      </w:pPr>
    </w:p>
    <w:p w:rsidR="00472BFE" w:rsidRDefault="00472BFE" w:rsidP="000F1AFE">
      <w:pPr>
        <w:spacing w:line="360" w:lineRule="auto"/>
        <w:jc w:val="both"/>
        <w:rPr>
          <w:rFonts w:ascii="Arial" w:hAnsi="Arial" w:cs="Arial"/>
          <w:sz w:val="22"/>
          <w:szCs w:val="22"/>
          <w:shd w:val="clear" w:color="auto" w:fill="FFFFFF"/>
        </w:rPr>
      </w:pPr>
      <w:r w:rsidRPr="000F1AFE">
        <w:rPr>
          <w:rFonts w:ascii="Arial" w:hAnsi="Arial" w:cs="Arial"/>
          <w:sz w:val="22"/>
          <w:szCs w:val="22"/>
          <w:shd w:val="clear" w:color="auto" w:fill="FFFFFF"/>
        </w:rPr>
        <w:t>Conforme a lo señalado en los incisos a) y r), del artículo 104, de la LGIPE en cita, corresponde a los OPLEs aplicar los lineamientos que emita el INE y ejercer aquellas funciones no reservadas al mismo, que se establezcan en la legislación local correspondiente.</w:t>
      </w:r>
    </w:p>
    <w:p w:rsidR="00405F2F" w:rsidRPr="000F1AFE" w:rsidRDefault="00405F2F" w:rsidP="000F1AFE">
      <w:pPr>
        <w:spacing w:line="360" w:lineRule="auto"/>
        <w:jc w:val="both"/>
        <w:rPr>
          <w:rFonts w:ascii="Arial" w:hAnsi="Arial" w:cs="Arial"/>
          <w:sz w:val="22"/>
          <w:szCs w:val="22"/>
          <w:shd w:val="clear" w:color="auto" w:fill="FFFFFF"/>
        </w:rPr>
      </w:pPr>
    </w:p>
    <w:p w:rsidR="00472BFE" w:rsidRPr="000F1AFE" w:rsidRDefault="00472BFE" w:rsidP="000F1AFE">
      <w:pPr>
        <w:spacing w:line="360" w:lineRule="auto"/>
        <w:jc w:val="both"/>
        <w:rPr>
          <w:rFonts w:ascii="Arial" w:hAnsi="Arial" w:cs="Arial"/>
          <w:sz w:val="22"/>
          <w:szCs w:val="22"/>
          <w:shd w:val="clear" w:color="auto" w:fill="FFFFFF"/>
        </w:rPr>
      </w:pPr>
      <w:r w:rsidRPr="000F1AFE">
        <w:rPr>
          <w:rFonts w:ascii="Arial" w:hAnsi="Arial" w:cs="Arial"/>
          <w:b/>
          <w:sz w:val="22"/>
          <w:szCs w:val="22"/>
          <w:shd w:val="clear" w:color="auto" w:fill="FFFFFF"/>
        </w:rPr>
        <w:t>3ª.-</w:t>
      </w:r>
      <w:r w:rsidRPr="000F1AFE">
        <w:rPr>
          <w:rFonts w:ascii="Arial" w:hAnsi="Arial" w:cs="Arial"/>
          <w:sz w:val="22"/>
          <w:szCs w:val="22"/>
          <w:shd w:val="clear" w:color="auto" w:fill="FFFFFF"/>
        </w:rPr>
        <w:t xml:space="preserve"> Tal y como se señaló en la Consideración 1ª que antecede, este Instituto Electoral es un organismo público de carácter permanente, que gozará de autonomía en su funcionamiento e independencia en sus decisiones, dotado de personalidad jurídica y patrimonio propio; con base en la referida autonomía, tiene la facultad de configurar su normatividad interna en </w:t>
      </w:r>
      <w:r w:rsidRPr="000F1AFE">
        <w:rPr>
          <w:rFonts w:ascii="Arial" w:hAnsi="Arial" w:cs="Arial"/>
          <w:sz w:val="22"/>
          <w:szCs w:val="22"/>
          <w:shd w:val="clear" w:color="auto" w:fill="FFFFFF"/>
        </w:rPr>
        <w:lastRenderedPageBreak/>
        <w:t>tanto no contravenga el marco legal que le da sustento a dicha autoridad. Sirven de referencia las tesis relevantes</w:t>
      </w:r>
      <w:r w:rsidRPr="00405F2F">
        <w:rPr>
          <w:rStyle w:val="Refdenotaalpie"/>
          <w:rFonts w:ascii="Arial" w:hAnsi="Arial" w:cs="Arial"/>
          <w:sz w:val="22"/>
          <w:szCs w:val="22"/>
          <w:shd w:val="clear" w:color="auto" w:fill="FFFFFF"/>
        </w:rPr>
        <w:footnoteReference w:id="1"/>
      </w:r>
      <w:r w:rsidRPr="00405F2F">
        <w:rPr>
          <w:rFonts w:ascii="Arial" w:hAnsi="Arial" w:cs="Arial"/>
          <w:sz w:val="22"/>
          <w:szCs w:val="22"/>
          <w:shd w:val="clear" w:color="auto" w:fill="FFFFFF"/>
        </w:rPr>
        <w:t xml:space="preserve"> </w:t>
      </w:r>
      <w:r w:rsidRPr="000F1AFE">
        <w:rPr>
          <w:rFonts w:ascii="Arial" w:hAnsi="Arial" w:cs="Arial"/>
          <w:sz w:val="22"/>
          <w:szCs w:val="22"/>
          <w:shd w:val="clear" w:color="auto" w:fill="FFFFFF"/>
        </w:rPr>
        <w:t>de rubro y texto siguientes:</w:t>
      </w:r>
    </w:p>
    <w:p w:rsidR="00472BFE" w:rsidRPr="000F1AFE" w:rsidRDefault="00472BFE" w:rsidP="000F1AFE">
      <w:pPr>
        <w:spacing w:line="360" w:lineRule="auto"/>
        <w:jc w:val="both"/>
        <w:rPr>
          <w:rFonts w:ascii="Arial" w:hAnsi="Arial" w:cs="Arial"/>
          <w:sz w:val="22"/>
          <w:szCs w:val="22"/>
          <w:shd w:val="clear" w:color="auto" w:fill="FFFFFF"/>
        </w:rPr>
      </w:pPr>
    </w:p>
    <w:p w:rsidR="00472BFE" w:rsidRPr="000F1AFE" w:rsidRDefault="00472BFE" w:rsidP="00405F2F">
      <w:pPr>
        <w:ind w:left="425"/>
        <w:jc w:val="both"/>
        <w:rPr>
          <w:rFonts w:ascii="Arial" w:hAnsi="Arial" w:cs="Arial"/>
          <w:i/>
          <w:sz w:val="22"/>
          <w:szCs w:val="22"/>
        </w:rPr>
      </w:pPr>
      <w:r w:rsidRPr="000F1AFE">
        <w:rPr>
          <w:rFonts w:ascii="Arial" w:hAnsi="Arial" w:cs="Arial"/>
          <w:b/>
          <w:i/>
          <w:sz w:val="22"/>
          <w:szCs w:val="22"/>
        </w:rPr>
        <w:t>“INSTITUTOS U ORGANISMOS ELECTORALES. GOZAN DE PLENA AUTONOMÍA CONSTITUCIONAL.-</w:t>
      </w:r>
      <w:r w:rsidRPr="000F1AFE">
        <w:rPr>
          <w:rFonts w:ascii="Arial" w:hAnsi="Arial" w:cs="Arial"/>
          <w:i/>
          <w:sz w:val="22"/>
          <w:szCs w:val="22"/>
        </w:rPr>
        <w:t xml:space="preserve"> 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w:t>
      </w:r>
      <w:r w:rsidRPr="000F1AFE">
        <w:rPr>
          <w:rFonts w:ascii="Arial" w:hAnsi="Arial" w:cs="Arial"/>
          <w:i/>
          <w:sz w:val="22"/>
          <w:szCs w:val="22"/>
        </w:rPr>
        <w:lastRenderedPageBreak/>
        <w:t>cualquier injerencia gubernamental, que eventualmente pudiera ser atentatoria de la autonomía e independencia constitucionalmente garantizada a dicho instituto.”</w:t>
      </w:r>
      <w:r w:rsidRPr="000F1AFE">
        <w:rPr>
          <w:rStyle w:val="Refdenotaalpie"/>
          <w:rFonts w:ascii="Arial" w:hAnsi="Arial" w:cs="Arial"/>
          <w:i/>
          <w:sz w:val="22"/>
          <w:szCs w:val="22"/>
        </w:rPr>
        <w:footnoteReference w:id="2"/>
      </w:r>
    </w:p>
    <w:p w:rsidR="00472BFE" w:rsidRPr="000F1AFE" w:rsidRDefault="00472BFE" w:rsidP="000F1AFE">
      <w:pPr>
        <w:spacing w:line="360" w:lineRule="auto"/>
        <w:jc w:val="both"/>
        <w:rPr>
          <w:rFonts w:ascii="Arial" w:hAnsi="Arial" w:cs="Arial"/>
          <w:i/>
          <w:sz w:val="22"/>
          <w:szCs w:val="22"/>
        </w:rPr>
      </w:pPr>
    </w:p>
    <w:p w:rsidR="00472BFE" w:rsidRDefault="00472BFE" w:rsidP="00405F2F">
      <w:pPr>
        <w:ind w:left="425"/>
        <w:jc w:val="both"/>
        <w:rPr>
          <w:rFonts w:ascii="Arial" w:hAnsi="Arial" w:cs="Arial"/>
          <w:i/>
          <w:sz w:val="22"/>
          <w:szCs w:val="22"/>
        </w:rPr>
      </w:pPr>
      <w:r w:rsidRPr="000F1AFE">
        <w:rPr>
          <w:rFonts w:ascii="Arial" w:hAnsi="Arial" w:cs="Arial"/>
          <w:i/>
          <w:sz w:val="22"/>
          <w:szCs w:val="22"/>
        </w:rPr>
        <w:t>“</w:t>
      </w:r>
      <w:r w:rsidRPr="000F1AFE">
        <w:rPr>
          <w:rFonts w:ascii="Arial" w:hAnsi="Arial" w:cs="Arial"/>
          <w:b/>
          <w:i/>
          <w:sz w:val="22"/>
          <w:szCs w:val="22"/>
        </w:rPr>
        <w:t xml:space="preserve">AUTORIDADES ELECTORALES. LA INDEPENDENCIA EN SUS DECISIONES ES UNA GARANTÍA CONSTITUCIONAL.- </w:t>
      </w:r>
      <w:r w:rsidRPr="000F1AFE">
        <w:rPr>
          <w:rFonts w:ascii="Arial" w:hAnsi="Arial" w:cs="Arial"/>
          <w:i/>
          <w:sz w:val="22"/>
          <w:szCs w:val="22"/>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 garantía constitucional a favor de los ciudadanos y los propios partidos políticos, y se refiere a aquella situación institucional que permite a las autoridades de la materia, emitir sus decisiones con plena imparcialidad y en estricto apego a la normatividad aplicable al caso, sin tener que atacar o someterse a indicaciones, instrucciones, sugerencias o insinuaciones, provenientes ya sea de superiores jerárquicos, de otros poderes del Estado o incluso, de persona con las que guardan alguna relación afectiva ya sea política, social o cultural.</w:t>
      </w:r>
      <w:r w:rsidR="00405F2F">
        <w:rPr>
          <w:rFonts w:ascii="Arial" w:hAnsi="Arial" w:cs="Arial"/>
          <w:i/>
          <w:sz w:val="22"/>
          <w:szCs w:val="22"/>
        </w:rPr>
        <w:t>”</w:t>
      </w:r>
      <w:r w:rsidRPr="000F1AFE">
        <w:rPr>
          <w:rFonts w:ascii="Arial" w:hAnsi="Arial" w:cs="Arial"/>
          <w:i/>
          <w:sz w:val="22"/>
          <w:szCs w:val="22"/>
        </w:rPr>
        <w:t xml:space="preserve"> </w:t>
      </w:r>
      <w:r w:rsidRPr="000F1AFE">
        <w:rPr>
          <w:rStyle w:val="Refdenotaalpie"/>
          <w:rFonts w:ascii="Arial" w:hAnsi="Arial" w:cs="Arial"/>
          <w:i/>
          <w:sz w:val="22"/>
          <w:szCs w:val="22"/>
        </w:rPr>
        <w:footnoteReference w:id="3"/>
      </w:r>
    </w:p>
    <w:p w:rsidR="00405F2F" w:rsidRPr="000F1AFE" w:rsidRDefault="00405F2F" w:rsidP="00405F2F">
      <w:pPr>
        <w:spacing w:line="360" w:lineRule="auto"/>
        <w:ind w:left="426"/>
        <w:jc w:val="both"/>
        <w:rPr>
          <w:rFonts w:ascii="Arial" w:hAnsi="Arial" w:cs="Arial"/>
          <w:i/>
          <w:sz w:val="22"/>
          <w:szCs w:val="22"/>
        </w:rPr>
      </w:pPr>
    </w:p>
    <w:p w:rsidR="00000593" w:rsidRDefault="00472BFE" w:rsidP="00000593">
      <w:pPr>
        <w:spacing w:line="360" w:lineRule="auto"/>
        <w:ind w:right="49"/>
        <w:jc w:val="both"/>
        <w:rPr>
          <w:rFonts w:ascii="Arial" w:hAnsi="Arial" w:cs="Arial"/>
          <w:sz w:val="22"/>
          <w:szCs w:val="22"/>
        </w:rPr>
      </w:pPr>
      <w:r w:rsidRPr="000F1AFE">
        <w:rPr>
          <w:rFonts w:ascii="Arial" w:hAnsi="Arial" w:cs="Arial"/>
          <w:b/>
          <w:sz w:val="22"/>
          <w:szCs w:val="22"/>
        </w:rPr>
        <w:t>4ª.-</w:t>
      </w:r>
      <w:r w:rsidRPr="000F1AFE">
        <w:rPr>
          <w:rFonts w:ascii="Arial" w:hAnsi="Arial" w:cs="Arial"/>
          <w:sz w:val="22"/>
          <w:szCs w:val="22"/>
        </w:rPr>
        <w:t xml:space="preserve"> </w:t>
      </w:r>
      <w:r w:rsidR="00000593">
        <w:rPr>
          <w:rFonts w:ascii="Arial" w:hAnsi="Arial" w:cs="Arial"/>
          <w:sz w:val="22"/>
          <w:szCs w:val="22"/>
        </w:rPr>
        <w:t xml:space="preserve">De conformidad con lo dispuesto en el artículo 14, fracción IX, del </w:t>
      </w:r>
      <w:r w:rsidRPr="000F1AFE">
        <w:rPr>
          <w:rFonts w:ascii="Arial" w:hAnsi="Arial" w:cs="Arial"/>
          <w:sz w:val="22"/>
          <w:szCs w:val="22"/>
        </w:rPr>
        <w:t xml:space="preserve">Reglamento de Comisiones del Consejo General de este Instituto, </w:t>
      </w:r>
      <w:r w:rsidR="00000593" w:rsidRPr="00000593">
        <w:rPr>
          <w:rFonts w:ascii="Arial" w:hAnsi="Arial" w:cs="Arial"/>
          <w:sz w:val="22"/>
          <w:szCs w:val="22"/>
        </w:rPr>
        <w:t>c</w:t>
      </w:r>
      <w:r w:rsidRPr="00000593">
        <w:rPr>
          <w:rFonts w:ascii="Arial" w:hAnsi="Arial" w:cs="Arial"/>
          <w:sz w:val="22"/>
          <w:szCs w:val="22"/>
        </w:rPr>
        <w:t>orresponde a la Comisión de Administración, Pre</w:t>
      </w:r>
      <w:r w:rsidR="00000593" w:rsidRPr="00000593">
        <w:rPr>
          <w:rFonts w:ascii="Arial" w:hAnsi="Arial" w:cs="Arial"/>
          <w:sz w:val="22"/>
          <w:szCs w:val="22"/>
        </w:rPr>
        <w:t>rrogativas y Partidos Políticos, p</w:t>
      </w:r>
      <w:r w:rsidRPr="00000593">
        <w:rPr>
          <w:rFonts w:ascii="Arial" w:hAnsi="Arial" w:cs="Arial"/>
          <w:sz w:val="22"/>
          <w:szCs w:val="22"/>
        </w:rPr>
        <w:t xml:space="preserve">roponer al Consejo </w:t>
      </w:r>
      <w:r w:rsidR="00000593">
        <w:rPr>
          <w:rFonts w:ascii="Arial" w:hAnsi="Arial" w:cs="Arial"/>
          <w:sz w:val="22"/>
          <w:szCs w:val="22"/>
        </w:rPr>
        <w:t xml:space="preserve">General </w:t>
      </w:r>
      <w:r w:rsidRPr="00000593">
        <w:rPr>
          <w:rFonts w:ascii="Arial" w:hAnsi="Arial" w:cs="Arial"/>
          <w:sz w:val="22"/>
          <w:szCs w:val="22"/>
        </w:rPr>
        <w:t>las transferencias y ampliaciones presupuestales, necesarias para otorgar suficiencia a las partidas agotadas del presupuesto de egresos del ejercicio fiscal que corresponda</w:t>
      </w:r>
      <w:r w:rsidR="0016465B">
        <w:rPr>
          <w:rFonts w:ascii="Arial" w:hAnsi="Arial" w:cs="Arial"/>
          <w:sz w:val="22"/>
          <w:szCs w:val="22"/>
        </w:rPr>
        <w:t xml:space="preserve">, en ese sentido es que la referida Comisión propone a este Consejo General </w:t>
      </w:r>
      <w:r w:rsidR="00000593">
        <w:rPr>
          <w:rFonts w:ascii="Arial" w:hAnsi="Arial" w:cs="Arial"/>
          <w:sz w:val="22"/>
          <w:szCs w:val="22"/>
        </w:rPr>
        <w:t>hacer nuevamente transferencias entre partidas, en razón de las actividades propias del Proceso Electoral Local 2017-2018 y de las que se generaron después del mismo, y las cuales tuvieron como consecuencia que algunas de las partidas del presupuesto de egresos que nos ocupa quedaran sin suficiencia presupuestaria.</w:t>
      </w:r>
    </w:p>
    <w:p w:rsidR="00000593" w:rsidRDefault="00000593" w:rsidP="00000593">
      <w:pPr>
        <w:spacing w:line="360" w:lineRule="auto"/>
        <w:ind w:right="49"/>
        <w:jc w:val="both"/>
        <w:rPr>
          <w:rFonts w:ascii="Arial" w:hAnsi="Arial" w:cs="Arial"/>
          <w:sz w:val="22"/>
          <w:szCs w:val="22"/>
        </w:rPr>
      </w:pPr>
    </w:p>
    <w:p w:rsidR="009D0B3E" w:rsidRDefault="00000593" w:rsidP="00000593">
      <w:pPr>
        <w:spacing w:line="360" w:lineRule="auto"/>
        <w:ind w:right="49"/>
        <w:jc w:val="both"/>
        <w:rPr>
          <w:rFonts w:ascii="Arial" w:hAnsi="Arial" w:cs="Arial"/>
          <w:sz w:val="22"/>
          <w:szCs w:val="22"/>
        </w:rPr>
      </w:pPr>
      <w:r>
        <w:rPr>
          <w:rFonts w:ascii="Arial" w:hAnsi="Arial" w:cs="Arial"/>
          <w:sz w:val="22"/>
          <w:szCs w:val="22"/>
        </w:rPr>
        <w:t>P</w:t>
      </w:r>
      <w:r w:rsidR="00472BFE" w:rsidRPr="00405F2F">
        <w:rPr>
          <w:rFonts w:ascii="Arial" w:hAnsi="Arial" w:cs="Arial"/>
          <w:sz w:val="22"/>
          <w:szCs w:val="22"/>
        </w:rPr>
        <w:t>or lo que de conformidad con la distribución por ca</w:t>
      </w:r>
      <w:r w:rsidR="00405F2F" w:rsidRPr="00405F2F">
        <w:rPr>
          <w:rFonts w:ascii="Arial" w:hAnsi="Arial" w:cs="Arial"/>
          <w:sz w:val="22"/>
          <w:szCs w:val="22"/>
        </w:rPr>
        <w:t xml:space="preserve">pítulo y partida plasmada en el Acuerdo </w:t>
      </w:r>
      <w:r w:rsidR="00405F2F" w:rsidRPr="00405F2F">
        <w:rPr>
          <w:rFonts w:ascii="Arial" w:hAnsi="Arial" w:cs="Arial"/>
          <w:sz w:val="22"/>
          <w:szCs w:val="22"/>
          <w:shd w:val="clear" w:color="auto" w:fill="FFFFFF"/>
        </w:rPr>
        <w:t>IEE/CG/A05</w:t>
      </w:r>
      <w:r w:rsidR="00634C6C">
        <w:rPr>
          <w:rFonts w:ascii="Arial" w:hAnsi="Arial" w:cs="Arial"/>
          <w:sz w:val="22"/>
          <w:szCs w:val="22"/>
          <w:shd w:val="clear" w:color="auto" w:fill="FFFFFF"/>
        </w:rPr>
        <w:t>4</w:t>
      </w:r>
      <w:r w:rsidR="00405F2F" w:rsidRPr="00405F2F">
        <w:rPr>
          <w:rFonts w:ascii="Arial" w:hAnsi="Arial" w:cs="Arial"/>
          <w:sz w:val="22"/>
          <w:szCs w:val="22"/>
          <w:shd w:val="clear" w:color="auto" w:fill="FFFFFF"/>
        </w:rPr>
        <w:t>/2017 anteriormente citado</w:t>
      </w:r>
      <w:r w:rsidR="00472BFE" w:rsidRPr="00405F2F">
        <w:rPr>
          <w:rFonts w:ascii="Arial" w:hAnsi="Arial" w:cs="Arial"/>
          <w:sz w:val="22"/>
          <w:szCs w:val="22"/>
        </w:rPr>
        <w:t>, se estarían afectando las partidas presupuestales de conformidad con lo siguiente:</w:t>
      </w:r>
    </w:p>
    <w:p w:rsidR="009D0B3E" w:rsidRDefault="009D0B3E" w:rsidP="009D0B3E">
      <w:pPr>
        <w:spacing w:line="360" w:lineRule="auto"/>
        <w:jc w:val="both"/>
        <w:rPr>
          <w:rFonts w:ascii="Arial" w:hAnsi="Arial" w:cs="Arial"/>
          <w:sz w:val="22"/>
          <w:szCs w:val="22"/>
        </w:rPr>
      </w:pPr>
    </w:p>
    <w:p w:rsidR="00F92FD4" w:rsidRDefault="00F92FD4" w:rsidP="009D0B3E">
      <w:pPr>
        <w:spacing w:line="360" w:lineRule="auto"/>
        <w:jc w:val="both"/>
        <w:rPr>
          <w:rFonts w:ascii="Arial" w:hAnsi="Arial" w:cs="Arial"/>
          <w:sz w:val="22"/>
          <w:szCs w:val="22"/>
        </w:rPr>
      </w:pPr>
    </w:p>
    <w:p w:rsidR="00472BFE" w:rsidRPr="007F5D6A" w:rsidRDefault="007415F4" w:rsidP="009D0B3E">
      <w:pPr>
        <w:spacing w:line="360" w:lineRule="auto"/>
        <w:jc w:val="center"/>
        <w:rPr>
          <w:rFonts w:ascii="Arial" w:hAnsi="Arial" w:cs="Arial"/>
          <w:i/>
          <w:sz w:val="18"/>
          <w:szCs w:val="22"/>
        </w:rPr>
      </w:pPr>
      <w:r>
        <w:rPr>
          <w:rFonts w:ascii="Arial" w:hAnsi="Arial" w:cs="Arial"/>
          <w:i/>
          <w:sz w:val="18"/>
          <w:szCs w:val="22"/>
        </w:rPr>
        <w:t>(</w:t>
      </w:r>
      <w:r w:rsidR="009D0B3E" w:rsidRPr="007F5D6A">
        <w:rPr>
          <w:rFonts w:ascii="Arial" w:hAnsi="Arial" w:cs="Arial"/>
          <w:i/>
          <w:sz w:val="18"/>
          <w:szCs w:val="22"/>
        </w:rPr>
        <w:t>Tabla Única</w:t>
      </w:r>
      <w:r>
        <w:rPr>
          <w:rFonts w:ascii="Arial" w:hAnsi="Arial" w:cs="Arial"/>
          <w:i/>
          <w:sz w:val="18"/>
          <w:szCs w:val="22"/>
        </w:rPr>
        <w:t>)</w:t>
      </w:r>
    </w:p>
    <w:tbl>
      <w:tblPr>
        <w:tblStyle w:val="Tablaconcuadrcula"/>
        <w:tblW w:w="10065" w:type="dxa"/>
        <w:jc w:val="center"/>
        <w:tblLayout w:type="fixed"/>
        <w:tblLook w:val="04A0" w:firstRow="1" w:lastRow="0" w:firstColumn="1" w:lastColumn="0" w:noHBand="0" w:noVBand="1"/>
      </w:tblPr>
      <w:tblGrid>
        <w:gridCol w:w="1134"/>
        <w:gridCol w:w="2198"/>
        <w:gridCol w:w="1843"/>
        <w:gridCol w:w="1559"/>
        <w:gridCol w:w="1560"/>
        <w:gridCol w:w="1771"/>
      </w:tblGrid>
      <w:tr w:rsidR="00472BFE" w:rsidRPr="000F1AFE" w:rsidTr="0016465B">
        <w:trPr>
          <w:trHeight w:val="345"/>
          <w:jc w:val="center"/>
        </w:trPr>
        <w:tc>
          <w:tcPr>
            <w:tcW w:w="1134" w:type="dxa"/>
            <w:vMerge w:val="restart"/>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NO. PARTIDA</w:t>
            </w:r>
          </w:p>
        </w:tc>
        <w:tc>
          <w:tcPr>
            <w:tcW w:w="2198" w:type="dxa"/>
            <w:vMerge w:val="restart"/>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NOMBRE DE LA PARTIDA</w:t>
            </w:r>
          </w:p>
        </w:tc>
        <w:tc>
          <w:tcPr>
            <w:tcW w:w="1843" w:type="dxa"/>
            <w:vMerge w:val="restart"/>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CANTIDAD INICIAL EN PARTIDA</w:t>
            </w:r>
          </w:p>
        </w:tc>
        <w:tc>
          <w:tcPr>
            <w:tcW w:w="3119" w:type="dxa"/>
            <w:gridSpan w:val="2"/>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TRANSFERENCIA</w:t>
            </w:r>
          </w:p>
        </w:tc>
        <w:tc>
          <w:tcPr>
            <w:tcW w:w="1771" w:type="dxa"/>
            <w:vMerge w:val="restart"/>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CANTIDAD FINAL EN PARTIDA</w:t>
            </w:r>
          </w:p>
        </w:tc>
      </w:tr>
      <w:tr w:rsidR="00472BFE" w:rsidRPr="000F1AFE" w:rsidTr="0016465B">
        <w:trPr>
          <w:trHeight w:val="345"/>
          <w:jc w:val="center"/>
        </w:trPr>
        <w:tc>
          <w:tcPr>
            <w:tcW w:w="1134" w:type="dxa"/>
            <w:vMerge/>
          </w:tcPr>
          <w:p w:rsidR="00472BFE" w:rsidRPr="000F1AFE" w:rsidRDefault="00472BFE" w:rsidP="00405F2F">
            <w:pPr>
              <w:jc w:val="both"/>
              <w:rPr>
                <w:rFonts w:ascii="Arial" w:hAnsi="Arial" w:cs="Arial"/>
                <w:b/>
                <w:sz w:val="22"/>
                <w:szCs w:val="22"/>
                <w:shd w:val="clear" w:color="auto" w:fill="FFFFFF"/>
              </w:rPr>
            </w:pPr>
          </w:p>
        </w:tc>
        <w:tc>
          <w:tcPr>
            <w:tcW w:w="2198" w:type="dxa"/>
            <w:vMerge/>
          </w:tcPr>
          <w:p w:rsidR="00472BFE" w:rsidRPr="000F1AFE" w:rsidRDefault="00472BFE" w:rsidP="00405F2F">
            <w:pPr>
              <w:jc w:val="both"/>
              <w:rPr>
                <w:rFonts w:ascii="Arial" w:hAnsi="Arial" w:cs="Arial"/>
                <w:b/>
                <w:sz w:val="22"/>
                <w:szCs w:val="22"/>
                <w:shd w:val="clear" w:color="auto" w:fill="FFFFFF"/>
              </w:rPr>
            </w:pPr>
          </w:p>
        </w:tc>
        <w:tc>
          <w:tcPr>
            <w:tcW w:w="1843" w:type="dxa"/>
            <w:vMerge/>
          </w:tcPr>
          <w:p w:rsidR="00472BFE" w:rsidRPr="000F1AFE" w:rsidRDefault="00472BFE" w:rsidP="00405F2F">
            <w:pPr>
              <w:jc w:val="both"/>
              <w:rPr>
                <w:rFonts w:ascii="Arial" w:hAnsi="Arial" w:cs="Arial"/>
                <w:b/>
                <w:sz w:val="22"/>
                <w:szCs w:val="22"/>
                <w:shd w:val="clear" w:color="auto" w:fill="FFFFFF"/>
              </w:rPr>
            </w:pPr>
          </w:p>
        </w:tc>
        <w:tc>
          <w:tcPr>
            <w:tcW w:w="1559" w:type="dxa"/>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AMPLIACIÓN</w:t>
            </w:r>
          </w:p>
        </w:tc>
        <w:tc>
          <w:tcPr>
            <w:tcW w:w="1560" w:type="dxa"/>
            <w:shd w:val="clear" w:color="auto" w:fill="D6E3BC" w:themeFill="accent3" w:themeFillTint="66"/>
            <w:vAlign w:val="center"/>
          </w:tcPr>
          <w:p w:rsidR="00472BFE" w:rsidRPr="009D0B3E" w:rsidRDefault="00472BFE" w:rsidP="007F5D6A">
            <w:pPr>
              <w:jc w:val="center"/>
              <w:rPr>
                <w:rFonts w:ascii="Arial" w:hAnsi="Arial" w:cs="Arial"/>
                <w:b/>
                <w:sz w:val="20"/>
                <w:szCs w:val="20"/>
              </w:rPr>
            </w:pPr>
            <w:r w:rsidRPr="009D0B3E">
              <w:rPr>
                <w:rFonts w:ascii="Arial" w:hAnsi="Arial" w:cs="Arial"/>
                <w:b/>
                <w:sz w:val="20"/>
                <w:szCs w:val="20"/>
              </w:rPr>
              <w:t>REDUCCIÓN</w:t>
            </w:r>
          </w:p>
        </w:tc>
        <w:tc>
          <w:tcPr>
            <w:tcW w:w="1771" w:type="dxa"/>
            <w:vMerge/>
          </w:tcPr>
          <w:p w:rsidR="00472BFE" w:rsidRPr="000F1AFE" w:rsidRDefault="00472BFE" w:rsidP="00405F2F">
            <w:pPr>
              <w:jc w:val="both"/>
              <w:rPr>
                <w:rFonts w:ascii="Arial" w:hAnsi="Arial" w:cs="Arial"/>
                <w:b/>
                <w:sz w:val="22"/>
                <w:szCs w:val="22"/>
                <w:shd w:val="clear" w:color="auto" w:fill="FFFFFF"/>
              </w:rPr>
            </w:pPr>
          </w:p>
        </w:tc>
      </w:tr>
      <w:tr w:rsidR="00D60EFA" w:rsidRPr="000F1AFE" w:rsidTr="0016465B">
        <w:trPr>
          <w:trHeight w:val="423"/>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13201</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Prima vacacional</w:t>
            </w:r>
          </w:p>
        </w:tc>
        <w:tc>
          <w:tcPr>
            <w:tcW w:w="1843" w:type="dxa"/>
            <w:vAlign w:val="center"/>
          </w:tcPr>
          <w:p w:rsidR="00D60EFA" w:rsidRPr="00D60EFA" w:rsidRDefault="00D60EFA" w:rsidP="001F1454">
            <w:pPr>
              <w:jc w:val="right"/>
              <w:rPr>
                <w:rFonts w:ascii="Arial" w:hAnsi="Arial" w:cs="Arial"/>
                <w:sz w:val="20"/>
                <w:szCs w:val="20"/>
              </w:rPr>
            </w:pPr>
            <w:r w:rsidRPr="00D60EFA">
              <w:rPr>
                <w:rFonts w:ascii="Arial" w:hAnsi="Arial" w:cs="Arial"/>
                <w:sz w:val="20"/>
                <w:szCs w:val="20"/>
              </w:rPr>
              <w:t xml:space="preserve"> $229</w:t>
            </w:r>
            <w:r w:rsidR="001F1454">
              <w:rPr>
                <w:rFonts w:ascii="Arial" w:hAnsi="Arial" w:cs="Arial"/>
                <w:sz w:val="20"/>
                <w:szCs w:val="20"/>
              </w:rPr>
              <w:t>,</w:t>
            </w:r>
            <w:r w:rsidRPr="00D60EFA">
              <w:rPr>
                <w:rFonts w:ascii="Arial" w:hAnsi="Arial" w:cs="Arial"/>
                <w:sz w:val="20"/>
                <w:szCs w:val="20"/>
              </w:rPr>
              <w:t>284</w:t>
            </w:r>
            <w:r w:rsidR="001F1454">
              <w:rPr>
                <w:rFonts w:ascii="Arial" w:hAnsi="Arial" w:cs="Arial"/>
                <w:sz w:val="20"/>
                <w:szCs w:val="20"/>
              </w:rPr>
              <w:t>.</w:t>
            </w:r>
            <w:r w:rsidRPr="00D60EFA">
              <w:rPr>
                <w:rFonts w:ascii="Arial" w:hAnsi="Arial" w:cs="Arial"/>
                <w:sz w:val="20"/>
                <w:szCs w:val="20"/>
              </w:rPr>
              <w:t xml:space="preserve">00 </w:t>
            </w:r>
          </w:p>
        </w:tc>
        <w:tc>
          <w:tcPr>
            <w:tcW w:w="1559" w:type="dxa"/>
            <w:vAlign w:val="center"/>
          </w:tcPr>
          <w:p w:rsidR="00D60EFA" w:rsidRPr="00D60EFA" w:rsidRDefault="001F1454" w:rsidP="001F1454">
            <w:pPr>
              <w:jc w:val="right"/>
              <w:rPr>
                <w:rFonts w:ascii="Arial" w:hAnsi="Arial" w:cs="Arial"/>
                <w:color w:val="000000"/>
                <w:sz w:val="20"/>
                <w:szCs w:val="20"/>
              </w:rPr>
            </w:pPr>
            <w:r>
              <w:rPr>
                <w:rFonts w:ascii="Arial" w:hAnsi="Arial" w:cs="Arial"/>
                <w:color w:val="000000"/>
                <w:sz w:val="20"/>
                <w:szCs w:val="20"/>
              </w:rPr>
              <w:t xml:space="preserve"> $83,</w:t>
            </w:r>
            <w:r w:rsidR="00D60EFA" w:rsidRPr="00D60EFA">
              <w:rPr>
                <w:rFonts w:ascii="Arial" w:hAnsi="Arial" w:cs="Arial"/>
                <w:color w:val="000000"/>
                <w:sz w:val="20"/>
                <w:szCs w:val="20"/>
              </w:rPr>
              <w:t>000</w:t>
            </w:r>
            <w:r>
              <w:rPr>
                <w:rFonts w:ascii="Arial" w:hAnsi="Arial" w:cs="Arial"/>
                <w:color w:val="000000"/>
                <w:sz w:val="20"/>
                <w:szCs w:val="20"/>
              </w:rPr>
              <w:t>.</w:t>
            </w:r>
            <w:r w:rsidR="00D60EFA"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$3</w:t>
            </w:r>
            <w:r w:rsidR="000C5740">
              <w:rPr>
                <w:rFonts w:ascii="Arial" w:hAnsi="Arial" w:cs="Arial"/>
                <w:color w:val="000000"/>
                <w:sz w:val="20"/>
                <w:szCs w:val="20"/>
              </w:rPr>
              <w:t>12,284.</w:t>
            </w:r>
            <w:r w:rsidRPr="00D60EFA">
              <w:rPr>
                <w:rFonts w:ascii="Arial" w:hAnsi="Arial" w:cs="Arial"/>
                <w:color w:val="000000"/>
                <w:sz w:val="20"/>
                <w:szCs w:val="20"/>
              </w:rPr>
              <w:t xml:space="preserve">00 </w:t>
            </w:r>
          </w:p>
        </w:tc>
      </w:tr>
      <w:tr w:rsidR="00D60EFA" w:rsidRPr="000F1AFE" w:rsidTr="0016465B">
        <w:trPr>
          <w:trHeight w:val="273"/>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13203</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Aguinaldo</w:t>
            </w:r>
          </w:p>
        </w:tc>
        <w:tc>
          <w:tcPr>
            <w:tcW w:w="1843" w:type="dxa"/>
            <w:vAlign w:val="center"/>
          </w:tcPr>
          <w:p w:rsidR="00D60EFA" w:rsidRPr="00D60EFA" w:rsidRDefault="00D60EFA" w:rsidP="001F1454">
            <w:pPr>
              <w:jc w:val="right"/>
              <w:rPr>
                <w:rFonts w:ascii="Arial" w:hAnsi="Arial" w:cs="Arial"/>
                <w:sz w:val="20"/>
                <w:szCs w:val="20"/>
              </w:rPr>
            </w:pPr>
            <w:r w:rsidRPr="00D60EFA">
              <w:rPr>
                <w:rFonts w:ascii="Arial" w:hAnsi="Arial" w:cs="Arial"/>
                <w:sz w:val="20"/>
                <w:szCs w:val="20"/>
              </w:rPr>
              <w:t xml:space="preserve"> $4</w:t>
            </w:r>
            <w:r w:rsidR="001F1454">
              <w:rPr>
                <w:rFonts w:ascii="Arial" w:hAnsi="Arial" w:cs="Arial"/>
                <w:sz w:val="20"/>
                <w:szCs w:val="20"/>
              </w:rPr>
              <w:t>’221,</w:t>
            </w:r>
            <w:r w:rsidRPr="00D60EFA">
              <w:rPr>
                <w:rFonts w:ascii="Arial" w:hAnsi="Arial" w:cs="Arial"/>
                <w:sz w:val="20"/>
                <w:szCs w:val="20"/>
              </w:rPr>
              <w:t>57</w:t>
            </w:r>
            <w:r w:rsidR="001F1454">
              <w:rPr>
                <w:rFonts w:ascii="Arial" w:hAnsi="Arial" w:cs="Arial"/>
                <w:sz w:val="20"/>
                <w:szCs w:val="20"/>
              </w:rPr>
              <w:t>.</w:t>
            </w:r>
            <w:r w:rsidRPr="00D60EFA">
              <w:rPr>
                <w:rFonts w:ascii="Arial" w:hAnsi="Arial" w:cs="Arial"/>
                <w:sz w:val="20"/>
                <w:szCs w:val="20"/>
              </w:rPr>
              <w:t xml:space="preserve">00 </w:t>
            </w:r>
          </w:p>
        </w:tc>
        <w:tc>
          <w:tcPr>
            <w:tcW w:w="1559" w:type="dxa"/>
            <w:vAlign w:val="center"/>
          </w:tcPr>
          <w:p w:rsidR="00D60EFA" w:rsidRPr="00D60EFA" w:rsidRDefault="00F563BA" w:rsidP="00F563BA">
            <w:pPr>
              <w:jc w:val="right"/>
              <w:rPr>
                <w:rFonts w:ascii="Arial" w:hAnsi="Arial" w:cs="Arial"/>
                <w:color w:val="000000"/>
                <w:sz w:val="20"/>
                <w:szCs w:val="20"/>
              </w:rPr>
            </w:pPr>
            <w:r>
              <w:rPr>
                <w:rFonts w:ascii="Arial" w:hAnsi="Arial" w:cs="Arial"/>
                <w:color w:val="000000"/>
                <w:sz w:val="20"/>
                <w:szCs w:val="20"/>
              </w:rPr>
              <w:t xml:space="preserve"> $83,</w:t>
            </w:r>
            <w:r w:rsidR="00D60EFA" w:rsidRPr="00D60EFA">
              <w:rPr>
                <w:rFonts w:ascii="Arial" w:hAnsi="Arial" w:cs="Arial"/>
                <w:color w:val="000000"/>
                <w:sz w:val="20"/>
                <w:szCs w:val="20"/>
              </w:rPr>
              <w:t>000</w:t>
            </w:r>
            <w:r>
              <w:rPr>
                <w:rFonts w:ascii="Arial" w:hAnsi="Arial" w:cs="Arial"/>
                <w:color w:val="000000"/>
                <w:sz w:val="20"/>
                <w:szCs w:val="20"/>
              </w:rPr>
              <w:t>.</w:t>
            </w:r>
            <w:r w:rsidR="00D60EFA"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0C5740">
              <w:rPr>
                <w:rFonts w:ascii="Arial" w:hAnsi="Arial" w:cs="Arial"/>
                <w:color w:val="000000"/>
                <w:sz w:val="20"/>
                <w:szCs w:val="20"/>
              </w:rPr>
              <w:t>4’304,574.</w:t>
            </w:r>
            <w:r w:rsidRPr="00D60EFA">
              <w:rPr>
                <w:rFonts w:ascii="Arial" w:hAnsi="Arial" w:cs="Arial"/>
                <w:color w:val="000000"/>
                <w:sz w:val="20"/>
                <w:szCs w:val="20"/>
              </w:rPr>
              <w:t xml:space="preserve">00 </w:t>
            </w:r>
          </w:p>
        </w:tc>
      </w:tr>
      <w:tr w:rsidR="00D60EFA" w:rsidRPr="000F1AFE" w:rsidTr="0016465B">
        <w:trPr>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13419</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Compensación por proceso electoral</w:t>
            </w:r>
          </w:p>
        </w:tc>
        <w:tc>
          <w:tcPr>
            <w:tcW w:w="1843" w:type="dxa"/>
            <w:vAlign w:val="center"/>
          </w:tcPr>
          <w:p w:rsidR="00D60EFA" w:rsidRPr="00D60EFA" w:rsidRDefault="001F1454" w:rsidP="000C5740">
            <w:pPr>
              <w:jc w:val="right"/>
              <w:rPr>
                <w:rFonts w:ascii="Arial" w:hAnsi="Arial" w:cs="Arial"/>
                <w:sz w:val="20"/>
                <w:szCs w:val="20"/>
              </w:rPr>
            </w:pPr>
            <w:r>
              <w:rPr>
                <w:rFonts w:ascii="Arial" w:hAnsi="Arial" w:cs="Arial"/>
                <w:sz w:val="20"/>
                <w:szCs w:val="20"/>
              </w:rPr>
              <w:t>$</w:t>
            </w:r>
            <w:r w:rsidR="000C5740">
              <w:rPr>
                <w:rFonts w:ascii="Arial" w:hAnsi="Arial" w:cs="Arial"/>
                <w:sz w:val="20"/>
                <w:szCs w:val="20"/>
              </w:rPr>
              <w:t>2’688,</w:t>
            </w:r>
            <w:r w:rsidR="00D60EFA" w:rsidRPr="00D60EFA">
              <w:rPr>
                <w:rFonts w:ascii="Arial" w:hAnsi="Arial" w:cs="Arial"/>
                <w:sz w:val="20"/>
                <w:szCs w:val="20"/>
              </w:rPr>
              <w:t>773</w:t>
            </w:r>
            <w:r w:rsidR="000C5740">
              <w:rPr>
                <w:rFonts w:ascii="Arial" w:hAnsi="Arial" w:cs="Arial"/>
                <w:sz w:val="20"/>
                <w:szCs w:val="20"/>
              </w:rPr>
              <w:t>.</w:t>
            </w:r>
            <w:r w:rsidR="00D60EFA" w:rsidRPr="00D60EFA">
              <w:rPr>
                <w:rFonts w:ascii="Arial" w:hAnsi="Arial" w:cs="Arial"/>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0C5740">
              <w:rPr>
                <w:rFonts w:ascii="Arial" w:hAnsi="Arial" w:cs="Arial"/>
                <w:color w:val="000000"/>
                <w:sz w:val="20"/>
                <w:szCs w:val="20"/>
              </w:rPr>
              <w:t>282,000.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0C5740">
              <w:rPr>
                <w:rFonts w:ascii="Arial" w:hAnsi="Arial" w:cs="Arial"/>
                <w:color w:val="000000"/>
                <w:sz w:val="20"/>
                <w:szCs w:val="20"/>
              </w:rPr>
              <w:t>2’970,773.</w:t>
            </w:r>
            <w:r w:rsidRPr="00D60EFA">
              <w:rPr>
                <w:rFonts w:ascii="Arial" w:hAnsi="Arial" w:cs="Arial"/>
                <w:color w:val="000000"/>
                <w:sz w:val="20"/>
                <w:szCs w:val="20"/>
              </w:rPr>
              <w:t xml:space="preserve">00 </w:t>
            </w:r>
          </w:p>
        </w:tc>
      </w:tr>
      <w:tr w:rsidR="007766FE" w:rsidRPr="000F1AFE" w:rsidTr="0016465B">
        <w:trPr>
          <w:trHeight w:val="367"/>
          <w:jc w:val="center"/>
        </w:trPr>
        <w:tc>
          <w:tcPr>
            <w:tcW w:w="1134" w:type="dxa"/>
            <w:vAlign w:val="center"/>
          </w:tcPr>
          <w:p w:rsidR="007766FE" w:rsidRPr="00D60EFA" w:rsidRDefault="007766FE" w:rsidP="007766FE">
            <w:pPr>
              <w:jc w:val="center"/>
              <w:rPr>
                <w:rFonts w:ascii="Arial" w:hAnsi="Arial" w:cs="Arial"/>
                <w:b/>
                <w:sz w:val="20"/>
                <w:szCs w:val="20"/>
              </w:rPr>
            </w:pPr>
            <w:r>
              <w:rPr>
                <w:rFonts w:ascii="Arial" w:hAnsi="Arial" w:cs="Arial"/>
                <w:b/>
                <w:sz w:val="20"/>
                <w:szCs w:val="20"/>
              </w:rPr>
              <w:t>15201</w:t>
            </w:r>
          </w:p>
        </w:tc>
        <w:tc>
          <w:tcPr>
            <w:tcW w:w="2198" w:type="dxa"/>
            <w:vAlign w:val="center"/>
          </w:tcPr>
          <w:p w:rsidR="007766FE" w:rsidRPr="000C5740" w:rsidRDefault="000C5740" w:rsidP="007766FE">
            <w:pPr>
              <w:rPr>
                <w:rFonts w:ascii="Arial" w:hAnsi="Arial" w:cs="Arial"/>
                <w:sz w:val="20"/>
                <w:szCs w:val="20"/>
                <w:lang w:val="es-MX" w:eastAsia="es-MX"/>
              </w:rPr>
            </w:pPr>
            <w:r w:rsidRPr="000C5740">
              <w:rPr>
                <w:rFonts w:ascii="Arial" w:hAnsi="Arial" w:cs="Arial"/>
                <w:sz w:val="20"/>
                <w:szCs w:val="20"/>
              </w:rPr>
              <w:t>Indemnizaciones</w:t>
            </w:r>
          </w:p>
        </w:tc>
        <w:tc>
          <w:tcPr>
            <w:tcW w:w="1843" w:type="dxa"/>
            <w:vAlign w:val="center"/>
          </w:tcPr>
          <w:p w:rsidR="007766FE" w:rsidRPr="000C5740" w:rsidRDefault="007766FE" w:rsidP="000C5740">
            <w:pPr>
              <w:jc w:val="right"/>
              <w:rPr>
                <w:rFonts w:ascii="Arial" w:hAnsi="Arial" w:cs="Arial"/>
                <w:sz w:val="20"/>
                <w:szCs w:val="20"/>
              </w:rPr>
            </w:pPr>
            <w:r w:rsidRPr="000C5740">
              <w:rPr>
                <w:rFonts w:ascii="Arial" w:hAnsi="Arial" w:cs="Arial"/>
                <w:sz w:val="20"/>
                <w:szCs w:val="20"/>
              </w:rPr>
              <w:t xml:space="preserve"> $350,000.00 </w:t>
            </w:r>
          </w:p>
        </w:tc>
        <w:tc>
          <w:tcPr>
            <w:tcW w:w="1559" w:type="dxa"/>
            <w:vAlign w:val="center"/>
          </w:tcPr>
          <w:p w:rsidR="007766FE" w:rsidRPr="000C5740" w:rsidRDefault="000C5740" w:rsidP="000C5740">
            <w:pPr>
              <w:jc w:val="right"/>
              <w:rPr>
                <w:rFonts w:ascii="Arial" w:hAnsi="Arial" w:cs="Arial"/>
                <w:color w:val="000000"/>
                <w:sz w:val="20"/>
                <w:szCs w:val="20"/>
              </w:rPr>
            </w:pPr>
            <w:r>
              <w:rPr>
                <w:rFonts w:ascii="Arial" w:hAnsi="Arial" w:cs="Arial"/>
                <w:color w:val="000000"/>
                <w:sz w:val="20"/>
                <w:szCs w:val="20"/>
              </w:rPr>
              <w:t xml:space="preserve"> $2’</w:t>
            </w:r>
            <w:r w:rsidR="007766FE" w:rsidRPr="000C5740">
              <w:rPr>
                <w:rFonts w:ascii="Arial" w:hAnsi="Arial" w:cs="Arial"/>
                <w:color w:val="000000"/>
                <w:sz w:val="20"/>
                <w:szCs w:val="20"/>
              </w:rPr>
              <w:t xml:space="preserve">331,335.00 </w:t>
            </w:r>
          </w:p>
        </w:tc>
        <w:tc>
          <w:tcPr>
            <w:tcW w:w="1560" w:type="dxa"/>
            <w:shd w:val="clear" w:color="auto" w:fill="F2F2F2" w:themeFill="background1" w:themeFillShade="F2"/>
            <w:vAlign w:val="center"/>
          </w:tcPr>
          <w:p w:rsidR="007766FE" w:rsidRPr="000C5740" w:rsidRDefault="007766FE" w:rsidP="000C5740">
            <w:pPr>
              <w:jc w:val="right"/>
              <w:rPr>
                <w:rFonts w:ascii="Arial" w:hAnsi="Arial" w:cs="Arial"/>
                <w:color w:val="000000"/>
                <w:sz w:val="20"/>
                <w:szCs w:val="20"/>
              </w:rPr>
            </w:pPr>
          </w:p>
        </w:tc>
        <w:tc>
          <w:tcPr>
            <w:tcW w:w="1771" w:type="dxa"/>
            <w:vAlign w:val="center"/>
          </w:tcPr>
          <w:p w:rsidR="007766FE" w:rsidRPr="000C5740" w:rsidRDefault="007766FE" w:rsidP="000C5740">
            <w:pPr>
              <w:jc w:val="right"/>
              <w:rPr>
                <w:rFonts w:ascii="Arial" w:hAnsi="Arial" w:cs="Arial"/>
                <w:color w:val="000000"/>
                <w:sz w:val="20"/>
                <w:szCs w:val="20"/>
              </w:rPr>
            </w:pPr>
            <w:r w:rsidRPr="000C5740">
              <w:rPr>
                <w:rFonts w:ascii="Arial" w:hAnsi="Arial" w:cs="Arial"/>
                <w:color w:val="000000"/>
                <w:sz w:val="20"/>
                <w:szCs w:val="20"/>
              </w:rPr>
              <w:t xml:space="preserve"> $</w:t>
            </w:r>
            <w:r w:rsidR="000C5740">
              <w:rPr>
                <w:rFonts w:ascii="Arial" w:hAnsi="Arial" w:cs="Arial"/>
                <w:color w:val="000000"/>
                <w:sz w:val="20"/>
                <w:szCs w:val="20"/>
              </w:rPr>
              <w:t>2’</w:t>
            </w:r>
            <w:r w:rsidRPr="000C5740">
              <w:rPr>
                <w:rFonts w:ascii="Arial" w:hAnsi="Arial" w:cs="Arial"/>
                <w:color w:val="000000"/>
                <w:sz w:val="20"/>
                <w:szCs w:val="20"/>
              </w:rPr>
              <w:t xml:space="preserve">681,335.00 </w:t>
            </w:r>
          </w:p>
        </w:tc>
      </w:tr>
      <w:tr w:rsidR="00D60EFA" w:rsidRPr="000F1AFE" w:rsidTr="0016465B">
        <w:trPr>
          <w:trHeight w:val="415"/>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15926</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Canasta básica</w:t>
            </w:r>
          </w:p>
        </w:tc>
        <w:tc>
          <w:tcPr>
            <w:tcW w:w="1843" w:type="dxa"/>
            <w:vAlign w:val="center"/>
          </w:tcPr>
          <w:p w:rsidR="00D60EFA" w:rsidRPr="00D60EFA" w:rsidRDefault="00F563BA" w:rsidP="001F1454">
            <w:pPr>
              <w:jc w:val="right"/>
              <w:rPr>
                <w:rFonts w:ascii="Arial" w:hAnsi="Arial" w:cs="Arial"/>
                <w:color w:val="000000"/>
                <w:sz w:val="20"/>
                <w:szCs w:val="20"/>
              </w:rPr>
            </w:pPr>
            <w:r>
              <w:rPr>
                <w:rFonts w:ascii="Arial" w:hAnsi="Arial" w:cs="Arial"/>
                <w:color w:val="000000"/>
                <w:sz w:val="20"/>
                <w:szCs w:val="20"/>
              </w:rPr>
              <w:t xml:space="preserve"> $</w:t>
            </w:r>
            <w:r w:rsidR="000C5740">
              <w:rPr>
                <w:rFonts w:ascii="Arial" w:hAnsi="Arial" w:cs="Arial"/>
                <w:color w:val="000000"/>
                <w:sz w:val="20"/>
                <w:szCs w:val="20"/>
              </w:rPr>
              <w:t>860,643.</w:t>
            </w:r>
            <w:r w:rsidR="00D60EFA" w:rsidRPr="00D60EFA">
              <w:rPr>
                <w:rFonts w:ascii="Arial" w:hAnsi="Arial" w:cs="Arial"/>
                <w:color w:val="000000"/>
                <w:sz w:val="20"/>
                <w:szCs w:val="20"/>
              </w:rPr>
              <w:t xml:space="preserve">00 </w:t>
            </w:r>
          </w:p>
        </w:tc>
        <w:tc>
          <w:tcPr>
            <w:tcW w:w="1559" w:type="dxa"/>
            <w:vAlign w:val="center"/>
          </w:tcPr>
          <w:p w:rsidR="00D60EFA" w:rsidRPr="00D60EFA" w:rsidRDefault="00D60EFA" w:rsidP="000C5740">
            <w:pPr>
              <w:jc w:val="right"/>
              <w:rPr>
                <w:rFonts w:ascii="Arial" w:hAnsi="Arial" w:cs="Arial"/>
                <w:color w:val="000000"/>
                <w:sz w:val="20"/>
                <w:szCs w:val="20"/>
              </w:rPr>
            </w:pPr>
            <w:r w:rsidRPr="00D60EFA">
              <w:rPr>
                <w:rFonts w:ascii="Arial" w:hAnsi="Arial" w:cs="Arial"/>
                <w:color w:val="000000"/>
                <w:sz w:val="20"/>
                <w:szCs w:val="20"/>
              </w:rPr>
              <w:t xml:space="preserve"> $</w:t>
            </w:r>
            <w:r w:rsidR="000C5740">
              <w:rPr>
                <w:rFonts w:ascii="Arial" w:hAnsi="Arial" w:cs="Arial"/>
                <w:color w:val="000000"/>
                <w:sz w:val="20"/>
                <w:szCs w:val="20"/>
              </w:rPr>
              <w:t>30,</w:t>
            </w:r>
            <w:r w:rsidRPr="00D60EFA">
              <w:rPr>
                <w:rFonts w:ascii="Arial" w:hAnsi="Arial" w:cs="Arial"/>
                <w:color w:val="000000"/>
                <w:sz w:val="20"/>
                <w:szCs w:val="20"/>
              </w:rPr>
              <w:t>000</w:t>
            </w:r>
            <w:r w:rsidR="000C5740">
              <w:rPr>
                <w:rFonts w:ascii="Arial" w:hAnsi="Arial" w:cs="Arial"/>
                <w:color w:val="000000"/>
                <w:sz w:val="20"/>
                <w:szCs w:val="20"/>
              </w:rPr>
              <w:t>.</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0C5740">
              <w:rPr>
                <w:rFonts w:ascii="Arial" w:hAnsi="Arial" w:cs="Arial"/>
                <w:color w:val="000000"/>
                <w:sz w:val="20"/>
                <w:szCs w:val="20"/>
              </w:rPr>
              <w:t>890,643.</w:t>
            </w:r>
            <w:r w:rsidRPr="00D60EFA">
              <w:rPr>
                <w:rFonts w:ascii="Arial" w:hAnsi="Arial" w:cs="Arial"/>
                <w:color w:val="000000"/>
                <w:sz w:val="20"/>
                <w:szCs w:val="20"/>
              </w:rPr>
              <w:t xml:space="preserve">00 </w:t>
            </w:r>
          </w:p>
        </w:tc>
      </w:tr>
      <w:tr w:rsidR="00D60EFA" w:rsidRPr="000F1AFE" w:rsidTr="0016465B">
        <w:trPr>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15927</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Día social de la madre</w:t>
            </w:r>
          </w:p>
        </w:tc>
        <w:tc>
          <w:tcPr>
            <w:tcW w:w="1843" w:type="dxa"/>
            <w:vAlign w:val="center"/>
          </w:tcPr>
          <w:p w:rsidR="00D60EFA" w:rsidRPr="00D60EFA" w:rsidRDefault="00F563BA" w:rsidP="001F1454">
            <w:pPr>
              <w:jc w:val="right"/>
              <w:rPr>
                <w:rFonts w:ascii="Arial" w:hAnsi="Arial" w:cs="Arial"/>
                <w:color w:val="000000"/>
                <w:sz w:val="20"/>
                <w:szCs w:val="20"/>
              </w:rPr>
            </w:pPr>
            <w:r>
              <w:rPr>
                <w:rFonts w:ascii="Arial" w:hAnsi="Arial" w:cs="Arial"/>
                <w:color w:val="000000"/>
                <w:sz w:val="20"/>
                <w:szCs w:val="20"/>
              </w:rPr>
              <w:t xml:space="preserve"> $</w:t>
            </w:r>
            <w:r w:rsidR="000C5740">
              <w:rPr>
                <w:rFonts w:ascii="Arial" w:hAnsi="Arial" w:cs="Arial"/>
                <w:color w:val="000000"/>
                <w:sz w:val="20"/>
                <w:szCs w:val="20"/>
              </w:rPr>
              <w:t>100,000.</w:t>
            </w:r>
            <w:r w:rsidR="00D60EFA" w:rsidRPr="00D60EFA">
              <w:rPr>
                <w:rFonts w:ascii="Arial" w:hAnsi="Arial" w:cs="Arial"/>
                <w:color w:val="000000"/>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7D0AFB">
              <w:rPr>
                <w:rFonts w:ascii="Arial" w:hAnsi="Arial" w:cs="Arial"/>
                <w:color w:val="000000"/>
                <w:sz w:val="20"/>
                <w:szCs w:val="20"/>
              </w:rPr>
              <w:t>11,000.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7D0AFB">
            <w:pPr>
              <w:jc w:val="right"/>
              <w:rPr>
                <w:rFonts w:ascii="Arial" w:hAnsi="Arial" w:cs="Arial"/>
                <w:color w:val="000000"/>
                <w:sz w:val="20"/>
                <w:szCs w:val="20"/>
              </w:rPr>
            </w:pPr>
            <w:r w:rsidRPr="00D60EFA">
              <w:rPr>
                <w:rFonts w:ascii="Arial" w:hAnsi="Arial" w:cs="Arial"/>
                <w:color w:val="000000"/>
                <w:sz w:val="20"/>
                <w:szCs w:val="20"/>
              </w:rPr>
              <w:t xml:space="preserve"> $</w:t>
            </w:r>
            <w:r w:rsidR="007D0AFB">
              <w:rPr>
                <w:rFonts w:ascii="Arial" w:hAnsi="Arial" w:cs="Arial"/>
                <w:color w:val="000000"/>
                <w:sz w:val="20"/>
                <w:szCs w:val="20"/>
              </w:rPr>
              <w:t>111,000.</w:t>
            </w:r>
            <w:r w:rsidRPr="00D60EFA">
              <w:rPr>
                <w:rFonts w:ascii="Arial" w:hAnsi="Arial" w:cs="Arial"/>
                <w:color w:val="000000"/>
                <w:sz w:val="20"/>
                <w:szCs w:val="20"/>
              </w:rPr>
              <w:t xml:space="preserve">00 </w:t>
            </w:r>
          </w:p>
        </w:tc>
      </w:tr>
      <w:tr w:rsidR="00D60EFA" w:rsidRPr="000F1AFE" w:rsidTr="0016465B">
        <w:trPr>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21401</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Materiales y accesorios menores de equipo de cómputo</w:t>
            </w:r>
          </w:p>
        </w:tc>
        <w:tc>
          <w:tcPr>
            <w:tcW w:w="1843" w:type="dxa"/>
            <w:vAlign w:val="center"/>
          </w:tcPr>
          <w:p w:rsidR="00D60EFA" w:rsidRPr="00D60EFA" w:rsidRDefault="00F563BA" w:rsidP="001F1454">
            <w:pPr>
              <w:jc w:val="right"/>
              <w:rPr>
                <w:rFonts w:ascii="Arial" w:hAnsi="Arial" w:cs="Arial"/>
                <w:color w:val="000000"/>
                <w:sz w:val="20"/>
                <w:szCs w:val="20"/>
              </w:rPr>
            </w:pPr>
            <w:r>
              <w:rPr>
                <w:rFonts w:ascii="Arial" w:hAnsi="Arial" w:cs="Arial"/>
                <w:color w:val="000000"/>
                <w:sz w:val="20"/>
                <w:szCs w:val="20"/>
              </w:rPr>
              <w:t xml:space="preserve"> $</w:t>
            </w:r>
            <w:r w:rsidR="007D0AFB">
              <w:rPr>
                <w:rFonts w:ascii="Arial" w:hAnsi="Arial" w:cs="Arial"/>
                <w:color w:val="000000"/>
                <w:sz w:val="20"/>
                <w:szCs w:val="20"/>
              </w:rPr>
              <w:t>42,588.</w:t>
            </w:r>
            <w:r w:rsidR="00D60EFA" w:rsidRPr="00D60EFA">
              <w:rPr>
                <w:rFonts w:ascii="Arial" w:hAnsi="Arial" w:cs="Arial"/>
                <w:color w:val="000000"/>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7D0AFB">
              <w:rPr>
                <w:rFonts w:ascii="Arial" w:hAnsi="Arial" w:cs="Arial"/>
                <w:color w:val="000000"/>
                <w:sz w:val="20"/>
                <w:szCs w:val="20"/>
              </w:rPr>
              <w:t>50,000.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w:t>
            </w:r>
            <w:r w:rsidR="007D0AFB">
              <w:rPr>
                <w:rFonts w:ascii="Arial" w:hAnsi="Arial" w:cs="Arial"/>
                <w:color w:val="000000"/>
                <w:sz w:val="20"/>
                <w:szCs w:val="20"/>
              </w:rPr>
              <w:t>92,588.</w:t>
            </w:r>
            <w:r w:rsidRPr="00D60EFA">
              <w:rPr>
                <w:rFonts w:ascii="Arial" w:hAnsi="Arial" w:cs="Arial"/>
                <w:color w:val="000000"/>
                <w:sz w:val="20"/>
                <w:szCs w:val="20"/>
              </w:rPr>
              <w:t xml:space="preserve">00 </w:t>
            </w:r>
          </w:p>
        </w:tc>
      </w:tr>
      <w:tr w:rsidR="00D60EFA" w:rsidRPr="000F1AFE" w:rsidTr="0016465B">
        <w:trPr>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21601</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Material sanitario y de limpieza</w:t>
            </w:r>
          </w:p>
        </w:tc>
        <w:tc>
          <w:tcPr>
            <w:tcW w:w="1843"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7D0AFB">
              <w:rPr>
                <w:rFonts w:ascii="Arial" w:hAnsi="Arial" w:cs="Arial"/>
                <w:color w:val="000000"/>
                <w:sz w:val="20"/>
                <w:szCs w:val="20"/>
              </w:rPr>
              <w:t>30,000.</w:t>
            </w:r>
            <w:r w:rsidRPr="00D60EFA">
              <w:rPr>
                <w:rFonts w:ascii="Arial" w:hAnsi="Arial" w:cs="Arial"/>
                <w:color w:val="000000"/>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7D0AFB">
              <w:rPr>
                <w:rFonts w:ascii="Arial" w:hAnsi="Arial" w:cs="Arial"/>
                <w:color w:val="000000"/>
                <w:sz w:val="20"/>
                <w:szCs w:val="20"/>
              </w:rPr>
              <w:t>4,000.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7D0AFB">
            <w:pPr>
              <w:jc w:val="right"/>
              <w:rPr>
                <w:rFonts w:ascii="Arial" w:hAnsi="Arial" w:cs="Arial"/>
                <w:color w:val="000000"/>
                <w:sz w:val="20"/>
                <w:szCs w:val="20"/>
              </w:rPr>
            </w:pPr>
            <w:r w:rsidRPr="00D60EFA">
              <w:rPr>
                <w:rFonts w:ascii="Arial" w:hAnsi="Arial" w:cs="Arial"/>
                <w:color w:val="000000"/>
                <w:sz w:val="20"/>
                <w:szCs w:val="20"/>
              </w:rPr>
              <w:t xml:space="preserve"> $</w:t>
            </w:r>
            <w:r w:rsidR="007D0AFB">
              <w:rPr>
                <w:rFonts w:ascii="Arial" w:hAnsi="Arial" w:cs="Arial"/>
                <w:color w:val="000000"/>
                <w:sz w:val="20"/>
                <w:szCs w:val="20"/>
              </w:rPr>
              <w:t>34,</w:t>
            </w:r>
            <w:r w:rsidRPr="00D60EFA">
              <w:rPr>
                <w:rFonts w:ascii="Arial" w:hAnsi="Arial" w:cs="Arial"/>
                <w:color w:val="000000"/>
                <w:sz w:val="20"/>
                <w:szCs w:val="20"/>
              </w:rPr>
              <w:t>000</w:t>
            </w:r>
            <w:r w:rsidR="007D0AFB">
              <w:rPr>
                <w:rFonts w:ascii="Arial" w:hAnsi="Arial" w:cs="Arial"/>
                <w:color w:val="000000"/>
                <w:sz w:val="20"/>
                <w:szCs w:val="20"/>
              </w:rPr>
              <w:t>.</w:t>
            </w:r>
            <w:r w:rsidRPr="00D60EFA">
              <w:rPr>
                <w:rFonts w:ascii="Arial" w:hAnsi="Arial" w:cs="Arial"/>
                <w:color w:val="000000"/>
                <w:sz w:val="20"/>
                <w:szCs w:val="20"/>
              </w:rPr>
              <w:t xml:space="preserve">00 </w:t>
            </w:r>
          </w:p>
        </w:tc>
      </w:tr>
      <w:tr w:rsidR="00D60EFA" w:rsidRPr="000F1AFE" w:rsidTr="0016465B">
        <w:trPr>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21902</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Documentación electoral</w:t>
            </w:r>
          </w:p>
        </w:tc>
        <w:tc>
          <w:tcPr>
            <w:tcW w:w="1843" w:type="dxa"/>
            <w:vAlign w:val="center"/>
          </w:tcPr>
          <w:p w:rsidR="00D60EFA" w:rsidRPr="00D60EFA" w:rsidRDefault="00F563BA" w:rsidP="001F1454">
            <w:pPr>
              <w:jc w:val="right"/>
              <w:rPr>
                <w:rFonts w:ascii="Arial" w:hAnsi="Arial" w:cs="Arial"/>
                <w:color w:val="000000"/>
                <w:sz w:val="20"/>
                <w:szCs w:val="20"/>
              </w:rPr>
            </w:pPr>
            <w:r>
              <w:rPr>
                <w:rFonts w:ascii="Arial" w:hAnsi="Arial" w:cs="Arial"/>
                <w:color w:val="000000"/>
                <w:sz w:val="20"/>
                <w:szCs w:val="20"/>
              </w:rPr>
              <w:t xml:space="preserve"> $</w:t>
            </w:r>
            <w:r w:rsidR="00E33103">
              <w:rPr>
                <w:rFonts w:ascii="Arial" w:hAnsi="Arial" w:cs="Arial"/>
                <w:color w:val="000000"/>
                <w:sz w:val="20"/>
                <w:szCs w:val="20"/>
              </w:rPr>
              <w:t>4’951,462.</w:t>
            </w:r>
            <w:r w:rsidR="00D60EFA" w:rsidRPr="00D60EFA">
              <w:rPr>
                <w:rFonts w:ascii="Arial" w:hAnsi="Arial" w:cs="Arial"/>
                <w:color w:val="000000"/>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7D0AFB">
              <w:rPr>
                <w:rFonts w:ascii="Arial" w:hAnsi="Arial" w:cs="Arial"/>
                <w:color w:val="000000"/>
                <w:sz w:val="20"/>
                <w:szCs w:val="20"/>
              </w:rPr>
              <w:t>322,000.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7D0AFB">
              <w:rPr>
                <w:rFonts w:ascii="Arial" w:hAnsi="Arial" w:cs="Arial"/>
                <w:color w:val="000000"/>
                <w:sz w:val="20"/>
                <w:szCs w:val="20"/>
              </w:rPr>
              <w:t>5’273,462.</w:t>
            </w:r>
            <w:r w:rsidRPr="00D60EFA">
              <w:rPr>
                <w:rFonts w:ascii="Arial" w:hAnsi="Arial" w:cs="Arial"/>
                <w:color w:val="000000"/>
                <w:sz w:val="20"/>
                <w:szCs w:val="20"/>
              </w:rPr>
              <w:t xml:space="preserve">00 </w:t>
            </w:r>
          </w:p>
        </w:tc>
      </w:tr>
      <w:tr w:rsidR="00D60EFA" w:rsidRPr="000F1AFE" w:rsidTr="0016465B">
        <w:trPr>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24801</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Materiales complementarios</w:t>
            </w:r>
          </w:p>
        </w:tc>
        <w:tc>
          <w:tcPr>
            <w:tcW w:w="1843" w:type="dxa"/>
            <w:vAlign w:val="center"/>
          </w:tcPr>
          <w:p w:rsidR="00D60EFA" w:rsidRPr="00D60EFA" w:rsidRDefault="00F563BA" w:rsidP="00E33103">
            <w:pPr>
              <w:jc w:val="right"/>
              <w:rPr>
                <w:rFonts w:ascii="Arial" w:hAnsi="Arial" w:cs="Arial"/>
                <w:color w:val="000000"/>
                <w:sz w:val="20"/>
                <w:szCs w:val="20"/>
              </w:rPr>
            </w:pPr>
            <w:r>
              <w:rPr>
                <w:rFonts w:ascii="Arial" w:hAnsi="Arial" w:cs="Arial"/>
                <w:color w:val="000000"/>
                <w:sz w:val="20"/>
                <w:szCs w:val="20"/>
              </w:rPr>
              <w:t xml:space="preserve"> $</w:t>
            </w:r>
            <w:r w:rsidR="00E33103">
              <w:rPr>
                <w:rFonts w:ascii="Arial" w:hAnsi="Arial" w:cs="Arial"/>
                <w:color w:val="000000"/>
                <w:sz w:val="20"/>
                <w:szCs w:val="20"/>
              </w:rPr>
              <w:t>20,000.</w:t>
            </w:r>
            <w:r w:rsidR="00D60EFA" w:rsidRPr="00D60EFA">
              <w:rPr>
                <w:rFonts w:ascii="Arial" w:hAnsi="Arial" w:cs="Arial"/>
                <w:color w:val="000000"/>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E33103">
              <w:rPr>
                <w:rFonts w:ascii="Arial" w:hAnsi="Arial" w:cs="Arial"/>
                <w:color w:val="000000"/>
                <w:sz w:val="20"/>
                <w:szCs w:val="20"/>
              </w:rPr>
              <w:t>40,000.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E33103">
              <w:rPr>
                <w:rFonts w:ascii="Arial" w:hAnsi="Arial" w:cs="Arial"/>
                <w:color w:val="000000"/>
                <w:sz w:val="20"/>
                <w:szCs w:val="20"/>
              </w:rPr>
              <w:t>60,000.</w:t>
            </w:r>
            <w:r w:rsidRPr="00D60EFA">
              <w:rPr>
                <w:rFonts w:ascii="Arial" w:hAnsi="Arial" w:cs="Arial"/>
                <w:color w:val="000000"/>
                <w:sz w:val="20"/>
                <w:szCs w:val="20"/>
              </w:rPr>
              <w:t xml:space="preserve">00 </w:t>
            </w:r>
          </w:p>
        </w:tc>
      </w:tr>
      <w:tr w:rsidR="00D60EFA" w:rsidRPr="000F1AFE" w:rsidTr="0016465B">
        <w:trPr>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26101</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Combustibles, lubricantes y aditivos</w:t>
            </w:r>
          </w:p>
        </w:tc>
        <w:tc>
          <w:tcPr>
            <w:tcW w:w="1843" w:type="dxa"/>
            <w:vAlign w:val="center"/>
          </w:tcPr>
          <w:p w:rsidR="00D60EFA" w:rsidRPr="00D60EFA" w:rsidRDefault="00F563BA" w:rsidP="00E33103">
            <w:pPr>
              <w:jc w:val="right"/>
              <w:rPr>
                <w:rFonts w:ascii="Arial" w:hAnsi="Arial" w:cs="Arial"/>
                <w:color w:val="000000"/>
                <w:sz w:val="20"/>
                <w:szCs w:val="20"/>
              </w:rPr>
            </w:pPr>
            <w:r>
              <w:rPr>
                <w:rFonts w:ascii="Arial" w:hAnsi="Arial" w:cs="Arial"/>
                <w:color w:val="000000"/>
                <w:sz w:val="20"/>
                <w:szCs w:val="20"/>
              </w:rPr>
              <w:t xml:space="preserve"> $</w:t>
            </w:r>
            <w:r w:rsidR="00E33103">
              <w:rPr>
                <w:rFonts w:ascii="Arial" w:hAnsi="Arial" w:cs="Arial"/>
                <w:color w:val="000000"/>
                <w:sz w:val="20"/>
                <w:szCs w:val="20"/>
              </w:rPr>
              <w:t>730,</w:t>
            </w:r>
            <w:r w:rsidR="00D60EFA" w:rsidRPr="00D60EFA">
              <w:rPr>
                <w:rFonts w:ascii="Arial" w:hAnsi="Arial" w:cs="Arial"/>
                <w:color w:val="000000"/>
                <w:sz w:val="20"/>
                <w:szCs w:val="20"/>
              </w:rPr>
              <w:t>900</w:t>
            </w:r>
            <w:r w:rsidR="00E33103">
              <w:rPr>
                <w:rFonts w:ascii="Arial" w:hAnsi="Arial" w:cs="Arial"/>
                <w:color w:val="000000"/>
                <w:sz w:val="20"/>
                <w:szCs w:val="20"/>
              </w:rPr>
              <w:t>.</w:t>
            </w:r>
            <w:r w:rsidR="00D60EFA" w:rsidRPr="00D60EFA">
              <w:rPr>
                <w:rFonts w:ascii="Arial" w:hAnsi="Arial" w:cs="Arial"/>
                <w:color w:val="000000"/>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E33103">
              <w:rPr>
                <w:rFonts w:ascii="Arial" w:hAnsi="Arial" w:cs="Arial"/>
                <w:color w:val="000000"/>
                <w:sz w:val="20"/>
                <w:szCs w:val="20"/>
              </w:rPr>
              <w:t>400,000.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E33103">
            <w:pPr>
              <w:jc w:val="right"/>
              <w:rPr>
                <w:rFonts w:ascii="Arial" w:hAnsi="Arial" w:cs="Arial"/>
                <w:color w:val="000000"/>
                <w:sz w:val="20"/>
                <w:szCs w:val="20"/>
              </w:rPr>
            </w:pPr>
            <w:r w:rsidRPr="00D60EFA">
              <w:rPr>
                <w:rFonts w:ascii="Arial" w:hAnsi="Arial" w:cs="Arial"/>
                <w:color w:val="000000"/>
                <w:sz w:val="20"/>
                <w:szCs w:val="20"/>
              </w:rPr>
              <w:t xml:space="preserve"> $</w:t>
            </w:r>
            <w:r w:rsidR="00E33103">
              <w:rPr>
                <w:rFonts w:ascii="Arial" w:hAnsi="Arial" w:cs="Arial"/>
                <w:color w:val="000000"/>
                <w:sz w:val="20"/>
                <w:szCs w:val="20"/>
              </w:rPr>
              <w:t>1’</w:t>
            </w:r>
            <w:r w:rsidRPr="00D60EFA">
              <w:rPr>
                <w:rFonts w:ascii="Arial" w:hAnsi="Arial" w:cs="Arial"/>
                <w:color w:val="000000"/>
                <w:sz w:val="20"/>
                <w:szCs w:val="20"/>
              </w:rPr>
              <w:t>130</w:t>
            </w:r>
            <w:r w:rsidR="00E33103">
              <w:rPr>
                <w:rFonts w:ascii="Arial" w:hAnsi="Arial" w:cs="Arial"/>
                <w:color w:val="000000"/>
                <w:sz w:val="20"/>
                <w:szCs w:val="20"/>
              </w:rPr>
              <w:t>,</w:t>
            </w:r>
            <w:r w:rsidRPr="00D60EFA">
              <w:rPr>
                <w:rFonts w:ascii="Arial" w:hAnsi="Arial" w:cs="Arial"/>
                <w:color w:val="000000"/>
                <w:sz w:val="20"/>
                <w:szCs w:val="20"/>
              </w:rPr>
              <w:t>900</w:t>
            </w:r>
            <w:r w:rsidR="00E33103">
              <w:rPr>
                <w:rFonts w:ascii="Arial" w:hAnsi="Arial" w:cs="Arial"/>
                <w:color w:val="000000"/>
                <w:sz w:val="20"/>
                <w:szCs w:val="20"/>
              </w:rPr>
              <w:t>.</w:t>
            </w:r>
            <w:r w:rsidRPr="00D60EFA">
              <w:rPr>
                <w:rFonts w:ascii="Arial" w:hAnsi="Arial" w:cs="Arial"/>
                <w:color w:val="000000"/>
                <w:sz w:val="20"/>
                <w:szCs w:val="20"/>
              </w:rPr>
              <w:t xml:space="preserve">00 </w:t>
            </w:r>
          </w:p>
        </w:tc>
      </w:tr>
      <w:tr w:rsidR="00D60EFA" w:rsidRPr="000F1AFE" w:rsidTr="0016465B">
        <w:trPr>
          <w:trHeight w:val="442"/>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31501</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Telefonía celular</w:t>
            </w:r>
          </w:p>
        </w:tc>
        <w:tc>
          <w:tcPr>
            <w:tcW w:w="1843"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E33103">
              <w:rPr>
                <w:rFonts w:ascii="Arial" w:hAnsi="Arial" w:cs="Arial"/>
                <w:color w:val="000000"/>
                <w:sz w:val="20"/>
                <w:szCs w:val="20"/>
              </w:rPr>
              <w:t>180,900.</w:t>
            </w:r>
            <w:r w:rsidRPr="00D60EFA">
              <w:rPr>
                <w:rFonts w:ascii="Arial" w:hAnsi="Arial" w:cs="Arial"/>
                <w:color w:val="000000"/>
                <w:sz w:val="20"/>
                <w:szCs w:val="20"/>
              </w:rPr>
              <w:t xml:space="preserve">00 </w:t>
            </w:r>
          </w:p>
        </w:tc>
        <w:tc>
          <w:tcPr>
            <w:tcW w:w="1559" w:type="dxa"/>
            <w:vAlign w:val="center"/>
          </w:tcPr>
          <w:p w:rsidR="00D60EFA" w:rsidRPr="00D60EFA" w:rsidRDefault="00D60EFA" w:rsidP="00E33103">
            <w:pPr>
              <w:jc w:val="right"/>
              <w:rPr>
                <w:rFonts w:ascii="Arial" w:hAnsi="Arial" w:cs="Arial"/>
                <w:color w:val="000000"/>
                <w:sz w:val="20"/>
                <w:szCs w:val="20"/>
              </w:rPr>
            </w:pPr>
            <w:r w:rsidRPr="00D60EFA">
              <w:rPr>
                <w:rFonts w:ascii="Arial" w:hAnsi="Arial" w:cs="Arial"/>
                <w:color w:val="000000"/>
                <w:sz w:val="20"/>
                <w:szCs w:val="20"/>
              </w:rPr>
              <w:t xml:space="preserve"> $</w:t>
            </w:r>
            <w:r w:rsidR="00E33103">
              <w:rPr>
                <w:rFonts w:ascii="Arial" w:hAnsi="Arial" w:cs="Arial"/>
                <w:color w:val="000000"/>
                <w:sz w:val="20"/>
                <w:szCs w:val="20"/>
              </w:rPr>
              <w:t>100,000.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E33103">
              <w:rPr>
                <w:rFonts w:ascii="Arial" w:hAnsi="Arial" w:cs="Arial"/>
                <w:color w:val="000000"/>
                <w:sz w:val="20"/>
                <w:szCs w:val="20"/>
              </w:rPr>
              <w:t>280,900.</w:t>
            </w:r>
            <w:r w:rsidRPr="00D60EFA">
              <w:rPr>
                <w:rFonts w:ascii="Arial" w:hAnsi="Arial" w:cs="Arial"/>
                <w:color w:val="000000"/>
                <w:sz w:val="20"/>
                <w:szCs w:val="20"/>
              </w:rPr>
              <w:t xml:space="preserve">00 </w:t>
            </w:r>
          </w:p>
        </w:tc>
      </w:tr>
      <w:tr w:rsidR="00D60EFA" w:rsidRPr="000F1AFE" w:rsidTr="0016465B">
        <w:trPr>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32901</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Otros arrendamientos</w:t>
            </w:r>
          </w:p>
        </w:tc>
        <w:tc>
          <w:tcPr>
            <w:tcW w:w="1843" w:type="dxa"/>
            <w:vAlign w:val="center"/>
          </w:tcPr>
          <w:p w:rsidR="00D60EFA" w:rsidRPr="00D60EFA" w:rsidRDefault="00D60EFA" w:rsidP="006425BD">
            <w:pPr>
              <w:jc w:val="right"/>
              <w:rPr>
                <w:rFonts w:ascii="Arial" w:hAnsi="Arial" w:cs="Arial"/>
                <w:color w:val="000000"/>
                <w:sz w:val="20"/>
                <w:szCs w:val="20"/>
              </w:rPr>
            </w:pPr>
            <w:r w:rsidRPr="00D60EFA">
              <w:rPr>
                <w:rFonts w:ascii="Arial" w:hAnsi="Arial" w:cs="Arial"/>
                <w:color w:val="000000"/>
                <w:sz w:val="20"/>
                <w:szCs w:val="20"/>
              </w:rPr>
              <w:t xml:space="preserve"> $</w:t>
            </w:r>
            <w:r w:rsidR="006425BD">
              <w:rPr>
                <w:rFonts w:ascii="Arial" w:hAnsi="Arial" w:cs="Arial"/>
                <w:color w:val="000000"/>
                <w:sz w:val="20"/>
                <w:szCs w:val="20"/>
              </w:rPr>
              <w:t>20,</w:t>
            </w:r>
            <w:r w:rsidRPr="00D60EFA">
              <w:rPr>
                <w:rFonts w:ascii="Arial" w:hAnsi="Arial" w:cs="Arial"/>
                <w:color w:val="000000"/>
                <w:sz w:val="20"/>
                <w:szCs w:val="20"/>
              </w:rPr>
              <w:t>000</w:t>
            </w:r>
            <w:r w:rsidR="006425BD">
              <w:rPr>
                <w:rFonts w:ascii="Arial" w:hAnsi="Arial" w:cs="Arial"/>
                <w:color w:val="000000"/>
                <w:sz w:val="20"/>
                <w:szCs w:val="20"/>
              </w:rPr>
              <w:t>.</w:t>
            </w:r>
            <w:r w:rsidRPr="00D60EFA">
              <w:rPr>
                <w:rFonts w:ascii="Arial" w:hAnsi="Arial" w:cs="Arial"/>
                <w:color w:val="000000"/>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6425BD">
              <w:rPr>
                <w:rFonts w:ascii="Arial" w:hAnsi="Arial" w:cs="Arial"/>
                <w:color w:val="000000"/>
                <w:sz w:val="20"/>
                <w:szCs w:val="20"/>
              </w:rPr>
              <w:t>170,000.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6425BD">
            <w:pPr>
              <w:jc w:val="right"/>
              <w:rPr>
                <w:rFonts w:ascii="Arial" w:hAnsi="Arial" w:cs="Arial"/>
                <w:color w:val="000000"/>
                <w:sz w:val="20"/>
                <w:szCs w:val="20"/>
              </w:rPr>
            </w:pPr>
            <w:r w:rsidRPr="00D60EFA">
              <w:rPr>
                <w:rFonts w:ascii="Arial" w:hAnsi="Arial" w:cs="Arial"/>
                <w:color w:val="000000"/>
                <w:sz w:val="20"/>
                <w:szCs w:val="20"/>
              </w:rPr>
              <w:t xml:space="preserve"> $</w:t>
            </w:r>
            <w:r w:rsidR="006425BD">
              <w:rPr>
                <w:rFonts w:ascii="Arial" w:hAnsi="Arial" w:cs="Arial"/>
                <w:color w:val="000000"/>
                <w:sz w:val="20"/>
                <w:szCs w:val="20"/>
              </w:rPr>
              <w:t>190,</w:t>
            </w:r>
            <w:r w:rsidRPr="00D60EFA">
              <w:rPr>
                <w:rFonts w:ascii="Arial" w:hAnsi="Arial" w:cs="Arial"/>
                <w:color w:val="000000"/>
                <w:sz w:val="20"/>
                <w:szCs w:val="20"/>
              </w:rPr>
              <w:t>000</w:t>
            </w:r>
            <w:r w:rsidR="006425BD">
              <w:rPr>
                <w:rFonts w:ascii="Arial" w:hAnsi="Arial" w:cs="Arial"/>
                <w:color w:val="000000"/>
                <w:sz w:val="20"/>
                <w:szCs w:val="20"/>
              </w:rPr>
              <w:t>.</w:t>
            </w:r>
            <w:r w:rsidRPr="00D60EFA">
              <w:rPr>
                <w:rFonts w:ascii="Arial" w:hAnsi="Arial" w:cs="Arial"/>
                <w:color w:val="000000"/>
                <w:sz w:val="20"/>
                <w:szCs w:val="20"/>
              </w:rPr>
              <w:t xml:space="preserve">00 </w:t>
            </w:r>
          </w:p>
        </w:tc>
      </w:tr>
      <w:tr w:rsidR="00D60EFA" w:rsidRPr="000F1AFE" w:rsidTr="0016465B">
        <w:trPr>
          <w:trHeight w:val="400"/>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34701</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Fletes y maniobras</w:t>
            </w:r>
          </w:p>
        </w:tc>
        <w:tc>
          <w:tcPr>
            <w:tcW w:w="1843"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6425BD">
              <w:rPr>
                <w:rFonts w:ascii="Arial" w:hAnsi="Arial" w:cs="Arial"/>
                <w:color w:val="000000"/>
                <w:sz w:val="20"/>
                <w:szCs w:val="20"/>
              </w:rPr>
              <w:t>194,000.</w:t>
            </w:r>
            <w:r w:rsidRPr="00D60EFA">
              <w:rPr>
                <w:rFonts w:ascii="Arial" w:hAnsi="Arial" w:cs="Arial"/>
                <w:color w:val="000000"/>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6425BD">
              <w:rPr>
                <w:rFonts w:ascii="Arial" w:hAnsi="Arial" w:cs="Arial"/>
                <w:color w:val="000000"/>
                <w:sz w:val="20"/>
                <w:szCs w:val="20"/>
              </w:rPr>
              <w:t>42,000.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6425BD">
              <w:rPr>
                <w:rFonts w:ascii="Arial" w:hAnsi="Arial" w:cs="Arial"/>
                <w:color w:val="000000"/>
                <w:sz w:val="20"/>
                <w:szCs w:val="20"/>
              </w:rPr>
              <w:t>236,000.</w:t>
            </w:r>
            <w:r w:rsidRPr="00D60EFA">
              <w:rPr>
                <w:rFonts w:ascii="Arial" w:hAnsi="Arial" w:cs="Arial"/>
                <w:color w:val="000000"/>
                <w:sz w:val="20"/>
                <w:szCs w:val="20"/>
              </w:rPr>
              <w:t xml:space="preserve">00 </w:t>
            </w:r>
          </w:p>
        </w:tc>
      </w:tr>
      <w:tr w:rsidR="00D60EFA" w:rsidRPr="000F1AFE" w:rsidTr="0016465B">
        <w:trPr>
          <w:jc w:val="center"/>
        </w:trPr>
        <w:tc>
          <w:tcPr>
            <w:tcW w:w="1134" w:type="dxa"/>
            <w:vAlign w:val="center"/>
          </w:tcPr>
          <w:p w:rsidR="00D60EFA" w:rsidRPr="00D60EFA" w:rsidRDefault="00D60EFA" w:rsidP="00D60EFA">
            <w:pPr>
              <w:jc w:val="center"/>
              <w:rPr>
                <w:rFonts w:ascii="Arial" w:hAnsi="Arial" w:cs="Arial"/>
                <w:b/>
                <w:sz w:val="20"/>
                <w:szCs w:val="20"/>
              </w:rPr>
            </w:pPr>
            <w:r w:rsidRPr="00D60EFA">
              <w:rPr>
                <w:rFonts w:ascii="Arial" w:hAnsi="Arial" w:cs="Arial"/>
                <w:b/>
                <w:sz w:val="20"/>
                <w:szCs w:val="20"/>
              </w:rPr>
              <w:t>39801</w:t>
            </w:r>
          </w:p>
        </w:tc>
        <w:tc>
          <w:tcPr>
            <w:tcW w:w="2198" w:type="dxa"/>
            <w:vAlign w:val="center"/>
          </w:tcPr>
          <w:p w:rsidR="00D60EFA" w:rsidRPr="00D60EFA" w:rsidRDefault="00D60EFA">
            <w:pPr>
              <w:rPr>
                <w:rFonts w:ascii="Arial" w:hAnsi="Arial" w:cs="Arial"/>
                <w:sz w:val="20"/>
                <w:szCs w:val="20"/>
              </w:rPr>
            </w:pPr>
            <w:r w:rsidRPr="00D60EFA">
              <w:rPr>
                <w:rFonts w:ascii="Arial" w:hAnsi="Arial" w:cs="Arial"/>
                <w:sz w:val="20"/>
                <w:szCs w:val="20"/>
              </w:rPr>
              <w:t>Impuestos sobre nóminas</w:t>
            </w:r>
          </w:p>
        </w:tc>
        <w:tc>
          <w:tcPr>
            <w:tcW w:w="1843"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6425BD">
              <w:rPr>
                <w:rFonts w:ascii="Arial" w:hAnsi="Arial" w:cs="Arial"/>
                <w:color w:val="000000"/>
                <w:sz w:val="20"/>
                <w:szCs w:val="20"/>
              </w:rPr>
              <w:t>600,000.</w:t>
            </w:r>
            <w:r w:rsidRPr="00D60EFA">
              <w:rPr>
                <w:rFonts w:ascii="Arial" w:hAnsi="Arial" w:cs="Arial"/>
                <w:color w:val="000000"/>
                <w:sz w:val="20"/>
                <w:szCs w:val="20"/>
              </w:rPr>
              <w:t xml:space="preserve">00 </w:t>
            </w:r>
          </w:p>
        </w:tc>
        <w:tc>
          <w:tcPr>
            <w:tcW w:w="1559" w:type="dxa"/>
            <w:vAlign w:val="center"/>
          </w:tcPr>
          <w:p w:rsidR="00D60EFA" w:rsidRPr="00D60EFA" w:rsidRDefault="00D60EFA" w:rsidP="001F1454">
            <w:pPr>
              <w:jc w:val="right"/>
              <w:rPr>
                <w:rFonts w:ascii="Arial" w:hAnsi="Arial" w:cs="Arial"/>
                <w:color w:val="000000"/>
                <w:sz w:val="20"/>
                <w:szCs w:val="20"/>
              </w:rPr>
            </w:pPr>
            <w:r w:rsidRPr="00D60EFA">
              <w:rPr>
                <w:rFonts w:ascii="Arial" w:hAnsi="Arial" w:cs="Arial"/>
                <w:color w:val="000000"/>
                <w:sz w:val="20"/>
                <w:szCs w:val="20"/>
              </w:rPr>
              <w:t xml:space="preserve"> $</w:t>
            </w:r>
            <w:r w:rsidR="006425BD">
              <w:rPr>
                <w:rFonts w:ascii="Arial" w:hAnsi="Arial" w:cs="Arial"/>
                <w:color w:val="000000"/>
                <w:sz w:val="20"/>
                <w:szCs w:val="20"/>
              </w:rPr>
              <w:t>100,000.</w:t>
            </w:r>
            <w:r w:rsidRPr="00D60EFA">
              <w:rPr>
                <w:rFonts w:ascii="Arial" w:hAnsi="Arial" w:cs="Arial"/>
                <w:color w:val="000000"/>
                <w:sz w:val="20"/>
                <w:szCs w:val="20"/>
              </w:rPr>
              <w:t xml:space="preserve">00 </w:t>
            </w:r>
          </w:p>
        </w:tc>
        <w:tc>
          <w:tcPr>
            <w:tcW w:w="1560" w:type="dxa"/>
            <w:shd w:val="clear" w:color="auto" w:fill="F2F2F2" w:themeFill="background1" w:themeFillShade="F2"/>
            <w:vAlign w:val="center"/>
          </w:tcPr>
          <w:p w:rsidR="00D60EFA" w:rsidRPr="00D60EFA" w:rsidRDefault="00D60EFA" w:rsidP="001F1454">
            <w:pPr>
              <w:jc w:val="right"/>
              <w:rPr>
                <w:rFonts w:ascii="Arial" w:hAnsi="Arial" w:cs="Arial"/>
                <w:sz w:val="20"/>
                <w:szCs w:val="20"/>
                <w:shd w:val="clear" w:color="auto" w:fill="FFFFFF"/>
              </w:rPr>
            </w:pPr>
          </w:p>
        </w:tc>
        <w:tc>
          <w:tcPr>
            <w:tcW w:w="1771" w:type="dxa"/>
            <w:vAlign w:val="center"/>
          </w:tcPr>
          <w:p w:rsidR="00D60EFA" w:rsidRPr="00D60EFA" w:rsidRDefault="00D60EFA" w:rsidP="006425BD">
            <w:pPr>
              <w:jc w:val="right"/>
              <w:rPr>
                <w:rFonts w:ascii="Arial" w:hAnsi="Arial" w:cs="Arial"/>
                <w:color w:val="000000"/>
                <w:sz w:val="20"/>
                <w:szCs w:val="20"/>
              </w:rPr>
            </w:pPr>
            <w:r w:rsidRPr="00D60EFA">
              <w:rPr>
                <w:rFonts w:ascii="Arial" w:hAnsi="Arial" w:cs="Arial"/>
                <w:color w:val="000000"/>
                <w:sz w:val="20"/>
                <w:szCs w:val="20"/>
              </w:rPr>
              <w:t xml:space="preserve"> $</w:t>
            </w:r>
            <w:r w:rsidR="006425BD">
              <w:rPr>
                <w:rFonts w:ascii="Arial" w:hAnsi="Arial" w:cs="Arial"/>
                <w:color w:val="000000"/>
                <w:sz w:val="20"/>
                <w:szCs w:val="20"/>
              </w:rPr>
              <w:t>700,</w:t>
            </w:r>
            <w:r w:rsidRPr="00D60EFA">
              <w:rPr>
                <w:rFonts w:ascii="Arial" w:hAnsi="Arial" w:cs="Arial"/>
                <w:color w:val="000000"/>
                <w:sz w:val="20"/>
                <w:szCs w:val="20"/>
              </w:rPr>
              <w:t>000</w:t>
            </w:r>
            <w:r w:rsidR="006425BD">
              <w:rPr>
                <w:rFonts w:ascii="Arial" w:hAnsi="Arial" w:cs="Arial"/>
                <w:color w:val="000000"/>
                <w:sz w:val="20"/>
                <w:szCs w:val="20"/>
              </w:rPr>
              <w:t>.</w:t>
            </w:r>
            <w:r w:rsidRPr="00D60EFA">
              <w:rPr>
                <w:rFonts w:ascii="Arial" w:hAnsi="Arial" w:cs="Arial"/>
                <w:color w:val="000000"/>
                <w:sz w:val="20"/>
                <w:szCs w:val="20"/>
              </w:rPr>
              <w:t xml:space="preserve">00 </w:t>
            </w:r>
          </w:p>
        </w:tc>
      </w:tr>
      <w:tr w:rsidR="007766FE" w:rsidRPr="000F1AFE" w:rsidTr="0016465B">
        <w:trPr>
          <w:jc w:val="center"/>
        </w:trPr>
        <w:tc>
          <w:tcPr>
            <w:tcW w:w="1134" w:type="dxa"/>
            <w:vAlign w:val="center"/>
          </w:tcPr>
          <w:p w:rsidR="007766FE" w:rsidRPr="00F92FD4" w:rsidRDefault="007766FE" w:rsidP="00F92FD4">
            <w:pPr>
              <w:jc w:val="center"/>
              <w:rPr>
                <w:rFonts w:ascii="Arial" w:hAnsi="Arial" w:cs="Arial"/>
                <w:b/>
                <w:sz w:val="20"/>
                <w:szCs w:val="20"/>
                <w:lang w:val="es-MX" w:eastAsia="es-MX"/>
              </w:rPr>
            </w:pPr>
            <w:r w:rsidRPr="00F92FD4">
              <w:rPr>
                <w:rFonts w:ascii="Arial" w:hAnsi="Arial" w:cs="Arial"/>
                <w:b/>
                <w:sz w:val="20"/>
                <w:szCs w:val="20"/>
              </w:rPr>
              <w:t>44000</w:t>
            </w:r>
          </w:p>
        </w:tc>
        <w:tc>
          <w:tcPr>
            <w:tcW w:w="2198" w:type="dxa"/>
            <w:vAlign w:val="center"/>
          </w:tcPr>
          <w:p w:rsidR="007766FE" w:rsidRPr="00750AA7" w:rsidRDefault="00750AA7" w:rsidP="007766FE">
            <w:pPr>
              <w:rPr>
                <w:rFonts w:ascii="Arial" w:hAnsi="Arial" w:cs="Arial"/>
                <w:sz w:val="20"/>
                <w:szCs w:val="20"/>
                <w:lang w:val="es-MX" w:eastAsia="es-MX"/>
              </w:rPr>
            </w:pPr>
            <w:r w:rsidRPr="00750AA7">
              <w:rPr>
                <w:rFonts w:ascii="Arial" w:hAnsi="Arial" w:cs="Arial"/>
                <w:sz w:val="20"/>
                <w:szCs w:val="20"/>
              </w:rPr>
              <w:t>Transferencias a partidos políticos</w:t>
            </w:r>
          </w:p>
        </w:tc>
        <w:tc>
          <w:tcPr>
            <w:tcW w:w="1843" w:type="dxa"/>
            <w:vAlign w:val="center"/>
          </w:tcPr>
          <w:p w:rsidR="007766FE" w:rsidRPr="00750AA7" w:rsidRDefault="007766FE" w:rsidP="00750AA7">
            <w:pPr>
              <w:jc w:val="right"/>
              <w:rPr>
                <w:rFonts w:ascii="Arial" w:hAnsi="Arial" w:cs="Arial"/>
                <w:color w:val="000000"/>
                <w:sz w:val="20"/>
                <w:szCs w:val="20"/>
              </w:rPr>
            </w:pPr>
            <w:r w:rsidRPr="00750AA7">
              <w:rPr>
                <w:rFonts w:ascii="Arial" w:hAnsi="Arial" w:cs="Arial"/>
                <w:color w:val="000000"/>
                <w:sz w:val="20"/>
                <w:szCs w:val="20"/>
              </w:rPr>
              <w:t>$39</w:t>
            </w:r>
            <w:r w:rsidR="00750AA7">
              <w:rPr>
                <w:rFonts w:ascii="Arial" w:hAnsi="Arial" w:cs="Arial"/>
                <w:color w:val="000000"/>
                <w:sz w:val="20"/>
                <w:szCs w:val="20"/>
              </w:rPr>
              <w:t>’</w:t>
            </w:r>
            <w:r w:rsidRPr="00750AA7">
              <w:rPr>
                <w:rFonts w:ascii="Arial" w:hAnsi="Arial" w:cs="Arial"/>
                <w:color w:val="000000"/>
                <w:sz w:val="20"/>
                <w:szCs w:val="20"/>
              </w:rPr>
              <w:t xml:space="preserve">605,654.61 </w:t>
            </w:r>
          </w:p>
        </w:tc>
        <w:tc>
          <w:tcPr>
            <w:tcW w:w="1559" w:type="dxa"/>
            <w:vAlign w:val="center"/>
          </w:tcPr>
          <w:p w:rsidR="007766FE" w:rsidRPr="00750AA7" w:rsidRDefault="007766FE" w:rsidP="00750AA7">
            <w:pPr>
              <w:jc w:val="right"/>
              <w:rPr>
                <w:rFonts w:ascii="Arial" w:hAnsi="Arial" w:cs="Arial"/>
                <w:color w:val="000000"/>
                <w:sz w:val="20"/>
                <w:szCs w:val="20"/>
              </w:rPr>
            </w:pPr>
            <w:r w:rsidRPr="00750AA7">
              <w:rPr>
                <w:rFonts w:ascii="Arial" w:hAnsi="Arial" w:cs="Arial"/>
                <w:color w:val="000000"/>
                <w:sz w:val="20"/>
                <w:szCs w:val="20"/>
              </w:rPr>
              <w:t xml:space="preserve"> $615,000.00 </w:t>
            </w:r>
          </w:p>
        </w:tc>
        <w:tc>
          <w:tcPr>
            <w:tcW w:w="1560" w:type="dxa"/>
            <w:shd w:val="clear" w:color="auto" w:fill="F2F2F2" w:themeFill="background1" w:themeFillShade="F2"/>
            <w:vAlign w:val="center"/>
          </w:tcPr>
          <w:p w:rsidR="007766FE" w:rsidRPr="00750AA7" w:rsidRDefault="007766FE" w:rsidP="00750AA7">
            <w:pPr>
              <w:jc w:val="right"/>
              <w:rPr>
                <w:rFonts w:ascii="Arial" w:hAnsi="Arial" w:cs="Arial"/>
                <w:color w:val="000000"/>
                <w:sz w:val="20"/>
                <w:szCs w:val="20"/>
              </w:rPr>
            </w:pPr>
          </w:p>
        </w:tc>
        <w:tc>
          <w:tcPr>
            <w:tcW w:w="1771" w:type="dxa"/>
            <w:vAlign w:val="center"/>
          </w:tcPr>
          <w:p w:rsidR="007766FE" w:rsidRPr="00750AA7" w:rsidRDefault="00750AA7" w:rsidP="00750AA7">
            <w:pPr>
              <w:jc w:val="right"/>
              <w:rPr>
                <w:rFonts w:ascii="Arial" w:hAnsi="Arial" w:cs="Arial"/>
                <w:color w:val="000000"/>
                <w:sz w:val="20"/>
                <w:szCs w:val="20"/>
              </w:rPr>
            </w:pPr>
            <w:r>
              <w:rPr>
                <w:rFonts w:ascii="Arial" w:hAnsi="Arial" w:cs="Arial"/>
                <w:color w:val="000000"/>
                <w:sz w:val="20"/>
                <w:szCs w:val="20"/>
              </w:rPr>
              <w:t xml:space="preserve"> $40’</w:t>
            </w:r>
            <w:r w:rsidR="007766FE" w:rsidRPr="00750AA7">
              <w:rPr>
                <w:rFonts w:ascii="Arial" w:hAnsi="Arial" w:cs="Arial"/>
                <w:color w:val="000000"/>
                <w:sz w:val="20"/>
                <w:szCs w:val="20"/>
              </w:rPr>
              <w:t xml:space="preserve">220,654.61 </w:t>
            </w:r>
          </w:p>
        </w:tc>
      </w:tr>
      <w:tr w:rsidR="007766FE" w:rsidRPr="000F1AFE" w:rsidTr="0016465B">
        <w:trPr>
          <w:jc w:val="center"/>
        </w:trPr>
        <w:tc>
          <w:tcPr>
            <w:tcW w:w="1134" w:type="dxa"/>
            <w:vAlign w:val="center"/>
          </w:tcPr>
          <w:p w:rsidR="007766FE" w:rsidRPr="00F92FD4" w:rsidRDefault="007766FE" w:rsidP="00F92FD4">
            <w:pPr>
              <w:jc w:val="center"/>
              <w:rPr>
                <w:rFonts w:ascii="Arial" w:hAnsi="Arial" w:cs="Arial"/>
                <w:b/>
                <w:sz w:val="20"/>
                <w:szCs w:val="20"/>
              </w:rPr>
            </w:pPr>
            <w:r w:rsidRPr="00F92FD4">
              <w:rPr>
                <w:rFonts w:ascii="Arial" w:hAnsi="Arial" w:cs="Arial"/>
                <w:b/>
                <w:sz w:val="20"/>
                <w:szCs w:val="20"/>
              </w:rPr>
              <w:t>54101</w:t>
            </w:r>
          </w:p>
        </w:tc>
        <w:tc>
          <w:tcPr>
            <w:tcW w:w="2198" w:type="dxa"/>
            <w:vAlign w:val="center"/>
          </w:tcPr>
          <w:p w:rsidR="007766FE" w:rsidRPr="00750AA7" w:rsidRDefault="00750AA7" w:rsidP="007766FE">
            <w:pPr>
              <w:rPr>
                <w:rFonts w:ascii="Arial" w:hAnsi="Arial" w:cs="Arial"/>
                <w:sz w:val="20"/>
                <w:szCs w:val="20"/>
              </w:rPr>
            </w:pPr>
            <w:r w:rsidRPr="00750AA7">
              <w:rPr>
                <w:rFonts w:ascii="Arial" w:hAnsi="Arial" w:cs="Arial"/>
                <w:sz w:val="20"/>
                <w:szCs w:val="20"/>
              </w:rPr>
              <w:t>Vehículos y equipo de transporte</w:t>
            </w:r>
          </w:p>
        </w:tc>
        <w:tc>
          <w:tcPr>
            <w:tcW w:w="1843" w:type="dxa"/>
            <w:vAlign w:val="center"/>
          </w:tcPr>
          <w:p w:rsidR="007766FE" w:rsidRPr="00750AA7" w:rsidRDefault="007766FE" w:rsidP="00750AA7">
            <w:pPr>
              <w:jc w:val="right"/>
              <w:rPr>
                <w:rFonts w:ascii="Arial" w:hAnsi="Arial" w:cs="Arial"/>
                <w:color w:val="000000"/>
                <w:sz w:val="20"/>
                <w:szCs w:val="20"/>
              </w:rPr>
            </w:pPr>
            <w:r w:rsidRPr="00750AA7">
              <w:rPr>
                <w:rFonts w:ascii="Arial" w:hAnsi="Arial" w:cs="Arial"/>
                <w:color w:val="000000"/>
                <w:sz w:val="20"/>
                <w:szCs w:val="20"/>
              </w:rPr>
              <w:t xml:space="preserve"> $</w:t>
            </w:r>
            <w:r w:rsidR="00750AA7">
              <w:rPr>
                <w:rFonts w:ascii="Arial" w:hAnsi="Arial" w:cs="Arial"/>
                <w:color w:val="000000"/>
                <w:sz w:val="20"/>
                <w:szCs w:val="20"/>
              </w:rPr>
              <w:t>0.00</w:t>
            </w:r>
            <w:r w:rsidRPr="00750AA7">
              <w:rPr>
                <w:rFonts w:ascii="Arial" w:hAnsi="Arial" w:cs="Arial"/>
                <w:color w:val="000000"/>
                <w:sz w:val="20"/>
                <w:szCs w:val="20"/>
              </w:rPr>
              <w:t xml:space="preserve">              </w:t>
            </w:r>
          </w:p>
        </w:tc>
        <w:tc>
          <w:tcPr>
            <w:tcW w:w="1559" w:type="dxa"/>
            <w:vAlign w:val="center"/>
          </w:tcPr>
          <w:p w:rsidR="007766FE" w:rsidRPr="00750AA7" w:rsidRDefault="007766FE" w:rsidP="00750AA7">
            <w:pPr>
              <w:jc w:val="right"/>
              <w:rPr>
                <w:rFonts w:ascii="Arial" w:hAnsi="Arial" w:cs="Arial"/>
                <w:color w:val="000000"/>
                <w:sz w:val="20"/>
                <w:szCs w:val="20"/>
              </w:rPr>
            </w:pPr>
            <w:r w:rsidRPr="00750AA7">
              <w:rPr>
                <w:rFonts w:ascii="Arial" w:hAnsi="Arial" w:cs="Arial"/>
                <w:color w:val="000000"/>
                <w:sz w:val="20"/>
                <w:szCs w:val="20"/>
              </w:rPr>
              <w:t xml:space="preserve"> $700,000.00 </w:t>
            </w:r>
          </w:p>
        </w:tc>
        <w:tc>
          <w:tcPr>
            <w:tcW w:w="1560" w:type="dxa"/>
            <w:shd w:val="clear" w:color="auto" w:fill="F2F2F2" w:themeFill="background1" w:themeFillShade="F2"/>
            <w:vAlign w:val="center"/>
          </w:tcPr>
          <w:p w:rsidR="007766FE" w:rsidRPr="00750AA7" w:rsidRDefault="007766FE" w:rsidP="00750AA7">
            <w:pPr>
              <w:jc w:val="right"/>
              <w:rPr>
                <w:rFonts w:ascii="Arial" w:hAnsi="Arial" w:cs="Arial"/>
                <w:color w:val="000000"/>
                <w:sz w:val="20"/>
                <w:szCs w:val="20"/>
              </w:rPr>
            </w:pPr>
          </w:p>
        </w:tc>
        <w:tc>
          <w:tcPr>
            <w:tcW w:w="1771" w:type="dxa"/>
            <w:vAlign w:val="center"/>
          </w:tcPr>
          <w:p w:rsidR="007766FE" w:rsidRPr="00750AA7" w:rsidRDefault="007766FE" w:rsidP="00750AA7">
            <w:pPr>
              <w:jc w:val="right"/>
              <w:rPr>
                <w:rFonts w:ascii="Arial" w:hAnsi="Arial" w:cs="Arial"/>
                <w:color w:val="000000"/>
                <w:sz w:val="20"/>
                <w:szCs w:val="20"/>
              </w:rPr>
            </w:pPr>
            <w:r w:rsidRPr="00750AA7">
              <w:rPr>
                <w:rFonts w:ascii="Arial" w:hAnsi="Arial" w:cs="Arial"/>
                <w:color w:val="000000"/>
                <w:sz w:val="20"/>
                <w:szCs w:val="20"/>
              </w:rPr>
              <w:t xml:space="preserve"> $700,000.00 </w:t>
            </w:r>
          </w:p>
        </w:tc>
      </w:tr>
      <w:tr w:rsidR="00D60EFA" w:rsidRPr="000F1AFE" w:rsidTr="0016465B">
        <w:trPr>
          <w:jc w:val="center"/>
        </w:trPr>
        <w:tc>
          <w:tcPr>
            <w:tcW w:w="1134" w:type="dxa"/>
            <w:shd w:val="clear" w:color="auto" w:fill="D6E3BC" w:themeFill="accent3" w:themeFillTint="66"/>
            <w:vAlign w:val="center"/>
          </w:tcPr>
          <w:p w:rsidR="00D60EFA" w:rsidRPr="00D60EFA" w:rsidRDefault="00D60EFA" w:rsidP="00D60EFA">
            <w:pPr>
              <w:jc w:val="center"/>
              <w:rPr>
                <w:rFonts w:ascii="Arial" w:hAnsi="Arial" w:cs="Arial"/>
                <w:b/>
                <w:sz w:val="20"/>
                <w:szCs w:val="20"/>
                <w:shd w:val="clear" w:color="auto" w:fill="FFFFFF"/>
              </w:rPr>
            </w:pPr>
          </w:p>
        </w:tc>
        <w:tc>
          <w:tcPr>
            <w:tcW w:w="2198" w:type="dxa"/>
            <w:shd w:val="clear" w:color="auto" w:fill="D6E3BC" w:themeFill="accent3" w:themeFillTint="66"/>
            <w:vAlign w:val="center"/>
          </w:tcPr>
          <w:p w:rsidR="00D60EFA" w:rsidRPr="00D60EFA" w:rsidRDefault="00D60EFA" w:rsidP="009D0B3E">
            <w:pPr>
              <w:jc w:val="center"/>
              <w:rPr>
                <w:rFonts w:ascii="Arial" w:hAnsi="Arial" w:cs="Arial"/>
                <w:sz w:val="20"/>
                <w:szCs w:val="20"/>
                <w:shd w:val="clear" w:color="auto" w:fill="FFFFFF"/>
              </w:rPr>
            </w:pPr>
          </w:p>
        </w:tc>
        <w:tc>
          <w:tcPr>
            <w:tcW w:w="1843" w:type="dxa"/>
            <w:shd w:val="clear" w:color="auto" w:fill="D6E3BC" w:themeFill="accent3" w:themeFillTint="66"/>
            <w:vAlign w:val="center"/>
          </w:tcPr>
          <w:p w:rsidR="00D60EFA" w:rsidRPr="006F0BF2" w:rsidRDefault="006F0BF2" w:rsidP="001F1454">
            <w:pPr>
              <w:jc w:val="center"/>
              <w:rPr>
                <w:rFonts w:ascii="Arial" w:hAnsi="Arial" w:cs="Arial"/>
                <w:b/>
                <w:sz w:val="20"/>
                <w:szCs w:val="20"/>
                <w:shd w:val="clear" w:color="auto" w:fill="FFFFFF"/>
              </w:rPr>
            </w:pPr>
            <w:r>
              <w:rPr>
                <w:rFonts w:ascii="Arial" w:hAnsi="Arial" w:cs="Arial"/>
                <w:b/>
                <w:sz w:val="18"/>
                <w:szCs w:val="20"/>
              </w:rPr>
              <w:t xml:space="preserve">CANTIDAD DESPUÉS DEL ACUERDO </w:t>
            </w:r>
            <w:r w:rsidR="00D60EFA" w:rsidRPr="006F0BF2">
              <w:rPr>
                <w:rFonts w:ascii="Arial" w:hAnsi="Arial" w:cs="Arial"/>
                <w:b/>
                <w:sz w:val="18"/>
                <w:szCs w:val="20"/>
              </w:rPr>
              <w:t>IEE/CG/A076/2018</w:t>
            </w:r>
          </w:p>
        </w:tc>
        <w:tc>
          <w:tcPr>
            <w:tcW w:w="1559" w:type="dxa"/>
            <w:shd w:val="clear" w:color="auto" w:fill="D6E3BC" w:themeFill="accent3" w:themeFillTint="66"/>
            <w:vAlign w:val="center"/>
          </w:tcPr>
          <w:p w:rsidR="00D60EFA" w:rsidRPr="00D60EFA" w:rsidRDefault="00D60EFA" w:rsidP="001F1454">
            <w:pPr>
              <w:jc w:val="right"/>
              <w:rPr>
                <w:rFonts w:ascii="Arial" w:hAnsi="Arial" w:cs="Arial"/>
                <w:sz w:val="20"/>
                <w:szCs w:val="20"/>
                <w:shd w:val="clear" w:color="auto" w:fill="FFFFFF"/>
              </w:rPr>
            </w:pPr>
          </w:p>
        </w:tc>
        <w:tc>
          <w:tcPr>
            <w:tcW w:w="1560" w:type="dxa"/>
            <w:shd w:val="clear" w:color="auto" w:fill="D6E3BC" w:themeFill="accent3" w:themeFillTint="66"/>
            <w:vAlign w:val="center"/>
          </w:tcPr>
          <w:p w:rsidR="00D60EFA" w:rsidRPr="00D60EFA" w:rsidRDefault="00D60EFA" w:rsidP="001F1454">
            <w:pPr>
              <w:jc w:val="right"/>
              <w:rPr>
                <w:rFonts w:ascii="Arial" w:hAnsi="Arial" w:cs="Arial"/>
                <w:sz w:val="20"/>
                <w:szCs w:val="20"/>
                <w:shd w:val="clear" w:color="auto" w:fill="FFFFFF"/>
              </w:rPr>
            </w:pPr>
          </w:p>
        </w:tc>
        <w:tc>
          <w:tcPr>
            <w:tcW w:w="1771" w:type="dxa"/>
            <w:shd w:val="clear" w:color="auto" w:fill="D6E3BC" w:themeFill="accent3" w:themeFillTint="66"/>
            <w:vAlign w:val="center"/>
          </w:tcPr>
          <w:p w:rsidR="00D60EFA" w:rsidRPr="00D60EFA" w:rsidRDefault="00D60EFA" w:rsidP="001F1454">
            <w:pPr>
              <w:jc w:val="right"/>
              <w:rPr>
                <w:rFonts w:ascii="Arial" w:hAnsi="Arial" w:cs="Arial"/>
                <w:sz w:val="20"/>
                <w:szCs w:val="20"/>
                <w:shd w:val="clear" w:color="auto" w:fill="FFFFFF"/>
              </w:rPr>
            </w:pPr>
          </w:p>
        </w:tc>
      </w:tr>
      <w:tr w:rsidR="00750AA7" w:rsidRPr="000F1AFE" w:rsidTr="0016465B">
        <w:trPr>
          <w:trHeight w:val="292"/>
          <w:jc w:val="center"/>
        </w:trPr>
        <w:tc>
          <w:tcPr>
            <w:tcW w:w="1134" w:type="dxa"/>
            <w:vAlign w:val="center"/>
          </w:tcPr>
          <w:p w:rsidR="00750AA7" w:rsidRPr="00D60EFA" w:rsidRDefault="00750AA7" w:rsidP="00750AA7">
            <w:pPr>
              <w:jc w:val="center"/>
              <w:rPr>
                <w:rFonts w:ascii="Arial" w:hAnsi="Arial" w:cs="Arial"/>
                <w:b/>
                <w:sz w:val="20"/>
                <w:szCs w:val="20"/>
                <w:shd w:val="clear" w:color="auto" w:fill="FFFFFF"/>
              </w:rPr>
            </w:pPr>
            <w:r w:rsidRPr="00D60EFA">
              <w:rPr>
                <w:rFonts w:ascii="Arial" w:hAnsi="Arial" w:cs="Arial"/>
                <w:b/>
                <w:sz w:val="20"/>
                <w:szCs w:val="20"/>
                <w:shd w:val="clear" w:color="auto" w:fill="FFFFFF"/>
              </w:rPr>
              <w:t>85301</w:t>
            </w:r>
          </w:p>
        </w:tc>
        <w:tc>
          <w:tcPr>
            <w:tcW w:w="2198" w:type="dxa"/>
            <w:vAlign w:val="center"/>
          </w:tcPr>
          <w:p w:rsidR="00750AA7" w:rsidRPr="00D60EFA" w:rsidRDefault="00750AA7" w:rsidP="00750AA7">
            <w:pPr>
              <w:jc w:val="center"/>
              <w:rPr>
                <w:rFonts w:ascii="Arial" w:hAnsi="Arial" w:cs="Arial"/>
                <w:sz w:val="20"/>
                <w:szCs w:val="20"/>
                <w:shd w:val="clear" w:color="auto" w:fill="FFFFFF"/>
              </w:rPr>
            </w:pPr>
            <w:r w:rsidRPr="00D60EFA">
              <w:rPr>
                <w:rFonts w:ascii="Arial" w:hAnsi="Arial" w:cs="Arial"/>
                <w:sz w:val="20"/>
                <w:szCs w:val="20"/>
                <w:shd w:val="clear" w:color="auto" w:fill="FFFFFF"/>
              </w:rPr>
              <w:t>Convenio IEE-INE</w:t>
            </w:r>
          </w:p>
        </w:tc>
        <w:tc>
          <w:tcPr>
            <w:tcW w:w="1843" w:type="dxa"/>
            <w:vAlign w:val="bottom"/>
          </w:tcPr>
          <w:p w:rsidR="00750AA7" w:rsidRPr="00750AA7" w:rsidRDefault="00750AA7" w:rsidP="00750AA7">
            <w:pPr>
              <w:jc w:val="right"/>
              <w:rPr>
                <w:rFonts w:ascii="Arial" w:hAnsi="Arial" w:cs="Arial"/>
                <w:sz w:val="20"/>
                <w:szCs w:val="20"/>
                <w:lang w:val="es-MX" w:eastAsia="es-MX"/>
              </w:rPr>
            </w:pPr>
            <w:r>
              <w:rPr>
                <w:rFonts w:ascii="Arial" w:hAnsi="Arial" w:cs="Arial"/>
                <w:sz w:val="20"/>
                <w:szCs w:val="20"/>
              </w:rPr>
              <w:t xml:space="preserve"> $5’</w:t>
            </w:r>
            <w:r w:rsidRPr="00750AA7">
              <w:rPr>
                <w:rFonts w:ascii="Arial" w:hAnsi="Arial" w:cs="Arial"/>
                <w:sz w:val="20"/>
                <w:szCs w:val="20"/>
              </w:rPr>
              <w:t xml:space="preserve">363,335.00 </w:t>
            </w:r>
          </w:p>
        </w:tc>
        <w:tc>
          <w:tcPr>
            <w:tcW w:w="1559" w:type="dxa"/>
            <w:shd w:val="clear" w:color="auto" w:fill="F2F2F2" w:themeFill="background1" w:themeFillShade="F2"/>
            <w:vAlign w:val="bottom"/>
          </w:tcPr>
          <w:p w:rsidR="00750AA7" w:rsidRPr="00750AA7" w:rsidRDefault="00750AA7" w:rsidP="00750AA7">
            <w:pPr>
              <w:jc w:val="right"/>
              <w:rPr>
                <w:rFonts w:ascii="Arial" w:hAnsi="Arial" w:cs="Arial"/>
                <w:color w:val="000000"/>
                <w:sz w:val="20"/>
                <w:szCs w:val="20"/>
              </w:rPr>
            </w:pPr>
            <w:r w:rsidRPr="00750AA7">
              <w:rPr>
                <w:rFonts w:ascii="Arial" w:hAnsi="Arial" w:cs="Arial"/>
                <w:color w:val="000000"/>
                <w:sz w:val="20"/>
                <w:szCs w:val="20"/>
              </w:rPr>
              <w:t xml:space="preserve">   </w:t>
            </w:r>
          </w:p>
        </w:tc>
        <w:tc>
          <w:tcPr>
            <w:tcW w:w="1560" w:type="dxa"/>
            <w:vAlign w:val="bottom"/>
          </w:tcPr>
          <w:p w:rsidR="00750AA7" w:rsidRPr="00750AA7" w:rsidRDefault="00D731A5" w:rsidP="00750AA7">
            <w:pPr>
              <w:jc w:val="right"/>
              <w:rPr>
                <w:rFonts w:ascii="Arial" w:hAnsi="Arial" w:cs="Arial"/>
                <w:color w:val="000000"/>
                <w:sz w:val="20"/>
                <w:szCs w:val="20"/>
              </w:rPr>
            </w:pPr>
            <w:r>
              <w:rPr>
                <w:rFonts w:ascii="Arial" w:hAnsi="Arial" w:cs="Arial"/>
                <w:color w:val="000000"/>
                <w:sz w:val="20"/>
                <w:szCs w:val="20"/>
              </w:rPr>
              <w:t xml:space="preserve"> $5’</w:t>
            </w:r>
            <w:r w:rsidR="00750AA7" w:rsidRPr="00750AA7">
              <w:rPr>
                <w:rFonts w:ascii="Arial" w:hAnsi="Arial" w:cs="Arial"/>
                <w:color w:val="000000"/>
                <w:sz w:val="20"/>
                <w:szCs w:val="20"/>
              </w:rPr>
              <w:t xml:space="preserve">363,335.00 </w:t>
            </w:r>
          </w:p>
        </w:tc>
        <w:tc>
          <w:tcPr>
            <w:tcW w:w="1771" w:type="dxa"/>
            <w:vAlign w:val="bottom"/>
          </w:tcPr>
          <w:p w:rsidR="00750AA7" w:rsidRPr="00750AA7" w:rsidRDefault="00D731A5" w:rsidP="00D731A5">
            <w:pPr>
              <w:jc w:val="right"/>
              <w:rPr>
                <w:rFonts w:ascii="Arial" w:hAnsi="Arial" w:cs="Arial"/>
                <w:color w:val="000000"/>
                <w:sz w:val="20"/>
                <w:szCs w:val="20"/>
              </w:rPr>
            </w:pPr>
            <w:r>
              <w:rPr>
                <w:rFonts w:ascii="Arial" w:hAnsi="Arial" w:cs="Arial"/>
                <w:color w:val="000000"/>
                <w:sz w:val="20"/>
                <w:szCs w:val="20"/>
              </w:rPr>
              <w:t xml:space="preserve"> $0.00</w:t>
            </w:r>
            <w:r w:rsidR="00750AA7" w:rsidRPr="00750AA7">
              <w:rPr>
                <w:rFonts w:ascii="Arial" w:hAnsi="Arial" w:cs="Arial"/>
                <w:color w:val="000000"/>
                <w:sz w:val="20"/>
                <w:szCs w:val="20"/>
              </w:rPr>
              <w:t xml:space="preserve">   </w:t>
            </w:r>
          </w:p>
        </w:tc>
      </w:tr>
      <w:tr w:rsidR="00D731A5" w:rsidRPr="000F1AFE" w:rsidTr="0016465B">
        <w:trPr>
          <w:trHeight w:val="398"/>
          <w:jc w:val="center"/>
        </w:trPr>
        <w:tc>
          <w:tcPr>
            <w:tcW w:w="3332" w:type="dxa"/>
            <w:gridSpan w:val="2"/>
            <w:vAlign w:val="center"/>
          </w:tcPr>
          <w:p w:rsidR="00D731A5" w:rsidRPr="00D60EFA" w:rsidRDefault="00D731A5" w:rsidP="00D731A5">
            <w:pPr>
              <w:jc w:val="right"/>
              <w:rPr>
                <w:rFonts w:ascii="Arial" w:hAnsi="Arial" w:cs="Arial"/>
                <w:b/>
                <w:bCs/>
                <w:color w:val="000000"/>
                <w:sz w:val="20"/>
                <w:szCs w:val="20"/>
              </w:rPr>
            </w:pPr>
            <w:r w:rsidRPr="00D60EFA">
              <w:rPr>
                <w:rFonts w:ascii="Arial" w:hAnsi="Arial" w:cs="Arial"/>
                <w:b/>
                <w:bCs/>
                <w:color w:val="000000"/>
                <w:sz w:val="20"/>
                <w:szCs w:val="20"/>
              </w:rPr>
              <w:t>TOTALES</w:t>
            </w:r>
          </w:p>
        </w:tc>
        <w:tc>
          <w:tcPr>
            <w:tcW w:w="1843" w:type="dxa"/>
            <w:vAlign w:val="bottom"/>
          </w:tcPr>
          <w:p w:rsidR="00D731A5" w:rsidRPr="00D731A5" w:rsidRDefault="00D731A5" w:rsidP="00D731A5">
            <w:pPr>
              <w:jc w:val="right"/>
              <w:rPr>
                <w:rFonts w:ascii="Arial" w:hAnsi="Arial" w:cs="Arial"/>
                <w:color w:val="000000"/>
                <w:sz w:val="20"/>
                <w:szCs w:val="20"/>
                <w:lang w:val="es-MX" w:eastAsia="es-MX"/>
              </w:rPr>
            </w:pPr>
            <w:r>
              <w:rPr>
                <w:rFonts w:ascii="Arial" w:hAnsi="Arial" w:cs="Arial"/>
                <w:color w:val="000000"/>
                <w:sz w:val="20"/>
                <w:szCs w:val="20"/>
              </w:rPr>
              <w:t xml:space="preserve"> $60’</w:t>
            </w:r>
            <w:r w:rsidRPr="00D731A5">
              <w:rPr>
                <w:rFonts w:ascii="Arial" w:hAnsi="Arial" w:cs="Arial"/>
                <w:color w:val="000000"/>
                <w:sz w:val="20"/>
                <w:szCs w:val="20"/>
              </w:rPr>
              <w:t xml:space="preserve">189,113.61 </w:t>
            </w:r>
          </w:p>
        </w:tc>
        <w:tc>
          <w:tcPr>
            <w:tcW w:w="1559" w:type="dxa"/>
            <w:vAlign w:val="bottom"/>
          </w:tcPr>
          <w:p w:rsidR="00D731A5" w:rsidRPr="00D731A5" w:rsidRDefault="00D731A5" w:rsidP="00D731A5">
            <w:pPr>
              <w:jc w:val="right"/>
              <w:rPr>
                <w:rFonts w:ascii="Arial" w:hAnsi="Arial" w:cs="Arial"/>
                <w:color w:val="000000"/>
                <w:sz w:val="20"/>
                <w:szCs w:val="20"/>
              </w:rPr>
            </w:pPr>
            <w:r>
              <w:rPr>
                <w:rFonts w:ascii="Arial" w:hAnsi="Arial" w:cs="Arial"/>
                <w:color w:val="000000"/>
                <w:sz w:val="20"/>
                <w:szCs w:val="20"/>
              </w:rPr>
              <w:t xml:space="preserve"> $5’</w:t>
            </w:r>
            <w:r w:rsidRPr="00D731A5">
              <w:rPr>
                <w:rFonts w:ascii="Arial" w:hAnsi="Arial" w:cs="Arial"/>
                <w:color w:val="000000"/>
                <w:sz w:val="20"/>
                <w:szCs w:val="20"/>
              </w:rPr>
              <w:t xml:space="preserve">363,335.00 </w:t>
            </w:r>
          </w:p>
        </w:tc>
        <w:tc>
          <w:tcPr>
            <w:tcW w:w="1560" w:type="dxa"/>
            <w:vAlign w:val="bottom"/>
          </w:tcPr>
          <w:p w:rsidR="00D731A5" w:rsidRPr="00D731A5" w:rsidRDefault="00D731A5" w:rsidP="00D731A5">
            <w:pPr>
              <w:jc w:val="right"/>
              <w:rPr>
                <w:rFonts w:ascii="Arial" w:hAnsi="Arial" w:cs="Arial"/>
                <w:color w:val="000000"/>
                <w:sz w:val="20"/>
                <w:szCs w:val="20"/>
              </w:rPr>
            </w:pPr>
            <w:r>
              <w:rPr>
                <w:rFonts w:ascii="Arial" w:hAnsi="Arial" w:cs="Arial"/>
                <w:color w:val="000000"/>
                <w:sz w:val="20"/>
                <w:szCs w:val="20"/>
              </w:rPr>
              <w:t xml:space="preserve"> $</w:t>
            </w:r>
            <w:r w:rsidRPr="00D731A5">
              <w:rPr>
                <w:rFonts w:ascii="Arial" w:hAnsi="Arial" w:cs="Arial"/>
                <w:color w:val="000000"/>
                <w:sz w:val="20"/>
                <w:szCs w:val="20"/>
              </w:rPr>
              <w:t xml:space="preserve">5,363,335.00 </w:t>
            </w:r>
          </w:p>
        </w:tc>
        <w:tc>
          <w:tcPr>
            <w:tcW w:w="1771" w:type="dxa"/>
            <w:vAlign w:val="bottom"/>
          </w:tcPr>
          <w:p w:rsidR="00D731A5" w:rsidRPr="00D731A5" w:rsidRDefault="00D731A5" w:rsidP="00D731A5">
            <w:pPr>
              <w:jc w:val="right"/>
              <w:rPr>
                <w:rFonts w:ascii="Arial" w:hAnsi="Arial" w:cs="Arial"/>
                <w:color w:val="000000"/>
                <w:sz w:val="20"/>
                <w:szCs w:val="20"/>
              </w:rPr>
            </w:pPr>
            <w:r>
              <w:rPr>
                <w:rFonts w:ascii="Arial" w:hAnsi="Arial" w:cs="Arial"/>
                <w:color w:val="000000"/>
                <w:sz w:val="20"/>
                <w:szCs w:val="20"/>
              </w:rPr>
              <w:t xml:space="preserve"> $</w:t>
            </w:r>
            <w:r w:rsidRPr="00D731A5">
              <w:rPr>
                <w:rFonts w:ascii="Arial" w:hAnsi="Arial" w:cs="Arial"/>
                <w:color w:val="000000"/>
                <w:sz w:val="20"/>
                <w:szCs w:val="20"/>
              </w:rPr>
              <w:t>60</w:t>
            </w:r>
            <w:r>
              <w:rPr>
                <w:rFonts w:ascii="Arial" w:hAnsi="Arial" w:cs="Arial"/>
                <w:color w:val="000000"/>
                <w:sz w:val="20"/>
                <w:szCs w:val="20"/>
              </w:rPr>
              <w:t>’</w:t>
            </w:r>
            <w:r w:rsidRPr="00D731A5">
              <w:rPr>
                <w:rFonts w:ascii="Arial" w:hAnsi="Arial" w:cs="Arial"/>
                <w:color w:val="000000"/>
                <w:sz w:val="20"/>
                <w:szCs w:val="20"/>
              </w:rPr>
              <w:t xml:space="preserve">189,113.61 </w:t>
            </w:r>
          </w:p>
        </w:tc>
      </w:tr>
    </w:tbl>
    <w:p w:rsidR="00472BFE" w:rsidRDefault="00472BFE" w:rsidP="000F1AFE">
      <w:pPr>
        <w:spacing w:line="360" w:lineRule="auto"/>
        <w:jc w:val="both"/>
        <w:rPr>
          <w:rFonts w:ascii="Arial" w:hAnsi="Arial" w:cs="Arial"/>
          <w:sz w:val="22"/>
          <w:szCs w:val="22"/>
        </w:rPr>
      </w:pPr>
    </w:p>
    <w:p w:rsidR="001F1454" w:rsidRDefault="001F1454" w:rsidP="000F1AFE">
      <w:pPr>
        <w:spacing w:line="360" w:lineRule="auto"/>
        <w:jc w:val="both"/>
        <w:rPr>
          <w:rFonts w:ascii="Arial" w:hAnsi="Arial" w:cs="Arial"/>
          <w:sz w:val="22"/>
          <w:szCs w:val="22"/>
          <w:shd w:val="clear" w:color="auto" w:fill="FFFFFF"/>
        </w:rPr>
      </w:pPr>
    </w:p>
    <w:p w:rsidR="001355D9" w:rsidRDefault="0051342F" w:rsidP="000F1AFE">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En razón de la Tabla que antecede, es oportuno señalar </w:t>
      </w:r>
      <w:r w:rsidR="001355D9">
        <w:rPr>
          <w:rFonts w:ascii="Arial" w:hAnsi="Arial" w:cs="Arial"/>
          <w:sz w:val="22"/>
          <w:szCs w:val="22"/>
          <w:shd w:val="clear" w:color="auto" w:fill="FFFFFF"/>
        </w:rPr>
        <w:t xml:space="preserve">la justificación de la suficiencia presupuestaria que se propone dar a cada una de las partidas señaladas en </w:t>
      </w:r>
      <w:r w:rsidR="00A94B6D">
        <w:rPr>
          <w:rFonts w:ascii="Arial" w:hAnsi="Arial" w:cs="Arial"/>
          <w:sz w:val="22"/>
          <w:szCs w:val="22"/>
          <w:shd w:val="clear" w:color="auto" w:fill="FFFFFF"/>
        </w:rPr>
        <w:t>supralíneas;</w:t>
      </w:r>
      <w:r w:rsidR="001355D9">
        <w:rPr>
          <w:rFonts w:ascii="Arial" w:hAnsi="Arial" w:cs="Arial"/>
          <w:sz w:val="22"/>
          <w:szCs w:val="22"/>
          <w:shd w:val="clear" w:color="auto" w:fill="FFFFFF"/>
        </w:rPr>
        <w:t xml:space="preserve"> en este sentido se menciona:</w:t>
      </w:r>
    </w:p>
    <w:p w:rsidR="001355D9" w:rsidRDefault="001355D9" w:rsidP="000F1AFE">
      <w:pPr>
        <w:spacing w:line="360" w:lineRule="auto"/>
        <w:jc w:val="both"/>
        <w:rPr>
          <w:rFonts w:ascii="Arial" w:hAnsi="Arial" w:cs="Arial"/>
          <w:sz w:val="22"/>
          <w:szCs w:val="22"/>
          <w:shd w:val="clear" w:color="auto" w:fill="FFFFFF"/>
        </w:rPr>
      </w:pPr>
    </w:p>
    <w:p w:rsidR="00472BFE" w:rsidRDefault="001355D9" w:rsidP="001355D9">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 xml:space="preserve">Partida 13201 </w:t>
      </w:r>
      <w:r w:rsidRPr="001355D9">
        <w:rPr>
          <w:rFonts w:ascii="Arial" w:hAnsi="Arial" w:cs="Arial"/>
          <w:i/>
          <w:shd w:val="clear" w:color="auto" w:fill="FFFFFF"/>
        </w:rPr>
        <w:t>Prima Vacacional</w:t>
      </w:r>
      <w:r>
        <w:rPr>
          <w:rFonts w:ascii="Arial" w:hAnsi="Arial" w:cs="Arial"/>
          <w:shd w:val="clear" w:color="auto" w:fill="FFFFFF"/>
        </w:rPr>
        <w:t xml:space="preserve">, </w:t>
      </w:r>
      <w:r w:rsidR="00472BFE" w:rsidRPr="001355D9">
        <w:rPr>
          <w:rFonts w:ascii="Arial" w:hAnsi="Arial" w:cs="Arial"/>
          <w:shd w:val="clear" w:color="auto" w:fill="FFFFFF"/>
        </w:rPr>
        <w:t xml:space="preserve">es necesario </w:t>
      </w:r>
      <w:r w:rsidR="002C6F77">
        <w:rPr>
          <w:rFonts w:ascii="Arial" w:hAnsi="Arial" w:cs="Arial"/>
          <w:shd w:val="clear" w:color="auto" w:fill="FFFFFF"/>
        </w:rPr>
        <w:t>dar suficiencia presupuestaria a la referida partida,</w:t>
      </w:r>
      <w:r w:rsidR="00472BFE" w:rsidRPr="001355D9">
        <w:rPr>
          <w:rFonts w:ascii="Arial" w:hAnsi="Arial" w:cs="Arial"/>
          <w:shd w:val="clear" w:color="auto" w:fill="FFFFFF"/>
        </w:rPr>
        <w:t xml:space="preserve"> en virtud de que parte de la prestación que se </w:t>
      </w:r>
      <w:r w:rsidR="002C6F77">
        <w:rPr>
          <w:rFonts w:ascii="Arial" w:hAnsi="Arial" w:cs="Arial"/>
          <w:shd w:val="clear" w:color="auto" w:fill="FFFFFF"/>
        </w:rPr>
        <w:t xml:space="preserve">señala </w:t>
      </w:r>
      <w:r w:rsidR="00472BFE" w:rsidRPr="001355D9">
        <w:rPr>
          <w:rFonts w:ascii="Arial" w:hAnsi="Arial" w:cs="Arial"/>
          <w:shd w:val="clear" w:color="auto" w:fill="FFFFFF"/>
        </w:rPr>
        <w:t>se vincula con el monto del salario mínimo general vigente; mismo que sufrió un incr</w:t>
      </w:r>
      <w:r>
        <w:rPr>
          <w:rFonts w:ascii="Arial" w:hAnsi="Arial" w:cs="Arial"/>
          <w:shd w:val="clear" w:color="auto" w:fill="FFFFFF"/>
        </w:rPr>
        <w:t>emento mayor a lo presupuestado.</w:t>
      </w:r>
    </w:p>
    <w:p w:rsidR="001355D9" w:rsidRDefault="001355D9" w:rsidP="001355D9">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 xml:space="preserve">Partida 13203 </w:t>
      </w:r>
      <w:r>
        <w:rPr>
          <w:rFonts w:ascii="Arial" w:hAnsi="Arial" w:cs="Arial"/>
          <w:i/>
          <w:shd w:val="clear" w:color="auto" w:fill="FFFFFF"/>
        </w:rPr>
        <w:t>Aguinaldo</w:t>
      </w:r>
      <w:r>
        <w:rPr>
          <w:rFonts w:ascii="Arial" w:hAnsi="Arial" w:cs="Arial"/>
          <w:shd w:val="clear" w:color="auto" w:fill="FFFFFF"/>
        </w:rPr>
        <w:t xml:space="preserve">, igual que la anterior, </w:t>
      </w:r>
      <w:r w:rsidRPr="001355D9">
        <w:rPr>
          <w:rFonts w:ascii="Arial" w:hAnsi="Arial" w:cs="Arial"/>
          <w:shd w:val="clear" w:color="auto" w:fill="FFFFFF"/>
        </w:rPr>
        <w:t>es necesario ampliar el monto presupuestado originalmente, en virtud de que parte de la prestación que se otorga en dicha partida se vincula con el monto del salario mínimo general vigente;</w:t>
      </w:r>
      <w:r>
        <w:rPr>
          <w:rFonts w:ascii="Arial" w:hAnsi="Arial" w:cs="Arial"/>
          <w:shd w:val="clear" w:color="auto" w:fill="FFFFFF"/>
        </w:rPr>
        <w:t xml:space="preserve"> </w:t>
      </w:r>
      <w:r w:rsidRPr="001355D9">
        <w:rPr>
          <w:rFonts w:ascii="Arial" w:hAnsi="Arial" w:cs="Arial"/>
          <w:shd w:val="clear" w:color="auto" w:fill="FFFFFF"/>
        </w:rPr>
        <w:t>mismo que sufrió un incr</w:t>
      </w:r>
      <w:r>
        <w:rPr>
          <w:rFonts w:ascii="Arial" w:hAnsi="Arial" w:cs="Arial"/>
          <w:shd w:val="clear" w:color="auto" w:fill="FFFFFF"/>
        </w:rPr>
        <w:t>emento mayor a lo presupuestado.</w:t>
      </w:r>
    </w:p>
    <w:p w:rsidR="001355D9" w:rsidRDefault="001355D9" w:rsidP="001355D9">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 xml:space="preserve">Partida 13419 </w:t>
      </w:r>
      <w:r>
        <w:rPr>
          <w:rFonts w:ascii="Arial" w:hAnsi="Arial" w:cs="Arial"/>
          <w:i/>
          <w:shd w:val="clear" w:color="auto" w:fill="FFFFFF"/>
        </w:rPr>
        <w:t>Compensación por proceso electoral</w:t>
      </w:r>
      <w:r>
        <w:rPr>
          <w:rFonts w:ascii="Arial" w:hAnsi="Arial" w:cs="Arial"/>
          <w:shd w:val="clear" w:color="auto" w:fill="FFFFFF"/>
        </w:rPr>
        <w:t xml:space="preserve">, </w:t>
      </w:r>
      <w:r w:rsidRPr="001355D9">
        <w:rPr>
          <w:rFonts w:ascii="Arial" w:hAnsi="Arial" w:cs="Arial"/>
          <w:shd w:val="clear" w:color="auto" w:fill="FFFFFF"/>
        </w:rPr>
        <w:t xml:space="preserve">es necesario ampliar el monto presupuestado originalmente, en </w:t>
      </w:r>
      <w:r w:rsidR="002C6F77">
        <w:rPr>
          <w:rFonts w:ascii="Arial" w:hAnsi="Arial" w:cs="Arial"/>
          <w:shd w:val="clear" w:color="auto" w:fill="FFFFFF"/>
        </w:rPr>
        <w:t>razón del incremento del salario mínimo; además de que se otorgó un mes de compensación a personal eventual que se desempeñó durante el Proceso Electoral local 2017-2018.</w:t>
      </w:r>
    </w:p>
    <w:p w:rsidR="007766FE" w:rsidRPr="007766FE" w:rsidRDefault="007766FE" w:rsidP="001355D9">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 xml:space="preserve">Partida 15201 </w:t>
      </w:r>
      <w:r>
        <w:rPr>
          <w:rFonts w:ascii="Arial" w:hAnsi="Arial" w:cs="Arial"/>
          <w:i/>
          <w:shd w:val="clear" w:color="auto" w:fill="FFFFFF"/>
        </w:rPr>
        <w:t xml:space="preserve">Indemnizaciones, </w:t>
      </w:r>
      <w:r w:rsidRPr="007766FE">
        <w:rPr>
          <w:rFonts w:ascii="Arial" w:hAnsi="Arial" w:cs="Arial"/>
          <w:shd w:val="clear" w:color="auto" w:fill="FFFFFF"/>
        </w:rPr>
        <w:t>se le da mayor suficiencia presupuestaria a la referida partida</w:t>
      </w:r>
      <w:r>
        <w:rPr>
          <w:rFonts w:ascii="Arial" w:hAnsi="Arial" w:cs="Arial"/>
          <w:shd w:val="clear" w:color="auto" w:fill="FFFFFF"/>
        </w:rPr>
        <w:t>,</w:t>
      </w:r>
      <w:r w:rsidRPr="007766FE">
        <w:rPr>
          <w:rFonts w:ascii="Arial" w:hAnsi="Arial" w:cs="Arial"/>
          <w:shd w:val="clear" w:color="auto" w:fill="FFFFFF"/>
        </w:rPr>
        <w:t xml:space="preserve"> en razón de que aún se encuentran pendiente</w:t>
      </w:r>
      <w:r>
        <w:rPr>
          <w:rFonts w:ascii="Arial" w:hAnsi="Arial" w:cs="Arial"/>
          <w:shd w:val="clear" w:color="auto" w:fill="FFFFFF"/>
        </w:rPr>
        <w:t>s</w:t>
      </w:r>
      <w:r w:rsidRPr="007766FE">
        <w:rPr>
          <w:rFonts w:ascii="Arial" w:hAnsi="Arial" w:cs="Arial"/>
          <w:shd w:val="clear" w:color="auto" w:fill="FFFFFF"/>
        </w:rPr>
        <w:t xml:space="preserve"> de resolver juicios laborales instaurados en contra del Instituto Electoral del Estado desde el año 2016.</w:t>
      </w:r>
    </w:p>
    <w:p w:rsidR="002C6F77" w:rsidRDefault="002C6F77" w:rsidP="002C6F77">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 xml:space="preserve">Partida 15926 </w:t>
      </w:r>
      <w:r>
        <w:rPr>
          <w:rFonts w:ascii="Arial" w:hAnsi="Arial" w:cs="Arial"/>
          <w:i/>
          <w:shd w:val="clear" w:color="auto" w:fill="FFFFFF"/>
        </w:rPr>
        <w:t>Canasta básica</w:t>
      </w:r>
      <w:r>
        <w:rPr>
          <w:rFonts w:ascii="Arial" w:hAnsi="Arial" w:cs="Arial"/>
          <w:shd w:val="clear" w:color="auto" w:fill="FFFFFF"/>
        </w:rPr>
        <w:t xml:space="preserve">, </w:t>
      </w:r>
      <w:r w:rsidRPr="001355D9">
        <w:rPr>
          <w:rFonts w:ascii="Arial" w:hAnsi="Arial" w:cs="Arial"/>
          <w:shd w:val="clear" w:color="auto" w:fill="FFFFFF"/>
        </w:rPr>
        <w:t xml:space="preserve">es necesario </w:t>
      </w:r>
      <w:r>
        <w:rPr>
          <w:rFonts w:ascii="Arial" w:hAnsi="Arial" w:cs="Arial"/>
          <w:shd w:val="clear" w:color="auto" w:fill="FFFFFF"/>
        </w:rPr>
        <w:t>dar suficiencia presupuestaria a la referida partida,</w:t>
      </w:r>
      <w:r w:rsidRPr="001355D9">
        <w:rPr>
          <w:rFonts w:ascii="Arial" w:hAnsi="Arial" w:cs="Arial"/>
          <w:shd w:val="clear" w:color="auto" w:fill="FFFFFF"/>
        </w:rPr>
        <w:t xml:space="preserve"> en virtud de que parte de la prestación que se </w:t>
      </w:r>
      <w:r>
        <w:rPr>
          <w:rFonts w:ascii="Arial" w:hAnsi="Arial" w:cs="Arial"/>
          <w:shd w:val="clear" w:color="auto" w:fill="FFFFFF"/>
        </w:rPr>
        <w:t xml:space="preserve">señala </w:t>
      </w:r>
      <w:r w:rsidRPr="001355D9">
        <w:rPr>
          <w:rFonts w:ascii="Arial" w:hAnsi="Arial" w:cs="Arial"/>
          <w:shd w:val="clear" w:color="auto" w:fill="FFFFFF"/>
        </w:rPr>
        <w:t>se vincula con el monto del salario mínimo general vigente; mismo que sufrió un incr</w:t>
      </w:r>
      <w:r>
        <w:rPr>
          <w:rFonts w:ascii="Arial" w:hAnsi="Arial" w:cs="Arial"/>
          <w:shd w:val="clear" w:color="auto" w:fill="FFFFFF"/>
        </w:rPr>
        <w:t>emento mayor a lo presupuestado.</w:t>
      </w:r>
    </w:p>
    <w:p w:rsidR="002C6F77" w:rsidRDefault="002C6F77" w:rsidP="000F1AFE">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 xml:space="preserve">Partida 15927 </w:t>
      </w:r>
      <w:r>
        <w:rPr>
          <w:rFonts w:ascii="Arial" w:hAnsi="Arial" w:cs="Arial"/>
          <w:i/>
          <w:shd w:val="clear" w:color="auto" w:fill="FFFFFF"/>
        </w:rPr>
        <w:t>Día social de la madre</w:t>
      </w:r>
      <w:r>
        <w:rPr>
          <w:rFonts w:ascii="Arial" w:hAnsi="Arial" w:cs="Arial"/>
          <w:shd w:val="clear" w:color="auto" w:fill="FFFFFF"/>
        </w:rPr>
        <w:t xml:space="preserve">, </w:t>
      </w:r>
      <w:r w:rsidRPr="001355D9">
        <w:rPr>
          <w:rFonts w:ascii="Arial" w:hAnsi="Arial" w:cs="Arial"/>
          <w:shd w:val="clear" w:color="auto" w:fill="FFFFFF"/>
        </w:rPr>
        <w:t xml:space="preserve">es necesario </w:t>
      </w:r>
      <w:r>
        <w:rPr>
          <w:rFonts w:ascii="Arial" w:hAnsi="Arial" w:cs="Arial"/>
          <w:shd w:val="clear" w:color="auto" w:fill="FFFFFF"/>
        </w:rPr>
        <w:t>dar suficiencia presupuestaria a la referida partida,</w:t>
      </w:r>
      <w:r w:rsidRPr="001355D9">
        <w:rPr>
          <w:rFonts w:ascii="Arial" w:hAnsi="Arial" w:cs="Arial"/>
          <w:shd w:val="clear" w:color="auto" w:fill="FFFFFF"/>
        </w:rPr>
        <w:t xml:space="preserve"> en virtud de que</w:t>
      </w:r>
      <w:r>
        <w:rPr>
          <w:rFonts w:ascii="Arial" w:hAnsi="Arial" w:cs="Arial"/>
          <w:shd w:val="clear" w:color="auto" w:fill="FFFFFF"/>
        </w:rPr>
        <w:t xml:space="preserve"> la referida prestación está tasada en </w:t>
      </w:r>
      <w:r w:rsidRPr="001355D9">
        <w:rPr>
          <w:rFonts w:ascii="Arial" w:hAnsi="Arial" w:cs="Arial"/>
          <w:shd w:val="clear" w:color="auto" w:fill="FFFFFF"/>
        </w:rPr>
        <w:t>salario</w:t>
      </w:r>
      <w:r>
        <w:rPr>
          <w:rFonts w:ascii="Arial" w:hAnsi="Arial" w:cs="Arial"/>
          <w:shd w:val="clear" w:color="auto" w:fill="FFFFFF"/>
        </w:rPr>
        <w:t>s</w:t>
      </w:r>
      <w:r w:rsidRPr="001355D9">
        <w:rPr>
          <w:rFonts w:ascii="Arial" w:hAnsi="Arial" w:cs="Arial"/>
          <w:shd w:val="clear" w:color="auto" w:fill="FFFFFF"/>
        </w:rPr>
        <w:t xml:space="preserve"> mínimo</w:t>
      </w:r>
      <w:r>
        <w:rPr>
          <w:rFonts w:ascii="Arial" w:hAnsi="Arial" w:cs="Arial"/>
          <w:shd w:val="clear" w:color="auto" w:fill="FFFFFF"/>
        </w:rPr>
        <w:t>s</w:t>
      </w:r>
      <w:r w:rsidRPr="001355D9">
        <w:rPr>
          <w:rFonts w:ascii="Arial" w:hAnsi="Arial" w:cs="Arial"/>
          <w:shd w:val="clear" w:color="auto" w:fill="FFFFFF"/>
        </w:rPr>
        <w:t xml:space="preserve">; </w:t>
      </w:r>
      <w:r>
        <w:rPr>
          <w:rFonts w:ascii="Arial" w:hAnsi="Arial" w:cs="Arial"/>
          <w:shd w:val="clear" w:color="auto" w:fill="FFFFFF"/>
        </w:rPr>
        <w:t xml:space="preserve">el cual </w:t>
      </w:r>
      <w:r w:rsidRPr="001355D9">
        <w:rPr>
          <w:rFonts w:ascii="Arial" w:hAnsi="Arial" w:cs="Arial"/>
          <w:shd w:val="clear" w:color="auto" w:fill="FFFFFF"/>
        </w:rPr>
        <w:t>sufrió un incr</w:t>
      </w:r>
      <w:r>
        <w:rPr>
          <w:rFonts w:ascii="Arial" w:hAnsi="Arial" w:cs="Arial"/>
          <w:shd w:val="clear" w:color="auto" w:fill="FFFFFF"/>
        </w:rPr>
        <w:t>emento mayor a lo presupuestado.</w:t>
      </w:r>
    </w:p>
    <w:p w:rsidR="00472BFE" w:rsidRDefault="002C6F77" w:rsidP="000F1AFE">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P</w:t>
      </w:r>
      <w:r w:rsidR="00472BFE" w:rsidRPr="002C6F77">
        <w:rPr>
          <w:rFonts w:ascii="Arial" w:hAnsi="Arial" w:cs="Arial"/>
          <w:shd w:val="clear" w:color="auto" w:fill="FFFFFF"/>
        </w:rPr>
        <w:t xml:space="preserve">artida </w:t>
      </w:r>
      <w:r>
        <w:rPr>
          <w:rFonts w:ascii="Arial" w:hAnsi="Arial" w:cs="Arial"/>
          <w:shd w:val="clear" w:color="auto" w:fill="FFFFFF"/>
        </w:rPr>
        <w:t>21401</w:t>
      </w:r>
      <w:r w:rsidR="00472BFE" w:rsidRPr="002C6F77">
        <w:rPr>
          <w:rFonts w:ascii="Arial" w:hAnsi="Arial" w:cs="Arial"/>
          <w:b/>
          <w:shd w:val="clear" w:color="auto" w:fill="FFFFFF"/>
        </w:rPr>
        <w:t xml:space="preserve"> </w:t>
      </w:r>
      <w:r w:rsidR="00472BFE" w:rsidRPr="002C6F77">
        <w:rPr>
          <w:rFonts w:ascii="Arial" w:hAnsi="Arial" w:cs="Arial"/>
          <w:i/>
          <w:shd w:val="clear" w:color="auto" w:fill="FFFFFF"/>
        </w:rPr>
        <w:t>Material</w:t>
      </w:r>
      <w:r>
        <w:rPr>
          <w:rFonts w:ascii="Arial" w:hAnsi="Arial" w:cs="Arial"/>
          <w:i/>
          <w:shd w:val="clear" w:color="auto" w:fill="FFFFFF"/>
        </w:rPr>
        <w:t>es y accesorios menores de equipo de cómputo</w:t>
      </w:r>
      <w:r w:rsidR="00472BFE" w:rsidRPr="002C6F77">
        <w:rPr>
          <w:rFonts w:ascii="Arial" w:hAnsi="Arial" w:cs="Arial"/>
          <w:shd w:val="clear" w:color="auto" w:fill="FFFFFF"/>
        </w:rPr>
        <w:t xml:space="preserve">, la proyección </w:t>
      </w:r>
      <w:r>
        <w:rPr>
          <w:rFonts w:ascii="Arial" w:hAnsi="Arial" w:cs="Arial"/>
          <w:shd w:val="clear" w:color="auto" w:fill="FFFFFF"/>
        </w:rPr>
        <w:t xml:space="preserve">que se hizo en el presupuesto fue insuficiente, ya que los gastos que se hicieron de insumos, tales como memorias USB, discos duros, </w:t>
      </w:r>
      <w:proofErr w:type="spellStart"/>
      <w:r>
        <w:rPr>
          <w:rFonts w:ascii="Arial" w:hAnsi="Arial" w:cs="Arial"/>
          <w:shd w:val="clear" w:color="auto" w:fill="FFFFFF"/>
        </w:rPr>
        <w:t>nobreaks</w:t>
      </w:r>
      <w:proofErr w:type="spellEnd"/>
      <w:r>
        <w:rPr>
          <w:rFonts w:ascii="Arial" w:hAnsi="Arial" w:cs="Arial"/>
          <w:shd w:val="clear" w:color="auto" w:fill="FFFFFF"/>
        </w:rPr>
        <w:t xml:space="preserve">, entre otros, fue </w:t>
      </w:r>
      <w:r w:rsidR="00B4150F">
        <w:rPr>
          <w:rFonts w:ascii="Arial" w:hAnsi="Arial" w:cs="Arial"/>
          <w:shd w:val="clear" w:color="auto" w:fill="FFFFFF"/>
        </w:rPr>
        <w:t>mayor a lo previsto.</w:t>
      </w:r>
    </w:p>
    <w:p w:rsidR="00B4150F" w:rsidRDefault="00B4150F" w:rsidP="00B4150F">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lastRenderedPageBreak/>
        <w:t>P</w:t>
      </w:r>
      <w:r w:rsidRPr="002C6F77">
        <w:rPr>
          <w:rFonts w:ascii="Arial" w:hAnsi="Arial" w:cs="Arial"/>
          <w:shd w:val="clear" w:color="auto" w:fill="FFFFFF"/>
        </w:rPr>
        <w:t xml:space="preserve">artida </w:t>
      </w:r>
      <w:r>
        <w:rPr>
          <w:rFonts w:ascii="Arial" w:hAnsi="Arial" w:cs="Arial"/>
          <w:shd w:val="clear" w:color="auto" w:fill="FFFFFF"/>
        </w:rPr>
        <w:t>21601</w:t>
      </w:r>
      <w:r w:rsidRPr="002C6F77">
        <w:rPr>
          <w:rFonts w:ascii="Arial" w:hAnsi="Arial" w:cs="Arial"/>
          <w:b/>
          <w:shd w:val="clear" w:color="auto" w:fill="FFFFFF"/>
        </w:rPr>
        <w:t xml:space="preserve"> </w:t>
      </w:r>
      <w:r w:rsidRPr="002C6F77">
        <w:rPr>
          <w:rFonts w:ascii="Arial" w:hAnsi="Arial" w:cs="Arial"/>
          <w:i/>
          <w:shd w:val="clear" w:color="auto" w:fill="FFFFFF"/>
        </w:rPr>
        <w:t>Material</w:t>
      </w:r>
      <w:r>
        <w:rPr>
          <w:rFonts w:ascii="Arial" w:hAnsi="Arial" w:cs="Arial"/>
          <w:i/>
          <w:shd w:val="clear" w:color="auto" w:fill="FFFFFF"/>
        </w:rPr>
        <w:t xml:space="preserve"> sanitario y de limpieza</w:t>
      </w:r>
      <w:r w:rsidRPr="002C6F77">
        <w:rPr>
          <w:rFonts w:ascii="Arial" w:hAnsi="Arial" w:cs="Arial"/>
          <w:shd w:val="clear" w:color="auto" w:fill="FFFFFF"/>
        </w:rPr>
        <w:t xml:space="preserve">, la proyección </w:t>
      </w:r>
      <w:r>
        <w:rPr>
          <w:rFonts w:ascii="Arial" w:hAnsi="Arial" w:cs="Arial"/>
          <w:shd w:val="clear" w:color="auto" w:fill="FFFFFF"/>
        </w:rPr>
        <w:t>que se hizo en el presupuesto fue insuficiente, ya que los gastos que se hicieron de los referidos materiales fue mayor a lo previsto.</w:t>
      </w:r>
    </w:p>
    <w:p w:rsidR="00B4150F" w:rsidRPr="00B4150F" w:rsidRDefault="00B4150F" w:rsidP="00B4150F">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P</w:t>
      </w:r>
      <w:r w:rsidRPr="00B4150F">
        <w:rPr>
          <w:rFonts w:ascii="Arial" w:hAnsi="Arial" w:cs="Arial"/>
          <w:shd w:val="clear" w:color="auto" w:fill="FFFFFF"/>
        </w:rPr>
        <w:t xml:space="preserve">artida 21902 </w:t>
      </w:r>
      <w:r>
        <w:rPr>
          <w:rFonts w:ascii="Arial" w:hAnsi="Arial" w:cs="Arial"/>
          <w:i/>
          <w:shd w:val="clear" w:color="auto" w:fill="FFFFFF"/>
        </w:rPr>
        <w:t>Documentación Electoral</w:t>
      </w:r>
      <w:r w:rsidRPr="00B4150F">
        <w:rPr>
          <w:rFonts w:ascii="Arial" w:hAnsi="Arial" w:cs="Arial"/>
          <w:shd w:val="clear" w:color="auto" w:fill="FFFFFF"/>
        </w:rPr>
        <w:t xml:space="preserve">, la proyección realizada se ajustó a los requerimientos previstos por el área </w:t>
      </w:r>
      <w:r>
        <w:rPr>
          <w:rFonts w:ascii="Arial" w:hAnsi="Arial" w:cs="Arial"/>
          <w:shd w:val="clear" w:color="auto" w:fill="FFFFFF"/>
        </w:rPr>
        <w:t>de organización electoral</w:t>
      </w:r>
      <w:r w:rsidRPr="00B4150F">
        <w:rPr>
          <w:rFonts w:ascii="Arial" w:hAnsi="Arial" w:cs="Arial"/>
          <w:shd w:val="clear" w:color="auto" w:fill="FFFFFF"/>
        </w:rPr>
        <w:t>; sin embargo</w:t>
      </w:r>
      <w:r>
        <w:rPr>
          <w:rFonts w:ascii="Arial" w:hAnsi="Arial" w:cs="Arial"/>
          <w:shd w:val="clear" w:color="auto" w:fill="FFFFFF"/>
        </w:rPr>
        <w:t>, se necesitó mayor número de documentación</w:t>
      </w:r>
      <w:r w:rsidR="009F5E83">
        <w:rPr>
          <w:rFonts w:ascii="Arial" w:hAnsi="Arial" w:cs="Arial"/>
          <w:shd w:val="clear" w:color="auto" w:fill="FFFFFF"/>
        </w:rPr>
        <w:t xml:space="preserve"> electoral para el Proceso Electoral local 2017-2018, por lo que el gasto aumentó</w:t>
      </w:r>
      <w:r w:rsidRPr="00B4150F">
        <w:rPr>
          <w:rFonts w:ascii="Arial" w:hAnsi="Arial" w:cs="Arial"/>
          <w:shd w:val="clear" w:color="auto" w:fill="FFFFFF"/>
        </w:rPr>
        <w:t>.</w:t>
      </w:r>
    </w:p>
    <w:p w:rsidR="009F5E83" w:rsidRDefault="009F5E83" w:rsidP="009F5E83">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P</w:t>
      </w:r>
      <w:r w:rsidRPr="002C6F77">
        <w:rPr>
          <w:rFonts w:ascii="Arial" w:hAnsi="Arial" w:cs="Arial"/>
          <w:shd w:val="clear" w:color="auto" w:fill="FFFFFF"/>
        </w:rPr>
        <w:t xml:space="preserve">artida </w:t>
      </w:r>
      <w:r>
        <w:rPr>
          <w:rFonts w:ascii="Arial" w:hAnsi="Arial" w:cs="Arial"/>
          <w:shd w:val="clear" w:color="auto" w:fill="FFFFFF"/>
        </w:rPr>
        <w:t xml:space="preserve">24801 </w:t>
      </w:r>
      <w:r>
        <w:rPr>
          <w:rFonts w:ascii="Arial" w:hAnsi="Arial" w:cs="Arial"/>
          <w:i/>
          <w:shd w:val="clear" w:color="auto" w:fill="FFFFFF"/>
        </w:rPr>
        <w:t>Materiales complementarios</w:t>
      </w:r>
      <w:r w:rsidRPr="002C6F77">
        <w:rPr>
          <w:rFonts w:ascii="Arial" w:hAnsi="Arial" w:cs="Arial"/>
          <w:shd w:val="clear" w:color="auto" w:fill="FFFFFF"/>
        </w:rPr>
        <w:t xml:space="preserve">, la proyección </w:t>
      </w:r>
      <w:r>
        <w:rPr>
          <w:rFonts w:ascii="Arial" w:hAnsi="Arial" w:cs="Arial"/>
          <w:shd w:val="clear" w:color="auto" w:fill="FFFFFF"/>
        </w:rPr>
        <w:t>que se hizo en el presupuesto fue insuficiente, en razón de que hubo requerimiento por parte del Instituto Nacional Electoral para el avituallamiento de las casillas electorales instaladas en la jornada electoral del pasado 1 de julio del año en curso, por lo que resulta necesario dar suficiencia presupuestaria a la referida partida.</w:t>
      </w:r>
    </w:p>
    <w:p w:rsidR="009F5E83" w:rsidRPr="007415F4" w:rsidRDefault="009F5E83" w:rsidP="009F5E83">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P</w:t>
      </w:r>
      <w:r w:rsidRPr="002C6F77">
        <w:rPr>
          <w:rFonts w:ascii="Arial" w:hAnsi="Arial" w:cs="Arial"/>
          <w:shd w:val="clear" w:color="auto" w:fill="FFFFFF"/>
        </w:rPr>
        <w:t xml:space="preserve">artida </w:t>
      </w:r>
      <w:r>
        <w:rPr>
          <w:rFonts w:ascii="Arial" w:hAnsi="Arial" w:cs="Arial"/>
          <w:shd w:val="clear" w:color="auto" w:fill="FFFFFF"/>
        </w:rPr>
        <w:t xml:space="preserve">26101 </w:t>
      </w:r>
      <w:r>
        <w:rPr>
          <w:rFonts w:ascii="Arial" w:hAnsi="Arial" w:cs="Arial"/>
          <w:i/>
          <w:shd w:val="clear" w:color="auto" w:fill="FFFFFF"/>
        </w:rPr>
        <w:t>Combustibles, lubricantes y aditivos</w:t>
      </w:r>
      <w:r w:rsidRPr="002C6F77">
        <w:rPr>
          <w:rFonts w:ascii="Arial" w:hAnsi="Arial" w:cs="Arial"/>
          <w:shd w:val="clear" w:color="auto" w:fill="FFFFFF"/>
        </w:rPr>
        <w:t xml:space="preserve">, la proyección </w:t>
      </w:r>
      <w:r>
        <w:rPr>
          <w:rFonts w:ascii="Arial" w:hAnsi="Arial" w:cs="Arial"/>
          <w:shd w:val="clear" w:color="auto" w:fill="FFFFFF"/>
        </w:rPr>
        <w:t xml:space="preserve">que se hizo en el presupuesto fue insuficiente, en razón de la Asistencia Electoral, toda vez que </w:t>
      </w:r>
      <w:r w:rsidR="004A6113" w:rsidRPr="007415F4">
        <w:rPr>
          <w:rFonts w:ascii="Arial" w:hAnsi="Arial" w:cs="Arial"/>
          <w:shd w:val="clear" w:color="auto" w:fill="FFFFFF"/>
        </w:rPr>
        <w:t>el Instituto Nacional Electoral determinó</w:t>
      </w:r>
      <w:r w:rsidRPr="007415F4">
        <w:rPr>
          <w:rFonts w:ascii="Arial" w:hAnsi="Arial" w:cs="Arial"/>
          <w:shd w:val="clear" w:color="auto" w:fill="FFFFFF"/>
        </w:rPr>
        <w:t xml:space="preserve"> tarifas</w:t>
      </w:r>
      <w:r w:rsidR="004A6113" w:rsidRPr="007415F4">
        <w:rPr>
          <w:rFonts w:ascii="Arial" w:hAnsi="Arial" w:cs="Arial"/>
          <w:shd w:val="clear" w:color="auto" w:fill="FFFFFF"/>
        </w:rPr>
        <w:t xml:space="preserve"> más altas a las que se tenían consideradas </w:t>
      </w:r>
      <w:r w:rsidRPr="007415F4">
        <w:rPr>
          <w:rFonts w:ascii="Arial" w:hAnsi="Arial" w:cs="Arial"/>
          <w:shd w:val="clear" w:color="auto" w:fill="FFFFFF"/>
        </w:rPr>
        <w:t>para efectos de las actividades de las y los Supervisores y Capacitadores-Asistentes Electorales locales.</w:t>
      </w:r>
    </w:p>
    <w:p w:rsidR="009F5E83" w:rsidRDefault="009F5E83" w:rsidP="009F5E83">
      <w:pPr>
        <w:pStyle w:val="Prrafodelista"/>
        <w:numPr>
          <w:ilvl w:val="0"/>
          <w:numId w:val="32"/>
        </w:numPr>
        <w:spacing w:line="360" w:lineRule="auto"/>
        <w:jc w:val="both"/>
        <w:rPr>
          <w:rFonts w:ascii="Arial" w:hAnsi="Arial" w:cs="Arial"/>
          <w:shd w:val="clear" w:color="auto" w:fill="FFFFFF"/>
        </w:rPr>
      </w:pPr>
      <w:r w:rsidRPr="007415F4">
        <w:rPr>
          <w:rFonts w:ascii="Arial" w:hAnsi="Arial" w:cs="Arial"/>
          <w:shd w:val="clear" w:color="auto" w:fill="FFFFFF"/>
        </w:rPr>
        <w:t xml:space="preserve">Partida 31501 </w:t>
      </w:r>
      <w:r w:rsidRPr="007415F4">
        <w:rPr>
          <w:rFonts w:ascii="Arial" w:hAnsi="Arial" w:cs="Arial"/>
          <w:i/>
          <w:shd w:val="clear" w:color="auto" w:fill="FFFFFF"/>
        </w:rPr>
        <w:t>Telefonía Celular</w:t>
      </w:r>
      <w:r w:rsidRPr="007415F4">
        <w:rPr>
          <w:rFonts w:ascii="Arial" w:hAnsi="Arial" w:cs="Arial"/>
          <w:shd w:val="clear" w:color="auto" w:fill="FFFFFF"/>
        </w:rPr>
        <w:t xml:space="preserve">, al igual que la anterior, la proyección que se hizo en el presupuesto fue insuficiente, en razón de la Asistencia Electoral, toda vez que </w:t>
      </w:r>
      <w:r w:rsidR="004A6113" w:rsidRPr="007415F4">
        <w:rPr>
          <w:rFonts w:ascii="Arial" w:hAnsi="Arial" w:cs="Arial"/>
          <w:shd w:val="clear" w:color="auto" w:fill="FFFFFF"/>
        </w:rPr>
        <w:t>el Instituto Nacional Electoral determinó tarifas más altas a las que se tenían consideradas</w:t>
      </w:r>
      <w:r>
        <w:rPr>
          <w:rFonts w:ascii="Arial" w:hAnsi="Arial" w:cs="Arial"/>
          <w:shd w:val="clear" w:color="auto" w:fill="FFFFFF"/>
        </w:rPr>
        <w:t xml:space="preserve"> para efectos de las actividades de las y los Supervisores y Capacitadores-Asistentes Electorales locales.</w:t>
      </w:r>
    </w:p>
    <w:p w:rsidR="009F5E83" w:rsidRDefault="009F5E83" w:rsidP="009F5E83">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 xml:space="preserve">Partida </w:t>
      </w:r>
      <w:r w:rsidR="00B331A8">
        <w:rPr>
          <w:rFonts w:ascii="Arial" w:hAnsi="Arial" w:cs="Arial"/>
          <w:shd w:val="clear" w:color="auto" w:fill="FFFFFF"/>
        </w:rPr>
        <w:t>32901</w:t>
      </w:r>
      <w:r>
        <w:rPr>
          <w:rFonts w:ascii="Arial" w:hAnsi="Arial" w:cs="Arial"/>
          <w:shd w:val="clear" w:color="auto" w:fill="FFFFFF"/>
        </w:rPr>
        <w:t xml:space="preserve"> </w:t>
      </w:r>
      <w:r w:rsidR="00B331A8">
        <w:rPr>
          <w:rFonts w:ascii="Arial" w:hAnsi="Arial" w:cs="Arial"/>
          <w:i/>
          <w:shd w:val="clear" w:color="auto" w:fill="FFFFFF"/>
        </w:rPr>
        <w:t>Otros arrendamientos</w:t>
      </w:r>
      <w:r>
        <w:rPr>
          <w:rFonts w:ascii="Arial" w:hAnsi="Arial" w:cs="Arial"/>
          <w:shd w:val="clear" w:color="auto" w:fill="FFFFFF"/>
        </w:rPr>
        <w:t xml:space="preserve">, </w:t>
      </w:r>
      <w:r w:rsidRPr="001355D9">
        <w:rPr>
          <w:rFonts w:ascii="Arial" w:hAnsi="Arial" w:cs="Arial"/>
          <w:shd w:val="clear" w:color="auto" w:fill="FFFFFF"/>
        </w:rPr>
        <w:t xml:space="preserve">es necesario </w:t>
      </w:r>
      <w:r>
        <w:rPr>
          <w:rFonts w:ascii="Arial" w:hAnsi="Arial" w:cs="Arial"/>
          <w:shd w:val="clear" w:color="auto" w:fill="FFFFFF"/>
        </w:rPr>
        <w:t>dar suficiencia presupuestaria a la referida partida,</w:t>
      </w:r>
      <w:r w:rsidRPr="001355D9">
        <w:rPr>
          <w:rFonts w:ascii="Arial" w:hAnsi="Arial" w:cs="Arial"/>
          <w:shd w:val="clear" w:color="auto" w:fill="FFFFFF"/>
        </w:rPr>
        <w:t xml:space="preserve"> en virtud de que</w:t>
      </w:r>
      <w:r>
        <w:rPr>
          <w:rFonts w:ascii="Arial" w:hAnsi="Arial" w:cs="Arial"/>
          <w:shd w:val="clear" w:color="auto" w:fill="FFFFFF"/>
        </w:rPr>
        <w:t xml:space="preserve"> </w:t>
      </w:r>
      <w:r w:rsidR="00B331A8">
        <w:rPr>
          <w:rFonts w:ascii="Arial" w:hAnsi="Arial" w:cs="Arial"/>
          <w:shd w:val="clear" w:color="auto" w:fill="FFFFFF"/>
        </w:rPr>
        <w:t xml:space="preserve">durante el Proceso Electoral local 2017-2018 se tuvieron que arrendar plantas de energía eléctrica, </w:t>
      </w:r>
      <w:r w:rsidR="00937106">
        <w:rPr>
          <w:rFonts w:ascii="Arial" w:hAnsi="Arial" w:cs="Arial"/>
          <w:shd w:val="clear" w:color="auto" w:fill="FFFFFF"/>
        </w:rPr>
        <w:t>la bóveda para el resguardo de las boletas electorales, renta de servidor para el respaldo del Programa de Resultados Preliminares (PREP), entre otros</w:t>
      </w:r>
      <w:r w:rsidR="002064B8">
        <w:rPr>
          <w:rFonts w:ascii="Arial" w:hAnsi="Arial" w:cs="Arial"/>
          <w:shd w:val="clear" w:color="auto" w:fill="FFFFFF"/>
        </w:rPr>
        <w:t>, y el arrendamiento de lo antes señalado fue superior a lo previsto en el presupuesto de egresos.</w:t>
      </w:r>
    </w:p>
    <w:p w:rsidR="002064B8" w:rsidRDefault="002064B8" w:rsidP="002064B8">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lastRenderedPageBreak/>
        <w:t>P</w:t>
      </w:r>
      <w:r w:rsidRPr="002C6F77">
        <w:rPr>
          <w:rFonts w:ascii="Arial" w:hAnsi="Arial" w:cs="Arial"/>
          <w:shd w:val="clear" w:color="auto" w:fill="FFFFFF"/>
        </w:rPr>
        <w:t xml:space="preserve">artida </w:t>
      </w:r>
      <w:r>
        <w:rPr>
          <w:rFonts w:ascii="Arial" w:hAnsi="Arial" w:cs="Arial"/>
          <w:shd w:val="clear" w:color="auto" w:fill="FFFFFF"/>
        </w:rPr>
        <w:t xml:space="preserve">34701 </w:t>
      </w:r>
      <w:r>
        <w:rPr>
          <w:rFonts w:ascii="Arial" w:hAnsi="Arial" w:cs="Arial"/>
          <w:i/>
          <w:shd w:val="clear" w:color="auto" w:fill="FFFFFF"/>
        </w:rPr>
        <w:t>Fletes y maniobras</w:t>
      </w:r>
      <w:r w:rsidRPr="002C6F77">
        <w:rPr>
          <w:rFonts w:ascii="Arial" w:hAnsi="Arial" w:cs="Arial"/>
          <w:shd w:val="clear" w:color="auto" w:fill="FFFFFF"/>
        </w:rPr>
        <w:t>,</w:t>
      </w:r>
      <w:r>
        <w:rPr>
          <w:rFonts w:ascii="Arial" w:hAnsi="Arial" w:cs="Arial"/>
          <w:shd w:val="clear" w:color="auto" w:fill="FFFFFF"/>
        </w:rPr>
        <w:t xml:space="preserve"> se tuvo un gasto mayor al presupuestado en razón del retraso en la entrega de documentación y material electoral por parte de la empresa Talleres Gráficos de México.</w:t>
      </w:r>
    </w:p>
    <w:p w:rsidR="001F21C9" w:rsidRDefault="001F21C9" w:rsidP="001F21C9">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P</w:t>
      </w:r>
      <w:r w:rsidRPr="002C6F77">
        <w:rPr>
          <w:rFonts w:ascii="Arial" w:hAnsi="Arial" w:cs="Arial"/>
          <w:shd w:val="clear" w:color="auto" w:fill="FFFFFF"/>
        </w:rPr>
        <w:t xml:space="preserve">artida </w:t>
      </w:r>
      <w:r>
        <w:rPr>
          <w:rFonts w:ascii="Arial" w:hAnsi="Arial" w:cs="Arial"/>
          <w:shd w:val="clear" w:color="auto" w:fill="FFFFFF"/>
        </w:rPr>
        <w:t xml:space="preserve">39801 </w:t>
      </w:r>
      <w:r>
        <w:rPr>
          <w:rFonts w:ascii="Arial" w:hAnsi="Arial" w:cs="Arial"/>
          <w:i/>
          <w:shd w:val="clear" w:color="auto" w:fill="FFFFFF"/>
        </w:rPr>
        <w:t>Impuestos Sobre Nóminas</w:t>
      </w:r>
      <w:r w:rsidRPr="002C6F77">
        <w:rPr>
          <w:rFonts w:ascii="Arial" w:hAnsi="Arial" w:cs="Arial"/>
          <w:shd w:val="clear" w:color="auto" w:fill="FFFFFF"/>
        </w:rPr>
        <w:t xml:space="preserve">, la proyección </w:t>
      </w:r>
      <w:r>
        <w:rPr>
          <w:rFonts w:ascii="Arial" w:hAnsi="Arial" w:cs="Arial"/>
          <w:shd w:val="clear" w:color="auto" w:fill="FFFFFF"/>
        </w:rPr>
        <w:t>que se hizo en el presupuesto fue insuficiente, en razón de que se contrató más personal eventual para las actividades propias del Proceso Electoral Local 2017-2018.</w:t>
      </w:r>
    </w:p>
    <w:p w:rsidR="001F21C9" w:rsidRPr="007766FE" w:rsidRDefault="007766FE" w:rsidP="001F21C9">
      <w:pPr>
        <w:pStyle w:val="Prrafodelista"/>
        <w:numPr>
          <w:ilvl w:val="0"/>
          <w:numId w:val="32"/>
        </w:numPr>
        <w:spacing w:line="360" w:lineRule="auto"/>
        <w:jc w:val="both"/>
        <w:rPr>
          <w:rFonts w:ascii="Arial" w:hAnsi="Arial" w:cs="Arial"/>
          <w:shd w:val="clear" w:color="auto" w:fill="FFFFFF"/>
        </w:rPr>
      </w:pPr>
      <w:r>
        <w:rPr>
          <w:rFonts w:ascii="Arial" w:hAnsi="Arial" w:cs="Arial"/>
          <w:shd w:val="clear" w:color="auto" w:fill="FFFFFF"/>
        </w:rPr>
        <w:t>Partida 440</w:t>
      </w:r>
      <w:r w:rsidR="001F21C9" w:rsidRPr="001F21C9">
        <w:rPr>
          <w:rFonts w:ascii="Arial" w:hAnsi="Arial" w:cs="Arial"/>
          <w:shd w:val="clear" w:color="auto" w:fill="FFFFFF"/>
        </w:rPr>
        <w:t xml:space="preserve">00 </w:t>
      </w:r>
      <w:r w:rsidR="001F21C9" w:rsidRPr="001F21C9">
        <w:rPr>
          <w:rFonts w:ascii="Arial" w:hAnsi="Arial" w:cs="Arial"/>
          <w:i/>
          <w:shd w:val="clear" w:color="auto" w:fill="FFFFFF"/>
        </w:rPr>
        <w:t>Transferencias a Partidos Políticos</w:t>
      </w:r>
      <w:r w:rsidR="001F21C9" w:rsidRPr="001F21C9">
        <w:rPr>
          <w:rFonts w:ascii="Arial" w:hAnsi="Arial" w:cs="Arial"/>
          <w:shd w:val="clear" w:color="auto" w:fill="FFFFFF"/>
        </w:rPr>
        <w:t xml:space="preserve"> si bien en hubo una ampliación en el mes de junio del año en curso, la misma no fue suficiente para solventar la determinación a</w:t>
      </w:r>
      <w:r w:rsidR="001F21C9" w:rsidRPr="001F21C9">
        <w:rPr>
          <w:rFonts w:ascii="Arial" w:hAnsi="Arial" w:cs="Arial"/>
        </w:rPr>
        <w:t>nual del financiamiento público ordinario y de actividades específicas a que tienen derecho los partidos políticos, de conformidad a lo dispuesto por el artículo 64 del Código</w:t>
      </w:r>
      <w:r w:rsidR="001F21C9">
        <w:rPr>
          <w:rFonts w:ascii="Arial" w:hAnsi="Arial" w:cs="Arial"/>
        </w:rPr>
        <w:t>, después de celebrada la Jornada Electoral del 1 de julio pasado</w:t>
      </w:r>
      <w:r w:rsidR="001F21C9" w:rsidRPr="001F21C9">
        <w:rPr>
          <w:rFonts w:ascii="Arial" w:hAnsi="Arial" w:cs="Arial"/>
        </w:rPr>
        <w:t>.</w:t>
      </w:r>
    </w:p>
    <w:p w:rsidR="007766FE" w:rsidRPr="006E3A29" w:rsidRDefault="007766FE" w:rsidP="001F21C9">
      <w:pPr>
        <w:pStyle w:val="Prrafodelista"/>
        <w:numPr>
          <w:ilvl w:val="0"/>
          <w:numId w:val="32"/>
        </w:numPr>
        <w:spacing w:line="360" w:lineRule="auto"/>
        <w:jc w:val="both"/>
        <w:rPr>
          <w:rFonts w:ascii="Arial" w:hAnsi="Arial" w:cs="Arial"/>
          <w:shd w:val="clear" w:color="auto" w:fill="FFFFFF"/>
        </w:rPr>
      </w:pPr>
      <w:r w:rsidRPr="006E3A29">
        <w:rPr>
          <w:rFonts w:ascii="Arial" w:hAnsi="Arial" w:cs="Arial"/>
        </w:rPr>
        <w:t xml:space="preserve">Partida 54101 </w:t>
      </w:r>
      <w:r w:rsidRPr="006E3A29">
        <w:rPr>
          <w:rFonts w:ascii="Arial" w:hAnsi="Arial" w:cs="Arial"/>
          <w:i/>
        </w:rPr>
        <w:t xml:space="preserve">Vehículos y equipo de transporte, </w:t>
      </w:r>
      <w:r w:rsidRPr="006E3A29">
        <w:rPr>
          <w:rFonts w:ascii="Arial" w:hAnsi="Arial" w:cs="Arial"/>
        </w:rPr>
        <w:t>a esta partida no se le había dado suficiencia presu</w:t>
      </w:r>
      <w:r w:rsidR="006E3A29" w:rsidRPr="006E3A29">
        <w:rPr>
          <w:rFonts w:ascii="Arial" w:hAnsi="Arial" w:cs="Arial"/>
        </w:rPr>
        <w:t>puestaria; sin embargo, existe la necesidad de renovar el parque vehicular de la institución, toda vez que los vehículos que actualmente se tienen y que se utilizan para traslados dentro y fuera de la ciudad capital no cuentan con las medidas de seguridad necesarias para prevenir un accidente fatal.</w:t>
      </w:r>
    </w:p>
    <w:p w:rsidR="00466542" w:rsidRPr="00204995" w:rsidRDefault="00466542" w:rsidP="000F1AFE">
      <w:pPr>
        <w:spacing w:line="360" w:lineRule="auto"/>
        <w:jc w:val="both"/>
        <w:rPr>
          <w:rFonts w:ascii="Arial" w:hAnsi="Arial" w:cs="Arial"/>
          <w:sz w:val="22"/>
          <w:szCs w:val="22"/>
          <w:shd w:val="clear" w:color="auto" w:fill="FFFFFF"/>
        </w:rPr>
      </w:pPr>
    </w:p>
    <w:p w:rsidR="00F974F2" w:rsidRPr="00204995" w:rsidRDefault="00A94B6D" w:rsidP="000F1AFE">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w:t>
      </w:r>
      <w:r w:rsidR="00C05E95" w:rsidRPr="00204995">
        <w:rPr>
          <w:rFonts w:ascii="Arial" w:hAnsi="Arial" w:cs="Arial"/>
          <w:sz w:val="22"/>
          <w:szCs w:val="22"/>
          <w:shd w:val="clear" w:color="auto" w:fill="FFFFFF"/>
        </w:rPr>
        <w:t>n virtud de la suficiencia presupuestal que en este momento ampara l</w:t>
      </w:r>
      <w:r w:rsidR="00466542" w:rsidRPr="00204995">
        <w:rPr>
          <w:rFonts w:ascii="Arial" w:hAnsi="Arial" w:cs="Arial"/>
          <w:sz w:val="22"/>
          <w:szCs w:val="22"/>
          <w:shd w:val="clear" w:color="auto" w:fill="FFFFFF"/>
        </w:rPr>
        <w:t xml:space="preserve">a partida </w:t>
      </w:r>
      <w:r w:rsidR="00466542" w:rsidRPr="00204995">
        <w:rPr>
          <w:rFonts w:ascii="Arial" w:hAnsi="Arial" w:cs="Arial"/>
          <w:b/>
          <w:sz w:val="22"/>
          <w:szCs w:val="22"/>
          <w:shd w:val="clear" w:color="auto" w:fill="FFFFFF"/>
        </w:rPr>
        <w:t>85301</w:t>
      </w:r>
      <w:r w:rsidR="00466542" w:rsidRPr="00204995">
        <w:rPr>
          <w:rFonts w:ascii="Arial" w:hAnsi="Arial" w:cs="Arial"/>
          <w:sz w:val="22"/>
          <w:szCs w:val="22"/>
          <w:shd w:val="clear" w:color="auto" w:fill="FFFFFF"/>
        </w:rPr>
        <w:t xml:space="preserve"> denominada </w:t>
      </w:r>
      <w:r w:rsidR="00466542" w:rsidRPr="00204995">
        <w:rPr>
          <w:rFonts w:ascii="Arial" w:hAnsi="Arial" w:cs="Arial"/>
          <w:i/>
          <w:sz w:val="22"/>
          <w:szCs w:val="22"/>
          <w:shd w:val="clear" w:color="auto" w:fill="FFFFFF"/>
        </w:rPr>
        <w:t>Convenio IEE-INE</w:t>
      </w:r>
      <w:r w:rsidR="00634C6C" w:rsidRPr="00204995">
        <w:rPr>
          <w:rFonts w:ascii="Arial" w:hAnsi="Arial" w:cs="Arial"/>
          <w:sz w:val="22"/>
          <w:szCs w:val="22"/>
          <w:shd w:val="clear" w:color="auto" w:fill="FFFFFF"/>
        </w:rPr>
        <w:t xml:space="preserve">, </w:t>
      </w:r>
      <w:r>
        <w:rPr>
          <w:rFonts w:ascii="Arial" w:hAnsi="Arial" w:cs="Arial"/>
          <w:sz w:val="22"/>
          <w:szCs w:val="22"/>
          <w:shd w:val="clear" w:color="auto" w:fill="FFFFFF"/>
        </w:rPr>
        <w:t>se dispone todo el</w:t>
      </w:r>
      <w:r w:rsidR="00C05E95" w:rsidRPr="00204995">
        <w:rPr>
          <w:rFonts w:ascii="Arial" w:hAnsi="Arial" w:cs="Arial"/>
          <w:sz w:val="22"/>
          <w:szCs w:val="22"/>
          <w:shd w:val="clear" w:color="auto" w:fill="FFFFFF"/>
        </w:rPr>
        <w:t xml:space="preserve"> recurso </w:t>
      </w:r>
      <w:r>
        <w:rPr>
          <w:rFonts w:ascii="Arial" w:hAnsi="Arial" w:cs="Arial"/>
          <w:sz w:val="22"/>
          <w:szCs w:val="22"/>
          <w:shd w:val="clear" w:color="auto" w:fill="FFFFFF"/>
        </w:rPr>
        <w:t xml:space="preserve">restante de la referida partida para </w:t>
      </w:r>
      <w:r w:rsidR="00C05E95" w:rsidRPr="00204995">
        <w:rPr>
          <w:rFonts w:ascii="Arial" w:hAnsi="Arial" w:cs="Arial"/>
          <w:sz w:val="22"/>
          <w:szCs w:val="22"/>
          <w:shd w:val="clear" w:color="auto" w:fill="FFFFFF"/>
        </w:rPr>
        <w:t>transferirlo a las partidas antes citada</w:t>
      </w:r>
      <w:r>
        <w:rPr>
          <w:rFonts w:ascii="Arial" w:hAnsi="Arial" w:cs="Arial"/>
          <w:sz w:val="22"/>
          <w:szCs w:val="22"/>
          <w:shd w:val="clear" w:color="auto" w:fill="FFFFFF"/>
        </w:rPr>
        <w:t xml:space="preserve">s, por las razones señaladas en </w:t>
      </w:r>
      <w:r w:rsidR="0016465B">
        <w:rPr>
          <w:rFonts w:ascii="Arial" w:hAnsi="Arial" w:cs="Arial"/>
          <w:sz w:val="22"/>
          <w:szCs w:val="22"/>
          <w:shd w:val="clear" w:color="auto" w:fill="FFFFFF"/>
        </w:rPr>
        <w:t>supralíneas; además de que el monto que debía de erogarse en virtud de la celebración del referido Convenio, ya fue cubierto, no habiendo más saldos pendientes por cubrir derivados del Convenio en particular.</w:t>
      </w:r>
    </w:p>
    <w:p w:rsidR="00F974F2" w:rsidRPr="00204995" w:rsidRDefault="00F974F2" w:rsidP="000F1AFE">
      <w:pPr>
        <w:spacing w:line="360" w:lineRule="auto"/>
        <w:jc w:val="both"/>
        <w:rPr>
          <w:rFonts w:ascii="Arial" w:hAnsi="Arial" w:cs="Arial"/>
          <w:sz w:val="22"/>
          <w:szCs w:val="22"/>
          <w:shd w:val="clear" w:color="auto" w:fill="FFFFFF"/>
        </w:rPr>
      </w:pPr>
    </w:p>
    <w:p w:rsidR="00F974F2" w:rsidRPr="00F974F2" w:rsidRDefault="00F974F2" w:rsidP="000F1AFE">
      <w:pPr>
        <w:spacing w:line="360" w:lineRule="auto"/>
        <w:jc w:val="both"/>
        <w:rPr>
          <w:rFonts w:ascii="Arial" w:hAnsi="Arial" w:cs="Arial"/>
          <w:sz w:val="22"/>
          <w:szCs w:val="22"/>
          <w:shd w:val="clear" w:color="auto" w:fill="FFFFFF"/>
        </w:rPr>
      </w:pPr>
      <w:r w:rsidRPr="00204995">
        <w:rPr>
          <w:rFonts w:ascii="Arial" w:hAnsi="Arial" w:cs="Arial"/>
          <w:sz w:val="22"/>
          <w:szCs w:val="22"/>
          <w:shd w:val="clear" w:color="auto" w:fill="FFFFFF"/>
        </w:rPr>
        <w:t xml:space="preserve">No se omite señalar que únicamente se trata de una transferencia de cantidades entre las diversas partidas presupuestales antes anotadas, sin que ello genere </w:t>
      </w:r>
      <w:r w:rsidR="00BA3A3B" w:rsidRPr="00204995">
        <w:rPr>
          <w:rFonts w:ascii="Arial" w:hAnsi="Arial" w:cs="Arial"/>
          <w:sz w:val="22"/>
          <w:szCs w:val="22"/>
          <w:shd w:val="clear" w:color="auto" w:fill="FFFFFF"/>
        </w:rPr>
        <w:t>modifica</w:t>
      </w:r>
      <w:r w:rsidRPr="00204995">
        <w:rPr>
          <w:rFonts w:ascii="Arial" w:hAnsi="Arial" w:cs="Arial"/>
          <w:sz w:val="22"/>
          <w:szCs w:val="22"/>
          <w:shd w:val="clear" w:color="auto" w:fill="FFFFFF"/>
        </w:rPr>
        <w:t>ción al presupuesto aprobado mediante Acuerdo IEE/CG/A054/2017 por el monto total</w:t>
      </w:r>
      <w:r w:rsidRPr="00204995">
        <w:rPr>
          <w:rFonts w:ascii="Arial" w:hAnsi="Arial" w:cs="Arial"/>
          <w:sz w:val="22"/>
          <w:szCs w:val="22"/>
        </w:rPr>
        <w:t xml:space="preserve"> de $108’471,399.50 (Ciento ocho millones cuatrocientos setenta y un mil trescientos noventa y nueve pesos 50/100 M.N.).</w:t>
      </w:r>
    </w:p>
    <w:p w:rsidR="009D0B3E" w:rsidRPr="00F974F2" w:rsidRDefault="009D0B3E" w:rsidP="000F1AFE">
      <w:pPr>
        <w:spacing w:line="360" w:lineRule="auto"/>
        <w:jc w:val="both"/>
        <w:rPr>
          <w:rFonts w:ascii="Arial" w:hAnsi="Arial" w:cs="Arial"/>
          <w:sz w:val="22"/>
          <w:szCs w:val="22"/>
          <w:shd w:val="clear" w:color="auto" w:fill="FFFFFF"/>
        </w:rPr>
      </w:pPr>
    </w:p>
    <w:p w:rsidR="00472BFE" w:rsidRPr="00F974F2" w:rsidRDefault="00472BFE" w:rsidP="000F1AFE">
      <w:pPr>
        <w:spacing w:line="360" w:lineRule="auto"/>
        <w:jc w:val="both"/>
        <w:rPr>
          <w:rFonts w:ascii="Arial" w:hAnsi="Arial" w:cs="Arial"/>
          <w:sz w:val="22"/>
          <w:szCs w:val="22"/>
          <w:shd w:val="clear" w:color="auto" w:fill="FFFFFF"/>
        </w:rPr>
      </w:pPr>
      <w:r w:rsidRPr="00F974F2">
        <w:rPr>
          <w:rFonts w:ascii="Arial" w:hAnsi="Arial" w:cs="Arial"/>
          <w:sz w:val="22"/>
          <w:szCs w:val="22"/>
          <w:shd w:val="clear" w:color="auto" w:fill="FFFFFF"/>
        </w:rPr>
        <w:lastRenderedPageBreak/>
        <w:t>En razón de lo expuesto y fundado se emiten los siguientes puntos de:</w:t>
      </w:r>
    </w:p>
    <w:p w:rsidR="00A94B6D" w:rsidRDefault="00A94B6D" w:rsidP="000F1AFE">
      <w:pPr>
        <w:spacing w:line="360" w:lineRule="auto"/>
        <w:jc w:val="center"/>
        <w:rPr>
          <w:rFonts w:ascii="Arial" w:hAnsi="Arial" w:cs="Arial"/>
          <w:b/>
          <w:sz w:val="22"/>
          <w:szCs w:val="22"/>
          <w:shd w:val="clear" w:color="auto" w:fill="FFFFFF"/>
        </w:rPr>
      </w:pPr>
    </w:p>
    <w:p w:rsidR="00472BFE" w:rsidRDefault="00472BFE" w:rsidP="000F1AFE">
      <w:pPr>
        <w:spacing w:line="360" w:lineRule="auto"/>
        <w:jc w:val="center"/>
        <w:rPr>
          <w:rFonts w:ascii="Arial" w:hAnsi="Arial" w:cs="Arial"/>
          <w:b/>
          <w:sz w:val="22"/>
          <w:szCs w:val="22"/>
          <w:shd w:val="clear" w:color="auto" w:fill="FFFFFF"/>
        </w:rPr>
      </w:pPr>
      <w:r w:rsidRPr="000F1AFE">
        <w:rPr>
          <w:rFonts w:ascii="Arial" w:hAnsi="Arial" w:cs="Arial"/>
          <w:b/>
          <w:sz w:val="22"/>
          <w:szCs w:val="22"/>
          <w:shd w:val="clear" w:color="auto" w:fill="FFFFFF"/>
        </w:rPr>
        <w:t>A C U E R D O:</w:t>
      </w:r>
    </w:p>
    <w:p w:rsidR="00434EBA" w:rsidRDefault="00434EBA" w:rsidP="00434EBA">
      <w:pPr>
        <w:spacing w:line="360" w:lineRule="auto"/>
        <w:jc w:val="both"/>
        <w:rPr>
          <w:rFonts w:ascii="Arial" w:eastAsiaTheme="minorHAnsi" w:hAnsi="Arial" w:cs="Arial"/>
          <w:b/>
          <w:sz w:val="22"/>
          <w:szCs w:val="22"/>
          <w:lang w:val="es-MX" w:eastAsia="en-US"/>
        </w:rPr>
      </w:pPr>
    </w:p>
    <w:p w:rsidR="002A10DA" w:rsidRDefault="00434EBA" w:rsidP="002A10DA">
      <w:pPr>
        <w:spacing w:line="360" w:lineRule="auto"/>
        <w:jc w:val="both"/>
        <w:rPr>
          <w:rFonts w:ascii="Arial" w:hAnsi="Arial" w:cs="Arial"/>
          <w:sz w:val="22"/>
          <w:szCs w:val="22"/>
        </w:rPr>
      </w:pPr>
      <w:r w:rsidRPr="00C2365B">
        <w:rPr>
          <w:rFonts w:ascii="Arial" w:eastAsiaTheme="minorHAnsi" w:hAnsi="Arial" w:cs="Arial"/>
          <w:b/>
          <w:sz w:val="22"/>
          <w:szCs w:val="22"/>
          <w:lang w:val="es-MX" w:eastAsia="en-US"/>
        </w:rPr>
        <w:t>PRIMERO</w:t>
      </w:r>
      <w:r w:rsidR="005C2C53">
        <w:rPr>
          <w:rFonts w:ascii="Arial" w:eastAsiaTheme="minorHAnsi" w:hAnsi="Arial" w:cs="Arial"/>
          <w:b/>
          <w:sz w:val="22"/>
          <w:szCs w:val="22"/>
          <w:lang w:val="es-MX" w:eastAsia="en-US"/>
        </w:rPr>
        <w:t>.</w:t>
      </w:r>
      <w:r w:rsidRPr="00C2365B">
        <w:rPr>
          <w:rFonts w:ascii="Arial" w:eastAsiaTheme="minorHAnsi" w:hAnsi="Arial" w:cs="Arial"/>
          <w:sz w:val="22"/>
          <w:szCs w:val="22"/>
          <w:lang w:val="es-MX" w:eastAsia="en-US"/>
        </w:rPr>
        <w:t xml:space="preserve"> </w:t>
      </w:r>
      <w:r w:rsidR="00563A23">
        <w:rPr>
          <w:rFonts w:ascii="Arial" w:eastAsiaTheme="minorHAnsi" w:hAnsi="Arial" w:cs="Arial"/>
          <w:sz w:val="22"/>
          <w:szCs w:val="22"/>
          <w:lang w:val="es-MX" w:eastAsia="en-US"/>
        </w:rPr>
        <w:t xml:space="preserve">Este Consejo General </w:t>
      </w:r>
      <w:r w:rsidR="00563A23" w:rsidRPr="000F1AFE">
        <w:rPr>
          <w:rFonts w:ascii="Arial" w:hAnsi="Arial" w:cs="Arial"/>
          <w:sz w:val="22"/>
          <w:szCs w:val="22"/>
        </w:rPr>
        <w:t>aprueba</w:t>
      </w:r>
      <w:r w:rsidR="002A10DA" w:rsidRPr="000F1AFE">
        <w:rPr>
          <w:rFonts w:ascii="Arial" w:hAnsi="Arial" w:cs="Arial"/>
          <w:sz w:val="22"/>
          <w:szCs w:val="22"/>
        </w:rPr>
        <w:t xml:space="preserve"> las transferencias presupuestales en los términos </w:t>
      </w:r>
      <w:r w:rsidR="002A10DA">
        <w:rPr>
          <w:rFonts w:ascii="Arial" w:hAnsi="Arial" w:cs="Arial"/>
          <w:sz w:val="22"/>
          <w:szCs w:val="22"/>
        </w:rPr>
        <w:t>establecidos en la Tabla</w:t>
      </w:r>
      <w:r w:rsidR="002A10DA" w:rsidRPr="000F1AFE">
        <w:rPr>
          <w:rFonts w:ascii="Arial" w:hAnsi="Arial" w:cs="Arial"/>
          <w:sz w:val="22"/>
          <w:szCs w:val="22"/>
        </w:rPr>
        <w:t xml:space="preserve"> Únic</w:t>
      </w:r>
      <w:r w:rsidR="002A10DA">
        <w:rPr>
          <w:rFonts w:ascii="Arial" w:hAnsi="Arial" w:cs="Arial"/>
          <w:sz w:val="22"/>
          <w:szCs w:val="22"/>
        </w:rPr>
        <w:t>a de la C</w:t>
      </w:r>
      <w:r w:rsidR="002A10DA" w:rsidRPr="000F1AFE">
        <w:rPr>
          <w:rFonts w:ascii="Arial" w:hAnsi="Arial" w:cs="Arial"/>
          <w:sz w:val="22"/>
          <w:szCs w:val="22"/>
        </w:rPr>
        <w:t xml:space="preserve">onsideración </w:t>
      </w:r>
      <w:r w:rsidR="00B306E2">
        <w:rPr>
          <w:rFonts w:ascii="Arial" w:hAnsi="Arial" w:cs="Arial"/>
          <w:sz w:val="22"/>
          <w:szCs w:val="22"/>
        </w:rPr>
        <w:t>4</w:t>
      </w:r>
      <w:r w:rsidR="002A10DA" w:rsidRPr="000F1AFE">
        <w:rPr>
          <w:rFonts w:ascii="Arial" w:hAnsi="Arial" w:cs="Arial"/>
          <w:sz w:val="22"/>
          <w:szCs w:val="22"/>
        </w:rPr>
        <w:t>ª del presente instrumento.</w:t>
      </w:r>
    </w:p>
    <w:p w:rsidR="002A10DA" w:rsidRPr="002A10DA" w:rsidRDefault="002A10DA" w:rsidP="00434EBA">
      <w:pPr>
        <w:spacing w:line="360" w:lineRule="auto"/>
        <w:jc w:val="both"/>
        <w:rPr>
          <w:rFonts w:ascii="Arial" w:eastAsiaTheme="minorHAnsi" w:hAnsi="Arial" w:cs="Arial"/>
          <w:sz w:val="22"/>
          <w:szCs w:val="22"/>
          <w:lang w:eastAsia="en-US"/>
        </w:rPr>
      </w:pPr>
    </w:p>
    <w:p w:rsidR="00563A23" w:rsidRDefault="00563A23" w:rsidP="00563A23">
      <w:pPr>
        <w:spacing w:line="360" w:lineRule="auto"/>
        <w:jc w:val="both"/>
        <w:rPr>
          <w:rFonts w:ascii="Arial" w:eastAsiaTheme="minorHAnsi" w:hAnsi="Arial" w:cs="Arial"/>
          <w:sz w:val="22"/>
          <w:szCs w:val="22"/>
          <w:lang w:val="es-MX" w:eastAsia="en-US"/>
        </w:rPr>
      </w:pPr>
      <w:r w:rsidRPr="00E20FA6">
        <w:rPr>
          <w:rFonts w:ascii="Arial" w:hAnsi="Arial" w:cs="Arial"/>
          <w:b/>
          <w:bCs/>
          <w:sz w:val="22"/>
          <w:szCs w:val="22"/>
        </w:rPr>
        <w:t>SEGUNDO</w:t>
      </w:r>
      <w:r>
        <w:rPr>
          <w:rFonts w:ascii="Arial" w:hAnsi="Arial" w:cs="Arial"/>
          <w:b/>
          <w:bCs/>
          <w:sz w:val="22"/>
          <w:szCs w:val="22"/>
        </w:rPr>
        <w:t>.</w:t>
      </w:r>
      <w:r w:rsidRPr="00A0248F">
        <w:rPr>
          <w:rFonts w:ascii="Arial" w:hAnsi="Arial" w:cs="Arial"/>
          <w:bCs/>
          <w:sz w:val="22"/>
          <w:szCs w:val="22"/>
        </w:rPr>
        <w:t xml:space="preserve"> </w:t>
      </w:r>
      <w:r>
        <w:rPr>
          <w:rFonts w:ascii="Arial" w:eastAsiaTheme="minorHAnsi" w:hAnsi="Arial" w:cs="Arial"/>
          <w:sz w:val="22"/>
          <w:szCs w:val="22"/>
          <w:lang w:val="es-MX" w:eastAsia="en-US"/>
        </w:rPr>
        <w:t>Se instruye a la Directora de Administración y al Contador General de este Instituto para que de manera coordinada realicen los ajustes descritos en el punto de Acuerdo que antecede y procedan a su ejecución, debiendo informar a la Comisión de Administración, Prerrogativas y Partidos Políticos y a la Presidencia de este Órgano sobre su cumplimiento.</w:t>
      </w:r>
    </w:p>
    <w:p w:rsidR="00563A23" w:rsidRDefault="00563A23" w:rsidP="00563A23">
      <w:pPr>
        <w:spacing w:line="360" w:lineRule="auto"/>
        <w:jc w:val="both"/>
        <w:rPr>
          <w:rFonts w:ascii="Arial" w:eastAsiaTheme="minorHAnsi" w:hAnsi="Arial" w:cs="Arial"/>
          <w:sz w:val="22"/>
          <w:szCs w:val="22"/>
          <w:lang w:val="es-MX" w:eastAsia="en-US"/>
        </w:rPr>
      </w:pPr>
    </w:p>
    <w:p w:rsidR="00563A23" w:rsidRPr="002C6520" w:rsidRDefault="00563A23" w:rsidP="00563A23">
      <w:pPr>
        <w:spacing w:line="360" w:lineRule="auto"/>
        <w:jc w:val="both"/>
        <w:rPr>
          <w:rFonts w:ascii="Arial" w:eastAsia="Calibri" w:hAnsi="Arial" w:cs="Arial"/>
          <w:strike/>
          <w:sz w:val="22"/>
          <w:szCs w:val="22"/>
          <w:lang w:val="es-MX" w:eastAsia="es-MX"/>
        </w:rPr>
      </w:pPr>
      <w:r>
        <w:rPr>
          <w:rFonts w:ascii="Arial" w:eastAsiaTheme="minorHAnsi" w:hAnsi="Arial" w:cs="Arial"/>
          <w:b/>
          <w:sz w:val="22"/>
          <w:szCs w:val="22"/>
          <w:lang w:val="es-MX" w:eastAsia="en-US"/>
        </w:rPr>
        <w:t xml:space="preserve">TERCERO. </w:t>
      </w:r>
      <w:r>
        <w:rPr>
          <w:rFonts w:ascii="Arial" w:eastAsiaTheme="minorHAnsi" w:hAnsi="Arial" w:cs="Arial"/>
          <w:sz w:val="22"/>
          <w:szCs w:val="22"/>
          <w:lang w:val="es-MX" w:eastAsia="en-US"/>
        </w:rPr>
        <w:t>Notifíquese el presente Acuerdo, por conducto de la Secretaría Ejecutiva, a los Partidos Políticos acreditados ante este Consejo General, a la Comisión de Administración, Prerrogativas y Partidos Político; así como a la Directora de Administración y al Contador General de este Instituto para que surtan los efectos legales y administrativos correspondientes.</w:t>
      </w:r>
    </w:p>
    <w:p w:rsidR="00563A23" w:rsidRDefault="00563A23" w:rsidP="00563A23">
      <w:pPr>
        <w:spacing w:line="360" w:lineRule="auto"/>
        <w:jc w:val="both"/>
        <w:rPr>
          <w:rFonts w:ascii="Arial" w:eastAsiaTheme="minorHAnsi" w:hAnsi="Arial" w:cs="Arial"/>
          <w:sz w:val="22"/>
          <w:szCs w:val="22"/>
          <w:lang w:val="es-MX" w:eastAsia="en-US"/>
        </w:rPr>
      </w:pPr>
    </w:p>
    <w:p w:rsidR="00563A23" w:rsidRDefault="00563A23" w:rsidP="00563A23">
      <w:pPr>
        <w:spacing w:line="360" w:lineRule="auto"/>
        <w:jc w:val="both"/>
        <w:rPr>
          <w:rFonts w:ascii="Arial" w:hAnsi="Arial" w:cs="Arial"/>
          <w:sz w:val="22"/>
          <w:szCs w:val="22"/>
        </w:rPr>
      </w:pPr>
      <w:r>
        <w:rPr>
          <w:rFonts w:ascii="Arial" w:eastAsiaTheme="minorHAnsi" w:hAnsi="Arial" w:cs="Arial"/>
          <w:b/>
          <w:sz w:val="22"/>
          <w:szCs w:val="22"/>
          <w:lang w:val="es-MX" w:eastAsia="en-US"/>
        </w:rPr>
        <w:t>CUARTO.</w:t>
      </w:r>
      <w:r w:rsidRPr="006038E6">
        <w:rPr>
          <w:rFonts w:ascii="Arial" w:eastAsiaTheme="minorHAnsi" w:hAnsi="Arial" w:cs="Arial"/>
          <w:b/>
          <w:sz w:val="22"/>
          <w:szCs w:val="22"/>
          <w:lang w:val="es-MX" w:eastAsia="en-US"/>
        </w:rPr>
        <w:t xml:space="preserve"> </w:t>
      </w:r>
      <w:r w:rsidRPr="006551B3">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Pr>
          <w:rFonts w:ascii="Arial" w:hAnsi="Arial" w:cs="Arial"/>
          <w:sz w:val="22"/>
          <w:szCs w:val="22"/>
        </w:rPr>
        <w:t>.</w:t>
      </w:r>
      <w:r w:rsidR="007415F4">
        <w:rPr>
          <w:rFonts w:ascii="Arial" w:hAnsi="Arial" w:cs="Arial"/>
          <w:sz w:val="22"/>
          <w:szCs w:val="22"/>
        </w:rPr>
        <w:t xml:space="preserve"> </w:t>
      </w:r>
      <w:r w:rsidR="007415F4" w:rsidRPr="007415F4">
        <w:rPr>
          <w:rFonts w:ascii="Arial" w:hAnsi="Arial" w:cs="Arial"/>
          <w:sz w:val="22"/>
          <w:szCs w:val="22"/>
        </w:rPr>
        <w:t>Asimismo, a efecto de brindar una máxima publicidad sobre el mismo, publicítese además en los Estrados de los Consejos Municipales Electorales.</w:t>
      </w:r>
    </w:p>
    <w:p w:rsidR="00983DFB" w:rsidRDefault="00983DFB" w:rsidP="00563A23">
      <w:pPr>
        <w:pStyle w:val="Prrafodelista"/>
        <w:tabs>
          <w:tab w:val="left" w:pos="284"/>
        </w:tabs>
        <w:spacing w:after="0" w:line="360" w:lineRule="auto"/>
        <w:ind w:left="0"/>
        <w:jc w:val="both"/>
        <w:rPr>
          <w:rFonts w:ascii="Arial" w:hAnsi="Arial" w:cs="Arial"/>
        </w:rPr>
      </w:pPr>
    </w:p>
    <w:p w:rsidR="00E07659" w:rsidRPr="00E07659" w:rsidRDefault="00E07659" w:rsidP="00E07659">
      <w:pPr>
        <w:spacing w:line="360" w:lineRule="auto"/>
        <w:jc w:val="both"/>
        <w:rPr>
          <w:rFonts w:ascii="Arial" w:eastAsia="Calibri" w:hAnsi="Arial" w:cs="Arial"/>
          <w:sz w:val="22"/>
          <w:szCs w:val="22"/>
          <w:lang w:val="es-MX" w:eastAsia="en-US"/>
        </w:rPr>
      </w:pPr>
      <w:r w:rsidRPr="00E07659">
        <w:rPr>
          <w:rFonts w:ascii="Arial" w:eastAsia="Calibri" w:hAnsi="Arial" w:cs="Arial"/>
          <w:sz w:val="22"/>
          <w:szCs w:val="22"/>
          <w:lang w:val="es-MX" w:eastAsia="en-US"/>
        </w:rPr>
        <w:t>El presente Acuerdo fue aprobado en la Tercera Sesión Extraordinaria del Periodo Interproceso 2018-2020 del Consejo General, celebrada el 11 (once) de diciembre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E07659" w:rsidRDefault="00E07659" w:rsidP="00E07659">
      <w:pPr>
        <w:jc w:val="both"/>
        <w:rPr>
          <w:rFonts w:ascii="Arial" w:eastAsia="Calibri" w:hAnsi="Arial" w:cs="Arial"/>
          <w:sz w:val="16"/>
          <w:szCs w:val="22"/>
          <w:lang w:val="es-MX" w:eastAsia="en-US"/>
        </w:rPr>
      </w:pPr>
    </w:p>
    <w:p w:rsidR="00E07659" w:rsidRDefault="00E07659" w:rsidP="00E07659">
      <w:pPr>
        <w:jc w:val="both"/>
        <w:rPr>
          <w:rFonts w:ascii="Arial" w:eastAsia="Calibri" w:hAnsi="Arial" w:cs="Arial"/>
          <w:sz w:val="16"/>
          <w:szCs w:val="22"/>
          <w:lang w:val="es-MX" w:eastAsia="en-US"/>
        </w:rPr>
      </w:pPr>
    </w:p>
    <w:p w:rsidR="00E07659" w:rsidRPr="00E07659" w:rsidRDefault="00E07659" w:rsidP="00E07659">
      <w:pPr>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E07659" w:rsidRPr="00E07659" w:rsidTr="00683BAE">
        <w:tc>
          <w:tcPr>
            <w:tcW w:w="4702" w:type="dxa"/>
            <w:hideMark/>
          </w:tcPr>
          <w:p w:rsidR="00E07659" w:rsidRPr="00E07659" w:rsidRDefault="00E07659" w:rsidP="00E07659">
            <w:pPr>
              <w:spacing w:line="276" w:lineRule="auto"/>
              <w:ind w:right="-11"/>
              <w:jc w:val="center"/>
              <w:rPr>
                <w:rFonts w:ascii="Arial" w:eastAsia="Arial" w:hAnsi="Arial" w:cs="Arial"/>
                <w:b/>
                <w:sz w:val="20"/>
                <w:szCs w:val="20"/>
                <w:lang w:val="es-MX" w:eastAsia="en-US"/>
              </w:rPr>
            </w:pPr>
            <w:r w:rsidRPr="00E07659">
              <w:rPr>
                <w:rFonts w:ascii="Arial" w:eastAsia="Arial" w:hAnsi="Arial" w:cs="Arial"/>
                <w:b/>
                <w:sz w:val="20"/>
                <w:szCs w:val="20"/>
                <w:lang w:val="es-MX" w:eastAsia="en-US"/>
              </w:rPr>
              <w:lastRenderedPageBreak/>
              <w:t>CONSEJERA PRESIDENTA</w:t>
            </w:r>
          </w:p>
        </w:tc>
        <w:tc>
          <w:tcPr>
            <w:tcW w:w="4477" w:type="dxa"/>
            <w:gridSpan w:val="2"/>
            <w:hideMark/>
          </w:tcPr>
          <w:p w:rsidR="00E07659" w:rsidRPr="00E07659" w:rsidRDefault="00E07659" w:rsidP="00E07659">
            <w:pPr>
              <w:spacing w:line="276" w:lineRule="auto"/>
              <w:ind w:right="-11"/>
              <w:jc w:val="center"/>
              <w:rPr>
                <w:rFonts w:ascii="Arial" w:eastAsia="Arial" w:hAnsi="Arial" w:cs="Arial"/>
                <w:b/>
                <w:sz w:val="20"/>
                <w:szCs w:val="20"/>
                <w:lang w:val="es-MX" w:eastAsia="en-US"/>
              </w:rPr>
            </w:pPr>
            <w:r w:rsidRPr="00E07659">
              <w:rPr>
                <w:rFonts w:ascii="Arial" w:eastAsia="Arial" w:hAnsi="Arial" w:cs="Arial"/>
                <w:b/>
                <w:sz w:val="20"/>
                <w:szCs w:val="20"/>
                <w:lang w:val="es-MX" w:eastAsia="en-US"/>
              </w:rPr>
              <w:t>SECRETARIO EJECUTIVO</w:t>
            </w:r>
          </w:p>
        </w:tc>
      </w:tr>
      <w:tr w:rsidR="00E07659" w:rsidRPr="00E07659" w:rsidTr="00683BAE">
        <w:tc>
          <w:tcPr>
            <w:tcW w:w="4702" w:type="dxa"/>
          </w:tcPr>
          <w:p w:rsidR="00E07659" w:rsidRPr="00E07659" w:rsidRDefault="00E07659" w:rsidP="00E07659">
            <w:pPr>
              <w:spacing w:line="276" w:lineRule="auto"/>
              <w:ind w:right="-11"/>
              <w:rPr>
                <w:rFonts w:ascii="Arial" w:eastAsia="Arial" w:hAnsi="Arial" w:cs="Arial"/>
                <w:sz w:val="20"/>
                <w:szCs w:val="20"/>
                <w:lang w:val="es-MX" w:eastAsia="en-US"/>
              </w:rPr>
            </w:pPr>
          </w:p>
          <w:p w:rsidR="00E07659" w:rsidRPr="00E07659" w:rsidRDefault="00E07659" w:rsidP="00E07659">
            <w:pPr>
              <w:spacing w:line="276" w:lineRule="auto"/>
              <w:ind w:right="-11"/>
              <w:rPr>
                <w:rFonts w:ascii="Arial" w:eastAsia="Arial" w:hAnsi="Arial" w:cs="Arial"/>
                <w:sz w:val="20"/>
                <w:szCs w:val="20"/>
                <w:lang w:val="es-MX" w:eastAsia="en-US"/>
              </w:rPr>
            </w:pPr>
          </w:p>
          <w:p w:rsidR="00E07659" w:rsidRPr="00E07659" w:rsidRDefault="00E07659" w:rsidP="00E07659">
            <w:pPr>
              <w:spacing w:line="276" w:lineRule="auto"/>
              <w:ind w:right="-11"/>
              <w:rPr>
                <w:rFonts w:ascii="Arial" w:eastAsia="Arial" w:hAnsi="Arial" w:cs="Arial"/>
                <w:sz w:val="20"/>
                <w:szCs w:val="20"/>
                <w:lang w:val="es-MX" w:eastAsia="en-US"/>
              </w:rPr>
            </w:pPr>
          </w:p>
          <w:p w:rsidR="00E07659" w:rsidRPr="00E07659" w:rsidRDefault="00E07659" w:rsidP="00E07659">
            <w:pPr>
              <w:spacing w:line="276" w:lineRule="auto"/>
              <w:ind w:right="-11"/>
              <w:rPr>
                <w:rFonts w:ascii="Arial" w:eastAsia="Arial" w:hAnsi="Arial" w:cs="Arial"/>
                <w:sz w:val="20"/>
                <w:szCs w:val="20"/>
                <w:lang w:val="es-MX" w:eastAsia="en-US"/>
              </w:rPr>
            </w:pPr>
          </w:p>
          <w:p w:rsidR="00E07659" w:rsidRPr="00E07659" w:rsidRDefault="00E07659" w:rsidP="00E07659">
            <w:pPr>
              <w:spacing w:line="276" w:lineRule="auto"/>
              <w:ind w:right="-11"/>
              <w:rPr>
                <w:rFonts w:ascii="Arial" w:eastAsia="Arial" w:hAnsi="Arial" w:cs="Arial"/>
                <w:sz w:val="20"/>
                <w:szCs w:val="20"/>
                <w:lang w:val="es-MX" w:eastAsia="en-US"/>
              </w:rPr>
            </w:pPr>
          </w:p>
          <w:p w:rsidR="00E07659" w:rsidRPr="00E07659" w:rsidRDefault="00E07659" w:rsidP="00E07659">
            <w:pPr>
              <w:spacing w:line="276" w:lineRule="auto"/>
              <w:ind w:right="-11"/>
              <w:rPr>
                <w:rFonts w:ascii="Arial" w:eastAsia="Arial" w:hAnsi="Arial" w:cs="Arial"/>
                <w:sz w:val="20"/>
                <w:szCs w:val="20"/>
                <w:lang w:val="es-MX" w:eastAsia="en-US"/>
              </w:rPr>
            </w:pPr>
          </w:p>
        </w:tc>
        <w:tc>
          <w:tcPr>
            <w:tcW w:w="4477" w:type="dxa"/>
            <w:gridSpan w:val="2"/>
          </w:tcPr>
          <w:p w:rsidR="00E07659" w:rsidRPr="00E07659" w:rsidRDefault="00E07659" w:rsidP="00E07659">
            <w:pPr>
              <w:spacing w:line="276" w:lineRule="auto"/>
              <w:ind w:right="-11"/>
              <w:jc w:val="center"/>
              <w:rPr>
                <w:rFonts w:ascii="Arial" w:eastAsia="Arial" w:hAnsi="Arial" w:cs="Arial"/>
                <w:sz w:val="20"/>
                <w:szCs w:val="20"/>
                <w:lang w:val="en-US" w:eastAsia="en-US"/>
              </w:rPr>
            </w:pPr>
          </w:p>
          <w:p w:rsidR="00E07659" w:rsidRPr="00E07659" w:rsidRDefault="00E07659" w:rsidP="00E07659">
            <w:pPr>
              <w:spacing w:line="276" w:lineRule="auto"/>
              <w:ind w:right="-11"/>
              <w:rPr>
                <w:rFonts w:ascii="Arial" w:eastAsia="Arial" w:hAnsi="Arial" w:cs="Arial"/>
                <w:sz w:val="20"/>
                <w:szCs w:val="20"/>
                <w:lang w:val="en-US" w:eastAsia="en-US"/>
              </w:rPr>
            </w:pPr>
          </w:p>
          <w:p w:rsidR="00E07659" w:rsidRPr="00E07659" w:rsidRDefault="00E07659" w:rsidP="00E07659">
            <w:pPr>
              <w:spacing w:line="276" w:lineRule="auto"/>
              <w:ind w:right="-11"/>
              <w:jc w:val="center"/>
              <w:rPr>
                <w:rFonts w:ascii="Arial" w:eastAsia="Arial" w:hAnsi="Arial" w:cs="Arial"/>
                <w:sz w:val="20"/>
                <w:szCs w:val="20"/>
                <w:lang w:val="en-US" w:eastAsia="en-US"/>
              </w:rPr>
            </w:pPr>
          </w:p>
        </w:tc>
      </w:tr>
      <w:tr w:rsidR="00E07659" w:rsidRPr="00E07659" w:rsidTr="00683BAE">
        <w:tc>
          <w:tcPr>
            <w:tcW w:w="4702" w:type="dxa"/>
            <w:hideMark/>
          </w:tcPr>
          <w:p w:rsidR="00E07659" w:rsidRPr="00E07659" w:rsidRDefault="00E07659" w:rsidP="00E07659">
            <w:pPr>
              <w:spacing w:line="276" w:lineRule="auto"/>
              <w:ind w:right="-11"/>
              <w:jc w:val="center"/>
              <w:rPr>
                <w:rFonts w:ascii="Arial" w:eastAsia="Arial" w:hAnsi="Arial" w:cs="Arial"/>
                <w:sz w:val="20"/>
                <w:szCs w:val="20"/>
                <w:lang w:val="es-MX" w:eastAsia="en-US"/>
              </w:rPr>
            </w:pPr>
            <w:r w:rsidRPr="00E07659">
              <w:rPr>
                <w:rFonts w:ascii="Arial" w:eastAsia="Arial" w:hAnsi="Arial" w:cs="Arial"/>
                <w:sz w:val="20"/>
                <w:szCs w:val="20"/>
                <w:lang w:val="es-MX" w:eastAsia="en-US"/>
              </w:rPr>
              <w:t>_______________________________________</w:t>
            </w:r>
          </w:p>
        </w:tc>
        <w:tc>
          <w:tcPr>
            <w:tcW w:w="4477" w:type="dxa"/>
            <w:gridSpan w:val="2"/>
            <w:hideMark/>
          </w:tcPr>
          <w:p w:rsidR="00E07659" w:rsidRPr="00E07659" w:rsidRDefault="00E07659" w:rsidP="00E07659">
            <w:pPr>
              <w:spacing w:line="276" w:lineRule="auto"/>
              <w:ind w:right="-11"/>
              <w:jc w:val="center"/>
              <w:rPr>
                <w:rFonts w:ascii="Arial" w:eastAsia="Arial" w:hAnsi="Arial" w:cs="Arial"/>
                <w:sz w:val="20"/>
                <w:szCs w:val="20"/>
                <w:lang w:val="en-US" w:eastAsia="en-US"/>
              </w:rPr>
            </w:pPr>
            <w:r w:rsidRPr="00E07659">
              <w:rPr>
                <w:rFonts w:ascii="Arial" w:eastAsia="Arial" w:hAnsi="Arial" w:cs="Arial"/>
                <w:sz w:val="20"/>
                <w:szCs w:val="20"/>
                <w:lang w:val="en-US" w:eastAsia="en-US"/>
              </w:rPr>
              <w:t>_____________________________________</w:t>
            </w:r>
          </w:p>
        </w:tc>
      </w:tr>
      <w:tr w:rsidR="00E07659" w:rsidRPr="00E07659" w:rsidTr="00683BAE">
        <w:tc>
          <w:tcPr>
            <w:tcW w:w="4702" w:type="dxa"/>
          </w:tcPr>
          <w:p w:rsidR="00E07659" w:rsidRPr="00E07659" w:rsidRDefault="00E07659" w:rsidP="00E07659">
            <w:pPr>
              <w:spacing w:line="276" w:lineRule="auto"/>
              <w:ind w:right="-11"/>
              <w:jc w:val="center"/>
              <w:rPr>
                <w:rFonts w:ascii="Arial" w:eastAsia="Arial" w:hAnsi="Arial" w:cs="Arial"/>
                <w:sz w:val="20"/>
                <w:szCs w:val="20"/>
                <w:lang w:val="es-MX" w:eastAsia="en-US"/>
              </w:rPr>
            </w:pPr>
            <w:r w:rsidRPr="00E07659">
              <w:rPr>
                <w:rFonts w:ascii="Arial" w:eastAsia="Arial" w:hAnsi="Arial" w:cs="Arial"/>
                <w:sz w:val="20"/>
                <w:szCs w:val="20"/>
                <w:lang w:val="es-MX" w:eastAsia="en-US"/>
              </w:rPr>
              <w:t>MTRA. NIRVANA FABIOLA ROSALES OCHOA</w:t>
            </w:r>
          </w:p>
          <w:p w:rsidR="00E07659" w:rsidRPr="00E07659" w:rsidRDefault="00E07659" w:rsidP="00E07659">
            <w:pPr>
              <w:spacing w:line="276" w:lineRule="auto"/>
              <w:ind w:right="-11"/>
              <w:jc w:val="center"/>
              <w:rPr>
                <w:rFonts w:ascii="Arial" w:eastAsia="Arial" w:hAnsi="Arial" w:cs="Arial"/>
                <w:sz w:val="4"/>
                <w:szCs w:val="10"/>
                <w:lang w:val="es-MX" w:eastAsia="en-US"/>
              </w:rPr>
            </w:pPr>
          </w:p>
        </w:tc>
        <w:tc>
          <w:tcPr>
            <w:tcW w:w="4477" w:type="dxa"/>
            <w:gridSpan w:val="2"/>
            <w:hideMark/>
          </w:tcPr>
          <w:p w:rsidR="00E07659" w:rsidRPr="00E07659" w:rsidRDefault="00E07659" w:rsidP="00E07659">
            <w:pPr>
              <w:spacing w:line="276" w:lineRule="auto"/>
              <w:ind w:right="-11"/>
              <w:jc w:val="center"/>
              <w:rPr>
                <w:rFonts w:ascii="Arial" w:eastAsia="Arial" w:hAnsi="Arial" w:cs="Arial"/>
                <w:sz w:val="20"/>
                <w:szCs w:val="20"/>
                <w:lang w:val="es-MX" w:eastAsia="en-US"/>
              </w:rPr>
            </w:pPr>
            <w:r w:rsidRPr="00E07659">
              <w:rPr>
                <w:rFonts w:ascii="Arial" w:eastAsia="Arial" w:hAnsi="Arial" w:cs="Arial"/>
                <w:sz w:val="20"/>
                <w:szCs w:val="20"/>
                <w:lang w:val="es-MX" w:eastAsia="en-US"/>
              </w:rPr>
              <w:t>LIC. ÓSCAR OMAR ESPINOZA</w:t>
            </w:r>
          </w:p>
        </w:tc>
      </w:tr>
      <w:tr w:rsidR="00E07659" w:rsidRPr="00E07659" w:rsidTr="00683BAE">
        <w:tc>
          <w:tcPr>
            <w:tcW w:w="9179" w:type="dxa"/>
            <w:gridSpan w:val="3"/>
            <w:hideMark/>
          </w:tcPr>
          <w:p w:rsidR="00E07659" w:rsidRPr="00E07659" w:rsidRDefault="00E07659" w:rsidP="00E07659">
            <w:pPr>
              <w:spacing w:line="276" w:lineRule="auto"/>
              <w:ind w:right="-11"/>
              <w:jc w:val="center"/>
              <w:rPr>
                <w:rFonts w:ascii="Arial" w:eastAsia="Arial" w:hAnsi="Arial" w:cs="Arial"/>
                <w:b/>
                <w:sz w:val="22"/>
                <w:szCs w:val="20"/>
                <w:lang w:val="es-MX" w:eastAsia="en-US"/>
              </w:rPr>
            </w:pPr>
          </w:p>
          <w:p w:rsidR="00E07659" w:rsidRPr="00E07659" w:rsidRDefault="00E07659" w:rsidP="00E07659">
            <w:pPr>
              <w:spacing w:line="276" w:lineRule="auto"/>
              <w:ind w:right="-11"/>
              <w:jc w:val="center"/>
              <w:rPr>
                <w:rFonts w:ascii="Arial" w:eastAsia="Arial" w:hAnsi="Arial" w:cs="Arial"/>
                <w:b/>
                <w:sz w:val="6"/>
                <w:szCs w:val="20"/>
                <w:lang w:val="es-MX" w:eastAsia="en-US"/>
              </w:rPr>
            </w:pPr>
          </w:p>
          <w:p w:rsidR="00E07659" w:rsidRPr="00E07659" w:rsidRDefault="00E07659" w:rsidP="00E07659">
            <w:pPr>
              <w:spacing w:line="276" w:lineRule="auto"/>
              <w:ind w:right="-11"/>
              <w:jc w:val="center"/>
              <w:rPr>
                <w:rFonts w:ascii="Arial" w:eastAsia="Arial" w:hAnsi="Arial" w:cs="Arial"/>
                <w:b/>
                <w:sz w:val="20"/>
                <w:szCs w:val="20"/>
                <w:lang w:val="es-MX" w:eastAsia="en-US"/>
              </w:rPr>
            </w:pPr>
            <w:r w:rsidRPr="00E07659">
              <w:rPr>
                <w:rFonts w:ascii="Arial" w:eastAsia="Arial" w:hAnsi="Arial" w:cs="Arial"/>
                <w:b/>
                <w:sz w:val="20"/>
                <w:szCs w:val="20"/>
                <w:lang w:val="es-MX" w:eastAsia="en-US"/>
              </w:rPr>
              <w:t>CONSEJERAS Y CONSEJEROS ELECTORALES</w:t>
            </w:r>
          </w:p>
        </w:tc>
      </w:tr>
      <w:tr w:rsidR="00E07659" w:rsidRPr="00E07659" w:rsidTr="00683BAE">
        <w:tc>
          <w:tcPr>
            <w:tcW w:w="4702" w:type="dxa"/>
          </w:tcPr>
          <w:p w:rsidR="00E07659" w:rsidRPr="00E07659" w:rsidRDefault="00E07659" w:rsidP="00E07659">
            <w:pPr>
              <w:spacing w:line="276" w:lineRule="auto"/>
              <w:ind w:right="-11"/>
              <w:jc w:val="center"/>
              <w:rPr>
                <w:rFonts w:ascii="Arial" w:eastAsia="Arial" w:hAnsi="Arial" w:cs="Arial"/>
                <w:sz w:val="20"/>
                <w:szCs w:val="20"/>
                <w:lang w:val="en-US" w:eastAsia="en-US"/>
              </w:rPr>
            </w:pPr>
          </w:p>
          <w:p w:rsidR="00E07659" w:rsidRPr="00E07659" w:rsidRDefault="00E07659" w:rsidP="00E07659">
            <w:pPr>
              <w:spacing w:line="276" w:lineRule="auto"/>
              <w:ind w:right="-11"/>
              <w:jc w:val="center"/>
              <w:rPr>
                <w:rFonts w:ascii="Arial" w:eastAsia="Arial" w:hAnsi="Arial" w:cs="Arial"/>
                <w:sz w:val="20"/>
                <w:szCs w:val="20"/>
                <w:lang w:val="en-US" w:eastAsia="en-US"/>
              </w:rPr>
            </w:pPr>
          </w:p>
          <w:p w:rsidR="00E07659" w:rsidRPr="00E07659" w:rsidRDefault="00E07659" w:rsidP="00E07659">
            <w:pPr>
              <w:spacing w:line="276" w:lineRule="auto"/>
              <w:ind w:right="-11"/>
              <w:jc w:val="center"/>
              <w:rPr>
                <w:rFonts w:ascii="Arial" w:eastAsia="Arial" w:hAnsi="Arial" w:cs="Arial"/>
                <w:sz w:val="20"/>
                <w:szCs w:val="20"/>
                <w:lang w:val="en-US" w:eastAsia="en-US"/>
              </w:rPr>
            </w:pPr>
          </w:p>
          <w:p w:rsidR="00E07659" w:rsidRPr="00E07659" w:rsidRDefault="00E07659" w:rsidP="00E07659">
            <w:pPr>
              <w:spacing w:line="276" w:lineRule="auto"/>
              <w:ind w:right="-11"/>
              <w:rPr>
                <w:rFonts w:ascii="Arial" w:eastAsia="Arial" w:hAnsi="Arial" w:cs="Arial"/>
                <w:sz w:val="10"/>
                <w:szCs w:val="10"/>
                <w:lang w:val="en-US" w:eastAsia="en-US"/>
              </w:rPr>
            </w:pPr>
          </w:p>
          <w:p w:rsidR="00E07659" w:rsidRPr="00E07659" w:rsidRDefault="00E07659" w:rsidP="00E07659">
            <w:pPr>
              <w:spacing w:line="276" w:lineRule="auto"/>
              <w:ind w:right="-11"/>
              <w:rPr>
                <w:rFonts w:ascii="Arial" w:eastAsia="Arial" w:hAnsi="Arial" w:cs="Arial"/>
                <w:sz w:val="10"/>
                <w:szCs w:val="10"/>
                <w:lang w:val="en-US" w:eastAsia="en-US"/>
              </w:rPr>
            </w:pPr>
          </w:p>
          <w:p w:rsidR="00E07659" w:rsidRPr="00E07659" w:rsidRDefault="00E07659" w:rsidP="00E07659">
            <w:pPr>
              <w:spacing w:line="276" w:lineRule="auto"/>
              <w:ind w:right="-11"/>
              <w:rPr>
                <w:rFonts w:ascii="Arial" w:eastAsia="Arial" w:hAnsi="Arial" w:cs="Arial"/>
                <w:sz w:val="10"/>
                <w:szCs w:val="10"/>
                <w:lang w:val="en-US" w:eastAsia="en-US"/>
              </w:rPr>
            </w:pPr>
          </w:p>
          <w:p w:rsidR="00E07659" w:rsidRPr="00E07659" w:rsidRDefault="00E07659" w:rsidP="00E07659">
            <w:pPr>
              <w:spacing w:line="276" w:lineRule="auto"/>
              <w:ind w:right="-11"/>
              <w:rPr>
                <w:rFonts w:ascii="Arial" w:eastAsia="Arial" w:hAnsi="Arial" w:cs="Arial"/>
                <w:sz w:val="10"/>
                <w:szCs w:val="10"/>
                <w:lang w:val="en-US" w:eastAsia="en-US"/>
              </w:rPr>
            </w:pPr>
          </w:p>
          <w:p w:rsidR="00E07659" w:rsidRPr="00E07659" w:rsidRDefault="00E07659" w:rsidP="00E07659">
            <w:pPr>
              <w:spacing w:line="276" w:lineRule="auto"/>
              <w:ind w:right="-11"/>
              <w:rPr>
                <w:rFonts w:ascii="Arial" w:eastAsia="Arial" w:hAnsi="Arial" w:cs="Arial"/>
                <w:sz w:val="10"/>
                <w:szCs w:val="10"/>
                <w:lang w:val="en-US" w:eastAsia="en-US"/>
              </w:rPr>
            </w:pPr>
          </w:p>
          <w:p w:rsidR="00E07659" w:rsidRPr="00E07659" w:rsidRDefault="00E07659" w:rsidP="00E07659">
            <w:pPr>
              <w:spacing w:line="276" w:lineRule="auto"/>
              <w:ind w:right="-11"/>
              <w:jc w:val="center"/>
              <w:rPr>
                <w:rFonts w:ascii="Arial" w:eastAsia="Arial" w:hAnsi="Arial" w:cs="Arial"/>
                <w:sz w:val="20"/>
                <w:szCs w:val="20"/>
                <w:lang w:val="en-US" w:eastAsia="en-US"/>
              </w:rPr>
            </w:pPr>
            <w:r w:rsidRPr="00E07659">
              <w:rPr>
                <w:rFonts w:ascii="Arial" w:eastAsia="Arial" w:hAnsi="Arial" w:cs="Arial"/>
                <w:sz w:val="20"/>
                <w:szCs w:val="20"/>
                <w:lang w:val="en-US" w:eastAsia="en-US"/>
              </w:rPr>
              <w:t>_____________________________________</w:t>
            </w:r>
          </w:p>
        </w:tc>
        <w:tc>
          <w:tcPr>
            <w:tcW w:w="4477" w:type="dxa"/>
            <w:gridSpan w:val="2"/>
          </w:tcPr>
          <w:p w:rsidR="00E07659" w:rsidRPr="00E07659" w:rsidRDefault="00E07659" w:rsidP="00E07659">
            <w:pPr>
              <w:spacing w:line="276" w:lineRule="auto"/>
              <w:ind w:right="-11"/>
              <w:jc w:val="center"/>
              <w:rPr>
                <w:rFonts w:ascii="Arial" w:eastAsia="Arial" w:hAnsi="Arial" w:cs="Arial"/>
                <w:sz w:val="10"/>
                <w:szCs w:val="10"/>
                <w:lang w:val="en-US" w:eastAsia="en-US"/>
              </w:rPr>
            </w:pPr>
          </w:p>
          <w:p w:rsidR="00E07659" w:rsidRPr="00E07659" w:rsidRDefault="00E07659" w:rsidP="00E07659">
            <w:pPr>
              <w:spacing w:line="276" w:lineRule="auto"/>
              <w:ind w:right="-11"/>
              <w:rPr>
                <w:rFonts w:ascii="Arial" w:eastAsia="Arial" w:hAnsi="Arial" w:cs="Arial"/>
                <w:sz w:val="20"/>
                <w:szCs w:val="20"/>
                <w:lang w:val="en-US" w:eastAsia="en-US"/>
              </w:rPr>
            </w:pPr>
          </w:p>
          <w:p w:rsidR="00E07659" w:rsidRPr="00E07659" w:rsidRDefault="00E07659" w:rsidP="00E07659">
            <w:pPr>
              <w:spacing w:line="276" w:lineRule="auto"/>
              <w:ind w:right="-11"/>
              <w:jc w:val="center"/>
              <w:rPr>
                <w:rFonts w:ascii="Arial" w:eastAsia="Arial" w:hAnsi="Arial" w:cs="Arial"/>
                <w:sz w:val="20"/>
                <w:szCs w:val="20"/>
                <w:lang w:val="en-US" w:eastAsia="en-US"/>
              </w:rPr>
            </w:pPr>
          </w:p>
          <w:p w:rsidR="00E07659" w:rsidRPr="00E07659" w:rsidRDefault="00E07659" w:rsidP="00E07659">
            <w:pPr>
              <w:spacing w:line="276" w:lineRule="auto"/>
              <w:ind w:right="-11"/>
              <w:jc w:val="center"/>
              <w:rPr>
                <w:rFonts w:ascii="Arial" w:eastAsia="Arial" w:hAnsi="Arial" w:cs="Arial"/>
                <w:sz w:val="20"/>
                <w:szCs w:val="20"/>
                <w:lang w:val="en-US" w:eastAsia="en-US"/>
              </w:rPr>
            </w:pPr>
          </w:p>
          <w:p w:rsidR="00E07659" w:rsidRPr="00E07659" w:rsidRDefault="00E07659" w:rsidP="00E07659">
            <w:pPr>
              <w:spacing w:line="276" w:lineRule="auto"/>
              <w:ind w:right="-11"/>
              <w:jc w:val="center"/>
              <w:rPr>
                <w:rFonts w:ascii="Arial" w:eastAsia="Arial" w:hAnsi="Arial" w:cs="Arial"/>
                <w:sz w:val="20"/>
                <w:szCs w:val="20"/>
                <w:lang w:val="en-US" w:eastAsia="en-US"/>
              </w:rPr>
            </w:pPr>
          </w:p>
          <w:p w:rsidR="00E07659" w:rsidRPr="00E07659" w:rsidRDefault="00E07659" w:rsidP="00E07659">
            <w:pPr>
              <w:spacing w:line="276" w:lineRule="auto"/>
              <w:ind w:right="-11"/>
              <w:jc w:val="center"/>
              <w:rPr>
                <w:rFonts w:ascii="Arial" w:eastAsia="Arial" w:hAnsi="Arial" w:cs="Arial"/>
                <w:sz w:val="20"/>
                <w:szCs w:val="20"/>
                <w:lang w:val="en-US" w:eastAsia="en-US"/>
              </w:rPr>
            </w:pPr>
          </w:p>
          <w:p w:rsidR="00E07659" w:rsidRPr="00E07659" w:rsidRDefault="00E07659" w:rsidP="00E07659">
            <w:pPr>
              <w:spacing w:line="276" w:lineRule="auto"/>
              <w:ind w:right="-11"/>
              <w:jc w:val="center"/>
              <w:rPr>
                <w:rFonts w:ascii="Arial" w:eastAsia="Arial" w:hAnsi="Arial" w:cs="Arial"/>
                <w:sz w:val="20"/>
                <w:szCs w:val="20"/>
                <w:lang w:val="en-US" w:eastAsia="en-US"/>
              </w:rPr>
            </w:pPr>
            <w:r w:rsidRPr="00E07659">
              <w:rPr>
                <w:rFonts w:ascii="Arial" w:eastAsia="Arial" w:hAnsi="Arial" w:cs="Arial"/>
                <w:sz w:val="20"/>
                <w:szCs w:val="20"/>
                <w:lang w:val="en-US" w:eastAsia="en-US"/>
              </w:rPr>
              <w:t>___________________________________</w:t>
            </w:r>
          </w:p>
        </w:tc>
      </w:tr>
      <w:tr w:rsidR="00E07659" w:rsidRPr="00E07659" w:rsidTr="00683BAE">
        <w:tc>
          <w:tcPr>
            <w:tcW w:w="4702" w:type="dxa"/>
            <w:hideMark/>
          </w:tcPr>
          <w:p w:rsidR="00E07659" w:rsidRPr="00E07659" w:rsidRDefault="00E07659" w:rsidP="00E07659">
            <w:pPr>
              <w:spacing w:line="276" w:lineRule="auto"/>
              <w:ind w:right="-11"/>
              <w:jc w:val="center"/>
              <w:rPr>
                <w:rFonts w:ascii="Arial" w:eastAsia="Arial" w:hAnsi="Arial" w:cs="Arial"/>
                <w:sz w:val="20"/>
                <w:szCs w:val="20"/>
                <w:lang w:val="es-MX" w:eastAsia="en-US"/>
              </w:rPr>
            </w:pPr>
            <w:r w:rsidRPr="00E07659">
              <w:rPr>
                <w:rFonts w:ascii="Arial" w:eastAsia="Arial" w:hAnsi="Arial" w:cs="Arial"/>
                <w:sz w:val="20"/>
                <w:szCs w:val="20"/>
                <w:lang w:val="es-MX" w:eastAsia="en-US"/>
              </w:rPr>
              <w:t xml:space="preserve">MTRA. NOEMÍ SOFÍA HERRERA NÚÑEZ </w:t>
            </w:r>
          </w:p>
        </w:tc>
        <w:tc>
          <w:tcPr>
            <w:tcW w:w="4477" w:type="dxa"/>
            <w:gridSpan w:val="2"/>
            <w:hideMark/>
          </w:tcPr>
          <w:p w:rsidR="00E07659" w:rsidRPr="00E07659" w:rsidRDefault="00E07659" w:rsidP="00E07659">
            <w:pPr>
              <w:spacing w:line="276" w:lineRule="auto"/>
              <w:ind w:right="-11"/>
              <w:jc w:val="center"/>
              <w:rPr>
                <w:rFonts w:ascii="Arial" w:eastAsia="Arial" w:hAnsi="Arial" w:cs="Arial"/>
                <w:sz w:val="20"/>
                <w:szCs w:val="20"/>
                <w:lang w:val="es-MX" w:eastAsia="en-US"/>
              </w:rPr>
            </w:pPr>
            <w:r w:rsidRPr="00E07659">
              <w:rPr>
                <w:rFonts w:ascii="Arial" w:eastAsia="Arial" w:hAnsi="Arial" w:cs="Arial"/>
                <w:sz w:val="20"/>
                <w:szCs w:val="20"/>
                <w:lang w:val="es-MX" w:eastAsia="en-US"/>
              </w:rPr>
              <w:t>LICDA. AYIZDE ANGUIANO POLANCO</w:t>
            </w:r>
          </w:p>
        </w:tc>
      </w:tr>
      <w:tr w:rsidR="00E07659" w:rsidRPr="00E07659" w:rsidTr="00683BAE">
        <w:tc>
          <w:tcPr>
            <w:tcW w:w="4702" w:type="dxa"/>
          </w:tcPr>
          <w:p w:rsidR="00E07659" w:rsidRPr="00E07659" w:rsidRDefault="00E07659" w:rsidP="00E07659">
            <w:pPr>
              <w:spacing w:line="276" w:lineRule="auto"/>
              <w:jc w:val="center"/>
              <w:rPr>
                <w:rFonts w:ascii="Arial" w:eastAsia="Arial" w:hAnsi="Arial" w:cs="Arial"/>
                <w:sz w:val="10"/>
                <w:szCs w:val="20"/>
                <w:lang w:val="en-US" w:eastAsia="en-US"/>
              </w:rPr>
            </w:pPr>
          </w:p>
          <w:p w:rsidR="00E07659" w:rsidRPr="00E07659" w:rsidRDefault="00E07659" w:rsidP="00E07659">
            <w:pPr>
              <w:spacing w:line="276" w:lineRule="auto"/>
              <w:rPr>
                <w:rFonts w:ascii="Arial" w:eastAsia="Arial" w:hAnsi="Arial" w:cs="Arial"/>
                <w:sz w:val="20"/>
                <w:szCs w:val="20"/>
                <w:lang w:val="en-US" w:eastAsia="en-US"/>
              </w:rPr>
            </w:pPr>
          </w:p>
          <w:p w:rsidR="00E07659" w:rsidRPr="00E07659" w:rsidRDefault="00E07659" w:rsidP="00E07659">
            <w:pPr>
              <w:spacing w:line="276" w:lineRule="auto"/>
              <w:rPr>
                <w:rFonts w:ascii="Arial" w:eastAsia="Arial" w:hAnsi="Arial" w:cs="Arial"/>
                <w:sz w:val="20"/>
                <w:szCs w:val="20"/>
                <w:lang w:val="en-US" w:eastAsia="en-US"/>
              </w:rPr>
            </w:pPr>
          </w:p>
          <w:p w:rsidR="00E07659" w:rsidRPr="00E07659" w:rsidRDefault="00E07659" w:rsidP="00E07659">
            <w:pPr>
              <w:spacing w:line="276" w:lineRule="auto"/>
              <w:rPr>
                <w:rFonts w:ascii="Arial" w:eastAsia="Arial" w:hAnsi="Arial" w:cs="Arial"/>
                <w:sz w:val="20"/>
                <w:szCs w:val="20"/>
                <w:lang w:val="en-US" w:eastAsia="en-US"/>
              </w:rPr>
            </w:pPr>
          </w:p>
        </w:tc>
        <w:tc>
          <w:tcPr>
            <w:tcW w:w="4477" w:type="dxa"/>
            <w:gridSpan w:val="2"/>
          </w:tcPr>
          <w:p w:rsidR="00E07659" w:rsidRPr="00E07659" w:rsidRDefault="00E07659" w:rsidP="00E07659">
            <w:pPr>
              <w:spacing w:line="276" w:lineRule="auto"/>
              <w:ind w:right="-11"/>
              <w:jc w:val="center"/>
              <w:rPr>
                <w:rFonts w:ascii="Arial" w:eastAsia="Arial" w:hAnsi="Arial" w:cs="Arial"/>
                <w:sz w:val="20"/>
                <w:szCs w:val="20"/>
                <w:lang w:val="es-MX" w:eastAsia="en-US"/>
              </w:rPr>
            </w:pPr>
          </w:p>
          <w:p w:rsidR="00E07659" w:rsidRPr="00E07659" w:rsidRDefault="00E07659" w:rsidP="00E07659">
            <w:pPr>
              <w:spacing w:line="276" w:lineRule="auto"/>
              <w:ind w:right="-11"/>
              <w:jc w:val="center"/>
              <w:rPr>
                <w:rFonts w:ascii="Arial" w:eastAsia="Arial" w:hAnsi="Arial" w:cs="Arial"/>
                <w:sz w:val="20"/>
                <w:szCs w:val="20"/>
                <w:lang w:val="es-MX" w:eastAsia="en-US"/>
              </w:rPr>
            </w:pPr>
          </w:p>
          <w:p w:rsidR="00E07659" w:rsidRPr="00E07659" w:rsidRDefault="00E07659" w:rsidP="00E07659">
            <w:pPr>
              <w:spacing w:line="276" w:lineRule="auto"/>
              <w:ind w:right="-11"/>
              <w:jc w:val="center"/>
              <w:rPr>
                <w:rFonts w:ascii="Arial" w:eastAsia="Arial" w:hAnsi="Arial" w:cs="Arial"/>
                <w:sz w:val="20"/>
                <w:szCs w:val="20"/>
                <w:lang w:val="es-MX" w:eastAsia="en-US"/>
              </w:rPr>
            </w:pPr>
          </w:p>
          <w:p w:rsidR="00E07659" w:rsidRPr="00E07659" w:rsidRDefault="00E07659" w:rsidP="00E07659">
            <w:pPr>
              <w:spacing w:line="276" w:lineRule="auto"/>
              <w:ind w:right="-11"/>
              <w:jc w:val="center"/>
              <w:rPr>
                <w:rFonts w:ascii="Arial" w:eastAsia="Arial" w:hAnsi="Arial" w:cs="Arial"/>
                <w:sz w:val="20"/>
                <w:szCs w:val="20"/>
                <w:lang w:val="es-MX" w:eastAsia="en-US"/>
              </w:rPr>
            </w:pPr>
          </w:p>
          <w:p w:rsidR="00E07659" w:rsidRPr="00E07659" w:rsidRDefault="00E07659" w:rsidP="00E07659">
            <w:pPr>
              <w:spacing w:line="276" w:lineRule="auto"/>
              <w:ind w:right="-11"/>
              <w:rPr>
                <w:rFonts w:ascii="Arial" w:eastAsia="Arial" w:hAnsi="Arial" w:cs="Arial"/>
                <w:sz w:val="20"/>
                <w:szCs w:val="20"/>
                <w:lang w:val="es-MX" w:eastAsia="en-US"/>
              </w:rPr>
            </w:pPr>
          </w:p>
          <w:p w:rsidR="00E07659" w:rsidRPr="00E07659" w:rsidRDefault="00E07659" w:rsidP="00E07659">
            <w:pPr>
              <w:spacing w:line="276" w:lineRule="auto"/>
              <w:ind w:right="-11"/>
              <w:rPr>
                <w:rFonts w:ascii="Arial" w:eastAsia="Arial" w:hAnsi="Arial" w:cs="Arial"/>
                <w:sz w:val="20"/>
                <w:szCs w:val="20"/>
                <w:lang w:val="es-MX" w:eastAsia="en-US"/>
              </w:rPr>
            </w:pPr>
          </w:p>
        </w:tc>
      </w:tr>
      <w:tr w:rsidR="00E07659" w:rsidRPr="00E07659" w:rsidTr="00683BAE">
        <w:tc>
          <w:tcPr>
            <w:tcW w:w="4702" w:type="dxa"/>
            <w:hideMark/>
          </w:tcPr>
          <w:p w:rsidR="00E07659" w:rsidRPr="00E07659" w:rsidRDefault="00E07659" w:rsidP="00E07659">
            <w:pPr>
              <w:spacing w:line="276" w:lineRule="auto"/>
              <w:ind w:right="-11"/>
              <w:jc w:val="center"/>
              <w:rPr>
                <w:rFonts w:ascii="Arial" w:eastAsia="Arial" w:hAnsi="Arial" w:cs="Arial"/>
                <w:sz w:val="20"/>
                <w:szCs w:val="20"/>
                <w:lang w:val="en-US" w:eastAsia="en-US"/>
              </w:rPr>
            </w:pPr>
            <w:r w:rsidRPr="00E07659">
              <w:rPr>
                <w:rFonts w:ascii="Arial" w:eastAsia="Arial" w:hAnsi="Arial" w:cs="Arial"/>
                <w:sz w:val="20"/>
                <w:szCs w:val="20"/>
                <w:lang w:val="en-US" w:eastAsia="en-US"/>
              </w:rPr>
              <w:t>____________________________________</w:t>
            </w:r>
          </w:p>
        </w:tc>
        <w:tc>
          <w:tcPr>
            <w:tcW w:w="4477" w:type="dxa"/>
            <w:gridSpan w:val="2"/>
            <w:hideMark/>
          </w:tcPr>
          <w:p w:rsidR="00E07659" w:rsidRPr="00E07659" w:rsidRDefault="00E07659" w:rsidP="00E07659">
            <w:pPr>
              <w:spacing w:line="276" w:lineRule="auto"/>
              <w:ind w:right="-11"/>
              <w:jc w:val="center"/>
              <w:rPr>
                <w:rFonts w:ascii="Arial" w:eastAsia="Arial" w:hAnsi="Arial" w:cs="Arial"/>
                <w:sz w:val="20"/>
                <w:szCs w:val="20"/>
                <w:lang w:val="en-US" w:eastAsia="en-US"/>
              </w:rPr>
            </w:pPr>
            <w:r w:rsidRPr="00E07659">
              <w:rPr>
                <w:rFonts w:ascii="Arial" w:eastAsia="Arial" w:hAnsi="Arial" w:cs="Arial"/>
                <w:sz w:val="20"/>
                <w:szCs w:val="20"/>
                <w:lang w:val="en-US" w:eastAsia="en-US"/>
              </w:rPr>
              <w:t>____________________________________</w:t>
            </w:r>
          </w:p>
        </w:tc>
      </w:tr>
      <w:tr w:rsidR="00E07659" w:rsidRPr="00E07659" w:rsidTr="00683BAE">
        <w:trPr>
          <w:trHeight w:val="435"/>
        </w:trPr>
        <w:tc>
          <w:tcPr>
            <w:tcW w:w="4702" w:type="dxa"/>
            <w:hideMark/>
          </w:tcPr>
          <w:p w:rsidR="00E07659" w:rsidRPr="00E07659" w:rsidRDefault="00E07659" w:rsidP="00E07659">
            <w:pPr>
              <w:spacing w:line="276" w:lineRule="auto"/>
              <w:ind w:right="-11"/>
              <w:jc w:val="center"/>
              <w:rPr>
                <w:rFonts w:ascii="Arial" w:eastAsia="Arial" w:hAnsi="Arial" w:cs="Arial"/>
                <w:sz w:val="20"/>
                <w:szCs w:val="20"/>
                <w:lang w:val="en-US" w:eastAsia="en-US"/>
              </w:rPr>
            </w:pPr>
            <w:proofErr w:type="spellStart"/>
            <w:r w:rsidRPr="00E07659">
              <w:rPr>
                <w:rFonts w:ascii="Arial" w:eastAsia="Arial" w:hAnsi="Arial" w:cs="Arial"/>
                <w:sz w:val="20"/>
                <w:szCs w:val="20"/>
                <w:lang w:val="en-US" w:eastAsia="en-US"/>
              </w:rPr>
              <w:t>LIC</w:t>
            </w:r>
            <w:proofErr w:type="spellEnd"/>
            <w:r w:rsidRPr="00E07659">
              <w:rPr>
                <w:rFonts w:ascii="Arial" w:eastAsia="Arial" w:hAnsi="Arial" w:cs="Arial"/>
                <w:sz w:val="20"/>
                <w:szCs w:val="20"/>
                <w:lang w:val="en-US" w:eastAsia="en-US"/>
              </w:rPr>
              <w:t xml:space="preserve">. </w:t>
            </w:r>
            <w:proofErr w:type="spellStart"/>
            <w:r w:rsidRPr="00E07659">
              <w:rPr>
                <w:rFonts w:ascii="Arial" w:eastAsia="Arial" w:hAnsi="Arial" w:cs="Arial"/>
                <w:sz w:val="20"/>
                <w:szCs w:val="20"/>
                <w:lang w:val="en-US" w:eastAsia="en-US"/>
              </w:rPr>
              <w:t>RAÚL</w:t>
            </w:r>
            <w:proofErr w:type="spellEnd"/>
            <w:r w:rsidRPr="00E07659">
              <w:rPr>
                <w:rFonts w:ascii="Arial" w:eastAsia="Arial" w:hAnsi="Arial" w:cs="Arial"/>
                <w:sz w:val="20"/>
                <w:szCs w:val="20"/>
                <w:lang w:val="en-US" w:eastAsia="en-US"/>
              </w:rPr>
              <w:t xml:space="preserve"> MALDONADO </w:t>
            </w:r>
            <w:proofErr w:type="spellStart"/>
            <w:r w:rsidRPr="00E07659">
              <w:rPr>
                <w:rFonts w:ascii="Arial" w:eastAsia="Arial" w:hAnsi="Arial" w:cs="Arial"/>
                <w:sz w:val="20"/>
                <w:szCs w:val="20"/>
                <w:lang w:val="en-US" w:eastAsia="en-US"/>
              </w:rPr>
              <w:t>RAMÍREZ</w:t>
            </w:r>
            <w:proofErr w:type="spellEnd"/>
          </w:p>
        </w:tc>
        <w:tc>
          <w:tcPr>
            <w:tcW w:w="4477" w:type="dxa"/>
            <w:gridSpan w:val="2"/>
            <w:hideMark/>
          </w:tcPr>
          <w:p w:rsidR="00E07659" w:rsidRPr="00E07659" w:rsidRDefault="00E07659" w:rsidP="00E07659">
            <w:pPr>
              <w:spacing w:line="276" w:lineRule="auto"/>
              <w:ind w:right="-11"/>
              <w:jc w:val="center"/>
              <w:rPr>
                <w:rFonts w:ascii="Arial" w:eastAsia="Arial" w:hAnsi="Arial" w:cs="Arial"/>
                <w:sz w:val="20"/>
                <w:szCs w:val="20"/>
                <w:lang w:val="es-MX" w:eastAsia="en-US"/>
              </w:rPr>
            </w:pPr>
            <w:r w:rsidRPr="00E07659">
              <w:rPr>
                <w:rFonts w:ascii="Arial" w:eastAsia="Arial" w:hAnsi="Arial" w:cs="Arial"/>
                <w:sz w:val="20"/>
                <w:szCs w:val="20"/>
                <w:lang w:val="es-MX" w:eastAsia="en-US"/>
              </w:rPr>
              <w:t xml:space="preserve">MTRA. </w:t>
            </w:r>
            <w:r w:rsidRPr="00E07659">
              <w:rPr>
                <w:rFonts w:ascii="Arial" w:eastAsia="Calibri" w:hAnsi="Arial" w:cs="Arial"/>
                <w:sz w:val="22"/>
                <w:szCs w:val="22"/>
                <w:lang w:val="es-MX" w:eastAsia="en-US"/>
              </w:rPr>
              <w:t>MARTHA ELBA IZA HUERTA</w:t>
            </w:r>
            <w:r w:rsidRPr="00E07659">
              <w:rPr>
                <w:rFonts w:ascii="Arial" w:eastAsia="Arial" w:hAnsi="Arial" w:cs="Arial"/>
                <w:sz w:val="20"/>
                <w:szCs w:val="20"/>
                <w:lang w:val="es-MX" w:eastAsia="en-US"/>
              </w:rPr>
              <w:t xml:space="preserve"> </w:t>
            </w:r>
          </w:p>
        </w:tc>
      </w:tr>
      <w:tr w:rsidR="00E07659" w:rsidRPr="00E07659" w:rsidTr="00683BAE">
        <w:trPr>
          <w:gridAfter w:val="1"/>
          <w:wAfter w:w="141" w:type="dxa"/>
          <w:trHeight w:val="80"/>
        </w:trPr>
        <w:tc>
          <w:tcPr>
            <w:tcW w:w="9038" w:type="dxa"/>
            <w:gridSpan w:val="2"/>
          </w:tcPr>
          <w:p w:rsidR="00E07659" w:rsidRPr="00E07659" w:rsidRDefault="00E07659" w:rsidP="00E07659">
            <w:pPr>
              <w:spacing w:line="276" w:lineRule="auto"/>
              <w:rPr>
                <w:sz w:val="14"/>
              </w:rPr>
            </w:pPr>
          </w:p>
          <w:tbl>
            <w:tblPr>
              <w:tblW w:w="8718" w:type="dxa"/>
              <w:tblInd w:w="104" w:type="dxa"/>
              <w:tblLook w:val="04A0" w:firstRow="1" w:lastRow="0" w:firstColumn="1" w:lastColumn="0" w:noHBand="0" w:noVBand="1"/>
            </w:tblPr>
            <w:tblGrid>
              <w:gridCol w:w="4395"/>
              <w:gridCol w:w="4323"/>
            </w:tblGrid>
            <w:tr w:rsidR="00E07659" w:rsidRPr="00E07659" w:rsidTr="00683BAE">
              <w:tc>
                <w:tcPr>
                  <w:tcW w:w="4395" w:type="dxa"/>
                </w:tcPr>
                <w:p w:rsidR="00E07659" w:rsidRPr="00E07659" w:rsidRDefault="00E07659" w:rsidP="00E07659">
                  <w:pPr>
                    <w:spacing w:line="276" w:lineRule="auto"/>
                    <w:jc w:val="center"/>
                    <w:rPr>
                      <w:rFonts w:ascii="Arial" w:eastAsia="Arial" w:hAnsi="Arial" w:cs="Arial"/>
                      <w:sz w:val="20"/>
                      <w:szCs w:val="20"/>
                      <w:lang w:val="en-US" w:eastAsia="en-US"/>
                    </w:rPr>
                  </w:pPr>
                </w:p>
                <w:p w:rsidR="00E07659" w:rsidRPr="00E07659" w:rsidRDefault="00E07659" w:rsidP="00E07659">
                  <w:pPr>
                    <w:spacing w:line="276" w:lineRule="auto"/>
                    <w:jc w:val="center"/>
                    <w:rPr>
                      <w:rFonts w:ascii="Arial" w:eastAsia="Arial" w:hAnsi="Arial" w:cs="Arial"/>
                      <w:sz w:val="20"/>
                      <w:szCs w:val="20"/>
                      <w:lang w:val="en-US" w:eastAsia="en-US"/>
                    </w:rPr>
                  </w:pPr>
                </w:p>
                <w:p w:rsidR="00E07659" w:rsidRPr="00E07659" w:rsidRDefault="00E07659" w:rsidP="00E07659">
                  <w:pPr>
                    <w:spacing w:line="276" w:lineRule="auto"/>
                    <w:jc w:val="center"/>
                    <w:rPr>
                      <w:rFonts w:ascii="Arial" w:eastAsia="Arial" w:hAnsi="Arial" w:cs="Arial"/>
                      <w:sz w:val="20"/>
                      <w:szCs w:val="20"/>
                      <w:lang w:val="en-US" w:eastAsia="en-US"/>
                    </w:rPr>
                  </w:pPr>
                </w:p>
                <w:p w:rsidR="00E07659" w:rsidRPr="00E07659" w:rsidRDefault="00E07659" w:rsidP="00E07659">
                  <w:pPr>
                    <w:spacing w:line="276" w:lineRule="auto"/>
                    <w:jc w:val="center"/>
                    <w:rPr>
                      <w:rFonts w:ascii="Arial" w:eastAsia="Arial" w:hAnsi="Arial" w:cs="Arial"/>
                      <w:sz w:val="20"/>
                      <w:szCs w:val="20"/>
                      <w:lang w:val="en-US" w:eastAsia="en-US"/>
                    </w:rPr>
                  </w:pPr>
                </w:p>
                <w:p w:rsidR="00E07659" w:rsidRPr="00E07659" w:rsidRDefault="00E07659" w:rsidP="00E07659">
                  <w:pPr>
                    <w:spacing w:line="276" w:lineRule="auto"/>
                    <w:jc w:val="center"/>
                    <w:rPr>
                      <w:rFonts w:ascii="Arial" w:eastAsia="Arial" w:hAnsi="Arial" w:cs="Arial"/>
                      <w:sz w:val="20"/>
                      <w:szCs w:val="20"/>
                      <w:lang w:val="en-US" w:eastAsia="en-US"/>
                    </w:rPr>
                  </w:pPr>
                </w:p>
              </w:tc>
              <w:tc>
                <w:tcPr>
                  <w:tcW w:w="4323" w:type="dxa"/>
                </w:tcPr>
                <w:p w:rsidR="00E07659" w:rsidRPr="00E07659" w:rsidRDefault="00E07659" w:rsidP="00E07659">
                  <w:pPr>
                    <w:spacing w:line="276" w:lineRule="auto"/>
                    <w:ind w:right="-11"/>
                    <w:jc w:val="center"/>
                    <w:rPr>
                      <w:rFonts w:ascii="Arial" w:eastAsia="Arial" w:hAnsi="Arial" w:cs="Arial"/>
                      <w:sz w:val="20"/>
                      <w:szCs w:val="20"/>
                      <w:lang w:val="es-MX" w:eastAsia="en-US"/>
                    </w:rPr>
                  </w:pPr>
                </w:p>
                <w:p w:rsidR="00E07659" w:rsidRPr="00E07659" w:rsidRDefault="00E07659" w:rsidP="00E07659">
                  <w:pPr>
                    <w:spacing w:line="276" w:lineRule="auto"/>
                    <w:ind w:right="-11"/>
                    <w:jc w:val="center"/>
                    <w:rPr>
                      <w:rFonts w:ascii="Arial" w:eastAsia="Arial" w:hAnsi="Arial" w:cs="Arial"/>
                      <w:sz w:val="20"/>
                      <w:szCs w:val="20"/>
                      <w:lang w:val="es-MX" w:eastAsia="en-US"/>
                    </w:rPr>
                  </w:pPr>
                </w:p>
              </w:tc>
            </w:tr>
            <w:tr w:rsidR="00E07659" w:rsidRPr="00E07659" w:rsidTr="00683BAE">
              <w:tc>
                <w:tcPr>
                  <w:tcW w:w="4395" w:type="dxa"/>
                  <w:hideMark/>
                </w:tcPr>
                <w:p w:rsidR="00E07659" w:rsidRPr="00E07659" w:rsidRDefault="00E07659" w:rsidP="00E07659">
                  <w:pPr>
                    <w:spacing w:line="276" w:lineRule="auto"/>
                    <w:ind w:right="-11"/>
                    <w:jc w:val="center"/>
                    <w:rPr>
                      <w:rFonts w:ascii="Arial" w:eastAsia="Arial" w:hAnsi="Arial" w:cs="Arial"/>
                      <w:sz w:val="20"/>
                      <w:szCs w:val="20"/>
                      <w:lang w:val="en-US" w:eastAsia="en-US"/>
                    </w:rPr>
                  </w:pPr>
                  <w:r w:rsidRPr="00E07659">
                    <w:rPr>
                      <w:rFonts w:ascii="Arial" w:eastAsia="Arial" w:hAnsi="Arial" w:cs="Arial"/>
                      <w:sz w:val="20"/>
                      <w:szCs w:val="20"/>
                      <w:lang w:val="en-US" w:eastAsia="en-US"/>
                    </w:rPr>
                    <w:t>____________________________________</w:t>
                  </w:r>
                </w:p>
              </w:tc>
              <w:tc>
                <w:tcPr>
                  <w:tcW w:w="4323" w:type="dxa"/>
                  <w:hideMark/>
                </w:tcPr>
                <w:p w:rsidR="00E07659" w:rsidRPr="00E07659" w:rsidRDefault="00E07659" w:rsidP="00E07659">
                  <w:pPr>
                    <w:spacing w:line="276" w:lineRule="auto"/>
                    <w:ind w:right="-11"/>
                    <w:jc w:val="center"/>
                    <w:rPr>
                      <w:rFonts w:ascii="Arial" w:eastAsia="Arial" w:hAnsi="Arial" w:cs="Arial"/>
                      <w:sz w:val="20"/>
                      <w:szCs w:val="20"/>
                      <w:lang w:val="en-US" w:eastAsia="en-US"/>
                    </w:rPr>
                  </w:pPr>
                  <w:r w:rsidRPr="00E07659">
                    <w:rPr>
                      <w:rFonts w:ascii="Arial" w:eastAsia="Arial" w:hAnsi="Arial" w:cs="Arial"/>
                      <w:sz w:val="20"/>
                      <w:szCs w:val="20"/>
                      <w:lang w:val="en-US" w:eastAsia="en-US"/>
                    </w:rPr>
                    <w:t xml:space="preserve">  ____________________________________</w:t>
                  </w:r>
                </w:p>
              </w:tc>
            </w:tr>
            <w:tr w:rsidR="00E07659" w:rsidRPr="00E07659" w:rsidTr="00683BAE">
              <w:trPr>
                <w:trHeight w:val="435"/>
              </w:trPr>
              <w:tc>
                <w:tcPr>
                  <w:tcW w:w="4395" w:type="dxa"/>
                  <w:hideMark/>
                </w:tcPr>
                <w:p w:rsidR="00E07659" w:rsidRPr="00E07659" w:rsidRDefault="00E07659" w:rsidP="00E07659">
                  <w:pPr>
                    <w:spacing w:line="276" w:lineRule="auto"/>
                    <w:ind w:right="-11"/>
                    <w:jc w:val="center"/>
                    <w:rPr>
                      <w:rFonts w:ascii="Arial" w:eastAsia="Calibri" w:hAnsi="Arial" w:cs="Arial"/>
                      <w:sz w:val="22"/>
                      <w:szCs w:val="22"/>
                      <w:lang w:val="es-MX" w:eastAsia="en-US"/>
                    </w:rPr>
                  </w:pPr>
                  <w:proofErr w:type="spellStart"/>
                  <w:r w:rsidRPr="00E07659">
                    <w:rPr>
                      <w:rFonts w:ascii="Arial" w:eastAsia="Arial" w:hAnsi="Arial" w:cs="Arial"/>
                      <w:sz w:val="20"/>
                      <w:szCs w:val="20"/>
                      <w:lang w:val="en-US" w:eastAsia="en-US"/>
                    </w:rPr>
                    <w:t>MTRA</w:t>
                  </w:r>
                  <w:proofErr w:type="spellEnd"/>
                  <w:r w:rsidRPr="00E07659">
                    <w:rPr>
                      <w:rFonts w:ascii="Arial" w:eastAsia="Arial" w:hAnsi="Arial" w:cs="Arial"/>
                      <w:sz w:val="20"/>
                      <w:szCs w:val="20"/>
                      <w:lang w:val="en-US" w:eastAsia="en-US"/>
                    </w:rPr>
                    <w:t xml:space="preserve">. </w:t>
                  </w:r>
                  <w:r w:rsidRPr="00E07659">
                    <w:rPr>
                      <w:rFonts w:ascii="Arial" w:eastAsia="Calibri" w:hAnsi="Arial" w:cs="Arial"/>
                      <w:sz w:val="22"/>
                      <w:szCs w:val="22"/>
                      <w:lang w:val="es-MX" w:eastAsia="en-US"/>
                    </w:rPr>
                    <w:t xml:space="preserve">ARLEN ALEJANDRA </w:t>
                  </w:r>
                </w:p>
                <w:p w:rsidR="00E07659" w:rsidRPr="00E07659" w:rsidRDefault="00E07659" w:rsidP="00E07659">
                  <w:pPr>
                    <w:spacing w:line="276" w:lineRule="auto"/>
                    <w:ind w:right="-11"/>
                    <w:jc w:val="center"/>
                    <w:rPr>
                      <w:rFonts w:ascii="Arial" w:eastAsia="Arial" w:hAnsi="Arial" w:cs="Arial"/>
                      <w:sz w:val="20"/>
                      <w:szCs w:val="20"/>
                      <w:lang w:val="en-US" w:eastAsia="en-US"/>
                    </w:rPr>
                  </w:pPr>
                  <w:r w:rsidRPr="00E07659">
                    <w:rPr>
                      <w:rFonts w:ascii="Arial" w:eastAsia="Calibri" w:hAnsi="Arial" w:cs="Arial"/>
                      <w:sz w:val="22"/>
                      <w:szCs w:val="22"/>
                      <w:lang w:val="es-MX" w:eastAsia="en-US"/>
                    </w:rPr>
                    <w:t>MARTÍNEZ FUENTES</w:t>
                  </w:r>
                </w:p>
              </w:tc>
              <w:tc>
                <w:tcPr>
                  <w:tcW w:w="4323" w:type="dxa"/>
                  <w:hideMark/>
                </w:tcPr>
                <w:p w:rsidR="00E07659" w:rsidRPr="00E07659" w:rsidRDefault="00E07659" w:rsidP="00E07659">
                  <w:pPr>
                    <w:spacing w:line="276" w:lineRule="auto"/>
                    <w:ind w:right="-11"/>
                    <w:jc w:val="center"/>
                    <w:rPr>
                      <w:rFonts w:ascii="Arial" w:eastAsia="Arial" w:hAnsi="Arial" w:cs="Arial"/>
                      <w:sz w:val="20"/>
                      <w:szCs w:val="20"/>
                      <w:lang w:val="es-MX" w:eastAsia="en-US"/>
                    </w:rPr>
                  </w:pPr>
                  <w:r w:rsidRPr="00E07659">
                    <w:rPr>
                      <w:rFonts w:ascii="Arial" w:eastAsia="Arial" w:hAnsi="Arial" w:cs="Arial"/>
                      <w:sz w:val="20"/>
                      <w:szCs w:val="20"/>
                      <w:lang w:val="es-MX" w:eastAsia="en-US"/>
                    </w:rPr>
                    <w:t xml:space="preserve">LIC. </w:t>
                  </w:r>
                  <w:r w:rsidRPr="00E07659">
                    <w:rPr>
                      <w:rFonts w:ascii="Arial" w:eastAsia="Calibri" w:hAnsi="Arial" w:cs="Arial"/>
                      <w:sz w:val="22"/>
                      <w:szCs w:val="22"/>
                      <w:lang w:val="es-MX" w:eastAsia="en-US"/>
                    </w:rPr>
                    <w:t>JAVIER ÁVILA CARRILLO</w:t>
                  </w:r>
                </w:p>
              </w:tc>
            </w:tr>
          </w:tbl>
          <w:p w:rsidR="00E07659" w:rsidRPr="00E07659" w:rsidRDefault="00E07659" w:rsidP="00E07659">
            <w:pPr>
              <w:spacing w:line="276" w:lineRule="auto"/>
              <w:rPr>
                <w:rFonts w:ascii="Calibri" w:eastAsia="Calibri" w:hAnsi="Calibri"/>
                <w:sz w:val="20"/>
                <w:szCs w:val="20"/>
                <w:lang w:val="es-MX" w:eastAsia="es-MX"/>
              </w:rPr>
            </w:pPr>
          </w:p>
        </w:tc>
      </w:tr>
    </w:tbl>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Pr="00E07659" w:rsidRDefault="00E07659" w:rsidP="00E07659">
      <w:pPr>
        <w:spacing w:after="160"/>
        <w:contextualSpacing/>
        <w:jc w:val="both"/>
        <w:rPr>
          <w:rFonts w:ascii="Arial" w:eastAsia="Arial" w:hAnsi="Arial" w:cs="Arial"/>
          <w:sz w:val="16"/>
          <w:szCs w:val="16"/>
          <w:lang w:val="es-MX" w:eastAsia="en-US"/>
        </w:rPr>
      </w:pPr>
    </w:p>
    <w:p w:rsidR="00E07659" w:rsidRDefault="00E07659" w:rsidP="00E07659">
      <w:pPr>
        <w:spacing w:after="160"/>
        <w:contextualSpacing/>
        <w:jc w:val="both"/>
        <w:rPr>
          <w:rFonts w:ascii="Arial" w:eastAsia="Arial" w:hAnsi="Arial" w:cs="Arial"/>
          <w:sz w:val="16"/>
          <w:szCs w:val="16"/>
          <w:lang w:val="es-MX" w:eastAsia="en-US"/>
        </w:rPr>
      </w:pPr>
      <w:r w:rsidRPr="00E07659">
        <w:rPr>
          <w:rFonts w:ascii="Arial" w:eastAsia="Arial" w:hAnsi="Arial" w:cs="Arial"/>
          <w:sz w:val="16"/>
          <w:szCs w:val="16"/>
          <w:lang w:val="es-MX" w:eastAsia="en-US"/>
        </w:rPr>
        <w:t xml:space="preserve">La presente foja forma parte del Acuerdo número </w:t>
      </w:r>
      <w:proofErr w:type="spellStart"/>
      <w:r w:rsidRPr="00E07659">
        <w:rPr>
          <w:rFonts w:ascii="Arial" w:eastAsia="Arial" w:hAnsi="Arial" w:cs="Arial"/>
          <w:b/>
          <w:sz w:val="16"/>
          <w:szCs w:val="16"/>
          <w:lang w:val="es-MX" w:eastAsia="en-US"/>
        </w:rPr>
        <w:t>IEE</w:t>
      </w:r>
      <w:proofErr w:type="spellEnd"/>
      <w:r w:rsidRPr="00E07659">
        <w:rPr>
          <w:rFonts w:ascii="Arial" w:eastAsia="Arial" w:hAnsi="Arial" w:cs="Arial"/>
          <w:b/>
          <w:sz w:val="16"/>
          <w:szCs w:val="16"/>
          <w:lang w:val="es-MX" w:eastAsia="en-US"/>
        </w:rPr>
        <w:t>/CG/A0</w:t>
      </w:r>
      <w:r>
        <w:rPr>
          <w:rFonts w:ascii="Arial" w:eastAsia="Arial" w:hAnsi="Arial" w:cs="Arial"/>
          <w:b/>
          <w:sz w:val="16"/>
          <w:szCs w:val="16"/>
          <w:lang w:val="es-MX" w:eastAsia="en-US"/>
        </w:rPr>
        <w:t>10</w:t>
      </w:r>
      <w:bookmarkStart w:id="0" w:name="_GoBack"/>
      <w:bookmarkEnd w:id="0"/>
      <w:r w:rsidRPr="00E07659">
        <w:rPr>
          <w:rFonts w:ascii="Arial" w:eastAsia="Arial" w:hAnsi="Arial" w:cs="Arial"/>
          <w:b/>
          <w:sz w:val="16"/>
          <w:szCs w:val="16"/>
          <w:lang w:val="es-MX" w:eastAsia="en-US"/>
        </w:rPr>
        <w:t>/2018</w:t>
      </w:r>
      <w:r w:rsidRPr="00E07659">
        <w:rPr>
          <w:rFonts w:ascii="Arial" w:eastAsia="Arial" w:hAnsi="Arial" w:cs="Arial"/>
          <w:sz w:val="16"/>
          <w:szCs w:val="16"/>
          <w:lang w:val="es-MX" w:eastAsia="en-US"/>
        </w:rPr>
        <w:t xml:space="preserve"> del Periodo Interproceso 2018-2020, aprobado en la Tercera Sesión Extraordinaria del Consejo General del Instituto Electoral del Estado de Colima, celebrada el día 11 (once) de diciembre del año 2018 (dos mil dieciocho). ---------------------------------------------------------------------------------------------------------------</w:t>
      </w:r>
    </w:p>
    <w:p w:rsidR="00E07659" w:rsidRPr="00E07659" w:rsidRDefault="00E07659" w:rsidP="00E07659">
      <w:pPr>
        <w:spacing w:after="160"/>
        <w:contextualSpacing/>
        <w:jc w:val="both"/>
        <w:rPr>
          <w:rFonts w:ascii="Arial" w:hAnsi="Arial" w:cs="Arial"/>
          <w:sz w:val="22"/>
          <w:szCs w:val="22"/>
        </w:rPr>
      </w:pPr>
    </w:p>
    <w:sectPr w:rsidR="00E07659" w:rsidRPr="00E07659" w:rsidSect="0017719E">
      <w:headerReference w:type="default" r:id="rId9"/>
      <w:footerReference w:type="default" r:id="rId10"/>
      <w:pgSz w:w="12240" w:h="15840"/>
      <w:pgMar w:top="1802" w:right="1467" w:bottom="1418" w:left="1701" w:header="564"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E1" w:rsidRDefault="00EF77E1" w:rsidP="00886899">
      <w:r>
        <w:separator/>
      </w:r>
    </w:p>
  </w:endnote>
  <w:endnote w:type="continuationSeparator" w:id="0">
    <w:p w:rsidR="00EF77E1" w:rsidRDefault="00EF77E1"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F4" w:rsidRPr="007415F4" w:rsidRDefault="007415F4" w:rsidP="009E40C0">
    <w:pPr>
      <w:jc w:val="center"/>
      <w:rPr>
        <w:rFonts w:ascii="Calibri" w:hAnsi="Calibri" w:cs="Arial"/>
        <w:b/>
        <w:sz w:val="18"/>
        <w:szCs w:val="20"/>
      </w:rPr>
    </w:pPr>
    <w:r w:rsidRPr="007415F4">
      <w:rPr>
        <w:b/>
        <w:noProof/>
        <w:sz w:val="32"/>
        <w:lang w:val="es-MX" w:eastAsia="es-MX"/>
      </w:rPr>
      <mc:AlternateContent>
        <mc:Choice Requires="wps">
          <w:drawing>
            <wp:anchor distT="4294967292" distB="4294967292" distL="114300" distR="114300" simplePos="0" relativeHeight="251658240" behindDoc="0" locked="0" layoutInCell="1" allowOverlap="1" wp14:anchorId="6FE87755" wp14:editId="4436FC6D">
              <wp:simplePos x="0" y="0"/>
              <wp:positionH relativeFrom="column">
                <wp:posOffset>1624965</wp:posOffset>
              </wp:positionH>
              <wp:positionV relativeFrom="paragraph">
                <wp:posOffset>12700</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">
              <v:stroke dashstyle="1 1" endcap="round"/>
              <v:shadow color="#868686"/>
            </v:shape>
          </w:pict>
        </mc:Fallback>
      </mc:AlternateContent>
    </w:r>
    <w:r w:rsidRPr="007415F4">
      <w:rPr>
        <w:rFonts w:ascii="Calibri" w:hAnsi="Calibri" w:cs="Arial"/>
        <w:b/>
        <w:sz w:val="22"/>
        <w:szCs w:val="20"/>
      </w:rPr>
      <w:t xml:space="preserve">ACUERDO </w:t>
    </w:r>
    <w:proofErr w:type="spellStart"/>
    <w:r w:rsidRPr="007415F4">
      <w:rPr>
        <w:rFonts w:ascii="Calibri" w:hAnsi="Calibri" w:cs="Arial"/>
        <w:b/>
        <w:sz w:val="22"/>
        <w:szCs w:val="20"/>
      </w:rPr>
      <w:t>IEE</w:t>
    </w:r>
    <w:proofErr w:type="spellEnd"/>
    <w:r w:rsidRPr="007415F4">
      <w:rPr>
        <w:rFonts w:ascii="Calibri" w:hAnsi="Calibri" w:cs="Arial"/>
        <w:b/>
        <w:sz w:val="22"/>
        <w:szCs w:val="20"/>
      </w:rPr>
      <w:t>/CG/A0</w:t>
    </w:r>
    <w:r w:rsidR="00E07659">
      <w:rPr>
        <w:rFonts w:ascii="Calibri" w:hAnsi="Calibri" w:cs="Arial"/>
        <w:b/>
        <w:sz w:val="22"/>
        <w:szCs w:val="20"/>
      </w:rPr>
      <w:t>10</w:t>
    </w:r>
    <w:r w:rsidRPr="007415F4">
      <w:rPr>
        <w:rFonts w:ascii="Calibri" w:hAnsi="Calibri" w:cs="Arial"/>
        <w:b/>
        <w:sz w:val="22"/>
        <w:szCs w:val="20"/>
      </w:rPr>
      <w:t>/2018</w:t>
    </w:r>
  </w:p>
  <w:p w:rsidR="001F21C9" w:rsidRPr="003D60F5" w:rsidRDefault="001F21C9" w:rsidP="009E40C0">
    <w:pPr>
      <w:jc w:val="center"/>
      <w:rPr>
        <w:rFonts w:ascii="Calibri" w:hAnsi="Calibri" w:cs="Arial"/>
        <w:sz w:val="18"/>
        <w:szCs w:val="20"/>
      </w:rPr>
    </w:pPr>
    <w:r>
      <w:rPr>
        <w:rFonts w:ascii="Calibri" w:hAnsi="Calibri" w:cs="Arial"/>
        <w:sz w:val="18"/>
        <w:szCs w:val="20"/>
      </w:rPr>
      <w:t>Transferencias entre partidas del Presupuesto de Egresos 2018</w:t>
    </w:r>
  </w:p>
  <w:p w:rsidR="001F21C9" w:rsidRPr="00142316" w:rsidRDefault="001F21C9" w:rsidP="00197B49">
    <w:pPr>
      <w:pStyle w:val="Sinespaciado"/>
      <w:rPr>
        <w:sz w:val="8"/>
        <w:szCs w:val="16"/>
      </w:rPr>
    </w:pPr>
  </w:p>
  <w:p w:rsidR="001F21C9" w:rsidRPr="00156DF1" w:rsidRDefault="001F21C9" w:rsidP="00156DF1">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E07659">
      <w:rPr>
        <w:rFonts w:ascii="Calibri" w:hAnsi="Calibri"/>
        <w:noProof/>
        <w:sz w:val="18"/>
        <w:szCs w:val="20"/>
      </w:rPr>
      <w:t>11</w:t>
    </w:r>
    <w:r w:rsidRPr="003D60F5">
      <w:rPr>
        <w:rFonts w:ascii="Calibri" w:hAnsi="Calibri"/>
        <w:sz w:val="18"/>
        <w:szCs w:val="20"/>
      </w:rPr>
      <w:fldChar w:fldCharType="end"/>
    </w:r>
    <w:r w:rsidRPr="003D60F5">
      <w:rPr>
        <w:rFonts w:ascii="Calibri" w:hAnsi="Calibri"/>
        <w:sz w:val="18"/>
        <w:szCs w:val="20"/>
      </w:rPr>
      <w:t xml:space="preserve"> de </w:t>
    </w:r>
    <w:r w:rsidR="00E07659">
      <w:rPr>
        <w:rFonts w:ascii="Calibri" w:hAnsi="Calibri"/>
        <w:sz w:val="18"/>
        <w:szCs w:val="20"/>
      </w:rPr>
      <w:t>11</w:t>
    </w:r>
  </w:p>
  <w:p w:rsidR="001F21C9" w:rsidRDefault="001F21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E1" w:rsidRDefault="00EF77E1" w:rsidP="00886899">
      <w:r>
        <w:separator/>
      </w:r>
    </w:p>
  </w:footnote>
  <w:footnote w:type="continuationSeparator" w:id="0">
    <w:p w:rsidR="00EF77E1" w:rsidRDefault="00EF77E1" w:rsidP="00886899">
      <w:r>
        <w:continuationSeparator/>
      </w:r>
    </w:p>
  </w:footnote>
  <w:footnote w:id="1">
    <w:p w:rsidR="001F21C9" w:rsidRPr="00466542" w:rsidRDefault="001F21C9" w:rsidP="00466542">
      <w:pPr>
        <w:pStyle w:val="Textonotapie"/>
        <w:jc w:val="both"/>
        <w:rPr>
          <w:rFonts w:ascii="Arial" w:hAnsi="Arial" w:cs="Arial"/>
          <w:i/>
          <w:sz w:val="16"/>
          <w:szCs w:val="16"/>
        </w:rPr>
      </w:pPr>
      <w:r w:rsidRPr="00466542">
        <w:rPr>
          <w:rStyle w:val="Refdenotaalpie"/>
          <w:rFonts w:ascii="Arial" w:hAnsi="Arial" w:cs="Arial"/>
          <w:i/>
          <w:sz w:val="16"/>
          <w:szCs w:val="16"/>
        </w:rPr>
        <w:footnoteRef/>
      </w:r>
      <w:r w:rsidRPr="00466542">
        <w:rPr>
          <w:rFonts w:ascii="Arial" w:hAnsi="Arial" w:cs="Arial"/>
          <w:i/>
          <w:sz w:val="16"/>
          <w:szCs w:val="16"/>
        </w:rPr>
        <w:t xml:space="preserve"> Emitidas por la Sala Superior del Tribunal Electoral del Poder Judicial de la Federación y consultables en la página web http://www.trife.org.mx/.</w:t>
      </w:r>
    </w:p>
  </w:footnote>
  <w:footnote w:id="2">
    <w:p w:rsidR="001F21C9" w:rsidRPr="00466542" w:rsidRDefault="001F21C9" w:rsidP="00405F2F">
      <w:pPr>
        <w:pStyle w:val="Textonotapie"/>
        <w:jc w:val="both"/>
        <w:rPr>
          <w:rFonts w:ascii="Arial" w:hAnsi="Arial" w:cs="Arial"/>
          <w:i/>
          <w:sz w:val="16"/>
          <w:szCs w:val="16"/>
        </w:rPr>
      </w:pPr>
      <w:r w:rsidRPr="00466542">
        <w:rPr>
          <w:rStyle w:val="Refdenotaalpie"/>
          <w:rFonts w:ascii="Arial" w:hAnsi="Arial" w:cs="Arial"/>
          <w:i/>
          <w:sz w:val="16"/>
          <w:szCs w:val="16"/>
        </w:rPr>
        <w:footnoteRef/>
      </w:r>
      <w:r w:rsidRPr="00466542">
        <w:rPr>
          <w:rFonts w:ascii="Arial" w:hAnsi="Arial" w:cs="Arial"/>
          <w:i/>
          <w:sz w:val="16"/>
          <w:szCs w:val="16"/>
        </w:rPr>
        <w:t xml:space="preserve"> Tercera Época:</w:t>
      </w:r>
    </w:p>
    <w:p w:rsidR="001F21C9" w:rsidRPr="00466542" w:rsidRDefault="001F21C9" w:rsidP="00405F2F">
      <w:pPr>
        <w:pStyle w:val="Textonotapie"/>
        <w:jc w:val="both"/>
        <w:rPr>
          <w:rFonts w:ascii="Arial" w:hAnsi="Arial" w:cs="Arial"/>
          <w:i/>
          <w:sz w:val="16"/>
          <w:szCs w:val="16"/>
        </w:rPr>
      </w:pPr>
      <w:r w:rsidRPr="00466542">
        <w:rPr>
          <w:rFonts w:ascii="Arial" w:hAnsi="Arial" w:cs="Arial"/>
          <w:i/>
          <w:sz w:val="16"/>
          <w:szCs w:val="16"/>
        </w:rPr>
        <w:t>Juicio de revisión constitucional electoral. SUP-JRC-244/2001. Partido Acción Nacional. 13 de febrero de 2002. Unanimidad de votos. Ponente: José de Jesús Orozco Henríquez. Secretario: Armando I. Maitret Hernández.</w:t>
      </w:r>
    </w:p>
    <w:p w:rsidR="001F21C9" w:rsidRPr="00466542" w:rsidRDefault="001F21C9" w:rsidP="00405F2F">
      <w:pPr>
        <w:pStyle w:val="Textonotapie"/>
        <w:jc w:val="both"/>
        <w:rPr>
          <w:rFonts w:ascii="Arial" w:hAnsi="Arial" w:cs="Arial"/>
          <w:i/>
          <w:sz w:val="16"/>
          <w:szCs w:val="16"/>
        </w:rPr>
      </w:pPr>
      <w:r w:rsidRPr="00466542">
        <w:rPr>
          <w:rFonts w:ascii="Arial" w:hAnsi="Arial" w:cs="Arial"/>
          <w:i/>
          <w:sz w:val="16"/>
          <w:szCs w:val="16"/>
        </w:rPr>
        <w:t>La Sala Superior en sesión celebrada el veintisiete de agosto de dos mil dos, aprobó por unanimidad de votos la tesis que antecede.  Justicia Electoral. Revista del Tribunal Electoral del Poder Judicial de la Federación, Suplemento 6, Año 2003, páginas 157 y 158.”</w:t>
      </w:r>
    </w:p>
  </w:footnote>
  <w:footnote w:id="3">
    <w:p w:rsidR="001F21C9" w:rsidRPr="00466542" w:rsidRDefault="001F21C9" w:rsidP="00405F2F">
      <w:pPr>
        <w:pStyle w:val="Textonotapie"/>
        <w:jc w:val="both"/>
        <w:rPr>
          <w:rFonts w:ascii="Arial" w:hAnsi="Arial" w:cs="Arial"/>
          <w:i/>
          <w:sz w:val="16"/>
          <w:szCs w:val="16"/>
        </w:rPr>
      </w:pPr>
      <w:r w:rsidRPr="00466542">
        <w:rPr>
          <w:rStyle w:val="Refdenotaalpie"/>
          <w:rFonts w:ascii="Arial" w:hAnsi="Arial" w:cs="Arial"/>
          <w:i/>
          <w:sz w:val="16"/>
          <w:szCs w:val="16"/>
        </w:rPr>
        <w:footnoteRef/>
      </w:r>
      <w:r w:rsidRPr="00466542">
        <w:rPr>
          <w:rFonts w:ascii="Arial" w:hAnsi="Arial" w:cs="Arial"/>
          <w:i/>
          <w:sz w:val="16"/>
          <w:szCs w:val="16"/>
        </w:rPr>
        <w:t xml:space="preserve"> Tercera Época:</w:t>
      </w:r>
    </w:p>
    <w:p w:rsidR="001F21C9" w:rsidRPr="00466542" w:rsidRDefault="001F21C9" w:rsidP="00405F2F">
      <w:pPr>
        <w:pStyle w:val="Textonotapie"/>
        <w:jc w:val="both"/>
        <w:rPr>
          <w:rFonts w:ascii="Arial" w:hAnsi="Arial" w:cs="Arial"/>
          <w:i/>
          <w:sz w:val="16"/>
          <w:szCs w:val="16"/>
        </w:rPr>
      </w:pPr>
      <w:r w:rsidRPr="00466542">
        <w:rPr>
          <w:rFonts w:ascii="Arial" w:hAnsi="Arial" w:cs="Arial"/>
          <w:i/>
          <w:sz w:val="16"/>
          <w:szCs w:val="16"/>
        </w:rPr>
        <w:t>Juicio de revisión constitucional electoral. SUP-JRC-009/2001. Partido de Baja California, 26 de febrero de 2001. Unanimidad de votos. Ponente: José Fernando Ojesto Martínez Porcayo. Secretario: Arturo Martín del Campo Morales.</w:t>
      </w:r>
    </w:p>
    <w:p w:rsidR="001F21C9" w:rsidRPr="00466542" w:rsidRDefault="001F21C9" w:rsidP="00405F2F">
      <w:pPr>
        <w:pStyle w:val="Textonotapie"/>
        <w:jc w:val="both"/>
        <w:rPr>
          <w:rFonts w:ascii="Arial" w:hAnsi="Arial" w:cs="Arial"/>
          <w:i/>
          <w:sz w:val="16"/>
          <w:szCs w:val="16"/>
        </w:rPr>
      </w:pPr>
      <w:r w:rsidRPr="00466542">
        <w:rPr>
          <w:rFonts w:ascii="Arial" w:hAnsi="Arial" w:cs="Arial"/>
          <w:i/>
          <w:sz w:val="16"/>
          <w:szCs w:val="16"/>
        </w:rPr>
        <w:t>La Sala Superior en sesión celebrada el quince de noviembre de dos mil uno, aprobó por unanimidad de votos la tesis que antecede.</w:t>
      </w:r>
    </w:p>
    <w:p w:rsidR="001F21C9" w:rsidRPr="00405F2F" w:rsidRDefault="001F21C9" w:rsidP="00405F2F">
      <w:pPr>
        <w:pStyle w:val="Textonotapie"/>
        <w:jc w:val="both"/>
        <w:rPr>
          <w:rFonts w:ascii="Arial" w:hAnsi="Arial" w:cs="Arial"/>
          <w:sz w:val="16"/>
          <w:szCs w:val="16"/>
        </w:rPr>
      </w:pPr>
      <w:r w:rsidRPr="00466542">
        <w:rPr>
          <w:rFonts w:ascii="Arial" w:hAnsi="Arial" w:cs="Arial"/>
          <w:i/>
          <w:sz w:val="16"/>
          <w:szCs w:val="16"/>
        </w:rPr>
        <w:t>Justicia Electoral. Revista del Tribunal Electoral del Poder Judicial de la Federación, Suplemento 5, Año 2001, páginas 37 y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C9" w:rsidRPr="00640C8A" w:rsidRDefault="001F21C9" w:rsidP="00142316">
    <w:pPr>
      <w:tabs>
        <w:tab w:val="left" w:pos="2880"/>
        <w:tab w:val="right" w:pos="9072"/>
      </w:tabs>
      <w:rPr>
        <w:rFonts w:ascii="Arial Black" w:hAnsi="Arial Black" w:cs="Arial"/>
        <w:szCs w:val="22"/>
      </w:rPr>
    </w:pPr>
    <w:r w:rsidRPr="00852886">
      <w:rPr>
        <w:rFonts w:ascii="Arial" w:hAnsi="Arial" w:cs="Arial"/>
        <w:b/>
        <w:noProof/>
        <w:sz w:val="22"/>
        <w:szCs w:val="22"/>
        <w:lang w:val="es-MX" w:eastAsia="es-MX"/>
      </w:rPr>
      <w:drawing>
        <wp:anchor distT="0" distB="0" distL="114300" distR="114300" simplePos="0" relativeHeight="251660288" behindDoc="1" locked="0" layoutInCell="1" allowOverlap="1" wp14:anchorId="3EF9563E" wp14:editId="7E6E6941">
          <wp:simplePos x="0" y="0"/>
          <wp:positionH relativeFrom="margin">
            <wp:posOffset>9525</wp:posOffset>
          </wp:positionH>
          <wp:positionV relativeFrom="paragraph">
            <wp:posOffset>-178435</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F21C9" w:rsidRDefault="001F21C9" w:rsidP="00142316">
    <w:pPr>
      <w:jc w:val="right"/>
      <w:rPr>
        <w:rFonts w:ascii="Calibri" w:hAnsi="Calibri" w:cs="Arial"/>
        <w:b/>
        <w:szCs w:val="22"/>
      </w:rPr>
    </w:pPr>
    <w:r>
      <w:rPr>
        <w:rFonts w:ascii="Calibri" w:hAnsi="Calibri" w:cs="Arial"/>
        <w:b/>
        <w:szCs w:val="22"/>
      </w:rPr>
      <w:t xml:space="preserve">PERIODO INTERPROCESO </w:t>
    </w:r>
    <w:r w:rsidRPr="003D60F5">
      <w:rPr>
        <w:rFonts w:ascii="Calibri" w:hAnsi="Calibri" w:cs="Arial"/>
        <w:b/>
        <w:szCs w:val="22"/>
      </w:rPr>
      <w:t>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1F21C9" w:rsidRDefault="001F21C9">
    <w:r>
      <w:rPr>
        <w:rFonts w:ascii="Calibri" w:hAnsi="Calibri"/>
        <w:b/>
        <w:noProof/>
        <w:sz w:val="22"/>
        <w:szCs w:val="20"/>
        <w:lang w:val="es-MX" w:eastAsia="es-MX"/>
      </w:rPr>
      <mc:AlternateContent>
        <mc:Choice Requires="wps">
          <w:drawing>
            <wp:anchor distT="0" distB="0" distL="114300" distR="114300" simplePos="0" relativeHeight="251656192" behindDoc="0" locked="0" layoutInCell="1" allowOverlap="1" wp14:anchorId="6CC8CF8E" wp14:editId="6ECF7ED5">
              <wp:simplePos x="0" y="0"/>
              <wp:positionH relativeFrom="column">
                <wp:posOffset>3506470</wp:posOffset>
              </wp:positionH>
              <wp:positionV relativeFrom="paragraph">
                <wp:posOffset>635</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830735" id="_x0000_t32" coordsize="21600,21600" o:spt="32" o:oned="t" path="m,l21600,21600e" filled="f">
              <v:path arrowok="t" fillok="f" o:connecttype="none"/>
              <o:lock v:ext="edit" shapetype="t"/>
            </v:shapetype>
            <v:shape id="AutoShape 4" o:spid="_x0000_s1026" type="#_x0000_t32" style="position:absolute;margin-left:276.1pt;margin-top:.05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426BA"/>
    <w:multiLevelType w:val="hybridMultilevel"/>
    <w:tmpl w:val="D0D04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84844"/>
    <w:multiLevelType w:val="hybridMultilevel"/>
    <w:tmpl w:val="2D64CC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267253F"/>
    <w:multiLevelType w:val="hybridMultilevel"/>
    <w:tmpl w:val="6898F83C"/>
    <w:lvl w:ilvl="0" w:tplc="9D8C9722">
      <w:start w:val="1"/>
      <w:numFmt w:val="upperRoman"/>
      <w:lvlText w:val="%1."/>
      <w:lvlJc w:val="left"/>
      <w:pPr>
        <w:ind w:left="720" w:hanging="720"/>
      </w:pPr>
      <w:rPr>
        <w:rFonts w:cs="Times New Roman" w:hint="default"/>
        <w:b/>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4717049E"/>
    <w:multiLevelType w:val="hybridMultilevel"/>
    <w:tmpl w:val="BDD41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DA2725A"/>
    <w:multiLevelType w:val="hybridMultilevel"/>
    <w:tmpl w:val="9DA8CE38"/>
    <w:lvl w:ilvl="0" w:tplc="2B3AA838">
      <w:start w:val="1"/>
      <w:numFmt w:val="upperRoman"/>
      <w:lvlText w:val="%1."/>
      <w:lvlJc w:val="left"/>
      <w:pPr>
        <w:tabs>
          <w:tab w:val="num" w:pos="720"/>
        </w:tabs>
        <w:ind w:left="720" w:hanging="720"/>
      </w:pPr>
      <w:rPr>
        <w:rFonts w:cs="Times New Roman" w:hint="default"/>
        <w:b w:val="0"/>
        <w:color w:val="auto"/>
      </w:rPr>
    </w:lvl>
    <w:lvl w:ilvl="1" w:tplc="C310C9D6">
      <w:start w:val="1"/>
      <w:numFmt w:val="upperRoman"/>
      <w:lvlText w:val="%2."/>
      <w:lvlJc w:val="left"/>
      <w:pPr>
        <w:tabs>
          <w:tab w:val="num" w:pos="1665"/>
        </w:tabs>
        <w:ind w:left="1665" w:hanging="945"/>
      </w:pPr>
      <w:rPr>
        <w:rFonts w:cs="Times New Roman" w:hint="default"/>
        <w:b/>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9921E4"/>
    <w:multiLevelType w:val="hybridMultilevel"/>
    <w:tmpl w:val="871E1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37092E"/>
    <w:multiLevelType w:val="hybridMultilevel"/>
    <w:tmpl w:val="F094F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B9421A2"/>
    <w:multiLevelType w:val="hybridMultilevel"/>
    <w:tmpl w:val="E1D2CF46"/>
    <w:lvl w:ilvl="0" w:tplc="700296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CE0019F"/>
    <w:multiLevelType w:val="hybridMultilevel"/>
    <w:tmpl w:val="13E237BA"/>
    <w:lvl w:ilvl="0" w:tplc="B85C59F8">
      <w:start w:val="1"/>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24"/>
  </w:num>
  <w:num w:numId="5">
    <w:abstractNumId w:val="19"/>
  </w:num>
  <w:num w:numId="6">
    <w:abstractNumId w:val="8"/>
  </w:num>
  <w:num w:numId="7">
    <w:abstractNumId w:val="1"/>
  </w:num>
  <w:num w:numId="8">
    <w:abstractNumId w:val="17"/>
  </w:num>
  <w:num w:numId="9">
    <w:abstractNumId w:val="30"/>
  </w:num>
  <w:num w:numId="10">
    <w:abstractNumId w:val="12"/>
  </w:num>
  <w:num w:numId="11">
    <w:abstractNumId w:val="0"/>
  </w:num>
  <w:num w:numId="12">
    <w:abstractNumId w:val="26"/>
  </w:num>
  <w:num w:numId="13">
    <w:abstractNumId w:val="27"/>
  </w:num>
  <w:num w:numId="14">
    <w:abstractNumId w:val="5"/>
  </w:num>
  <w:num w:numId="15">
    <w:abstractNumId w:val="14"/>
  </w:num>
  <w:num w:numId="16">
    <w:abstractNumId w:val="11"/>
  </w:num>
  <w:num w:numId="17">
    <w:abstractNumId w:val="28"/>
  </w:num>
  <w:num w:numId="18">
    <w:abstractNumId w:val="10"/>
  </w:num>
  <w:num w:numId="19">
    <w:abstractNumId w:val="23"/>
  </w:num>
  <w:num w:numId="20">
    <w:abstractNumId w:val="9"/>
  </w:num>
  <w:num w:numId="21">
    <w:abstractNumId w:val="7"/>
  </w:num>
  <w:num w:numId="22">
    <w:abstractNumId w:val="4"/>
  </w:num>
  <w:num w:numId="23">
    <w:abstractNumId w:val="20"/>
  </w:num>
  <w:num w:numId="24">
    <w:abstractNumId w:val="2"/>
  </w:num>
  <w:num w:numId="25">
    <w:abstractNumId w:val="13"/>
  </w:num>
  <w:num w:numId="26">
    <w:abstractNumId w:val="29"/>
  </w:num>
  <w:num w:numId="27">
    <w:abstractNumId w:val="16"/>
  </w:num>
  <w:num w:numId="28">
    <w:abstractNumId w:val="25"/>
  </w:num>
  <w:num w:numId="29">
    <w:abstractNumId w:val="31"/>
  </w:num>
  <w:num w:numId="30">
    <w:abstractNumId w:val="21"/>
  </w:num>
  <w:num w:numId="31">
    <w:abstractNumId w:val="22"/>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593"/>
    <w:rsid w:val="0000303D"/>
    <w:rsid w:val="00003EE8"/>
    <w:rsid w:val="000045F9"/>
    <w:rsid w:val="00005DC6"/>
    <w:rsid w:val="00005EA9"/>
    <w:rsid w:val="0000604E"/>
    <w:rsid w:val="000118BD"/>
    <w:rsid w:val="00014557"/>
    <w:rsid w:val="00016095"/>
    <w:rsid w:val="00021C5C"/>
    <w:rsid w:val="00024090"/>
    <w:rsid w:val="00024186"/>
    <w:rsid w:val="00025188"/>
    <w:rsid w:val="00027F42"/>
    <w:rsid w:val="000315CC"/>
    <w:rsid w:val="00031AD8"/>
    <w:rsid w:val="0003219B"/>
    <w:rsid w:val="00033193"/>
    <w:rsid w:val="000351A8"/>
    <w:rsid w:val="00035C59"/>
    <w:rsid w:val="00036F0C"/>
    <w:rsid w:val="00036F21"/>
    <w:rsid w:val="00037963"/>
    <w:rsid w:val="0004098F"/>
    <w:rsid w:val="00041260"/>
    <w:rsid w:val="00042917"/>
    <w:rsid w:val="00042E6A"/>
    <w:rsid w:val="0004318D"/>
    <w:rsid w:val="00043A16"/>
    <w:rsid w:val="00044148"/>
    <w:rsid w:val="00044E5C"/>
    <w:rsid w:val="000457EC"/>
    <w:rsid w:val="00047694"/>
    <w:rsid w:val="00047913"/>
    <w:rsid w:val="00047EE7"/>
    <w:rsid w:val="00050F79"/>
    <w:rsid w:val="00054808"/>
    <w:rsid w:val="00057335"/>
    <w:rsid w:val="00061EAE"/>
    <w:rsid w:val="00062039"/>
    <w:rsid w:val="00065766"/>
    <w:rsid w:val="00066FA8"/>
    <w:rsid w:val="00074428"/>
    <w:rsid w:val="000745D3"/>
    <w:rsid w:val="000748BE"/>
    <w:rsid w:val="00076E41"/>
    <w:rsid w:val="00080090"/>
    <w:rsid w:val="00081835"/>
    <w:rsid w:val="0008268F"/>
    <w:rsid w:val="000834F4"/>
    <w:rsid w:val="00084EBA"/>
    <w:rsid w:val="00084F1A"/>
    <w:rsid w:val="000870DD"/>
    <w:rsid w:val="000876F6"/>
    <w:rsid w:val="000907E1"/>
    <w:rsid w:val="00091802"/>
    <w:rsid w:val="00091E44"/>
    <w:rsid w:val="000921B3"/>
    <w:rsid w:val="00092332"/>
    <w:rsid w:val="0009245D"/>
    <w:rsid w:val="0009362F"/>
    <w:rsid w:val="00093E66"/>
    <w:rsid w:val="000A100B"/>
    <w:rsid w:val="000A33E7"/>
    <w:rsid w:val="000A3FC4"/>
    <w:rsid w:val="000A476A"/>
    <w:rsid w:val="000B7D76"/>
    <w:rsid w:val="000C1ACE"/>
    <w:rsid w:val="000C357B"/>
    <w:rsid w:val="000C5740"/>
    <w:rsid w:val="000C6858"/>
    <w:rsid w:val="000C7413"/>
    <w:rsid w:val="000D2174"/>
    <w:rsid w:val="000D7C2A"/>
    <w:rsid w:val="000E055F"/>
    <w:rsid w:val="000E2339"/>
    <w:rsid w:val="000E5AF5"/>
    <w:rsid w:val="000E796F"/>
    <w:rsid w:val="000F1AFE"/>
    <w:rsid w:val="000F1C5A"/>
    <w:rsid w:val="000F1D61"/>
    <w:rsid w:val="000F39D4"/>
    <w:rsid w:val="000F4C3F"/>
    <w:rsid w:val="000F7786"/>
    <w:rsid w:val="000F7927"/>
    <w:rsid w:val="00102FF2"/>
    <w:rsid w:val="00103D65"/>
    <w:rsid w:val="00105FBB"/>
    <w:rsid w:val="0010678D"/>
    <w:rsid w:val="00110A4D"/>
    <w:rsid w:val="0011569E"/>
    <w:rsid w:val="001166A7"/>
    <w:rsid w:val="00117BC1"/>
    <w:rsid w:val="00121DBC"/>
    <w:rsid w:val="00121F37"/>
    <w:rsid w:val="0012755B"/>
    <w:rsid w:val="00127735"/>
    <w:rsid w:val="00127DC5"/>
    <w:rsid w:val="00132033"/>
    <w:rsid w:val="00134542"/>
    <w:rsid w:val="001355D9"/>
    <w:rsid w:val="00136B7B"/>
    <w:rsid w:val="00137070"/>
    <w:rsid w:val="00141119"/>
    <w:rsid w:val="00142316"/>
    <w:rsid w:val="00143D0A"/>
    <w:rsid w:val="001451B0"/>
    <w:rsid w:val="00145293"/>
    <w:rsid w:val="00145A11"/>
    <w:rsid w:val="00145BE7"/>
    <w:rsid w:val="001462E6"/>
    <w:rsid w:val="001469FB"/>
    <w:rsid w:val="00153EC7"/>
    <w:rsid w:val="0015492D"/>
    <w:rsid w:val="00154E15"/>
    <w:rsid w:val="00155FB3"/>
    <w:rsid w:val="00156626"/>
    <w:rsid w:val="00156DF1"/>
    <w:rsid w:val="00161CD2"/>
    <w:rsid w:val="0016389E"/>
    <w:rsid w:val="00163E00"/>
    <w:rsid w:val="0016465B"/>
    <w:rsid w:val="00165DF8"/>
    <w:rsid w:val="00166C71"/>
    <w:rsid w:val="00170F01"/>
    <w:rsid w:val="00174E10"/>
    <w:rsid w:val="0017719E"/>
    <w:rsid w:val="001776C9"/>
    <w:rsid w:val="001777E1"/>
    <w:rsid w:val="00180C06"/>
    <w:rsid w:val="00182574"/>
    <w:rsid w:val="00185E36"/>
    <w:rsid w:val="001905E3"/>
    <w:rsid w:val="0019071C"/>
    <w:rsid w:val="00190C9E"/>
    <w:rsid w:val="001965EE"/>
    <w:rsid w:val="001977E5"/>
    <w:rsid w:val="00197B49"/>
    <w:rsid w:val="001A3A9F"/>
    <w:rsid w:val="001A6F37"/>
    <w:rsid w:val="001B0E76"/>
    <w:rsid w:val="001B3353"/>
    <w:rsid w:val="001B6607"/>
    <w:rsid w:val="001B6620"/>
    <w:rsid w:val="001B669A"/>
    <w:rsid w:val="001B6E94"/>
    <w:rsid w:val="001B7D73"/>
    <w:rsid w:val="001C2802"/>
    <w:rsid w:val="001C3E22"/>
    <w:rsid w:val="001C50AA"/>
    <w:rsid w:val="001C5E88"/>
    <w:rsid w:val="001C64B9"/>
    <w:rsid w:val="001C676D"/>
    <w:rsid w:val="001C705E"/>
    <w:rsid w:val="001D39BB"/>
    <w:rsid w:val="001D5C65"/>
    <w:rsid w:val="001E0D29"/>
    <w:rsid w:val="001E1F9B"/>
    <w:rsid w:val="001E2785"/>
    <w:rsid w:val="001E2900"/>
    <w:rsid w:val="001E42A0"/>
    <w:rsid w:val="001E4E97"/>
    <w:rsid w:val="001F1454"/>
    <w:rsid w:val="001F1510"/>
    <w:rsid w:val="001F21C9"/>
    <w:rsid w:val="00201748"/>
    <w:rsid w:val="00201D24"/>
    <w:rsid w:val="00204995"/>
    <w:rsid w:val="002064B8"/>
    <w:rsid w:val="00206F2D"/>
    <w:rsid w:val="0020709D"/>
    <w:rsid w:val="0021109E"/>
    <w:rsid w:val="00214A19"/>
    <w:rsid w:val="00220B78"/>
    <w:rsid w:val="002212CF"/>
    <w:rsid w:val="002224CC"/>
    <w:rsid w:val="002229F9"/>
    <w:rsid w:val="0022755B"/>
    <w:rsid w:val="00230184"/>
    <w:rsid w:val="00231A8C"/>
    <w:rsid w:val="00232C41"/>
    <w:rsid w:val="00236F67"/>
    <w:rsid w:val="00237F06"/>
    <w:rsid w:val="0024272D"/>
    <w:rsid w:val="0025003E"/>
    <w:rsid w:val="002500D6"/>
    <w:rsid w:val="00254B69"/>
    <w:rsid w:val="00256DD0"/>
    <w:rsid w:val="00264315"/>
    <w:rsid w:val="00277346"/>
    <w:rsid w:val="0027799D"/>
    <w:rsid w:val="00281ED9"/>
    <w:rsid w:val="00283D47"/>
    <w:rsid w:val="00287889"/>
    <w:rsid w:val="00291112"/>
    <w:rsid w:val="00291742"/>
    <w:rsid w:val="00291EBF"/>
    <w:rsid w:val="00292F49"/>
    <w:rsid w:val="00293310"/>
    <w:rsid w:val="00294B95"/>
    <w:rsid w:val="00297B45"/>
    <w:rsid w:val="00297B9B"/>
    <w:rsid w:val="002A10DA"/>
    <w:rsid w:val="002A7EA8"/>
    <w:rsid w:val="002B1BB3"/>
    <w:rsid w:val="002B1D9C"/>
    <w:rsid w:val="002B411B"/>
    <w:rsid w:val="002B4421"/>
    <w:rsid w:val="002B6A6C"/>
    <w:rsid w:val="002B76E1"/>
    <w:rsid w:val="002B7DD0"/>
    <w:rsid w:val="002C0DF9"/>
    <w:rsid w:val="002C414D"/>
    <w:rsid w:val="002C49A4"/>
    <w:rsid w:val="002C5637"/>
    <w:rsid w:val="002C62C4"/>
    <w:rsid w:val="002C6520"/>
    <w:rsid w:val="002C6F77"/>
    <w:rsid w:val="002C7EC8"/>
    <w:rsid w:val="002D35A3"/>
    <w:rsid w:val="002D4080"/>
    <w:rsid w:val="002D4BC8"/>
    <w:rsid w:val="002D6010"/>
    <w:rsid w:val="002D6DBA"/>
    <w:rsid w:val="002D76D3"/>
    <w:rsid w:val="002E010C"/>
    <w:rsid w:val="002E019D"/>
    <w:rsid w:val="002E33D0"/>
    <w:rsid w:val="002E35DC"/>
    <w:rsid w:val="002E3E24"/>
    <w:rsid w:val="002E721E"/>
    <w:rsid w:val="002F37EA"/>
    <w:rsid w:val="002F5E85"/>
    <w:rsid w:val="002F746A"/>
    <w:rsid w:val="00300AF6"/>
    <w:rsid w:val="003018B1"/>
    <w:rsid w:val="00301A4C"/>
    <w:rsid w:val="00306266"/>
    <w:rsid w:val="00306AB1"/>
    <w:rsid w:val="00307783"/>
    <w:rsid w:val="00311FF4"/>
    <w:rsid w:val="0031277D"/>
    <w:rsid w:val="00316066"/>
    <w:rsid w:val="003161CB"/>
    <w:rsid w:val="00316ACD"/>
    <w:rsid w:val="00320F72"/>
    <w:rsid w:val="00321063"/>
    <w:rsid w:val="00321C45"/>
    <w:rsid w:val="0032256A"/>
    <w:rsid w:val="00324642"/>
    <w:rsid w:val="003246DB"/>
    <w:rsid w:val="00324FDD"/>
    <w:rsid w:val="0032516D"/>
    <w:rsid w:val="00332F7C"/>
    <w:rsid w:val="00335EA9"/>
    <w:rsid w:val="00341380"/>
    <w:rsid w:val="00345522"/>
    <w:rsid w:val="003461CB"/>
    <w:rsid w:val="00346B29"/>
    <w:rsid w:val="0034746B"/>
    <w:rsid w:val="003477EA"/>
    <w:rsid w:val="00347DC6"/>
    <w:rsid w:val="00350379"/>
    <w:rsid w:val="00351C04"/>
    <w:rsid w:val="003525CD"/>
    <w:rsid w:val="003573B3"/>
    <w:rsid w:val="00363B61"/>
    <w:rsid w:val="00363EBB"/>
    <w:rsid w:val="00364E58"/>
    <w:rsid w:val="00366D17"/>
    <w:rsid w:val="0036721B"/>
    <w:rsid w:val="00371094"/>
    <w:rsid w:val="00371593"/>
    <w:rsid w:val="00373379"/>
    <w:rsid w:val="00373AC0"/>
    <w:rsid w:val="0037426A"/>
    <w:rsid w:val="00375693"/>
    <w:rsid w:val="00375888"/>
    <w:rsid w:val="0037593B"/>
    <w:rsid w:val="00377654"/>
    <w:rsid w:val="00381E6E"/>
    <w:rsid w:val="00383D66"/>
    <w:rsid w:val="00385FCE"/>
    <w:rsid w:val="003879AE"/>
    <w:rsid w:val="00387A5D"/>
    <w:rsid w:val="00394F21"/>
    <w:rsid w:val="003963DB"/>
    <w:rsid w:val="003A5886"/>
    <w:rsid w:val="003A6993"/>
    <w:rsid w:val="003A6A5E"/>
    <w:rsid w:val="003A6E9C"/>
    <w:rsid w:val="003A6F4E"/>
    <w:rsid w:val="003B17B4"/>
    <w:rsid w:val="003B2B27"/>
    <w:rsid w:val="003B3806"/>
    <w:rsid w:val="003B4793"/>
    <w:rsid w:val="003B48B4"/>
    <w:rsid w:val="003B51AC"/>
    <w:rsid w:val="003B5AEC"/>
    <w:rsid w:val="003B7D72"/>
    <w:rsid w:val="003C1BB8"/>
    <w:rsid w:val="003C2189"/>
    <w:rsid w:val="003C4B97"/>
    <w:rsid w:val="003C4FFF"/>
    <w:rsid w:val="003C55BD"/>
    <w:rsid w:val="003C63E4"/>
    <w:rsid w:val="003D069E"/>
    <w:rsid w:val="003D2E02"/>
    <w:rsid w:val="003D3804"/>
    <w:rsid w:val="003D60F5"/>
    <w:rsid w:val="003E167F"/>
    <w:rsid w:val="003E4315"/>
    <w:rsid w:val="003F0F07"/>
    <w:rsid w:val="003F1216"/>
    <w:rsid w:val="003F125B"/>
    <w:rsid w:val="003F493F"/>
    <w:rsid w:val="003F5117"/>
    <w:rsid w:val="003F6F01"/>
    <w:rsid w:val="00402CA6"/>
    <w:rsid w:val="004035D9"/>
    <w:rsid w:val="00403BB9"/>
    <w:rsid w:val="00405F2F"/>
    <w:rsid w:val="004069A3"/>
    <w:rsid w:val="004070F0"/>
    <w:rsid w:val="00412BCC"/>
    <w:rsid w:val="0041361E"/>
    <w:rsid w:val="00413EC1"/>
    <w:rsid w:val="00413F41"/>
    <w:rsid w:val="00424C96"/>
    <w:rsid w:val="00425F9A"/>
    <w:rsid w:val="0043366B"/>
    <w:rsid w:val="0043456F"/>
    <w:rsid w:val="00434EBA"/>
    <w:rsid w:val="004354C4"/>
    <w:rsid w:val="00435FC8"/>
    <w:rsid w:val="004466E5"/>
    <w:rsid w:val="00450B04"/>
    <w:rsid w:val="00451064"/>
    <w:rsid w:val="00451073"/>
    <w:rsid w:val="004542C4"/>
    <w:rsid w:val="004544D5"/>
    <w:rsid w:val="004600F6"/>
    <w:rsid w:val="0046096E"/>
    <w:rsid w:val="004628D6"/>
    <w:rsid w:val="004631E7"/>
    <w:rsid w:val="0046461F"/>
    <w:rsid w:val="004657E4"/>
    <w:rsid w:val="00466542"/>
    <w:rsid w:val="004667FC"/>
    <w:rsid w:val="00467E52"/>
    <w:rsid w:val="00471C8A"/>
    <w:rsid w:val="00472BFE"/>
    <w:rsid w:val="00473743"/>
    <w:rsid w:val="00473BCE"/>
    <w:rsid w:val="004811FE"/>
    <w:rsid w:val="004833BF"/>
    <w:rsid w:val="0049234C"/>
    <w:rsid w:val="004936EB"/>
    <w:rsid w:val="00495917"/>
    <w:rsid w:val="00495C1D"/>
    <w:rsid w:val="004966C5"/>
    <w:rsid w:val="00497DD2"/>
    <w:rsid w:val="004A1BEC"/>
    <w:rsid w:val="004A6113"/>
    <w:rsid w:val="004A7306"/>
    <w:rsid w:val="004A7784"/>
    <w:rsid w:val="004A7930"/>
    <w:rsid w:val="004B0669"/>
    <w:rsid w:val="004B3A23"/>
    <w:rsid w:val="004B4C4D"/>
    <w:rsid w:val="004B61E9"/>
    <w:rsid w:val="004B7A07"/>
    <w:rsid w:val="004C3569"/>
    <w:rsid w:val="004C3BEC"/>
    <w:rsid w:val="004C3D57"/>
    <w:rsid w:val="004C5A2B"/>
    <w:rsid w:val="004C6093"/>
    <w:rsid w:val="004C62E0"/>
    <w:rsid w:val="004D00E5"/>
    <w:rsid w:val="004D0EF7"/>
    <w:rsid w:val="004D1F3C"/>
    <w:rsid w:val="004D2E2A"/>
    <w:rsid w:val="004E23E6"/>
    <w:rsid w:val="004E44D3"/>
    <w:rsid w:val="004E5F07"/>
    <w:rsid w:val="004E60C9"/>
    <w:rsid w:val="004E71E8"/>
    <w:rsid w:val="004E7F01"/>
    <w:rsid w:val="004F231C"/>
    <w:rsid w:val="004F2F99"/>
    <w:rsid w:val="004F462F"/>
    <w:rsid w:val="004F5639"/>
    <w:rsid w:val="005027E7"/>
    <w:rsid w:val="005042CE"/>
    <w:rsid w:val="0050514D"/>
    <w:rsid w:val="00506A55"/>
    <w:rsid w:val="00506E8C"/>
    <w:rsid w:val="0050758D"/>
    <w:rsid w:val="00507603"/>
    <w:rsid w:val="00507A68"/>
    <w:rsid w:val="005116C2"/>
    <w:rsid w:val="00512AE4"/>
    <w:rsid w:val="00512DE5"/>
    <w:rsid w:val="0051342F"/>
    <w:rsid w:val="00513EEA"/>
    <w:rsid w:val="005160A0"/>
    <w:rsid w:val="00516535"/>
    <w:rsid w:val="00520683"/>
    <w:rsid w:val="005234AD"/>
    <w:rsid w:val="00527013"/>
    <w:rsid w:val="005305A5"/>
    <w:rsid w:val="00533E61"/>
    <w:rsid w:val="00534D7D"/>
    <w:rsid w:val="005353BD"/>
    <w:rsid w:val="0053660E"/>
    <w:rsid w:val="0054066E"/>
    <w:rsid w:val="005418FC"/>
    <w:rsid w:val="005468E8"/>
    <w:rsid w:val="00550C12"/>
    <w:rsid w:val="00554AF8"/>
    <w:rsid w:val="00554ECE"/>
    <w:rsid w:val="00557931"/>
    <w:rsid w:val="00557C27"/>
    <w:rsid w:val="00560339"/>
    <w:rsid w:val="00560DFA"/>
    <w:rsid w:val="00561925"/>
    <w:rsid w:val="00562385"/>
    <w:rsid w:val="00563A23"/>
    <w:rsid w:val="00565C45"/>
    <w:rsid w:val="005705D7"/>
    <w:rsid w:val="005719DE"/>
    <w:rsid w:val="00576864"/>
    <w:rsid w:val="00577CF3"/>
    <w:rsid w:val="00577FE2"/>
    <w:rsid w:val="00580730"/>
    <w:rsid w:val="00583B82"/>
    <w:rsid w:val="00587C77"/>
    <w:rsid w:val="00587E76"/>
    <w:rsid w:val="005909C9"/>
    <w:rsid w:val="00591006"/>
    <w:rsid w:val="00591894"/>
    <w:rsid w:val="005929E8"/>
    <w:rsid w:val="0059593E"/>
    <w:rsid w:val="005A0593"/>
    <w:rsid w:val="005A0A49"/>
    <w:rsid w:val="005A2A14"/>
    <w:rsid w:val="005A3994"/>
    <w:rsid w:val="005A4E01"/>
    <w:rsid w:val="005A6016"/>
    <w:rsid w:val="005A720E"/>
    <w:rsid w:val="005B0925"/>
    <w:rsid w:val="005B0EA7"/>
    <w:rsid w:val="005B1711"/>
    <w:rsid w:val="005B18B9"/>
    <w:rsid w:val="005B2341"/>
    <w:rsid w:val="005B3775"/>
    <w:rsid w:val="005B4F62"/>
    <w:rsid w:val="005C2C53"/>
    <w:rsid w:val="005C5E93"/>
    <w:rsid w:val="005D1F99"/>
    <w:rsid w:val="005D2345"/>
    <w:rsid w:val="005D2F31"/>
    <w:rsid w:val="005D5683"/>
    <w:rsid w:val="005D79CE"/>
    <w:rsid w:val="005E264A"/>
    <w:rsid w:val="005E3A65"/>
    <w:rsid w:val="005E46ED"/>
    <w:rsid w:val="005E4EFF"/>
    <w:rsid w:val="005F3F66"/>
    <w:rsid w:val="005F4036"/>
    <w:rsid w:val="005F5734"/>
    <w:rsid w:val="005F5FA1"/>
    <w:rsid w:val="005F6A2B"/>
    <w:rsid w:val="00600943"/>
    <w:rsid w:val="00600DD6"/>
    <w:rsid w:val="00601540"/>
    <w:rsid w:val="006038E6"/>
    <w:rsid w:val="00603C77"/>
    <w:rsid w:val="00603D1C"/>
    <w:rsid w:val="006052BF"/>
    <w:rsid w:val="0061159F"/>
    <w:rsid w:val="006116C0"/>
    <w:rsid w:val="00611771"/>
    <w:rsid w:val="00613DD5"/>
    <w:rsid w:val="006151E0"/>
    <w:rsid w:val="0061547F"/>
    <w:rsid w:val="0061649E"/>
    <w:rsid w:val="00620681"/>
    <w:rsid w:val="00623C03"/>
    <w:rsid w:val="00623D70"/>
    <w:rsid w:val="0063009C"/>
    <w:rsid w:val="00634C6C"/>
    <w:rsid w:val="0063657E"/>
    <w:rsid w:val="0064072C"/>
    <w:rsid w:val="00640C8A"/>
    <w:rsid w:val="006425BD"/>
    <w:rsid w:val="00642743"/>
    <w:rsid w:val="00651930"/>
    <w:rsid w:val="00654A3D"/>
    <w:rsid w:val="00656B3F"/>
    <w:rsid w:val="00661F97"/>
    <w:rsid w:val="00663B6B"/>
    <w:rsid w:val="00664285"/>
    <w:rsid w:val="00666A97"/>
    <w:rsid w:val="006701D5"/>
    <w:rsid w:val="006713CA"/>
    <w:rsid w:val="00672769"/>
    <w:rsid w:val="00673E0F"/>
    <w:rsid w:val="0068021F"/>
    <w:rsid w:val="00686570"/>
    <w:rsid w:val="00686D3E"/>
    <w:rsid w:val="006A0F20"/>
    <w:rsid w:val="006A4E55"/>
    <w:rsid w:val="006A532A"/>
    <w:rsid w:val="006A5A4E"/>
    <w:rsid w:val="006A7399"/>
    <w:rsid w:val="006A7D5A"/>
    <w:rsid w:val="006B652C"/>
    <w:rsid w:val="006C12E9"/>
    <w:rsid w:val="006C367C"/>
    <w:rsid w:val="006C58C1"/>
    <w:rsid w:val="006C6B46"/>
    <w:rsid w:val="006D02D3"/>
    <w:rsid w:val="006D02EE"/>
    <w:rsid w:val="006D3471"/>
    <w:rsid w:val="006D3C7F"/>
    <w:rsid w:val="006D72E8"/>
    <w:rsid w:val="006D76E3"/>
    <w:rsid w:val="006D7788"/>
    <w:rsid w:val="006D7D24"/>
    <w:rsid w:val="006D7D91"/>
    <w:rsid w:val="006E2CC2"/>
    <w:rsid w:val="006E3A29"/>
    <w:rsid w:val="006E6A8F"/>
    <w:rsid w:val="006F0BF2"/>
    <w:rsid w:val="006F137D"/>
    <w:rsid w:val="006F1F6C"/>
    <w:rsid w:val="006F2A98"/>
    <w:rsid w:val="006F2D10"/>
    <w:rsid w:val="006F3D6D"/>
    <w:rsid w:val="006F565A"/>
    <w:rsid w:val="006F669F"/>
    <w:rsid w:val="006F7C22"/>
    <w:rsid w:val="006F7F51"/>
    <w:rsid w:val="00706825"/>
    <w:rsid w:val="00707224"/>
    <w:rsid w:val="00707E97"/>
    <w:rsid w:val="007126CF"/>
    <w:rsid w:val="00712C8F"/>
    <w:rsid w:val="007149E7"/>
    <w:rsid w:val="00715761"/>
    <w:rsid w:val="00717072"/>
    <w:rsid w:val="007227F7"/>
    <w:rsid w:val="0072387A"/>
    <w:rsid w:val="007258AF"/>
    <w:rsid w:val="00726404"/>
    <w:rsid w:val="007268BC"/>
    <w:rsid w:val="00731782"/>
    <w:rsid w:val="0073590C"/>
    <w:rsid w:val="00736FB7"/>
    <w:rsid w:val="007415F4"/>
    <w:rsid w:val="007430B9"/>
    <w:rsid w:val="00750AA7"/>
    <w:rsid w:val="0075216E"/>
    <w:rsid w:val="00753AD8"/>
    <w:rsid w:val="007553BE"/>
    <w:rsid w:val="0075683E"/>
    <w:rsid w:val="007569C8"/>
    <w:rsid w:val="00762625"/>
    <w:rsid w:val="00765DF7"/>
    <w:rsid w:val="00766A93"/>
    <w:rsid w:val="007700FC"/>
    <w:rsid w:val="0077428D"/>
    <w:rsid w:val="00775BB0"/>
    <w:rsid w:val="007766FE"/>
    <w:rsid w:val="0078437F"/>
    <w:rsid w:val="00786C21"/>
    <w:rsid w:val="007916E5"/>
    <w:rsid w:val="007940CD"/>
    <w:rsid w:val="007946F5"/>
    <w:rsid w:val="007958A6"/>
    <w:rsid w:val="00797513"/>
    <w:rsid w:val="0079769E"/>
    <w:rsid w:val="00797976"/>
    <w:rsid w:val="007A1BDD"/>
    <w:rsid w:val="007A29B2"/>
    <w:rsid w:val="007A5263"/>
    <w:rsid w:val="007A745D"/>
    <w:rsid w:val="007B2E92"/>
    <w:rsid w:val="007B7058"/>
    <w:rsid w:val="007C0800"/>
    <w:rsid w:val="007C1587"/>
    <w:rsid w:val="007C5039"/>
    <w:rsid w:val="007C5D39"/>
    <w:rsid w:val="007C6561"/>
    <w:rsid w:val="007C7F1A"/>
    <w:rsid w:val="007D0AFB"/>
    <w:rsid w:val="007D50D3"/>
    <w:rsid w:val="007E01A7"/>
    <w:rsid w:val="007E271E"/>
    <w:rsid w:val="007E2BD5"/>
    <w:rsid w:val="007E4939"/>
    <w:rsid w:val="007E4AB1"/>
    <w:rsid w:val="007E7549"/>
    <w:rsid w:val="007E7EB5"/>
    <w:rsid w:val="007F204C"/>
    <w:rsid w:val="007F3B31"/>
    <w:rsid w:val="007F44A7"/>
    <w:rsid w:val="007F5D6A"/>
    <w:rsid w:val="007F61FA"/>
    <w:rsid w:val="007F76A9"/>
    <w:rsid w:val="007F7E59"/>
    <w:rsid w:val="0080302A"/>
    <w:rsid w:val="00805B37"/>
    <w:rsid w:val="00805D35"/>
    <w:rsid w:val="0080642F"/>
    <w:rsid w:val="00810497"/>
    <w:rsid w:val="00810FB0"/>
    <w:rsid w:val="00814197"/>
    <w:rsid w:val="00817977"/>
    <w:rsid w:val="00823D59"/>
    <w:rsid w:val="00823F53"/>
    <w:rsid w:val="00832071"/>
    <w:rsid w:val="008330FA"/>
    <w:rsid w:val="0083525A"/>
    <w:rsid w:val="00841EE9"/>
    <w:rsid w:val="00844D17"/>
    <w:rsid w:val="00844FF7"/>
    <w:rsid w:val="008464FB"/>
    <w:rsid w:val="008475CA"/>
    <w:rsid w:val="00847A29"/>
    <w:rsid w:val="00852102"/>
    <w:rsid w:val="00852886"/>
    <w:rsid w:val="00852AD4"/>
    <w:rsid w:val="00852DE3"/>
    <w:rsid w:val="00854734"/>
    <w:rsid w:val="00855290"/>
    <w:rsid w:val="008557B1"/>
    <w:rsid w:val="008557DF"/>
    <w:rsid w:val="008574A0"/>
    <w:rsid w:val="008625BD"/>
    <w:rsid w:val="00866B3B"/>
    <w:rsid w:val="00870077"/>
    <w:rsid w:val="008703AB"/>
    <w:rsid w:val="00871AFB"/>
    <w:rsid w:val="0088101E"/>
    <w:rsid w:val="00881F51"/>
    <w:rsid w:val="0088249E"/>
    <w:rsid w:val="00886899"/>
    <w:rsid w:val="008868B9"/>
    <w:rsid w:val="00886D13"/>
    <w:rsid w:val="008870DA"/>
    <w:rsid w:val="00890FB4"/>
    <w:rsid w:val="0089296C"/>
    <w:rsid w:val="00895009"/>
    <w:rsid w:val="00897117"/>
    <w:rsid w:val="008A3236"/>
    <w:rsid w:val="008A34F9"/>
    <w:rsid w:val="008A3606"/>
    <w:rsid w:val="008A7C20"/>
    <w:rsid w:val="008B00E9"/>
    <w:rsid w:val="008B272E"/>
    <w:rsid w:val="008B576D"/>
    <w:rsid w:val="008B6D20"/>
    <w:rsid w:val="008B79DA"/>
    <w:rsid w:val="008C2544"/>
    <w:rsid w:val="008C2A14"/>
    <w:rsid w:val="008C404D"/>
    <w:rsid w:val="008C519A"/>
    <w:rsid w:val="008C5C2F"/>
    <w:rsid w:val="008C782B"/>
    <w:rsid w:val="008C7B11"/>
    <w:rsid w:val="008C7F07"/>
    <w:rsid w:val="008D0570"/>
    <w:rsid w:val="008D1345"/>
    <w:rsid w:val="008D175A"/>
    <w:rsid w:val="008D2426"/>
    <w:rsid w:val="008D24E7"/>
    <w:rsid w:val="008D6660"/>
    <w:rsid w:val="008E3880"/>
    <w:rsid w:val="008E393F"/>
    <w:rsid w:val="008E3E14"/>
    <w:rsid w:val="008E4B20"/>
    <w:rsid w:val="008E4D59"/>
    <w:rsid w:val="008E5CDA"/>
    <w:rsid w:val="008E680F"/>
    <w:rsid w:val="008E68CE"/>
    <w:rsid w:val="008F031D"/>
    <w:rsid w:val="008F0EF9"/>
    <w:rsid w:val="008F151C"/>
    <w:rsid w:val="008F7866"/>
    <w:rsid w:val="00901D96"/>
    <w:rsid w:val="00903DE7"/>
    <w:rsid w:val="00905600"/>
    <w:rsid w:val="009118DD"/>
    <w:rsid w:val="009125AC"/>
    <w:rsid w:val="00912B91"/>
    <w:rsid w:val="00913010"/>
    <w:rsid w:val="00914400"/>
    <w:rsid w:val="00915EFE"/>
    <w:rsid w:val="00923226"/>
    <w:rsid w:val="00927560"/>
    <w:rsid w:val="00931842"/>
    <w:rsid w:val="009324A4"/>
    <w:rsid w:val="00932848"/>
    <w:rsid w:val="009335CD"/>
    <w:rsid w:val="00934EF0"/>
    <w:rsid w:val="00937106"/>
    <w:rsid w:val="00942F7F"/>
    <w:rsid w:val="009449B4"/>
    <w:rsid w:val="00953B99"/>
    <w:rsid w:val="009544D8"/>
    <w:rsid w:val="00954DC2"/>
    <w:rsid w:val="00955D52"/>
    <w:rsid w:val="00962DBE"/>
    <w:rsid w:val="009649F7"/>
    <w:rsid w:val="009653B3"/>
    <w:rsid w:val="0097238F"/>
    <w:rsid w:val="00972403"/>
    <w:rsid w:val="0097336B"/>
    <w:rsid w:val="009770C4"/>
    <w:rsid w:val="009774A1"/>
    <w:rsid w:val="00983DFB"/>
    <w:rsid w:val="00987CB5"/>
    <w:rsid w:val="00990837"/>
    <w:rsid w:val="00992677"/>
    <w:rsid w:val="00994609"/>
    <w:rsid w:val="009955A4"/>
    <w:rsid w:val="0099575A"/>
    <w:rsid w:val="0099593D"/>
    <w:rsid w:val="00996336"/>
    <w:rsid w:val="00996940"/>
    <w:rsid w:val="009A065C"/>
    <w:rsid w:val="009A0B5C"/>
    <w:rsid w:val="009A1C88"/>
    <w:rsid w:val="009A6E52"/>
    <w:rsid w:val="009B38BB"/>
    <w:rsid w:val="009B4E05"/>
    <w:rsid w:val="009B5292"/>
    <w:rsid w:val="009B5F44"/>
    <w:rsid w:val="009B65BD"/>
    <w:rsid w:val="009B6FB7"/>
    <w:rsid w:val="009C1881"/>
    <w:rsid w:val="009C1B2E"/>
    <w:rsid w:val="009C2A2A"/>
    <w:rsid w:val="009C3807"/>
    <w:rsid w:val="009C3845"/>
    <w:rsid w:val="009C390A"/>
    <w:rsid w:val="009C499F"/>
    <w:rsid w:val="009C6FEC"/>
    <w:rsid w:val="009D014F"/>
    <w:rsid w:val="009D0B3E"/>
    <w:rsid w:val="009D1281"/>
    <w:rsid w:val="009D23BC"/>
    <w:rsid w:val="009D321E"/>
    <w:rsid w:val="009D36ED"/>
    <w:rsid w:val="009D7959"/>
    <w:rsid w:val="009E1C15"/>
    <w:rsid w:val="009E2B8F"/>
    <w:rsid w:val="009E3499"/>
    <w:rsid w:val="009E3FA8"/>
    <w:rsid w:val="009E40C0"/>
    <w:rsid w:val="009E60D1"/>
    <w:rsid w:val="009E74D6"/>
    <w:rsid w:val="009E7724"/>
    <w:rsid w:val="009F06DD"/>
    <w:rsid w:val="009F10D2"/>
    <w:rsid w:val="009F129A"/>
    <w:rsid w:val="009F458B"/>
    <w:rsid w:val="009F5E83"/>
    <w:rsid w:val="009F6DD5"/>
    <w:rsid w:val="00A01A7D"/>
    <w:rsid w:val="00A0248F"/>
    <w:rsid w:val="00A038B2"/>
    <w:rsid w:val="00A065D2"/>
    <w:rsid w:val="00A07813"/>
    <w:rsid w:val="00A10A2A"/>
    <w:rsid w:val="00A11E90"/>
    <w:rsid w:val="00A12063"/>
    <w:rsid w:val="00A122B9"/>
    <w:rsid w:val="00A123DE"/>
    <w:rsid w:val="00A124BE"/>
    <w:rsid w:val="00A140B7"/>
    <w:rsid w:val="00A15DC3"/>
    <w:rsid w:val="00A167DC"/>
    <w:rsid w:val="00A22F7B"/>
    <w:rsid w:val="00A259AC"/>
    <w:rsid w:val="00A259D0"/>
    <w:rsid w:val="00A26F4C"/>
    <w:rsid w:val="00A270A6"/>
    <w:rsid w:val="00A27AA2"/>
    <w:rsid w:val="00A30648"/>
    <w:rsid w:val="00A30B72"/>
    <w:rsid w:val="00A33FE5"/>
    <w:rsid w:val="00A34040"/>
    <w:rsid w:val="00A36A83"/>
    <w:rsid w:val="00A411FA"/>
    <w:rsid w:val="00A42ADD"/>
    <w:rsid w:val="00A42F92"/>
    <w:rsid w:val="00A436FE"/>
    <w:rsid w:val="00A4557F"/>
    <w:rsid w:val="00A50B12"/>
    <w:rsid w:val="00A51698"/>
    <w:rsid w:val="00A5329D"/>
    <w:rsid w:val="00A60FEE"/>
    <w:rsid w:val="00A6322E"/>
    <w:rsid w:val="00A64305"/>
    <w:rsid w:val="00A647EE"/>
    <w:rsid w:val="00A65EBC"/>
    <w:rsid w:val="00A66E8F"/>
    <w:rsid w:val="00A71AE3"/>
    <w:rsid w:val="00A76317"/>
    <w:rsid w:val="00A7651C"/>
    <w:rsid w:val="00A77911"/>
    <w:rsid w:val="00A8058A"/>
    <w:rsid w:val="00A83BD8"/>
    <w:rsid w:val="00A85946"/>
    <w:rsid w:val="00A9040F"/>
    <w:rsid w:val="00A90877"/>
    <w:rsid w:val="00A94B6D"/>
    <w:rsid w:val="00A95536"/>
    <w:rsid w:val="00AA0C60"/>
    <w:rsid w:val="00AA1183"/>
    <w:rsid w:val="00AA5637"/>
    <w:rsid w:val="00AA748A"/>
    <w:rsid w:val="00AA7743"/>
    <w:rsid w:val="00AA7E89"/>
    <w:rsid w:val="00AB07C3"/>
    <w:rsid w:val="00AB2A68"/>
    <w:rsid w:val="00AB3C0F"/>
    <w:rsid w:val="00AB43E9"/>
    <w:rsid w:val="00AB4474"/>
    <w:rsid w:val="00AB5011"/>
    <w:rsid w:val="00AB62F7"/>
    <w:rsid w:val="00AB730F"/>
    <w:rsid w:val="00AC51DE"/>
    <w:rsid w:val="00AD08F9"/>
    <w:rsid w:val="00AD16DE"/>
    <w:rsid w:val="00AD1CD5"/>
    <w:rsid w:val="00AD4638"/>
    <w:rsid w:val="00AD7750"/>
    <w:rsid w:val="00AE367F"/>
    <w:rsid w:val="00AE5040"/>
    <w:rsid w:val="00AE6B53"/>
    <w:rsid w:val="00AF0507"/>
    <w:rsid w:val="00AF1654"/>
    <w:rsid w:val="00AF1C37"/>
    <w:rsid w:val="00AF7053"/>
    <w:rsid w:val="00B00E9E"/>
    <w:rsid w:val="00B01B10"/>
    <w:rsid w:val="00B047A0"/>
    <w:rsid w:val="00B11E5F"/>
    <w:rsid w:val="00B1586B"/>
    <w:rsid w:val="00B17B77"/>
    <w:rsid w:val="00B243DC"/>
    <w:rsid w:val="00B27D2F"/>
    <w:rsid w:val="00B306E2"/>
    <w:rsid w:val="00B31A91"/>
    <w:rsid w:val="00B331A8"/>
    <w:rsid w:val="00B3335E"/>
    <w:rsid w:val="00B34D3A"/>
    <w:rsid w:val="00B36F53"/>
    <w:rsid w:val="00B4150F"/>
    <w:rsid w:val="00B42946"/>
    <w:rsid w:val="00B44337"/>
    <w:rsid w:val="00B44A22"/>
    <w:rsid w:val="00B4574C"/>
    <w:rsid w:val="00B47061"/>
    <w:rsid w:val="00B503D2"/>
    <w:rsid w:val="00B53CF2"/>
    <w:rsid w:val="00B54F4B"/>
    <w:rsid w:val="00B60224"/>
    <w:rsid w:val="00B65F04"/>
    <w:rsid w:val="00B67730"/>
    <w:rsid w:val="00B70958"/>
    <w:rsid w:val="00B71A4B"/>
    <w:rsid w:val="00B7371D"/>
    <w:rsid w:val="00B82758"/>
    <w:rsid w:val="00B84482"/>
    <w:rsid w:val="00B87616"/>
    <w:rsid w:val="00B93394"/>
    <w:rsid w:val="00B96B3C"/>
    <w:rsid w:val="00B96C59"/>
    <w:rsid w:val="00BA0034"/>
    <w:rsid w:val="00BA098C"/>
    <w:rsid w:val="00BA1CD8"/>
    <w:rsid w:val="00BA3A3B"/>
    <w:rsid w:val="00BA4E75"/>
    <w:rsid w:val="00BA5B57"/>
    <w:rsid w:val="00BA5F81"/>
    <w:rsid w:val="00BA6AAE"/>
    <w:rsid w:val="00BB2FEC"/>
    <w:rsid w:val="00BB4085"/>
    <w:rsid w:val="00BB4F61"/>
    <w:rsid w:val="00BB5C2D"/>
    <w:rsid w:val="00BB60D0"/>
    <w:rsid w:val="00BC0DB1"/>
    <w:rsid w:val="00BC1850"/>
    <w:rsid w:val="00BC2D91"/>
    <w:rsid w:val="00BC3A65"/>
    <w:rsid w:val="00BC68B9"/>
    <w:rsid w:val="00BC78B1"/>
    <w:rsid w:val="00BC793F"/>
    <w:rsid w:val="00BD0139"/>
    <w:rsid w:val="00BD1451"/>
    <w:rsid w:val="00BD2733"/>
    <w:rsid w:val="00BE340B"/>
    <w:rsid w:val="00BE3806"/>
    <w:rsid w:val="00BE396C"/>
    <w:rsid w:val="00BE482D"/>
    <w:rsid w:val="00BE4FCC"/>
    <w:rsid w:val="00BE6950"/>
    <w:rsid w:val="00BE7D85"/>
    <w:rsid w:val="00BF14A6"/>
    <w:rsid w:val="00BF1993"/>
    <w:rsid w:val="00BF4FD0"/>
    <w:rsid w:val="00C00BF4"/>
    <w:rsid w:val="00C03734"/>
    <w:rsid w:val="00C04F0E"/>
    <w:rsid w:val="00C05E95"/>
    <w:rsid w:val="00C10257"/>
    <w:rsid w:val="00C1349C"/>
    <w:rsid w:val="00C20021"/>
    <w:rsid w:val="00C2365B"/>
    <w:rsid w:val="00C26561"/>
    <w:rsid w:val="00C30EC7"/>
    <w:rsid w:val="00C32EEC"/>
    <w:rsid w:val="00C34F0F"/>
    <w:rsid w:val="00C36D00"/>
    <w:rsid w:val="00C379C9"/>
    <w:rsid w:val="00C40BF9"/>
    <w:rsid w:val="00C454B9"/>
    <w:rsid w:val="00C50E53"/>
    <w:rsid w:val="00C50F1D"/>
    <w:rsid w:val="00C515A6"/>
    <w:rsid w:val="00C54B5C"/>
    <w:rsid w:val="00C5589F"/>
    <w:rsid w:val="00C564A4"/>
    <w:rsid w:val="00C575FA"/>
    <w:rsid w:val="00C611AF"/>
    <w:rsid w:val="00C622AE"/>
    <w:rsid w:val="00C62B38"/>
    <w:rsid w:val="00C662A1"/>
    <w:rsid w:val="00C67F09"/>
    <w:rsid w:val="00C704F7"/>
    <w:rsid w:val="00C75B96"/>
    <w:rsid w:val="00C760C7"/>
    <w:rsid w:val="00C77E13"/>
    <w:rsid w:val="00C80244"/>
    <w:rsid w:val="00C807FD"/>
    <w:rsid w:val="00C851AE"/>
    <w:rsid w:val="00C86B45"/>
    <w:rsid w:val="00C86F88"/>
    <w:rsid w:val="00C873E2"/>
    <w:rsid w:val="00C932C1"/>
    <w:rsid w:val="00C94445"/>
    <w:rsid w:val="00C95F1E"/>
    <w:rsid w:val="00CA05DE"/>
    <w:rsid w:val="00CA0B24"/>
    <w:rsid w:val="00CA14E2"/>
    <w:rsid w:val="00CA3B0A"/>
    <w:rsid w:val="00CA40B8"/>
    <w:rsid w:val="00CA4795"/>
    <w:rsid w:val="00CA4A8C"/>
    <w:rsid w:val="00CA61CC"/>
    <w:rsid w:val="00CB1A33"/>
    <w:rsid w:val="00CB2592"/>
    <w:rsid w:val="00CB4025"/>
    <w:rsid w:val="00CB5F78"/>
    <w:rsid w:val="00CB648E"/>
    <w:rsid w:val="00CB7E4F"/>
    <w:rsid w:val="00CC0A19"/>
    <w:rsid w:val="00CC0A95"/>
    <w:rsid w:val="00CC104B"/>
    <w:rsid w:val="00CC4C7F"/>
    <w:rsid w:val="00CC6C72"/>
    <w:rsid w:val="00CC79F9"/>
    <w:rsid w:val="00CD000E"/>
    <w:rsid w:val="00CD0D58"/>
    <w:rsid w:val="00CD107C"/>
    <w:rsid w:val="00CD71F5"/>
    <w:rsid w:val="00CE2C0D"/>
    <w:rsid w:val="00CE3E0E"/>
    <w:rsid w:val="00CE51F1"/>
    <w:rsid w:val="00CE6731"/>
    <w:rsid w:val="00CE74C8"/>
    <w:rsid w:val="00CF2E58"/>
    <w:rsid w:val="00CF45B5"/>
    <w:rsid w:val="00CF795C"/>
    <w:rsid w:val="00D0197F"/>
    <w:rsid w:val="00D022B8"/>
    <w:rsid w:val="00D025BA"/>
    <w:rsid w:val="00D057AE"/>
    <w:rsid w:val="00D070F2"/>
    <w:rsid w:val="00D07457"/>
    <w:rsid w:val="00D11307"/>
    <w:rsid w:val="00D11576"/>
    <w:rsid w:val="00D15496"/>
    <w:rsid w:val="00D216B3"/>
    <w:rsid w:val="00D270FF"/>
    <w:rsid w:val="00D34060"/>
    <w:rsid w:val="00D379DF"/>
    <w:rsid w:val="00D433FA"/>
    <w:rsid w:val="00D43758"/>
    <w:rsid w:val="00D5019E"/>
    <w:rsid w:val="00D54C5C"/>
    <w:rsid w:val="00D578FD"/>
    <w:rsid w:val="00D60C8F"/>
    <w:rsid w:val="00D60EFA"/>
    <w:rsid w:val="00D66D92"/>
    <w:rsid w:val="00D70EE8"/>
    <w:rsid w:val="00D71761"/>
    <w:rsid w:val="00D72724"/>
    <w:rsid w:val="00D731A5"/>
    <w:rsid w:val="00D736A2"/>
    <w:rsid w:val="00D73F9D"/>
    <w:rsid w:val="00D750FB"/>
    <w:rsid w:val="00D764B9"/>
    <w:rsid w:val="00D77DDA"/>
    <w:rsid w:val="00D80D74"/>
    <w:rsid w:val="00D842DC"/>
    <w:rsid w:val="00D864E0"/>
    <w:rsid w:val="00D8713D"/>
    <w:rsid w:val="00D87338"/>
    <w:rsid w:val="00D91DB6"/>
    <w:rsid w:val="00D92D0A"/>
    <w:rsid w:val="00D930C9"/>
    <w:rsid w:val="00D96315"/>
    <w:rsid w:val="00DA5D82"/>
    <w:rsid w:val="00DA7160"/>
    <w:rsid w:val="00DB4579"/>
    <w:rsid w:val="00DD1CD9"/>
    <w:rsid w:val="00DD2E5B"/>
    <w:rsid w:val="00DD3ADD"/>
    <w:rsid w:val="00DD4DC9"/>
    <w:rsid w:val="00DD65A6"/>
    <w:rsid w:val="00DD693E"/>
    <w:rsid w:val="00DE04A2"/>
    <w:rsid w:val="00DE2CF0"/>
    <w:rsid w:val="00DE45F8"/>
    <w:rsid w:val="00DE60CA"/>
    <w:rsid w:val="00DE666B"/>
    <w:rsid w:val="00DE742C"/>
    <w:rsid w:val="00DF3876"/>
    <w:rsid w:val="00DF6271"/>
    <w:rsid w:val="00E00B2C"/>
    <w:rsid w:val="00E016CE"/>
    <w:rsid w:val="00E036C2"/>
    <w:rsid w:val="00E04F86"/>
    <w:rsid w:val="00E054D8"/>
    <w:rsid w:val="00E0556A"/>
    <w:rsid w:val="00E056B5"/>
    <w:rsid w:val="00E07467"/>
    <w:rsid w:val="00E07659"/>
    <w:rsid w:val="00E10A2E"/>
    <w:rsid w:val="00E12361"/>
    <w:rsid w:val="00E17430"/>
    <w:rsid w:val="00E20FA6"/>
    <w:rsid w:val="00E2463E"/>
    <w:rsid w:val="00E24EE0"/>
    <w:rsid w:val="00E300E8"/>
    <w:rsid w:val="00E33103"/>
    <w:rsid w:val="00E3381A"/>
    <w:rsid w:val="00E345D9"/>
    <w:rsid w:val="00E34604"/>
    <w:rsid w:val="00E34DB6"/>
    <w:rsid w:val="00E4165D"/>
    <w:rsid w:val="00E444D4"/>
    <w:rsid w:val="00E44947"/>
    <w:rsid w:val="00E47CB0"/>
    <w:rsid w:val="00E54F45"/>
    <w:rsid w:val="00E55777"/>
    <w:rsid w:val="00E563DE"/>
    <w:rsid w:val="00E56C49"/>
    <w:rsid w:val="00E605D2"/>
    <w:rsid w:val="00E6129D"/>
    <w:rsid w:val="00E634D3"/>
    <w:rsid w:val="00E67218"/>
    <w:rsid w:val="00E71C58"/>
    <w:rsid w:val="00E7509B"/>
    <w:rsid w:val="00E77638"/>
    <w:rsid w:val="00E77738"/>
    <w:rsid w:val="00E82284"/>
    <w:rsid w:val="00E82E25"/>
    <w:rsid w:val="00E83A9B"/>
    <w:rsid w:val="00E84FFB"/>
    <w:rsid w:val="00E864DB"/>
    <w:rsid w:val="00E9035F"/>
    <w:rsid w:val="00E909EA"/>
    <w:rsid w:val="00E90C5D"/>
    <w:rsid w:val="00E9663D"/>
    <w:rsid w:val="00E96E2E"/>
    <w:rsid w:val="00E96ED3"/>
    <w:rsid w:val="00EA1122"/>
    <w:rsid w:val="00EA2D5F"/>
    <w:rsid w:val="00EA6B5C"/>
    <w:rsid w:val="00EA7BBE"/>
    <w:rsid w:val="00EB20E1"/>
    <w:rsid w:val="00EB2689"/>
    <w:rsid w:val="00EB2A35"/>
    <w:rsid w:val="00EB3E58"/>
    <w:rsid w:val="00EB462F"/>
    <w:rsid w:val="00EC00D7"/>
    <w:rsid w:val="00EC141A"/>
    <w:rsid w:val="00EC6D94"/>
    <w:rsid w:val="00ED037A"/>
    <w:rsid w:val="00ED78A6"/>
    <w:rsid w:val="00ED7D8D"/>
    <w:rsid w:val="00EE2D4E"/>
    <w:rsid w:val="00EE2EB1"/>
    <w:rsid w:val="00EE3717"/>
    <w:rsid w:val="00EE620A"/>
    <w:rsid w:val="00EE6AF5"/>
    <w:rsid w:val="00EE6F69"/>
    <w:rsid w:val="00EE71EB"/>
    <w:rsid w:val="00EF22FC"/>
    <w:rsid w:val="00EF3D5C"/>
    <w:rsid w:val="00EF4592"/>
    <w:rsid w:val="00EF487F"/>
    <w:rsid w:val="00EF52D0"/>
    <w:rsid w:val="00EF77E1"/>
    <w:rsid w:val="00F02175"/>
    <w:rsid w:val="00F02660"/>
    <w:rsid w:val="00F02DA7"/>
    <w:rsid w:val="00F069D1"/>
    <w:rsid w:val="00F07108"/>
    <w:rsid w:val="00F11925"/>
    <w:rsid w:val="00F11B2A"/>
    <w:rsid w:val="00F1202B"/>
    <w:rsid w:val="00F164AD"/>
    <w:rsid w:val="00F16ABD"/>
    <w:rsid w:val="00F17F3C"/>
    <w:rsid w:val="00F210B7"/>
    <w:rsid w:val="00F22C79"/>
    <w:rsid w:val="00F27108"/>
    <w:rsid w:val="00F27E62"/>
    <w:rsid w:val="00F3194E"/>
    <w:rsid w:val="00F340CB"/>
    <w:rsid w:val="00F36D74"/>
    <w:rsid w:val="00F402FC"/>
    <w:rsid w:val="00F424E6"/>
    <w:rsid w:val="00F4308B"/>
    <w:rsid w:val="00F43C9D"/>
    <w:rsid w:val="00F44183"/>
    <w:rsid w:val="00F46CAE"/>
    <w:rsid w:val="00F47F63"/>
    <w:rsid w:val="00F53965"/>
    <w:rsid w:val="00F54FDE"/>
    <w:rsid w:val="00F560D9"/>
    <w:rsid w:val="00F563BA"/>
    <w:rsid w:val="00F571E8"/>
    <w:rsid w:val="00F6065F"/>
    <w:rsid w:val="00F609E8"/>
    <w:rsid w:val="00F60D38"/>
    <w:rsid w:val="00F639E3"/>
    <w:rsid w:val="00F70EA7"/>
    <w:rsid w:val="00F72337"/>
    <w:rsid w:val="00F72B21"/>
    <w:rsid w:val="00F74880"/>
    <w:rsid w:val="00F75A6B"/>
    <w:rsid w:val="00F77808"/>
    <w:rsid w:val="00F83678"/>
    <w:rsid w:val="00F8530E"/>
    <w:rsid w:val="00F92FD4"/>
    <w:rsid w:val="00F962DF"/>
    <w:rsid w:val="00F974F2"/>
    <w:rsid w:val="00FA0EBF"/>
    <w:rsid w:val="00FA1388"/>
    <w:rsid w:val="00FA1847"/>
    <w:rsid w:val="00FA2E77"/>
    <w:rsid w:val="00FA3290"/>
    <w:rsid w:val="00FA3B5D"/>
    <w:rsid w:val="00FA46E7"/>
    <w:rsid w:val="00FA5555"/>
    <w:rsid w:val="00FB12B7"/>
    <w:rsid w:val="00FB6240"/>
    <w:rsid w:val="00FB6DBB"/>
    <w:rsid w:val="00FC0117"/>
    <w:rsid w:val="00FC1EFC"/>
    <w:rsid w:val="00FC2762"/>
    <w:rsid w:val="00FC321E"/>
    <w:rsid w:val="00FC37A0"/>
    <w:rsid w:val="00FC43F4"/>
    <w:rsid w:val="00FC4B7A"/>
    <w:rsid w:val="00FC5278"/>
    <w:rsid w:val="00FC5C88"/>
    <w:rsid w:val="00FD010A"/>
    <w:rsid w:val="00FD2DDA"/>
    <w:rsid w:val="00FD3430"/>
    <w:rsid w:val="00FD3D5F"/>
    <w:rsid w:val="00FD5794"/>
    <w:rsid w:val="00FD5BA2"/>
    <w:rsid w:val="00FE2963"/>
    <w:rsid w:val="00FE74E1"/>
    <w:rsid w:val="00FF124F"/>
    <w:rsid w:val="00FF14AE"/>
    <w:rsid w:val="00FF25E9"/>
    <w:rsid w:val="00FF2D96"/>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85"/>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3939">
      <w:bodyDiv w:val="1"/>
      <w:marLeft w:val="0"/>
      <w:marRight w:val="0"/>
      <w:marTop w:val="0"/>
      <w:marBottom w:val="0"/>
      <w:divBdr>
        <w:top w:val="none" w:sz="0" w:space="0" w:color="auto"/>
        <w:left w:val="none" w:sz="0" w:space="0" w:color="auto"/>
        <w:bottom w:val="none" w:sz="0" w:space="0" w:color="auto"/>
        <w:right w:val="none" w:sz="0" w:space="0" w:color="auto"/>
      </w:divBdr>
    </w:div>
    <w:div w:id="96760194">
      <w:bodyDiv w:val="1"/>
      <w:marLeft w:val="0"/>
      <w:marRight w:val="0"/>
      <w:marTop w:val="0"/>
      <w:marBottom w:val="0"/>
      <w:divBdr>
        <w:top w:val="none" w:sz="0" w:space="0" w:color="auto"/>
        <w:left w:val="none" w:sz="0" w:space="0" w:color="auto"/>
        <w:bottom w:val="none" w:sz="0" w:space="0" w:color="auto"/>
        <w:right w:val="none" w:sz="0" w:space="0" w:color="auto"/>
      </w:divBdr>
    </w:div>
    <w:div w:id="102305102">
      <w:bodyDiv w:val="1"/>
      <w:marLeft w:val="0"/>
      <w:marRight w:val="0"/>
      <w:marTop w:val="0"/>
      <w:marBottom w:val="0"/>
      <w:divBdr>
        <w:top w:val="none" w:sz="0" w:space="0" w:color="auto"/>
        <w:left w:val="none" w:sz="0" w:space="0" w:color="auto"/>
        <w:bottom w:val="none" w:sz="0" w:space="0" w:color="auto"/>
        <w:right w:val="none" w:sz="0" w:space="0" w:color="auto"/>
      </w:divBdr>
    </w:div>
    <w:div w:id="102312768">
      <w:bodyDiv w:val="1"/>
      <w:marLeft w:val="0"/>
      <w:marRight w:val="0"/>
      <w:marTop w:val="0"/>
      <w:marBottom w:val="0"/>
      <w:divBdr>
        <w:top w:val="none" w:sz="0" w:space="0" w:color="auto"/>
        <w:left w:val="none" w:sz="0" w:space="0" w:color="auto"/>
        <w:bottom w:val="none" w:sz="0" w:space="0" w:color="auto"/>
        <w:right w:val="none" w:sz="0" w:space="0" w:color="auto"/>
      </w:divBdr>
    </w:div>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80510620">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411701657">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09956569">
      <w:bodyDiv w:val="1"/>
      <w:marLeft w:val="0"/>
      <w:marRight w:val="0"/>
      <w:marTop w:val="0"/>
      <w:marBottom w:val="0"/>
      <w:divBdr>
        <w:top w:val="none" w:sz="0" w:space="0" w:color="auto"/>
        <w:left w:val="none" w:sz="0" w:space="0" w:color="auto"/>
        <w:bottom w:val="none" w:sz="0" w:space="0" w:color="auto"/>
        <w:right w:val="none" w:sz="0" w:space="0" w:color="auto"/>
      </w:divBdr>
    </w:div>
    <w:div w:id="645820586">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773597995">
      <w:bodyDiv w:val="1"/>
      <w:marLeft w:val="0"/>
      <w:marRight w:val="0"/>
      <w:marTop w:val="0"/>
      <w:marBottom w:val="0"/>
      <w:divBdr>
        <w:top w:val="none" w:sz="0" w:space="0" w:color="auto"/>
        <w:left w:val="none" w:sz="0" w:space="0" w:color="auto"/>
        <w:bottom w:val="none" w:sz="0" w:space="0" w:color="auto"/>
        <w:right w:val="none" w:sz="0" w:space="0" w:color="auto"/>
      </w:divBdr>
    </w:div>
    <w:div w:id="822433291">
      <w:bodyDiv w:val="1"/>
      <w:marLeft w:val="0"/>
      <w:marRight w:val="0"/>
      <w:marTop w:val="0"/>
      <w:marBottom w:val="0"/>
      <w:divBdr>
        <w:top w:val="none" w:sz="0" w:space="0" w:color="auto"/>
        <w:left w:val="none" w:sz="0" w:space="0" w:color="auto"/>
        <w:bottom w:val="none" w:sz="0" w:space="0" w:color="auto"/>
        <w:right w:val="none" w:sz="0" w:space="0" w:color="auto"/>
      </w:divBdr>
    </w:div>
    <w:div w:id="830415824">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35801641">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19632631">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06924051">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62316212">
      <w:bodyDiv w:val="1"/>
      <w:marLeft w:val="0"/>
      <w:marRight w:val="0"/>
      <w:marTop w:val="0"/>
      <w:marBottom w:val="0"/>
      <w:divBdr>
        <w:top w:val="none" w:sz="0" w:space="0" w:color="auto"/>
        <w:left w:val="none" w:sz="0" w:space="0" w:color="auto"/>
        <w:bottom w:val="none" w:sz="0" w:space="0" w:color="auto"/>
        <w:right w:val="none" w:sz="0" w:space="0" w:color="auto"/>
      </w:divBdr>
    </w:div>
    <w:div w:id="1367483407">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47385830">
      <w:bodyDiv w:val="1"/>
      <w:marLeft w:val="0"/>
      <w:marRight w:val="0"/>
      <w:marTop w:val="0"/>
      <w:marBottom w:val="0"/>
      <w:divBdr>
        <w:top w:val="none" w:sz="0" w:space="0" w:color="auto"/>
        <w:left w:val="none" w:sz="0" w:space="0" w:color="auto"/>
        <w:bottom w:val="none" w:sz="0" w:space="0" w:color="auto"/>
        <w:right w:val="none" w:sz="0" w:space="0" w:color="auto"/>
      </w:divBdr>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486820683">
      <w:bodyDiv w:val="1"/>
      <w:marLeft w:val="0"/>
      <w:marRight w:val="0"/>
      <w:marTop w:val="0"/>
      <w:marBottom w:val="0"/>
      <w:divBdr>
        <w:top w:val="none" w:sz="0" w:space="0" w:color="auto"/>
        <w:left w:val="none" w:sz="0" w:space="0" w:color="auto"/>
        <w:bottom w:val="none" w:sz="0" w:space="0" w:color="auto"/>
        <w:right w:val="none" w:sz="0" w:space="0" w:color="auto"/>
      </w:divBdr>
    </w:div>
    <w:div w:id="1719040089">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84349148">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55726749">
      <w:bodyDiv w:val="1"/>
      <w:marLeft w:val="0"/>
      <w:marRight w:val="0"/>
      <w:marTop w:val="0"/>
      <w:marBottom w:val="0"/>
      <w:divBdr>
        <w:top w:val="none" w:sz="0" w:space="0" w:color="auto"/>
        <w:left w:val="none" w:sz="0" w:space="0" w:color="auto"/>
        <w:bottom w:val="none" w:sz="0" w:space="0" w:color="auto"/>
        <w:right w:val="none" w:sz="0" w:space="0" w:color="auto"/>
      </w:divBdr>
    </w:div>
    <w:div w:id="1858494540">
      <w:bodyDiv w:val="1"/>
      <w:marLeft w:val="0"/>
      <w:marRight w:val="0"/>
      <w:marTop w:val="0"/>
      <w:marBottom w:val="0"/>
      <w:divBdr>
        <w:top w:val="none" w:sz="0" w:space="0" w:color="auto"/>
        <w:left w:val="none" w:sz="0" w:space="0" w:color="auto"/>
        <w:bottom w:val="none" w:sz="0" w:space="0" w:color="auto"/>
        <w:right w:val="none" w:sz="0" w:space="0" w:color="auto"/>
      </w:divBdr>
    </w:div>
    <w:div w:id="1874805887">
      <w:bodyDiv w:val="1"/>
      <w:marLeft w:val="0"/>
      <w:marRight w:val="0"/>
      <w:marTop w:val="0"/>
      <w:marBottom w:val="0"/>
      <w:divBdr>
        <w:top w:val="none" w:sz="0" w:space="0" w:color="auto"/>
        <w:left w:val="none" w:sz="0" w:space="0" w:color="auto"/>
        <w:bottom w:val="none" w:sz="0" w:space="0" w:color="auto"/>
        <w:right w:val="none" w:sz="0" w:space="0" w:color="auto"/>
      </w:divBdr>
    </w:div>
    <w:div w:id="1879970023">
      <w:bodyDiv w:val="1"/>
      <w:marLeft w:val="0"/>
      <w:marRight w:val="0"/>
      <w:marTop w:val="0"/>
      <w:marBottom w:val="0"/>
      <w:divBdr>
        <w:top w:val="none" w:sz="0" w:space="0" w:color="auto"/>
        <w:left w:val="none" w:sz="0" w:space="0" w:color="auto"/>
        <w:bottom w:val="none" w:sz="0" w:space="0" w:color="auto"/>
        <w:right w:val="none" w:sz="0" w:space="0" w:color="auto"/>
      </w:divBdr>
    </w:div>
    <w:div w:id="2039963435">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7891">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9DCB-C443-450D-B328-02CD57F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3510</Words>
  <Characters>19309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Oscar Espinoza</cp:lastModifiedBy>
  <cp:revision>2</cp:revision>
  <cp:lastPrinted>2018-12-06T20:30:00Z</cp:lastPrinted>
  <dcterms:created xsi:type="dcterms:W3CDTF">2018-12-11T19:08:00Z</dcterms:created>
  <dcterms:modified xsi:type="dcterms:W3CDTF">2018-12-11T19:08:00Z</dcterms:modified>
</cp:coreProperties>
</file>