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4A" w:rsidRDefault="0079508E" w:rsidP="0079508E">
      <w:pPr>
        <w:jc w:val="right"/>
      </w:pPr>
      <w:r w:rsidRPr="0079508E">
        <w:rPr>
          <w:rFonts w:ascii="Arial" w:eastAsia="Times New Roman" w:hAnsi="Arial" w:cs="Arial"/>
          <w:b/>
          <w:lang w:val="es-ES" w:eastAsia="es-ES"/>
        </w:rPr>
        <w:t>IEE/CG/A0</w:t>
      </w:r>
      <w:r w:rsidR="00121AD3">
        <w:rPr>
          <w:rFonts w:ascii="Arial" w:eastAsia="Times New Roman" w:hAnsi="Arial" w:cs="Arial"/>
          <w:b/>
          <w:lang w:val="es-ES" w:eastAsia="es-ES"/>
        </w:rPr>
        <w:t>12</w:t>
      </w:r>
      <w:r w:rsidRPr="0079508E">
        <w:rPr>
          <w:rFonts w:ascii="Arial" w:eastAsia="Times New Roman" w:hAnsi="Arial" w:cs="Arial"/>
          <w:b/>
          <w:lang w:val="es-ES" w:eastAsia="es-ES"/>
        </w:rPr>
        <w:t>/201</w:t>
      </w:r>
      <w:r>
        <w:rPr>
          <w:rFonts w:ascii="Arial" w:eastAsia="Times New Roman" w:hAnsi="Arial" w:cs="Arial"/>
          <w:b/>
          <w:lang w:val="es-ES" w:eastAsia="es-ES"/>
        </w:rPr>
        <w:t>9</w:t>
      </w:r>
    </w:p>
    <w:p w:rsidR="00FB04A1" w:rsidRDefault="007E33A0" w:rsidP="00393619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6E186B">
        <w:rPr>
          <w:rFonts w:ascii="Arial" w:hAnsi="Arial" w:cs="Arial"/>
          <w:b/>
        </w:rPr>
        <w:t>A</w:t>
      </w:r>
      <w:r w:rsidRPr="00BD3536">
        <w:rPr>
          <w:rFonts w:ascii="Arial" w:hAnsi="Arial" w:cs="Arial"/>
          <w:b/>
        </w:rPr>
        <w:t xml:space="preserve">CUERDO </w:t>
      </w:r>
      <w:r>
        <w:rPr>
          <w:rFonts w:ascii="Arial" w:hAnsi="Arial" w:cs="Arial"/>
          <w:b/>
        </w:rPr>
        <w:t>DEL CONSEJO GENERAL DEL INSTITUTO ELECTORAL DEL ESTADO RELATIVO A LA DETERMINACIÓN DE LOS DÍAS INHÁBILES PARA EL AÑO 2019.</w:t>
      </w:r>
    </w:p>
    <w:bookmarkEnd w:id="0"/>
    <w:p w:rsidR="00AF1CA8" w:rsidRDefault="00AF1CA8" w:rsidP="005F7295">
      <w:pPr>
        <w:spacing w:after="0" w:line="240" w:lineRule="auto"/>
        <w:jc w:val="center"/>
        <w:rPr>
          <w:rFonts w:ascii="Arial" w:hAnsi="Arial" w:cs="Arial"/>
          <w:b/>
        </w:rPr>
      </w:pPr>
    </w:p>
    <w:p w:rsidR="00AF1CA8" w:rsidRPr="00BD3536" w:rsidRDefault="00AF1CA8" w:rsidP="00EF4222">
      <w:pPr>
        <w:spacing w:after="0" w:line="360" w:lineRule="auto"/>
        <w:jc w:val="center"/>
        <w:rPr>
          <w:rFonts w:ascii="Arial" w:hAnsi="Arial" w:cs="Arial"/>
          <w:b/>
        </w:rPr>
      </w:pPr>
      <w:r w:rsidRPr="00BD3536">
        <w:rPr>
          <w:rFonts w:ascii="Arial" w:hAnsi="Arial" w:cs="Arial"/>
          <w:b/>
        </w:rPr>
        <w:t>A N T E C E D E N T E S:</w:t>
      </w:r>
    </w:p>
    <w:p w:rsidR="007E33A0" w:rsidRPr="00AF1CA8" w:rsidRDefault="007E33A0" w:rsidP="005F7295">
      <w:pPr>
        <w:spacing w:after="0" w:line="240" w:lineRule="auto"/>
        <w:jc w:val="both"/>
        <w:rPr>
          <w:rFonts w:ascii="Arial" w:hAnsi="Arial" w:cs="Arial"/>
        </w:rPr>
      </w:pPr>
    </w:p>
    <w:p w:rsidR="005924B2" w:rsidRDefault="005924B2" w:rsidP="00EF422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924B2">
        <w:rPr>
          <w:rFonts w:ascii="Arial" w:hAnsi="Arial" w:cs="Arial"/>
        </w:rPr>
        <w:t xml:space="preserve">Con fecha 17 de enero de 2006 se publicó en el Diario Oficial de la Federación </w:t>
      </w:r>
      <w:r>
        <w:rPr>
          <w:rFonts w:ascii="Arial" w:hAnsi="Arial" w:cs="Arial"/>
        </w:rPr>
        <w:t>el Decreto por el que se reformó</w:t>
      </w:r>
      <w:r w:rsidRPr="005924B2">
        <w:rPr>
          <w:rFonts w:ascii="Arial" w:hAnsi="Arial" w:cs="Arial"/>
        </w:rPr>
        <w:t xml:space="preserve"> el artículo 74 de la Ley Federal del Trabajo</w:t>
      </w:r>
      <w:r>
        <w:rPr>
          <w:rFonts w:ascii="Arial" w:hAnsi="Arial" w:cs="Arial"/>
        </w:rPr>
        <w:t>, entrando en vigor al día siguiente de su publicación, en el que se establecen los días de descanso obligatorio.</w:t>
      </w:r>
    </w:p>
    <w:p w:rsidR="005924B2" w:rsidRPr="005924B2" w:rsidRDefault="005924B2" w:rsidP="00EF4222">
      <w:pPr>
        <w:pStyle w:val="Prrafodelista"/>
        <w:spacing w:after="0" w:line="360" w:lineRule="auto"/>
        <w:rPr>
          <w:rFonts w:ascii="Arial" w:hAnsi="Arial" w:cs="Arial"/>
        </w:rPr>
      </w:pPr>
    </w:p>
    <w:p w:rsidR="002D65BF" w:rsidRPr="007D5ACF" w:rsidRDefault="007E33A0" w:rsidP="00EF4222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El día 15 de octubre de 2018, e</w:t>
      </w:r>
      <w:r w:rsidRPr="007E33A0">
        <w:rPr>
          <w:rFonts w:ascii="Arial" w:hAnsi="Arial" w:cs="Arial"/>
        </w:rPr>
        <w:t>l Consejo General de</w:t>
      </w:r>
      <w:r>
        <w:rPr>
          <w:rFonts w:ascii="Arial" w:hAnsi="Arial" w:cs="Arial"/>
        </w:rPr>
        <w:t>l</w:t>
      </w:r>
      <w:r w:rsidRPr="007E33A0">
        <w:rPr>
          <w:rFonts w:ascii="Arial" w:hAnsi="Arial" w:cs="Arial"/>
        </w:rPr>
        <w:t xml:space="preserve"> Instituto Electoral del Estado </w:t>
      </w:r>
      <w:r>
        <w:rPr>
          <w:rFonts w:ascii="Arial" w:hAnsi="Arial" w:cs="Arial"/>
        </w:rPr>
        <w:t xml:space="preserve">aprobó </w:t>
      </w:r>
      <w:r w:rsidRPr="007E33A0">
        <w:rPr>
          <w:rFonts w:ascii="Arial" w:hAnsi="Arial" w:cs="Arial"/>
        </w:rPr>
        <w:t>el Acuerdo IEE</w:t>
      </w:r>
      <w:r>
        <w:rPr>
          <w:rFonts w:ascii="Arial" w:hAnsi="Arial" w:cs="Arial"/>
        </w:rPr>
        <w:t>/CG/A001/2018</w:t>
      </w:r>
      <w:r w:rsidRPr="007E3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través del cual determinó el horario de labores en los que habrá de funcionar y desempeñar</w:t>
      </w:r>
      <w:r w:rsidR="002D65B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las actividades </w:t>
      </w:r>
      <w:r w:rsidR="002D65BF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Instituto </w:t>
      </w:r>
      <w:r w:rsidR="0079508E">
        <w:rPr>
          <w:rFonts w:ascii="Arial" w:hAnsi="Arial" w:cs="Arial"/>
        </w:rPr>
        <w:t>durante el Periodo Interproceso 2018-2020</w:t>
      </w:r>
      <w:r w:rsidRPr="007E33A0">
        <w:rPr>
          <w:rFonts w:ascii="Arial" w:hAnsi="Arial" w:cs="Arial"/>
        </w:rPr>
        <w:t>.</w:t>
      </w:r>
    </w:p>
    <w:p w:rsidR="007D5ACF" w:rsidRDefault="007D5ACF" w:rsidP="00EF4222">
      <w:pPr>
        <w:pStyle w:val="Prrafodelista"/>
        <w:spacing w:after="0" w:line="360" w:lineRule="auto"/>
      </w:pPr>
    </w:p>
    <w:p w:rsidR="007D5ACF" w:rsidRPr="00BD3536" w:rsidRDefault="007D5ACF" w:rsidP="00EF422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D3536">
        <w:rPr>
          <w:rFonts w:ascii="Arial" w:hAnsi="Arial" w:cs="Arial"/>
        </w:rPr>
        <w:t>Con base a lo</w:t>
      </w:r>
      <w:r>
        <w:rPr>
          <w:rFonts w:ascii="Arial" w:hAnsi="Arial" w:cs="Arial"/>
        </w:rPr>
        <w:t>s puntos</w:t>
      </w:r>
      <w:r w:rsidRPr="00BD3536">
        <w:rPr>
          <w:rFonts w:ascii="Arial" w:hAnsi="Arial" w:cs="Arial"/>
        </w:rPr>
        <w:t xml:space="preserve"> anterior</w:t>
      </w:r>
      <w:r>
        <w:rPr>
          <w:rFonts w:ascii="Arial" w:hAnsi="Arial" w:cs="Arial"/>
        </w:rPr>
        <w:t>es</w:t>
      </w:r>
      <w:r w:rsidRPr="00BD3536">
        <w:rPr>
          <w:rFonts w:ascii="Arial" w:hAnsi="Arial" w:cs="Arial"/>
        </w:rPr>
        <w:t>, se emiten las siguientes</w:t>
      </w:r>
    </w:p>
    <w:p w:rsidR="007D5ACF" w:rsidRPr="00BD3536" w:rsidRDefault="007D5ACF" w:rsidP="005F729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7D5ACF" w:rsidRDefault="007D5ACF" w:rsidP="00EF4222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BD3536">
        <w:rPr>
          <w:rFonts w:ascii="Arial" w:hAnsi="Arial" w:cs="Arial"/>
          <w:b/>
        </w:rPr>
        <w:t>C O N S I D E R A C I O N E S:</w:t>
      </w:r>
    </w:p>
    <w:p w:rsidR="006A1335" w:rsidRPr="00BD3536" w:rsidRDefault="006A1335" w:rsidP="005F729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A1335" w:rsidRDefault="006A1335" w:rsidP="00EF422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D3536">
        <w:rPr>
          <w:rFonts w:ascii="Arial" w:hAnsi="Arial" w:cs="Arial"/>
          <w:b/>
        </w:rPr>
        <w:t>1ª.</w:t>
      </w:r>
      <w:r>
        <w:rPr>
          <w:rFonts w:ascii="Arial" w:hAnsi="Arial" w:cs="Arial"/>
        </w:rPr>
        <w:t xml:space="preserve"> </w:t>
      </w:r>
      <w:r w:rsidRPr="00582DF6">
        <w:rPr>
          <w:rFonts w:ascii="Arial" w:hAnsi="Arial" w:cs="Arial"/>
        </w:rPr>
        <w:t>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conformidad con el artículo 89, primer y segundo párrafo, de la Constitución Política del Estado Libre y Soberano del Estado de Colima, l</w:t>
      </w:r>
      <w:r w:rsidRPr="00546563">
        <w:rPr>
          <w:rFonts w:ascii="Arial" w:hAnsi="Arial" w:cs="Arial"/>
        </w:rPr>
        <w:t>a organización de las elecciones locales es una función estatal</w:t>
      </w:r>
      <w:r>
        <w:rPr>
          <w:rFonts w:ascii="Arial" w:hAnsi="Arial" w:cs="Arial"/>
        </w:rPr>
        <w:t>,</w:t>
      </w:r>
      <w:r w:rsidRPr="00546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realizada a </w:t>
      </w:r>
      <w:r w:rsidRPr="00546563">
        <w:rPr>
          <w:rFonts w:ascii="Arial" w:hAnsi="Arial" w:cs="Arial"/>
        </w:rPr>
        <w:t>través de un organismo público de carácter permanente denominado</w:t>
      </w:r>
      <w:r>
        <w:rPr>
          <w:rFonts w:ascii="Arial" w:hAnsi="Arial" w:cs="Arial"/>
        </w:rPr>
        <w:t>,</w:t>
      </w:r>
      <w:r w:rsidRPr="00546563">
        <w:rPr>
          <w:rFonts w:ascii="Arial" w:hAnsi="Arial" w:cs="Arial"/>
        </w:rPr>
        <w:t xml:space="preserve"> Instituto Electoral de</w:t>
      </w:r>
      <w:r>
        <w:rPr>
          <w:rFonts w:ascii="Arial" w:hAnsi="Arial" w:cs="Arial"/>
        </w:rPr>
        <w:t>l Estado;</w:t>
      </w:r>
      <w:r w:rsidRPr="00546563">
        <w:rPr>
          <w:rFonts w:ascii="Arial" w:hAnsi="Arial" w:cs="Arial"/>
        </w:rPr>
        <w:t xml:space="preserve"> dotado de personalid</w:t>
      </w:r>
      <w:r>
        <w:rPr>
          <w:rFonts w:ascii="Arial" w:hAnsi="Arial" w:cs="Arial"/>
        </w:rPr>
        <w:t xml:space="preserve">ad jurídica y patrimonio propio; cuya </w:t>
      </w:r>
      <w:r w:rsidRPr="00546563">
        <w:rPr>
          <w:rFonts w:ascii="Arial" w:hAnsi="Arial" w:cs="Arial"/>
        </w:rPr>
        <w:t>función estatal,</w:t>
      </w:r>
      <w:r>
        <w:rPr>
          <w:rFonts w:ascii="Arial" w:hAnsi="Arial" w:cs="Arial"/>
        </w:rPr>
        <w:t xml:space="preserve"> está regida bajo los principios rectores de </w:t>
      </w:r>
      <w:r w:rsidRPr="00546563">
        <w:rPr>
          <w:rFonts w:ascii="Arial" w:hAnsi="Arial" w:cs="Arial"/>
        </w:rPr>
        <w:t>certeza, legalidad, independencia, imparcialidad, máxima publicidad y objetividad.</w:t>
      </w:r>
    </w:p>
    <w:p w:rsidR="006A1335" w:rsidRPr="00546563" w:rsidRDefault="006A1335" w:rsidP="00EF4222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6A1335" w:rsidRDefault="006A1335" w:rsidP="00EF4222">
      <w:pPr>
        <w:spacing w:after="0" w:line="360" w:lineRule="auto"/>
        <w:jc w:val="both"/>
        <w:rPr>
          <w:rFonts w:ascii="Arial" w:hAnsi="Arial" w:cs="Arial"/>
        </w:rPr>
      </w:pPr>
      <w:r w:rsidRPr="00546563">
        <w:rPr>
          <w:rFonts w:ascii="Arial" w:hAnsi="Arial" w:cs="Arial"/>
        </w:rPr>
        <w:t>El Instituto Electoral del Estado</w:t>
      </w:r>
      <w:r>
        <w:rPr>
          <w:rFonts w:ascii="Arial" w:hAnsi="Arial" w:cs="Arial"/>
        </w:rPr>
        <w:t>,</w:t>
      </w:r>
      <w:r w:rsidRPr="00546563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la </w:t>
      </w:r>
      <w:r w:rsidRPr="00546563">
        <w:rPr>
          <w:rFonts w:ascii="Arial" w:hAnsi="Arial" w:cs="Arial"/>
        </w:rPr>
        <w:t>autoridad en la materia</w:t>
      </w:r>
      <w:r>
        <w:rPr>
          <w:rFonts w:ascii="Arial" w:hAnsi="Arial" w:cs="Arial"/>
        </w:rPr>
        <w:t xml:space="preserve"> electoral</w:t>
      </w:r>
      <w:r w:rsidRPr="00546563">
        <w:rPr>
          <w:rFonts w:ascii="Arial" w:hAnsi="Arial" w:cs="Arial"/>
        </w:rPr>
        <w:t xml:space="preserve">, profesional en su desempeño, autónomo e independiente en sus decisiones </w:t>
      </w:r>
      <w:r>
        <w:rPr>
          <w:rFonts w:ascii="Arial" w:hAnsi="Arial" w:cs="Arial"/>
        </w:rPr>
        <w:t>y funcionamiento.</w:t>
      </w:r>
    </w:p>
    <w:p w:rsidR="00EF4222" w:rsidRDefault="00EF4222" w:rsidP="00EF4222">
      <w:pPr>
        <w:spacing w:after="0" w:line="360" w:lineRule="auto"/>
        <w:jc w:val="both"/>
        <w:rPr>
          <w:rFonts w:ascii="Arial" w:hAnsi="Arial" w:cs="Arial"/>
        </w:rPr>
      </w:pPr>
    </w:p>
    <w:p w:rsidR="007D5ACF" w:rsidRDefault="006A1335" w:rsidP="00EF4222">
      <w:pPr>
        <w:spacing w:after="0" w:line="360" w:lineRule="auto"/>
        <w:jc w:val="both"/>
        <w:rPr>
          <w:rFonts w:ascii="Arial" w:hAnsi="Arial" w:cs="Arial"/>
        </w:rPr>
      </w:pPr>
      <w:r w:rsidRPr="00123D77">
        <w:rPr>
          <w:rFonts w:ascii="Arial" w:hAnsi="Arial" w:cs="Arial"/>
          <w:b/>
        </w:rPr>
        <w:t>2ª.</w:t>
      </w:r>
      <w:r w:rsidRPr="006A1335">
        <w:rPr>
          <w:rFonts w:ascii="Arial" w:hAnsi="Arial" w:cs="Arial"/>
        </w:rPr>
        <w:t xml:space="preserve"> De conformidad con las fracciones IV y XXXIII, del artículo 114 del Código Electoral, el Consejo General tiene las atribuciones de vigilar la oportuna integración, instalación y adecuado funcionamiento de los órganos del Instituto, así como la de dictar todo tipo de acuerdos y previsiones para hacer efectivas las disposiciones del Código de la materia.</w:t>
      </w:r>
    </w:p>
    <w:p w:rsidR="00EF4222" w:rsidRDefault="00EF4222" w:rsidP="00EF4222">
      <w:pPr>
        <w:spacing w:after="0" w:line="360" w:lineRule="auto"/>
        <w:jc w:val="both"/>
        <w:rPr>
          <w:rFonts w:ascii="Arial" w:hAnsi="Arial" w:cs="Arial"/>
        </w:rPr>
      </w:pPr>
    </w:p>
    <w:p w:rsidR="00123D77" w:rsidRDefault="00123D77" w:rsidP="00EF42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</w:t>
      </w:r>
      <w:r w:rsidR="00265C1F" w:rsidRPr="00123D77">
        <w:rPr>
          <w:rFonts w:ascii="Arial" w:hAnsi="Arial" w:cs="Arial"/>
          <w:b/>
        </w:rPr>
        <w:t>ª</w:t>
      </w:r>
      <w:r w:rsidR="00265C1F">
        <w:rPr>
          <w:rFonts w:ascii="Arial" w:hAnsi="Arial" w:cs="Arial"/>
          <w:b/>
        </w:rPr>
        <w:t xml:space="preserve">. </w:t>
      </w:r>
      <w:r w:rsidR="00265C1F">
        <w:rPr>
          <w:rFonts w:ascii="Arial" w:hAnsi="Arial" w:cs="Arial"/>
        </w:rPr>
        <w:t xml:space="preserve">Con base </w:t>
      </w:r>
      <w:r w:rsidR="005740C6">
        <w:rPr>
          <w:rFonts w:ascii="Arial" w:hAnsi="Arial" w:cs="Arial"/>
        </w:rPr>
        <w:t>en lo anterior y haciendo énfasis en</w:t>
      </w:r>
      <w:r w:rsidR="00265C1F">
        <w:rPr>
          <w:rFonts w:ascii="Arial" w:hAnsi="Arial" w:cs="Arial"/>
        </w:rPr>
        <w:t xml:space="preserve"> los principios de certeza y máxima publicidad que rigen a este órgano electoral es que se aprobó el Acuerdo descri</w:t>
      </w:r>
      <w:r w:rsidR="00FB470C">
        <w:rPr>
          <w:rFonts w:ascii="Arial" w:hAnsi="Arial" w:cs="Arial"/>
        </w:rPr>
        <w:t>to en el A</w:t>
      </w:r>
      <w:r w:rsidR="00265C1F">
        <w:rPr>
          <w:rFonts w:ascii="Arial" w:hAnsi="Arial" w:cs="Arial"/>
        </w:rPr>
        <w:t xml:space="preserve">ntecedente </w:t>
      </w:r>
      <w:r w:rsidR="00EF4222" w:rsidRPr="00EF4222">
        <w:rPr>
          <w:rFonts w:ascii="Arial" w:hAnsi="Arial" w:cs="Arial"/>
        </w:rPr>
        <w:t>I</w:t>
      </w:r>
      <w:r w:rsidR="00265C1F" w:rsidRPr="00EF4222">
        <w:rPr>
          <w:rFonts w:ascii="Arial" w:hAnsi="Arial" w:cs="Arial"/>
        </w:rPr>
        <w:t>I</w:t>
      </w:r>
      <w:r w:rsidR="00265C1F">
        <w:rPr>
          <w:rFonts w:ascii="Arial" w:hAnsi="Arial" w:cs="Arial"/>
        </w:rPr>
        <w:t xml:space="preserve"> de este instrumento, para </w:t>
      </w:r>
      <w:r w:rsidR="005740C6">
        <w:rPr>
          <w:rFonts w:ascii="Arial" w:hAnsi="Arial" w:cs="Arial"/>
        </w:rPr>
        <w:t>que los partidos políticos y la ciudadanía en general cuenten con la certidumbre sobre el desarrollo de las actividades y el debido funcionamiento del propio Instituto y de los Consejos Municipales Electorales, además para que</w:t>
      </w:r>
      <w:r w:rsidR="00FA6582">
        <w:rPr>
          <w:rFonts w:ascii="Arial" w:hAnsi="Arial" w:cs="Arial"/>
        </w:rPr>
        <w:t xml:space="preserve"> las y</w:t>
      </w:r>
      <w:r w:rsidR="005740C6">
        <w:rPr>
          <w:rFonts w:ascii="Arial" w:hAnsi="Arial" w:cs="Arial"/>
        </w:rPr>
        <w:t xml:space="preserve"> los trabajadores del mismo tengan certeza de sus horarios de labores, una vez concluido el Proceso Electoral Local 2017-2018. </w:t>
      </w:r>
    </w:p>
    <w:p w:rsidR="00EF4222" w:rsidRDefault="00EF4222" w:rsidP="00EF4222">
      <w:pPr>
        <w:spacing w:after="0" w:line="360" w:lineRule="auto"/>
        <w:jc w:val="both"/>
        <w:rPr>
          <w:rFonts w:ascii="Arial" w:hAnsi="Arial" w:cs="Arial"/>
        </w:rPr>
      </w:pPr>
    </w:p>
    <w:p w:rsidR="005740C6" w:rsidRDefault="005740C6" w:rsidP="00EF42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esa tesitura, en la consideración 4</w:t>
      </w:r>
      <w:r w:rsidRPr="00123D77">
        <w:rPr>
          <w:rFonts w:ascii="Arial" w:hAnsi="Arial" w:cs="Arial"/>
          <w:b/>
        </w:rPr>
        <w:t>ª</w:t>
      </w:r>
      <w:r w:rsidR="00F9205C">
        <w:rPr>
          <w:rFonts w:ascii="Arial" w:hAnsi="Arial" w:cs="Arial"/>
          <w:b/>
        </w:rPr>
        <w:t xml:space="preserve"> </w:t>
      </w:r>
      <w:r w:rsidR="00F9205C">
        <w:rPr>
          <w:rFonts w:ascii="Arial" w:hAnsi="Arial" w:cs="Arial"/>
        </w:rPr>
        <w:t xml:space="preserve">del Acuerdo </w:t>
      </w:r>
      <w:r w:rsidR="00F9205C" w:rsidRPr="007E33A0">
        <w:rPr>
          <w:rFonts w:ascii="Arial" w:hAnsi="Arial" w:cs="Arial"/>
        </w:rPr>
        <w:t>IEE</w:t>
      </w:r>
      <w:r w:rsidR="00F9205C">
        <w:rPr>
          <w:rFonts w:ascii="Arial" w:hAnsi="Arial" w:cs="Arial"/>
        </w:rPr>
        <w:t xml:space="preserve">/CG/A001/2018 </w:t>
      </w:r>
      <w:r w:rsidR="00FB470C">
        <w:rPr>
          <w:rFonts w:ascii="Arial" w:hAnsi="Arial" w:cs="Arial"/>
        </w:rPr>
        <w:t xml:space="preserve">se determinó </w:t>
      </w:r>
      <w:r w:rsidR="00F9205C">
        <w:rPr>
          <w:rFonts w:ascii="Arial" w:hAnsi="Arial" w:cs="Arial"/>
        </w:rPr>
        <w:t xml:space="preserve">lo siguiente: </w:t>
      </w:r>
    </w:p>
    <w:p w:rsidR="00EF4222" w:rsidRDefault="00EF4222" w:rsidP="00EF4222">
      <w:pPr>
        <w:spacing w:after="0" w:line="360" w:lineRule="auto"/>
        <w:jc w:val="both"/>
        <w:rPr>
          <w:rFonts w:ascii="Arial" w:hAnsi="Arial" w:cs="Arial"/>
        </w:rPr>
      </w:pPr>
    </w:p>
    <w:p w:rsidR="00F9205C" w:rsidRDefault="00F9205C" w:rsidP="00EF4222">
      <w:pPr>
        <w:spacing w:after="0" w:line="360" w:lineRule="auto"/>
        <w:ind w:left="708" w:right="900"/>
        <w:jc w:val="both"/>
        <w:rPr>
          <w:rFonts w:ascii="Arial" w:hAnsi="Arial" w:cs="Arial"/>
          <w:i/>
        </w:rPr>
      </w:pPr>
      <w:r w:rsidRPr="00F9205C">
        <w:rPr>
          <w:rFonts w:ascii="Arial" w:hAnsi="Arial" w:cs="Arial"/>
          <w:b/>
          <w:i/>
        </w:rPr>
        <w:t>4ª</w:t>
      </w:r>
      <w:r w:rsidRPr="00F9205C">
        <w:rPr>
          <w:rFonts w:ascii="Arial" w:hAnsi="Arial" w:cs="Arial"/>
          <w:i/>
        </w:rPr>
        <w:t xml:space="preserve"> (…) </w:t>
      </w:r>
      <w:r>
        <w:rPr>
          <w:rFonts w:ascii="Arial" w:hAnsi="Arial" w:cs="Arial"/>
          <w:i/>
        </w:rPr>
        <w:t>“</w:t>
      </w:r>
      <w:r w:rsidRPr="00F9205C">
        <w:rPr>
          <w:rFonts w:ascii="Arial" w:hAnsi="Arial" w:cs="Arial"/>
          <w:i/>
        </w:rPr>
        <w:t>que el horario oficial de labores en que permanecerán abiertas las oficinas del Consejo General y de los Consejos Municipales Electorales del Instituto Electoral del Estado, una vez que ha concluido el Proceso Electoral Local 2017-2018, será de las 8:30 a las 15:30 horas, de lunes a viernes; con excepción de aquellos días que sean de descanso obligatorio o los que así determine este Órgano Superior de Dirección. Lo anterior con independencia y sin perjuicio del desarrollo de las actividades inherentes a la función estatal y a las constitucionales y legales que debe realizar el Instituto Electoral del Estado, debiendo tener las y los trabajadores de dicho Instituto plena disposición para atender las tareas que les sean encomendadas e involucrarse en el cumplimiento de los fines del mismo.</w:t>
      </w:r>
      <w:r>
        <w:rPr>
          <w:rFonts w:ascii="Arial" w:hAnsi="Arial" w:cs="Arial"/>
          <w:i/>
        </w:rPr>
        <w:t>”</w:t>
      </w:r>
    </w:p>
    <w:p w:rsidR="00EF4222" w:rsidRDefault="00EF4222" w:rsidP="00EF4222">
      <w:pPr>
        <w:spacing w:after="0" w:line="360" w:lineRule="auto"/>
        <w:ind w:left="708" w:right="900"/>
        <w:jc w:val="both"/>
        <w:rPr>
          <w:rFonts w:ascii="Arial" w:hAnsi="Arial" w:cs="Arial"/>
          <w:i/>
        </w:rPr>
      </w:pPr>
    </w:p>
    <w:p w:rsidR="00F9205C" w:rsidRDefault="00F9205C" w:rsidP="00EF42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anterior, en concordancia con el artículo 135, tercer párrafo, del Código de la materia que señala, que </w:t>
      </w:r>
      <w:r w:rsidRPr="00F02B74">
        <w:rPr>
          <w:rFonts w:ascii="Arial" w:hAnsi="Arial" w:cs="Arial"/>
        </w:rPr>
        <w:t xml:space="preserve">tratándose de los períodos no electorales, son hábiles los días de lunes a viernes de cada semana, con excepción de aquellos que sean de </w:t>
      </w:r>
      <w:r w:rsidRPr="006D5F95">
        <w:rPr>
          <w:rFonts w:ascii="Arial" w:hAnsi="Arial" w:cs="Arial"/>
          <w:u w:val="single"/>
        </w:rPr>
        <w:t>descanso obligatorio o los que así determine el Consejo General</w:t>
      </w:r>
      <w:r w:rsidRPr="00F02B74">
        <w:rPr>
          <w:rFonts w:ascii="Arial" w:hAnsi="Arial" w:cs="Arial"/>
        </w:rPr>
        <w:t>.</w:t>
      </w:r>
    </w:p>
    <w:p w:rsidR="00FB470C" w:rsidRDefault="00FB470C" w:rsidP="00EF4222">
      <w:pPr>
        <w:spacing w:after="0" w:line="360" w:lineRule="auto"/>
        <w:jc w:val="both"/>
        <w:rPr>
          <w:rFonts w:ascii="Arial" w:hAnsi="Arial" w:cs="Arial"/>
          <w:b/>
        </w:rPr>
      </w:pPr>
    </w:p>
    <w:p w:rsidR="00AF1CA8" w:rsidRDefault="00F9205C" w:rsidP="00EF4222">
      <w:pPr>
        <w:spacing w:after="0" w:line="360" w:lineRule="auto"/>
        <w:jc w:val="both"/>
        <w:rPr>
          <w:rFonts w:ascii="Arial" w:hAnsi="Arial" w:cs="Arial"/>
        </w:rPr>
      </w:pPr>
      <w:r w:rsidRPr="00F9205C">
        <w:rPr>
          <w:rFonts w:ascii="Arial" w:hAnsi="Arial" w:cs="Arial"/>
          <w:b/>
        </w:rPr>
        <w:t>4ª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Aunado a lo anterior y tomando como base el artículo 74 la Ley Federal del Trabajo</w:t>
      </w:r>
      <w:r w:rsidR="00B77F90">
        <w:rPr>
          <w:rFonts w:ascii="Arial" w:hAnsi="Arial" w:cs="Arial"/>
        </w:rPr>
        <w:t xml:space="preserve"> y de conformidad con lo establecido en el último párrafo del diverso 135 del Código Electoral del Estado de Colima</w:t>
      </w:r>
      <w:r>
        <w:rPr>
          <w:rFonts w:ascii="Arial" w:hAnsi="Arial" w:cs="Arial"/>
        </w:rPr>
        <w:t xml:space="preserve">, </w:t>
      </w:r>
      <w:r w:rsidR="00935CFC">
        <w:rPr>
          <w:rFonts w:ascii="Arial" w:hAnsi="Arial" w:cs="Arial"/>
        </w:rPr>
        <w:t xml:space="preserve">se establecen como días de descanso obligatorio para el </w:t>
      </w:r>
      <w:r w:rsidR="00935CFC">
        <w:rPr>
          <w:rFonts w:ascii="Arial" w:hAnsi="Arial" w:cs="Arial"/>
        </w:rPr>
        <w:lastRenderedPageBreak/>
        <w:t xml:space="preserve">año 2019, además de sábados y domingos y los que así determine este Consejo General, los siguientes: </w:t>
      </w:r>
    </w:p>
    <w:p w:rsidR="00FE1C14" w:rsidRDefault="00FE1C14" w:rsidP="00121AD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880"/>
        <w:gridCol w:w="3519"/>
      </w:tblGrid>
      <w:tr w:rsidR="00935CFC" w:rsidTr="00121AD3">
        <w:tc>
          <w:tcPr>
            <w:tcW w:w="7399" w:type="dxa"/>
            <w:gridSpan w:val="2"/>
            <w:shd w:val="clear" w:color="auto" w:fill="BFBFBF" w:themeFill="background1" w:themeFillShade="BF"/>
            <w:vAlign w:val="center"/>
          </w:tcPr>
          <w:p w:rsidR="00935CFC" w:rsidRPr="00935CFC" w:rsidRDefault="00935CFC" w:rsidP="00FA65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5CFC">
              <w:rPr>
                <w:rFonts w:ascii="Arial" w:hAnsi="Arial" w:cs="Arial"/>
                <w:b/>
              </w:rPr>
              <w:t xml:space="preserve">DÍAS </w:t>
            </w:r>
            <w:r w:rsidR="00FA6582">
              <w:rPr>
                <w:rFonts w:ascii="Arial" w:hAnsi="Arial" w:cs="Arial"/>
                <w:b/>
              </w:rPr>
              <w:t>INHÁBILES</w:t>
            </w:r>
            <w:r w:rsidRPr="00935CFC">
              <w:rPr>
                <w:rFonts w:ascii="Arial" w:hAnsi="Arial" w:cs="Arial"/>
                <w:b/>
              </w:rPr>
              <w:t xml:space="preserve"> PARA EL AÑO 2019</w:t>
            </w:r>
          </w:p>
        </w:tc>
      </w:tr>
      <w:tr w:rsidR="00935CFC" w:rsidTr="00121AD3"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935CFC" w:rsidRPr="00935CFC" w:rsidRDefault="00FA6582" w:rsidP="00FA65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center"/>
          </w:tcPr>
          <w:p w:rsidR="00935CFC" w:rsidRPr="00935CFC" w:rsidRDefault="00FA6582" w:rsidP="00FA65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1° de enero</w:t>
            </w:r>
          </w:p>
        </w:tc>
        <w:tc>
          <w:tcPr>
            <w:tcW w:w="3519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Martes, 1° de enero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primer lunes de febrero en conmemoración del 5 de febrero</w:t>
            </w:r>
          </w:p>
        </w:tc>
        <w:tc>
          <w:tcPr>
            <w:tcW w:w="3519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4 de febrero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tercer lunes de marzo en conmemoración del 21 de marzo</w:t>
            </w:r>
          </w:p>
        </w:tc>
        <w:tc>
          <w:tcPr>
            <w:tcW w:w="3519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18 de marzo</w:t>
            </w:r>
          </w:p>
        </w:tc>
      </w:tr>
      <w:tr w:rsidR="006D5F95" w:rsidTr="00121AD3">
        <w:tc>
          <w:tcPr>
            <w:tcW w:w="3880" w:type="dxa"/>
            <w:shd w:val="clear" w:color="auto" w:fill="auto"/>
            <w:vAlign w:val="center"/>
          </w:tcPr>
          <w:p w:rsidR="006D5F95" w:rsidRDefault="00FA6582" w:rsidP="00FA6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l</w:t>
            </w:r>
            <w:r w:rsidRPr="00FA6582">
              <w:rPr>
                <w:rFonts w:ascii="Arial" w:hAnsi="Arial" w:cs="Arial"/>
              </w:rPr>
              <w:t>unes 15 al viernes 19 de abril</w:t>
            </w:r>
          </w:p>
        </w:tc>
        <w:tc>
          <w:tcPr>
            <w:tcW w:w="3519" w:type="dxa"/>
            <w:vAlign w:val="center"/>
          </w:tcPr>
          <w:p w:rsidR="006D5F95" w:rsidRDefault="006D5F95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15 al viernes 19 de abril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1° de mayo</w:t>
            </w:r>
          </w:p>
        </w:tc>
        <w:tc>
          <w:tcPr>
            <w:tcW w:w="3519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Miércoles, 1 de mayo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16 de septiembre</w:t>
            </w:r>
          </w:p>
        </w:tc>
        <w:tc>
          <w:tcPr>
            <w:tcW w:w="3519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16 de septiembre</w:t>
            </w:r>
          </w:p>
        </w:tc>
      </w:tr>
      <w:tr w:rsidR="00FA6582" w:rsidTr="00121AD3">
        <w:tc>
          <w:tcPr>
            <w:tcW w:w="3880" w:type="dxa"/>
            <w:vAlign w:val="center"/>
          </w:tcPr>
          <w:p w:rsidR="00FA6582" w:rsidRPr="000F030B" w:rsidRDefault="00FA6582" w:rsidP="00E7152C">
            <w:pPr>
              <w:jc w:val="both"/>
              <w:rPr>
                <w:rFonts w:ascii="Arial" w:hAnsi="Arial" w:cs="Arial"/>
                <w:highlight w:val="green"/>
              </w:rPr>
            </w:pPr>
            <w:r w:rsidRPr="00FA6582">
              <w:rPr>
                <w:rFonts w:ascii="Arial" w:hAnsi="Arial" w:cs="Arial"/>
              </w:rPr>
              <w:t>El viernes 1 de noviembre</w:t>
            </w:r>
          </w:p>
        </w:tc>
        <w:tc>
          <w:tcPr>
            <w:tcW w:w="3519" w:type="dxa"/>
            <w:vAlign w:val="center"/>
          </w:tcPr>
          <w:p w:rsidR="00FA6582" w:rsidRDefault="00FA6582" w:rsidP="00E7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1 de noviembre 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tercer lunes de noviembre en conmemoración del 20 de noviembre</w:t>
            </w:r>
          </w:p>
        </w:tc>
        <w:tc>
          <w:tcPr>
            <w:tcW w:w="3519" w:type="dxa"/>
            <w:vAlign w:val="center"/>
          </w:tcPr>
          <w:p w:rsidR="00935CFC" w:rsidRDefault="00935CFC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18 de noviembre</w:t>
            </w:r>
          </w:p>
        </w:tc>
      </w:tr>
      <w:tr w:rsidR="00935CFC" w:rsidTr="00121AD3">
        <w:tc>
          <w:tcPr>
            <w:tcW w:w="3880" w:type="dxa"/>
            <w:vAlign w:val="center"/>
          </w:tcPr>
          <w:p w:rsidR="00935CFC" w:rsidRDefault="00AF1CA8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25 de diciembre</w:t>
            </w:r>
          </w:p>
        </w:tc>
        <w:tc>
          <w:tcPr>
            <w:tcW w:w="3519" w:type="dxa"/>
            <w:vAlign w:val="center"/>
          </w:tcPr>
          <w:p w:rsidR="00935CFC" w:rsidRDefault="00AF1CA8" w:rsidP="00011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Miércoles, 25 de diciembre</w:t>
            </w:r>
          </w:p>
        </w:tc>
      </w:tr>
    </w:tbl>
    <w:p w:rsidR="00935CFC" w:rsidRDefault="00935CFC" w:rsidP="00EF4222">
      <w:pPr>
        <w:spacing w:after="0" w:line="360" w:lineRule="auto"/>
        <w:jc w:val="both"/>
        <w:rPr>
          <w:rFonts w:ascii="Arial" w:hAnsi="Arial" w:cs="Arial"/>
        </w:rPr>
      </w:pPr>
    </w:p>
    <w:p w:rsidR="00FB470C" w:rsidRDefault="00AF1CA8" w:rsidP="00EF4222">
      <w:pPr>
        <w:tabs>
          <w:tab w:val="left" w:pos="5054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5ª. </w:t>
      </w:r>
      <w:r>
        <w:rPr>
          <w:rFonts w:ascii="Arial" w:eastAsia="Calibri" w:hAnsi="Arial" w:cs="Arial"/>
        </w:rPr>
        <w:t>No es óbice mencionar que, a</w:t>
      </w:r>
      <w:r w:rsidRPr="00E002F0">
        <w:rPr>
          <w:rFonts w:ascii="Arial" w:eastAsia="Calibri" w:hAnsi="Arial" w:cs="Arial"/>
        </w:rPr>
        <w:t>un y cuando las oficinas del Instituto se encuentran cerradas al público en las fechas señaladas en la consideración que antecede, de manera excepcional y por el desarrollo de las actividades inherentes a las funciones electorales, constitucionales y legales que debe realizar este organismo electoral, los integrantes del mismo podrán atender las tareas que le sean encomendadas e involucrarse en el cumplimiento de sus fines.</w:t>
      </w:r>
    </w:p>
    <w:p w:rsidR="00FB470C" w:rsidRPr="00AF1CA8" w:rsidRDefault="00FB470C" w:rsidP="00EF4222">
      <w:pPr>
        <w:tabs>
          <w:tab w:val="left" w:pos="5054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FE1C14" w:rsidRDefault="00AF1CA8" w:rsidP="00EF4222">
      <w:pPr>
        <w:tabs>
          <w:tab w:val="left" w:pos="505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 lo anteriormente expuesto, se emiten</w:t>
      </w:r>
      <w:r w:rsidR="00FE1C14">
        <w:rPr>
          <w:rFonts w:ascii="Arial" w:hAnsi="Arial" w:cs="Arial"/>
        </w:rPr>
        <w:t xml:space="preserve"> los siguientes puntos de</w:t>
      </w:r>
    </w:p>
    <w:p w:rsidR="00FB470C" w:rsidRDefault="00FB470C" w:rsidP="005F7295">
      <w:pPr>
        <w:tabs>
          <w:tab w:val="left" w:pos="5054"/>
        </w:tabs>
        <w:spacing w:after="0" w:line="240" w:lineRule="auto"/>
        <w:rPr>
          <w:rFonts w:ascii="Arial" w:hAnsi="Arial" w:cs="Arial"/>
          <w:b/>
        </w:rPr>
      </w:pPr>
    </w:p>
    <w:p w:rsidR="00FB470C" w:rsidRDefault="00AF1CA8" w:rsidP="005F7295">
      <w:pPr>
        <w:spacing w:after="0" w:line="240" w:lineRule="auto"/>
        <w:jc w:val="center"/>
        <w:rPr>
          <w:rFonts w:ascii="Arial" w:hAnsi="Arial" w:cs="Arial"/>
          <w:b/>
        </w:rPr>
      </w:pPr>
      <w:r w:rsidRPr="00BD3536">
        <w:rPr>
          <w:rFonts w:ascii="Arial" w:hAnsi="Arial" w:cs="Arial"/>
          <w:b/>
        </w:rPr>
        <w:t>A C U E R D O:</w:t>
      </w:r>
    </w:p>
    <w:p w:rsidR="00FB470C" w:rsidRDefault="00FB470C" w:rsidP="005F7295">
      <w:pPr>
        <w:spacing w:after="0" w:line="240" w:lineRule="auto"/>
        <w:jc w:val="center"/>
        <w:rPr>
          <w:rFonts w:ascii="Arial" w:hAnsi="Arial" w:cs="Arial"/>
          <w:b/>
        </w:rPr>
      </w:pPr>
    </w:p>
    <w:p w:rsidR="00FE1C14" w:rsidRDefault="00FE1C14" w:rsidP="00EF422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PRIMERO. </w:t>
      </w:r>
      <w:r>
        <w:rPr>
          <w:rFonts w:ascii="Arial" w:hAnsi="Arial" w:cs="Arial"/>
        </w:rPr>
        <w:t>Este Consejo General del Instituto Electoral del Estado aprueba el calendario de los</w:t>
      </w:r>
      <w:r w:rsidR="002E0980">
        <w:rPr>
          <w:rFonts w:ascii="Arial" w:hAnsi="Arial" w:cs="Arial"/>
        </w:rPr>
        <w:t xml:space="preserve"> días inhábiles para el año 2019</w:t>
      </w:r>
      <w:r>
        <w:rPr>
          <w:rFonts w:ascii="Arial" w:hAnsi="Arial" w:cs="Arial"/>
        </w:rPr>
        <w:t>, señalados en la consideración 4ª de este instrumento.</w:t>
      </w:r>
    </w:p>
    <w:p w:rsidR="00FB470C" w:rsidRPr="00FB470C" w:rsidRDefault="00FB470C" w:rsidP="00EF4222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FE1C14" w:rsidRDefault="00FE1C14" w:rsidP="00EF4222">
      <w:pPr>
        <w:spacing w:after="0" w:line="360" w:lineRule="auto"/>
        <w:jc w:val="both"/>
        <w:rPr>
          <w:rFonts w:ascii="Arial" w:eastAsia="Calibri" w:hAnsi="Arial" w:cs="Arial"/>
          <w:sz w:val="20"/>
          <w:lang w:eastAsia="es-MX"/>
        </w:rPr>
      </w:pPr>
      <w:r w:rsidRPr="002C6968">
        <w:rPr>
          <w:rFonts w:ascii="Arial" w:hAnsi="Arial" w:cs="Arial"/>
          <w:b/>
        </w:rPr>
        <w:t>SEGUNDO</w:t>
      </w:r>
      <w:r>
        <w:rPr>
          <w:rFonts w:ascii="Arial" w:hAnsi="Arial" w:cs="Arial"/>
          <w:b/>
          <w:sz w:val="20"/>
        </w:rPr>
        <w:t>.</w:t>
      </w:r>
      <w:r w:rsidRPr="00181008">
        <w:rPr>
          <w:b/>
        </w:rPr>
        <w:t xml:space="preserve"> </w:t>
      </w:r>
      <w:r w:rsidRPr="00181008">
        <w:rPr>
          <w:rFonts w:ascii="Arial" w:hAnsi="Arial" w:cs="Arial"/>
        </w:rPr>
        <w:t>Los días a que se refiere el punto de acuerdo anterior se determinan a efecto de que permanezcan cerradas las oficinas del</w:t>
      </w:r>
      <w:r>
        <w:rPr>
          <w:rFonts w:ascii="Arial" w:hAnsi="Arial" w:cs="Arial"/>
        </w:rPr>
        <w:t xml:space="preserve"> Consejo General y de los Consejos Municipales Electorales de este</w:t>
      </w:r>
      <w:r w:rsidRPr="00181008">
        <w:rPr>
          <w:rFonts w:ascii="Arial" w:hAnsi="Arial" w:cs="Arial"/>
        </w:rPr>
        <w:t xml:space="preserve"> Instituto</w:t>
      </w:r>
      <w:r>
        <w:rPr>
          <w:rFonts w:ascii="Arial" w:hAnsi="Arial" w:cs="Arial"/>
        </w:rPr>
        <w:t>,</w:t>
      </w:r>
      <w:r w:rsidRPr="00181008">
        <w:rPr>
          <w:rFonts w:ascii="Arial" w:hAnsi="Arial" w:cs="Arial"/>
        </w:rPr>
        <w:t xml:space="preserve"> y para </w:t>
      </w:r>
      <w:r w:rsidR="00B77F90">
        <w:rPr>
          <w:rFonts w:ascii="Arial" w:hAnsi="Arial" w:cs="Arial"/>
        </w:rPr>
        <w:t>efectos</w:t>
      </w:r>
      <w:r w:rsidRPr="00181008">
        <w:rPr>
          <w:rFonts w:ascii="Arial" w:hAnsi="Arial" w:cs="Arial"/>
        </w:rPr>
        <w:t xml:space="preserve"> del cómputo de los plazos previstos en la legislación de la materia, sin perjuicio de que el personal que labora en </w:t>
      </w:r>
      <w:r w:rsidRPr="00181008">
        <w:rPr>
          <w:rFonts w:ascii="Arial" w:hAnsi="Arial" w:cs="Arial"/>
        </w:rPr>
        <w:lastRenderedPageBreak/>
        <w:t xml:space="preserve">cualquiera de los órganos del mismo pueda ser convocado para atender alguna función </w:t>
      </w:r>
      <w:r w:rsidR="002E0980">
        <w:rPr>
          <w:rFonts w:ascii="Arial" w:hAnsi="Arial" w:cs="Arial"/>
        </w:rPr>
        <w:t>según</w:t>
      </w:r>
      <w:r w:rsidRPr="0018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señalado en la considerac</w:t>
      </w:r>
      <w:r w:rsidRPr="00B95C6A">
        <w:rPr>
          <w:rFonts w:ascii="Arial" w:hAnsi="Arial" w:cs="Arial"/>
        </w:rPr>
        <w:t>ión</w:t>
      </w:r>
      <w:r w:rsidR="002E0980">
        <w:rPr>
          <w:rFonts w:ascii="Arial" w:eastAsia="Calibri" w:hAnsi="Arial" w:cs="Arial"/>
          <w:lang w:eastAsia="es-MX"/>
        </w:rPr>
        <w:t xml:space="preserve"> 5</w:t>
      </w:r>
      <w:r w:rsidRPr="00B95C6A">
        <w:rPr>
          <w:rFonts w:ascii="Arial" w:eastAsia="Calibri" w:hAnsi="Arial" w:cs="Arial"/>
          <w:lang w:eastAsia="es-MX"/>
        </w:rPr>
        <w:t>ª de este documento.</w:t>
      </w:r>
    </w:p>
    <w:p w:rsidR="00FE1C14" w:rsidRPr="00FE1C14" w:rsidRDefault="00FE1C14" w:rsidP="00EF4222">
      <w:pPr>
        <w:spacing w:after="0" w:line="360" w:lineRule="auto"/>
        <w:jc w:val="both"/>
        <w:rPr>
          <w:rFonts w:ascii="Arial" w:eastAsia="Calibri" w:hAnsi="Arial" w:cs="Arial"/>
          <w:lang w:eastAsia="es-MX"/>
        </w:rPr>
      </w:pPr>
    </w:p>
    <w:p w:rsidR="00FE1C14" w:rsidRDefault="00FE1C14" w:rsidP="00EF4222">
      <w:pPr>
        <w:spacing w:after="0" w:line="360" w:lineRule="auto"/>
        <w:jc w:val="both"/>
        <w:rPr>
          <w:rFonts w:ascii="Arial" w:hAnsi="Arial" w:cs="Arial"/>
        </w:rPr>
      </w:pPr>
      <w:r w:rsidRPr="00BD3536">
        <w:rPr>
          <w:rFonts w:ascii="Arial" w:hAnsi="Arial" w:cs="Arial"/>
          <w:b/>
        </w:rPr>
        <w:t>TERCERO</w:t>
      </w:r>
      <w:r>
        <w:rPr>
          <w:rFonts w:ascii="Arial" w:hAnsi="Arial" w:cs="Arial"/>
          <w:b/>
        </w:rPr>
        <w:t xml:space="preserve">. </w:t>
      </w:r>
      <w:r w:rsidRPr="00BD3536">
        <w:rPr>
          <w:rFonts w:ascii="Arial" w:hAnsi="Arial" w:cs="Arial"/>
        </w:rPr>
        <w:t xml:space="preserve">Notifíquese el presente documento a todos los partidos políticos acreditados ante este </w:t>
      </w:r>
      <w:r w:rsidRPr="00163B32">
        <w:rPr>
          <w:rFonts w:ascii="Arial" w:hAnsi="Arial" w:cs="Arial"/>
        </w:rPr>
        <w:t xml:space="preserve">Consejo General, </w:t>
      </w:r>
      <w:r>
        <w:rPr>
          <w:rFonts w:ascii="Arial" w:hAnsi="Arial" w:cs="Arial"/>
        </w:rPr>
        <w:t xml:space="preserve">así como al Instituto Nacional Electoral, </w:t>
      </w:r>
      <w:r w:rsidRPr="00163B32">
        <w:rPr>
          <w:rFonts w:ascii="Arial" w:hAnsi="Arial" w:cs="Arial"/>
        </w:rPr>
        <w:t>para que surtan los efectos legales y adm</w:t>
      </w:r>
      <w:r>
        <w:rPr>
          <w:rFonts w:ascii="Arial" w:hAnsi="Arial" w:cs="Arial"/>
        </w:rPr>
        <w:t xml:space="preserve">inistrativos correspondientes. </w:t>
      </w:r>
    </w:p>
    <w:p w:rsidR="00FE1C14" w:rsidRDefault="00FE1C14" w:rsidP="00EF4222">
      <w:pPr>
        <w:spacing w:after="0" w:line="360" w:lineRule="auto"/>
        <w:jc w:val="both"/>
        <w:rPr>
          <w:rFonts w:ascii="Arial" w:hAnsi="Arial" w:cs="Arial"/>
        </w:rPr>
      </w:pPr>
    </w:p>
    <w:p w:rsidR="00FE1C14" w:rsidRPr="00163B32" w:rsidRDefault="00FE1C14" w:rsidP="00EF42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</w:t>
      </w:r>
      <w:r w:rsidRPr="00BD3536">
        <w:rPr>
          <w:rFonts w:ascii="Arial" w:hAnsi="Arial" w:cs="Arial"/>
          <w:b/>
        </w:rPr>
        <w:t>O.</w:t>
      </w:r>
      <w:r w:rsidRPr="00BD3536">
        <w:rPr>
          <w:rFonts w:ascii="Arial" w:hAnsi="Arial" w:cs="Arial"/>
        </w:rPr>
        <w:t xml:space="preserve"> </w:t>
      </w:r>
      <w:r w:rsidRPr="00163B32">
        <w:rPr>
          <w:rFonts w:ascii="Arial" w:hAnsi="Arial" w:cs="Arial"/>
        </w:rPr>
        <w:t xml:space="preserve">Notifíquese electrónicamente el presente Acuerdo, por conducto de la Secretaría Ejecutiva, a todo el personal del Instituto Electoral del Estado, para que surtan los efectos legales y administrativos a que haya lugar. </w:t>
      </w:r>
    </w:p>
    <w:p w:rsidR="00FE1C14" w:rsidRPr="000C69D1" w:rsidRDefault="00FE1C14" w:rsidP="00EF4222">
      <w:pPr>
        <w:spacing w:after="0" w:line="360" w:lineRule="auto"/>
        <w:jc w:val="both"/>
        <w:rPr>
          <w:rFonts w:ascii="Arial" w:hAnsi="Arial" w:cs="Arial"/>
        </w:rPr>
      </w:pPr>
      <w:r w:rsidRPr="00163B32">
        <w:rPr>
          <w:rFonts w:ascii="Arial" w:hAnsi="Arial" w:cs="Arial"/>
        </w:rPr>
        <w:t xml:space="preserve"> </w:t>
      </w:r>
    </w:p>
    <w:p w:rsidR="002D65BF" w:rsidRDefault="00FE1C14" w:rsidP="00121AD3">
      <w:pPr>
        <w:spacing w:after="0" w:line="360" w:lineRule="auto"/>
        <w:jc w:val="both"/>
        <w:rPr>
          <w:rFonts w:ascii="Arial" w:eastAsia="Calibri" w:hAnsi="Arial" w:cs="Arial"/>
          <w:lang w:eastAsia="es-MX"/>
        </w:rPr>
      </w:pPr>
      <w:r>
        <w:rPr>
          <w:rFonts w:ascii="Arial" w:hAnsi="Arial" w:cs="Arial"/>
          <w:b/>
        </w:rPr>
        <w:t>QUINT</w:t>
      </w:r>
      <w:r w:rsidRPr="00BD353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0115E5" w:rsidRPr="000115E5">
        <w:rPr>
          <w:rFonts w:ascii="Arial" w:hAnsi="Arial" w:cs="Arial"/>
        </w:rPr>
        <w:t>Con fundamento en los artículos 113 del Código Electoral del Estado de Colima, 76 y 77 del Reglamento de Sesiones de este Consejo General, publíquese el presente Ac</w:t>
      </w:r>
      <w:r w:rsidR="007E14A1">
        <w:rPr>
          <w:rFonts w:ascii="Arial" w:hAnsi="Arial" w:cs="Arial"/>
        </w:rPr>
        <w:t>uerdo en el Periódico Oficial "</w:t>
      </w:r>
      <w:r w:rsidR="000115E5" w:rsidRPr="000115E5">
        <w:rPr>
          <w:rFonts w:ascii="Arial" w:hAnsi="Arial" w:cs="Arial"/>
        </w:rPr>
        <w:t>El Estado de Colima" y en la página de internet del Instituto Electoral del Estado. Asimismo, a efecto de brindar una máxima publicidad sobre el mismo, publicítese además en los Estrados de los C</w:t>
      </w:r>
      <w:r w:rsidR="000115E5">
        <w:rPr>
          <w:rFonts w:ascii="Arial" w:hAnsi="Arial" w:cs="Arial"/>
        </w:rPr>
        <w:t>onsejos Municipales Electorales</w:t>
      </w:r>
      <w:r>
        <w:rPr>
          <w:rFonts w:ascii="Arial" w:eastAsia="Calibri" w:hAnsi="Arial" w:cs="Arial"/>
          <w:lang w:eastAsia="es-MX"/>
        </w:rPr>
        <w:t>.</w:t>
      </w:r>
    </w:p>
    <w:p w:rsidR="00121AD3" w:rsidRDefault="00121AD3" w:rsidP="00121AD3">
      <w:pPr>
        <w:spacing w:after="0" w:line="360" w:lineRule="auto"/>
        <w:jc w:val="both"/>
        <w:rPr>
          <w:rFonts w:ascii="Arial" w:eastAsia="Calibri" w:hAnsi="Arial" w:cs="Arial"/>
          <w:lang w:eastAsia="es-MX"/>
        </w:rPr>
      </w:pPr>
    </w:p>
    <w:p w:rsidR="00121AD3" w:rsidRDefault="00121AD3" w:rsidP="00121AD3">
      <w:pPr>
        <w:spacing w:after="0" w:line="360" w:lineRule="auto"/>
        <w:jc w:val="both"/>
        <w:rPr>
          <w:rFonts w:ascii="Arial" w:eastAsia="Calibri" w:hAnsi="Arial" w:cs="Arial"/>
        </w:rPr>
      </w:pPr>
      <w:r w:rsidRPr="00121AD3">
        <w:rPr>
          <w:rFonts w:ascii="Arial" w:eastAsia="Calibri" w:hAnsi="Arial" w:cs="Arial"/>
        </w:rPr>
        <w:t xml:space="preserve">El presente Acuerdo fue aprobado en la </w:t>
      </w:r>
      <w:r>
        <w:rPr>
          <w:rFonts w:ascii="Arial" w:eastAsia="Calibri" w:hAnsi="Arial" w:cs="Arial"/>
        </w:rPr>
        <w:t>Cuart</w:t>
      </w:r>
      <w:r w:rsidRPr="00121AD3">
        <w:rPr>
          <w:rFonts w:ascii="Arial" w:eastAsia="Calibri" w:hAnsi="Arial" w:cs="Arial"/>
        </w:rPr>
        <w:t>a Sesión Extraordinaria del Periodo Interproceso 2018-2020 del Consejo General, celebrada el 1</w:t>
      </w:r>
      <w:r>
        <w:rPr>
          <w:rFonts w:ascii="Arial" w:eastAsia="Calibri" w:hAnsi="Arial" w:cs="Arial"/>
        </w:rPr>
        <w:t>0</w:t>
      </w:r>
      <w:r w:rsidRPr="00121AD3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diez</w:t>
      </w:r>
      <w:r w:rsidRPr="00121AD3">
        <w:rPr>
          <w:rFonts w:ascii="Arial" w:eastAsia="Calibri" w:hAnsi="Arial" w:cs="Arial"/>
        </w:rPr>
        <w:t xml:space="preserve">) de </w:t>
      </w:r>
      <w:r>
        <w:rPr>
          <w:rFonts w:ascii="Arial" w:eastAsia="Calibri" w:hAnsi="Arial" w:cs="Arial"/>
        </w:rPr>
        <w:t>enero</w:t>
      </w:r>
      <w:r w:rsidRPr="00121AD3">
        <w:rPr>
          <w:rFonts w:ascii="Arial" w:eastAsia="Calibri" w:hAnsi="Arial" w:cs="Arial"/>
        </w:rPr>
        <w:t xml:space="preserve"> de 201</w:t>
      </w:r>
      <w:r>
        <w:rPr>
          <w:rFonts w:ascii="Arial" w:eastAsia="Calibri" w:hAnsi="Arial" w:cs="Arial"/>
        </w:rPr>
        <w:t>9</w:t>
      </w:r>
      <w:r w:rsidRPr="00121AD3">
        <w:rPr>
          <w:rFonts w:ascii="Arial" w:eastAsia="Calibri" w:hAnsi="Arial" w:cs="Arial"/>
        </w:rPr>
        <w:t xml:space="preserve"> (dos mil dieci</w:t>
      </w:r>
      <w:r>
        <w:rPr>
          <w:rFonts w:ascii="Arial" w:eastAsia="Calibri" w:hAnsi="Arial" w:cs="Arial"/>
        </w:rPr>
        <w:t>nueve</w:t>
      </w:r>
      <w:r w:rsidRPr="00121AD3">
        <w:rPr>
          <w:rFonts w:ascii="Arial" w:eastAsia="Calibri" w:hAnsi="Arial" w:cs="Arial"/>
        </w:rPr>
        <w:t>), por unanimidad de votos a favor de las Consejeras y Consejeros Electorales: Maestra Nirvana Fabiola Rosales Ochoa, Maestra Noemí Sofía Herrera Núñez, Licenciada Ayizde Anguiano Polanco, Licenciado Raúl Maldonado Ramírez, Maestra Martha Elba Iza Huerta, Maestra Arlen Alejandra Martínez Fuentes y Licenciado Javier Ávila Carrillo.</w:t>
      </w:r>
    </w:p>
    <w:p w:rsidR="005F7295" w:rsidRPr="00121AD3" w:rsidRDefault="005F7295" w:rsidP="00121AD3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4" w:type="dxa"/>
        <w:tblLook w:val="04A0" w:firstRow="1" w:lastRow="0" w:firstColumn="1" w:lastColumn="0" w:noHBand="0" w:noVBand="1"/>
      </w:tblPr>
      <w:tblGrid>
        <w:gridCol w:w="4623"/>
        <w:gridCol w:w="4255"/>
        <w:gridCol w:w="72"/>
      </w:tblGrid>
      <w:tr w:rsidR="00121AD3" w:rsidRPr="00121AD3" w:rsidTr="001B3DCA">
        <w:tc>
          <w:tcPr>
            <w:tcW w:w="4702" w:type="dxa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b/>
                <w:sz w:val="20"/>
                <w:szCs w:val="20"/>
              </w:rPr>
              <w:t>CONSEJERA PRESIDENTA</w:t>
            </w:r>
          </w:p>
        </w:tc>
        <w:tc>
          <w:tcPr>
            <w:tcW w:w="4477" w:type="dxa"/>
            <w:gridSpan w:val="2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b/>
                <w:sz w:val="20"/>
                <w:szCs w:val="20"/>
              </w:rPr>
              <w:t>SECRETARIO EJECUTIVO</w:t>
            </w:r>
          </w:p>
        </w:tc>
      </w:tr>
      <w:tr w:rsidR="00121AD3" w:rsidRPr="00121AD3" w:rsidTr="001B3DCA">
        <w:tc>
          <w:tcPr>
            <w:tcW w:w="4702" w:type="dxa"/>
          </w:tcPr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  <w:p w:rsidR="005F7295" w:rsidRPr="00121AD3" w:rsidRDefault="005F7295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gridSpan w:val="2"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121AD3" w:rsidRPr="00121AD3" w:rsidTr="001B3DCA">
        <w:tc>
          <w:tcPr>
            <w:tcW w:w="4702" w:type="dxa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477" w:type="dxa"/>
            <w:gridSpan w:val="2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</w:t>
            </w:r>
          </w:p>
        </w:tc>
      </w:tr>
      <w:tr w:rsidR="00121AD3" w:rsidRPr="00121AD3" w:rsidTr="001B3DCA">
        <w:tc>
          <w:tcPr>
            <w:tcW w:w="4702" w:type="dxa"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</w:rPr>
              <w:t>MTRA. NIRVANA FABIOLA ROSALES OCHOA</w:t>
            </w: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4"/>
                <w:szCs w:val="10"/>
              </w:rPr>
            </w:pPr>
          </w:p>
        </w:tc>
        <w:tc>
          <w:tcPr>
            <w:tcW w:w="4477" w:type="dxa"/>
            <w:gridSpan w:val="2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</w:rPr>
              <w:t>LIC. ÓSCAR OMAR ESPINOZA</w:t>
            </w:r>
          </w:p>
        </w:tc>
      </w:tr>
      <w:tr w:rsidR="00121AD3" w:rsidRPr="00121AD3" w:rsidTr="001B3DCA">
        <w:tc>
          <w:tcPr>
            <w:tcW w:w="9179" w:type="dxa"/>
            <w:gridSpan w:val="3"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:rsid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:rsidR="005F7295" w:rsidRDefault="005F7295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:rsidR="005F7295" w:rsidRDefault="005F7295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:rsidR="005F7295" w:rsidRPr="00121AD3" w:rsidRDefault="005F7295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CONSEJERAS Y CONSEJEROS ELECTORALES</w:t>
            </w:r>
          </w:p>
        </w:tc>
      </w:tr>
      <w:tr w:rsidR="00121AD3" w:rsidRPr="00121AD3" w:rsidTr="001B3DCA">
        <w:tc>
          <w:tcPr>
            <w:tcW w:w="4702" w:type="dxa"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F7295" w:rsidRPr="00121AD3" w:rsidRDefault="005F7295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477" w:type="dxa"/>
            <w:gridSpan w:val="2"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F7295" w:rsidRPr="00121AD3" w:rsidRDefault="005F7295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</w:tc>
      </w:tr>
      <w:tr w:rsidR="00121AD3" w:rsidRPr="00121AD3" w:rsidTr="001B3DCA">
        <w:tc>
          <w:tcPr>
            <w:tcW w:w="4702" w:type="dxa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</w:rPr>
              <w:t xml:space="preserve">MTRA. NOEMÍ SOFÍA HERRERA NÚÑEZ </w:t>
            </w:r>
          </w:p>
        </w:tc>
        <w:tc>
          <w:tcPr>
            <w:tcW w:w="4477" w:type="dxa"/>
            <w:gridSpan w:val="2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</w:rPr>
              <w:t>LICDA. AYIZDE ANGUIANO POLANCO</w:t>
            </w:r>
          </w:p>
        </w:tc>
      </w:tr>
      <w:tr w:rsidR="00121AD3" w:rsidRPr="00121AD3" w:rsidTr="001B3DCA">
        <w:tc>
          <w:tcPr>
            <w:tcW w:w="4702" w:type="dxa"/>
          </w:tcPr>
          <w:p w:rsidR="00121AD3" w:rsidRPr="00121AD3" w:rsidRDefault="00121AD3" w:rsidP="00121AD3">
            <w:pPr>
              <w:spacing w:after="0" w:line="276" w:lineRule="auto"/>
              <w:jc w:val="center"/>
              <w:rPr>
                <w:rFonts w:ascii="Arial" w:eastAsia="Arial" w:hAnsi="Arial" w:cs="Arial"/>
                <w:sz w:val="1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Default="00121AD3" w:rsidP="00121AD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F7295" w:rsidRDefault="005F7295" w:rsidP="00121AD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F7295" w:rsidRDefault="005F7295" w:rsidP="00121AD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F7295" w:rsidRPr="00121AD3" w:rsidRDefault="005F7295" w:rsidP="00121AD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121AD3" w:rsidRPr="00121AD3" w:rsidRDefault="00121AD3" w:rsidP="00121AD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7" w:type="dxa"/>
            <w:gridSpan w:val="2"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21AD3" w:rsidRPr="00121AD3" w:rsidRDefault="00121AD3" w:rsidP="00121AD3">
            <w:pPr>
              <w:spacing w:after="0" w:line="276" w:lineRule="auto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1AD3" w:rsidRPr="00121AD3" w:rsidTr="001B3DCA">
        <w:tc>
          <w:tcPr>
            <w:tcW w:w="4702" w:type="dxa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</w:tc>
        <w:tc>
          <w:tcPr>
            <w:tcW w:w="4477" w:type="dxa"/>
            <w:gridSpan w:val="2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</w:tc>
      </w:tr>
      <w:tr w:rsidR="00121AD3" w:rsidRPr="00121AD3" w:rsidTr="001B3DCA">
        <w:trPr>
          <w:trHeight w:val="435"/>
        </w:trPr>
        <w:tc>
          <w:tcPr>
            <w:tcW w:w="4702" w:type="dxa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  <w:lang w:val="en-US"/>
              </w:rPr>
              <w:t>LIC. RAÚL MALDONADO RAMÍREZ</w:t>
            </w:r>
          </w:p>
        </w:tc>
        <w:tc>
          <w:tcPr>
            <w:tcW w:w="4477" w:type="dxa"/>
            <w:gridSpan w:val="2"/>
            <w:hideMark/>
          </w:tcPr>
          <w:p w:rsidR="00121AD3" w:rsidRPr="00121AD3" w:rsidRDefault="00121AD3" w:rsidP="00121AD3">
            <w:pPr>
              <w:spacing w:after="0"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1AD3">
              <w:rPr>
                <w:rFonts w:ascii="Arial" w:eastAsia="Arial" w:hAnsi="Arial" w:cs="Arial"/>
                <w:sz w:val="20"/>
                <w:szCs w:val="20"/>
              </w:rPr>
              <w:t xml:space="preserve">MTRA. </w:t>
            </w:r>
            <w:r w:rsidRPr="00121AD3">
              <w:rPr>
                <w:rFonts w:ascii="Arial" w:eastAsia="Calibri" w:hAnsi="Arial" w:cs="Arial"/>
              </w:rPr>
              <w:t>MARTHA ELBA IZA HUERTA</w:t>
            </w:r>
            <w:r w:rsidRPr="00121A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21AD3" w:rsidRPr="00121AD3" w:rsidTr="001B3DCA">
        <w:trPr>
          <w:gridAfter w:val="1"/>
          <w:wAfter w:w="141" w:type="dxa"/>
          <w:trHeight w:val="80"/>
        </w:trPr>
        <w:tc>
          <w:tcPr>
            <w:tcW w:w="9038" w:type="dxa"/>
            <w:gridSpan w:val="2"/>
          </w:tcPr>
          <w:p w:rsidR="00121AD3" w:rsidRPr="00121AD3" w:rsidRDefault="00121AD3" w:rsidP="00121AD3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s-ES" w:eastAsia="es-ES"/>
              </w:rPr>
            </w:pPr>
          </w:p>
          <w:tbl>
            <w:tblPr>
              <w:tblW w:w="8718" w:type="dxa"/>
              <w:tblInd w:w="104" w:type="dxa"/>
              <w:tblLook w:val="04A0" w:firstRow="1" w:lastRow="0" w:firstColumn="1" w:lastColumn="0" w:noHBand="0" w:noVBand="1"/>
            </w:tblPr>
            <w:tblGrid>
              <w:gridCol w:w="4395"/>
              <w:gridCol w:w="4323"/>
            </w:tblGrid>
            <w:tr w:rsidR="00121AD3" w:rsidRPr="00121AD3" w:rsidTr="001B3DCA">
              <w:tc>
                <w:tcPr>
                  <w:tcW w:w="4395" w:type="dxa"/>
                </w:tcPr>
                <w:p w:rsidR="00121AD3" w:rsidRPr="00121AD3" w:rsidRDefault="00121AD3" w:rsidP="00121AD3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21AD3" w:rsidRPr="00121AD3" w:rsidRDefault="00121AD3" w:rsidP="00121AD3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21AD3" w:rsidRPr="00121AD3" w:rsidRDefault="00121AD3" w:rsidP="00121AD3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21AD3" w:rsidRPr="00121AD3" w:rsidRDefault="00121AD3" w:rsidP="00121AD3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21AD3" w:rsidRPr="00121AD3" w:rsidRDefault="00121AD3" w:rsidP="00121AD3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21AD3" w:rsidRPr="00121AD3" w:rsidRDefault="00121AD3" w:rsidP="00121AD3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23" w:type="dxa"/>
                </w:tcPr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21AD3" w:rsidRPr="00121AD3" w:rsidTr="001B3DCA">
              <w:tc>
                <w:tcPr>
                  <w:tcW w:w="4395" w:type="dxa"/>
                  <w:hideMark/>
                </w:tcPr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 w:rsidRPr="00121AD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____________________________________</w:t>
                  </w:r>
                </w:p>
              </w:tc>
              <w:tc>
                <w:tcPr>
                  <w:tcW w:w="4323" w:type="dxa"/>
                  <w:hideMark/>
                </w:tcPr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 w:rsidRPr="00121AD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____________________________________</w:t>
                  </w:r>
                </w:p>
              </w:tc>
            </w:tr>
            <w:tr w:rsidR="00121AD3" w:rsidRPr="00121AD3" w:rsidTr="001B3DCA">
              <w:trPr>
                <w:trHeight w:val="435"/>
              </w:trPr>
              <w:tc>
                <w:tcPr>
                  <w:tcW w:w="4395" w:type="dxa"/>
                  <w:hideMark/>
                </w:tcPr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Calibri" w:hAnsi="Arial" w:cs="Arial"/>
                    </w:rPr>
                  </w:pPr>
                  <w:r w:rsidRPr="00121AD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MTRA. </w:t>
                  </w:r>
                  <w:r w:rsidRPr="00121AD3">
                    <w:rPr>
                      <w:rFonts w:ascii="Arial" w:eastAsia="Calibri" w:hAnsi="Arial" w:cs="Arial"/>
                    </w:rPr>
                    <w:t xml:space="preserve">ARLEN ALEJANDRA </w:t>
                  </w:r>
                </w:p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 w:rsidRPr="00121AD3">
                    <w:rPr>
                      <w:rFonts w:ascii="Arial" w:eastAsia="Calibri" w:hAnsi="Arial" w:cs="Arial"/>
                    </w:rPr>
                    <w:t>MARTÍNEZ FUENTES</w:t>
                  </w:r>
                </w:p>
              </w:tc>
              <w:tc>
                <w:tcPr>
                  <w:tcW w:w="4323" w:type="dxa"/>
                  <w:hideMark/>
                </w:tcPr>
                <w:p w:rsidR="00121AD3" w:rsidRPr="00121AD3" w:rsidRDefault="00121AD3" w:rsidP="00121AD3">
                  <w:pPr>
                    <w:spacing w:after="0"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121AD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LIC. </w:t>
                  </w:r>
                  <w:r w:rsidRPr="00121AD3">
                    <w:rPr>
                      <w:rFonts w:ascii="Arial" w:eastAsia="Calibri" w:hAnsi="Arial" w:cs="Arial"/>
                    </w:rPr>
                    <w:t>JAVIER ÁVILA CARRILLO</w:t>
                  </w:r>
                </w:p>
              </w:tc>
            </w:tr>
          </w:tbl>
          <w:p w:rsidR="00121AD3" w:rsidRPr="00121AD3" w:rsidRDefault="00121AD3" w:rsidP="00121AD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s-MX"/>
              </w:rPr>
            </w:pPr>
          </w:p>
        </w:tc>
      </w:tr>
    </w:tbl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121AD3" w:rsidRPr="00121AD3" w:rsidRDefault="00121AD3" w:rsidP="00121AD3">
      <w:pPr>
        <w:spacing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121AD3">
        <w:rPr>
          <w:rFonts w:ascii="Arial" w:eastAsia="Arial" w:hAnsi="Arial" w:cs="Arial"/>
          <w:sz w:val="16"/>
          <w:szCs w:val="16"/>
        </w:rPr>
        <w:t xml:space="preserve">La presente foja forma parte del Acuerdo número </w:t>
      </w:r>
      <w:r w:rsidRPr="00121AD3">
        <w:rPr>
          <w:rFonts w:ascii="Arial" w:eastAsia="Arial" w:hAnsi="Arial" w:cs="Arial"/>
          <w:b/>
          <w:sz w:val="16"/>
          <w:szCs w:val="16"/>
        </w:rPr>
        <w:t>IEE/CG/A01</w:t>
      </w:r>
      <w:r w:rsidR="005F7295">
        <w:rPr>
          <w:rFonts w:ascii="Arial" w:eastAsia="Arial" w:hAnsi="Arial" w:cs="Arial"/>
          <w:b/>
          <w:sz w:val="16"/>
          <w:szCs w:val="16"/>
        </w:rPr>
        <w:t>2</w:t>
      </w:r>
      <w:r w:rsidRPr="00121AD3">
        <w:rPr>
          <w:rFonts w:ascii="Arial" w:eastAsia="Arial" w:hAnsi="Arial" w:cs="Arial"/>
          <w:b/>
          <w:sz w:val="16"/>
          <w:szCs w:val="16"/>
        </w:rPr>
        <w:t>/201</w:t>
      </w:r>
      <w:r w:rsidR="00C701E0">
        <w:rPr>
          <w:rFonts w:ascii="Arial" w:eastAsia="Arial" w:hAnsi="Arial" w:cs="Arial"/>
          <w:b/>
          <w:sz w:val="16"/>
          <w:szCs w:val="16"/>
        </w:rPr>
        <w:t>9</w:t>
      </w:r>
      <w:r w:rsidRPr="00121AD3">
        <w:rPr>
          <w:rFonts w:ascii="Arial" w:eastAsia="Arial" w:hAnsi="Arial" w:cs="Arial"/>
          <w:sz w:val="16"/>
          <w:szCs w:val="16"/>
        </w:rPr>
        <w:t xml:space="preserve"> del Periodo Interproceso 2018-2020, aprobado en la </w:t>
      </w:r>
      <w:r w:rsidR="005F7295">
        <w:rPr>
          <w:rFonts w:ascii="Arial" w:eastAsia="Arial" w:hAnsi="Arial" w:cs="Arial"/>
          <w:sz w:val="16"/>
          <w:szCs w:val="16"/>
        </w:rPr>
        <w:t>Cuart</w:t>
      </w:r>
      <w:r w:rsidRPr="00121AD3">
        <w:rPr>
          <w:rFonts w:ascii="Arial" w:eastAsia="Arial" w:hAnsi="Arial" w:cs="Arial"/>
          <w:sz w:val="16"/>
          <w:szCs w:val="16"/>
        </w:rPr>
        <w:t>a Sesión Extraordinaria del Consejo General del Instituto Electoral del Estado de Colima, celebrada el día 1</w:t>
      </w:r>
      <w:r w:rsidR="005F7295">
        <w:rPr>
          <w:rFonts w:ascii="Arial" w:eastAsia="Arial" w:hAnsi="Arial" w:cs="Arial"/>
          <w:sz w:val="16"/>
          <w:szCs w:val="16"/>
        </w:rPr>
        <w:t>0</w:t>
      </w:r>
      <w:r w:rsidRPr="00121AD3">
        <w:rPr>
          <w:rFonts w:ascii="Arial" w:eastAsia="Arial" w:hAnsi="Arial" w:cs="Arial"/>
          <w:sz w:val="16"/>
          <w:szCs w:val="16"/>
        </w:rPr>
        <w:t xml:space="preserve"> (</w:t>
      </w:r>
      <w:r w:rsidR="005F7295">
        <w:rPr>
          <w:rFonts w:ascii="Arial" w:eastAsia="Arial" w:hAnsi="Arial" w:cs="Arial"/>
          <w:sz w:val="16"/>
          <w:szCs w:val="16"/>
        </w:rPr>
        <w:t>diez</w:t>
      </w:r>
      <w:r w:rsidRPr="00121AD3">
        <w:rPr>
          <w:rFonts w:ascii="Arial" w:eastAsia="Arial" w:hAnsi="Arial" w:cs="Arial"/>
          <w:sz w:val="16"/>
          <w:szCs w:val="16"/>
        </w:rPr>
        <w:t xml:space="preserve">) de </w:t>
      </w:r>
      <w:r w:rsidR="005F7295">
        <w:rPr>
          <w:rFonts w:ascii="Arial" w:eastAsia="Arial" w:hAnsi="Arial" w:cs="Arial"/>
          <w:sz w:val="16"/>
          <w:szCs w:val="16"/>
        </w:rPr>
        <w:t>enero</w:t>
      </w:r>
      <w:r w:rsidRPr="00121AD3">
        <w:rPr>
          <w:rFonts w:ascii="Arial" w:eastAsia="Arial" w:hAnsi="Arial" w:cs="Arial"/>
          <w:sz w:val="16"/>
          <w:szCs w:val="16"/>
        </w:rPr>
        <w:t xml:space="preserve"> del año 201</w:t>
      </w:r>
      <w:r w:rsidR="005F7295">
        <w:rPr>
          <w:rFonts w:ascii="Arial" w:eastAsia="Arial" w:hAnsi="Arial" w:cs="Arial"/>
          <w:sz w:val="16"/>
          <w:szCs w:val="16"/>
        </w:rPr>
        <w:t>9</w:t>
      </w:r>
      <w:r w:rsidRPr="00121AD3">
        <w:rPr>
          <w:rFonts w:ascii="Arial" w:eastAsia="Arial" w:hAnsi="Arial" w:cs="Arial"/>
          <w:sz w:val="16"/>
          <w:szCs w:val="16"/>
        </w:rPr>
        <w:t xml:space="preserve"> (dos mil dieci</w:t>
      </w:r>
      <w:r w:rsidR="005F7295">
        <w:rPr>
          <w:rFonts w:ascii="Arial" w:eastAsia="Arial" w:hAnsi="Arial" w:cs="Arial"/>
          <w:sz w:val="16"/>
          <w:szCs w:val="16"/>
        </w:rPr>
        <w:t>nueve</w:t>
      </w:r>
      <w:r w:rsidRPr="00121AD3">
        <w:rPr>
          <w:rFonts w:ascii="Arial" w:eastAsia="Arial" w:hAnsi="Arial" w:cs="Arial"/>
          <w:sz w:val="16"/>
          <w:szCs w:val="16"/>
        </w:rPr>
        <w:t>). -------------------------------------------------------------------------------</w:t>
      </w:r>
      <w:r w:rsidR="005F7295">
        <w:rPr>
          <w:rFonts w:ascii="Arial" w:eastAsia="Arial" w:hAnsi="Arial" w:cs="Arial"/>
          <w:sz w:val="16"/>
          <w:szCs w:val="16"/>
        </w:rPr>
        <w:t>-------------------------------</w:t>
      </w:r>
    </w:p>
    <w:p w:rsidR="00121AD3" w:rsidRPr="00121AD3" w:rsidRDefault="00121AD3" w:rsidP="00121AD3">
      <w:pPr>
        <w:spacing w:after="0" w:line="360" w:lineRule="auto"/>
        <w:jc w:val="both"/>
        <w:rPr>
          <w:rFonts w:ascii="Arial" w:eastAsia="Arial" w:hAnsi="Arial" w:cs="Arial"/>
          <w:sz w:val="2"/>
          <w:szCs w:val="16"/>
        </w:rPr>
      </w:pPr>
    </w:p>
    <w:p w:rsidR="00121AD3" w:rsidRPr="00CC45FC" w:rsidRDefault="00121AD3" w:rsidP="00121AD3">
      <w:pPr>
        <w:spacing w:after="0" w:line="360" w:lineRule="auto"/>
        <w:jc w:val="both"/>
        <w:rPr>
          <w:rFonts w:ascii="Arial" w:eastAsia="Calibri" w:hAnsi="Arial" w:cs="Arial"/>
          <w:sz w:val="2"/>
          <w:lang w:eastAsia="es-MX"/>
        </w:rPr>
      </w:pPr>
    </w:p>
    <w:sectPr w:rsidR="00121AD3" w:rsidRPr="00CC45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21" w:rsidRDefault="00D22421" w:rsidP="00FB04A1">
      <w:pPr>
        <w:spacing w:after="0" w:line="240" w:lineRule="auto"/>
      </w:pPr>
      <w:r>
        <w:separator/>
      </w:r>
    </w:p>
  </w:endnote>
  <w:endnote w:type="continuationSeparator" w:id="0">
    <w:p w:rsidR="00D22421" w:rsidRDefault="00D22421" w:rsidP="00FB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14" w:rsidRPr="003D60F5" w:rsidRDefault="00FE1C14" w:rsidP="00FE1C14">
    <w:pPr>
      <w:spacing w:after="0" w:line="240" w:lineRule="auto"/>
      <w:jc w:val="center"/>
      <w:rPr>
        <w:rFonts w:ascii="Calibri" w:hAnsi="Calibri" w:cs="Arial"/>
        <w:b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509877EC" wp14:editId="043D7E31">
              <wp:simplePos x="0" y="0"/>
              <wp:positionH relativeFrom="column">
                <wp:posOffset>1624965</wp:posOffset>
              </wp:positionH>
              <wp:positionV relativeFrom="paragraph">
                <wp:posOffset>-12701</wp:posOffset>
              </wp:positionV>
              <wp:extent cx="2621915" cy="0"/>
              <wp:effectExtent l="0" t="0" r="698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191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0C5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7.95pt;margin-top:-1pt;width:206.4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">
              <v:stroke dashstyle="1 1" endcap="round"/>
              <v:shadow color="#868686"/>
            </v:shape>
          </w:pict>
        </mc:Fallback>
      </mc:AlternateContent>
    </w:r>
    <w:r w:rsidRPr="003D60F5">
      <w:rPr>
        <w:rFonts w:ascii="Calibri" w:hAnsi="Calibri"/>
        <w:b/>
        <w:sz w:val="20"/>
        <w:szCs w:val="20"/>
      </w:rPr>
      <w:t xml:space="preserve">ACUERDO NO. </w:t>
    </w:r>
    <w:r w:rsidRPr="003D60F5">
      <w:rPr>
        <w:rFonts w:ascii="Calibri" w:hAnsi="Calibri" w:cs="Arial"/>
        <w:b/>
        <w:sz w:val="20"/>
        <w:szCs w:val="20"/>
      </w:rPr>
      <w:t>IEE/CG/A</w:t>
    </w:r>
    <w:r w:rsidR="005F7295">
      <w:rPr>
        <w:rFonts w:ascii="Calibri" w:hAnsi="Calibri" w:cs="Arial"/>
        <w:b/>
        <w:sz w:val="20"/>
        <w:szCs w:val="20"/>
      </w:rPr>
      <w:t>012</w:t>
    </w:r>
    <w:r>
      <w:rPr>
        <w:rFonts w:ascii="Calibri" w:hAnsi="Calibri" w:cs="Arial"/>
        <w:b/>
        <w:sz w:val="20"/>
        <w:szCs w:val="20"/>
      </w:rPr>
      <w:t>/201</w:t>
    </w:r>
    <w:r w:rsidR="000115E5">
      <w:rPr>
        <w:rFonts w:ascii="Calibri" w:hAnsi="Calibri" w:cs="Arial"/>
        <w:b/>
        <w:sz w:val="20"/>
        <w:szCs w:val="20"/>
      </w:rPr>
      <w:t>9</w:t>
    </w:r>
  </w:p>
  <w:p w:rsidR="00FE1C14" w:rsidRPr="003D60F5" w:rsidRDefault="00FE1C14" w:rsidP="00FE1C14">
    <w:pPr>
      <w:pStyle w:val="Piedepgina"/>
      <w:jc w:val="center"/>
      <w:rPr>
        <w:rFonts w:ascii="Calibri" w:hAnsi="Calibri" w:cs="Arial"/>
        <w:sz w:val="18"/>
        <w:szCs w:val="20"/>
      </w:rPr>
    </w:pPr>
    <w:r>
      <w:rPr>
        <w:rFonts w:ascii="Calibri" w:hAnsi="Calibri" w:cs="Arial"/>
        <w:sz w:val="18"/>
        <w:szCs w:val="20"/>
      </w:rPr>
      <w:t>Determinación de días inhábiles para 2019</w:t>
    </w:r>
  </w:p>
  <w:p w:rsidR="00FE1C14" w:rsidRPr="00142316" w:rsidRDefault="00FE1C14" w:rsidP="00FE1C14">
    <w:pPr>
      <w:pStyle w:val="Sinespaciado"/>
      <w:rPr>
        <w:sz w:val="8"/>
        <w:szCs w:val="16"/>
      </w:rPr>
    </w:pPr>
  </w:p>
  <w:p w:rsidR="00FE1C14" w:rsidRPr="00FE1C14" w:rsidRDefault="00FE1C14" w:rsidP="00FE1C14">
    <w:pPr>
      <w:pStyle w:val="Piedepgina"/>
      <w:tabs>
        <w:tab w:val="center" w:pos="4536"/>
        <w:tab w:val="left" w:pos="5475"/>
      </w:tabs>
    </w:pPr>
    <w:r>
      <w:rPr>
        <w:rFonts w:ascii="Calibri" w:hAnsi="Calibri"/>
        <w:sz w:val="18"/>
        <w:szCs w:val="20"/>
      </w:rPr>
      <w:tab/>
    </w:r>
    <w:r w:rsidRPr="003D60F5">
      <w:rPr>
        <w:rFonts w:ascii="Calibri" w:hAnsi="Calibri"/>
        <w:sz w:val="18"/>
        <w:szCs w:val="20"/>
      </w:rPr>
      <w:t xml:space="preserve">Página </w:t>
    </w:r>
    <w:r w:rsidRPr="003D60F5">
      <w:rPr>
        <w:rFonts w:ascii="Calibri" w:hAnsi="Calibri"/>
        <w:sz w:val="18"/>
        <w:szCs w:val="20"/>
      </w:rPr>
      <w:fldChar w:fldCharType="begin"/>
    </w:r>
    <w:r w:rsidRPr="003D60F5">
      <w:rPr>
        <w:rFonts w:ascii="Calibri" w:hAnsi="Calibri"/>
        <w:sz w:val="18"/>
        <w:szCs w:val="20"/>
      </w:rPr>
      <w:instrText xml:space="preserve"> PAGE   \* MERGEFORMAT </w:instrText>
    </w:r>
    <w:r w:rsidRPr="003D60F5">
      <w:rPr>
        <w:rFonts w:ascii="Calibri" w:hAnsi="Calibri"/>
        <w:sz w:val="18"/>
        <w:szCs w:val="20"/>
      </w:rPr>
      <w:fldChar w:fldCharType="separate"/>
    </w:r>
    <w:r w:rsidR="00776D05">
      <w:rPr>
        <w:rFonts w:ascii="Calibri" w:hAnsi="Calibri"/>
        <w:noProof/>
        <w:sz w:val="18"/>
        <w:szCs w:val="20"/>
      </w:rPr>
      <w:t>2</w:t>
    </w:r>
    <w:r w:rsidRPr="003D60F5">
      <w:rPr>
        <w:rFonts w:ascii="Calibri" w:hAnsi="Calibri"/>
        <w:sz w:val="18"/>
        <w:szCs w:val="20"/>
      </w:rPr>
      <w:fldChar w:fldCharType="end"/>
    </w:r>
    <w:r w:rsidRPr="003D60F5">
      <w:rPr>
        <w:rFonts w:ascii="Calibri" w:hAnsi="Calibri"/>
        <w:sz w:val="18"/>
        <w:szCs w:val="20"/>
      </w:rPr>
      <w:t xml:space="preserve"> de </w:t>
    </w:r>
    <w:r w:rsidR="005F7295">
      <w:rPr>
        <w:rFonts w:ascii="Calibri" w:hAnsi="Calibri"/>
        <w:sz w:val="18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21" w:rsidRDefault="00D22421" w:rsidP="00FB04A1">
      <w:pPr>
        <w:spacing w:after="0" w:line="240" w:lineRule="auto"/>
      </w:pPr>
      <w:r>
        <w:separator/>
      </w:r>
    </w:p>
  </w:footnote>
  <w:footnote w:type="continuationSeparator" w:id="0">
    <w:p w:rsidR="00D22421" w:rsidRDefault="00D22421" w:rsidP="00FB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A1" w:rsidRPr="00640C8A" w:rsidRDefault="00FB04A1" w:rsidP="00FB04A1">
    <w:pPr>
      <w:spacing w:after="0" w:line="240" w:lineRule="auto"/>
      <w:jc w:val="right"/>
      <w:rPr>
        <w:rFonts w:ascii="Arial Black" w:hAnsi="Arial Black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F1D312A" wp14:editId="4DF4177C">
          <wp:simplePos x="0" y="0"/>
          <wp:positionH relativeFrom="margin">
            <wp:posOffset>-96520</wp:posOffset>
          </wp:positionH>
          <wp:positionV relativeFrom="paragraph">
            <wp:posOffset>-251460</wp:posOffset>
          </wp:positionV>
          <wp:extent cx="1086485" cy="984250"/>
          <wp:effectExtent l="0" t="0" r="0" b="6350"/>
          <wp:wrapNone/>
          <wp:docPr id="3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</w:rPr>
      <w:tab/>
    </w:r>
    <w:r>
      <w:rPr>
        <w:rFonts w:ascii="Arial Black" w:hAnsi="Arial Black" w:cs="Arial"/>
      </w:rPr>
      <w:tab/>
    </w:r>
    <w:r w:rsidRPr="00962DBE">
      <w:rPr>
        <w:rFonts w:ascii="Arial Black" w:hAnsi="Arial Black" w:cs="Arial"/>
        <w:sz w:val="28"/>
      </w:rPr>
      <w:t>I</w:t>
    </w:r>
    <w:r w:rsidRPr="00962DBE">
      <w:rPr>
        <w:rFonts w:ascii="Arial Black" w:hAnsi="Arial Black" w:cs="Arial"/>
      </w:rPr>
      <w:t>NSTITUTO</w:t>
    </w:r>
    <w:r w:rsidRPr="00640C8A">
      <w:rPr>
        <w:rFonts w:ascii="Arial Black" w:hAnsi="Arial Black" w:cs="Arial"/>
      </w:rPr>
      <w:t xml:space="preserve"> </w:t>
    </w:r>
    <w:r w:rsidRPr="00962DBE">
      <w:rPr>
        <w:rFonts w:ascii="Arial Black" w:hAnsi="Arial Black" w:cs="Arial"/>
        <w:sz w:val="28"/>
      </w:rPr>
      <w:t>E</w:t>
    </w:r>
    <w:r w:rsidRPr="00962DBE">
      <w:rPr>
        <w:rFonts w:ascii="Arial Black" w:hAnsi="Arial Black" w:cs="Arial"/>
      </w:rPr>
      <w:t xml:space="preserve">LECTORAL DEL </w:t>
    </w:r>
    <w:r w:rsidRPr="00962DBE">
      <w:rPr>
        <w:rFonts w:ascii="Arial Black" w:hAnsi="Arial Black" w:cs="Arial"/>
        <w:sz w:val="28"/>
      </w:rPr>
      <w:t>E</w:t>
    </w:r>
    <w:r w:rsidRPr="00962DBE">
      <w:rPr>
        <w:rFonts w:ascii="Arial Black" w:hAnsi="Arial Black" w:cs="Arial"/>
      </w:rPr>
      <w:t>STADO</w:t>
    </w:r>
  </w:p>
  <w:p w:rsidR="00FB04A1" w:rsidRPr="003D60F5" w:rsidRDefault="00FB04A1" w:rsidP="00FB04A1">
    <w:pPr>
      <w:spacing w:line="240" w:lineRule="auto"/>
      <w:jc w:val="right"/>
      <w:rPr>
        <w:rFonts w:ascii="Calibri" w:hAnsi="Calibri" w:cs="Arial"/>
        <w:b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5DA5F" wp14:editId="35073EB0">
              <wp:simplePos x="0" y="0"/>
              <wp:positionH relativeFrom="column">
                <wp:posOffset>3506470</wp:posOffset>
              </wp:positionH>
              <wp:positionV relativeFrom="paragraph">
                <wp:posOffset>248920</wp:posOffset>
              </wp:positionV>
              <wp:extent cx="2245995" cy="635"/>
              <wp:effectExtent l="0" t="0" r="2095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99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A2A6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76.1pt;margin-top:19.6pt;width:176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">
              <v:stroke dashstyle="1 1" endcap="round"/>
              <v:shadow color="#868686"/>
            </v:shape>
          </w:pict>
        </mc:Fallback>
      </mc:AlternateContent>
    </w:r>
    <w:r>
      <w:rPr>
        <w:rFonts w:ascii="Calibri" w:hAnsi="Calibri" w:cs="Arial"/>
        <w:b/>
      </w:rPr>
      <w:t>PERIODO INTERPROCESO</w:t>
    </w:r>
    <w:r w:rsidRPr="003D60F5">
      <w:rPr>
        <w:rFonts w:ascii="Calibri" w:hAnsi="Calibri" w:cs="Arial"/>
        <w:b/>
      </w:rPr>
      <w:t xml:space="preserve"> 201</w:t>
    </w:r>
    <w:r>
      <w:rPr>
        <w:rFonts w:ascii="Calibri" w:hAnsi="Calibri" w:cs="Arial"/>
        <w:b/>
      </w:rPr>
      <w:t>8</w:t>
    </w:r>
    <w:r w:rsidRPr="003D60F5">
      <w:rPr>
        <w:rFonts w:ascii="Calibri" w:hAnsi="Calibri" w:cs="Arial"/>
        <w:b/>
      </w:rPr>
      <w:t>-20</w:t>
    </w:r>
    <w:r>
      <w:rPr>
        <w:rFonts w:ascii="Calibri" w:hAnsi="Calibri" w:cs="Arial"/>
        <w:b/>
      </w:rPr>
      <w:t>20</w:t>
    </w:r>
  </w:p>
  <w:p w:rsidR="00FB04A1" w:rsidRDefault="00FB04A1" w:rsidP="00FB04A1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3844"/>
    <w:multiLevelType w:val="hybridMultilevel"/>
    <w:tmpl w:val="B614D094"/>
    <w:lvl w:ilvl="0" w:tplc="40B84EB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1"/>
    <w:rsid w:val="000115E5"/>
    <w:rsid w:val="00121AD3"/>
    <w:rsid w:val="00123D77"/>
    <w:rsid w:val="00265C1F"/>
    <w:rsid w:val="002D65BF"/>
    <w:rsid w:val="002E0980"/>
    <w:rsid w:val="00393619"/>
    <w:rsid w:val="004F549F"/>
    <w:rsid w:val="00542403"/>
    <w:rsid w:val="005740C6"/>
    <w:rsid w:val="005924B2"/>
    <w:rsid w:val="005F7295"/>
    <w:rsid w:val="006A1335"/>
    <w:rsid w:val="006D5F95"/>
    <w:rsid w:val="00776D05"/>
    <w:rsid w:val="0079508E"/>
    <w:rsid w:val="007A6742"/>
    <w:rsid w:val="007B6CEC"/>
    <w:rsid w:val="007D5ACF"/>
    <w:rsid w:val="007E14A1"/>
    <w:rsid w:val="007E33A0"/>
    <w:rsid w:val="007E632B"/>
    <w:rsid w:val="00935CFC"/>
    <w:rsid w:val="009662BF"/>
    <w:rsid w:val="00A44710"/>
    <w:rsid w:val="00AF1CA8"/>
    <w:rsid w:val="00B52A81"/>
    <w:rsid w:val="00B77F90"/>
    <w:rsid w:val="00B8243B"/>
    <w:rsid w:val="00C701E0"/>
    <w:rsid w:val="00C86D4A"/>
    <w:rsid w:val="00CC45FC"/>
    <w:rsid w:val="00D22421"/>
    <w:rsid w:val="00DB6DB1"/>
    <w:rsid w:val="00EF4222"/>
    <w:rsid w:val="00F9205C"/>
    <w:rsid w:val="00FA6582"/>
    <w:rsid w:val="00FB04A1"/>
    <w:rsid w:val="00FB470C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4A1"/>
  </w:style>
  <w:style w:type="paragraph" w:styleId="Piedepgina">
    <w:name w:val="footer"/>
    <w:basedOn w:val="Normal"/>
    <w:link w:val="PiedepginaCar"/>
    <w:uiPriority w:val="99"/>
    <w:unhideWhenUsed/>
    <w:rsid w:val="00FB0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4A1"/>
  </w:style>
  <w:style w:type="paragraph" w:styleId="Prrafodelista">
    <w:name w:val="List Paragraph"/>
    <w:basedOn w:val="Normal"/>
    <w:uiPriority w:val="34"/>
    <w:qFormat/>
    <w:rsid w:val="007E33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E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4A1"/>
  </w:style>
  <w:style w:type="paragraph" w:styleId="Piedepgina">
    <w:name w:val="footer"/>
    <w:basedOn w:val="Normal"/>
    <w:link w:val="PiedepginaCar"/>
    <w:uiPriority w:val="99"/>
    <w:unhideWhenUsed/>
    <w:rsid w:val="00FB0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4A1"/>
  </w:style>
  <w:style w:type="paragraph" w:styleId="Prrafodelista">
    <w:name w:val="List Paragraph"/>
    <w:basedOn w:val="Normal"/>
    <w:uiPriority w:val="34"/>
    <w:qFormat/>
    <w:rsid w:val="007E33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E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Sistemas PREP</cp:lastModifiedBy>
  <cp:revision>2</cp:revision>
  <cp:lastPrinted>2019-01-08T19:14:00Z</cp:lastPrinted>
  <dcterms:created xsi:type="dcterms:W3CDTF">2019-01-10T20:47:00Z</dcterms:created>
  <dcterms:modified xsi:type="dcterms:W3CDTF">2019-01-10T20:47:00Z</dcterms:modified>
</cp:coreProperties>
</file>