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A400E7" w:rsidRDefault="00DE35A4" w:rsidP="00DE35A4">
      <w:pPr>
        <w:jc w:val="right"/>
        <w:rPr>
          <w:rFonts w:ascii="Arial" w:hAnsi="Arial" w:cs="Arial"/>
          <w:b/>
          <w:sz w:val="22"/>
          <w:szCs w:val="22"/>
        </w:rPr>
      </w:pPr>
      <w:bookmarkStart w:id="0" w:name="_GoBack"/>
      <w:bookmarkEnd w:id="0"/>
      <w:r w:rsidRPr="00A400E7">
        <w:rPr>
          <w:rFonts w:ascii="Arial" w:hAnsi="Arial" w:cs="Arial"/>
          <w:b/>
          <w:sz w:val="22"/>
          <w:szCs w:val="22"/>
        </w:rPr>
        <w:t>IEE/CG/A</w:t>
      </w:r>
      <w:r w:rsidR="00134EF4" w:rsidRPr="00A400E7">
        <w:rPr>
          <w:rFonts w:ascii="Arial" w:hAnsi="Arial" w:cs="Arial"/>
          <w:b/>
          <w:sz w:val="22"/>
          <w:szCs w:val="22"/>
        </w:rPr>
        <w:t>0</w:t>
      </w:r>
      <w:r w:rsidR="003E3B47">
        <w:rPr>
          <w:rFonts w:ascii="Arial" w:hAnsi="Arial" w:cs="Arial"/>
          <w:b/>
          <w:sz w:val="22"/>
          <w:szCs w:val="22"/>
        </w:rPr>
        <w:t>18</w:t>
      </w:r>
      <w:r w:rsidRPr="00A400E7">
        <w:rPr>
          <w:rFonts w:ascii="Arial" w:hAnsi="Arial" w:cs="Arial"/>
          <w:b/>
          <w:sz w:val="22"/>
          <w:szCs w:val="22"/>
        </w:rPr>
        <w:t>/201</w:t>
      </w:r>
      <w:r w:rsidR="006077AB" w:rsidRPr="00A400E7">
        <w:rPr>
          <w:rFonts w:ascii="Arial" w:hAnsi="Arial" w:cs="Arial"/>
          <w:b/>
          <w:sz w:val="22"/>
          <w:szCs w:val="22"/>
        </w:rPr>
        <w:t>9</w:t>
      </w:r>
    </w:p>
    <w:p w:rsidR="00B36F53" w:rsidRPr="00A400E7" w:rsidRDefault="00B36F53" w:rsidP="00E444D4">
      <w:pPr>
        <w:jc w:val="both"/>
        <w:rPr>
          <w:rFonts w:ascii="Arial" w:hAnsi="Arial" w:cs="Arial"/>
          <w:b/>
          <w:sz w:val="22"/>
          <w:szCs w:val="22"/>
        </w:rPr>
      </w:pPr>
    </w:p>
    <w:p w:rsidR="00410FDC" w:rsidRPr="00A400E7" w:rsidRDefault="00901283" w:rsidP="00644D5E">
      <w:pPr>
        <w:jc w:val="both"/>
        <w:rPr>
          <w:rFonts w:ascii="Arial" w:hAnsi="Arial" w:cs="Arial"/>
          <w:b/>
          <w:sz w:val="22"/>
          <w:szCs w:val="22"/>
        </w:rPr>
      </w:pPr>
      <w:r w:rsidRPr="00A400E7">
        <w:rPr>
          <w:rFonts w:ascii="Arial" w:hAnsi="Arial" w:cs="Arial"/>
          <w:b/>
          <w:sz w:val="22"/>
          <w:szCs w:val="22"/>
        </w:rPr>
        <w:t>ACUERDO QUE EMITE EL CONSEJO GENERAL DEL INSTITUTO ELECTORAL DEL ESTADO DE COLIMA, POR EL QUE SE DA CUMPLIMIENTO A LO MANDATADO EN LA RESOLUCIÓN IDENTIFICADA CON LA CLAVE Y NÚMERO  ST-JDC-13/2019, EMITIDA POR LA SALA REGIONAL TOLUCA DEL TRIBUNAL ELECTORAL DEL PODER JUDICIAL DE LA FEDERACIÓN</w:t>
      </w:r>
      <w:r w:rsidR="00410FDC" w:rsidRPr="00A400E7">
        <w:rPr>
          <w:rFonts w:ascii="Arial" w:hAnsi="Arial" w:cs="Arial"/>
          <w:b/>
          <w:sz w:val="22"/>
          <w:szCs w:val="22"/>
          <w:lang w:eastAsia="es-MX"/>
        </w:rPr>
        <w:t>.</w:t>
      </w:r>
    </w:p>
    <w:p w:rsidR="00BD3536" w:rsidRPr="00A400E7" w:rsidRDefault="003028CA" w:rsidP="000533D7">
      <w:pPr>
        <w:spacing w:line="360" w:lineRule="auto"/>
        <w:jc w:val="both"/>
        <w:rPr>
          <w:rFonts w:ascii="Arial" w:hAnsi="Arial" w:cs="Arial"/>
          <w:b/>
          <w:sz w:val="22"/>
          <w:szCs w:val="22"/>
        </w:rPr>
      </w:pPr>
      <w:r w:rsidRPr="00A400E7">
        <w:rPr>
          <w:rFonts w:ascii="Arial" w:hAnsi="Arial" w:cs="Arial"/>
          <w:b/>
          <w:sz w:val="22"/>
          <w:szCs w:val="22"/>
        </w:rPr>
        <w:t xml:space="preserve"> </w:t>
      </w:r>
    </w:p>
    <w:p w:rsidR="00BD3536" w:rsidRPr="00A400E7" w:rsidRDefault="00BD3536" w:rsidP="000533D7">
      <w:pPr>
        <w:spacing w:line="360" w:lineRule="auto"/>
        <w:jc w:val="center"/>
        <w:rPr>
          <w:rFonts w:ascii="Arial" w:hAnsi="Arial" w:cs="Arial"/>
          <w:b/>
          <w:sz w:val="22"/>
          <w:szCs w:val="22"/>
        </w:rPr>
      </w:pPr>
      <w:r w:rsidRPr="00A400E7">
        <w:rPr>
          <w:rFonts w:ascii="Arial" w:hAnsi="Arial" w:cs="Arial"/>
          <w:b/>
          <w:sz w:val="22"/>
          <w:szCs w:val="22"/>
        </w:rPr>
        <w:t>A N T E C E D E N T E S:</w:t>
      </w:r>
    </w:p>
    <w:p w:rsidR="00915A43" w:rsidRPr="00A400E7" w:rsidRDefault="00915A43" w:rsidP="0035206B">
      <w:pPr>
        <w:autoSpaceDE w:val="0"/>
        <w:autoSpaceDN w:val="0"/>
        <w:adjustRightInd w:val="0"/>
        <w:spacing w:line="360" w:lineRule="auto"/>
        <w:jc w:val="both"/>
        <w:rPr>
          <w:rFonts w:ascii="Arial" w:hAnsi="Arial" w:cs="Arial"/>
          <w:sz w:val="22"/>
          <w:szCs w:val="22"/>
        </w:rPr>
      </w:pPr>
    </w:p>
    <w:p w:rsidR="00151C71" w:rsidRPr="00A400E7" w:rsidRDefault="00901283" w:rsidP="001D4633">
      <w:pPr>
        <w:pStyle w:val="Texto"/>
        <w:numPr>
          <w:ilvl w:val="0"/>
          <w:numId w:val="1"/>
        </w:numPr>
        <w:tabs>
          <w:tab w:val="left" w:pos="426"/>
        </w:tabs>
        <w:spacing w:after="0" w:line="360" w:lineRule="auto"/>
        <w:ind w:left="0" w:firstLine="0"/>
        <w:rPr>
          <w:rFonts w:cs="Arial"/>
          <w:sz w:val="22"/>
          <w:szCs w:val="22"/>
        </w:rPr>
      </w:pPr>
      <w:r w:rsidRPr="00A400E7">
        <w:rPr>
          <w:rFonts w:cs="Arial"/>
          <w:sz w:val="22"/>
          <w:szCs w:val="22"/>
          <w:lang w:val="es-MX" w:eastAsia="en-US"/>
        </w:rPr>
        <w:t>El día 23 de noviembre de 2018, durante la Primera Sesión Extraordinaria del Periodo Interproceso 2018-2020 del Consejo General, se aprobó el Acuerdo IEE/CG/A008/2018 relativo a la integración de la Comisión Temporal para la Atención y Renovación de los Consejos Municipales Electorales.</w:t>
      </w:r>
    </w:p>
    <w:p w:rsidR="00151C71" w:rsidRPr="00A400E7" w:rsidRDefault="00151C71" w:rsidP="001D4633">
      <w:pPr>
        <w:tabs>
          <w:tab w:val="center" w:pos="426"/>
          <w:tab w:val="left" w:pos="4928"/>
        </w:tabs>
        <w:spacing w:line="360" w:lineRule="auto"/>
        <w:jc w:val="both"/>
        <w:rPr>
          <w:rFonts w:ascii="Arial" w:hAnsi="Arial" w:cs="Arial"/>
          <w:sz w:val="22"/>
          <w:szCs w:val="22"/>
        </w:rPr>
      </w:pPr>
    </w:p>
    <w:p w:rsidR="00A7249F" w:rsidRPr="00A400E7" w:rsidRDefault="00A7249F" w:rsidP="00A7249F">
      <w:pPr>
        <w:spacing w:line="360" w:lineRule="auto"/>
        <w:jc w:val="both"/>
        <w:rPr>
          <w:rFonts w:ascii="Arial" w:eastAsia="Calibri" w:hAnsi="Arial" w:cs="Arial"/>
          <w:sz w:val="22"/>
          <w:szCs w:val="22"/>
          <w:lang w:val="es-MX" w:eastAsia="en-US"/>
        </w:rPr>
      </w:pPr>
      <w:r w:rsidRPr="00A400E7">
        <w:rPr>
          <w:rFonts w:ascii="Arial" w:eastAsia="Calibri" w:hAnsi="Arial" w:cs="Arial"/>
          <w:b/>
          <w:sz w:val="22"/>
          <w:szCs w:val="22"/>
          <w:lang w:val="es-MX" w:eastAsia="en-US"/>
        </w:rPr>
        <w:t>I</w:t>
      </w:r>
      <w:r w:rsidRPr="00A7249F">
        <w:rPr>
          <w:rFonts w:ascii="Arial" w:eastAsia="Calibri" w:hAnsi="Arial" w:cs="Arial"/>
          <w:b/>
          <w:sz w:val="22"/>
          <w:szCs w:val="22"/>
          <w:lang w:val="es-MX" w:eastAsia="en-US"/>
        </w:rPr>
        <w:t>I.</w:t>
      </w:r>
      <w:r w:rsidRPr="00A7249F">
        <w:rPr>
          <w:rFonts w:ascii="Arial" w:eastAsia="Calibri" w:hAnsi="Arial" w:cs="Arial"/>
          <w:sz w:val="22"/>
          <w:szCs w:val="22"/>
          <w:lang w:val="es-MX" w:eastAsia="en-US"/>
        </w:rPr>
        <w:t xml:space="preserve"> El día 10 de enero de la presente anualidad, durante el desarrollo de la Cuarta Sesión Extraordinaria del Consejo General de este Instituto, a través del Acuerdo IEE/CG/A014/2019 se aprobaron los “Lineamientos del Consejo General del Instituto Electoral del Estado de Colima para el Procedimiento de Selección y Designación de Consejeras y Consejeros Electorales Propietarios y Suplentes de los Consejos Municipales Electorales del Instituto”</w:t>
      </w:r>
      <w:r w:rsidR="00E6394D" w:rsidRPr="00A400E7">
        <w:rPr>
          <w:rFonts w:ascii="Arial" w:eastAsia="Calibri" w:hAnsi="Arial" w:cs="Arial"/>
          <w:sz w:val="22"/>
          <w:szCs w:val="22"/>
          <w:lang w:val="es-MX" w:eastAsia="en-US"/>
        </w:rPr>
        <w:t>, los cuales contenían, entre sus anexos, la Convocatoria respectiva para las ciudadanas y ciudadanos que desearan participar en el referido proceso de selección y designación.</w:t>
      </w:r>
    </w:p>
    <w:p w:rsidR="00E6394D" w:rsidRPr="00A400E7" w:rsidRDefault="00E6394D" w:rsidP="00A7249F">
      <w:pPr>
        <w:spacing w:line="360" w:lineRule="auto"/>
        <w:jc w:val="both"/>
        <w:rPr>
          <w:rFonts w:ascii="Arial" w:eastAsia="Calibri" w:hAnsi="Arial" w:cs="Arial"/>
          <w:sz w:val="22"/>
          <w:szCs w:val="22"/>
          <w:lang w:val="es-MX" w:eastAsia="en-US"/>
        </w:rPr>
      </w:pPr>
    </w:p>
    <w:p w:rsidR="00E6394D" w:rsidRPr="00A7249F" w:rsidRDefault="00E6394D" w:rsidP="00A7249F">
      <w:pPr>
        <w:spacing w:line="360" w:lineRule="auto"/>
        <w:jc w:val="both"/>
        <w:rPr>
          <w:rFonts w:ascii="Arial" w:eastAsia="Calibri" w:hAnsi="Arial" w:cs="Arial"/>
          <w:sz w:val="22"/>
          <w:szCs w:val="22"/>
          <w:lang w:val="es-MX" w:eastAsia="en-US"/>
        </w:rPr>
      </w:pPr>
      <w:r w:rsidRPr="00A400E7">
        <w:rPr>
          <w:rFonts w:ascii="Arial" w:eastAsia="Calibri" w:hAnsi="Arial" w:cs="Arial"/>
          <w:b/>
          <w:sz w:val="22"/>
          <w:szCs w:val="22"/>
          <w:lang w:val="es-MX" w:eastAsia="en-US"/>
        </w:rPr>
        <w:t>III.</w:t>
      </w:r>
      <w:r w:rsidRPr="00A400E7">
        <w:rPr>
          <w:rFonts w:ascii="Arial" w:eastAsia="Calibri" w:hAnsi="Arial" w:cs="Arial"/>
          <w:sz w:val="22"/>
          <w:szCs w:val="22"/>
          <w:lang w:val="es-MX" w:eastAsia="en-US"/>
        </w:rPr>
        <w:t xml:space="preserve"> El 21 de enero del año que transcurre el C. </w:t>
      </w:r>
      <w:r w:rsidR="00A74CE2" w:rsidRPr="00A400E7">
        <w:rPr>
          <w:rFonts w:ascii="Arial" w:eastAsia="Calibri" w:hAnsi="Arial" w:cs="Arial"/>
          <w:sz w:val="22"/>
          <w:szCs w:val="22"/>
          <w:lang w:val="es-MX" w:eastAsia="en-US"/>
        </w:rPr>
        <w:t>Aldo Iván Alcántara Sánchez</w:t>
      </w:r>
      <w:r w:rsidRPr="00A400E7">
        <w:rPr>
          <w:rFonts w:ascii="Arial" w:eastAsia="Calibri" w:hAnsi="Arial" w:cs="Arial"/>
          <w:sz w:val="22"/>
          <w:szCs w:val="22"/>
          <w:lang w:val="es-MX" w:eastAsia="en-US"/>
        </w:rPr>
        <w:t xml:space="preserve">, </w:t>
      </w:r>
      <w:r w:rsidR="00A74CE2" w:rsidRPr="00A400E7">
        <w:rPr>
          <w:rFonts w:ascii="Arial" w:eastAsia="Calibri" w:hAnsi="Arial" w:cs="Arial"/>
          <w:sz w:val="22"/>
          <w:szCs w:val="22"/>
          <w:lang w:val="es-MX" w:eastAsia="en-US"/>
        </w:rPr>
        <w:t>presentó su solicitud</w:t>
      </w:r>
      <w:r w:rsidRPr="00A400E7">
        <w:rPr>
          <w:rFonts w:ascii="Arial" w:eastAsia="Calibri" w:hAnsi="Arial" w:cs="Arial"/>
          <w:sz w:val="22"/>
          <w:szCs w:val="22"/>
          <w:lang w:val="es-MX" w:eastAsia="en-US"/>
        </w:rPr>
        <w:t xml:space="preserve"> como aspirante a ser Consejero Electoral Municipal de Tecomán, en virtud de la </w:t>
      </w:r>
      <w:r w:rsidR="00C74E1D" w:rsidRPr="00A400E7">
        <w:rPr>
          <w:rFonts w:ascii="Arial" w:eastAsia="Calibri" w:hAnsi="Arial" w:cs="Arial"/>
          <w:sz w:val="22"/>
          <w:szCs w:val="22"/>
          <w:lang w:val="es-MX" w:eastAsia="en-US"/>
        </w:rPr>
        <w:t>cual</w:t>
      </w:r>
      <w:r w:rsidRPr="00A400E7">
        <w:rPr>
          <w:rFonts w:ascii="Arial" w:eastAsia="Calibri" w:hAnsi="Arial" w:cs="Arial"/>
          <w:sz w:val="22"/>
          <w:szCs w:val="22"/>
          <w:lang w:val="es-MX" w:eastAsia="en-US"/>
        </w:rPr>
        <w:t xml:space="preserve"> se le asignó el número de folio</w:t>
      </w:r>
      <w:r w:rsidR="00C74E1D" w:rsidRPr="00A400E7">
        <w:rPr>
          <w:rFonts w:ascii="Arial" w:eastAsia="Calibri" w:hAnsi="Arial" w:cs="Arial"/>
          <w:sz w:val="22"/>
          <w:szCs w:val="22"/>
          <w:lang w:val="es-MX" w:eastAsia="en-US"/>
        </w:rPr>
        <w:t xml:space="preserve"> de registro</w:t>
      </w:r>
      <w:r w:rsidRPr="00A400E7">
        <w:rPr>
          <w:rFonts w:ascii="Arial" w:eastAsia="Calibri" w:hAnsi="Arial" w:cs="Arial"/>
          <w:sz w:val="22"/>
          <w:szCs w:val="22"/>
          <w:lang w:val="es-MX" w:eastAsia="en-US"/>
        </w:rPr>
        <w:t xml:space="preserve"> “CME09-002”</w:t>
      </w:r>
      <w:r w:rsidR="00C74E1D" w:rsidRPr="00A400E7">
        <w:rPr>
          <w:rFonts w:ascii="Arial" w:eastAsia="Calibri" w:hAnsi="Arial" w:cs="Arial"/>
          <w:sz w:val="22"/>
          <w:szCs w:val="22"/>
          <w:lang w:val="es-MX" w:eastAsia="en-US"/>
        </w:rPr>
        <w:t>.</w:t>
      </w:r>
    </w:p>
    <w:p w:rsidR="00A7249F" w:rsidRPr="00A400E7" w:rsidRDefault="00A7249F" w:rsidP="00A7249F">
      <w:pPr>
        <w:spacing w:line="360" w:lineRule="auto"/>
        <w:jc w:val="both"/>
        <w:rPr>
          <w:rFonts w:ascii="Arial" w:eastAsia="Calibri" w:hAnsi="Arial" w:cs="Arial"/>
          <w:b/>
          <w:sz w:val="22"/>
          <w:szCs w:val="22"/>
          <w:lang w:val="es-MX" w:eastAsia="en-US"/>
        </w:rPr>
      </w:pPr>
    </w:p>
    <w:p w:rsidR="00A7249F" w:rsidRPr="00A7249F" w:rsidRDefault="00C74E1D" w:rsidP="00A7249F">
      <w:pPr>
        <w:spacing w:line="360" w:lineRule="auto"/>
        <w:jc w:val="both"/>
        <w:rPr>
          <w:rFonts w:ascii="Arial" w:eastAsia="Calibri" w:hAnsi="Arial" w:cs="Arial"/>
          <w:sz w:val="22"/>
          <w:szCs w:val="22"/>
          <w:lang w:val="es-MX" w:eastAsia="en-US"/>
        </w:rPr>
      </w:pPr>
      <w:r w:rsidRPr="00A400E7">
        <w:rPr>
          <w:rFonts w:ascii="Arial" w:eastAsia="Calibri" w:hAnsi="Arial" w:cs="Arial"/>
          <w:b/>
          <w:sz w:val="22"/>
          <w:szCs w:val="22"/>
          <w:lang w:val="es-MX" w:eastAsia="en-US"/>
        </w:rPr>
        <w:t>IV</w:t>
      </w:r>
      <w:r w:rsidR="00A7249F" w:rsidRPr="00A7249F">
        <w:rPr>
          <w:rFonts w:ascii="Arial" w:eastAsia="Calibri" w:hAnsi="Arial" w:cs="Arial"/>
          <w:b/>
          <w:sz w:val="22"/>
          <w:szCs w:val="22"/>
          <w:lang w:val="es-MX" w:eastAsia="en-US"/>
        </w:rPr>
        <w:t xml:space="preserve">. </w:t>
      </w:r>
      <w:r w:rsidR="00A7249F" w:rsidRPr="00A7249F">
        <w:rPr>
          <w:rFonts w:ascii="Arial" w:eastAsia="Calibri" w:hAnsi="Arial" w:cs="Arial"/>
          <w:sz w:val="22"/>
          <w:szCs w:val="22"/>
          <w:lang w:val="es-MX" w:eastAsia="en-US"/>
        </w:rPr>
        <w:t>Con fecha 25 de enero de 2019, se presentó ante la Oficialía de Partes del Instituto, un Recurso de Apelación signado por el C. Aldo Iván Alcántara Sánchez mediante el cual impugn</w:t>
      </w:r>
      <w:r w:rsidR="00C227F5">
        <w:rPr>
          <w:rFonts w:ascii="Arial" w:eastAsia="Calibri" w:hAnsi="Arial" w:cs="Arial"/>
          <w:sz w:val="22"/>
          <w:szCs w:val="22"/>
          <w:lang w:val="es-MX" w:eastAsia="en-US"/>
        </w:rPr>
        <w:t>ó</w:t>
      </w:r>
      <w:r w:rsidR="00A7249F" w:rsidRPr="00A7249F">
        <w:rPr>
          <w:rFonts w:ascii="Arial" w:eastAsia="Calibri" w:hAnsi="Arial" w:cs="Arial"/>
          <w:sz w:val="22"/>
          <w:szCs w:val="22"/>
          <w:lang w:val="es-MX" w:eastAsia="en-US"/>
        </w:rPr>
        <w:t xml:space="preserve"> la </w:t>
      </w:r>
      <w:r w:rsidR="00E6394D" w:rsidRPr="00A400E7">
        <w:rPr>
          <w:rFonts w:ascii="Arial" w:eastAsia="Calibri" w:hAnsi="Arial" w:cs="Arial"/>
          <w:sz w:val="22"/>
          <w:szCs w:val="22"/>
          <w:lang w:val="es-MX" w:eastAsia="en-US"/>
        </w:rPr>
        <w:t>Convocatoria relativa al proceso de selección y designación de las y los Consejeros Municipales Electorales</w:t>
      </w:r>
      <w:r w:rsidR="00A7249F" w:rsidRPr="00A7249F">
        <w:rPr>
          <w:rFonts w:ascii="Arial" w:eastAsia="Calibri" w:hAnsi="Arial" w:cs="Arial"/>
          <w:sz w:val="22"/>
          <w:szCs w:val="22"/>
          <w:lang w:val="es-MX" w:eastAsia="en-US"/>
        </w:rPr>
        <w:t xml:space="preserve"> del Instituto Electoral del Estado de Colima, emitida mediante el Acuerdo IEE/CG/A014/2019. </w:t>
      </w:r>
    </w:p>
    <w:p w:rsidR="00A7249F" w:rsidRPr="00A400E7" w:rsidRDefault="00A7249F" w:rsidP="00A7249F">
      <w:pPr>
        <w:spacing w:line="360" w:lineRule="auto"/>
        <w:jc w:val="both"/>
        <w:rPr>
          <w:rFonts w:ascii="Arial" w:eastAsia="Calibri" w:hAnsi="Arial" w:cs="Arial"/>
          <w:b/>
          <w:sz w:val="22"/>
          <w:szCs w:val="22"/>
          <w:lang w:val="es-MX" w:eastAsia="en-US"/>
        </w:rPr>
      </w:pPr>
    </w:p>
    <w:p w:rsidR="00A7249F" w:rsidRPr="00A400E7" w:rsidRDefault="00A7249F" w:rsidP="00A7249F">
      <w:pPr>
        <w:spacing w:line="360" w:lineRule="auto"/>
        <w:jc w:val="both"/>
        <w:rPr>
          <w:rFonts w:ascii="Arial" w:eastAsia="Calibri" w:hAnsi="Arial" w:cs="Arial"/>
          <w:sz w:val="22"/>
          <w:szCs w:val="22"/>
          <w:lang w:val="es-MX" w:eastAsia="en-US"/>
        </w:rPr>
      </w:pPr>
      <w:r w:rsidRPr="00A400E7">
        <w:rPr>
          <w:rFonts w:ascii="Arial" w:eastAsia="Calibri" w:hAnsi="Arial" w:cs="Arial"/>
          <w:b/>
          <w:sz w:val="22"/>
          <w:szCs w:val="22"/>
          <w:lang w:val="es-MX" w:eastAsia="en-US"/>
        </w:rPr>
        <w:lastRenderedPageBreak/>
        <w:t>V</w:t>
      </w:r>
      <w:r w:rsidRPr="00A7249F">
        <w:rPr>
          <w:rFonts w:ascii="Arial" w:eastAsia="Calibri" w:hAnsi="Arial" w:cs="Arial"/>
          <w:b/>
          <w:sz w:val="22"/>
          <w:szCs w:val="22"/>
          <w:lang w:val="es-MX" w:eastAsia="en-US"/>
        </w:rPr>
        <w:t>.</w:t>
      </w:r>
      <w:r w:rsidRPr="00A7249F">
        <w:rPr>
          <w:rFonts w:ascii="Arial" w:eastAsia="Calibri" w:hAnsi="Arial" w:cs="Arial"/>
          <w:sz w:val="22"/>
          <w:szCs w:val="22"/>
          <w:lang w:val="es-MX" w:eastAsia="en-US"/>
        </w:rPr>
        <w:t xml:space="preserve"> El día 20 de febrero del presente año, el Tribunal Electoral del Estado de Colima notificó la Resolución al Recurso de apelación identificado con la clave y número RA-01/2019 en la que por unanimidad se declaran infundados los agravio</w:t>
      </w:r>
      <w:r w:rsidR="004A167B">
        <w:rPr>
          <w:rFonts w:ascii="Arial" w:eastAsia="Calibri" w:hAnsi="Arial" w:cs="Arial"/>
          <w:sz w:val="22"/>
          <w:szCs w:val="22"/>
          <w:lang w:val="es-MX" w:eastAsia="en-US"/>
        </w:rPr>
        <w:t>s</w:t>
      </w:r>
      <w:r w:rsidRPr="00A7249F">
        <w:rPr>
          <w:rFonts w:ascii="Arial" w:eastAsia="Calibri" w:hAnsi="Arial" w:cs="Arial"/>
          <w:sz w:val="22"/>
          <w:szCs w:val="22"/>
          <w:lang w:val="es-MX" w:eastAsia="en-US"/>
        </w:rPr>
        <w:t xml:space="preserve"> hechos valer por el C. Aldo Iván Alcántara Sánchez, confirmando el Acuerdo IEE/CG/A014/2019.</w:t>
      </w:r>
    </w:p>
    <w:p w:rsidR="00C74E1D" w:rsidRPr="00A400E7" w:rsidRDefault="00C74E1D" w:rsidP="00A7249F">
      <w:pPr>
        <w:spacing w:line="360" w:lineRule="auto"/>
        <w:jc w:val="both"/>
        <w:rPr>
          <w:rFonts w:ascii="Arial" w:eastAsia="Calibri" w:hAnsi="Arial" w:cs="Arial"/>
          <w:sz w:val="22"/>
          <w:szCs w:val="22"/>
          <w:lang w:val="es-MX" w:eastAsia="en-US"/>
        </w:rPr>
      </w:pPr>
    </w:p>
    <w:p w:rsidR="00A7249F" w:rsidRPr="00A400E7" w:rsidRDefault="00C74E1D" w:rsidP="00A7249F">
      <w:pPr>
        <w:spacing w:line="360" w:lineRule="auto"/>
        <w:jc w:val="both"/>
        <w:rPr>
          <w:rFonts w:ascii="Arial" w:eastAsia="Calibri" w:hAnsi="Arial" w:cs="Arial"/>
          <w:sz w:val="22"/>
          <w:szCs w:val="22"/>
          <w:lang w:val="es-MX" w:eastAsia="en-US"/>
        </w:rPr>
      </w:pPr>
      <w:r w:rsidRPr="00A400E7">
        <w:rPr>
          <w:rFonts w:ascii="Arial" w:eastAsia="Calibri" w:hAnsi="Arial" w:cs="Arial"/>
          <w:b/>
          <w:sz w:val="22"/>
          <w:szCs w:val="22"/>
          <w:lang w:val="es-MX" w:eastAsia="en-US"/>
        </w:rPr>
        <w:t>VI.</w:t>
      </w:r>
      <w:r w:rsidRPr="00A400E7">
        <w:rPr>
          <w:rFonts w:ascii="Arial" w:eastAsia="Calibri" w:hAnsi="Arial" w:cs="Arial"/>
          <w:sz w:val="22"/>
          <w:szCs w:val="22"/>
          <w:lang w:val="es-MX" w:eastAsia="en-US"/>
        </w:rPr>
        <w:t xml:space="preserve"> El mismo 20 de febrero de 2019, este Instituto Electoral publicó, a través de la Comisión Temporal para la Atención y Renovación de los Consejos Municipales Electorales, las Listas de Aspirantes que no cumplieron con los requisitos legales, así como la documentación requerida dentro de la Convocatoria para la selección y designación de Consejeras y Consejeros Municipales, dentro de la cual se encontraba el C. Aldo Iván Alcántara Sánchez, por no cumplir con la edad mínima de 30 años</w:t>
      </w:r>
      <w:r w:rsidR="00666841" w:rsidRPr="00666841">
        <w:t xml:space="preserve"> </w:t>
      </w:r>
      <w:r w:rsidR="00666841" w:rsidRPr="00666841">
        <w:rPr>
          <w:rFonts w:ascii="Arial" w:eastAsia="Calibri" w:hAnsi="Arial" w:cs="Arial"/>
          <w:sz w:val="22"/>
          <w:szCs w:val="22"/>
          <w:lang w:val="es-MX" w:eastAsia="en-US"/>
        </w:rPr>
        <w:t>al día de la designación</w:t>
      </w:r>
      <w:r w:rsidRPr="00A400E7">
        <w:rPr>
          <w:rFonts w:ascii="Arial" w:eastAsia="Calibri" w:hAnsi="Arial" w:cs="Arial"/>
          <w:sz w:val="22"/>
          <w:szCs w:val="22"/>
          <w:lang w:val="es-MX" w:eastAsia="en-US"/>
        </w:rPr>
        <w:t xml:space="preserve">, ni contar con un título profesional </w:t>
      </w:r>
      <w:r w:rsidR="00666841" w:rsidRPr="00666841">
        <w:rPr>
          <w:rFonts w:ascii="Arial" w:eastAsia="Calibri" w:hAnsi="Arial" w:cs="Arial"/>
          <w:sz w:val="22"/>
          <w:szCs w:val="22"/>
          <w:lang w:val="es-MX" w:eastAsia="en-US"/>
        </w:rPr>
        <w:t xml:space="preserve">de nivel Licenciatura </w:t>
      </w:r>
      <w:r w:rsidRPr="00A400E7">
        <w:rPr>
          <w:rFonts w:ascii="Arial" w:eastAsia="Calibri" w:hAnsi="Arial" w:cs="Arial"/>
          <w:sz w:val="22"/>
          <w:szCs w:val="22"/>
          <w:lang w:val="es-MX" w:eastAsia="en-US"/>
        </w:rPr>
        <w:t>con la antigüedad mínima de 5 años.</w:t>
      </w:r>
    </w:p>
    <w:p w:rsidR="00C74E1D" w:rsidRPr="00A400E7" w:rsidRDefault="00C74E1D" w:rsidP="00A7249F">
      <w:pPr>
        <w:spacing w:line="360" w:lineRule="auto"/>
        <w:jc w:val="both"/>
        <w:rPr>
          <w:rFonts w:ascii="Arial" w:eastAsia="Calibri" w:hAnsi="Arial" w:cs="Arial"/>
          <w:b/>
          <w:sz w:val="22"/>
          <w:szCs w:val="22"/>
          <w:lang w:val="es-MX" w:eastAsia="en-US"/>
        </w:rPr>
      </w:pPr>
    </w:p>
    <w:p w:rsidR="000533D7" w:rsidRPr="00A400E7" w:rsidRDefault="00A7249F" w:rsidP="00A7249F">
      <w:pPr>
        <w:spacing w:line="360" w:lineRule="auto"/>
        <w:jc w:val="both"/>
        <w:rPr>
          <w:rFonts w:ascii="Arial" w:eastAsia="Calibri" w:hAnsi="Arial" w:cs="Arial"/>
          <w:sz w:val="22"/>
          <w:szCs w:val="22"/>
          <w:lang w:eastAsia="en-US"/>
        </w:rPr>
      </w:pPr>
      <w:r w:rsidRPr="00A400E7">
        <w:rPr>
          <w:rFonts w:ascii="Arial" w:eastAsia="Calibri" w:hAnsi="Arial" w:cs="Arial"/>
          <w:b/>
          <w:sz w:val="22"/>
          <w:szCs w:val="22"/>
          <w:lang w:val="es-MX" w:eastAsia="en-US"/>
        </w:rPr>
        <w:t>V</w:t>
      </w:r>
      <w:r w:rsidR="00C74E1D" w:rsidRPr="00A400E7">
        <w:rPr>
          <w:rFonts w:ascii="Arial" w:eastAsia="Calibri" w:hAnsi="Arial" w:cs="Arial"/>
          <w:b/>
          <w:sz w:val="22"/>
          <w:szCs w:val="22"/>
          <w:lang w:val="es-MX" w:eastAsia="en-US"/>
        </w:rPr>
        <w:t>II</w:t>
      </w:r>
      <w:r w:rsidRPr="00A400E7">
        <w:rPr>
          <w:rFonts w:ascii="Arial" w:eastAsia="Calibri" w:hAnsi="Arial" w:cs="Arial"/>
          <w:b/>
          <w:sz w:val="22"/>
          <w:szCs w:val="22"/>
          <w:lang w:val="es-MX" w:eastAsia="en-US"/>
        </w:rPr>
        <w:t xml:space="preserve">. </w:t>
      </w:r>
      <w:r w:rsidRPr="00A400E7">
        <w:rPr>
          <w:rFonts w:ascii="Arial" w:eastAsia="Calibri" w:hAnsi="Arial" w:cs="Arial"/>
          <w:sz w:val="22"/>
          <w:szCs w:val="22"/>
          <w:lang w:val="es-MX" w:eastAsia="en-US"/>
        </w:rPr>
        <w:t>Con fecha 09 de marzo de 2019 se rec</w:t>
      </w:r>
      <w:r w:rsidR="00E6394D" w:rsidRPr="00A400E7">
        <w:rPr>
          <w:rFonts w:ascii="Arial" w:eastAsia="Calibri" w:hAnsi="Arial" w:cs="Arial"/>
          <w:sz w:val="22"/>
          <w:szCs w:val="22"/>
          <w:lang w:val="es-MX" w:eastAsia="en-US"/>
        </w:rPr>
        <w:t xml:space="preserve">ibió en Oficialía de Partes </w:t>
      </w:r>
      <w:r w:rsidR="00666841" w:rsidRPr="00666841">
        <w:rPr>
          <w:rFonts w:ascii="Arial" w:eastAsia="Calibri" w:hAnsi="Arial" w:cs="Arial"/>
          <w:sz w:val="22"/>
          <w:szCs w:val="22"/>
          <w:lang w:val="es-MX" w:eastAsia="en-US"/>
        </w:rPr>
        <w:t xml:space="preserve">de este Instituto la </w:t>
      </w:r>
      <w:r w:rsidR="00EE5FCD">
        <w:rPr>
          <w:rFonts w:ascii="Arial" w:eastAsia="Calibri" w:hAnsi="Arial" w:cs="Arial"/>
          <w:sz w:val="22"/>
          <w:szCs w:val="22"/>
          <w:lang w:val="es-MX" w:eastAsia="en-US"/>
        </w:rPr>
        <w:t>S</w:t>
      </w:r>
      <w:r w:rsidR="00666841" w:rsidRPr="00666841">
        <w:rPr>
          <w:rFonts w:ascii="Arial" w:eastAsia="Calibri" w:hAnsi="Arial" w:cs="Arial"/>
          <w:sz w:val="22"/>
          <w:szCs w:val="22"/>
          <w:lang w:val="es-MX" w:eastAsia="en-US"/>
        </w:rPr>
        <w:t>entencia de la Sala Regional Toluca del Tribunal Electoral del Poder Judicial de la Federación</w:t>
      </w:r>
      <w:r w:rsidR="00EE5FCD">
        <w:rPr>
          <w:rFonts w:ascii="Arial" w:eastAsia="Calibri" w:hAnsi="Arial" w:cs="Arial"/>
          <w:sz w:val="22"/>
          <w:szCs w:val="22"/>
          <w:lang w:val="es-MX" w:eastAsia="en-US"/>
        </w:rPr>
        <w:t xml:space="preserve"> dictada en </w:t>
      </w:r>
      <w:r w:rsidRPr="00A400E7">
        <w:rPr>
          <w:rFonts w:ascii="Arial" w:eastAsia="Calibri" w:hAnsi="Arial" w:cs="Arial"/>
          <w:sz w:val="22"/>
          <w:szCs w:val="22"/>
          <w:lang w:val="es-MX" w:eastAsia="en-US"/>
        </w:rPr>
        <w:t>el Juicio para la Protección de los Derechos Político-Electorales del Ciudadano, recaída en el Expediente identificado con la clave y número ST-JD</w:t>
      </w:r>
      <w:r w:rsidR="005C786D" w:rsidRPr="00A400E7">
        <w:rPr>
          <w:rFonts w:ascii="Arial" w:eastAsia="Calibri" w:hAnsi="Arial" w:cs="Arial"/>
          <w:sz w:val="22"/>
          <w:szCs w:val="22"/>
          <w:lang w:val="es-MX" w:eastAsia="en-US"/>
        </w:rPr>
        <w:t>C</w:t>
      </w:r>
      <w:r w:rsidRPr="00A400E7">
        <w:rPr>
          <w:rFonts w:ascii="Arial" w:eastAsia="Calibri" w:hAnsi="Arial" w:cs="Arial"/>
          <w:sz w:val="22"/>
          <w:szCs w:val="22"/>
          <w:lang w:val="es-MX" w:eastAsia="en-US"/>
        </w:rPr>
        <w:t>-1</w:t>
      </w:r>
      <w:r w:rsidR="005C786D" w:rsidRPr="00A400E7">
        <w:rPr>
          <w:rFonts w:ascii="Arial" w:eastAsia="Calibri" w:hAnsi="Arial" w:cs="Arial"/>
          <w:sz w:val="22"/>
          <w:szCs w:val="22"/>
          <w:lang w:val="es-MX" w:eastAsia="en-US"/>
        </w:rPr>
        <w:t>3</w:t>
      </w:r>
      <w:r w:rsidRPr="00A400E7">
        <w:rPr>
          <w:rFonts w:ascii="Arial" w:eastAsia="Calibri" w:hAnsi="Arial" w:cs="Arial"/>
          <w:sz w:val="22"/>
          <w:szCs w:val="22"/>
          <w:lang w:val="es-MX" w:eastAsia="en-US"/>
        </w:rPr>
        <w:t>/2019, promovido por el C. Aldo Iván Alcántara Sánchez</w:t>
      </w:r>
      <w:r w:rsidR="00CC18D4">
        <w:rPr>
          <w:rFonts w:ascii="Arial" w:eastAsia="Calibri" w:hAnsi="Arial" w:cs="Arial"/>
          <w:sz w:val="22"/>
          <w:szCs w:val="22"/>
          <w:lang w:val="es-MX" w:eastAsia="en-US"/>
        </w:rPr>
        <w:t xml:space="preserve"> el día 25 de febrero de 2019</w:t>
      </w:r>
      <w:r w:rsidRPr="00A400E7">
        <w:rPr>
          <w:rFonts w:ascii="Arial" w:eastAsia="Calibri" w:hAnsi="Arial" w:cs="Arial"/>
          <w:sz w:val="22"/>
          <w:szCs w:val="22"/>
          <w:lang w:val="es-MX" w:eastAsia="en-US"/>
        </w:rPr>
        <w:t xml:space="preserve">, a través de la cual se revoca la </w:t>
      </w:r>
      <w:r w:rsidR="00CC18D4">
        <w:rPr>
          <w:rFonts w:ascii="Arial" w:eastAsia="Calibri" w:hAnsi="Arial" w:cs="Arial"/>
          <w:sz w:val="22"/>
          <w:szCs w:val="22"/>
          <w:lang w:val="es-MX" w:eastAsia="en-US"/>
        </w:rPr>
        <w:t>R</w:t>
      </w:r>
      <w:r w:rsidRPr="00A400E7">
        <w:rPr>
          <w:rFonts w:ascii="Arial" w:eastAsia="Calibri" w:hAnsi="Arial" w:cs="Arial"/>
          <w:sz w:val="22"/>
          <w:szCs w:val="22"/>
          <w:lang w:val="es-MX" w:eastAsia="en-US"/>
        </w:rPr>
        <w:t xml:space="preserve">esolución RA-01/2019 dictada por el Tribunal Electoral del Estado de Colima, </w:t>
      </w:r>
      <w:r w:rsidR="00E6394D" w:rsidRPr="00A400E7">
        <w:rPr>
          <w:rFonts w:ascii="Arial" w:eastAsia="Calibri" w:hAnsi="Arial" w:cs="Arial"/>
          <w:sz w:val="22"/>
          <w:szCs w:val="22"/>
          <w:lang w:val="es-MX" w:eastAsia="en-US"/>
        </w:rPr>
        <w:t>y ordena</w:t>
      </w:r>
      <w:r w:rsidRPr="00A400E7">
        <w:rPr>
          <w:rFonts w:ascii="Arial" w:eastAsia="Calibri" w:hAnsi="Arial" w:cs="Arial"/>
          <w:sz w:val="22"/>
          <w:szCs w:val="22"/>
          <w:lang w:val="es-MX" w:eastAsia="en-US"/>
        </w:rPr>
        <w:t xml:space="preserve"> a este Instituto Electoral reponer el procedimiento de designación de</w:t>
      </w:r>
      <w:r w:rsidR="00E6394D" w:rsidRPr="00A400E7">
        <w:rPr>
          <w:rFonts w:ascii="Arial" w:eastAsia="Calibri" w:hAnsi="Arial" w:cs="Arial"/>
          <w:sz w:val="22"/>
          <w:szCs w:val="22"/>
          <w:lang w:val="es-MX" w:eastAsia="en-US"/>
        </w:rPr>
        <w:t xml:space="preserve"> las y</w:t>
      </w:r>
      <w:r w:rsidRPr="00A400E7">
        <w:rPr>
          <w:rFonts w:ascii="Arial" w:eastAsia="Calibri" w:hAnsi="Arial" w:cs="Arial"/>
          <w:sz w:val="22"/>
          <w:szCs w:val="22"/>
          <w:lang w:val="es-MX" w:eastAsia="en-US"/>
        </w:rPr>
        <w:t xml:space="preserve"> los Consejeros Municipales de Tecomán para el efecto de tomar en cuenta al actor del recurso antes mencionado.</w:t>
      </w:r>
    </w:p>
    <w:p w:rsidR="00A7249F" w:rsidRPr="00A400E7" w:rsidRDefault="00A7249F" w:rsidP="001D4633">
      <w:pPr>
        <w:spacing w:line="360" w:lineRule="auto"/>
        <w:contextualSpacing/>
        <w:jc w:val="both"/>
        <w:rPr>
          <w:rFonts w:ascii="Arial" w:hAnsi="Arial" w:cs="Arial"/>
          <w:sz w:val="22"/>
          <w:szCs w:val="22"/>
        </w:rPr>
      </w:pPr>
    </w:p>
    <w:p w:rsidR="00BD3536" w:rsidRPr="00A400E7" w:rsidRDefault="00B13776" w:rsidP="001D4633">
      <w:pPr>
        <w:spacing w:line="360" w:lineRule="auto"/>
        <w:contextualSpacing/>
        <w:jc w:val="both"/>
        <w:rPr>
          <w:rFonts w:ascii="Arial" w:hAnsi="Arial" w:cs="Arial"/>
          <w:sz w:val="22"/>
          <w:szCs w:val="22"/>
        </w:rPr>
      </w:pPr>
      <w:r w:rsidRPr="00A400E7">
        <w:rPr>
          <w:rFonts w:ascii="Arial" w:hAnsi="Arial" w:cs="Arial"/>
          <w:sz w:val="22"/>
          <w:szCs w:val="22"/>
        </w:rPr>
        <w:t>Con base a</w:t>
      </w:r>
      <w:r w:rsidR="00BD3536" w:rsidRPr="00A400E7">
        <w:rPr>
          <w:rFonts w:ascii="Arial" w:hAnsi="Arial" w:cs="Arial"/>
          <w:sz w:val="22"/>
          <w:szCs w:val="22"/>
        </w:rPr>
        <w:t xml:space="preserve"> lo anterior, se emiten las siguientes</w:t>
      </w:r>
    </w:p>
    <w:p w:rsidR="00324AEE" w:rsidRPr="00A400E7" w:rsidRDefault="00324AEE" w:rsidP="009071A8">
      <w:pPr>
        <w:spacing w:line="360" w:lineRule="auto"/>
        <w:contextualSpacing/>
        <w:jc w:val="center"/>
        <w:rPr>
          <w:rFonts w:ascii="Arial" w:hAnsi="Arial" w:cs="Arial"/>
          <w:b/>
          <w:sz w:val="22"/>
          <w:szCs w:val="22"/>
        </w:rPr>
      </w:pPr>
    </w:p>
    <w:p w:rsidR="00BD3536" w:rsidRPr="00A400E7" w:rsidRDefault="00BD3536" w:rsidP="009071A8">
      <w:pPr>
        <w:spacing w:line="360" w:lineRule="auto"/>
        <w:contextualSpacing/>
        <w:jc w:val="center"/>
        <w:rPr>
          <w:rFonts w:ascii="Arial" w:hAnsi="Arial" w:cs="Arial"/>
          <w:b/>
          <w:sz w:val="22"/>
          <w:szCs w:val="22"/>
        </w:rPr>
      </w:pPr>
      <w:r w:rsidRPr="00A400E7">
        <w:rPr>
          <w:rFonts w:ascii="Arial" w:hAnsi="Arial" w:cs="Arial"/>
          <w:b/>
          <w:sz w:val="22"/>
          <w:szCs w:val="22"/>
        </w:rPr>
        <w:t>C O N S I D E R A C I O N E S:</w:t>
      </w:r>
    </w:p>
    <w:p w:rsidR="0035206B" w:rsidRPr="00A400E7" w:rsidRDefault="0035206B" w:rsidP="008E1091">
      <w:pPr>
        <w:spacing w:line="360" w:lineRule="auto"/>
        <w:jc w:val="center"/>
        <w:rPr>
          <w:rFonts w:ascii="Arial" w:eastAsia="Calibri" w:hAnsi="Arial" w:cs="Arial"/>
          <w:b/>
          <w:sz w:val="22"/>
          <w:szCs w:val="22"/>
          <w:lang w:val="es-MX" w:eastAsia="en-US"/>
        </w:rPr>
      </w:pPr>
    </w:p>
    <w:p w:rsidR="0035206B" w:rsidRPr="00A400E7" w:rsidRDefault="0035206B" w:rsidP="008E1091">
      <w:pPr>
        <w:autoSpaceDE w:val="0"/>
        <w:autoSpaceDN w:val="0"/>
        <w:adjustRightInd w:val="0"/>
        <w:spacing w:line="360" w:lineRule="auto"/>
        <w:jc w:val="both"/>
        <w:rPr>
          <w:rFonts w:ascii="Arial" w:eastAsia="Calibri" w:hAnsi="Arial" w:cs="Arial"/>
          <w:b/>
          <w:sz w:val="22"/>
          <w:szCs w:val="22"/>
          <w:lang w:val="es-MX" w:eastAsia="en-US"/>
        </w:rPr>
      </w:pPr>
      <w:r w:rsidRPr="00A400E7">
        <w:rPr>
          <w:rFonts w:ascii="Arial" w:eastAsia="Calibri" w:hAnsi="Arial" w:cs="Arial"/>
          <w:b/>
          <w:sz w:val="22"/>
          <w:szCs w:val="22"/>
          <w:lang w:val="es-MX" w:eastAsia="en-US"/>
        </w:rPr>
        <w:t xml:space="preserve">1ª.- </w:t>
      </w:r>
      <w:r w:rsidRPr="00A400E7">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w:t>
      </w:r>
      <w:r w:rsidRPr="00A400E7">
        <w:rPr>
          <w:rFonts w:ascii="Arial" w:eastAsia="Calibri" w:hAnsi="Arial" w:cs="Arial"/>
          <w:sz w:val="22"/>
          <w:szCs w:val="22"/>
          <w:lang w:val="es-MX" w:eastAsia="en-US"/>
        </w:rPr>
        <w:lastRenderedPageBreak/>
        <w:t>elecciones y las jurisdiccionales que resuelvan las controversias en la materia, gocen de autonomía en su funcionamiento e independencia en sus decisiones.</w:t>
      </w:r>
    </w:p>
    <w:p w:rsidR="0035206B" w:rsidRPr="00A400E7" w:rsidRDefault="0035206B" w:rsidP="008E1091">
      <w:pPr>
        <w:autoSpaceDE w:val="0"/>
        <w:autoSpaceDN w:val="0"/>
        <w:adjustRightInd w:val="0"/>
        <w:spacing w:line="360" w:lineRule="auto"/>
        <w:jc w:val="both"/>
        <w:rPr>
          <w:rFonts w:ascii="Arial" w:eastAsia="Calibri" w:hAnsi="Arial" w:cs="Arial"/>
          <w:b/>
          <w:sz w:val="22"/>
          <w:szCs w:val="22"/>
          <w:lang w:val="es-MX" w:eastAsia="en-US"/>
        </w:rPr>
      </w:pPr>
    </w:p>
    <w:p w:rsidR="0035206B" w:rsidRPr="00A400E7"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A400E7">
        <w:rPr>
          <w:rFonts w:ascii="Arial" w:eastAsia="Arial" w:hAnsi="Arial" w:cs="Arial"/>
          <w:b/>
          <w:sz w:val="22"/>
          <w:szCs w:val="22"/>
          <w:lang w:val="es-MX" w:eastAsia="en-US"/>
        </w:rPr>
        <w:t xml:space="preserve">2ª.- </w:t>
      </w:r>
      <w:r w:rsidRPr="00A400E7">
        <w:rPr>
          <w:rFonts w:ascii="Arial" w:eastAsia="Calibri" w:hAnsi="Arial" w:cs="Arial"/>
          <w:sz w:val="22"/>
          <w:szCs w:val="22"/>
          <w:lang w:val="es-MX" w:eastAsia="en-US"/>
        </w:rPr>
        <w:t>L</w:t>
      </w:r>
      <w:r w:rsidRPr="00A400E7">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w:t>
      </w:r>
      <w:r w:rsidR="00134EF4" w:rsidRPr="00A400E7">
        <w:rPr>
          <w:rFonts w:ascii="Arial" w:eastAsia="Arial" w:hAnsi="Arial" w:cs="Arial"/>
          <w:sz w:val="22"/>
          <w:szCs w:val="22"/>
          <w:lang w:val="es-MX" w:eastAsia="en-US"/>
        </w:rPr>
        <w:t>INE</w:t>
      </w:r>
      <w:r w:rsidRPr="00A400E7">
        <w:rPr>
          <w:rFonts w:ascii="Arial" w:eastAsia="Arial" w:hAnsi="Arial" w:cs="Arial"/>
          <w:sz w:val="22"/>
          <w:szCs w:val="22"/>
          <w:lang w:val="es-MX" w:eastAsia="en-US"/>
        </w:rPr>
        <w:t xml:space="preserve"> y las que determine la ley. </w:t>
      </w:r>
    </w:p>
    <w:p w:rsidR="0035206B" w:rsidRPr="00A400E7" w:rsidRDefault="0035206B" w:rsidP="008E1091">
      <w:pPr>
        <w:autoSpaceDE w:val="0"/>
        <w:autoSpaceDN w:val="0"/>
        <w:adjustRightInd w:val="0"/>
        <w:spacing w:line="360" w:lineRule="auto"/>
        <w:jc w:val="both"/>
        <w:rPr>
          <w:rFonts w:ascii="Arial" w:eastAsia="Arial" w:hAnsi="Arial" w:cs="Arial"/>
          <w:sz w:val="22"/>
          <w:szCs w:val="22"/>
          <w:lang w:val="es-MX" w:eastAsia="en-US"/>
        </w:rPr>
      </w:pPr>
    </w:p>
    <w:p w:rsidR="0035206B" w:rsidRPr="00A400E7"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A400E7">
        <w:rPr>
          <w:rFonts w:ascii="Arial" w:eastAsia="Arial" w:hAnsi="Arial" w:cs="Arial"/>
          <w:b/>
          <w:sz w:val="22"/>
          <w:szCs w:val="22"/>
          <w:lang w:val="es-MX" w:eastAsia="en-US"/>
        </w:rPr>
        <w:t xml:space="preserve">3ª.- </w:t>
      </w:r>
      <w:r w:rsidRPr="00A400E7">
        <w:rPr>
          <w:rFonts w:ascii="Arial" w:eastAsia="Arial" w:hAnsi="Arial" w:cs="Arial"/>
          <w:sz w:val="22"/>
          <w:szCs w:val="22"/>
          <w:lang w:val="es-MX" w:eastAsia="en-US"/>
        </w:rPr>
        <w:t>De conformidad a lo expuesto en el numeral 2 del artículo 98, de la Ley General de Instituciones y Procedimientos Electorales (LGIPE), los OPLEs son autoridad en la materia electoral, en los términos que establece la Constitución Federal, dicha Ley General y las leyes locales correspondientes.</w:t>
      </w:r>
    </w:p>
    <w:p w:rsidR="0035206B" w:rsidRPr="00A400E7" w:rsidRDefault="0035206B" w:rsidP="008E1091">
      <w:pPr>
        <w:autoSpaceDE w:val="0"/>
        <w:autoSpaceDN w:val="0"/>
        <w:adjustRightInd w:val="0"/>
        <w:spacing w:line="360" w:lineRule="auto"/>
        <w:jc w:val="both"/>
        <w:rPr>
          <w:rFonts w:ascii="Arial" w:eastAsia="Arial" w:hAnsi="Arial" w:cs="Arial"/>
          <w:sz w:val="22"/>
          <w:szCs w:val="22"/>
          <w:lang w:val="es-MX" w:eastAsia="en-US"/>
        </w:rPr>
      </w:pPr>
    </w:p>
    <w:p w:rsidR="0035206B" w:rsidRPr="00A400E7"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A400E7">
        <w:rPr>
          <w:rFonts w:ascii="Arial" w:eastAsia="Arial" w:hAnsi="Arial" w:cs="Arial"/>
          <w:sz w:val="22"/>
          <w:szCs w:val="22"/>
          <w:lang w:val="es-MX" w:eastAsia="en-US"/>
        </w:rPr>
        <w:t xml:space="preserve">Conforme a lo señalado en los incisos a) y r), del artículo 104, de la LGIPE, corresponde a los OPLEs aplicar los </w:t>
      </w:r>
      <w:r w:rsidR="00D03118" w:rsidRPr="00A400E7">
        <w:rPr>
          <w:rFonts w:ascii="Arial" w:eastAsia="Arial" w:hAnsi="Arial" w:cs="Arial"/>
          <w:sz w:val="22"/>
          <w:szCs w:val="22"/>
          <w:lang w:val="es-MX" w:eastAsia="en-US"/>
        </w:rPr>
        <w:t>l</w:t>
      </w:r>
      <w:r w:rsidRPr="00A400E7">
        <w:rPr>
          <w:rFonts w:ascii="Arial" w:eastAsia="Arial" w:hAnsi="Arial" w:cs="Arial"/>
          <w:sz w:val="22"/>
          <w:szCs w:val="22"/>
          <w:lang w:val="es-MX" w:eastAsia="en-US"/>
        </w:rPr>
        <w:t>ineamientos que emita el INE y ejercer aquéllas funciones no reservadas al mismo, que se establezcan en la legislación local correspondiente.</w:t>
      </w:r>
    </w:p>
    <w:p w:rsidR="0035206B" w:rsidRPr="00A400E7" w:rsidRDefault="0035206B" w:rsidP="008E1091">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rsidR="0035206B" w:rsidRPr="00A400E7" w:rsidRDefault="0035206B" w:rsidP="008E1091">
      <w:pPr>
        <w:spacing w:line="360" w:lineRule="auto"/>
        <w:jc w:val="both"/>
        <w:rPr>
          <w:rFonts w:ascii="Arial" w:eastAsia="Calibri" w:hAnsi="Arial" w:cs="Arial"/>
          <w:sz w:val="22"/>
          <w:szCs w:val="22"/>
          <w:lang w:val="es-MX" w:eastAsia="en-US"/>
        </w:rPr>
      </w:pPr>
      <w:r w:rsidRPr="00A400E7">
        <w:rPr>
          <w:rFonts w:ascii="Arial" w:eastAsia="Arial" w:hAnsi="Arial" w:cs="Arial"/>
          <w:b/>
          <w:sz w:val="22"/>
          <w:szCs w:val="22"/>
          <w:lang w:val="es-MX" w:eastAsia="en-US"/>
        </w:rPr>
        <w:t xml:space="preserve">4ª.- </w:t>
      </w:r>
      <w:r w:rsidRPr="00A400E7">
        <w:rPr>
          <w:rFonts w:ascii="Arial" w:eastAsia="Calibri" w:hAnsi="Arial" w:cs="Arial"/>
          <w:sz w:val="22"/>
          <w:szCs w:val="22"/>
          <w:lang w:val="es-MX" w:eastAsia="en-US"/>
        </w:rPr>
        <w:t xml:space="preserve">De acuerdo a lo dispuesto por los artículos 89 de la Constitución Política del Estado Libre y Soberano de Colima, y 97 del Código Electoral Local, el Instituto Electoral del Estado es </w:t>
      </w:r>
      <w:r w:rsidRPr="00A400E7">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A400E7">
        <w:rPr>
          <w:rFonts w:ascii="Arial" w:eastAsia="Calibri" w:hAnsi="Arial" w:cs="Arial"/>
          <w:sz w:val="22"/>
          <w:szCs w:val="22"/>
          <w:lang w:val="es-MX" w:eastAsia="en-US"/>
        </w:rPr>
        <w:t>profesional en su desempeño e independiente en sus decisiones y funcionamiento.</w:t>
      </w:r>
    </w:p>
    <w:p w:rsidR="0035206B" w:rsidRPr="00A400E7" w:rsidRDefault="0035206B" w:rsidP="008E1091">
      <w:pPr>
        <w:spacing w:line="360" w:lineRule="auto"/>
        <w:jc w:val="both"/>
        <w:rPr>
          <w:rFonts w:ascii="Arial" w:eastAsia="Calibri" w:hAnsi="Arial" w:cs="Arial"/>
          <w:sz w:val="22"/>
          <w:szCs w:val="22"/>
          <w:lang w:val="es-MX" w:eastAsia="en-US"/>
        </w:rPr>
      </w:pPr>
    </w:p>
    <w:p w:rsidR="0035206B" w:rsidRPr="00A400E7" w:rsidRDefault="0035206B" w:rsidP="008E1091">
      <w:pPr>
        <w:spacing w:line="360" w:lineRule="auto"/>
        <w:jc w:val="both"/>
        <w:rPr>
          <w:rFonts w:ascii="Arial" w:eastAsia="Calibri" w:hAnsi="Arial" w:cs="Arial"/>
          <w:sz w:val="22"/>
          <w:szCs w:val="22"/>
          <w:lang w:val="es-MX" w:eastAsia="en-US"/>
        </w:rPr>
      </w:pPr>
      <w:r w:rsidRPr="00A400E7">
        <w:rPr>
          <w:rFonts w:ascii="Arial" w:eastAsia="Calibri" w:hAnsi="Arial" w:cs="Arial"/>
          <w:sz w:val="22"/>
          <w:szCs w:val="22"/>
          <w:lang w:val="es-MX" w:eastAsia="en-US"/>
        </w:rPr>
        <w:t>Asimismo, el inciso b), fracción IV del artículo 116 de la Constitución Federal, el numeral 1 del artículo 98 de la LGIPE, así como el referido artículo 89, párrafo primero de la Constitución Local y sus correlativos 4 y 100 del citado Código, establecen que la certeza, legalidad, independencia, imparcialidad, máxima publicidad y objetividad serán principios rectores del Instituto en comento.</w:t>
      </w:r>
    </w:p>
    <w:p w:rsidR="0035206B" w:rsidRPr="00A400E7" w:rsidRDefault="0035206B" w:rsidP="008E1091">
      <w:pPr>
        <w:spacing w:line="360" w:lineRule="auto"/>
        <w:jc w:val="both"/>
        <w:rPr>
          <w:rFonts w:ascii="Arial" w:eastAsia="Calibri" w:hAnsi="Arial" w:cs="Arial"/>
          <w:sz w:val="22"/>
          <w:szCs w:val="22"/>
          <w:lang w:val="es-MX" w:eastAsia="en-US"/>
        </w:rPr>
      </w:pPr>
    </w:p>
    <w:p w:rsidR="0035206B" w:rsidRPr="00A400E7" w:rsidRDefault="0035206B" w:rsidP="008E1091">
      <w:pPr>
        <w:autoSpaceDE w:val="0"/>
        <w:autoSpaceDN w:val="0"/>
        <w:adjustRightInd w:val="0"/>
        <w:spacing w:line="360" w:lineRule="auto"/>
        <w:jc w:val="both"/>
        <w:rPr>
          <w:rFonts w:ascii="Arial" w:eastAsia="Calibri" w:hAnsi="Arial" w:cs="Arial"/>
          <w:sz w:val="22"/>
          <w:szCs w:val="22"/>
          <w:lang w:val="es-ES_tradnl" w:eastAsia="en-US"/>
        </w:rPr>
      </w:pPr>
      <w:r w:rsidRPr="00A400E7">
        <w:rPr>
          <w:rFonts w:ascii="Arial" w:eastAsia="Calibri" w:hAnsi="Arial" w:cs="Arial"/>
          <w:sz w:val="22"/>
          <w:szCs w:val="22"/>
          <w:lang w:val="es-MX" w:eastAsia="en-US"/>
        </w:rPr>
        <w:lastRenderedPageBreak/>
        <w:t>Por su parte, artículo 99 del Código Comicial Local, establece que son fines del Instituto Electoral del Estado, p</w:t>
      </w:r>
      <w:r w:rsidRPr="00A400E7">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400E7">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400E7">
        <w:rPr>
          <w:rFonts w:ascii="Arial" w:eastAsia="Calibri" w:hAnsi="Arial" w:cs="Arial"/>
          <w:sz w:val="22"/>
          <w:szCs w:val="22"/>
          <w:lang w:val="es-ES_tradnl" w:eastAsia="en-US"/>
        </w:rPr>
        <w:t>coadyuvar en la promoción y difusión de la cultura cívica, política democrática.</w:t>
      </w:r>
    </w:p>
    <w:p w:rsidR="008D57D3" w:rsidRPr="00A400E7" w:rsidRDefault="008D57D3" w:rsidP="008E1091">
      <w:pPr>
        <w:spacing w:line="360" w:lineRule="auto"/>
        <w:contextualSpacing/>
        <w:jc w:val="both"/>
        <w:rPr>
          <w:rFonts w:ascii="Arial" w:hAnsi="Arial" w:cs="Arial"/>
          <w:b/>
          <w:sz w:val="22"/>
          <w:szCs w:val="22"/>
          <w:lang w:val="es-ES_tradnl"/>
        </w:rPr>
      </w:pPr>
    </w:p>
    <w:p w:rsidR="00151C71" w:rsidRPr="00A400E7" w:rsidRDefault="00151C71" w:rsidP="008E1091">
      <w:pPr>
        <w:spacing w:line="360" w:lineRule="auto"/>
        <w:jc w:val="both"/>
        <w:rPr>
          <w:rFonts w:ascii="Arial" w:eastAsia="Calibri" w:hAnsi="Arial" w:cs="Arial"/>
          <w:snapToGrid w:val="0"/>
          <w:sz w:val="22"/>
          <w:szCs w:val="22"/>
          <w:lang w:val="es-MX" w:eastAsia="en-US"/>
        </w:rPr>
      </w:pPr>
      <w:r w:rsidRPr="00A400E7">
        <w:rPr>
          <w:rFonts w:ascii="Arial" w:eastAsia="Calibri" w:hAnsi="Arial" w:cs="Arial"/>
          <w:b/>
          <w:sz w:val="22"/>
          <w:szCs w:val="22"/>
          <w:lang w:val="es-MX" w:eastAsia="en-US"/>
        </w:rPr>
        <w:t>5ª.-</w:t>
      </w:r>
      <w:r w:rsidRPr="00A400E7">
        <w:rPr>
          <w:rFonts w:ascii="Arial" w:eastAsia="Calibri" w:hAnsi="Arial" w:cs="Arial"/>
          <w:sz w:val="22"/>
          <w:szCs w:val="22"/>
          <w:lang w:val="es-MX" w:eastAsia="en-US"/>
        </w:rPr>
        <w:t xml:space="preserve"> En atención a lo estipulado en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A400E7">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rsidR="00151C71" w:rsidRPr="00A400E7" w:rsidRDefault="00151C71" w:rsidP="008E1091">
      <w:pPr>
        <w:spacing w:line="360" w:lineRule="auto"/>
        <w:jc w:val="both"/>
        <w:rPr>
          <w:rFonts w:ascii="Arial" w:eastAsia="Calibri" w:hAnsi="Arial" w:cs="Arial"/>
          <w:snapToGrid w:val="0"/>
          <w:sz w:val="22"/>
          <w:szCs w:val="22"/>
          <w:lang w:val="es-MX" w:eastAsia="en-US"/>
        </w:rPr>
      </w:pPr>
    </w:p>
    <w:p w:rsidR="00151C71" w:rsidRPr="00A400E7" w:rsidRDefault="00151C71" w:rsidP="008E1091">
      <w:pPr>
        <w:spacing w:line="360" w:lineRule="auto"/>
        <w:jc w:val="both"/>
        <w:rPr>
          <w:rFonts w:ascii="Arial" w:eastAsia="Calibri" w:hAnsi="Arial" w:cs="Arial"/>
          <w:snapToGrid w:val="0"/>
          <w:sz w:val="22"/>
          <w:szCs w:val="22"/>
          <w:lang w:val="es-MX" w:eastAsia="en-US"/>
        </w:rPr>
      </w:pPr>
      <w:r w:rsidRPr="00A400E7">
        <w:rPr>
          <w:rFonts w:ascii="Arial" w:eastAsia="Calibri" w:hAnsi="Arial" w:cs="Arial"/>
          <w:snapToGrid w:val="0"/>
          <w:sz w:val="22"/>
          <w:szCs w:val="22"/>
          <w:lang w:val="es-MX" w:eastAsia="en-US"/>
        </w:rPr>
        <w:t>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w:t>
      </w:r>
    </w:p>
    <w:p w:rsidR="00151C71" w:rsidRPr="00A400E7" w:rsidRDefault="00151C71" w:rsidP="008E1091">
      <w:pPr>
        <w:spacing w:line="360" w:lineRule="auto"/>
        <w:jc w:val="both"/>
        <w:rPr>
          <w:rFonts w:ascii="Arial" w:eastAsia="Calibri" w:hAnsi="Arial" w:cs="Arial"/>
          <w:snapToGrid w:val="0"/>
          <w:sz w:val="22"/>
          <w:szCs w:val="22"/>
          <w:lang w:val="es-MX" w:eastAsia="en-US"/>
        </w:rPr>
      </w:pPr>
    </w:p>
    <w:p w:rsidR="00151C71" w:rsidRPr="00A400E7" w:rsidRDefault="00151C71" w:rsidP="008E1091">
      <w:pPr>
        <w:pStyle w:val="Default"/>
        <w:spacing w:line="360" w:lineRule="auto"/>
        <w:jc w:val="both"/>
        <w:rPr>
          <w:color w:val="auto"/>
          <w:sz w:val="22"/>
          <w:szCs w:val="22"/>
        </w:rPr>
      </w:pPr>
      <w:r w:rsidRPr="00A400E7">
        <w:rPr>
          <w:snapToGrid w:val="0"/>
          <w:color w:val="auto"/>
          <w:sz w:val="22"/>
          <w:szCs w:val="22"/>
          <w:lang w:eastAsia="en-US"/>
        </w:rPr>
        <w:t>Asimismo, el precepto antes citado señala en su fracción III que formará parte de la estructura de este Instituto un</w:t>
      </w:r>
      <w:r w:rsidRPr="00A400E7">
        <w:rPr>
          <w:color w:val="auto"/>
          <w:sz w:val="22"/>
          <w:szCs w:val="22"/>
        </w:rPr>
        <w:t xml:space="preserve"> órgano municipal electoral, al que se le denominará Consejo Municipal, en cada uno de los municipios de</w:t>
      </w:r>
      <w:r w:rsidR="00BC0747" w:rsidRPr="00A400E7">
        <w:rPr>
          <w:color w:val="auto"/>
          <w:sz w:val="22"/>
          <w:szCs w:val="22"/>
        </w:rPr>
        <w:t xml:space="preserve"> la</w:t>
      </w:r>
      <w:r w:rsidRPr="00A400E7">
        <w:rPr>
          <w:color w:val="auto"/>
          <w:sz w:val="22"/>
          <w:szCs w:val="22"/>
        </w:rPr>
        <w:t xml:space="preserve"> </w:t>
      </w:r>
      <w:r w:rsidR="00BC0747" w:rsidRPr="00A400E7">
        <w:rPr>
          <w:color w:val="auto"/>
          <w:sz w:val="22"/>
          <w:szCs w:val="22"/>
        </w:rPr>
        <w:t>entidad</w:t>
      </w:r>
      <w:r w:rsidRPr="00A400E7">
        <w:rPr>
          <w:color w:val="auto"/>
          <w:sz w:val="22"/>
          <w:szCs w:val="22"/>
        </w:rPr>
        <w:t>.</w:t>
      </w:r>
    </w:p>
    <w:p w:rsidR="00151C71" w:rsidRPr="00A400E7" w:rsidRDefault="00151C71" w:rsidP="008E1091">
      <w:pPr>
        <w:spacing w:line="360" w:lineRule="auto"/>
        <w:jc w:val="both"/>
        <w:rPr>
          <w:rFonts w:ascii="Arial" w:eastAsia="Calibri" w:hAnsi="Arial" w:cs="Arial"/>
          <w:snapToGrid w:val="0"/>
          <w:sz w:val="22"/>
          <w:szCs w:val="22"/>
          <w:lang w:val="es-MX" w:eastAsia="en-US"/>
        </w:rPr>
      </w:pPr>
    </w:p>
    <w:p w:rsidR="00151C71" w:rsidRPr="00A400E7" w:rsidRDefault="00151C71" w:rsidP="008E1091">
      <w:pPr>
        <w:spacing w:line="360" w:lineRule="auto"/>
        <w:jc w:val="both"/>
        <w:rPr>
          <w:rFonts w:ascii="Arial" w:eastAsia="Calibri" w:hAnsi="Arial" w:cs="Arial"/>
          <w:sz w:val="22"/>
          <w:szCs w:val="22"/>
          <w:lang w:val="es-MX" w:eastAsia="en-US"/>
        </w:rPr>
      </w:pPr>
      <w:r w:rsidRPr="00A400E7">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151C71" w:rsidRPr="00A400E7" w:rsidRDefault="00151C71" w:rsidP="008E1091">
      <w:pPr>
        <w:spacing w:line="360" w:lineRule="auto"/>
        <w:contextualSpacing/>
        <w:jc w:val="both"/>
        <w:rPr>
          <w:rFonts w:ascii="Arial" w:hAnsi="Arial" w:cs="Arial"/>
          <w:b/>
          <w:sz w:val="22"/>
          <w:szCs w:val="22"/>
          <w:lang w:val="es-MX"/>
        </w:rPr>
      </w:pPr>
    </w:p>
    <w:p w:rsidR="00151C71" w:rsidRPr="00A400E7" w:rsidRDefault="00151C71" w:rsidP="008E1091">
      <w:pPr>
        <w:spacing w:line="360" w:lineRule="auto"/>
        <w:jc w:val="both"/>
        <w:rPr>
          <w:rFonts w:ascii="Arial" w:eastAsia="Calibri" w:hAnsi="Arial" w:cs="Arial"/>
          <w:sz w:val="22"/>
          <w:szCs w:val="22"/>
          <w:lang w:val="es-MX" w:eastAsia="en-US"/>
        </w:rPr>
      </w:pPr>
      <w:r w:rsidRPr="00A400E7">
        <w:rPr>
          <w:rFonts w:ascii="Arial" w:hAnsi="Arial" w:cs="Arial"/>
          <w:b/>
          <w:sz w:val="22"/>
          <w:szCs w:val="22"/>
          <w:lang w:val="es-MX"/>
        </w:rPr>
        <w:lastRenderedPageBreak/>
        <w:t xml:space="preserve">6ª.- </w:t>
      </w:r>
      <w:r w:rsidRPr="00A400E7">
        <w:rPr>
          <w:rFonts w:ascii="Arial" w:eastAsia="Calibri" w:hAnsi="Arial" w:cs="Arial"/>
          <w:sz w:val="22"/>
          <w:szCs w:val="22"/>
          <w:lang w:val="es-MX" w:eastAsia="en-US"/>
        </w:rPr>
        <w:t xml:space="preserve">Aunado a lo anterior, el artículo </w:t>
      </w:r>
      <w:r w:rsidRPr="00A400E7">
        <w:rPr>
          <w:rFonts w:ascii="Arial" w:hAnsi="Arial" w:cs="Arial"/>
          <w:snapToGrid w:val="0"/>
          <w:sz w:val="22"/>
          <w:szCs w:val="22"/>
        </w:rPr>
        <w:t>119 establece que los Consejos Municipales Electorales son órganos del Instituto Electoral del Estado de Colima, dependientes de este Consejo General, encargados de preparar, desarrollar, vigilar y calificar en su caso, los procesos electorales para la Gubernatura, Diputaciones al Congreso y Ayuntamientos, en sus respectivas demarcaciones territoriales, en los términos de la Constitución Local, este Código y las demás disposiciones relativas.</w:t>
      </w:r>
    </w:p>
    <w:p w:rsidR="00151C71" w:rsidRPr="00A400E7" w:rsidRDefault="00151C71" w:rsidP="008E1091">
      <w:pPr>
        <w:spacing w:line="360" w:lineRule="auto"/>
        <w:jc w:val="both"/>
        <w:rPr>
          <w:rFonts w:ascii="Arial" w:eastAsia="Calibri" w:hAnsi="Arial" w:cs="Arial"/>
          <w:sz w:val="22"/>
          <w:szCs w:val="22"/>
          <w:lang w:val="es-MX" w:eastAsia="en-US"/>
        </w:rPr>
      </w:pPr>
    </w:p>
    <w:p w:rsidR="00151C71" w:rsidRPr="00A400E7" w:rsidRDefault="00151C71" w:rsidP="008E1091">
      <w:pPr>
        <w:spacing w:line="360" w:lineRule="auto"/>
        <w:jc w:val="both"/>
        <w:rPr>
          <w:rFonts w:ascii="Arial" w:hAnsi="Arial" w:cs="Arial"/>
          <w:snapToGrid w:val="0"/>
          <w:sz w:val="22"/>
          <w:szCs w:val="22"/>
        </w:rPr>
      </w:pPr>
      <w:r w:rsidRPr="00A400E7">
        <w:rPr>
          <w:rFonts w:ascii="Arial" w:eastAsia="Calibri" w:hAnsi="Arial" w:cs="Arial"/>
          <w:sz w:val="22"/>
          <w:szCs w:val="22"/>
          <w:lang w:val="es-MX" w:eastAsia="en-US"/>
        </w:rPr>
        <w:t>Además, el artículo 1</w:t>
      </w:r>
      <w:r w:rsidRPr="00A400E7">
        <w:rPr>
          <w:rFonts w:ascii="Arial" w:hAnsi="Arial" w:cs="Arial"/>
          <w:snapToGrid w:val="0"/>
          <w:sz w:val="22"/>
          <w:szCs w:val="22"/>
        </w:rPr>
        <w:t>20 del Código Electoral del Estado dispone que en cada una de las cabeceras municipales funcionará un Consejo Municipal Electoral que se integrará por:</w:t>
      </w:r>
    </w:p>
    <w:p w:rsidR="00151C71" w:rsidRPr="00A400E7" w:rsidRDefault="00151C71" w:rsidP="008E1091">
      <w:pPr>
        <w:spacing w:line="360" w:lineRule="auto"/>
        <w:jc w:val="both"/>
        <w:rPr>
          <w:rFonts w:ascii="Arial" w:hAnsi="Arial" w:cs="Arial"/>
          <w:b/>
          <w:snapToGrid w:val="0"/>
          <w:sz w:val="22"/>
          <w:szCs w:val="22"/>
        </w:rPr>
      </w:pPr>
    </w:p>
    <w:p w:rsidR="00151C71" w:rsidRPr="00A400E7" w:rsidRDefault="00151C71" w:rsidP="008E1091">
      <w:pPr>
        <w:spacing w:line="360" w:lineRule="auto"/>
        <w:ind w:left="425"/>
        <w:jc w:val="both"/>
        <w:rPr>
          <w:rFonts w:ascii="Arial" w:hAnsi="Arial" w:cs="Arial"/>
          <w:i/>
          <w:snapToGrid w:val="0"/>
          <w:sz w:val="22"/>
          <w:szCs w:val="22"/>
        </w:rPr>
      </w:pPr>
      <w:r w:rsidRPr="00A400E7">
        <w:rPr>
          <w:rFonts w:ascii="Arial" w:hAnsi="Arial" w:cs="Arial"/>
          <w:b/>
          <w:i/>
          <w:snapToGrid w:val="0"/>
          <w:sz w:val="22"/>
          <w:szCs w:val="22"/>
        </w:rPr>
        <w:t>“</w:t>
      </w:r>
      <w:r w:rsidRPr="00A400E7">
        <w:rPr>
          <w:rFonts w:ascii="Arial" w:hAnsi="Arial" w:cs="Arial"/>
          <w:i/>
          <w:snapToGrid w:val="0"/>
          <w:sz w:val="22"/>
          <w:szCs w:val="22"/>
        </w:rPr>
        <w:t>I. Cinco Consejeros Electorales propietarios y dos suplentes; y</w:t>
      </w:r>
    </w:p>
    <w:p w:rsidR="00151C71" w:rsidRPr="00A400E7" w:rsidRDefault="00151C71" w:rsidP="008E1091">
      <w:pPr>
        <w:spacing w:line="360" w:lineRule="auto"/>
        <w:ind w:left="425"/>
        <w:jc w:val="both"/>
        <w:rPr>
          <w:rFonts w:ascii="Arial" w:hAnsi="Arial" w:cs="Arial"/>
          <w:i/>
          <w:snapToGrid w:val="0"/>
          <w:sz w:val="22"/>
          <w:szCs w:val="22"/>
        </w:rPr>
      </w:pPr>
      <w:r w:rsidRPr="00A400E7">
        <w:rPr>
          <w:rFonts w:ascii="Arial" w:hAnsi="Arial" w:cs="Arial"/>
          <w:i/>
          <w:snapToGrid w:val="0"/>
          <w:sz w:val="22"/>
          <w:szCs w:val="22"/>
        </w:rPr>
        <w:t xml:space="preserve">II. </w:t>
      </w:r>
      <w:r w:rsidRPr="00A400E7">
        <w:rPr>
          <w:rFonts w:ascii="Arial" w:hAnsi="Arial" w:cs="Arial"/>
          <w:i/>
          <w:sz w:val="22"/>
          <w:szCs w:val="22"/>
          <w:lang w:val="es-ES_tradnl"/>
        </w:rPr>
        <w:t>Un representante propietario y un suplente por cada uno de los PARTIDOS POLÍTICOS, con el carácter de Comisionado.</w:t>
      </w:r>
      <w:r w:rsidRPr="00A400E7">
        <w:rPr>
          <w:rFonts w:ascii="Arial" w:hAnsi="Arial" w:cs="Arial"/>
          <w:b/>
          <w:i/>
          <w:sz w:val="22"/>
          <w:szCs w:val="22"/>
          <w:lang w:val="es-ES_tradnl"/>
        </w:rPr>
        <w:t>”</w:t>
      </w:r>
    </w:p>
    <w:p w:rsidR="00151C71" w:rsidRPr="00A400E7" w:rsidRDefault="00151C71" w:rsidP="008E1091">
      <w:pPr>
        <w:spacing w:line="360" w:lineRule="auto"/>
        <w:contextualSpacing/>
        <w:jc w:val="both"/>
        <w:rPr>
          <w:rFonts w:ascii="Arial" w:hAnsi="Arial" w:cs="Arial"/>
          <w:b/>
          <w:sz w:val="22"/>
          <w:szCs w:val="22"/>
        </w:rPr>
      </w:pPr>
    </w:p>
    <w:p w:rsidR="00562A62" w:rsidRPr="00A400E7" w:rsidRDefault="008E1091" w:rsidP="008E1091">
      <w:pPr>
        <w:spacing w:line="360" w:lineRule="auto"/>
        <w:jc w:val="both"/>
        <w:rPr>
          <w:rFonts w:ascii="Arial" w:hAnsi="Arial" w:cs="Arial"/>
          <w:position w:val="-1"/>
          <w:sz w:val="22"/>
          <w:szCs w:val="22"/>
          <w:lang w:val="es-HN"/>
        </w:rPr>
      </w:pPr>
      <w:r w:rsidRPr="00A400E7">
        <w:rPr>
          <w:rFonts w:ascii="Arial" w:hAnsi="Arial" w:cs="Arial"/>
          <w:b/>
          <w:sz w:val="22"/>
          <w:szCs w:val="22"/>
        </w:rPr>
        <w:t>7</w:t>
      </w:r>
      <w:r w:rsidR="00946BAA" w:rsidRPr="00A400E7">
        <w:rPr>
          <w:rFonts w:ascii="Arial" w:hAnsi="Arial" w:cs="Arial"/>
          <w:b/>
          <w:sz w:val="22"/>
          <w:szCs w:val="22"/>
        </w:rPr>
        <w:t>ª.-</w:t>
      </w:r>
      <w:r w:rsidR="00946BAA" w:rsidRPr="00A400E7">
        <w:rPr>
          <w:rFonts w:ascii="Arial" w:hAnsi="Arial" w:cs="Arial"/>
          <w:sz w:val="22"/>
          <w:szCs w:val="22"/>
        </w:rPr>
        <w:t xml:space="preserve"> </w:t>
      </w:r>
      <w:r w:rsidR="007556F3" w:rsidRPr="00A400E7">
        <w:rPr>
          <w:rFonts w:ascii="Arial" w:hAnsi="Arial" w:cs="Arial"/>
          <w:sz w:val="22"/>
          <w:szCs w:val="22"/>
        </w:rPr>
        <w:t>En ese tenor, toda vez que se encuentra</w:t>
      </w:r>
      <w:r w:rsidR="009F73F2" w:rsidRPr="00A400E7">
        <w:rPr>
          <w:rFonts w:ascii="Arial" w:hAnsi="Arial" w:cs="Arial"/>
          <w:sz w:val="22"/>
          <w:szCs w:val="22"/>
        </w:rPr>
        <w:t xml:space="preserve"> pendiente</w:t>
      </w:r>
      <w:r w:rsidR="007556F3" w:rsidRPr="00A400E7">
        <w:rPr>
          <w:rFonts w:ascii="Arial" w:hAnsi="Arial" w:cs="Arial"/>
          <w:sz w:val="22"/>
          <w:szCs w:val="22"/>
        </w:rPr>
        <w:t xml:space="preserve"> la integración de Consejer</w:t>
      </w:r>
      <w:r w:rsidR="009F73F2" w:rsidRPr="00A400E7">
        <w:rPr>
          <w:rFonts w:ascii="Arial" w:hAnsi="Arial" w:cs="Arial"/>
          <w:sz w:val="22"/>
          <w:szCs w:val="22"/>
        </w:rPr>
        <w:t>a</w:t>
      </w:r>
      <w:r w:rsidR="007556F3" w:rsidRPr="00A400E7">
        <w:rPr>
          <w:rFonts w:ascii="Arial" w:hAnsi="Arial" w:cs="Arial"/>
          <w:sz w:val="22"/>
          <w:szCs w:val="22"/>
        </w:rPr>
        <w:t>s y Consejer</w:t>
      </w:r>
      <w:r w:rsidR="009F73F2" w:rsidRPr="00A400E7">
        <w:rPr>
          <w:rFonts w:ascii="Arial" w:hAnsi="Arial" w:cs="Arial"/>
          <w:sz w:val="22"/>
          <w:szCs w:val="22"/>
        </w:rPr>
        <w:t>o</w:t>
      </w:r>
      <w:r w:rsidR="007556F3" w:rsidRPr="00A400E7">
        <w:rPr>
          <w:rFonts w:ascii="Arial" w:hAnsi="Arial" w:cs="Arial"/>
          <w:sz w:val="22"/>
          <w:szCs w:val="22"/>
        </w:rPr>
        <w:t xml:space="preserve">s Municipales Electorales en los diez Consejos de la entidad, </w:t>
      </w:r>
      <w:r w:rsidR="009F73F2" w:rsidRPr="00A400E7">
        <w:rPr>
          <w:rFonts w:ascii="Arial" w:eastAsia="Calibri" w:hAnsi="Arial" w:cs="Arial"/>
          <w:sz w:val="22"/>
          <w:szCs w:val="22"/>
          <w:lang w:eastAsia="en-US"/>
        </w:rPr>
        <w:t xml:space="preserve">este Órgano Superior de Dirección creó la </w:t>
      </w:r>
      <w:r w:rsidR="009F73F2" w:rsidRPr="00A400E7">
        <w:rPr>
          <w:rFonts w:ascii="Arial" w:eastAsia="Calibri" w:hAnsi="Arial" w:cs="Arial"/>
          <w:sz w:val="22"/>
          <w:szCs w:val="22"/>
          <w:lang w:val="es-MX" w:eastAsia="en-US"/>
        </w:rPr>
        <w:t xml:space="preserve">Comisión Temporal para la Atención y Renovación de los Consejos Municipales Electorales y aprobó los </w:t>
      </w:r>
      <w:r w:rsidR="009F73F2" w:rsidRPr="00A400E7">
        <w:rPr>
          <w:rFonts w:ascii="Arial" w:hAnsi="Arial" w:cs="Arial"/>
          <w:i/>
          <w:sz w:val="22"/>
          <w:szCs w:val="22"/>
        </w:rPr>
        <w:t>Lineamientos para el procedimiento de selección y designación de Consejera o Consejero Electoral Propietario y Suplente de los Consejos Municipales Electorales del Instituto</w:t>
      </w:r>
      <w:r w:rsidR="009F73F2" w:rsidRPr="00A400E7">
        <w:rPr>
          <w:rFonts w:ascii="Arial" w:hAnsi="Arial" w:cs="Arial"/>
          <w:sz w:val="22"/>
          <w:szCs w:val="22"/>
        </w:rPr>
        <w:t xml:space="preserve">, en cuyos anexos se encuentra </w:t>
      </w:r>
      <w:r w:rsidR="00697953" w:rsidRPr="00A400E7">
        <w:rPr>
          <w:rFonts w:ascii="Arial" w:hAnsi="Arial" w:cs="Arial"/>
          <w:position w:val="-1"/>
          <w:sz w:val="22"/>
          <w:szCs w:val="22"/>
          <w:lang w:val="es-HN"/>
        </w:rPr>
        <w:t xml:space="preserve">la Convocatoria respectiva para las ciudadanas y ciudadanos que desearan participar en el referido proceso de selección y designación, de entre los cuales se destaca como requisito legal para integrar dichos órganos municipales, para el caso que nos ocupa, </w:t>
      </w:r>
      <w:r w:rsidR="00697953" w:rsidRPr="00A400E7">
        <w:rPr>
          <w:rFonts w:ascii="Arial" w:hAnsi="Arial" w:cs="Arial"/>
          <w:i/>
          <w:position w:val="-1"/>
          <w:sz w:val="22"/>
          <w:szCs w:val="22"/>
          <w:lang w:val="es-HN"/>
        </w:rPr>
        <w:t>tener más de 30 años de edad al día de la designación</w:t>
      </w:r>
      <w:r w:rsidR="00697953" w:rsidRPr="00A400E7">
        <w:rPr>
          <w:rFonts w:ascii="Arial" w:hAnsi="Arial" w:cs="Arial"/>
          <w:position w:val="-1"/>
          <w:sz w:val="22"/>
          <w:szCs w:val="22"/>
          <w:lang w:val="es-HN"/>
        </w:rPr>
        <w:t xml:space="preserve"> y </w:t>
      </w:r>
      <w:r w:rsidR="00697953" w:rsidRPr="00A400E7">
        <w:rPr>
          <w:rFonts w:ascii="Arial" w:hAnsi="Arial" w:cs="Arial"/>
          <w:i/>
          <w:position w:val="-1"/>
          <w:sz w:val="22"/>
          <w:szCs w:val="22"/>
          <w:lang w:val="es-HN"/>
        </w:rPr>
        <w:t>poseer al día de la designación, con antigüedad mínima de cinco años, título profesional de nivel licenciatura</w:t>
      </w:r>
      <w:r w:rsidR="00697953" w:rsidRPr="00A400E7">
        <w:rPr>
          <w:rFonts w:ascii="Arial" w:hAnsi="Arial" w:cs="Arial"/>
          <w:position w:val="-1"/>
          <w:sz w:val="22"/>
          <w:szCs w:val="22"/>
          <w:lang w:val="es-HN"/>
        </w:rPr>
        <w:t xml:space="preserve">, lo anterior con fundamento en lo establecido en el </w:t>
      </w:r>
      <w:r w:rsidR="00C227F5">
        <w:rPr>
          <w:rFonts w:ascii="Arial" w:hAnsi="Arial" w:cs="Arial"/>
          <w:position w:val="-1"/>
          <w:sz w:val="22"/>
          <w:szCs w:val="22"/>
          <w:lang w:val="es-HN"/>
        </w:rPr>
        <w:t xml:space="preserve">último párrafo del </w:t>
      </w:r>
      <w:r w:rsidR="00697953" w:rsidRPr="00A400E7">
        <w:rPr>
          <w:rFonts w:ascii="Arial" w:hAnsi="Arial" w:cs="Arial"/>
          <w:position w:val="-1"/>
          <w:sz w:val="22"/>
          <w:szCs w:val="22"/>
          <w:lang w:val="es-HN"/>
        </w:rPr>
        <w:t>artículo 121 del Código Electoral del Estado de Colima</w:t>
      </w:r>
      <w:r w:rsidR="00C227F5">
        <w:rPr>
          <w:rFonts w:ascii="Arial" w:hAnsi="Arial" w:cs="Arial"/>
          <w:position w:val="-1"/>
          <w:sz w:val="22"/>
          <w:szCs w:val="22"/>
          <w:lang w:val="es-HN"/>
        </w:rPr>
        <w:t xml:space="preserve"> correlacionado con el diverso 108, fracciones III y IV, del mismo ordenamiento</w:t>
      </w:r>
      <w:r w:rsidR="00697953" w:rsidRPr="00A400E7">
        <w:rPr>
          <w:rFonts w:ascii="Arial" w:hAnsi="Arial" w:cs="Arial"/>
          <w:position w:val="-1"/>
          <w:sz w:val="22"/>
          <w:szCs w:val="22"/>
          <w:lang w:val="es-HN"/>
        </w:rPr>
        <w:t>,</w:t>
      </w:r>
      <w:r w:rsidR="00C227F5">
        <w:rPr>
          <w:rFonts w:ascii="Arial" w:hAnsi="Arial" w:cs="Arial"/>
          <w:position w:val="-1"/>
          <w:sz w:val="22"/>
          <w:szCs w:val="22"/>
          <w:lang w:val="es-HN"/>
        </w:rPr>
        <w:t xml:space="preserve"> ello</w:t>
      </w:r>
      <w:r w:rsidR="00697953" w:rsidRPr="00A400E7">
        <w:rPr>
          <w:rFonts w:ascii="Arial" w:hAnsi="Arial" w:cs="Arial"/>
          <w:position w:val="-1"/>
          <w:sz w:val="22"/>
          <w:szCs w:val="22"/>
          <w:lang w:val="es-HN"/>
        </w:rPr>
        <w:t xml:space="preserve"> conforme a lo previsto a su vez en el </w:t>
      </w:r>
      <w:r w:rsidR="00F864EB" w:rsidRPr="00A400E7">
        <w:rPr>
          <w:rFonts w:ascii="Arial" w:hAnsi="Arial" w:cs="Arial"/>
          <w:position w:val="-1"/>
          <w:sz w:val="22"/>
          <w:szCs w:val="22"/>
          <w:lang w:val="es-HN"/>
        </w:rPr>
        <w:t>numeral 2 del artículo 21 del Reglamento de Elecciones del Instituto Nacional Electoral.</w:t>
      </w:r>
    </w:p>
    <w:p w:rsidR="00F864EB" w:rsidRPr="00A400E7" w:rsidRDefault="00F864EB" w:rsidP="008E1091">
      <w:pPr>
        <w:spacing w:line="360" w:lineRule="auto"/>
        <w:jc w:val="both"/>
        <w:rPr>
          <w:rFonts w:ascii="Arial" w:hAnsi="Arial" w:cs="Arial"/>
          <w:position w:val="-1"/>
          <w:sz w:val="22"/>
          <w:szCs w:val="22"/>
          <w:lang w:val="es-HN"/>
        </w:rPr>
      </w:pPr>
    </w:p>
    <w:p w:rsidR="00F864EB" w:rsidRPr="00A400E7" w:rsidRDefault="00F864EB" w:rsidP="008E1091">
      <w:pPr>
        <w:spacing w:line="360" w:lineRule="auto"/>
        <w:jc w:val="both"/>
        <w:rPr>
          <w:rFonts w:ascii="Arial" w:eastAsia="Calibri" w:hAnsi="Arial" w:cs="Arial"/>
          <w:sz w:val="22"/>
          <w:szCs w:val="22"/>
          <w:lang w:val="es-MX" w:eastAsia="en-US"/>
        </w:rPr>
      </w:pPr>
      <w:r w:rsidRPr="00A400E7">
        <w:rPr>
          <w:rFonts w:ascii="Arial" w:eastAsia="Calibri" w:hAnsi="Arial" w:cs="Arial"/>
          <w:sz w:val="22"/>
          <w:szCs w:val="22"/>
          <w:lang w:eastAsia="en-US"/>
        </w:rPr>
        <w:t xml:space="preserve">En virtud de lo anterior, tal y como quedó asentado en los Antecedentes III, IV y VI de este Instrumento, el </w:t>
      </w:r>
      <w:r w:rsidRPr="00A400E7">
        <w:rPr>
          <w:rFonts w:ascii="Arial" w:eastAsia="Calibri" w:hAnsi="Arial" w:cs="Arial"/>
          <w:sz w:val="22"/>
          <w:szCs w:val="22"/>
          <w:lang w:val="es-MX" w:eastAsia="en-US"/>
        </w:rPr>
        <w:t xml:space="preserve">C. Aldo Iván Alcántara Sánchez como aspirante a Consejero Municipal </w:t>
      </w:r>
      <w:r w:rsidR="00CC18D4">
        <w:rPr>
          <w:rFonts w:ascii="Arial" w:eastAsia="Calibri" w:hAnsi="Arial" w:cs="Arial"/>
          <w:sz w:val="22"/>
          <w:szCs w:val="22"/>
          <w:lang w:val="es-MX" w:eastAsia="en-US"/>
        </w:rPr>
        <w:lastRenderedPageBreak/>
        <w:t>Electoral de Tecomán</w:t>
      </w:r>
      <w:r w:rsidRPr="00A400E7">
        <w:rPr>
          <w:rFonts w:ascii="Arial" w:eastAsia="Calibri" w:hAnsi="Arial" w:cs="Arial"/>
          <w:sz w:val="22"/>
          <w:szCs w:val="22"/>
          <w:lang w:val="es-MX" w:eastAsia="en-US"/>
        </w:rPr>
        <w:t xml:space="preserve"> impugn</w:t>
      </w:r>
      <w:r w:rsidR="00CC18D4">
        <w:rPr>
          <w:rFonts w:ascii="Arial" w:eastAsia="Calibri" w:hAnsi="Arial" w:cs="Arial"/>
          <w:sz w:val="22"/>
          <w:szCs w:val="22"/>
          <w:lang w:val="es-MX" w:eastAsia="en-US"/>
        </w:rPr>
        <w:t>ó la Convocatoria</w:t>
      </w:r>
      <w:r w:rsidRPr="00A400E7">
        <w:rPr>
          <w:rFonts w:ascii="Arial" w:eastAsia="Calibri" w:hAnsi="Arial" w:cs="Arial"/>
          <w:sz w:val="22"/>
          <w:szCs w:val="22"/>
          <w:lang w:val="es-MX" w:eastAsia="en-US"/>
        </w:rPr>
        <w:t xml:space="preserve"> ante el Tribunal Electoral del Estado, autoridad que confirmó</w:t>
      </w:r>
      <w:r w:rsidR="00CC18D4">
        <w:rPr>
          <w:rFonts w:ascii="Arial" w:eastAsia="Calibri" w:hAnsi="Arial" w:cs="Arial"/>
          <w:sz w:val="22"/>
          <w:szCs w:val="22"/>
          <w:lang w:val="es-MX" w:eastAsia="en-US"/>
        </w:rPr>
        <w:t>,</w:t>
      </w:r>
      <w:r w:rsidRPr="00A400E7">
        <w:rPr>
          <w:rFonts w:ascii="Arial" w:eastAsia="Calibri" w:hAnsi="Arial" w:cs="Arial"/>
          <w:sz w:val="22"/>
          <w:szCs w:val="22"/>
          <w:lang w:val="es-MX" w:eastAsia="en-US"/>
        </w:rPr>
        <w:t xml:space="preserve"> </w:t>
      </w:r>
      <w:r w:rsidR="00CC18D4">
        <w:rPr>
          <w:rFonts w:ascii="Arial" w:eastAsia="Calibri" w:hAnsi="Arial" w:cs="Arial"/>
          <w:sz w:val="22"/>
          <w:szCs w:val="22"/>
          <w:lang w:val="es-MX" w:eastAsia="en-US"/>
        </w:rPr>
        <w:t>además de la</w:t>
      </w:r>
      <w:r w:rsidR="00927A28" w:rsidRPr="00A400E7">
        <w:rPr>
          <w:rFonts w:ascii="Arial" w:eastAsia="Calibri" w:hAnsi="Arial" w:cs="Arial"/>
          <w:sz w:val="22"/>
          <w:szCs w:val="22"/>
          <w:lang w:val="es-MX" w:eastAsia="en-US"/>
        </w:rPr>
        <w:t xml:space="preserve"> Convocatoria de mérito</w:t>
      </w:r>
      <w:r w:rsidR="00CC18D4">
        <w:rPr>
          <w:rFonts w:ascii="Arial" w:eastAsia="Calibri" w:hAnsi="Arial" w:cs="Arial"/>
          <w:sz w:val="22"/>
          <w:szCs w:val="22"/>
          <w:lang w:val="es-MX" w:eastAsia="en-US"/>
        </w:rPr>
        <w:t>,</w:t>
      </w:r>
      <w:r w:rsidR="00927A28" w:rsidRPr="00A400E7">
        <w:rPr>
          <w:rFonts w:ascii="Arial" w:eastAsia="Calibri" w:hAnsi="Arial" w:cs="Arial"/>
          <w:sz w:val="22"/>
          <w:szCs w:val="22"/>
          <w:lang w:val="es-MX" w:eastAsia="en-US"/>
        </w:rPr>
        <w:t xml:space="preserve"> los requisitos exigidos al ciudadano en cita; acto que igualmente fue impugnado</w:t>
      </w:r>
      <w:r w:rsidR="00A32567">
        <w:rPr>
          <w:rFonts w:ascii="Arial" w:eastAsia="Calibri" w:hAnsi="Arial" w:cs="Arial"/>
          <w:sz w:val="22"/>
          <w:szCs w:val="22"/>
          <w:lang w:val="es-MX" w:eastAsia="en-US"/>
        </w:rPr>
        <w:t xml:space="preserve"> por el mismo ciudadano</w:t>
      </w:r>
      <w:r w:rsidR="00927A28" w:rsidRPr="00A400E7">
        <w:rPr>
          <w:rFonts w:ascii="Arial" w:eastAsia="Calibri" w:hAnsi="Arial" w:cs="Arial"/>
          <w:sz w:val="22"/>
          <w:szCs w:val="22"/>
          <w:lang w:val="es-MX" w:eastAsia="en-US"/>
        </w:rPr>
        <w:t xml:space="preserve"> ante la Sala Regional </w:t>
      </w:r>
      <w:r w:rsidR="00EE5FCD">
        <w:rPr>
          <w:rFonts w:ascii="Arial" w:eastAsia="Calibri" w:hAnsi="Arial" w:cs="Arial"/>
          <w:sz w:val="22"/>
          <w:szCs w:val="22"/>
          <w:lang w:val="es-MX" w:eastAsia="en-US"/>
        </w:rPr>
        <w:t xml:space="preserve">Toluca </w:t>
      </w:r>
      <w:r w:rsidR="00927A28" w:rsidRPr="00A400E7">
        <w:rPr>
          <w:rFonts w:ascii="Arial" w:eastAsia="Calibri" w:hAnsi="Arial" w:cs="Arial"/>
          <w:sz w:val="22"/>
          <w:szCs w:val="22"/>
          <w:lang w:val="es-MX" w:eastAsia="en-US"/>
        </w:rPr>
        <w:t>correspondiente a la Quinta Circunscripción Plurinominal del Tribunal Electoral del Poder Judicial de la Federación.</w:t>
      </w:r>
    </w:p>
    <w:p w:rsidR="00927A28" w:rsidRPr="00A400E7" w:rsidRDefault="00927A28" w:rsidP="008E1091">
      <w:pPr>
        <w:spacing w:line="360" w:lineRule="auto"/>
        <w:jc w:val="both"/>
        <w:rPr>
          <w:rFonts w:ascii="Arial" w:eastAsia="Calibri" w:hAnsi="Arial" w:cs="Arial"/>
          <w:sz w:val="22"/>
          <w:szCs w:val="22"/>
          <w:lang w:val="es-MX" w:eastAsia="en-US"/>
        </w:rPr>
      </w:pPr>
    </w:p>
    <w:p w:rsidR="00927A28" w:rsidRPr="00A400E7" w:rsidRDefault="00927A28" w:rsidP="008E1091">
      <w:pPr>
        <w:spacing w:line="360" w:lineRule="auto"/>
        <w:jc w:val="both"/>
        <w:rPr>
          <w:rFonts w:ascii="Arial" w:eastAsia="Calibri" w:hAnsi="Arial" w:cs="Arial"/>
          <w:sz w:val="22"/>
          <w:szCs w:val="22"/>
          <w:lang w:eastAsia="en-US"/>
        </w:rPr>
      </w:pPr>
      <w:r w:rsidRPr="00A400E7">
        <w:rPr>
          <w:rFonts w:ascii="Arial" w:eastAsia="Calibri" w:hAnsi="Arial" w:cs="Arial"/>
          <w:sz w:val="22"/>
          <w:szCs w:val="22"/>
          <w:lang w:val="es-MX" w:eastAsia="en-US"/>
        </w:rPr>
        <w:t xml:space="preserve">Al respecto, resulta pertinente señalar que para este Órgano Superior de Dirección no pasó inadvertido que </w:t>
      </w:r>
      <w:r w:rsidRPr="00A400E7">
        <w:rPr>
          <w:rFonts w:ascii="Arial" w:hAnsi="Arial" w:cs="Arial"/>
          <w:sz w:val="22"/>
          <w:szCs w:val="22"/>
        </w:rPr>
        <w:t>el ocupar el cargo de Consejera o Consejero Electoral Municipal</w:t>
      </w:r>
      <w:r w:rsidRPr="00A400E7">
        <w:rPr>
          <w:rFonts w:ascii="Arial" w:eastAsia="Calibri" w:hAnsi="Arial" w:cs="Arial"/>
          <w:sz w:val="22"/>
          <w:szCs w:val="22"/>
          <w:lang w:val="es-MX" w:eastAsia="en-US"/>
        </w:rPr>
        <w:t xml:space="preserve"> es un</w:t>
      </w:r>
      <w:r w:rsidRPr="00A400E7">
        <w:rPr>
          <w:rFonts w:ascii="Arial" w:hAnsi="Arial" w:cs="Arial"/>
          <w:sz w:val="22"/>
          <w:szCs w:val="22"/>
        </w:rPr>
        <w:t xml:space="preserve"> derecho de participación política previsto tanto en la Constitución Federal, la Constitución Local y el Código Electoral del Estado, no obstante dichos instrumentos legales establecen como único límite que, si bien toda ciudadana o ciudadano tiene derecho de poder ser nombrado para cualquier empleo, cargo o comisión del servicio público, esto será siempre que cumpla con las calidades que establezca la ley; en esa tesitura, al ser este Instituto Electoral </w:t>
      </w:r>
      <w:r w:rsidR="005C786D" w:rsidRPr="00A400E7">
        <w:rPr>
          <w:rFonts w:ascii="Arial" w:hAnsi="Arial" w:cs="Arial"/>
          <w:sz w:val="22"/>
          <w:szCs w:val="22"/>
        </w:rPr>
        <w:t xml:space="preserve">una autoridad administrativa </w:t>
      </w:r>
      <w:r w:rsidRPr="00A400E7">
        <w:rPr>
          <w:rFonts w:ascii="Arial" w:hAnsi="Arial" w:cs="Arial"/>
          <w:sz w:val="22"/>
          <w:szCs w:val="22"/>
        </w:rPr>
        <w:t>regid</w:t>
      </w:r>
      <w:r w:rsidR="005C786D" w:rsidRPr="00A400E7">
        <w:rPr>
          <w:rFonts w:ascii="Arial" w:hAnsi="Arial" w:cs="Arial"/>
          <w:sz w:val="22"/>
          <w:szCs w:val="22"/>
        </w:rPr>
        <w:t>a</w:t>
      </w:r>
      <w:r w:rsidRPr="00A400E7">
        <w:rPr>
          <w:rFonts w:ascii="Arial" w:hAnsi="Arial" w:cs="Arial"/>
          <w:sz w:val="22"/>
          <w:szCs w:val="22"/>
        </w:rPr>
        <w:t xml:space="preserve"> por el principio de legalidad, no se enc</w:t>
      </w:r>
      <w:r w:rsidR="005C786D" w:rsidRPr="00A400E7">
        <w:rPr>
          <w:rFonts w:ascii="Arial" w:hAnsi="Arial" w:cs="Arial"/>
          <w:sz w:val="22"/>
          <w:szCs w:val="22"/>
        </w:rPr>
        <w:t>o</w:t>
      </w:r>
      <w:r w:rsidRPr="00A400E7">
        <w:rPr>
          <w:rFonts w:ascii="Arial" w:hAnsi="Arial" w:cs="Arial"/>
          <w:sz w:val="22"/>
          <w:szCs w:val="22"/>
        </w:rPr>
        <w:t>ntraba facultado para modificar el procedimiento de selección y designación de Consejeras y Consejeros Electorales Municipales y, menos aún, inaplicar los requisitos señalados en la legislación como necesarios para ocupar tal cargo.</w:t>
      </w:r>
    </w:p>
    <w:p w:rsidR="00562A62" w:rsidRPr="00A400E7" w:rsidRDefault="00562A62" w:rsidP="008E1091">
      <w:pPr>
        <w:spacing w:line="360" w:lineRule="auto"/>
        <w:jc w:val="both"/>
        <w:rPr>
          <w:rFonts w:ascii="Arial" w:eastAsia="Calibri" w:hAnsi="Arial" w:cs="Arial"/>
          <w:sz w:val="22"/>
          <w:szCs w:val="22"/>
          <w:lang w:eastAsia="en-US"/>
        </w:rPr>
      </w:pPr>
    </w:p>
    <w:p w:rsidR="00690336" w:rsidRPr="00A400E7" w:rsidRDefault="008E1091" w:rsidP="00690336">
      <w:pPr>
        <w:spacing w:line="360" w:lineRule="auto"/>
        <w:jc w:val="both"/>
        <w:rPr>
          <w:rFonts w:ascii="Arial" w:hAnsi="Arial" w:cs="Arial"/>
          <w:sz w:val="22"/>
          <w:szCs w:val="22"/>
        </w:rPr>
      </w:pPr>
      <w:r w:rsidRPr="00A400E7">
        <w:rPr>
          <w:rFonts w:ascii="Arial" w:hAnsi="Arial" w:cs="Arial"/>
          <w:b/>
          <w:sz w:val="22"/>
          <w:szCs w:val="22"/>
        </w:rPr>
        <w:t>8</w:t>
      </w:r>
      <w:r w:rsidR="0029716D" w:rsidRPr="00A400E7">
        <w:rPr>
          <w:rFonts w:ascii="Arial" w:hAnsi="Arial" w:cs="Arial"/>
          <w:b/>
          <w:sz w:val="22"/>
          <w:szCs w:val="22"/>
        </w:rPr>
        <w:t xml:space="preserve">ª.- </w:t>
      </w:r>
      <w:r w:rsidR="00106F42" w:rsidRPr="00A400E7">
        <w:rPr>
          <w:rFonts w:ascii="Arial" w:hAnsi="Arial" w:cs="Arial"/>
          <w:sz w:val="22"/>
          <w:szCs w:val="22"/>
        </w:rPr>
        <w:t>De acuerdo</w:t>
      </w:r>
      <w:r w:rsidR="005C786D" w:rsidRPr="00A400E7">
        <w:rPr>
          <w:rFonts w:ascii="Arial" w:hAnsi="Arial" w:cs="Arial"/>
          <w:sz w:val="22"/>
          <w:szCs w:val="22"/>
        </w:rPr>
        <w:t xml:space="preserve"> a lo señalado en el Antecedente VII de este documento, con fecha 08 de marzo del año que transcurre, </w:t>
      </w:r>
      <w:r w:rsidR="00106F42" w:rsidRPr="00A400E7">
        <w:rPr>
          <w:rFonts w:ascii="Arial" w:hAnsi="Arial" w:cs="Arial"/>
          <w:sz w:val="22"/>
          <w:szCs w:val="22"/>
        </w:rPr>
        <w:t>la Sala Regional correspondiente a la Quinta Circunscripción Plurinominal del Tribunal Electoral del Poder Judicial de la Federación, con sede en Toluca de Lerdo, Estado de México, resolvió lo que a continuación se transcribe:</w:t>
      </w:r>
    </w:p>
    <w:p w:rsidR="00106F42" w:rsidRPr="00A400E7" w:rsidRDefault="00106F42" w:rsidP="00690336">
      <w:pPr>
        <w:spacing w:line="360" w:lineRule="auto"/>
        <w:jc w:val="both"/>
        <w:rPr>
          <w:rFonts w:ascii="Arial" w:hAnsi="Arial" w:cs="Arial"/>
          <w:sz w:val="22"/>
          <w:szCs w:val="22"/>
        </w:rPr>
      </w:pPr>
    </w:p>
    <w:p w:rsidR="00106F42" w:rsidRPr="00A400E7" w:rsidRDefault="00106F42" w:rsidP="00106F42">
      <w:pPr>
        <w:spacing w:line="360" w:lineRule="auto"/>
        <w:ind w:left="567" w:right="567"/>
        <w:jc w:val="both"/>
        <w:rPr>
          <w:rFonts w:ascii="Arial" w:hAnsi="Arial" w:cs="Arial"/>
          <w:i/>
          <w:sz w:val="22"/>
          <w:szCs w:val="22"/>
        </w:rPr>
      </w:pPr>
      <w:r w:rsidRPr="00A400E7">
        <w:rPr>
          <w:rFonts w:ascii="Arial" w:hAnsi="Arial" w:cs="Arial"/>
          <w:i/>
          <w:sz w:val="22"/>
          <w:szCs w:val="22"/>
        </w:rPr>
        <w:t>“</w:t>
      </w:r>
      <w:r w:rsidRPr="00A400E7">
        <w:rPr>
          <w:rFonts w:ascii="Arial" w:hAnsi="Arial" w:cs="Arial"/>
          <w:b/>
          <w:i/>
          <w:sz w:val="22"/>
          <w:szCs w:val="22"/>
        </w:rPr>
        <w:t>PRIMERA.</w:t>
      </w:r>
      <w:r w:rsidRPr="00A400E7">
        <w:rPr>
          <w:rFonts w:ascii="Arial" w:hAnsi="Arial" w:cs="Arial"/>
          <w:i/>
          <w:sz w:val="22"/>
          <w:szCs w:val="22"/>
        </w:rPr>
        <w:t xml:space="preserve"> Se </w:t>
      </w:r>
      <w:r w:rsidRPr="00A400E7">
        <w:rPr>
          <w:rFonts w:ascii="Arial" w:hAnsi="Arial" w:cs="Arial"/>
          <w:b/>
          <w:i/>
          <w:sz w:val="22"/>
          <w:szCs w:val="22"/>
        </w:rPr>
        <w:t>revoca</w:t>
      </w:r>
      <w:r w:rsidRPr="00A400E7">
        <w:rPr>
          <w:rFonts w:ascii="Arial" w:hAnsi="Arial" w:cs="Arial"/>
          <w:i/>
          <w:sz w:val="22"/>
          <w:szCs w:val="22"/>
        </w:rPr>
        <w:t xml:space="preserve"> la sentencia impugnada.</w:t>
      </w:r>
    </w:p>
    <w:p w:rsidR="00106F42" w:rsidRPr="00A400E7" w:rsidRDefault="00106F42" w:rsidP="00106F42">
      <w:pPr>
        <w:spacing w:line="360" w:lineRule="auto"/>
        <w:ind w:left="567" w:right="567"/>
        <w:jc w:val="both"/>
        <w:rPr>
          <w:rFonts w:ascii="Arial" w:hAnsi="Arial" w:cs="Arial"/>
          <w:b/>
          <w:i/>
          <w:sz w:val="22"/>
          <w:szCs w:val="22"/>
        </w:rPr>
      </w:pPr>
    </w:p>
    <w:p w:rsidR="00106F42" w:rsidRPr="00A400E7" w:rsidRDefault="00106F42" w:rsidP="00106F42">
      <w:pPr>
        <w:spacing w:line="360" w:lineRule="auto"/>
        <w:ind w:left="567" w:right="567"/>
        <w:jc w:val="both"/>
        <w:rPr>
          <w:rFonts w:ascii="Arial" w:hAnsi="Arial" w:cs="Arial"/>
          <w:i/>
          <w:sz w:val="22"/>
          <w:szCs w:val="22"/>
        </w:rPr>
      </w:pPr>
      <w:r w:rsidRPr="00A400E7">
        <w:rPr>
          <w:rFonts w:ascii="Arial" w:hAnsi="Arial" w:cs="Arial"/>
          <w:b/>
          <w:i/>
          <w:sz w:val="22"/>
          <w:szCs w:val="22"/>
        </w:rPr>
        <w:t>SEGUNDA.</w:t>
      </w:r>
      <w:r w:rsidRPr="00A400E7">
        <w:rPr>
          <w:rFonts w:ascii="Arial" w:hAnsi="Arial" w:cs="Arial"/>
          <w:i/>
          <w:sz w:val="22"/>
          <w:szCs w:val="22"/>
        </w:rPr>
        <w:t xml:space="preserve"> Se </w:t>
      </w:r>
      <w:r w:rsidRPr="00A400E7">
        <w:rPr>
          <w:rFonts w:ascii="Arial" w:hAnsi="Arial" w:cs="Arial"/>
          <w:b/>
          <w:i/>
          <w:sz w:val="22"/>
          <w:szCs w:val="22"/>
        </w:rPr>
        <w:t>inaplica</w:t>
      </w:r>
      <w:r w:rsidRPr="00A400E7">
        <w:rPr>
          <w:rFonts w:ascii="Arial" w:hAnsi="Arial" w:cs="Arial"/>
          <w:i/>
          <w:sz w:val="22"/>
          <w:szCs w:val="22"/>
        </w:rPr>
        <w:t xml:space="preserve"> al caso concreto, la porción normativa contenida en el artículo 121, último párrafo del Código Local, consistente en que los aspirantes a consejeros municipales deban reunir los requisitos a que se refiere el artículo 108 relativos a contar con más de 30 años de edad al día de la designación y con título profesional de licenciatura con una antigüedad mínima de 5 años. </w:t>
      </w:r>
    </w:p>
    <w:p w:rsidR="00106F42" w:rsidRPr="00A400E7" w:rsidRDefault="00106F42" w:rsidP="00106F42">
      <w:pPr>
        <w:spacing w:line="360" w:lineRule="auto"/>
        <w:ind w:left="567" w:right="567"/>
        <w:jc w:val="both"/>
        <w:rPr>
          <w:rFonts w:ascii="Arial" w:hAnsi="Arial" w:cs="Arial"/>
          <w:b/>
          <w:i/>
          <w:sz w:val="22"/>
          <w:szCs w:val="22"/>
        </w:rPr>
      </w:pPr>
    </w:p>
    <w:p w:rsidR="00106F42" w:rsidRPr="00A400E7" w:rsidRDefault="00106F42" w:rsidP="00106F42">
      <w:pPr>
        <w:spacing w:line="360" w:lineRule="auto"/>
        <w:ind w:left="567" w:right="567"/>
        <w:jc w:val="both"/>
        <w:rPr>
          <w:rFonts w:ascii="Arial" w:hAnsi="Arial" w:cs="Arial"/>
          <w:i/>
          <w:sz w:val="22"/>
          <w:szCs w:val="22"/>
        </w:rPr>
      </w:pPr>
      <w:r w:rsidRPr="00A400E7">
        <w:rPr>
          <w:rFonts w:ascii="Arial" w:hAnsi="Arial" w:cs="Arial"/>
          <w:b/>
          <w:i/>
          <w:sz w:val="22"/>
          <w:szCs w:val="22"/>
        </w:rPr>
        <w:lastRenderedPageBreak/>
        <w:t>TERCERO.</w:t>
      </w:r>
      <w:r w:rsidRPr="00A400E7">
        <w:rPr>
          <w:rFonts w:ascii="Arial" w:hAnsi="Arial" w:cs="Arial"/>
          <w:i/>
          <w:sz w:val="22"/>
          <w:szCs w:val="22"/>
        </w:rPr>
        <w:t xml:space="preserve"> Se declaran inválidos, para el caso concreto, los requisitos mencionados en el resolutivo anterior, establecidos en los lineamientos y convocatoria, primigeniamente impugnados. </w:t>
      </w:r>
    </w:p>
    <w:p w:rsidR="00106F42" w:rsidRPr="00A400E7" w:rsidRDefault="00106F42" w:rsidP="00106F42">
      <w:pPr>
        <w:spacing w:line="360" w:lineRule="auto"/>
        <w:ind w:left="567" w:right="567"/>
        <w:jc w:val="both"/>
        <w:rPr>
          <w:rFonts w:ascii="Arial" w:hAnsi="Arial" w:cs="Arial"/>
          <w:b/>
          <w:i/>
          <w:sz w:val="22"/>
          <w:szCs w:val="22"/>
        </w:rPr>
      </w:pPr>
    </w:p>
    <w:p w:rsidR="00106F42" w:rsidRPr="00A400E7" w:rsidRDefault="00106F42" w:rsidP="00106F42">
      <w:pPr>
        <w:spacing w:line="360" w:lineRule="auto"/>
        <w:ind w:left="567" w:right="567"/>
        <w:jc w:val="both"/>
        <w:rPr>
          <w:rFonts w:ascii="Arial" w:hAnsi="Arial" w:cs="Arial"/>
          <w:i/>
          <w:sz w:val="22"/>
          <w:szCs w:val="22"/>
        </w:rPr>
      </w:pPr>
      <w:r w:rsidRPr="00A400E7">
        <w:rPr>
          <w:rFonts w:ascii="Arial" w:hAnsi="Arial" w:cs="Arial"/>
          <w:b/>
          <w:i/>
          <w:sz w:val="22"/>
          <w:szCs w:val="22"/>
        </w:rPr>
        <w:t>CUARTO.</w:t>
      </w:r>
      <w:r w:rsidRPr="00A400E7">
        <w:rPr>
          <w:rFonts w:ascii="Arial" w:hAnsi="Arial" w:cs="Arial"/>
          <w:i/>
          <w:sz w:val="22"/>
          <w:szCs w:val="22"/>
        </w:rPr>
        <w:t xml:space="preserve"> Se </w:t>
      </w:r>
      <w:r w:rsidRPr="00A400E7">
        <w:rPr>
          <w:rFonts w:ascii="Arial" w:hAnsi="Arial" w:cs="Arial"/>
          <w:b/>
          <w:i/>
          <w:sz w:val="22"/>
          <w:szCs w:val="22"/>
        </w:rPr>
        <w:t>ordena</w:t>
      </w:r>
      <w:r w:rsidRPr="00A400E7">
        <w:rPr>
          <w:rFonts w:ascii="Arial" w:hAnsi="Arial" w:cs="Arial"/>
          <w:i/>
          <w:sz w:val="22"/>
          <w:szCs w:val="22"/>
        </w:rPr>
        <w:t xml:space="preserve"> al Instituto Electoral de Colima que reponga el procedimiento de designación de los consejeros municipales de Tecomán para el efecto de tomar en cuenta al actor en el restante proceso de designación y se le vincula para que, hecho lo anterior, informe a esta Sala sobre las determinaciones y acciones tomadas para cumplimiento de esta sentencia, pues el actor sobrepasa los mínimos considerados por esta Sala.</w:t>
      </w:r>
    </w:p>
    <w:p w:rsidR="00106F42" w:rsidRPr="00A400E7" w:rsidRDefault="00106F42" w:rsidP="00106F42">
      <w:pPr>
        <w:spacing w:line="360" w:lineRule="auto"/>
        <w:ind w:left="567" w:right="567"/>
        <w:jc w:val="both"/>
        <w:rPr>
          <w:rFonts w:ascii="Arial" w:hAnsi="Arial" w:cs="Arial"/>
          <w:i/>
          <w:sz w:val="22"/>
          <w:szCs w:val="22"/>
        </w:rPr>
      </w:pPr>
    </w:p>
    <w:p w:rsidR="00106F42" w:rsidRPr="00A400E7" w:rsidRDefault="00106F42" w:rsidP="00106F42">
      <w:pPr>
        <w:spacing w:line="360" w:lineRule="auto"/>
        <w:ind w:left="567" w:right="567"/>
        <w:jc w:val="both"/>
        <w:rPr>
          <w:rFonts w:ascii="Arial" w:hAnsi="Arial" w:cs="Arial"/>
          <w:i/>
          <w:strike/>
          <w:sz w:val="22"/>
          <w:szCs w:val="22"/>
        </w:rPr>
      </w:pPr>
      <w:r w:rsidRPr="00A400E7">
        <w:rPr>
          <w:rFonts w:ascii="Arial" w:hAnsi="Arial" w:cs="Arial"/>
          <w:b/>
          <w:i/>
          <w:sz w:val="22"/>
          <w:szCs w:val="22"/>
        </w:rPr>
        <w:t>QUINTO</w:t>
      </w:r>
      <w:r w:rsidRPr="00A400E7">
        <w:rPr>
          <w:rFonts w:ascii="Arial" w:hAnsi="Arial" w:cs="Arial"/>
          <w:i/>
          <w:sz w:val="22"/>
          <w:szCs w:val="22"/>
        </w:rPr>
        <w:t>. …”</w:t>
      </w:r>
    </w:p>
    <w:p w:rsidR="00562A62" w:rsidRDefault="00562A62" w:rsidP="008E1091">
      <w:pPr>
        <w:autoSpaceDE w:val="0"/>
        <w:autoSpaceDN w:val="0"/>
        <w:adjustRightInd w:val="0"/>
        <w:spacing w:line="360" w:lineRule="auto"/>
        <w:jc w:val="both"/>
        <w:rPr>
          <w:rFonts w:ascii="Arial" w:hAnsi="Arial" w:cs="Arial"/>
          <w:sz w:val="22"/>
          <w:szCs w:val="22"/>
        </w:rPr>
      </w:pPr>
    </w:p>
    <w:p w:rsidR="00EE5FCD" w:rsidRDefault="00EE5FCD" w:rsidP="008E1091">
      <w:pPr>
        <w:autoSpaceDE w:val="0"/>
        <w:autoSpaceDN w:val="0"/>
        <w:adjustRightInd w:val="0"/>
        <w:spacing w:line="360" w:lineRule="auto"/>
        <w:jc w:val="both"/>
        <w:rPr>
          <w:rFonts w:ascii="Arial" w:hAnsi="Arial" w:cs="Arial"/>
          <w:sz w:val="22"/>
          <w:szCs w:val="22"/>
        </w:rPr>
      </w:pPr>
      <w:r>
        <w:rPr>
          <w:rFonts w:ascii="Arial" w:hAnsi="Arial" w:cs="Arial"/>
          <w:sz w:val="22"/>
          <w:szCs w:val="22"/>
        </w:rPr>
        <w:t>Adicionalmente, dentro de la propia Sentencia la referida autoridad jurisdiccional sostuvo que la edad de 25 años al día de la designación y 3 años de antigüedad</w:t>
      </w:r>
      <w:r w:rsidR="00BD46FF">
        <w:rPr>
          <w:rFonts w:ascii="Arial" w:hAnsi="Arial" w:cs="Arial"/>
          <w:sz w:val="22"/>
          <w:szCs w:val="22"/>
        </w:rPr>
        <w:t xml:space="preserve"> mínima en el título profesional de nivel licenciatura o experiencia profesional, son los adecuados para la función de Consejero Municipal, señalando además que el </w:t>
      </w:r>
      <w:r w:rsidR="00BD46FF" w:rsidRPr="00BD46FF">
        <w:rPr>
          <w:rFonts w:ascii="Arial" w:hAnsi="Arial" w:cs="Arial"/>
          <w:sz w:val="22"/>
          <w:szCs w:val="22"/>
        </w:rPr>
        <w:t>C. Aldo Iván Alcántara Sánchez</w:t>
      </w:r>
      <w:r w:rsidR="00BD46FF">
        <w:rPr>
          <w:rFonts w:ascii="Arial" w:hAnsi="Arial" w:cs="Arial"/>
          <w:sz w:val="22"/>
          <w:szCs w:val="22"/>
        </w:rPr>
        <w:t xml:space="preserve"> cumple con ello.</w:t>
      </w:r>
    </w:p>
    <w:p w:rsidR="00EE5FCD" w:rsidRPr="00A400E7" w:rsidRDefault="00EE5FCD" w:rsidP="008E1091">
      <w:pPr>
        <w:autoSpaceDE w:val="0"/>
        <w:autoSpaceDN w:val="0"/>
        <w:adjustRightInd w:val="0"/>
        <w:spacing w:line="360" w:lineRule="auto"/>
        <w:jc w:val="both"/>
        <w:rPr>
          <w:rFonts w:ascii="Arial" w:hAnsi="Arial" w:cs="Arial"/>
          <w:sz w:val="22"/>
          <w:szCs w:val="22"/>
        </w:rPr>
      </w:pPr>
    </w:p>
    <w:p w:rsidR="007D4B6A" w:rsidRDefault="008E1091" w:rsidP="00A7249F">
      <w:pPr>
        <w:pStyle w:val="Texto"/>
        <w:spacing w:after="0" w:line="360" w:lineRule="auto"/>
        <w:ind w:firstLine="0"/>
        <w:rPr>
          <w:rFonts w:cs="Arial"/>
          <w:sz w:val="22"/>
          <w:szCs w:val="22"/>
          <w:lang w:val="es-HN" w:eastAsia="en-US"/>
        </w:rPr>
      </w:pPr>
      <w:r w:rsidRPr="00A400E7">
        <w:rPr>
          <w:rFonts w:cs="Arial"/>
          <w:b/>
          <w:sz w:val="22"/>
          <w:szCs w:val="22"/>
          <w:lang w:val="es-ES"/>
        </w:rPr>
        <w:t>9</w:t>
      </w:r>
      <w:r w:rsidR="006077AB" w:rsidRPr="00A400E7">
        <w:rPr>
          <w:rFonts w:cs="Arial"/>
          <w:b/>
          <w:sz w:val="22"/>
          <w:szCs w:val="22"/>
          <w:lang w:val="es-ES"/>
        </w:rPr>
        <w:t>ª.-</w:t>
      </w:r>
      <w:r w:rsidR="006077AB" w:rsidRPr="00A400E7">
        <w:rPr>
          <w:rFonts w:cs="Arial"/>
          <w:sz w:val="22"/>
          <w:szCs w:val="22"/>
          <w:lang w:val="es-ES"/>
        </w:rPr>
        <w:t xml:space="preserve"> </w:t>
      </w:r>
      <w:r w:rsidR="00106F42" w:rsidRPr="00A400E7">
        <w:rPr>
          <w:rFonts w:cs="Arial"/>
          <w:sz w:val="22"/>
          <w:szCs w:val="22"/>
          <w:lang w:val="es-ES"/>
        </w:rPr>
        <w:t xml:space="preserve">Conforme a la Ley General del Sistema de Medios de Impugnación en Materia Electoral, corresponde a este organismo electoral local acatar lo dispuesto por la autoridad jurisdiccional a que se refiere la Consideración que antecede, </w:t>
      </w:r>
      <w:r w:rsidR="006C5488" w:rsidRPr="00A400E7">
        <w:rPr>
          <w:rFonts w:cs="Arial"/>
          <w:sz w:val="22"/>
          <w:szCs w:val="22"/>
          <w:lang w:val="es-ES"/>
        </w:rPr>
        <w:t xml:space="preserve">por lo que, toda vez </w:t>
      </w:r>
      <w:r w:rsidR="0086574C">
        <w:rPr>
          <w:rFonts w:cs="Arial"/>
          <w:sz w:val="22"/>
          <w:szCs w:val="22"/>
          <w:lang w:val="es-ES"/>
        </w:rPr>
        <w:t xml:space="preserve">que </w:t>
      </w:r>
      <w:r w:rsidR="006C5488" w:rsidRPr="00A400E7">
        <w:rPr>
          <w:rFonts w:cs="Arial"/>
          <w:sz w:val="22"/>
          <w:szCs w:val="22"/>
          <w:lang w:val="es-ES"/>
        </w:rPr>
        <w:t xml:space="preserve">mandatan se reponga el procedimiento de selección y designación de las y los consejeros municipales de Tecomán, a efecto de tomar en cuenta al </w:t>
      </w:r>
      <w:r w:rsidR="006C5488" w:rsidRPr="00A400E7">
        <w:rPr>
          <w:rFonts w:cs="Arial"/>
          <w:sz w:val="22"/>
          <w:szCs w:val="22"/>
          <w:lang w:val="es-MX" w:eastAsia="en-US"/>
        </w:rPr>
        <w:t>C. Aldo Iván Alcántara Sánchez</w:t>
      </w:r>
      <w:r w:rsidR="006C5488" w:rsidRPr="00A400E7">
        <w:rPr>
          <w:rFonts w:cs="Arial"/>
          <w:sz w:val="22"/>
          <w:szCs w:val="22"/>
          <w:lang w:val="es-ES"/>
        </w:rPr>
        <w:t xml:space="preserve"> dentro del mismo, resulta procedente </w:t>
      </w:r>
      <w:r w:rsidR="007D4B6A">
        <w:rPr>
          <w:rFonts w:cs="Arial"/>
          <w:sz w:val="22"/>
          <w:szCs w:val="22"/>
          <w:lang w:val="es-ES"/>
        </w:rPr>
        <w:t>retrotraer la etapa relativa a la “</w:t>
      </w:r>
      <w:r w:rsidR="00C90508">
        <w:rPr>
          <w:rFonts w:cs="Arial"/>
          <w:i/>
          <w:sz w:val="22"/>
          <w:szCs w:val="22"/>
          <w:lang w:val="es-ES"/>
        </w:rPr>
        <w:t>r</w:t>
      </w:r>
      <w:r w:rsidR="007D4B6A" w:rsidRPr="007D4B6A">
        <w:rPr>
          <w:rFonts w:cs="Arial"/>
          <w:i/>
          <w:sz w:val="22"/>
          <w:szCs w:val="22"/>
          <w:lang w:val="es-ES"/>
        </w:rPr>
        <w:t>evisión de expedientes por la Comisión</w:t>
      </w:r>
      <w:r w:rsidR="007D4B6A">
        <w:rPr>
          <w:rFonts w:cs="Arial"/>
          <w:sz w:val="22"/>
          <w:szCs w:val="22"/>
          <w:lang w:val="es-ES"/>
        </w:rPr>
        <w:t xml:space="preserve">”, en la que se le negó el registro como aspirante bajo los argumentos descritos en la 7ª Consideración de este documento, a efecto de </w:t>
      </w:r>
      <w:r w:rsidR="007D4B6A" w:rsidRPr="00A400E7">
        <w:rPr>
          <w:rFonts w:cs="Arial"/>
          <w:sz w:val="22"/>
          <w:szCs w:val="22"/>
          <w:lang w:val="es-MX" w:eastAsia="en-US"/>
        </w:rPr>
        <w:t>inobservar los requisitos relativos a “</w:t>
      </w:r>
      <w:r w:rsidR="007D4B6A" w:rsidRPr="00A400E7">
        <w:rPr>
          <w:rFonts w:cs="Arial"/>
          <w:i/>
          <w:sz w:val="22"/>
          <w:szCs w:val="22"/>
          <w:lang w:val="es-HN" w:eastAsia="en-US"/>
        </w:rPr>
        <w:t>tener más de 30 años de edad al día de la designación”</w:t>
      </w:r>
      <w:r w:rsidR="007D4B6A" w:rsidRPr="00A400E7">
        <w:rPr>
          <w:rFonts w:cs="Arial"/>
          <w:sz w:val="22"/>
          <w:szCs w:val="22"/>
          <w:lang w:val="es-HN" w:eastAsia="en-US"/>
        </w:rPr>
        <w:t xml:space="preserve"> y “</w:t>
      </w:r>
      <w:r w:rsidR="007D4B6A" w:rsidRPr="00A400E7">
        <w:rPr>
          <w:rFonts w:cs="Arial"/>
          <w:i/>
          <w:sz w:val="22"/>
          <w:szCs w:val="22"/>
          <w:lang w:val="es-HN" w:eastAsia="en-US"/>
        </w:rPr>
        <w:t>poseer al día de la designación, con antigüedad mínima de cinco años, título profesional de nivel licenciatura”</w:t>
      </w:r>
      <w:r w:rsidR="007D4B6A">
        <w:rPr>
          <w:rFonts w:cs="Arial"/>
          <w:sz w:val="22"/>
          <w:szCs w:val="22"/>
          <w:lang w:val="es-HN" w:eastAsia="en-US"/>
        </w:rPr>
        <w:t>, en razón de lo expuesto y fundado en la Sentencia de mérito.</w:t>
      </w:r>
    </w:p>
    <w:p w:rsidR="003C6DD3" w:rsidRDefault="003C6DD3" w:rsidP="00A7249F">
      <w:pPr>
        <w:pStyle w:val="Texto"/>
        <w:spacing w:after="0" w:line="360" w:lineRule="auto"/>
        <w:ind w:firstLine="0"/>
        <w:rPr>
          <w:rFonts w:cs="Arial"/>
          <w:sz w:val="22"/>
          <w:szCs w:val="22"/>
          <w:lang w:val="es-HN" w:eastAsia="en-US"/>
        </w:rPr>
      </w:pPr>
    </w:p>
    <w:p w:rsidR="003C6DD3" w:rsidRDefault="003C6DD3" w:rsidP="00A7249F">
      <w:pPr>
        <w:pStyle w:val="Texto"/>
        <w:spacing w:after="0" w:line="360" w:lineRule="auto"/>
        <w:ind w:firstLine="0"/>
        <w:rPr>
          <w:rFonts w:cs="Arial"/>
          <w:sz w:val="22"/>
          <w:szCs w:val="22"/>
          <w:lang w:val="es-ES"/>
        </w:rPr>
      </w:pPr>
      <w:r>
        <w:rPr>
          <w:rFonts w:cs="Arial"/>
          <w:sz w:val="22"/>
          <w:szCs w:val="22"/>
          <w:lang w:val="es-HN" w:eastAsia="en-US"/>
        </w:rPr>
        <w:lastRenderedPageBreak/>
        <w:t xml:space="preserve">No obstante, resulta pertinente señalar que de acuerdo a las Listas a que se refiere el VI Antecedente de este documento, la </w:t>
      </w:r>
      <w:r w:rsidRPr="003C6DD3">
        <w:rPr>
          <w:rFonts w:cs="Arial"/>
          <w:sz w:val="22"/>
          <w:szCs w:val="22"/>
          <w:lang w:val="es-HN" w:eastAsia="en-US"/>
        </w:rPr>
        <w:t>Comisión Temporal para la Atención y Renovación de los Consejos Municipales Electorales</w:t>
      </w:r>
      <w:r w:rsidR="00C90508">
        <w:rPr>
          <w:rFonts w:cs="Arial"/>
          <w:sz w:val="22"/>
          <w:szCs w:val="22"/>
          <w:lang w:val="es-HN" w:eastAsia="en-US"/>
        </w:rPr>
        <w:t>, acorde a las atribuciones encomendadas por este Órgano Superior de Dirección,</w:t>
      </w:r>
      <w:r>
        <w:rPr>
          <w:rFonts w:cs="Arial"/>
          <w:sz w:val="22"/>
          <w:szCs w:val="22"/>
          <w:lang w:val="es-HN" w:eastAsia="en-US"/>
        </w:rPr>
        <w:t xml:space="preserve"> ya revisó el expediente completo </w:t>
      </w:r>
      <w:r w:rsidRPr="00A400E7">
        <w:rPr>
          <w:rFonts w:cs="Arial"/>
          <w:sz w:val="22"/>
          <w:szCs w:val="22"/>
          <w:lang w:val="es-MX" w:eastAsia="en-US"/>
        </w:rPr>
        <w:t xml:space="preserve">del </w:t>
      </w:r>
      <w:r>
        <w:rPr>
          <w:rFonts w:cs="Arial"/>
          <w:sz w:val="22"/>
          <w:szCs w:val="22"/>
          <w:lang w:val="es-MX" w:eastAsia="en-US"/>
        </w:rPr>
        <w:t>C. Aldo Iván Alcántara Sánchez, sin que haya reportado algún requisito o documento adicional que le hiciera falta al mismo, por lo que es dable afirmar que</w:t>
      </w:r>
      <w:r w:rsidR="00C90508">
        <w:rPr>
          <w:rFonts w:cs="Arial"/>
          <w:sz w:val="22"/>
          <w:szCs w:val="22"/>
          <w:lang w:val="es-MX" w:eastAsia="en-US"/>
        </w:rPr>
        <w:t xml:space="preserve"> cumple con lo requerido por la legislación y reglamentación correspondiente, y por ende se convalida su derecho a pasar a la siguiente etapa del </w:t>
      </w:r>
      <w:r w:rsidR="00741DD1">
        <w:rPr>
          <w:rFonts w:cs="Arial"/>
          <w:sz w:val="22"/>
          <w:szCs w:val="22"/>
          <w:lang w:val="es-MX" w:eastAsia="en-US"/>
        </w:rPr>
        <w:t>p</w:t>
      </w:r>
      <w:r w:rsidR="00C90508">
        <w:rPr>
          <w:rFonts w:cs="Arial"/>
          <w:sz w:val="22"/>
          <w:szCs w:val="22"/>
          <w:lang w:val="es-MX" w:eastAsia="en-US"/>
        </w:rPr>
        <w:t>roceso</w:t>
      </w:r>
      <w:r w:rsidR="00741DD1">
        <w:rPr>
          <w:rFonts w:cs="Arial"/>
          <w:sz w:val="22"/>
          <w:szCs w:val="22"/>
          <w:lang w:val="es-MX" w:eastAsia="en-US"/>
        </w:rPr>
        <w:t xml:space="preserve"> que nos atañe</w:t>
      </w:r>
      <w:r w:rsidR="00C90508">
        <w:rPr>
          <w:rFonts w:cs="Arial"/>
          <w:sz w:val="22"/>
          <w:szCs w:val="22"/>
          <w:lang w:val="es-MX" w:eastAsia="en-US"/>
        </w:rPr>
        <w:t xml:space="preserve">, es decir, la relativa al </w:t>
      </w:r>
      <w:r w:rsidR="00C90508">
        <w:rPr>
          <w:rFonts w:cs="Arial"/>
          <w:sz w:val="22"/>
          <w:szCs w:val="22"/>
          <w:lang w:val="es-ES" w:eastAsia="en-US"/>
        </w:rPr>
        <w:t>“</w:t>
      </w:r>
      <w:r w:rsidR="00C90508" w:rsidRPr="00C90508">
        <w:rPr>
          <w:rFonts w:cs="Arial"/>
          <w:i/>
          <w:sz w:val="22"/>
          <w:szCs w:val="22"/>
          <w:lang w:val="es-ES" w:eastAsia="en-US"/>
        </w:rPr>
        <w:t>examen de conocimientos en materia electoral</w:t>
      </w:r>
      <w:r w:rsidR="00C90508">
        <w:rPr>
          <w:rFonts w:cs="Arial"/>
          <w:sz w:val="22"/>
          <w:szCs w:val="22"/>
          <w:lang w:val="es-ES" w:eastAsia="en-US"/>
        </w:rPr>
        <w:t>”.</w:t>
      </w:r>
    </w:p>
    <w:p w:rsidR="007D4B6A" w:rsidRDefault="007D4B6A" w:rsidP="00A7249F">
      <w:pPr>
        <w:pStyle w:val="Texto"/>
        <w:spacing w:after="0" w:line="360" w:lineRule="auto"/>
        <w:ind w:firstLine="0"/>
        <w:rPr>
          <w:rFonts w:cs="Arial"/>
          <w:sz w:val="22"/>
          <w:szCs w:val="22"/>
          <w:lang w:val="es-ES"/>
        </w:rPr>
      </w:pPr>
    </w:p>
    <w:p w:rsidR="007B6A3B" w:rsidRPr="00A400E7" w:rsidRDefault="00C90508" w:rsidP="00A7249F">
      <w:pPr>
        <w:pStyle w:val="Texto"/>
        <w:spacing w:after="0" w:line="360" w:lineRule="auto"/>
        <w:ind w:firstLine="0"/>
        <w:rPr>
          <w:rFonts w:cs="Arial"/>
          <w:sz w:val="22"/>
          <w:szCs w:val="22"/>
          <w:lang w:val="es-MX"/>
        </w:rPr>
      </w:pPr>
      <w:r>
        <w:rPr>
          <w:rFonts w:cs="Arial"/>
          <w:sz w:val="22"/>
          <w:szCs w:val="22"/>
          <w:lang w:val="es-ES"/>
        </w:rPr>
        <w:t xml:space="preserve">En tal sentido, dada la inmediatez y el seguimiento que requiere el caso que nos ocupa, resulta </w:t>
      </w:r>
      <w:r w:rsidR="00E442E8">
        <w:rPr>
          <w:rFonts w:cs="Arial"/>
          <w:sz w:val="22"/>
          <w:szCs w:val="22"/>
          <w:lang w:val="es-ES"/>
        </w:rPr>
        <w:t>oportuno</w:t>
      </w:r>
      <w:r>
        <w:rPr>
          <w:rFonts w:cs="Arial"/>
          <w:sz w:val="22"/>
          <w:szCs w:val="22"/>
          <w:lang w:val="es-ES"/>
        </w:rPr>
        <w:t xml:space="preserve"> </w:t>
      </w:r>
      <w:r w:rsidR="006C5488" w:rsidRPr="00A400E7">
        <w:rPr>
          <w:rFonts w:cs="Arial"/>
          <w:sz w:val="22"/>
          <w:szCs w:val="22"/>
          <w:lang w:val="es-ES"/>
        </w:rPr>
        <w:t>que este Consejo General vincule a la</w:t>
      </w:r>
      <w:r w:rsidR="00E442E8">
        <w:rPr>
          <w:rFonts w:cs="Arial"/>
          <w:sz w:val="22"/>
          <w:szCs w:val="22"/>
          <w:lang w:val="es-ES"/>
        </w:rPr>
        <w:t xml:space="preserve"> referida</w:t>
      </w:r>
      <w:r w:rsidR="006C5488" w:rsidRPr="00A400E7">
        <w:rPr>
          <w:rFonts w:cs="Arial"/>
          <w:sz w:val="22"/>
          <w:szCs w:val="22"/>
          <w:lang w:val="es-ES"/>
        </w:rPr>
        <w:t xml:space="preserve"> </w:t>
      </w:r>
      <w:r w:rsidR="006C5488" w:rsidRPr="00A400E7">
        <w:rPr>
          <w:rFonts w:cs="Arial"/>
          <w:sz w:val="22"/>
          <w:szCs w:val="22"/>
          <w:lang w:val="es-MX" w:eastAsia="en-US"/>
        </w:rPr>
        <w:t>Comisión Temporal</w:t>
      </w:r>
      <w:r w:rsidR="00E442E8">
        <w:rPr>
          <w:rFonts w:cs="Arial"/>
          <w:sz w:val="22"/>
          <w:szCs w:val="22"/>
          <w:lang w:val="es-MX" w:eastAsia="en-US"/>
        </w:rPr>
        <w:t xml:space="preserve"> para que por su conducto se cite al C. Aldo Iván Alcántara Sánchez </w:t>
      </w:r>
      <w:r w:rsidR="007B6A3B" w:rsidRPr="00A400E7">
        <w:rPr>
          <w:rFonts w:cs="Arial"/>
          <w:sz w:val="22"/>
          <w:szCs w:val="22"/>
          <w:lang w:val="es-MX"/>
        </w:rPr>
        <w:t xml:space="preserve">para que, a las 10:00 horas del día 14 de </w:t>
      </w:r>
      <w:r w:rsidR="00EE5FCD">
        <w:rPr>
          <w:rFonts w:cs="Arial"/>
          <w:sz w:val="22"/>
          <w:szCs w:val="22"/>
          <w:lang w:val="es-MX"/>
        </w:rPr>
        <w:t>marzo</w:t>
      </w:r>
      <w:r w:rsidR="007B6A3B" w:rsidRPr="00A400E7">
        <w:rPr>
          <w:rFonts w:cs="Arial"/>
          <w:sz w:val="22"/>
          <w:szCs w:val="22"/>
          <w:lang w:val="es-MX"/>
        </w:rPr>
        <w:t xml:space="preserve"> de 2019, se presente en las instalaciones centrales de este Instituto a efecto de que se le aplique el examen de conocimientos en materia electoral</w:t>
      </w:r>
      <w:r w:rsidR="00C42796" w:rsidRPr="00A400E7">
        <w:rPr>
          <w:rFonts w:cs="Arial"/>
          <w:sz w:val="22"/>
          <w:szCs w:val="22"/>
          <w:lang w:val="es-MX"/>
        </w:rPr>
        <w:t xml:space="preserve"> a que se refiere el artículo 5 de los Lineamientos multireferenciados</w:t>
      </w:r>
      <w:r w:rsidR="00360C13">
        <w:rPr>
          <w:rFonts w:cs="Arial"/>
          <w:sz w:val="22"/>
          <w:szCs w:val="22"/>
          <w:lang w:val="es-MX"/>
        </w:rPr>
        <w:t xml:space="preserve">, debiéndose realizar </w:t>
      </w:r>
      <w:r w:rsidR="0020076B">
        <w:rPr>
          <w:rFonts w:cs="Arial"/>
          <w:sz w:val="22"/>
          <w:szCs w:val="22"/>
          <w:lang w:val="es-MX"/>
        </w:rPr>
        <w:t xml:space="preserve">en lo particular y </w:t>
      </w:r>
      <w:r w:rsidR="00360C13">
        <w:rPr>
          <w:rFonts w:cs="Arial"/>
          <w:sz w:val="22"/>
          <w:szCs w:val="22"/>
          <w:lang w:val="es-MX"/>
        </w:rPr>
        <w:t xml:space="preserve">en dicho lugar en virtud de que con fecha 02 de marzo de 2019 se aplicó el examen </w:t>
      </w:r>
      <w:r w:rsidR="0020076B">
        <w:rPr>
          <w:rFonts w:cs="Arial"/>
          <w:sz w:val="22"/>
          <w:szCs w:val="22"/>
          <w:lang w:val="es-MX"/>
        </w:rPr>
        <w:t xml:space="preserve">de conocimientos de manera general </w:t>
      </w:r>
      <w:r w:rsidR="00360C13">
        <w:rPr>
          <w:rFonts w:cs="Arial"/>
          <w:sz w:val="22"/>
          <w:szCs w:val="22"/>
          <w:lang w:val="es-MX"/>
        </w:rPr>
        <w:t xml:space="preserve">al resto de aspirantes en </w:t>
      </w:r>
      <w:r w:rsidR="0020076B">
        <w:rPr>
          <w:rFonts w:cs="Arial"/>
          <w:sz w:val="22"/>
          <w:szCs w:val="22"/>
          <w:lang w:val="es-MX"/>
        </w:rPr>
        <w:t>instalaciones</w:t>
      </w:r>
      <w:r w:rsidR="00360C13">
        <w:rPr>
          <w:rFonts w:cs="Arial"/>
          <w:sz w:val="22"/>
          <w:szCs w:val="22"/>
          <w:lang w:val="es-MX"/>
        </w:rPr>
        <w:t xml:space="preserve"> </w:t>
      </w:r>
      <w:r w:rsidR="0020076B">
        <w:rPr>
          <w:rFonts w:cs="Arial"/>
          <w:sz w:val="22"/>
          <w:szCs w:val="22"/>
          <w:lang w:val="es-MX"/>
        </w:rPr>
        <w:t>diversas a ésta.</w:t>
      </w:r>
    </w:p>
    <w:p w:rsidR="00C42796" w:rsidRPr="00A400E7" w:rsidRDefault="00C42796" w:rsidP="00A7249F">
      <w:pPr>
        <w:pStyle w:val="Texto"/>
        <w:spacing w:after="0" w:line="360" w:lineRule="auto"/>
        <w:ind w:firstLine="0"/>
        <w:rPr>
          <w:rFonts w:cs="Arial"/>
          <w:sz w:val="22"/>
          <w:szCs w:val="22"/>
          <w:lang w:val="es-MX"/>
        </w:rPr>
      </w:pPr>
    </w:p>
    <w:p w:rsidR="006077AB" w:rsidRDefault="00C42796" w:rsidP="00FE17D6">
      <w:pPr>
        <w:pStyle w:val="Texto"/>
        <w:spacing w:after="0" w:line="360" w:lineRule="auto"/>
        <w:ind w:firstLine="0"/>
        <w:rPr>
          <w:rFonts w:cs="Arial"/>
          <w:sz w:val="22"/>
          <w:szCs w:val="22"/>
          <w:lang w:val="es-MX" w:eastAsia="en-US"/>
        </w:rPr>
      </w:pPr>
      <w:r w:rsidRPr="00A400E7">
        <w:rPr>
          <w:rFonts w:cs="Arial"/>
          <w:sz w:val="22"/>
          <w:szCs w:val="22"/>
          <w:lang w:val="es-MX"/>
        </w:rPr>
        <w:t xml:space="preserve">Asimismo, a fin de que el resto del proceso de selección y designación de Consejeras y Consejeros Electorales siga su curso con normalidad y en los tiempos reglamentados, la Comisión Temporal en comento deberá publicar en esa misma fecha el resultado del referido examen, indicando si tiene o no derecho de acceder a la siguiente etapa y, en su caso, conceder el mismo plazo que al resto de los aspirantes para que, si es su deseo, el </w:t>
      </w:r>
      <w:r w:rsidRPr="00A400E7">
        <w:rPr>
          <w:rFonts w:cs="Arial"/>
          <w:sz w:val="22"/>
          <w:szCs w:val="22"/>
          <w:lang w:val="es-MX" w:eastAsia="en-US"/>
        </w:rPr>
        <w:t>C. Aldo Iván Alcántara Sánchez pueda solicitar revisi</w:t>
      </w:r>
      <w:r w:rsidR="00FE17D6" w:rsidRPr="00A400E7">
        <w:rPr>
          <w:rFonts w:cs="Arial"/>
          <w:sz w:val="22"/>
          <w:szCs w:val="22"/>
          <w:lang w:val="es-MX" w:eastAsia="en-US"/>
        </w:rPr>
        <w:t>ón de su examen, todo lo anterior conforme a lo previsto en el artículo 16 de los Lineamientos en cita.</w:t>
      </w:r>
    </w:p>
    <w:p w:rsidR="00C227F5" w:rsidRDefault="00C227F5" w:rsidP="00FE17D6">
      <w:pPr>
        <w:pStyle w:val="Texto"/>
        <w:spacing w:after="0" w:line="360" w:lineRule="auto"/>
        <w:ind w:firstLine="0"/>
        <w:rPr>
          <w:rFonts w:cs="Arial"/>
          <w:sz w:val="22"/>
          <w:szCs w:val="22"/>
          <w:lang w:val="es-MX" w:eastAsia="en-US"/>
        </w:rPr>
      </w:pPr>
    </w:p>
    <w:p w:rsidR="00C227F5" w:rsidRPr="00A400E7" w:rsidRDefault="00C227F5" w:rsidP="00FE17D6">
      <w:pPr>
        <w:pStyle w:val="Texto"/>
        <w:spacing w:after="0" w:line="360" w:lineRule="auto"/>
        <w:ind w:firstLine="0"/>
        <w:rPr>
          <w:rFonts w:cs="Arial"/>
          <w:sz w:val="22"/>
          <w:szCs w:val="22"/>
          <w:lang w:val="es-MX"/>
        </w:rPr>
      </w:pPr>
      <w:r>
        <w:rPr>
          <w:rFonts w:cs="Arial"/>
          <w:sz w:val="22"/>
          <w:szCs w:val="22"/>
          <w:lang w:val="es-MX" w:eastAsia="en-US"/>
        </w:rPr>
        <w:t>Finalmente, en el supuesto de que el aspirante obtenga el derecho de acceder a la siguiente etapa del proceso,</w:t>
      </w:r>
      <w:r w:rsidR="00E442E8" w:rsidRPr="00E442E8">
        <w:rPr>
          <w:rFonts w:eastAsia="Times New Roman" w:cs="Arial"/>
          <w:sz w:val="24"/>
          <w:szCs w:val="24"/>
          <w:lang w:val="es-ES"/>
        </w:rPr>
        <w:t xml:space="preserve"> </w:t>
      </w:r>
      <w:r w:rsidR="00E442E8">
        <w:rPr>
          <w:rFonts w:cs="Arial"/>
          <w:sz w:val="22"/>
          <w:szCs w:val="22"/>
          <w:lang w:val="es-ES" w:eastAsia="en-US"/>
        </w:rPr>
        <w:t>consistente en la v</w:t>
      </w:r>
      <w:r w:rsidR="00E442E8" w:rsidRPr="00E442E8">
        <w:rPr>
          <w:rFonts w:cs="Arial"/>
          <w:sz w:val="22"/>
          <w:szCs w:val="22"/>
          <w:lang w:val="es-ES" w:eastAsia="en-US"/>
        </w:rPr>
        <w:t>aloración curricular</w:t>
      </w:r>
      <w:r w:rsidR="00E442E8">
        <w:rPr>
          <w:rFonts w:cs="Arial"/>
          <w:sz w:val="22"/>
          <w:szCs w:val="22"/>
          <w:lang w:val="es-ES" w:eastAsia="en-US"/>
        </w:rPr>
        <w:t xml:space="preserve"> y la entrevista presencial,</w:t>
      </w:r>
      <w:r>
        <w:rPr>
          <w:rFonts w:cs="Arial"/>
          <w:sz w:val="22"/>
          <w:szCs w:val="22"/>
          <w:lang w:val="es-MX" w:eastAsia="en-US"/>
        </w:rPr>
        <w:t xml:space="preserve"> la multicitada Comisión deberá notificarlo</w:t>
      </w:r>
      <w:r w:rsidRPr="00C227F5">
        <w:rPr>
          <w:rFonts w:cs="Arial"/>
          <w:sz w:val="22"/>
          <w:szCs w:val="22"/>
          <w:lang w:val="es-MX" w:eastAsia="en-US"/>
        </w:rPr>
        <w:t xml:space="preserve"> a </w:t>
      </w:r>
      <w:r>
        <w:rPr>
          <w:rFonts w:cs="Arial"/>
          <w:sz w:val="22"/>
          <w:szCs w:val="22"/>
          <w:lang w:val="es-MX" w:eastAsia="en-US"/>
        </w:rPr>
        <w:t xml:space="preserve">las representaciones de </w:t>
      </w:r>
      <w:r w:rsidRPr="00C227F5">
        <w:rPr>
          <w:rFonts w:cs="Arial"/>
          <w:sz w:val="22"/>
          <w:szCs w:val="22"/>
          <w:lang w:val="es-MX" w:eastAsia="en-US"/>
        </w:rPr>
        <w:t>los partidos políticos a efecto de que se ajusten al plazo señalado</w:t>
      </w:r>
      <w:r w:rsidR="007F029D">
        <w:rPr>
          <w:rFonts w:cs="Arial"/>
          <w:sz w:val="22"/>
          <w:szCs w:val="22"/>
          <w:lang w:val="es-MX" w:eastAsia="en-US"/>
        </w:rPr>
        <w:t xml:space="preserve"> en el artículo 17 de los Lineamientos de referencia</w:t>
      </w:r>
      <w:r w:rsidRPr="00C227F5">
        <w:rPr>
          <w:rFonts w:cs="Arial"/>
          <w:sz w:val="22"/>
          <w:szCs w:val="22"/>
          <w:lang w:val="es-MX" w:eastAsia="en-US"/>
        </w:rPr>
        <w:t xml:space="preserve"> para emitir observaciones</w:t>
      </w:r>
      <w:r w:rsidR="007F029D">
        <w:rPr>
          <w:rFonts w:cs="Arial"/>
          <w:sz w:val="22"/>
          <w:szCs w:val="22"/>
          <w:lang w:val="es-MX" w:eastAsia="en-US"/>
        </w:rPr>
        <w:t xml:space="preserve"> sobre el mismo.</w:t>
      </w:r>
    </w:p>
    <w:p w:rsidR="006077AB" w:rsidRPr="00A400E7" w:rsidRDefault="006077AB" w:rsidP="008E1091">
      <w:pPr>
        <w:spacing w:line="360" w:lineRule="auto"/>
        <w:jc w:val="both"/>
        <w:rPr>
          <w:rFonts w:ascii="Arial" w:eastAsia="Calibri" w:hAnsi="Arial" w:cs="Arial"/>
          <w:b/>
          <w:sz w:val="22"/>
          <w:szCs w:val="22"/>
          <w:lang w:val="es-MX" w:eastAsia="en-US"/>
        </w:rPr>
      </w:pPr>
    </w:p>
    <w:p w:rsidR="006077AB" w:rsidRPr="00A400E7" w:rsidRDefault="008E1091" w:rsidP="005C786D">
      <w:pPr>
        <w:spacing w:line="360" w:lineRule="auto"/>
        <w:jc w:val="both"/>
        <w:rPr>
          <w:rFonts w:ascii="Arial" w:hAnsi="Arial" w:cs="Arial"/>
          <w:sz w:val="22"/>
          <w:szCs w:val="22"/>
        </w:rPr>
      </w:pPr>
      <w:r w:rsidRPr="00A400E7">
        <w:rPr>
          <w:rFonts w:ascii="Arial" w:eastAsia="Calibri" w:hAnsi="Arial" w:cs="Arial"/>
          <w:b/>
          <w:sz w:val="22"/>
          <w:szCs w:val="22"/>
          <w:lang w:val="es-MX" w:eastAsia="en-US"/>
        </w:rPr>
        <w:t>10</w:t>
      </w:r>
      <w:r w:rsidR="006077AB" w:rsidRPr="00A400E7">
        <w:rPr>
          <w:rFonts w:ascii="Arial" w:eastAsia="Calibri" w:hAnsi="Arial" w:cs="Arial"/>
          <w:b/>
          <w:sz w:val="22"/>
          <w:szCs w:val="22"/>
          <w:lang w:val="es-MX" w:eastAsia="en-US"/>
        </w:rPr>
        <w:t>ª</w:t>
      </w:r>
      <w:r w:rsidR="006077AB" w:rsidRPr="00A400E7">
        <w:rPr>
          <w:rFonts w:ascii="Arial" w:eastAsia="Calibri" w:hAnsi="Arial" w:cs="Arial"/>
          <w:sz w:val="22"/>
          <w:szCs w:val="22"/>
          <w:lang w:val="es-MX" w:eastAsia="en-US"/>
        </w:rPr>
        <w:t xml:space="preserve">.- </w:t>
      </w:r>
      <w:r w:rsidR="00FE17D6" w:rsidRPr="00A400E7">
        <w:rPr>
          <w:rFonts w:ascii="Arial" w:eastAsia="Calibri" w:hAnsi="Arial" w:cs="Arial"/>
          <w:sz w:val="22"/>
          <w:szCs w:val="22"/>
          <w:lang w:val="es-MX" w:eastAsia="en-US"/>
        </w:rPr>
        <w:t>En vía de cumplimiento a lo mandatado en el resolutivo CUARTO de la Sentencia recaída en el expediente ST-JDC-13/2019, deberá notificarse a la Sala Regional Toluca, correspondiente a la Quinta Circunscripción Plurinominal, del Tribunal Electoral del Poder Judicial de la Federación.</w:t>
      </w:r>
    </w:p>
    <w:p w:rsidR="00D17F9F" w:rsidRPr="00A400E7" w:rsidRDefault="000A057D" w:rsidP="008E1091">
      <w:pPr>
        <w:pStyle w:val="Sinespaciado"/>
        <w:spacing w:line="360" w:lineRule="auto"/>
        <w:jc w:val="both"/>
        <w:rPr>
          <w:rFonts w:ascii="Arial" w:hAnsi="Arial" w:cs="Arial"/>
          <w:b/>
          <w:sz w:val="22"/>
          <w:szCs w:val="22"/>
        </w:rPr>
      </w:pPr>
      <w:r w:rsidRPr="00A400E7">
        <w:rPr>
          <w:rFonts w:ascii="Arial" w:hAnsi="Arial" w:cs="Arial"/>
          <w:bCs/>
          <w:spacing w:val="-5"/>
          <w:sz w:val="22"/>
          <w:szCs w:val="22"/>
        </w:rPr>
        <w:br/>
      </w:r>
      <w:r w:rsidR="00D17F9F" w:rsidRPr="00A400E7">
        <w:rPr>
          <w:rFonts w:ascii="Arial" w:hAnsi="Arial" w:cs="Arial"/>
          <w:sz w:val="22"/>
          <w:szCs w:val="22"/>
        </w:rPr>
        <w:t>Por lo anteriormente expuesto</w:t>
      </w:r>
      <w:r w:rsidR="00741DD1">
        <w:rPr>
          <w:rFonts w:ascii="Arial" w:hAnsi="Arial" w:cs="Arial"/>
          <w:sz w:val="22"/>
          <w:szCs w:val="22"/>
        </w:rPr>
        <w:t xml:space="preserve"> y fundado</w:t>
      </w:r>
      <w:r w:rsidR="00D17F9F" w:rsidRPr="00A400E7">
        <w:rPr>
          <w:rFonts w:ascii="Arial" w:hAnsi="Arial" w:cs="Arial"/>
          <w:sz w:val="22"/>
          <w:szCs w:val="22"/>
        </w:rPr>
        <w:t>, se emiten los siguientes puntos de</w:t>
      </w:r>
      <w:r w:rsidR="00D17F9F" w:rsidRPr="00A400E7">
        <w:rPr>
          <w:rFonts w:ascii="Arial" w:hAnsi="Arial" w:cs="Arial"/>
          <w:b/>
          <w:sz w:val="22"/>
          <w:szCs w:val="22"/>
        </w:rPr>
        <w:tab/>
      </w:r>
    </w:p>
    <w:p w:rsidR="00E61E3D" w:rsidRPr="00A400E7" w:rsidRDefault="00E61E3D" w:rsidP="008E1091">
      <w:pPr>
        <w:pStyle w:val="Sinespaciado"/>
        <w:spacing w:line="360" w:lineRule="auto"/>
        <w:rPr>
          <w:rFonts w:ascii="Arial" w:hAnsi="Arial" w:cs="Arial"/>
          <w:sz w:val="22"/>
          <w:szCs w:val="22"/>
        </w:rPr>
      </w:pPr>
    </w:p>
    <w:p w:rsidR="00946BAA" w:rsidRPr="00A400E7" w:rsidRDefault="00946BAA" w:rsidP="008E1091">
      <w:pPr>
        <w:pStyle w:val="Sinespaciado"/>
        <w:spacing w:line="360" w:lineRule="auto"/>
        <w:jc w:val="center"/>
        <w:rPr>
          <w:rFonts w:ascii="Arial" w:hAnsi="Arial" w:cs="Arial"/>
          <w:b/>
          <w:sz w:val="22"/>
          <w:szCs w:val="22"/>
          <w:lang w:val="es-MX"/>
        </w:rPr>
      </w:pPr>
      <w:r w:rsidRPr="00A400E7">
        <w:rPr>
          <w:rFonts w:ascii="Arial" w:hAnsi="Arial" w:cs="Arial"/>
          <w:b/>
          <w:sz w:val="22"/>
          <w:szCs w:val="22"/>
          <w:lang w:val="es-MX"/>
        </w:rPr>
        <w:t>A C U E R D O:</w:t>
      </w:r>
    </w:p>
    <w:p w:rsidR="00946BAA" w:rsidRPr="00A400E7" w:rsidRDefault="00946BAA" w:rsidP="008E1091">
      <w:pPr>
        <w:pStyle w:val="Sinespaciado"/>
        <w:spacing w:line="360" w:lineRule="auto"/>
        <w:rPr>
          <w:rFonts w:ascii="Arial" w:hAnsi="Arial" w:cs="Arial"/>
          <w:sz w:val="22"/>
          <w:szCs w:val="22"/>
        </w:rPr>
      </w:pPr>
    </w:p>
    <w:p w:rsidR="00885489" w:rsidRPr="00A400E7" w:rsidRDefault="00946BAA" w:rsidP="008E1091">
      <w:pPr>
        <w:pStyle w:val="Sinespaciado"/>
        <w:spacing w:line="360" w:lineRule="auto"/>
        <w:jc w:val="both"/>
        <w:rPr>
          <w:rFonts w:ascii="Arial" w:hAnsi="Arial" w:cs="Arial"/>
          <w:sz w:val="22"/>
          <w:szCs w:val="22"/>
        </w:rPr>
      </w:pPr>
      <w:r w:rsidRPr="00A400E7">
        <w:rPr>
          <w:rFonts w:ascii="Arial" w:hAnsi="Arial" w:cs="Arial"/>
          <w:b/>
          <w:sz w:val="22"/>
          <w:szCs w:val="22"/>
          <w:lang w:val="es-MX"/>
        </w:rPr>
        <w:t>PRIMERO.</w:t>
      </w:r>
      <w:r w:rsidRPr="00A400E7">
        <w:rPr>
          <w:rFonts w:ascii="Arial" w:hAnsi="Arial" w:cs="Arial"/>
          <w:sz w:val="22"/>
          <w:szCs w:val="22"/>
          <w:lang w:val="es-MX"/>
        </w:rPr>
        <w:t xml:space="preserve"> </w:t>
      </w:r>
      <w:r w:rsidRPr="00A400E7">
        <w:rPr>
          <w:rFonts w:ascii="Arial" w:hAnsi="Arial" w:cs="Arial"/>
          <w:sz w:val="22"/>
          <w:szCs w:val="22"/>
        </w:rPr>
        <w:t xml:space="preserve">Este </w:t>
      </w:r>
      <w:r w:rsidR="00D17F9F" w:rsidRPr="00A400E7">
        <w:rPr>
          <w:rFonts w:ascii="Arial" w:hAnsi="Arial" w:cs="Arial"/>
          <w:sz w:val="22"/>
          <w:szCs w:val="22"/>
        </w:rPr>
        <w:t xml:space="preserve">Consejo General </w:t>
      </w:r>
      <w:r w:rsidR="00FE17D6" w:rsidRPr="00A400E7">
        <w:rPr>
          <w:rFonts w:ascii="Arial" w:hAnsi="Arial" w:cs="Arial"/>
          <w:sz w:val="22"/>
          <w:szCs w:val="22"/>
        </w:rPr>
        <w:t xml:space="preserve">vincula a la </w:t>
      </w:r>
      <w:r w:rsidR="00FE17D6" w:rsidRPr="00A400E7">
        <w:rPr>
          <w:rFonts w:ascii="Arial" w:eastAsia="Calibri" w:hAnsi="Arial" w:cs="Arial"/>
          <w:sz w:val="22"/>
          <w:szCs w:val="22"/>
          <w:lang w:val="es-MX" w:eastAsia="en-US"/>
        </w:rPr>
        <w:t>Comisión Temporal para la Atención y Renovación de los Consejos Municipales Electorales</w:t>
      </w:r>
      <w:r w:rsidR="00FE17D6" w:rsidRPr="00A400E7">
        <w:rPr>
          <w:rFonts w:ascii="Arial" w:hAnsi="Arial" w:cs="Arial"/>
          <w:sz w:val="22"/>
          <w:szCs w:val="22"/>
          <w:lang w:val="es-MX" w:eastAsia="en-US"/>
        </w:rPr>
        <w:t xml:space="preserve"> para que</w:t>
      </w:r>
      <w:r w:rsidR="00FE17D6" w:rsidRPr="00A400E7">
        <w:rPr>
          <w:rFonts w:ascii="Arial" w:hAnsi="Arial" w:cs="Arial"/>
          <w:sz w:val="22"/>
          <w:szCs w:val="22"/>
        </w:rPr>
        <w:t xml:space="preserve"> reponga el procedimiento de selección y designación de las y los consejeros municipales de Tecomán, a efecto de tomar en cuenta al </w:t>
      </w:r>
      <w:r w:rsidR="00FE17D6" w:rsidRPr="00A400E7">
        <w:rPr>
          <w:rFonts w:ascii="Arial" w:eastAsia="Calibri" w:hAnsi="Arial" w:cs="Arial"/>
          <w:sz w:val="22"/>
          <w:szCs w:val="22"/>
          <w:lang w:val="es-MX" w:eastAsia="en-US"/>
        </w:rPr>
        <w:t>C. Aldo Iván Alcántara Sánchez</w:t>
      </w:r>
      <w:r w:rsidR="00FE17D6" w:rsidRPr="00A400E7">
        <w:rPr>
          <w:rFonts w:ascii="Arial" w:hAnsi="Arial" w:cs="Arial"/>
          <w:sz w:val="22"/>
          <w:szCs w:val="22"/>
        </w:rPr>
        <w:t xml:space="preserve"> dentro del mismo, en los términos descritos en la 9ª Consideración de este Instrumento.</w:t>
      </w:r>
    </w:p>
    <w:p w:rsidR="00946BAA" w:rsidRPr="00A400E7" w:rsidRDefault="00946BAA" w:rsidP="008E1091">
      <w:pPr>
        <w:pStyle w:val="Sinespaciado"/>
        <w:spacing w:line="360" w:lineRule="auto"/>
        <w:jc w:val="both"/>
        <w:rPr>
          <w:rFonts w:ascii="Arial" w:hAnsi="Arial" w:cs="Arial"/>
          <w:sz w:val="22"/>
          <w:szCs w:val="22"/>
        </w:rPr>
      </w:pPr>
    </w:p>
    <w:p w:rsidR="00946BAA" w:rsidRPr="00A400E7" w:rsidRDefault="00D17F9F" w:rsidP="008E1091">
      <w:pPr>
        <w:pStyle w:val="Sinespaciado"/>
        <w:spacing w:line="360" w:lineRule="auto"/>
        <w:jc w:val="both"/>
        <w:rPr>
          <w:rFonts w:ascii="Arial" w:hAnsi="Arial" w:cs="Arial"/>
          <w:sz w:val="22"/>
          <w:szCs w:val="22"/>
          <w:lang w:val="es-MX"/>
        </w:rPr>
      </w:pPr>
      <w:r w:rsidRPr="00A400E7">
        <w:rPr>
          <w:rFonts w:ascii="Arial" w:hAnsi="Arial" w:cs="Arial"/>
          <w:b/>
          <w:sz w:val="22"/>
          <w:szCs w:val="22"/>
          <w:lang w:val="es-MX"/>
        </w:rPr>
        <w:t xml:space="preserve">SEGUNDO. </w:t>
      </w:r>
      <w:r w:rsidR="00A400E7" w:rsidRPr="00A400E7">
        <w:rPr>
          <w:rFonts w:ascii="Arial" w:eastAsia="Calibri" w:hAnsi="Arial" w:cs="Arial"/>
          <w:sz w:val="22"/>
          <w:szCs w:val="22"/>
          <w:lang w:val="es-MX" w:eastAsia="en-US"/>
        </w:rPr>
        <w:t xml:space="preserve">Notifíquese el presente Acuerdo, a través de la Secretaría Ejecutiva, personalmente al C. Aldo Iván Alcántara Sánchez; </w:t>
      </w:r>
      <w:r w:rsidR="00741DD1">
        <w:rPr>
          <w:rFonts w:ascii="Arial" w:eastAsia="Calibri" w:hAnsi="Arial" w:cs="Arial"/>
          <w:sz w:val="22"/>
          <w:szCs w:val="22"/>
          <w:lang w:val="es-MX" w:eastAsia="en-US"/>
        </w:rPr>
        <w:t xml:space="preserve">y mediante oficio </w:t>
      </w:r>
      <w:r w:rsidR="00A400E7" w:rsidRPr="00A400E7">
        <w:rPr>
          <w:rFonts w:ascii="Arial" w:eastAsia="Calibri" w:hAnsi="Arial" w:cs="Arial"/>
          <w:sz w:val="22"/>
          <w:szCs w:val="22"/>
          <w:lang w:val="es-MX" w:eastAsia="en-US"/>
        </w:rPr>
        <w:t>a los Partidos Políticos acreditados y con registro ante este Consejo General, para que surtan los efectos legales y administrativos correspondientes.</w:t>
      </w:r>
    </w:p>
    <w:p w:rsidR="00946BAA" w:rsidRPr="00A400E7" w:rsidRDefault="00946BAA" w:rsidP="008E1091">
      <w:pPr>
        <w:pStyle w:val="Sinespaciado"/>
        <w:spacing w:line="360" w:lineRule="auto"/>
        <w:rPr>
          <w:rFonts w:ascii="Arial" w:hAnsi="Arial" w:cs="Arial"/>
          <w:sz w:val="22"/>
          <w:szCs w:val="22"/>
        </w:rPr>
      </w:pPr>
    </w:p>
    <w:p w:rsidR="00B40991" w:rsidRPr="00A400E7" w:rsidRDefault="00B40991" w:rsidP="00A400E7">
      <w:pPr>
        <w:pStyle w:val="Prrafodelista"/>
        <w:tabs>
          <w:tab w:val="left" w:pos="1134"/>
        </w:tabs>
        <w:spacing w:after="0" w:line="360" w:lineRule="auto"/>
        <w:ind w:left="0"/>
        <w:jc w:val="both"/>
        <w:rPr>
          <w:rFonts w:ascii="Arial" w:hAnsi="Arial" w:cs="Arial"/>
          <w:lang w:val="es-ES_tradnl"/>
        </w:rPr>
      </w:pPr>
      <w:r w:rsidRPr="00A400E7">
        <w:rPr>
          <w:rFonts w:ascii="Arial" w:hAnsi="Arial" w:cs="Arial"/>
          <w:b/>
          <w:lang w:val="es-ES_tradnl"/>
        </w:rPr>
        <w:t>TERCERO.</w:t>
      </w:r>
      <w:r w:rsidRPr="00A400E7">
        <w:rPr>
          <w:rFonts w:ascii="Arial" w:hAnsi="Arial" w:cs="Arial"/>
          <w:lang w:val="es-ES_tradnl"/>
        </w:rPr>
        <w:t xml:space="preserve"> </w:t>
      </w:r>
      <w:r w:rsidR="00A400E7" w:rsidRPr="00A400E7">
        <w:rPr>
          <w:rFonts w:ascii="Arial" w:hAnsi="Arial" w:cs="Arial"/>
          <w:lang w:val="es-ES_tradnl"/>
        </w:rPr>
        <w:t>Notifíquese el presente Acuerdo, a través de la Secretaría Ejecutiva, a la Sala Regional Toluca del Tribunal Electoral del Poder Judicial de la Federación, en vía de cumplimiento a lo mandatado en la Sentencia identificada con la clave y número ST-JDC-13/2019, conforme a lo señalado en la 10ª Consideración de este documento.</w:t>
      </w:r>
    </w:p>
    <w:p w:rsidR="00A400E7" w:rsidRPr="00A400E7" w:rsidRDefault="00A400E7" w:rsidP="00A400E7">
      <w:pPr>
        <w:pStyle w:val="Prrafodelista"/>
        <w:tabs>
          <w:tab w:val="left" w:pos="1134"/>
        </w:tabs>
        <w:spacing w:after="0" w:line="360" w:lineRule="auto"/>
        <w:ind w:left="0"/>
        <w:jc w:val="both"/>
        <w:rPr>
          <w:rFonts w:ascii="Arial" w:hAnsi="Arial" w:cs="Arial"/>
          <w:b/>
          <w:position w:val="-1"/>
          <w:lang w:val="es-HN"/>
        </w:rPr>
      </w:pPr>
    </w:p>
    <w:p w:rsidR="00946BAA" w:rsidRPr="00A400E7" w:rsidRDefault="002D46D8" w:rsidP="008E1091">
      <w:pPr>
        <w:pStyle w:val="Sinespaciado"/>
        <w:spacing w:line="360" w:lineRule="auto"/>
        <w:jc w:val="both"/>
        <w:rPr>
          <w:rFonts w:ascii="Arial" w:hAnsi="Arial" w:cs="Arial"/>
          <w:b/>
          <w:sz w:val="22"/>
          <w:szCs w:val="22"/>
          <w:lang w:val="es-MX"/>
        </w:rPr>
      </w:pPr>
      <w:r w:rsidRPr="00A400E7">
        <w:rPr>
          <w:rFonts w:ascii="Arial" w:hAnsi="Arial" w:cs="Arial"/>
          <w:b/>
          <w:sz w:val="22"/>
          <w:szCs w:val="22"/>
          <w:lang w:val="es-MX"/>
        </w:rPr>
        <w:t>CUARTO</w:t>
      </w:r>
      <w:r w:rsidR="00D17F9F" w:rsidRPr="00A400E7">
        <w:rPr>
          <w:rFonts w:ascii="Arial" w:hAnsi="Arial" w:cs="Arial"/>
          <w:b/>
          <w:sz w:val="22"/>
          <w:szCs w:val="22"/>
          <w:lang w:val="es-MX"/>
        </w:rPr>
        <w:t>.</w:t>
      </w:r>
      <w:r w:rsidR="00946BAA" w:rsidRPr="00A400E7">
        <w:rPr>
          <w:rFonts w:ascii="Arial" w:hAnsi="Arial" w:cs="Arial"/>
          <w:sz w:val="22"/>
          <w:szCs w:val="22"/>
          <w:lang w:val="es-MX"/>
        </w:rPr>
        <w:t xml:space="preserve"> </w:t>
      </w:r>
      <w:r w:rsidR="00A400E7" w:rsidRPr="00A400E7">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del Consejo Municipal Electoral de Tecomán.</w:t>
      </w:r>
    </w:p>
    <w:p w:rsidR="00946BAA" w:rsidRPr="008E1091" w:rsidRDefault="00946BAA" w:rsidP="008E1091">
      <w:pPr>
        <w:pStyle w:val="Sinespaciado"/>
        <w:spacing w:line="360" w:lineRule="auto"/>
        <w:rPr>
          <w:rFonts w:ascii="Arial" w:hAnsi="Arial" w:cs="Arial"/>
          <w:sz w:val="22"/>
          <w:szCs w:val="22"/>
        </w:rPr>
      </w:pPr>
    </w:p>
    <w:p w:rsidR="0020076B" w:rsidRDefault="0020076B" w:rsidP="0020076B">
      <w:pPr>
        <w:spacing w:line="360" w:lineRule="auto"/>
        <w:jc w:val="both"/>
        <w:rPr>
          <w:rFonts w:ascii="Arial" w:eastAsia="Calibri" w:hAnsi="Arial" w:cs="Arial"/>
          <w:sz w:val="22"/>
          <w:szCs w:val="22"/>
          <w:lang w:val="es-MX" w:eastAsia="en-US"/>
        </w:rPr>
      </w:pPr>
      <w:r w:rsidRPr="0020076B">
        <w:rPr>
          <w:rFonts w:ascii="Arial" w:eastAsia="Calibri" w:hAnsi="Arial" w:cs="Arial"/>
          <w:sz w:val="22"/>
          <w:szCs w:val="22"/>
          <w:lang w:val="es-MX" w:eastAsia="en-US"/>
        </w:rPr>
        <w:lastRenderedPageBreak/>
        <w:t xml:space="preserve">El presente Acuerdo fue aprobado en la </w:t>
      </w:r>
      <w:r>
        <w:rPr>
          <w:rFonts w:ascii="Arial" w:eastAsia="Calibri" w:hAnsi="Arial" w:cs="Arial"/>
          <w:sz w:val="22"/>
          <w:szCs w:val="22"/>
          <w:lang w:val="es-MX" w:eastAsia="en-US"/>
        </w:rPr>
        <w:t>Octava</w:t>
      </w:r>
      <w:r w:rsidRPr="002007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2007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12</w:t>
      </w:r>
      <w:r w:rsidRPr="0020076B">
        <w:rPr>
          <w:rFonts w:ascii="Arial" w:eastAsia="Calibri" w:hAnsi="Arial" w:cs="Arial"/>
          <w:sz w:val="22"/>
          <w:szCs w:val="22"/>
          <w:lang w:val="es-MX" w:eastAsia="en-US"/>
        </w:rPr>
        <w:t xml:space="preserve"> (</w:t>
      </w:r>
      <w:r>
        <w:rPr>
          <w:rFonts w:ascii="Arial" w:eastAsia="Calibri" w:hAnsi="Arial" w:cs="Arial"/>
          <w:sz w:val="22"/>
          <w:szCs w:val="22"/>
          <w:lang w:val="es-MX" w:eastAsia="en-US"/>
        </w:rPr>
        <w:t>doce</w:t>
      </w:r>
      <w:r w:rsidRPr="0020076B">
        <w:rPr>
          <w:rFonts w:ascii="Arial" w:eastAsia="Calibri" w:hAnsi="Arial" w:cs="Arial"/>
          <w:sz w:val="22"/>
          <w:szCs w:val="22"/>
          <w:lang w:val="es-MX" w:eastAsia="en-US"/>
        </w:rPr>
        <w:t xml:space="preserve">) de </w:t>
      </w:r>
      <w:r>
        <w:rPr>
          <w:rFonts w:ascii="Arial" w:eastAsia="Calibri" w:hAnsi="Arial" w:cs="Arial"/>
          <w:sz w:val="22"/>
          <w:szCs w:val="22"/>
          <w:lang w:val="es-MX" w:eastAsia="en-US"/>
        </w:rPr>
        <w:t>marzo</w:t>
      </w:r>
      <w:r w:rsidRPr="0020076B">
        <w:rPr>
          <w:rFonts w:ascii="Arial" w:eastAsia="Calibri" w:hAnsi="Arial" w:cs="Arial"/>
          <w:sz w:val="22"/>
          <w:szCs w:val="22"/>
          <w:lang w:val="es-MX" w:eastAsia="en-US"/>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0076B" w:rsidRPr="0020076B" w:rsidRDefault="0020076B" w:rsidP="0020076B">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20076B" w:rsidRPr="0020076B" w:rsidTr="00C4308F">
        <w:tc>
          <w:tcPr>
            <w:tcW w:w="4702" w:type="dxa"/>
            <w:hideMark/>
          </w:tcPr>
          <w:p w:rsidR="0020076B" w:rsidRPr="0020076B" w:rsidRDefault="0020076B" w:rsidP="0020076B">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 PRESIDENTA</w:t>
            </w:r>
          </w:p>
        </w:tc>
        <w:tc>
          <w:tcPr>
            <w:tcW w:w="4477" w:type="dxa"/>
            <w:gridSpan w:val="2"/>
            <w:hideMark/>
          </w:tcPr>
          <w:p w:rsidR="0020076B" w:rsidRPr="0020076B" w:rsidRDefault="0020076B" w:rsidP="0020076B">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SECRETARIO EJECUTIVO</w:t>
            </w:r>
          </w:p>
        </w:tc>
      </w:tr>
      <w:tr w:rsidR="0020076B" w:rsidRPr="0020076B" w:rsidTr="00C4308F">
        <w:tc>
          <w:tcPr>
            <w:tcW w:w="4702" w:type="dxa"/>
          </w:tcPr>
          <w:p w:rsidR="0020076B" w:rsidRPr="0020076B" w:rsidRDefault="0020076B" w:rsidP="0020076B">
            <w:pPr>
              <w:spacing w:line="276" w:lineRule="auto"/>
              <w:ind w:right="-11"/>
              <w:rPr>
                <w:rFonts w:ascii="Arial" w:eastAsia="Arial" w:hAnsi="Arial" w:cs="Arial"/>
                <w:sz w:val="20"/>
                <w:szCs w:val="20"/>
                <w:lang w:val="es-MX" w:eastAsia="en-US"/>
              </w:rPr>
            </w:pPr>
          </w:p>
          <w:p w:rsidR="0020076B" w:rsidRPr="0020076B" w:rsidRDefault="0020076B" w:rsidP="0020076B">
            <w:pPr>
              <w:spacing w:line="276" w:lineRule="auto"/>
              <w:ind w:right="-11"/>
              <w:rPr>
                <w:rFonts w:ascii="Arial" w:eastAsia="Arial" w:hAnsi="Arial" w:cs="Arial"/>
                <w:sz w:val="20"/>
                <w:szCs w:val="20"/>
                <w:lang w:val="es-MX" w:eastAsia="en-US"/>
              </w:rPr>
            </w:pPr>
          </w:p>
          <w:p w:rsidR="0020076B" w:rsidRPr="0020076B" w:rsidRDefault="0020076B" w:rsidP="0020076B">
            <w:pPr>
              <w:spacing w:line="276" w:lineRule="auto"/>
              <w:ind w:right="-11"/>
              <w:rPr>
                <w:rFonts w:ascii="Arial" w:eastAsia="Arial" w:hAnsi="Arial" w:cs="Arial"/>
                <w:sz w:val="20"/>
                <w:szCs w:val="20"/>
                <w:lang w:val="es-MX" w:eastAsia="en-US"/>
              </w:rPr>
            </w:pPr>
          </w:p>
          <w:p w:rsidR="0020076B" w:rsidRPr="0020076B" w:rsidRDefault="0020076B" w:rsidP="0020076B">
            <w:pPr>
              <w:spacing w:line="276" w:lineRule="auto"/>
              <w:ind w:right="-11"/>
              <w:rPr>
                <w:rFonts w:ascii="Arial" w:eastAsia="Arial" w:hAnsi="Arial" w:cs="Arial"/>
                <w:sz w:val="20"/>
                <w:szCs w:val="20"/>
                <w:lang w:val="es-MX" w:eastAsia="en-US"/>
              </w:rPr>
            </w:pPr>
          </w:p>
          <w:p w:rsidR="0020076B" w:rsidRPr="0020076B" w:rsidRDefault="0020076B" w:rsidP="0020076B">
            <w:pPr>
              <w:spacing w:line="276" w:lineRule="auto"/>
              <w:ind w:right="-11"/>
              <w:rPr>
                <w:rFonts w:ascii="Arial" w:eastAsia="Arial" w:hAnsi="Arial" w:cs="Arial"/>
                <w:sz w:val="20"/>
                <w:szCs w:val="20"/>
                <w:lang w:val="es-MX" w:eastAsia="en-US"/>
              </w:rPr>
            </w:pPr>
          </w:p>
        </w:tc>
        <w:tc>
          <w:tcPr>
            <w:tcW w:w="4477" w:type="dxa"/>
            <w:gridSpan w:val="2"/>
          </w:tcPr>
          <w:p w:rsidR="0020076B" w:rsidRPr="0020076B" w:rsidRDefault="0020076B" w:rsidP="0020076B">
            <w:pPr>
              <w:spacing w:line="276" w:lineRule="auto"/>
              <w:ind w:right="-11"/>
              <w:jc w:val="center"/>
              <w:rPr>
                <w:rFonts w:ascii="Arial" w:eastAsia="Arial" w:hAnsi="Arial" w:cs="Arial"/>
                <w:sz w:val="20"/>
                <w:szCs w:val="20"/>
                <w:lang w:val="en-US" w:eastAsia="en-US"/>
              </w:rPr>
            </w:pPr>
          </w:p>
          <w:p w:rsidR="0020076B" w:rsidRPr="0020076B" w:rsidRDefault="0020076B" w:rsidP="0020076B">
            <w:pPr>
              <w:spacing w:line="276" w:lineRule="auto"/>
              <w:ind w:right="-11"/>
              <w:rPr>
                <w:rFonts w:ascii="Arial" w:eastAsia="Arial" w:hAnsi="Arial" w:cs="Arial"/>
                <w:sz w:val="20"/>
                <w:szCs w:val="2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p>
        </w:tc>
      </w:tr>
      <w:tr w:rsidR="0020076B" w:rsidRPr="0020076B" w:rsidTr="00C4308F">
        <w:tc>
          <w:tcPr>
            <w:tcW w:w="4702" w:type="dxa"/>
            <w:hideMark/>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_______________________________________</w:t>
            </w:r>
          </w:p>
        </w:tc>
        <w:tc>
          <w:tcPr>
            <w:tcW w:w="4477" w:type="dxa"/>
            <w:gridSpan w:val="2"/>
            <w:hideMark/>
          </w:tcPr>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r>
      <w:tr w:rsidR="0020076B" w:rsidRPr="0020076B" w:rsidTr="00C4308F">
        <w:tc>
          <w:tcPr>
            <w:tcW w:w="4702" w:type="dxa"/>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MTRA. NIRVANA FABIOLA ROSALES OCHOA</w:t>
            </w:r>
          </w:p>
          <w:p w:rsidR="0020076B" w:rsidRPr="0020076B" w:rsidRDefault="0020076B" w:rsidP="0020076B">
            <w:pPr>
              <w:spacing w:line="276" w:lineRule="auto"/>
              <w:ind w:right="-11"/>
              <w:jc w:val="center"/>
              <w:rPr>
                <w:rFonts w:ascii="Arial" w:eastAsia="Arial" w:hAnsi="Arial" w:cs="Arial"/>
                <w:sz w:val="4"/>
                <w:szCs w:val="10"/>
                <w:lang w:val="es-MX" w:eastAsia="en-US"/>
              </w:rPr>
            </w:pPr>
          </w:p>
        </w:tc>
        <w:tc>
          <w:tcPr>
            <w:tcW w:w="4477" w:type="dxa"/>
            <w:gridSpan w:val="2"/>
            <w:hideMark/>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 ÓSCAR OMAR ESPINOZA</w:t>
            </w:r>
          </w:p>
        </w:tc>
      </w:tr>
      <w:tr w:rsidR="0020076B" w:rsidRPr="0020076B" w:rsidTr="00C4308F">
        <w:tc>
          <w:tcPr>
            <w:tcW w:w="9179" w:type="dxa"/>
            <w:gridSpan w:val="3"/>
          </w:tcPr>
          <w:p w:rsidR="0020076B" w:rsidRDefault="0020076B" w:rsidP="0020076B">
            <w:pPr>
              <w:spacing w:line="276" w:lineRule="auto"/>
              <w:ind w:right="-11"/>
              <w:jc w:val="center"/>
              <w:rPr>
                <w:rFonts w:ascii="Arial" w:eastAsia="Arial" w:hAnsi="Arial" w:cs="Arial"/>
                <w:b/>
                <w:sz w:val="6"/>
                <w:szCs w:val="20"/>
                <w:lang w:val="es-MX" w:eastAsia="en-US"/>
              </w:rPr>
            </w:pPr>
          </w:p>
          <w:p w:rsidR="0020076B" w:rsidRDefault="0020076B" w:rsidP="0020076B">
            <w:pPr>
              <w:spacing w:line="276" w:lineRule="auto"/>
              <w:ind w:right="-11"/>
              <w:jc w:val="center"/>
              <w:rPr>
                <w:rFonts w:ascii="Arial" w:eastAsia="Arial" w:hAnsi="Arial" w:cs="Arial"/>
                <w:b/>
                <w:sz w:val="6"/>
                <w:szCs w:val="20"/>
                <w:lang w:val="es-MX" w:eastAsia="en-US"/>
              </w:rPr>
            </w:pPr>
          </w:p>
          <w:p w:rsidR="0020076B" w:rsidRPr="0020076B" w:rsidRDefault="0020076B" w:rsidP="0020076B">
            <w:pPr>
              <w:spacing w:line="276" w:lineRule="auto"/>
              <w:ind w:right="-11"/>
              <w:jc w:val="center"/>
              <w:rPr>
                <w:rFonts w:ascii="Arial" w:eastAsia="Arial" w:hAnsi="Arial" w:cs="Arial"/>
                <w:b/>
                <w:sz w:val="6"/>
                <w:szCs w:val="20"/>
                <w:lang w:val="es-MX" w:eastAsia="en-US"/>
              </w:rPr>
            </w:pPr>
          </w:p>
          <w:p w:rsidR="0020076B" w:rsidRPr="0020076B" w:rsidRDefault="0020076B" w:rsidP="0020076B">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CONSEJERAS Y CONSEJEROS ELECTORALES</w:t>
            </w:r>
          </w:p>
        </w:tc>
      </w:tr>
      <w:tr w:rsidR="0020076B" w:rsidRPr="0020076B" w:rsidTr="00C4308F">
        <w:tc>
          <w:tcPr>
            <w:tcW w:w="4702" w:type="dxa"/>
          </w:tcPr>
          <w:p w:rsidR="0020076B" w:rsidRPr="0020076B" w:rsidRDefault="0020076B" w:rsidP="0020076B">
            <w:pPr>
              <w:spacing w:line="276" w:lineRule="auto"/>
              <w:ind w:right="-11"/>
              <w:jc w:val="center"/>
              <w:rPr>
                <w:rFonts w:ascii="Arial" w:eastAsia="Arial" w:hAnsi="Arial" w:cs="Arial"/>
                <w:sz w:val="20"/>
                <w:szCs w:val="2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p>
          <w:p w:rsidR="0020076B" w:rsidRPr="0020076B" w:rsidRDefault="0020076B" w:rsidP="0020076B">
            <w:pPr>
              <w:spacing w:line="276" w:lineRule="auto"/>
              <w:ind w:right="-11"/>
              <w:rPr>
                <w:rFonts w:ascii="Arial" w:eastAsia="Arial" w:hAnsi="Arial" w:cs="Arial"/>
                <w:sz w:val="10"/>
                <w:szCs w:val="10"/>
                <w:lang w:val="en-US" w:eastAsia="en-US"/>
              </w:rPr>
            </w:pPr>
          </w:p>
          <w:p w:rsidR="0020076B" w:rsidRPr="0020076B" w:rsidRDefault="0020076B" w:rsidP="0020076B">
            <w:pPr>
              <w:spacing w:line="276" w:lineRule="auto"/>
              <w:ind w:right="-11"/>
              <w:rPr>
                <w:rFonts w:ascii="Arial" w:eastAsia="Arial" w:hAnsi="Arial" w:cs="Arial"/>
                <w:sz w:val="10"/>
                <w:szCs w:val="10"/>
                <w:lang w:val="en-US" w:eastAsia="en-US"/>
              </w:rPr>
            </w:pPr>
          </w:p>
          <w:p w:rsidR="0020076B" w:rsidRPr="0020076B" w:rsidRDefault="0020076B" w:rsidP="0020076B">
            <w:pPr>
              <w:spacing w:line="276" w:lineRule="auto"/>
              <w:ind w:right="-11"/>
              <w:rPr>
                <w:rFonts w:ascii="Arial" w:eastAsia="Arial" w:hAnsi="Arial" w:cs="Arial"/>
                <w:sz w:val="10"/>
                <w:szCs w:val="10"/>
                <w:lang w:val="en-US" w:eastAsia="en-US"/>
              </w:rPr>
            </w:pPr>
          </w:p>
          <w:p w:rsidR="0020076B" w:rsidRPr="0020076B" w:rsidRDefault="0020076B" w:rsidP="0020076B">
            <w:pPr>
              <w:spacing w:line="276" w:lineRule="auto"/>
              <w:ind w:right="-11"/>
              <w:rPr>
                <w:rFonts w:ascii="Arial" w:eastAsia="Arial" w:hAnsi="Arial" w:cs="Arial"/>
                <w:sz w:val="10"/>
                <w:szCs w:val="10"/>
                <w:lang w:val="en-US" w:eastAsia="en-US"/>
              </w:rPr>
            </w:pPr>
          </w:p>
          <w:p w:rsidR="0020076B" w:rsidRPr="0020076B" w:rsidRDefault="0020076B" w:rsidP="0020076B">
            <w:pPr>
              <w:spacing w:line="276" w:lineRule="auto"/>
              <w:ind w:right="-11"/>
              <w:rPr>
                <w:rFonts w:ascii="Arial" w:eastAsia="Arial" w:hAnsi="Arial" w:cs="Arial"/>
                <w:sz w:val="10"/>
                <w:szCs w:val="1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c>
          <w:tcPr>
            <w:tcW w:w="4477" w:type="dxa"/>
            <w:gridSpan w:val="2"/>
          </w:tcPr>
          <w:p w:rsidR="0020076B" w:rsidRPr="0020076B" w:rsidRDefault="0020076B" w:rsidP="0020076B">
            <w:pPr>
              <w:spacing w:line="276" w:lineRule="auto"/>
              <w:ind w:right="-11"/>
              <w:jc w:val="center"/>
              <w:rPr>
                <w:rFonts w:ascii="Arial" w:eastAsia="Arial" w:hAnsi="Arial" w:cs="Arial"/>
                <w:sz w:val="10"/>
                <w:szCs w:val="10"/>
                <w:lang w:val="en-US" w:eastAsia="en-US"/>
              </w:rPr>
            </w:pPr>
          </w:p>
          <w:p w:rsidR="0020076B" w:rsidRPr="0020076B" w:rsidRDefault="0020076B" w:rsidP="0020076B">
            <w:pPr>
              <w:spacing w:line="276" w:lineRule="auto"/>
              <w:ind w:right="-11"/>
              <w:rPr>
                <w:rFonts w:ascii="Arial" w:eastAsia="Arial" w:hAnsi="Arial" w:cs="Arial"/>
                <w:sz w:val="20"/>
                <w:szCs w:val="2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p>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w:t>
            </w:r>
          </w:p>
        </w:tc>
      </w:tr>
      <w:tr w:rsidR="0020076B" w:rsidRPr="0020076B" w:rsidTr="00C4308F">
        <w:tc>
          <w:tcPr>
            <w:tcW w:w="4702" w:type="dxa"/>
            <w:hideMark/>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NOEMÍ SOFÍA HERRERA NÚÑEZ </w:t>
            </w:r>
          </w:p>
        </w:tc>
        <w:tc>
          <w:tcPr>
            <w:tcW w:w="4477" w:type="dxa"/>
            <w:gridSpan w:val="2"/>
            <w:hideMark/>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LICDA. AYIZDE ANGUIANO POLANCO</w:t>
            </w:r>
          </w:p>
        </w:tc>
      </w:tr>
      <w:tr w:rsidR="0020076B" w:rsidRPr="0020076B" w:rsidTr="00C4308F">
        <w:tc>
          <w:tcPr>
            <w:tcW w:w="4702" w:type="dxa"/>
          </w:tcPr>
          <w:p w:rsidR="0020076B" w:rsidRPr="0020076B" w:rsidRDefault="0020076B" w:rsidP="0020076B">
            <w:pPr>
              <w:spacing w:line="276" w:lineRule="auto"/>
              <w:rPr>
                <w:rFonts w:ascii="Arial" w:eastAsia="Arial" w:hAnsi="Arial" w:cs="Arial"/>
                <w:sz w:val="20"/>
                <w:szCs w:val="20"/>
                <w:lang w:val="en-US" w:eastAsia="en-US"/>
              </w:rPr>
            </w:pPr>
          </w:p>
          <w:p w:rsidR="0020076B" w:rsidRPr="0020076B" w:rsidRDefault="0020076B" w:rsidP="0020076B">
            <w:pPr>
              <w:spacing w:line="276" w:lineRule="auto"/>
              <w:rPr>
                <w:rFonts w:ascii="Arial" w:eastAsia="Arial" w:hAnsi="Arial" w:cs="Arial"/>
                <w:sz w:val="20"/>
                <w:szCs w:val="20"/>
                <w:lang w:val="en-US" w:eastAsia="en-US"/>
              </w:rPr>
            </w:pPr>
          </w:p>
          <w:p w:rsidR="0020076B" w:rsidRPr="0020076B" w:rsidRDefault="0020076B" w:rsidP="0020076B">
            <w:pPr>
              <w:spacing w:line="276" w:lineRule="auto"/>
              <w:rPr>
                <w:rFonts w:ascii="Arial" w:eastAsia="Arial" w:hAnsi="Arial" w:cs="Arial"/>
                <w:sz w:val="20"/>
                <w:szCs w:val="20"/>
                <w:lang w:val="en-US" w:eastAsia="en-US"/>
              </w:rPr>
            </w:pPr>
          </w:p>
          <w:p w:rsidR="0020076B" w:rsidRPr="0020076B" w:rsidRDefault="0020076B" w:rsidP="0020076B">
            <w:pPr>
              <w:spacing w:line="276" w:lineRule="auto"/>
              <w:rPr>
                <w:rFonts w:ascii="Arial" w:eastAsia="Arial" w:hAnsi="Arial" w:cs="Arial"/>
                <w:sz w:val="20"/>
                <w:szCs w:val="20"/>
                <w:lang w:val="en-US" w:eastAsia="en-US"/>
              </w:rPr>
            </w:pPr>
          </w:p>
        </w:tc>
        <w:tc>
          <w:tcPr>
            <w:tcW w:w="4477" w:type="dxa"/>
            <w:gridSpan w:val="2"/>
          </w:tcPr>
          <w:p w:rsidR="0020076B" w:rsidRPr="0020076B" w:rsidRDefault="0020076B" w:rsidP="0020076B">
            <w:pPr>
              <w:spacing w:line="276" w:lineRule="auto"/>
              <w:ind w:right="-11"/>
              <w:jc w:val="center"/>
              <w:rPr>
                <w:rFonts w:ascii="Arial" w:eastAsia="Arial" w:hAnsi="Arial" w:cs="Arial"/>
                <w:sz w:val="20"/>
                <w:szCs w:val="20"/>
                <w:lang w:val="es-MX" w:eastAsia="en-US"/>
              </w:rPr>
            </w:pPr>
          </w:p>
          <w:p w:rsidR="0020076B" w:rsidRPr="0020076B" w:rsidRDefault="0020076B" w:rsidP="0020076B">
            <w:pPr>
              <w:spacing w:line="276" w:lineRule="auto"/>
              <w:ind w:right="-11"/>
              <w:jc w:val="center"/>
              <w:rPr>
                <w:rFonts w:ascii="Arial" w:eastAsia="Arial" w:hAnsi="Arial" w:cs="Arial"/>
                <w:sz w:val="20"/>
                <w:szCs w:val="20"/>
                <w:lang w:val="es-MX" w:eastAsia="en-US"/>
              </w:rPr>
            </w:pPr>
          </w:p>
          <w:p w:rsidR="0020076B" w:rsidRPr="0020076B" w:rsidRDefault="0020076B" w:rsidP="0020076B">
            <w:pPr>
              <w:spacing w:line="276" w:lineRule="auto"/>
              <w:ind w:right="-11"/>
              <w:jc w:val="center"/>
              <w:rPr>
                <w:rFonts w:ascii="Arial" w:eastAsia="Arial" w:hAnsi="Arial" w:cs="Arial"/>
                <w:sz w:val="20"/>
                <w:szCs w:val="20"/>
                <w:lang w:val="es-MX" w:eastAsia="en-US"/>
              </w:rPr>
            </w:pPr>
          </w:p>
          <w:p w:rsidR="0020076B" w:rsidRPr="0020076B" w:rsidRDefault="0020076B" w:rsidP="0020076B">
            <w:pPr>
              <w:spacing w:line="276" w:lineRule="auto"/>
              <w:ind w:right="-11"/>
              <w:rPr>
                <w:rFonts w:ascii="Arial" w:eastAsia="Arial" w:hAnsi="Arial" w:cs="Arial"/>
                <w:sz w:val="20"/>
                <w:szCs w:val="20"/>
                <w:lang w:val="es-MX" w:eastAsia="en-US"/>
              </w:rPr>
            </w:pPr>
          </w:p>
          <w:p w:rsidR="0020076B" w:rsidRPr="0020076B" w:rsidRDefault="0020076B" w:rsidP="0020076B">
            <w:pPr>
              <w:spacing w:line="276" w:lineRule="auto"/>
              <w:ind w:right="-11"/>
              <w:rPr>
                <w:rFonts w:ascii="Arial" w:eastAsia="Arial" w:hAnsi="Arial" w:cs="Arial"/>
                <w:sz w:val="20"/>
                <w:szCs w:val="20"/>
                <w:lang w:val="es-MX" w:eastAsia="en-US"/>
              </w:rPr>
            </w:pPr>
          </w:p>
        </w:tc>
      </w:tr>
      <w:tr w:rsidR="0020076B" w:rsidRPr="0020076B" w:rsidTr="00C4308F">
        <w:tc>
          <w:tcPr>
            <w:tcW w:w="4702" w:type="dxa"/>
            <w:hideMark/>
          </w:tcPr>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477" w:type="dxa"/>
            <w:gridSpan w:val="2"/>
            <w:hideMark/>
          </w:tcPr>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r>
      <w:tr w:rsidR="0020076B" w:rsidRPr="0020076B" w:rsidTr="00C4308F">
        <w:trPr>
          <w:trHeight w:val="435"/>
        </w:trPr>
        <w:tc>
          <w:tcPr>
            <w:tcW w:w="4702" w:type="dxa"/>
            <w:hideMark/>
          </w:tcPr>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LIC. RAÚL MALDONADO RAMÍREZ</w:t>
            </w:r>
          </w:p>
        </w:tc>
        <w:tc>
          <w:tcPr>
            <w:tcW w:w="4477" w:type="dxa"/>
            <w:gridSpan w:val="2"/>
            <w:hideMark/>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w:t>
            </w:r>
            <w:r w:rsidRPr="0020076B">
              <w:rPr>
                <w:rFonts w:ascii="Arial" w:eastAsia="Calibri" w:hAnsi="Arial" w:cs="Arial"/>
                <w:sz w:val="22"/>
                <w:szCs w:val="22"/>
                <w:lang w:val="es-MX" w:eastAsia="en-US"/>
              </w:rPr>
              <w:t>MARTHA ELBA IZA HUERTA</w:t>
            </w:r>
            <w:r w:rsidRPr="0020076B">
              <w:rPr>
                <w:rFonts w:ascii="Arial" w:eastAsia="Arial" w:hAnsi="Arial" w:cs="Arial"/>
                <w:sz w:val="20"/>
                <w:szCs w:val="20"/>
                <w:lang w:val="es-MX" w:eastAsia="en-US"/>
              </w:rPr>
              <w:t xml:space="preserve"> </w:t>
            </w:r>
          </w:p>
        </w:tc>
      </w:tr>
      <w:tr w:rsidR="0020076B" w:rsidRPr="0020076B" w:rsidTr="00C4308F">
        <w:trPr>
          <w:gridAfter w:val="1"/>
          <w:wAfter w:w="141" w:type="dxa"/>
          <w:trHeight w:val="80"/>
        </w:trPr>
        <w:tc>
          <w:tcPr>
            <w:tcW w:w="9038" w:type="dxa"/>
            <w:gridSpan w:val="2"/>
          </w:tcPr>
          <w:p w:rsidR="0020076B" w:rsidRPr="0020076B" w:rsidRDefault="0020076B" w:rsidP="0020076B">
            <w:pPr>
              <w:spacing w:line="276" w:lineRule="auto"/>
              <w:rPr>
                <w:sz w:val="14"/>
              </w:rPr>
            </w:pPr>
          </w:p>
          <w:p w:rsidR="0020076B" w:rsidRPr="0020076B" w:rsidRDefault="0020076B" w:rsidP="0020076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20076B" w:rsidRPr="0020076B" w:rsidTr="00C4308F">
              <w:tc>
                <w:tcPr>
                  <w:tcW w:w="4395" w:type="dxa"/>
                </w:tcPr>
                <w:p w:rsidR="0020076B" w:rsidRPr="0020076B" w:rsidRDefault="0020076B" w:rsidP="0020076B">
                  <w:pPr>
                    <w:spacing w:line="276" w:lineRule="auto"/>
                    <w:jc w:val="center"/>
                    <w:rPr>
                      <w:rFonts w:ascii="Arial" w:eastAsia="Arial" w:hAnsi="Arial" w:cs="Arial"/>
                      <w:sz w:val="20"/>
                      <w:szCs w:val="20"/>
                      <w:lang w:val="en-US" w:eastAsia="en-US"/>
                    </w:rPr>
                  </w:pPr>
                </w:p>
                <w:p w:rsidR="0020076B" w:rsidRPr="0020076B" w:rsidRDefault="0020076B" w:rsidP="0020076B">
                  <w:pPr>
                    <w:spacing w:line="276" w:lineRule="auto"/>
                    <w:jc w:val="center"/>
                    <w:rPr>
                      <w:rFonts w:ascii="Arial" w:eastAsia="Arial" w:hAnsi="Arial" w:cs="Arial"/>
                      <w:sz w:val="20"/>
                      <w:szCs w:val="20"/>
                      <w:lang w:val="en-US" w:eastAsia="en-US"/>
                    </w:rPr>
                  </w:pPr>
                </w:p>
                <w:p w:rsidR="0020076B" w:rsidRPr="0020076B" w:rsidRDefault="0020076B" w:rsidP="0020076B">
                  <w:pPr>
                    <w:spacing w:line="276" w:lineRule="auto"/>
                    <w:jc w:val="center"/>
                    <w:rPr>
                      <w:rFonts w:ascii="Arial" w:eastAsia="Arial" w:hAnsi="Arial" w:cs="Arial"/>
                      <w:sz w:val="20"/>
                      <w:szCs w:val="20"/>
                      <w:lang w:val="en-US" w:eastAsia="en-US"/>
                    </w:rPr>
                  </w:pPr>
                </w:p>
              </w:tc>
              <w:tc>
                <w:tcPr>
                  <w:tcW w:w="4323" w:type="dxa"/>
                </w:tcPr>
                <w:p w:rsidR="0020076B" w:rsidRPr="0020076B" w:rsidRDefault="0020076B" w:rsidP="0020076B">
                  <w:pPr>
                    <w:spacing w:line="276" w:lineRule="auto"/>
                    <w:ind w:right="-11"/>
                    <w:jc w:val="center"/>
                    <w:rPr>
                      <w:rFonts w:ascii="Arial" w:eastAsia="Arial" w:hAnsi="Arial" w:cs="Arial"/>
                      <w:sz w:val="20"/>
                      <w:szCs w:val="20"/>
                      <w:lang w:val="es-MX" w:eastAsia="en-US"/>
                    </w:rPr>
                  </w:pPr>
                </w:p>
                <w:p w:rsidR="0020076B" w:rsidRPr="0020076B" w:rsidRDefault="0020076B" w:rsidP="0020076B">
                  <w:pPr>
                    <w:spacing w:line="276" w:lineRule="auto"/>
                    <w:ind w:right="-11"/>
                    <w:jc w:val="center"/>
                    <w:rPr>
                      <w:rFonts w:ascii="Arial" w:eastAsia="Arial" w:hAnsi="Arial" w:cs="Arial"/>
                      <w:sz w:val="20"/>
                      <w:szCs w:val="20"/>
                      <w:lang w:val="es-MX" w:eastAsia="en-US"/>
                    </w:rPr>
                  </w:pPr>
                </w:p>
              </w:tc>
            </w:tr>
            <w:tr w:rsidR="0020076B" w:rsidRPr="0020076B" w:rsidTr="00C4308F">
              <w:tc>
                <w:tcPr>
                  <w:tcW w:w="4395" w:type="dxa"/>
                  <w:hideMark/>
                </w:tcPr>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323" w:type="dxa"/>
                  <w:hideMark/>
                </w:tcPr>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 xml:space="preserve">  ____________________________________</w:t>
                  </w:r>
                </w:p>
              </w:tc>
            </w:tr>
            <w:tr w:rsidR="0020076B" w:rsidRPr="0020076B" w:rsidTr="00C4308F">
              <w:trPr>
                <w:trHeight w:val="435"/>
              </w:trPr>
              <w:tc>
                <w:tcPr>
                  <w:tcW w:w="4395" w:type="dxa"/>
                  <w:hideMark/>
                </w:tcPr>
                <w:p w:rsidR="0020076B" w:rsidRPr="0020076B" w:rsidRDefault="0020076B" w:rsidP="0020076B">
                  <w:pPr>
                    <w:spacing w:line="276" w:lineRule="auto"/>
                    <w:ind w:right="-11"/>
                    <w:jc w:val="center"/>
                    <w:rPr>
                      <w:rFonts w:ascii="Arial" w:eastAsia="Calibri" w:hAnsi="Arial" w:cs="Arial"/>
                      <w:sz w:val="22"/>
                      <w:szCs w:val="22"/>
                      <w:lang w:val="es-MX" w:eastAsia="en-US"/>
                    </w:rPr>
                  </w:pPr>
                  <w:r w:rsidRPr="0020076B">
                    <w:rPr>
                      <w:rFonts w:ascii="Arial" w:eastAsia="Arial" w:hAnsi="Arial" w:cs="Arial"/>
                      <w:sz w:val="20"/>
                      <w:szCs w:val="20"/>
                      <w:lang w:val="en-US" w:eastAsia="en-US"/>
                    </w:rPr>
                    <w:t xml:space="preserve">MTRA. </w:t>
                  </w:r>
                  <w:r w:rsidRPr="0020076B">
                    <w:rPr>
                      <w:rFonts w:ascii="Arial" w:eastAsia="Calibri" w:hAnsi="Arial" w:cs="Arial"/>
                      <w:sz w:val="22"/>
                      <w:szCs w:val="22"/>
                      <w:lang w:val="es-MX" w:eastAsia="en-US"/>
                    </w:rPr>
                    <w:t xml:space="preserve">ARLEN ALEJANDRA </w:t>
                  </w:r>
                </w:p>
                <w:p w:rsidR="0020076B" w:rsidRPr="0020076B" w:rsidRDefault="0020076B" w:rsidP="0020076B">
                  <w:pPr>
                    <w:spacing w:line="276" w:lineRule="auto"/>
                    <w:ind w:right="-11"/>
                    <w:jc w:val="center"/>
                    <w:rPr>
                      <w:rFonts w:ascii="Arial" w:eastAsia="Arial" w:hAnsi="Arial" w:cs="Arial"/>
                      <w:sz w:val="20"/>
                      <w:szCs w:val="20"/>
                      <w:lang w:val="en-US" w:eastAsia="en-US"/>
                    </w:rPr>
                  </w:pPr>
                  <w:r w:rsidRPr="0020076B">
                    <w:rPr>
                      <w:rFonts w:ascii="Arial" w:eastAsia="Calibri" w:hAnsi="Arial" w:cs="Arial"/>
                      <w:sz w:val="22"/>
                      <w:szCs w:val="22"/>
                      <w:lang w:val="es-MX" w:eastAsia="en-US"/>
                    </w:rPr>
                    <w:t>MARTÍNEZ FUENTES</w:t>
                  </w:r>
                </w:p>
              </w:tc>
              <w:tc>
                <w:tcPr>
                  <w:tcW w:w="4323" w:type="dxa"/>
                  <w:hideMark/>
                </w:tcPr>
                <w:p w:rsidR="0020076B" w:rsidRPr="0020076B" w:rsidRDefault="0020076B" w:rsidP="0020076B">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LIC. </w:t>
                  </w:r>
                  <w:r w:rsidRPr="0020076B">
                    <w:rPr>
                      <w:rFonts w:ascii="Arial" w:eastAsia="Calibri" w:hAnsi="Arial" w:cs="Arial"/>
                      <w:sz w:val="22"/>
                      <w:szCs w:val="22"/>
                      <w:lang w:val="es-MX" w:eastAsia="en-US"/>
                    </w:rPr>
                    <w:t>JAVIER ÁVILA CARRILLO</w:t>
                  </w:r>
                </w:p>
              </w:tc>
            </w:tr>
          </w:tbl>
          <w:p w:rsidR="0020076B" w:rsidRPr="0020076B" w:rsidRDefault="0020076B" w:rsidP="0020076B">
            <w:pPr>
              <w:spacing w:line="276" w:lineRule="auto"/>
              <w:rPr>
                <w:rFonts w:ascii="Calibri" w:eastAsia="Calibri" w:hAnsi="Calibri"/>
                <w:sz w:val="20"/>
                <w:szCs w:val="20"/>
                <w:lang w:val="es-MX" w:eastAsia="es-MX"/>
              </w:rPr>
            </w:pPr>
          </w:p>
        </w:tc>
      </w:tr>
    </w:tbl>
    <w:p w:rsidR="0020076B" w:rsidRPr="0020076B" w:rsidRDefault="0020076B" w:rsidP="0020076B">
      <w:pPr>
        <w:spacing w:after="160"/>
        <w:contextualSpacing/>
        <w:jc w:val="both"/>
        <w:rPr>
          <w:rFonts w:ascii="Arial" w:eastAsia="Arial" w:hAnsi="Arial" w:cs="Arial"/>
          <w:sz w:val="16"/>
          <w:szCs w:val="16"/>
          <w:lang w:val="es-MX" w:eastAsia="en-US"/>
        </w:rPr>
      </w:pPr>
    </w:p>
    <w:p w:rsidR="0020076B" w:rsidRDefault="0020076B" w:rsidP="0020076B">
      <w:pPr>
        <w:spacing w:after="160"/>
        <w:contextualSpacing/>
        <w:jc w:val="both"/>
        <w:rPr>
          <w:rFonts w:ascii="Arial" w:eastAsia="Arial" w:hAnsi="Arial" w:cs="Arial"/>
          <w:sz w:val="16"/>
          <w:szCs w:val="16"/>
          <w:lang w:val="es-MX" w:eastAsia="en-US"/>
        </w:rPr>
      </w:pPr>
    </w:p>
    <w:p w:rsidR="0020076B" w:rsidRPr="0020076B" w:rsidRDefault="0020076B" w:rsidP="0020076B">
      <w:pPr>
        <w:spacing w:after="160"/>
        <w:contextualSpacing/>
        <w:jc w:val="both"/>
        <w:rPr>
          <w:rFonts w:ascii="Arial" w:hAnsi="Arial" w:cs="Arial"/>
          <w:sz w:val="22"/>
          <w:szCs w:val="22"/>
        </w:rPr>
      </w:pPr>
      <w:r w:rsidRPr="0020076B">
        <w:rPr>
          <w:rFonts w:ascii="Arial" w:eastAsia="Arial" w:hAnsi="Arial" w:cs="Arial"/>
          <w:sz w:val="16"/>
          <w:szCs w:val="16"/>
          <w:lang w:val="es-MX" w:eastAsia="en-US"/>
        </w:rPr>
        <w:t xml:space="preserve">La presente foja forma parte del Acuerdo número </w:t>
      </w:r>
      <w:r w:rsidRPr="0020076B">
        <w:rPr>
          <w:rFonts w:ascii="Arial" w:eastAsia="Arial" w:hAnsi="Arial" w:cs="Arial"/>
          <w:b/>
          <w:sz w:val="16"/>
          <w:szCs w:val="16"/>
          <w:lang w:val="es-MX" w:eastAsia="en-US"/>
        </w:rPr>
        <w:t>IEE/CG/A01</w:t>
      </w:r>
      <w:r>
        <w:rPr>
          <w:rFonts w:ascii="Arial" w:eastAsia="Arial" w:hAnsi="Arial" w:cs="Arial"/>
          <w:b/>
          <w:sz w:val="16"/>
          <w:szCs w:val="16"/>
          <w:lang w:val="es-MX" w:eastAsia="en-US"/>
        </w:rPr>
        <w:t>8</w:t>
      </w:r>
      <w:r w:rsidRPr="0020076B">
        <w:rPr>
          <w:rFonts w:ascii="Arial" w:eastAsia="Arial" w:hAnsi="Arial" w:cs="Arial"/>
          <w:b/>
          <w:sz w:val="16"/>
          <w:szCs w:val="16"/>
          <w:lang w:val="es-MX" w:eastAsia="en-US"/>
        </w:rPr>
        <w:t>/2019</w:t>
      </w:r>
      <w:r w:rsidRPr="002007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Octava Sesión Extrao</w:t>
      </w:r>
      <w:r w:rsidRPr="002007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12</w:t>
      </w:r>
      <w:r w:rsidRPr="0020076B">
        <w:rPr>
          <w:rFonts w:ascii="Arial" w:eastAsia="Arial" w:hAnsi="Arial" w:cs="Arial"/>
          <w:sz w:val="16"/>
          <w:szCs w:val="16"/>
          <w:lang w:val="es-MX" w:eastAsia="en-US"/>
        </w:rPr>
        <w:t xml:space="preserve"> (</w:t>
      </w:r>
      <w:r>
        <w:rPr>
          <w:rFonts w:ascii="Arial" w:eastAsia="Arial" w:hAnsi="Arial" w:cs="Arial"/>
          <w:sz w:val="16"/>
          <w:szCs w:val="16"/>
          <w:lang w:val="es-MX" w:eastAsia="en-US"/>
        </w:rPr>
        <w:t>doce</w:t>
      </w:r>
      <w:r w:rsidRPr="0020076B">
        <w:rPr>
          <w:rFonts w:ascii="Arial" w:eastAsia="Arial" w:hAnsi="Arial" w:cs="Arial"/>
          <w:sz w:val="16"/>
          <w:szCs w:val="16"/>
          <w:lang w:val="es-MX" w:eastAsia="en-US"/>
        </w:rPr>
        <w:t xml:space="preserve">) de </w:t>
      </w:r>
      <w:r>
        <w:rPr>
          <w:rFonts w:ascii="Arial" w:eastAsia="Arial" w:hAnsi="Arial" w:cs="Arial"/>
          <w:sz w:val="16"/>
          <w:szCs w:val="16"/>
          <w:lang w:val="es-MX" w:eastAsia="en-US"/>
        </w:rPr>
        <w:t>marzo</w:t>
      </w:r>
      <w:r w:rsidRPr="002007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p>
    <w:p w:rsidR="007038F5" w:rsidRDefault="007038F5" w:rsidP="008E1091">
      <w:pPr>
        <w:spacing w:line="360" w:lineRule="auto"/>
        <w:jc w:val="both"/>
        <w:rPr>
          <w:rFonts w:ascii="Arial" w:hAnsi="Arial" w:cs="Arial"/>
          <w:sz w:val="22"/>
          <w:szCs w:val="22"/>
          <w:lang w:val="es-MX"/>
        </w:rPr>
      </w:pPr>
    </w:p>
    <w:sectPr w:rsidR="007038F5" w:rsidSect="00DB3D38">
      <w:headerReference w:type="default" r:id="rId9"/>
      <w:footerReference w:type="default" r:id="rId10"/>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03" w:rsidRDefault="00D73E03">
      <w:r>
        <w:separator/>
      </w:r>
    </w:p>
  </w:endnote>
  <w:endnote w:type="continuationSeparator" w:id="0">
    <w:p w:rsidR="00D73E03" w:rsidRDefault="00D7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5A92EA5C" wp14:editId="5135BE23">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w:t>
        </w:r>
        <w:r w:rsidR="00134EF4">
          <w:rPr>
            <w:rFonts w:ascii="Calibri" w:hAnsi="Calibri" w:cs="Arial"/>
            <w:b/>
            <w:sz w:val="20"/>
            <w:szCs w:val="20"/>
          </w:rPr>
          <w:t>0</w:t>
        </w:r>
        <w:r w:rsidR="0020076B">
          <w:rPr>
            <w:rFonts w:ascii="Calibri" w:hAnsi="Calibri" w:cs="Arial"/>
            <w:b/>
            <w:sz w:val="20"/>
            <w:szCs w:val="20"/>
          </w:rPr>
          <w:t>18</w:t>
        </w:r>
        <w:r w:rsidRPr="00DE35A4">
          <w:rPr>
            <w:rFonts w:ascii="Calibri" w:hAnsi="Calibri" w:cs="Arial"/>
            <w:b/>
            <w:sz w:val="20"/>
            <w:szCs w:val="20"/>
          </w:rPr>
          <w:t>/201</w:t>
        </w:r>
        <w:r w:rsidR="006077AB">
          <w:rPr>
            <w:rFonts w:ascii="Calibri" w:hAnsi="Calibri" w:cs="Arial"/>
            <w:b/>
            <w:sz w:val="20"/>
            <w:szCs w:val="20"/>
          </w:rPr>
          <w:t>9</w:t>
        </w:r>
      </w:p>
      <w:p w:rsidR="00DE35A4" w:rsidRPr="00DE35A4" w:rsidRDefault="00BC0747" w:rsidP="00DE35A4">
        <w:pPr>
          <w:tabs>
            <w:tab w:val="center" w:pos="4419"/>
            <w:tab w:val="right" w:pos="8838"/>
          </w:tabs>
          <w:jc w:val="center"/>
          <w:rPr>
            <w:sz w:val="8"/>
            <w:szCs w:val="16"/>
          </w:rPr>
        </w:pPr>
        <w:r>
          <w:rPr>
            <w:rFonts w:ascii="Calibri" w:hAnsi="Calibri" w:cs="Arial"/>
            <w:sz w:val="18"/>
            <w:szCs w:val="20"/>
          </w:rPr>
          <w:t>Cumplimiento a</w:t>
        </w:r>
        <w:r w:rsidRPr="00901283">
          <w:rPr>
            <w:rFonts w:ascii="Calibri" w:hAnsi="Calibri" w:cs="Arial"/>
            <w:sz w:val="18"/>
            <w:szCs w:val="20"/>
          </w:rPr>
          <w:t xml:space="preserve"> Resolución </w:t>
        </w:r>
        <w:r w:rsidR="00901283" w:rsidRPr="00901283">
          <w:rPr>
            <w:rFonts w:ascii="Calibri" w:hAnsi="Calibri" w:cs="Arial"/>
            <w:sz w:val="18"/>
            <w:szCs w:val="20"/>
          </w:rPr>
          <w:t>ST-JDC-13/2019</w:t>
        </w:r>
      </w:p>
      <w:p w:rsidR="00BE4C1A" w:rsidRPr="001D4633" w:rsidRDefault="00DE35A4" w:rsidP="001D4633">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D45D56">
          <w:rPr>
            <w:rFonts w:ascii="Calibri" w:hAnsi="Calibri"/>
            <w:noProof/>
            <w:sz w:val="18"/>
            <w:szCs w:val="20"/>
          </w:rPr>
          <w:t>2</w:t>
        </w:r>
        <w:r w:rsidRPr="00DE35A4">
          <w:rPr>
            <w:rFonts w:ascii="Calibri" w:hAnsi="Calibri"/>
            <w:sz w:val="18"/>
            <w:szCs w:val="20"/>
          </w:rPr>
          <w:fldChar w:fldCharType="end"/>
        </w:r>
        <w:r w:rsidRPr="00DE35A4">
          <w:rPr>
            <w:rFonts w:ascii="Calibri" w:hAnsi="Calibri"/>
            <w:sz w:val="18"/>
            <w:szCs w:val="20"/>
          </w:rPr>
          <w:t xml:space="preserve"> de </w:t>
        </w:r>
        <w:r w:rsidR="0020076B">
          <w:rPr>
            <w:rFonts w:ascii="Calibri" w:hAnsi="Calibri"/>
            <w:sz w:val="18"/>
            <w:szCs w:val="20"/>
          </w:rPr>
          <w:t>10</w:t>
        </w:r>
      </w:p>
    </w:sdtContent>
  </w:sdt>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03" w:rsidRDefault="00D73E03">
      <w:r>
        <w:separator/>
      </w:r>
    </w:p>
  </w:footnote>
  <w:footnote w:type="continuationSeparator" w:id="0">
    <w:p w:rsidR="00D73E03" w:rsidRDefault="00D7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D4633" w:rsidP="00142316">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4384" behindDoc="1" locked="0" layoutInCell="1" allowOverlap="1" wp14:anchorId="425B729E" wp14:editId="4948F4C2">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BE3A54" w:rsidRPr="00640C8A" w:rsidRDefault="00142316"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EE3B17" w:rsidRDefault="006D74AC"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2336" behindDoc="0" locked="0" layoutInCell="1" allowOverlap="1" wp14:anchorId="0EE29CC2" wp14:editId="26A46FA2">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617ED4">
      <w:rPr>
        <w:rFonts w:ascii="Calibri" w:hAnsi="Calibri" w:cs="Arial"/>
        <w:b/>
        <w:szCs w:val="22"/>
      </w:rPr>
      <w:t>ERIODO INTERPROCESO</w:t>
    </w:r>
    <w:r w:rsidR="00BE3A54" w:rsidRPr="003D60F5">
      <w:rPr>
        <w:rFonts w:ascii="Calibri" w:hAnsi="Calibri" w:cs="Arial"/>
        <w:b/>
        <w:szCs w:val="22"/>
      </w:rPr>
      <w:t xml:space="preserve"> 201</w:t>
    </w:r>
    <w:r w:rsidR="00617ED4">
      <w:rPr>
        <w:rFonts w:ascii="Calibri" w:hAnsi="Calibri" w:cs="Arial"/>
        <w:b/>
        <w:szCs w:val="22"/>
      </w:rPr>
      <w:t>8</w:t>
    </w:r>
    <w:r w:rsidR="00BE3A54" w:rsidRPr="003D60F5">
      <w:rPr>
        <w:rFonts w:ascii="Calibri" w:hAnsi="Calibri" w:cs="Arial"/>
        <w:b/>
        <w:szCs w:val="22"/>
      </w:rPr>
      <w:t>-20</w:t>
    </w:r>
    <w:r w:rsidR="00617ED4">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38674B1"/>
    <w:multiLevelType w:val="hybridMultilevel"/>
    <w:tmpl w:val="F8D23D90"/>
    <w:lvl w:ilvl="0" w:tplc="F5D20972">
      <w:start w:val="1"/>
      <w:numFmt w:val="upperRoman"/>
      <w:lvlText w:val="%1."/>
      <w:lvlJc w:val="left"/>
      <w:pPr>
        <w:ind w:left="1070"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247D0C11"/>
    <w:multiLevelType w:val="hybridMultilevel"/>
    <w:tmpl w:val="316E9E6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2D5D0CD9"/>
    <w:multiLevelType w:val="hybridMultilevel"/>
    <w:tmpl w:val="12EA21A0"/>
    <w:lvl w:ilvl="0" w:tplc="801E8C7C">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024808"/>
    <w:multiLevelType w:val="hybridMultilevel"/>
    <w:tmpl w:val="68C83F8E"/>
    <w:lvl w:ilvl="0" w:tplc="61C64124">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491316"/>
    <w:multiLevelType w:val="hybridMultilevel"/>
    <w:tmpl w:val="B3148A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133EB8"/>
    <w:multiLevelType w:val="hybridMultilevel"/>
    <w:tmpl w:val="0652BC6A"/>
    <w:lvl w:ilvl="0" w:tplc="E138B4DA">
      <w:start w:val="1"/>
      <w:numFmt w:val="upperRoman"/>
      <w:lvlText w:val="%1."/>
      <w:lvlJc w:val="left"/>
      <w:pPr>
        <w:ind w:left="1080" w:hanging="720"/>
      </w:pPr>
      <w:rPr>
        <w:rFonts w:hint="default"/>
      </w:rPr>
    </w:lvl>
    <w:lvl w:ilvl="1" w:tplc="B67E8D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B9"/>
    <w:rsid w:val="000050C5"/>
    <w:rsid w:val="000055D5"/>
    <w:rsid w:val="00005DC6"/>
    <w:rsid w:val="000106DD"/>
    <w:rsid w:val="00011790"/>
    <w:rsid w:val="00013B35"/>
    <w:rsid w:val="00020F54"/>
    <w:rsid w:val="0003033A"/>
    <w:rsid w:val="00033C10"/>
    <w:rsid w:val="00035292"/>
    <w:rsid w:val="00036EB4"/>
    <w:rsid w:val="0004008C"/>
    <w:rsid w:val="00041083"/>
    <w:rsid w:val="00042068"/>
    <w:rsid w:val="00042B96"/>
    <w:rsid w:val="0004428C"/>
    <w:rsid w:val="00044E5C"/>
    <w:rsid w:val="000474CF"/>
    <w:rsid w:val="00047EE7"/>
    <w:rsid w:val="00050CDD"/>
    <w:rsid w:val="0005215D"/>
    <w:rsid w:val="000531E5"/>
    <w:rsid w:val="000533D7"/>
    <w:rsid w:val="00054761"/>
    <w:rsid w:val="00060250"/>
    <w:rsid w:val="00063A83"/>
    <w:rsid w:val="00065766"/>
    <w:rsid w:val="00065AB0"/>
    <w:rsid w:val="00066FA8"/>
    <w:rsid w:val="00070625"/>
    <w:rsid w:val="000745D3"/>
    <w:rsid w:val="00082033"/>
    <w:rsid w:val="000834F4"/>
    <w:rsid w:val="00084433"/>
    <w:rsid w:val="00084EBA"/>
    <w:rsid w:val="000920E1"/>
    <w:rsid w:val="000921B3"/>
    <w:rsid w:val="0009229D"/>
    <w:rsid w:val="00093E66"/>
    <w:rsid w:val="00095F97"/>
    <w:rsid w:val="00096F16"/>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3595"/>
    <w:rsid w:val="000F39D4"/>
    <w:rsid w:val="000F7927"/>
    <w:rsid w:val="00103D65"/>
    <w:rsid w:val="00106187"/>
    <w:rsid w:val="00106F42"/>
    <w:rsid w:val="00115529"/>
    <w:rsid w:val="00116AEC"/>
    <w:rsid w:val="00120737"/>
    <w:rsid w:val="00121DBC"/>
    <w:rsid w:val="00127735"/>
    <w:rsid w:val="00127DC5"/>
    <w:rsid w:val="00134EF4"/>
    <w:rsid w:val="00134F0D"/>
    <w:rsid w:val="001405DD"/>
    <w:rsid w:val="00141119"/>
    <w:rsid w:val="001420CB"/>
    <w:rsid w:val="00142316"/>
    <w:rsid w:val="00145293"/>
    <w:rsid w:val="00146F83"/>
    <w:rsid w:val="001501DE"/>
    <w:rsid w:val="001512BA"/>
    <w:rsid w:val="00151C71"/>
    <w:rsid w:val="00155F0A"/>
    <w:rsid w:val="00155FB3"/>
    <w:rsid w:val="00156626"/>
    <w:rsid w:val="00156E12"/>
    <w:rsid w:val="001576E0"/>
    <w:rsid w:val="001628C9"/>
    <w:rsid w:val="00163B32"/>
    <w:rsid w:val="001676ED"/>
    <w:rsid w:val="00170F01"/>
    <w:rsid w:val="00172A27"/>
    <w:rsid w:val="00173F0E"/>
    <w:rsid w:val="00174E10"/>
    <w:rsid w:val="001756F3"/>
    <w:rsid w:val="00175B24"/>
    <w:rsid w:val="00177731"/>
    <w:rsid w:val="001777E1"/>
    <w:rsid w:val="00180C06"/>
    <w:rsid w:val="0019046C"/>
    <w:rsid w:val="001977E5"/>
    <w:rsid w:val="001A115D"/>
    <w:rsid w:val="001A6E88"/>
    <w:rsid w:val="001B0E76"/>
    <w:rsid w:val="001B7D73"/>
    <w:rsid w:val="001C2802"/>
    <w:rsid w:val="001C50AA"/>
    <w:rsid w:val="001C64B9"/>
    <w:rsid w:val="001C691E"/>
    <w:rsid w:val="001D05FB"/>
    <w:rsid w:val="001D41B4"/>
    <w:rsid w:val="001D4633"/>
    <w:rsid w:val="001E13EA"/>
    <w:rsid w:val="001F079E"/>
    <w:rsid w:val="001F1609"/>
    <w:rsid w:val="001F5C2F"/>
    <w:rsid w:val="001F7391"/>
    <w:rsid w:val="0020076B"/>
    <w:rsid w:val="00201D24"/>
    <w:rsid w:val="00210EDE"/>
    <w:rsid w:val="002120CC"/>
    <w:rsid w:val="00213FBA"/>
    <w:rsid w:val="002154F7"/>
    <w:rsid w:val="002206B4"/>
    <w:rsid w:val="002229F9"/>
    <w:rsid w:val="0022755B"/>
    <w:rsid w:val="00227F34"/>
    <w:rsid w:val="002300CE"/>
    <w:rsid w:val="00230184"/>
    <w:rsid w:val="00240F7C"/>
    <w:rsid w:val="0025003E"/>
    <w:rsid w:val="002525BC"/>
    <w:rsid w:val="00254736"/>
    <w:rsid w:val="00254B69"/>
    <w:rsid w:val="002623DD"/>
    <w:rsid w:val="00262A45"/>
    <w:rsid w:val="00282E1D"/>
    <w:rsid w:val="00286E01"/>
    <w:rsid w:val="00291112"/>
    <w:rsid w:val="00293516"/>
    <w:rsid w:val="00294F6A"/>
    <w:rsid w:val="0029716D"/>
    <w:rsid w:val="00297B45"/>
    <w:rsid w:val="002A4A75"/>
    <w:rsid w:val="002B03CE"/>
    <w:rsid w:val="002B35F3"/>
    <w:rsid w:val="002C49A4"/>
    <w:rsid w:val="002C62C4"/>
    <w:rsid w:val="002C6968"/>
    <w:rsid w:val="002C7EC8"/>
    <w:rsid w:val="002D1027"/>
    <w:rsid w:val="002D2890"/>
    <w:rsid w:val="002D4080"/>
    <w:rsid w:val="002D46D8"/>
    <w:rsid w:val="002D4BC8"/>
    <w:rsid w:val="002D6DBA"/>
    <w:rsid w:val="002D76D3"/>
    <w:rsid w:val="002E52E0"/>
    <w:rsid w:val="002F0AB6"/>
    <w:rsid w:val="002F37EA"/>
    <w:rsid w:val="002F746A"/>
    <w:rsid w:val="00301A4C"/>
    <w:rsid w:val="003028CA"/>
    <w:rsid w:val="00302C57"/>
    <w:rsid w:val="00306C23"/>
    <w:rsid w:val="0031277D"/>
    <w:rsid w:val="00313178"/>
    <w:rsid w:val="003161CB"/>
    <w:rsid w:val="00324AEE"/>
    <w:rsid w:val="00324FDD"/>
    <w:rsid w:val="0033457D"/>
    <w:rsid w:val="00334BA8"/>
    <w:rsid w:val="0033583A"/>
    <w:rsid w:val="003362C4"/>
    <w:rsid w:val="00341380"/>
    <w:rsid w:val="00344BD9"/>
    <w:rsid w:val="00345522"/>
    <w:rsid w:val="003461CB"/>
    <w:rsid w:val="0034772D"/>
    <w:rsid w:val="00351C71"/>
    <w:rsid w:val="0035206B"/>
    <w:rsid w:val="0035405D"/>
    <w:rsid w:val="00354291"/>
    <w:rsid w:val="0035523B"/>
    <w:rsid w:val="00360C13"/>
    <w:rsid w:val="00361A14"/>
    <w:rsid w:val="003626B6"/>
    <w:rsid w:val="00363424"/>
    <w:rsid w:val="00363EBB"/>
    <w:rsid w:val="00364E58"/>
    <w:rsid w:val="0037426A"/>
    <w:rsid w:val="00375B68"/>
    <w:rsid w:val="00377654"/>
    <w:rsid w:val="00381E6E"/>
    <w:rsid w:val="00382684"/>
    <w:rsid w:val="00385FCE"/>
    <w:rsid w:val="003943F2"/>
    <w:rsid w:val="003963DB"/>
    <w:rsid w:val="00397266"/>
    <w:rsid w:val="003A3A71"/>
    <w:rsid w:val="003A6F4E"/>
    <w:rsid w:val="003B382B"/>
    <w:rsid w:val="003B7D00"/>
    <w:rsid w:val="003B7D72"/>
    <w:rsid w:val="003C4FFF"/>
    <w:rsid w:val="003C6DD3"/>
    <w:rsid w:val="003D069E"/>
    <w:rsid w:val="003D3642"/>
    <w:rsid w:val="003D3804"/>
    <w:rsid w:val="003D60F5"/>
    <w:rsid w:val="003D6444"/>
    <w:rsid w:val="003E3B47"/>
    <w:rsid w:val="003E3BBE"/>
    <w:rsid w:val="003E3ECF"/>
    <w:rsid w:val="003F0F07"/>
    <w:rsid w:val="003F15E4"/>
    <w:rsid w:val="00400F1F"/>
    <w:rsid w:val="00402CA6"/>
    <w:rsid w:val="00406285"/>
    <w:rsid w:val="00410FDC"/>
    <w:rsid w:val="0041176A"/>
    <w:rsid w:val="0041361E"/>
    <w:rsid w:val="00413EC1"/>
    <w:rsid w:val="0041428A"/>
    <w:rsid w:val="00415DA8"/>
    <w:rsid w:val="00420374"/>
    <w:rsid w:val="00424C96"/>
    <w:rsid w:val="00425985"/>
    <w:rsid w:val="00431AB1"/>
    <w:rsid w:val="00435FC8"/>
    <w:rsid w:val="004409B2"/>
    <w:rsid w:val="004421BF"/>
    <w:rsid w:val="004455C1"/>
    <w:rsid w:val="00450B04"/>
    <w:rsid w:val="004600F6"/>
    <w:rsid w:val="00460124"/>
    <w:rsid w:val="0046096E"/>
    <w:rsid w:val="00461918"/>
    <w:rsid w:val="004628D6"/>
    <w:rsid w:val="004629D1"/>
    <w:rsid w:val="00463018"/>
    <w:rsid w:val="0046461F"/>
    <w:rsid w:val="004647FC"/>
    <w:rsid w:val="004657E4"/>
    <w:rsid w:val="00467357"/>
    <w:rsid w:val="00470D0E"/>
    <w:rsid w:val="00473003"/>
    <w:rsid w:val="00486585"/>
    <w:rsid w:val="0049234C"/>
    <w:rsid w:val="00494B18"/>
    <w:rsid w:val="004A167B"/>
    <w:rsid w:val="004A1F5D"/>
    <w:rsid w:val="004B4C4D"/>
    <w:rsid w:val="004C074D"/>
    <w:rsid w:val="004C074F"/>
    <w:rsid w:val="004C3953"/>
    <w:rsid w:val="004C47E1"/>
    <w:rsid w:val="004D0EF7"/>
    <w:rsid w:val="004D481E"/>
    <w:rsid w:val="004D5E3B"/>
    <w:rsid w:val="004E12CA"/>
    <w:rsid w:val="004E29F8"/>
    <w:rsid w:val="004E44D3"/>
    <w:rsid w:val="004E4AD8"/>
    <w:rsid w:val="004E60C9"/>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2A62"/>
    <w:rsid w:val="005635BA"/>
    <w:rsid w:val="00567A75"/>
    <w:rsid w:val="00571791"/>
    <w:rsid w:val="005746C0"/>
    <w:rsid w:val="00577CF3"/>
    <w:rsid w:val="00582DF6"/>
    <w:rsid w:val="00584797"/>
    <w:rsid w:val="0058486F"/>
    <w:rsid w:val="00584C70"/>
    <w:rsid w:val="00584E00"/>
    <w:rsid w:val="00585255"/>
    <w:rsid w:val="00587E76"/>
    <w:rsid w:val="005926AA"/>
    <w:rsid w:val="00592B9F"/>
    <w:rsid w:val="00593DC8"/>
    <w:rsid w:val="005968C4"/>
    <w:rsid w:val="005A2A14"/>
    <w:rsid w:val="005A69A6"/>
    <w:rsid w:val="005B0925"/>
    <w:rsid w:val="005B3775"/>
    <w:rsid w:val="005B4F62"/>
    <w:rsid w:val="005B513B"/>
    <w:rsid w:val="005B52D1"/>
    <w:rsid w:val="005B5CFD"/>
    <w:rsid w:val="005C18DE"/>
    <w:rsid w:val="005C4BFB"/>
    <w:rsid w:val="005C5B2E"/>
    <w:rsid w:val="005C5E2D"/>
    <w:rsid w:val="005C77C8"/>
    <w:rsid w:val="005C786D"/>
    <w:rsid w:val="005C7A5B"/>
    <w:rsid w:val="005D2F31"/>
    <w:rsid w:val="005D394A"/>
    <w:rsid w:val="005D402F"/>
    <w:rsid w:val="005D5711"/>
    <w:rsid w:val="005E770E"/>
    <w:rsid w:val="005F4A7E"/>
    <w:rsid w:val="005F5799"/>
    <w:rsid w:val="005F6DF9"/>
    <w:rsid w:val="005F79EF"/>
    <w:rsid w:val="00603C77"/>
    <w:rsid w:val="006077AB"/>
    <w:rsid w:val="006109D5"/>
    <w:rsid w:val="00611C4C"/>
    <w:rsid w:val="006151E0"/>
    <w:rsid w:val="00617ED4"/>
    <w:rsid w:val="0062090B"/>
    <w:rsid w:val="00621BE0"/>
    <w:rsid w:val="00623D70"/>
    <w:rsid w:val="00624A3D"/>
    <w:rsid w:val="00625780"/>
    <w:rsid w:val="006317A7"/>
    <w:rsid w:val="00634560"/>
    <w:rsid w:val="00636D22"/>
    <w:rsid w:val="00640C8A"/>
    <w:rsid w:val="006413D5"/>
    <w:rsid w:val="00644D5E"/>
    <w:rsid w:val="0065376E"/>
    <w:rsid w:val="006565B4"/>
    <w:rsid w:val="00666841"/>
    <w:rsid w:val="00666A97"/>
    <w:rsid w:val="00670B16"/>
    <w:rsid w:val="006713CA"/>
    <w:rsid w:val="00673885"/>
    <w:rsid w:val="00674A28"/>
    <w:rsid w:val="00677F9D"/>
    <w:rsid w:val="0068021F"/>
    <w:rsid w:val="0068566B"/>
    <w:rsid w:val="00685BF6"/>
    <w:rsid w:val="00686D3E"/>
    <w:rsid w:val="00690336"/>
    <w:rsid w:val="006930CD"/>
    <w:rsid w:val="00694019"/>
    <w:rsid w:val="00695E37"/>
    <w:rsid w:val="00697953"/>
    <w:rsid w:val="006A4A48"/>
    <w:rsid w:val="006A52E9"/>
    <w:rsid w:val="006A7114"/>
    <w:rsid w:val="006A72B0"/>
    <w:rsid w:val="006B21C6"/>
    <w:rsid w:val="006B2917"/>
    <w:rsid w:val="006B627C"/>
    <w:rsid w:val="006B6FCC"/>
    <w:rsid w:val="006B74BE"/>
    <w:rsid w:val="006C17FC"/>
    <w:rsid w:val="006C5488"/>
    <w:rsid w:val="006C6B46"/>
    <w:rsid w:val="006D6EB6"/>
    <w:rsid w:val="006D72E8"/>
    <w:rsid w:val="006D74AC"/>
    <w:rsid w:val="006D7D91"/>
    <w:rsid w:val="006E02BE"/>
    <w:rsid w:val="006E46A3"/>
    <w:rsid w:val="006E7B9C"/>
    <w:rsid w:val="006F2D10"/>
    <w:rsid w:val="006F3D6D"/>
    <w:rsid w:val="006F482D"/>
    <w:rsid w:val="006F669F"/>
    <w:rsid w:val="006F7F51"/>
    <w:rsid w:val="00702406"/>
    <w:rsid w:val="007038F5"/>
    <w:rsid w:val="00704A6A"/>
    <w:rsid w:val="0070569A"/>
    <w:rsid w:val="00706660"/>
    <w:rsid w:val="00706B89"/>
    <w:rsid w:val="00707775"/>
    <w:rsid w:val="00711075"/>
    <w:rsid w:val="007149E7"/>
    <w:rsid w:val="00716497"/>
    <w:rsid w:val="00723365"/>
    <w:rsid w:val="00725697"/>
    <w:rsid w:val="00726404"/>
    <w:rsid w:val="00731C1C"/>
    <w:rsid w:val="00732465"/>
    <w:rsid w:val="007327FA"/>
    <w:rsid w:val="00736FB7"/>
    <w:rsid w:val="00740236"/>
    <w:rsid w:val="0074048A"/>
    <w:rsid w:val="007413DE"/>
    <w:rsid w:val="00741DD1"/>
    <w:rsid w:val="0075219E"/>
    <w:rsid w:val="007556F3"/>
    <w:rsid w:val="007569C8"/>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2A10"/>
    <w:rsid w:val="00793041"/>
    <w:rsid w:val="0079769E"/>
    <w:rsid w:val="007B01F3"/>
    <w:rsid w:val="007B2E92"/>
    <w:rsid w:val="007B5345"/>
    <w:rsid w:val="007B5E66"/>
    <w:rsid w:val="007B6A3B"/>
    <w:rsid w:val="007C2AA1"/>
    <w:rsid w:val="007C5656"/>
    <w:rsid w:val="007C7CF6"/>
    <w:rsid w:val="007D2BDF"/>
    <w:rsid w:val="007D4B6A"/>
    <w:rsid w:val="007D50D3"/>
    <w:rsid w:val="007F029D"/>
    <w:rsid w:val="007F3B31"/>
    <w:rsid w:val="007F61FA"/>
    <w:rsid w:val="007F70AA"/>
    <w:rsid w:val="00805AE4"/>
    <w:rsid w:val="00805B37"/>
    <w:rsid w:val="00810497"/>
    <w:rsid w:val="0081169D"/>
    <w:rsid w:val="008121F7"/>
    <w:rsid w:val="00815B88"/>
    <w:rsid w:val="008219B3"/>
    <w:rsid w:val="00823D59"/>
    <w:rsid w:val="00824E55"/>
    <w:rsid w:val="00824FBD"/>
    <w:rsid w:val="00826397"/>
    <w:rsid w:val="0083001F"/>
    <w:rsid w:val="00830211"/>
    <w:rsid w:val="008362B9"/>
    <w:rsid w:val="008407D0"/>
    <w:rsid w:val="008410AF"/>
    <w:rsid w:val="00844A67"/>
    <w:rsid w:val="00845B56"/>
    <w:rsid w:val="00847CFB"/>
    <w:rsid w:val="00850AE9"/>
    <w:rsid w:val="00861D2D"/>
    <w:rsid w:val="008625BD"/>
    <w:rsid w:val="00863455"/>
    <w:rsid w:val="0086574C"/>
    <w:rsid w:val="008735DD"/>
    <w:rsid w:val="0087448D"/>
    <w:rsid w:val="008753E7"/>
    <w:rsid w:val="00877115"/>
    <w:rsid w:val="008803AF"/>
    <w:rsid w:val="00880DC5"/>
    <w:rsid w:val="0088100E"/>
    <w:rsid w:val="0088255C"/>
    <w:rsid w:val="00885489"/>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D0570"/>
    <w:rsid w:val="008D14BD"/>
    <w:rsid w:val="008D3BA5"/>
    <w:rsid w:val="008D57D3"/>
    <w:rsid w:val="008D7B21"/>
    <w:rsid w:val="008E1091"/>
    <w:rsid w:val="008E4B58"/>
    <w:rsid w:val="008E4D59"/>
    <w:rsid w:val="008F2A4A"/>
    <w:rsid w:val="008F3415"/>
    <w:rsid w:val="00901283"/>
    <w:rsid w:val="009071A8"/>
    <w:rsid w:val="009118DD"/>
    <w:rsid w:val="009125AC"/>
    <w:rsid w:val="00915A43"/>
    <w:rsid w:val="00920133"/>
    <w:rsid w:val="009217FF"/>
    <w:rsid w:val="00921964"/>
    <w:rsid w:val="00924CD4"/>
    <w:rsid w:val="00925402"/>
    <w:rsid w:val="00927A28"/>
    <w:rsid w:val="009324C8"/>
    <w:rsid w:val="009337F3"/>
    <w:rsid w:val="0093475E"/>
    <w:rsid w:val="00934EF0"/>
    <w:rsid w:val="00943E1A"/>
    <w:rsid w:val="00946BAA"/>
    <w:rsid w:val="00952BD7"/>
    <w:rsid w:val="0095365A"/>
    <w:rsid w:val="00954DC2"/>
    <w:rsid w:val="00955D52"/>
    <w:rsid w:val="009577BB"/>
    <w:rsid w:val="0096250D"/>
    <w:rsid w:val="00962DBE"/>
    <w:rsid w:val="009631ED"/>
    <w:rsid w:val="009649F7"/>
    <w:rsid w:val="00966EA7"/>
    <w:rsid w:val="00970035"/>
    <w:rsid w:val="00972403"/>
    <w:rsid w:val="009736E7"/>
    <w:rsid w:val="009744C0"/>
    <w:rsid w:val="009774A1"/>
    <w:rsid w:val="00982234"/>
    <w:rsid w:val="00983C78"/>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321D"/>
    <w:rsid w:val="009E0D07"/>
    <w:rsid w:val="009E1D15"/>
    <w:rsid w:val="009E2B8F"/>
    <w:rsid w:val="009E6489"/>
    <w:rsid w:val="009F06DD"/>
    <w:rsid w:val="009F10D2"/>
    <w:rsid w:val="009F22D4"/>
    <w:rsid w:val="009F458B"/>
    <w:rsid w:val="009F73F2"/>
    <w:rsid w:val="00A00DD2"/>
    <w:rsid w:val="00A019D3"/>
    <w:rsid w:val="00A04AF5"/>
    <w:rsid w:val="00A05ED4"/>
    <w:rsid w:val="00A0704B"/>
    <w:rsid w:val="00A07150"/>
    <w:rsid w:val="00A11E90"/>
    <w:rsid w:val="00A124BE"/>
    <w:rsid w:val="00A22F7B"/>
    <w:rsid w:val="00A259AC"/>
    <w:rsid w:val="00A259D0"/>
    <w:rsid w:val="00A26F4C"/>
    <w:rsid w:val="00A2733F"/>
    <w:rsid w:val="00A317AA"/>
    <w:rsid w:val="00A32567"/>
    <w:rsid w:val="00A336A0"/>
    <w:rsid w:val="00A36A83"/>
    <w:rsid w:val="00A400E7"/>
    <w:rsid w:val="00A405DC"/>
    <w:rsid w:val="00A411FA"/>
    <w:rsid w:val="00A4187A"/>
    <w:rsid w:val="00A436FE"/>
    <w:rsid w:val="00A461EB"/>
    <w:rsid w:val="00A53BA0"/>
    <w:rsid w:val="00A574F8"/>
    <w:rsid w:val="00A609C7"/>
    <w:rsid w:val="00A61ACC"/>
    <w:rsid w:val="00A63042"/>
    <w:rsid w:val="00A66E8F"/>
    <w:rsid w:val="00A7249F"/>
    <w:rsid w:val="00A73A7B"/>
    <w:rsid w:val="00A74CE2"/>
    <w:rsid w:val="00A7587C"/>
    <w:rsid w:val="00A75F83"/>
    <w:rsid w:val="00A76097"/>
    <w:rsid w:val="00A76317"/>
    <w:rsid w:val="00A80D32"/>
    <w:rsid w:val="00A838AE"/>
    <w:rsid w:val="00A83BD8"/>
    <w:rsid w:val="00A86322"/>
    <w:rsid w:val="00A868C5"/>
    <w:rsid w:val="00A90877"/>
    <w:rsid w:val="00A973B3"/>
    <w:rsid w:val="00AB0280"/>
    <w:rsid w:val="00AB077B"/>
    <w:rsid w:val="00AB2A68"/>
    <w:rsid w:val="00AB62F7"/>
    <w:rsid w:val="00AB6BDC"/>
    <w:rsid w:val="00AB773D"/>
    <w:rsid w:val="00AC17E8"/>
    <w:rsid w:val="00AD1CD5"/>
    <w:rsid w:val="00AD3D5D"/>
    <w:rsid w:val="00AD53F8"/>
    <w:rsid w:val="00AD6A08"/>
    <w:rsid w:val="00AE1B01"/>
    <w:rsid w:val="00AE1D0E"/>
    <w:rsid w:val="00AE2254"/>
    <w:rsid w:val="00AE5040"/>
    <w:rsid w:val="00AE5DC0"/>
    <w:rsid w:val="00AF1C37"/>
    <w:rsid w:val="00AF42FA"/>
    <w:rsid w:val="00AF66D3"/>
    <w:rsid w:val="00AF6BEA"/>
    <w:rsid w:val="00B01231"/>
    <w:rsid w:val="00B02E9A"/>
    <w:rsid w:val="00B047A0"/>
    <w:rsid w:val="00B0713E"/>
    <w:rsid w:val="00B13776"/>
    <w:rsid w:val="00B26A4B"/>
    <w:rsid w:val="00B26CEF"/>
    <w:rsid w:val="00B27361"/>
    <w:rsid w:val="00B3335E"/>
    <w:rsid w:val="00B34D3A"/>
    <w:rsid w:val="00B36F53"/>
    <w:rsid w:val="00B40991"/>
    <w:rsid w:val="00B417A3"/>
    <w:rsid w:val="00B44337"/>
    <w:rsid w:val="00B4574C"/>
    <w:rsid w:val="00B47061"/>
    <w:rsid w:val="00B557C7"/>
    <w:rsid w:val="00B60224"/>
    <w:rsid w:val="00B6161A"/>
    <w:rsid w:val="00B64CB3"/>
    <w:rsid w:val="00B65AC7"/>
    <w:rsid w:val="00B66D66"/>
    <w:rsid w:val="00B71A4B"/>
    <w:rsid w:val="00B71E21"/>
    <w:rsid w:val="00B84482"/>
    <w:rsid w:val="00B92E6B"/>
    <w:rsid w:val="00B96624"/>
    <w:rsid w:val="00BA176F"/>
    <w:rsid w:val="00BA1CD8"/>
    <w:rsid w:val="00BA5F81"/>
    <w:rsid w:val="00BA63BA"/>
    <w:rsid w:val="00BA69D7"/>
    <w:rsid w:val="00BB3DA6"/>
    <w:rsid w:val="00BB4946"/>
    <w:rsid w:val="00BB763B"/>
    <w:rsid w:val="00BC0747"/>
    <w:rsid w:val="00BC0F57"/>
    <w:rsid w:val="00BC1258"/>
    <w:rsid w:val="00BC24B3"/>
    <w:rsid w:val="00BC2D91"/>
    <w:rsid w:val="00BC6585"/>
    <w:rsid w:val="00BC78B1"/>
    <w:rsid w:val="00BD0219"/>
    <w:rsid w:val="00BD0916"/>
    <w:rsid w:val="00BD0E97"/>
    <w:rsid w:val="00BD2733"/>
    <w:rsid w:val="00BD3536"/>
    <w:rsid w:val="00BD46FF"/>
    <w:rsid w:val="00BD6592"/>
    <w:rsid w:val="00BD6F65"/>
    <w:rsid w:val="00BE1707"/>
    <w:rsid w:val="00BE2CC0"/>
    <w:rsid w:val="00BE3806"/>
    <w:rsid w:val="00BE396C"/>
    <w:rsid w:val="00BE3A54"/>
    <w:rsid w:val="00BE4C1A"/>
    <w:rsid w:val="00BE518B"/>
    <w:rsid w:val="00BE7CDC"/>
    <w:rsid w:val="00BE7D85"/>
    <w:rsid w:val="00BE7F62"/>
    <w:rsid w:val="00BF0D1D"/>
    <w:rsid w:val="00BF1993"/>
    <w:rsid w:val="00BF1CD9"/>
    <w:rsid w:val="00BF7CD6"/>
    <w:rsid w:val="00C00BF4"/>
    <w:rsid w:val="00C014B2"/>
    <w:rsid w:val="00C026DA"/>
    <w:rsid w:val="00C03734"/>
    <w:rsid w:val="00C04F0E"/>
    <w:rsid w:val="00C10257"/>
    <w:rsid w:val="00C1349C"/>
    <w:rsid w:val="00C227C4"/>
    <w:rsid w:val="00C227F5"/>
    <w:rsid w:val="00C23897"/>
    <w:rsid w:val="00C26A73"/>
    <w:rsid w:val="00C322C6"/>
    <w:rsid w:val="00C32ED4"/>
    <w:rsid w:val="00C379C9"/>
    <w:rsid w:val="00C42796"/>
    <w:rsid w:val="00C44C49"/>
    <w:rsid w:val="00C47254"/>
    <w:rsid w:val="00C50E53"/>
    <w:rsid w:val="00C54B5C"/>
    <w:rsid w:val="00C65EFC"/>
    <w:rsid w:val="00C704F7"/>
    <w:rsid w:val="00C715DD"/>
    <w:rsid w:val="00C73189"/>
    <w:rsid w:val="00C731C7"/>
    <w:rsid w:val="00C74E1D"/>
    <w:rsid w:val="00C807FD"/>
    <w:rsid w:val="00C84FBE"/>
    <w:rsid w:val="00C8536E"/>
    <w:rsid w:val="00C86F88"/>
    <w:rsid w:val="00C90508"/>
    <w:rsid w:val="00C94445"/>
    <w:rsid w:val="00C96B6D"/>
    <w:rsid w:val="00C97E2F"/>
    <w:rsid w:val="00CA4795"/>
    <w:rsid w:val="00CA4FB8"/>
    <w:rsid w:val="00CA61CC"/>
    <w:rsid w:val="00CB1A33"/>
    <w:rsid w:val="00CB1C55"/>
    <w:rsid w:val="00CB52D5"/>
    <w:rsid w:val="00CB7E4F"/>
    <w:rsid w:val="00CB7F12"/>
    <w:rsid w:val="00CC18D4"/>
    <w:rsid w:val="00CC4C3B"/>
    <w:rsid w:val="00CC4E27"/>
    <w:rsid w:val="00CD1285"/>
    <w:rsid w:val="00CD4542"/>
    <w:rsid w:val="00CE34DD"/>
    <w:rsid w:val="00CF2AAC"/>
    <w:rsid w:val="00CF45B5"/>
    <w:rsid w:val="00CF63D5"/>
    <w:rsid w:val="00D0197F"/>
    <w:rsid w:val="00D022B8"/>
    <w:rsid w:val="00D02B69"/>
    <w:rsid w:val="00D03118"/>
    <w:rsid w:val="00D057AE"/>
    <w:rsid w:val="00D05AEF"/>
    <w:rsid w:val="00D070F2"/>
    <w:rsid w:val="00D10CF3"/>
    <w:rsid w:val="00D14BF5"/>
    <w:rsid w:val="00D17F9F"/>
    <w:rsid w:val="00D20453"/>
    <w:rsid w:val="00D23C4E"/>
    <w:rsid w:val="00D25078"/>
    <w:rsid w:val="00D34060"/>
    <w:rsid w:val="00D41479"/>
    <w:rsid w:val="00D444B1"/>
    <w:rsid w:val="00D45D56"/>
    <w:rsid w:val="00D47842"/>
    <w:rsid w:val="00D578FD"/>
    <w:rsid w:val="00D6254B"/>
    <w:rsid w:val="00D6792B"/>
    <w:rsid w:val="00D72320"/>
    <w:rsid w:val="00D73E03"/>
    <w:rsid w:val="00D73F9D"/>
    <w:rsid w:val="00D76664"/>
    <w:rsid w:val="00D77A88"/>
    <w:rsid w:val="00D77DDA"/>
    <w:rsid w:val="00D8760E"/>
    <w:rsid w:val="00D905EB"/>
    <w:rsid w:val="00D9490E"/>
    <w:rsid w:val="00DA6F82"/>
    <w:rsid w:val="00DB0381"/>
    <w:rsid w:val="00DB3B22"/>
    <w:rsid w:val="00DB3D38"/>
    <w:rsid w:val="00DB3DE3"/>
    <w:rsid w:val="00DC0ED3"/>
    <w:rsid w:val="00DC4E13"/>
    <w:rsid w:val="00DD2E5B"/>
    <w:rsid w:val="00DD2E84"/>
    <w:rsid w:val="00DD4593"/>
    <w:rsid w:val="00DD6EBA"/>
    <w:rsid w:val="00DE04A2"/>
    <w:rsid w:val="00DE2CF0"/>
    <w:rsid w:val="00DE35A4"/>
    <w:rsid w:val="00DE742C"/>
    <w:rsid w:val="00DF0BB0"/>
    <w:rsid w:val="00DF5C85"/>
    <w:rsid w:val="00DF6271"/>
    <w:rsid w:val="00E01870"/>
    <w:rsid w:val="00E03028"/>
    <w:rsid w:val="00E04C2C"/>
    <w:rsid w:val="00E07467"/>
    <w:rsid w:val="00E1029D"/>
    <w:rsid w:val="00E10A2E"/>
    <w:rsid w:val="00E11106"/>
    <w:rsid w:val="00E124A2"/>
    <w:rsid w:val="00E12FE1"/>
    <w:rsid w:val="00E20601"/>
    <w:rsid w:val="00E22DB4"/>
    <w:rsid w:val="00E24EE0"/>
    <w:rsid w:val="00E33BA5"/>
    <w:rsid w:val="00E345D9"/>
    <w:rsid w:val="00E34683"/>
    <w:rsid w:val="00E40D9E"/>
    <w:rsid w:val="00E41A40"/>
    <w:rsid w:val="00E42283"/>
    <w:rsid w:val="00E42387"/>
    <w:rsid w:val="00E442E8"/>
    <w:rsid w:val="00E443C9"/>
    <w:rsid w:val="00E444D4"/>
    <w:rsid w:val="00E44947"/>
    <w:rsid w:val="00E4576F"/>
    <w:rsid w:val="00E46112"/>
    <w:rsid w:val="00E47CB0"/>
    <w:rsid w:val="00E47DEF"/>
    <w:rsid w:val="00E507BD"/>
    <w:rsid w:val="00E50903"/>
    <w:rsid w:val="00E5424B"/>
    <w:rsid w:val="00E54AD5"/>
    <w:rsid w:val="00E60B5E"/>
    <w:rsid w:val="00E611C4"/>
    <w:rsid w:val="00E61E3D"/>
    <w:rsid w:val="00E620AA"/>
    <w:rsid w:val="00E62DCC"/>
    <w:rsid w:val="00E6394D"/>
    <w:rsid w:val="00E63C8F"/>
    <w:rsid w:val="00E6599E"/>
    <w:rsid w:val="00E67E55"/>
    <w:rsid w:val="00E71F47"/>
    <w:rsid w:val="00E740B1"/>
    <w:rsid w:val="00E76EC7"/>
    <w:rsid w:val="00E82E25"/>
    <w:rsid w:val="00E83A9B"/>
    <w:rsid w:val="00E865AF"/>
    <w:rsid w:val="00E866F5"/>
    <w:rsid w:val="00E87CA7"/>
    <w:rsid w:val="00E94811"/>
    <w:rsid w:val="00E96E2E"/>
    <w:rsid w:val="00E97818"/>
    <w:rsid w:val="00EA0875"/>
    <w:rsid w:val="00EA39E4"/>
    <w:rsid w:val="00EA3E00"/>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14EA"/>
    <w:rsid w:val="00ED2EF3"/>
    <w:rsid w:val="00ED67B9"/>
    <w:rsid w:val="00EE3B17"/>
    <w:rsid w:val="00EE5FCD"/>
    <w:rsid w:val="00EE620A"/>
    <w:rsid w:val="00EE6AF5"/>
    <w:rsid w:val="00EF716C"/>
    <w:rsid w:val="00F00FC6"/>
    <w:rsid w:val="00F02175"/>
    <w:rsid w:val="00F07108"/>
    <w:rsid w:val="00F11CD9"/>
    <w:rsid w:val="00F137C1"/>
    <w:rsid w:val="00F20640"/>
    <w:rsid w:val="00F210B7"/>
    <w:rsid w:val="00F23B4E"/>
    <w:rsid w:val="00F27E62"/>
    <w:rsid w:val="00F3194E"/>
    <w:rsid w:val="00F32173"/>
    <w:rsid w:val="00F32DE5"/>
    <w:rsid w:val="00F34C9A"/>
    <w:rsid w:val="00F3585B"/>
    <w:rsid w:val="00F36D74"/>
    <w:rsid w:val="00F37EE8"/>
    <w:rsid w:val="00F41168"/>
    <w:rsid w:val="00F43C9D"/>
    <w:rsid w:val="00F44DEA"/>
    <w:rsid w:val="00F46CAE"/>
    <w:rsid w:val="00F50D36"/>
    <w:rsid w:val="00F5196A"/>
    <w:rsid w:val="00F53965"/>
    <w:rsid w:val="00F54FDE"/>
    <w:rsid w:val="00F5663B"/>
    <w:rsid w:val="00F72337"/>
    <w:rsid w:val="00F74258"/>
    <w:rsid w:val="00F80581"/>
    <w:rsid w:val="00F82E03"/>
    <w:rsid w:val="00F8530E"/>
    <w:rsid w:val="00F85477"/>
    <w:rsid w:val="00F864EB"/>
    <w:rsid w:val="00F866E1"/>
    <w:rsid w:val="00F86C99"/>
    <w:rsid w:val="00F87DA5"/>
    <w:rsid w:val="00F909AD"/>
    <w:rsid w:val="00F962DF"/>
    <w:rsid w:val="00F97BD9"/>
    <w:rsid w:val="00FA0419"/>
    <w:rsid w:val="00FA0EBF"/>
    <w:rsid w:val="00FA1263"/>
    <w:rsid w:val="00FA1847"/>
    <w:rsid w:val="00FA3B5D"/>
    <w:rsid w:val="00FA3FEB"/>
    <w:rsid w:val="00FB1903"/>
    <w:rsid w:val="00FB571B"/>
    <w:rsid w:val="00FB6DBB"/>
    <w:rsid w:val="00FC2762"/>
    <w:rsid w:val="00FC3994"/>
    <w:rsid w:val="00FC4B7A"/>
    <w:rsid w:val="00FC6C34"/>
    <w:rsid w:val="00FC6CE4"/>
    <w:rsid w:val="00FD1636"/>
    <w:rsid w:val="00FD3430"/>
    <w:rsid w:val="00FD5BA2"/>
    <w:rsid w:val="00FD724D"/>
    <w:rsid w:val="00FE17D6"/>
    <w:rsid w:val="00FE1895"/>
    <w:rsid w:val="00FE1FAD"/>
    <w:rsid w:val="00FE42A3"/>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5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5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CDD0-1D7E-4902-ADCD-F572BA3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3164</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2019-01-10T19:14:00Z</cp:lastPrinted>
  <dcterms:created xsi:type="dcterms:W3CDTF">2019-03-12T18:31:00Z</dcterms:created>
  <dcterms:modified xsi:type="dcterms:W3CDTF">2019-03-12T18:31:00Z</dcterms:modified>
</cp:coreProperties>
</file>