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A7" w:rsidRPr="00852886" w:rsidRDefault="00BD6AA7" w:rsidP="00BD6AA7">
      <w:pPr>
        <w:shd w:val="clear" w:color="auto" w:fill="FFFFFF"/>
        <w:jc w:val="right"/>
        <w:rPr>
          <w:rFonts w:ascii="Arial" w:hAnsi="Arial" w:cs="Arial"/>
          <w:b/>
          <w:sz w:val="22"/>
          <w:szCs w:val="22"/>
        </w:rPr>
      </w:pPr>
      <w:r w:rsidRPr="00852886">
        <w:rPr>
          <w:rFonts w:ascii="Arial" w:hAnsi="Arial" w:cs="Arial"/>
          <w:b/>
          <w:sz w:val="22"/>
          <w:szCs w:val="22"/>
        </w:rPr>
        <w:t>IEE/CG/A0</w:t>
      </w:r>
      <w:r w:rsidR="00D13BA7">
        <w:rPr>
          <w:rFonts w:ascii="Arial" w:hAnsi="Arial" w:cs="Arial"/>
          <w:b/>
          <w:sz w:val="22"/>
          <w:szCs w:val="22"/>
        </w:rPr>
        <w:t>24</w:t>
      </w:r>
      <w:r w:rsidRPr="00852886">
        <w:rPr>
          <w:rFonts w:ascii="Arial" w:hAnsi="Arial" w:cs="Arial"/>
          <w:b/>
          <w:sz w:val="22"/>
          <w:szCs w:val="22"/>
        </w:rPr>
        <w:t>/201</w:t>
      </w:r>
      <w:r w:rsidR="00F300C3">
        <w:rPr>
          <w:rFonts w:ascii="Arial" w:hAnsi="Arial" w:cs="Arial"/>
          <w:b/>
          <w:sz w:val="22"/>
          <w:szCs w:val="22"/>
        </w:rPr>
        <w:t>9</w:t>
      </w:r>
      <w:r w:rsidRPr="00852886">
        <w:rPr>
          <w:rFonts w:ascii="Arial" w:hAnsi="Arial" w:cs="Arial"/>
          <w:b/>
          <w:sz w:val="22"/>
          <w:szCs w:val="22"/>
        </w:rPr>
        <w:t xml:space="preserve"> </w:t>
      </w:r>
    </w:p>
    <w:p w:rsidR="00BD6AA7" w:rsidRPr="00852886" w:rsidRDefault="00BD6AA7" w:rsidP="00BD6AA7">
      <w:pPr>
        <w:jc w:val="both"/>
        <w:rPr>
          <w:rFonts w:ascii="Arial" w:hAnsi="Arial" w:cs="Arial"/>
          <w:b/>
          <w:sz w:val="22"/>
          <w:szCs w:val="22"/>
        </w:rPr>
      </w:pPr>
    </w:p>
    <w:p w:rsidR="00BD6AA7" w:rsidRPr="00F86575" w:rsidRDefault="00BD6AA7" w:rsidP="00BD6AA7">
      <w:pPr>
        <w:jc w:val="both"/>
        <w:rPr>
          <w:rFonts w:ascii="Arial" w:eastAsia="Calibri" w:hAnsi="Arial" w:cs="Arial"/>
          <w:b/>
          <w:sz w:val="22"/>
          <w:szCs w:val="22"/>
          <w:lang w:val="es-MX" w:eastAsia="en-US"/>
        </w:rPr>
      </w:pPr>
      <w:bookmarkStart w:id="0" w:name="_GoBack"/>
      <w:r w:rsidRPr="00F86575">
        <w:rPr>
          <w:rFonts w:ascii="Arial" w:eastAsia="Calibri" w:hAnsi="Arial" w:cs="Arial"/>
          <w:b/>
          <w:sz w:val="22"/>
          <w:szCs w:val="22"/>
          <w:lang w:val="es-MX" w:eastAsia="en-US"/>
        </w:rPr>
        <w:t>ACUERDO DEL CONSEJO GENERAL DEL INSTITUTO ELECTORAL DEL ESTADO</w:t>
      </w:r>
      <w:r w:rsidR="002C0976">
        <w:rPr>
          <w:rFonts w:ascii="Arial" w:eastAsia="Calibri" w:hAnsi="Arial" w:cs="Arial"/>
          <w:b/>
          <w:sz w:val="22"/>
          <w:szCs w:val="22"/>
          <w:lang w:val="es-MX" w:eastAsia="en-US"/>
        </w:rPr>
        <w:t xml:space="preserve"> DE COLIMA</w:t>
      </w:r>
      <w:r w:rsidRPr="00F86575">
        <w:rPr>
          <w:rFonts w:ascii="Arial" w:eastAsia="Calibri" w:hAnsi="Arial" w:cs="Arial"/>
          <w:b/>
          <w:sz w:val="22"/>
          <w:szCs w:val="22"/>
          <w:lang w:val="es-MX" w:eastAsia="en-US"/>
        </w:rPr>
        <w:t xml:space="preserve">, </w:t>
      </w:r>
      <w:r w:rsidR="00C245E6">
        <w:rPr>
          <w:rFonts w:ascii="Arial" w:eastAsia="Calibri" w:hAnsi="Arial" w:cs="Arial"/>
          <w:b/>
          <w:sz w:val="22"/>
          <w:szCs w:val="22"/>
          <w:lang w:val="es-MX" w:eastAsia="en-US"/>
        </w:rPr>
        <w:t>POR EL QUE SE APRUEBA LA EMISIÓN DE LA CONVOCATORIA</w:t>
      </w:r>
      <w:r w:rsidR="0004626C">
        <w:rPr>
          <w:rFonts w:ascii="Arial" w:eastAsia="Calibri" w:hAnsi="Arial" w:cs="Arial"/>
          <w:b/>
          <w:sz w:val="22"/>
          <w:szCs w:val="22"/>
          <w:lang w:val="es-MX" w:eastAsia="en-US"/>
        </w:rPr>
        <w:t xml:space="preserve"> PÚBLICA</w:t>
      </w:r>
      <w:r w:rsidR="00C245E6" w:rsidRPr="00C245E6">
        <w:t xml:space="preserve"> </w:t>
      </w:r>
      <w:r w:rsidR="00C245E6" w:rsidRPr="00C245E6">
        <w:rPr>
          <w:rFonts w:ascii="Arial" w:eastAsia="Calibri" w:hAnsi="Arial" w:cs="Arial"/>
          <w:b/>
          <w:sz w:val="22"/>
          <w:szCs w:val="22"/>
          <w:lang w:val="es-MX" w:eastAsia="en-US"/>
        </w:rPr>
        <w:t>PARA LA SELECCIÓN Y DESIGNACIÓN DE LA O EL TITULAR D</w:t>
      </w:r>
      <w:r w:rsidR="00C245E6">
        <w:rPr>
          <w:rFonts w:ascii="Arial" w:eastAsia="Calibri" w:hAnsi="Arial" w:cs="Arial"/>
          <w:b/>
          <w:sz w:val="22"/>
          <w:szCs w:val="22"/>
          <w:lang w:val="es-MX" w:eastAsia="en-US"/>
        </w:rPr>
        <w:t>EL ÓRGANO INTERNO DE CONTROL DE ESTE ORGANISMO</w:t>
      </w:r>
      <w:r w:rsidR="00C245E6" w:rsidRPr="00C245E6">
        <w:rPr>
          <w:rFonts w:ascii="Arial" w:eastAsia="Calibri" w:hAnsi="Arial" w:cs="Arial"/>
          <w:b/>
          <w:sz w:val="22"/>
          <w:szCs w:val="22"/>
          <w:lang w:val="es-MX" w:eastAsia="en-US"/>
        </w:rPr>
        <w:t xml:space="preserve"> ELECTORAL</w:t>
      </w:r>
      <w:r w:rsidRPr="00F86575">
        <w:rPr>
          <w:rFonts w:ascii="Arial" w:eastAsia="Calibri" w:hAnsi="Arial" w:cs="Arial"/>
          <w:b/>
          <w:sz w:val="22"/>
          <w:szCs w:val="22"/>
          <w:lang w:val="es-MX" w:eastAsia="en-US"/>
        </w:rPr>
        <w:t xml:space="preserve">.  </w:t>
      </w:r>
    </w:p>
    <w:bookmarkEnd w:id="0"/>
    <w:p w:rsidR="00BD6AA7" w:rsidRPr="00F86575" w:rsidRDefault="00BD6AA7" w:rsidP="00BD6AA7">
      <w:pPr>
        <w:jc w:val="center"/>
        <w:rPr>
          <w:rFonts w:ascii="Arial" w:eastAsia="Calibri" w:hAnsi="Arial" w:cs="Arial"/>
          <w:b/>
          <w:sz w:val="22"/>
          <w:szCs w:val="22"/>
          <w:lang w:val="es-MX" w:eastAsia="en-US"/>
        </w:rPr>
      </w:pPr>
    </w:p>
    <w:p w:rsidR="00BD6AA7" w:rsidRPr="00F86575" w:rsidRDefault="0004626C" w:rsidP="00BD6AA7">
      <w:pPr>
        <w:jc w:val="center"/>
        <w:rPr>
          <w:rFonts w:ascii="Arial" w:eastAsia="Calibri" w:hAnsi="Arial" w:cs="Arial"/>
          <w:b/>
          <w:sz w:val="22"/>
          <w:szCs w:val="22"/>
          <w:lang w:val="es-MX" w:eastAsia="en-US"/>
        </w:rPr>
      </w:pPr>
      <w:r>
        <w:rPr>
          <w:rFonts w:ascii="Arial" w:eastAsia="Calibri" w:hAnsi="Arial" w:cs="Arial"/>
          <w:b/>
          <w:sz w:val="22"/>
          <w:szCs w:val="22"/>
          <w:lang w:val="es-MX" w:eastAsia="en-US"/>
        </w:rPr>
        <w:t>A N T E C E D E N T E S</w:t>
      </w:r>
    </w:p>
    <w:p w:rsidR="00BD6AA7" w:rsidRPr="00852886" w:rsidRDefault="00BD6AA7" w:rsidP="00BD6AA7">
      <w:pPr>
        <w:spacing w:line="360" w:lineRule="auto"/>
        <w:jc w:val="both"/>
        <w:rPr>
          <w:rFonts w:ascii="Arial" w:hAnsi="Arial" w:cs="Arial"/>
          <w:b/>
          <w:sz w:val="22"/>
          <w:szCs w:val="22"/>
        </w:rPr>
      </w:pPr>
    </w:p>
    <w:p w:rsidR="00E2134A" w:rsidRPr="00056ABE" w:rsidRDefault="00FB72B5" w:rsidP="00FB72B5">
      <w:pPr>
        <w:pStyle w:val="Default"/>
        <w:spacing w:line="360" w:lineRule="auto"/>
        <w:jc w:val="both"/>
        <w:rPr>
          <w:sz w:val="22"/>
          <w:szCs w:val="22"/>
        </w:rPr>
      </w:pPr>
      <w:r w:rsidRPr="00FB72B5">
        <w:rPr>
          <w:b/>
          <w:sz w:val="22"/>
          <w:szCs w:val="22"/>
        </w:rPr>
        <w:t xml:space="preserve">I. </w:t>
      </w:r>
      <w:r w:rsidR="00056ABE" w:rsidRPr="00056ABE">
        <w:rPr>
          <w:sz w:val="22"/>
          <w:szCs w:val="22"/>
        </w:rPr>
        <w:t xml:space="preserve">El día </w:t>
      </w:r>
      <w:r w:rsidR="00056ABE">
        <w:rPr>
          <w:sz w:val="22"/>
          <w:szCs w:val="22"/>
        </w:rPr>
        <w:t xml:space="preserve">18 de julio de 2016 fue publicada en el Diario Oficial de la Federación la </w:t>
      </w:r>
      <w:r w:rsidR="00056ABE" w:rsidRPr="00A10F5D">
        <w:rPr>
          <w:i/>
          <w:sz w:val="22"/>
          <w:szCs w:val="22"/>
        </w:rPr>
        <w:t>Ley General de Responsabilidades Administrativas</w:t>
      </w:r>
      <w:r w:rsidR="00056ABE">
        <w:rPr>
          <w:sz w:val="22"/>
          <w:szCs w:val="22"/>
        </w:rPr>
        <w:t>, misma que entró en vigor el 19 de julio de 2017, conforme a su artículo transitorio Tercero.</w:t>
      </w:r>
      <w:r w:rsidR="00265C9A">
        <w:rPr>
          <w:sz w:val="22"/>
          <w:szCs w:val="22"/>
        </w:rPr>
        <w:t xml:space="preserve"> Dicha Ley es </w:t>
      </w:r>
      <w:r w:rsidR="00265C9A" w:rsidRPr="00265C9A">
        <w:rPr>
          <w:sz w:val="22"/>
          <w:szCs w:val="22"/>
          <w:lang w:val="es-ES"/>
        </w:rPr>
        <w:t>de observancia general en toda la República, y tiene por objeto distribuir competencias entre los órdenes de gobierno para establecer las 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r w:rsidR="00265C9A">
        <w:rPr>
          <w:sz w:val="22"/>
          <w:szCs w:val="22"/>
          <w:lang w:val="es-ES"/>
        </w:rPr>
        <w:t>.</w:t>
      </w:r>
    </w:p>
    <w:p w:rsidR="00E2134A" w:rsidRDefault="00E2134A" w:rsidP="00E2134A">
      <w:pPr>
        <w:pStyle w:val="Default"/>
        <w:spacing w:line="360" w:lineRule="auto"/>
        <w:jc w:val="both"/>
        <w:rPr>
          <w:sz w:val="22"/>
          <w:szCs w:val="22"/>
        </w:rPr>
      </w:pPr>
    </w:p>
    <w:p w:rsidR="00BD6AA7" w:rsidRPr="00F11975" w:rsidRDefault="00FB72B5" w:rsidP="00382B74">
      <w:pPr>
        <w:pStyle w:val="Default"/>
        <w:spacing w:line="360" w:lineRule="auto"/>
        <w:jc w:val="both"/>
        <w:rPr>
          <w:sz w:val="22"/>
          <w:szCs w:val="22"/>
        </w:rPr>
      </w:pPr>
      <w:r w:rsidRPr="00FB72B5">
        <w:rPr>
          <w:b/>
          <w:sz w:val="22"/>
          <w:szCs w:val="22"/>
        </w:rPr>
        <w:t xml:space="preserve">II. </w:t>
      </w:r>
      <w:r w:rsidR="00056ABE" w:rsidRPr="00FB72B5">
        <w:rPr>
          <w:sz w:val="22"/>
          <w:szCs w:val="22"/>
        </w:rPr>
        <w:t xml:space="preserve">Con fecha 28 de enero de 2017, se publicó en el Periódico Oficial </w:t>
      </w:r>
      <w:r w:rsidR="00056ABE">
        <w:rPr>
          <w:sz w:val="22"/>
          <w:szCs w:val="22"/>
        </w:rPr>
        <w:t>“</w:t>
      </w:r>
      <w:r w:rsidR="00056ABE" w:rsidRPr="00FB72B5">
        <w:rPr>
          <w:sz w:val="22"/>
          <w:szCs w:val="22"/>
        </w:rPr>
        <w:t>El Estado de Colima</w:t>
      </w:r>
      <w:r w:rsidR="00056ABE">
        <w:rPr>
          <w:sz w:val="22"/>
          <w:szCs w:val="22"/>
        </w:rPr>
        <w:t>”</w:t>
      </w:r>
      <w:r w:rsidR="00056ABE" w:rsidRPr="00FB72B5">
        <w:rPr>
          <w:sz w:val="22"/>
          <w:szCs w:val="22"/>
        </w:rPr>
        <w:t xml:space="preserve">, la </w:t>
      </w:r>
      <w:r w:rsidR="00056ABE" w:rsidRPr="00A10F5D">
        <w:rPr>
          <w:i/>
          <w:sz w:val="22"/>
          <w:szCs w:val="22"/>
        </w:rPr>
        <w:t>Ley de Presupuesto y Responsabilidad Hacendaria del Estado de Colima</w:t>
      </w:r>
      <w:r w:rsidR="00056ABE" w:rsidRPr="00FB72B5">
        <w:rPr>
          <w:sz w:val="22"/>
          <w:szCs w:val="22"/>
        </w:rPr>
        <w:t>, mediante la cual se reguló la programación, presupuestación, aprobación, ejercicio, control y evaluación de los ingresos y egresos del Estado y de sus Entes Públicos</w:t>
      </w:r>
      <w:r w:rsidR="00056ABE">
        <w:rPr>
          <w:sz w:val="22"/>
          <w:szCs w:val="22"/>
        </w:rPr>
        <w:t>.</w:t>
      </w:r>
    </w:p>
    <w:p w:rsidR="00FB72B5" w:rsidRDefault="00FB72B5" w:rsidP="00FB72B5">
      <w:pPr>
        <w:shd w:val="clear" w:color="auto" w:fill="FFFFFF"/>
        <w:spacing w:line="360" w:lineRule="auto"/>
        <w:jc w:val="both"/>
        <w:rPr>
          <w:rFonts w:ascii="Arial" w:hAnsi="Arial" w:cs="Arial"/>
          <w:b/>
          <w:sz w:val="22"/>
          <w:szCs w:val="22"/>
        </w:rPr>
      </w:pPr>
    </w:p>
    <w:p w:rsidR="00265C9A" w:rsidRDefault="00E46D5F" w:rsidP="00FB72B5">
      <w:pPr>
        <w:shd w:val="clear" w:color="auto" w:fill="FFFFFF"/>
        <w:spacing w:line="360" w:lineRule="auto"/>
        <w:jc w:val="both"/>
        <w:rPr>
          <w:rFonts w:ascii="Arial" w:hAnsi="Arial" w:cs="Arial"/>
          <w:sz w:val="22"/>
          <w:szCs w:val="22"/>
        </w:rPr>
      </w:pPr>
      <w:r w:rsidRPr="00F11975">
        <w:rPr>
          <w:rFonts w:ascii="Arial" w:hAnsi="Arial" w:cs="Arial"/>
          <w:b/>
          <w:sz w:val="22"/>
          <w:szCs w:val="22"/>
        </w:rPr>
        <w:t xml:space="preserve">III. </w:t>
      </w:r>
      <w:r w:rsidR="00056ABE" w:rsidRPr="00056ABE">
        <w:rPr>
          <w:rFonts w:ascii="Arial" w:hAnsi="Arial" w:cs="Arial"/>
          <w:sz w:val="22"/>
          <w:szCs w:val="22"/>
        </w:rPr>
        <w:t xml:space="preserve">Mediante Decreto número 325, el día 15 de julio de 2017 se publicó en el Periódico Oficial “El Estado de Colima” la </w:t>
      </w:r>
      <w:r w:rsidR="00056ABE" w:rsidRPr="00A10F5D">
        <w:rPr>
          <w:rFonts w:ascii="Arial" w:hAnsi="Arial" w:cs="Arial"/>
          <w:i/>
          <w:sz w:val="22"/>
          <w:szCs w:val="22"/>
        </w:rPr>
        <w:t>Ley del Sistema Anticorrupción del Estado de Colima</w:t>
      </w:r>
      <w:r w:rsidR="00056ABE" w:rsidRPr="00056ABE">
        <w:rPr>
          <w:rFonts w:ascii="Arial" w:hAnsi="Arial" w:cs="Arial"/>
          <w:sz w:val="22"/>
          <w:szCs w:val="22"/>
        </w:rPr>
        <w:t xml:space="preserve">, </w:t>
      </w:r>
      <w:r w:rsidR="00265C9A">
        <w:rPr>
          <w:rFonts w:ascii="Arial" w:hAnsi="Arial" w:cs="Arial"/>
          <w:sz w:val="22"/>
          <w:szCs w:val="22"/>
        </w:rPr>
        <w:t xml:space="preserve">misma que </w:t>
      </w:r>
      <w:r w:rsidR="00265C9A" w:rsidRPr="00265C9A">
        <w:rPr>
          <w:rFonts w:ascii="Arial" w:hAnsi="Arial" w:cs="Arial"/>
          <w:sz w:val="22"/>
          <w:szCs w:val="22"/>
        </w:rPr>
        <w:t>tiene por objeto establecer las bases de coordinación entre las autoridades estatales y municipales para el funcionamiento del Sistema Estatal Anticorrupción previsto en el artículo 128 de la Constitución Política del Estado Libre y Soberano de Colima, para que las autoridades competentes prevengan, investiguen y sancionen las faltas administrativas y los hechos de corrupción, así como coadyuven en la fiscalización y control de los recursos públicos</w:t>
      </w:r>
      <w:r w:rsidR="003555D9">
        <w:rPr>
          <w:rFonts w:ascii="Arial" w:hAnsi="Arial" w:cs="Arial"/>
          <w:sz w:val="22"/>
          <w:szCs w:val="22"/>
        </w:rPr>
        <w:t>.</w:t>
      </w:r>
    </w:p>
    <w:p w:rsidR="00295FE4" w:rsidRPr="00E46D5F" w:rsidRDefault="00295FE4" w:rsidP="00295FE4">
      <w:pPr>
        <w:shd w:val="clear" w:color="auto" w:fill="FFFFFF"/>
        <w:spacing w:line="360" w:lineRule="auto"/>
        <w:jc w:val="both"/>
        <w:rPr>
          <w:rFonts w:ascii="Arial" w:hAnsi="Arial" w:cs="Arial"/>
          <w:sz w:val="22"/>
          <w:szCs w:val="22"/>
        </w:rPr>
      </w:pPr>
    </w:p>
    <w:p w:rsidR="00BB565D" w:rsidRPr="00E46D5F" w:rsidRDefault="00E2134A" w:rsidP="00E46D5F">
      <w:pPr>
        <w:spacing w:line="360" w:lineRule="auto"/>
        <w:jc w:val="both"/>
        <w:rPr>
          <w:rFonts w:ascii="Arial" w:hAnsi="Arial" w:cs="Arial"/>
          <w:sz w:val="22"/>
          <w:szCs w:val="22"/>
        </w:rPr>
      </w:pPr>
      <w:r w:rsidRPr="00E46D5F">
        <w:rPr>
          <w:rFonts w:ascii="Arial" w:hAnsi="Arial" w:cs="Arial"/>
          <w:b/>
          <w:sz w:val="22"/>
          <w:szCs w:val="22"/>
        </w:rPr>
        <w:t>I</w:t>
      </w:r>
      <w:r w:rsidR="00E46D5F">
        <w:rPr>
          <w:rFonts w:ascii="Arial" w:hAnsi="Arial" w:cs="Arial"/>
          <w:b/>
          <w:sz w:val="22"/>
          <w:szCs w:val="22"/>
        </w:rPr>
        <w:t>V</w:t>
      </w:r>
      <w:r w:rsidR="00BB565D" w:rsidRPr="00E46D5F">
        <w:rPr>
          <w:rFonts w:ascii="Arial" w:hAnsi="Arial" w:cs="Arial"/>
          <w:b/>
          <w:sz w:val="22"/>
          <w:szCs w:val="22"/>
        </w:rPr>
        <w:t>.</w:t>
      </w:r>
      <w:r w:rsidR="00BB565D" w:rsidRPr="00E46D5F">
        <w:rPr>
          <w:rFonts w:ascii="Arial" w:hAnsi="Arial" w:cs="Arial"/>
          <w:sz w:val="22"/>
          <w:szCs w:val="22"/>
        </w:rPr>
        <w:t xml:space="preserve"> </w:t>
      </w:r>
      <w:r w:rsidR="00056ABE" w:rsidRPr="00F11975">
        <w:rPr>
          <w:rFonts w:ascii="Arial" w:hAnsi="Arial" w:cs="Arial"/>
          <w:sz w:val="22"/>
          <w:szCs w:val="22"/>
        </w:rPr>
        <w:t xml:space="preserve">El día 30 de enero de 2018, se publicaron en el Diario Oficial de la Federación las últimas reformas a la </w:t>
      </w:r>
      <w:r w:rsidR="00056ABE" w:rsidRPr="00A10F5D">
        <w:rPr>
          <w:rFonts w:ascii="Arial" w:hAnsi="Arial" w:cs="Arial"/>
          <w:i/>
          <w:sz w:val="22"/>
          <w:szCs w:val="22"/>
        </w:rPr>
        <w:t>Ley General de Contabilidad Gubernamental</w:t>
      </w:r>
      <w:r w:rsidR="00056ABE" w:rsidRPr="00F11975">
        <w:rPr>
          <w:rFonts w:ascii="Arial" w:hAnsi="Arial" w:cs="Arial"/>
          <w:sz w:val="22"/>
          <w:szCs w:val="22"/>
        </w:rPr>
        <w:t>, la cual tiene por objeto establecer los criterios generales que regirán la contabilidad gubernamental y la emisión de información financiera de los entes públicos, con el fin de lograr su adecuada armonización.</w:t>
      </w:r>
    </w:p>
    <w:p w:rsidR="00344AA9" w:rsidRDefault="00344AA9" w:rsidP="00BD6AA7">
      <w:pPr>
        <w:spacing w:line="360" w:lineRule="auto"/>
        <w:jc w:val="both"/>
        <w:rPr>
          <w:rFonts w:ascii="Arial" w:hAnsi="Arial" w:cs="Arial"/>
          <w:sz w:val="22"/>
          <w:szCs w:val="22"/>
        </w:rPr>
      </w:pPr>
    </w:p>
    <w:p w:rsidR="00344AA9" w:rsidRDefault="00A71388" w:rsidP="003521B7">
      <w:pPr>
        <w:spacing w:line="360" w:lineRule="auto"/>
        <w:jc w:val="both"/>
        <w:rPr>
          <w:rFonts w:ascii="Arial" w:hAnsi="Arial" w:cs="Arial"/>
          <w:sz w:val="22"/>
          <w:szCs w:val="22"/>
        </w:rPr>
      </w:pPr>
      <w:r>
        <w:rPr>
          <w:rFonts w:ascii="Arial" w:hAnsi="Arial" w:cs="Arial"/>
          <w:b/>
          <w:sz w:val="22"/>
          <w:szCs w:val="22"/>
        </w:rPr>
        <w:t>V</w:t>
      </w:r>
      <w:r w:rsidR="00344AA9" w:rsidRPr="001E7917">
        <w:rPr>
          <w:rFonts w:ascii="Arial" w:hAnsi="Arial" w:cs="Arial"/>
          <w:b/>
          <w:sz w:val="22"/>
          <w:szCs w:val="22"/>
        </w:rPr>
        <w:t>.</w:t>
      </w:r>
      <w:r w:rsidR="007F1624">
        <w:rPr>
          <w:rFonts w:ascii="Arial" w:hAnsi="Arial" w:cs="Arial"/>
          <w:sz w:val="22"/>
          <w:szCs w:val="22"/>
        </w:rPr>
        <w:t xml:space="preserve"> </w:t>
      </w:r>
      <w:r w:rsidR="00056ABE">
        <w:rPr>
          <w:rFonts w:ascii="Arial" w:hAnsi="Arial" w:cs="Arial"/>
          <w:sz w:val="22"/>
          <w:szCs w:val="22"/>
        </w:rPr>
        <w:t xml:space="preserve">Con fecha 07 de abril de 2018, se publicó en el Periódico Oficial “El Estado de Colima” el Decreto 471, que contiene la </w:t>
      </w:r>
      <w:r w:rsidR="00056ABE" w:rsidRPr="00A10F5D">
        <w:rPr>
          <w:rFonts w:ascii="Arial" w:hAnsi="Arial" w:cs="Arial"/>
          <w:i/>
          <w:sz w:val="22"/>
          <w:szCs w:val="22"/>
        </w:rPr>
        <w:t>Ley de Fiscalización Superior y Rendición de Cuentas del Estado de Colima</w:t>
      </w:r>
      <w:r w:rsidR="00056ABE">
        <w:rPr>
          <w:rFonts w:ascii="Arial" w:hAnsi="Arial" w:cs="Arial"/>
          <w:sz w:val="22"/>
          <w:szCs w:val="22"/>
        </w:rPr>
        <w:t xml:space="preserve">, la cual establece, entre otros aspectos, los procedimientos para </w:t>
      </w:r>
      <w:r w:rsidR="00056ABE" w:rsidRPr="00DD2D86">
        <w:rPr>
          <w:rFonts w:ascii="Arial" w:hAnsi="Arial" w:cs="Arial"/>
          <w:sz w:val="22"/>
          <w:szCs w:val="22"/>
        </w:rPr>
        <w:t>promover, evaluar y fortalecer el control interno en los entes públicos, así como de la investigación, substanciación y, en su caso, de sancionar las faltas administrativas que le competan en los términos previstos en la Ley General de Responsabilidades Administrativas, leyes locales, reglamentos y demás disposiciones jurídicas aplicables en materia de responsabilidades de los servidores públicos</w:t>
      </w:r>
      <w:r w:rsidR="00056ABE">
        <w:rPr>
          <w:rFonts w:ascii="Arial" w:hAnsi="Arial" w:cs="Arial"/>
          <w:sz w:val="22"/>
          <w:szCs w:val="22"/>
        </w:rPr>
        <w:t>.</w:t>
      </w:r>
    </w:p>
    <w:p w:rsidR="00056ABE" w:rsidRDefault="00056ABE" w:rsidP="003521B7">
      <w:pPr>
        <w:spacing w:line="360" w:lineRule="auto"/>
        <w:jc w:val="both"/>
        <w:rPr>
          <w:rFonts w:ascii="Arial" w:hAnsi="Arial" w:cs="Arial"/>
          <w:sz w:val="22"/>
          <w:szCs w:val="22"/>
        </w:rPr>
      </w:pPr>
    </w:p>
    <w:p w:rsidR="0062502F" w:rsidRDefault="00056ABE" w:rsidP="0062502F">
      <w:pPr>
        <w:spacing w:line="360" w:lineRule="auto"/>
        <w:jc w:val="both"/>
        <w:rPr>
          <w:rFonts w:ascii="Arial" w:hAnsi="Arial" w:cs="Arial"/>
          <w:sz w:val="22"/>
          <w:szCs w:val="22"/>
        </w:rPr>
      </w:pPr>
      <w:r w:rsidRPr="00056ABE">
        <w:rPr>
          <w:rFonts w:ascii="Arial" w:hAnsi="Arial" w:cs="Arial"/>
          <w:b/>
          <w:sz w:val="22"/>
          <w:szCs w:val="22"/>
        </w:rPr>
        <w:t>VI.</w:t>
      </w:r>
      <w:r>
        <w:rPr>
          <w:rFonts w:ascii="Arial" w:hAnsi="Arial" w:cs="Arial"/>
          <w:sz w:val="22"/>
          <w:szCs w:val="22"/>
        </w:rPr>
        <w:t xml:space="preserve"> </w:t>
      </w:r>
      <w:r w:rsidR="0062502F">
        <w:rPr>
          <w:rFonts w:ascii="Arial" w:hAnsi="Arial" w:cs="Arial"/>
          <w:sz w:val="22"/>
        </w:rPr>
        <w:t xml:space="preserve">Con fecha 03 de mayo de 2019, se desarrolló la Segunda Sesión Ordinaria de la Comisión de Administración, Prerrogativas y </w:t>
      </w:r>
      <w:r w:rsidR="00D13BA7">
        <w:rPr>
          <w:rFonts w:ascii="Arial" w:hAnsi="Arial" w:cs="Arial"/>
          <w:sz w:val="22"/>
        </w:rPr>
        <w:t>Partidos Políticos del Consejo G</w:t>
      </w:r>
      <w:r w:rsidR="0062502F">
        <w:rPr>
          <w:rFonts w:ascii="Arial" w:hAnsi="Arial" w:cs="Arial"/>
          <w:sz w:val="22"/>
        </w:rPr>
        <w:t>eneral de este Instituto, en la que se aprobó, entre otras cosas, el proyecto de “Convocatoria a participar en el proceso para la selección y designación de la o el titular del Órgano Interno de Control del Instituto Electoral del estado de Colima”, misma que se remitió en esa misma fecha a la Secretaría Ejecutiva de este Órgano Superior de Dirección, a efecto de que a través de su conducto fuera presentada para su conocimiento y eventual aprobación ante dicho Órgano.</w:t>
      </w:r>
    </w:p>
    <w:p w:rsidR="0062502F" w:rsidRPr="0062502F" w:rsidRDefault="00F0454C" w:rsidP="0062502F">
      <w:pPr>
        <w:spacing w:line="360" w:lineRule="auto"/>
        <w:jc w:val="both"/>
        <w:rPr>
          <w:rFonts w:ascii="Arial" w:hAnsi="Arial" w:cs="Arial"/>
          <w:sz w:val="22"/>
          <w:szCs w:val="22"/>
        </w:rPr>
      </w:pPr>
      <w:r>
        <w:rPr>
          <w:rFonts w:ascii="Arial" w:hAnsi="Arial" w:cs="Arial"/>
          <w:sz w:val="22"/>
          <w:szCs w:val="22"/>
        </w:rPr>
        <w:t xml:space="preserve"> </w:t>
      </w:r>
    </w:p>
    <w:p w:rsidR="0062502F" w:rsidRDefault="001A662B" w:rsidP="0062502F">
      <w:pPr>
        <w:spacing w:line="360" w:lineRule="auto"/>
        <w:jc w:val="both"/>
        <w:rPr>
          <w:rFonts w:ascii="Arial" w:hAnsi="Arial" w:cs="Arial"/>
          <w:sz w:val="22"/>
          <w:szCs w:val="22"/>
        </w:rPr>
      </w:pPr>
      <w:r w:rsidRPr="0062502F">
        <w:rPr>
          <w:rFonts w:ascii="Arial" w:hAnsi="Arial" w:cs="Arial"/>
          <w:b/>
          <w:sz w:val="22"/>
        </w:rPr>
        <w:t>VII.</w:t>
      </w:r>
      <w:r>
        <w:rPr>
          <w:rFonts w:ascii="Arial" w:hAnsi="Arial" w:cs="Arial"/>
          <w:sz w:val="22"/>
        </w:rPr>
        <w:t xml:space="preserve"> </w:t>
      </w:r>
      <w:r w:rsidR="0062502F">
        <w:rPr>
          <w:rFonts w:ascii="Arial" w:hAnsi="Arial" w:cs="Arial"/>
          <w:sz w:val="22"/>
          <w:szCs w:val="22"/>
        </w:rPr>
        <w:t>En el desarrollo de la Décima Primera Sesión Extraordinaria de este Consejo, celebrada el 09 de mayo de 2019, entre otras cosas se aprobó la creación del “</w:t>
      </w:r>
      <w:r w:rsidR="0062502F" w:rsidRPr="00FB72B5">
        <w:rPr>
          <w:rFonts w:ascii="Arial" w:hAnsi="Arial" w:cs="Arial"/>
          <w:i/>
          <w:sz w:val="22"/>
          <w:szCs w:val="22"/>
        </w:rPr>
        <w:t>Reglamento del Presupuesto, Aplicación del Egreso y Contabilidad del Instituto Electoral del Estado de Colima</w:t>
      </w:r>
      <w:r w:rsidR="0062502F">
        <w:rPr>
          <w:rFonts w:ascii="Arial" w:hAnsi="Arial" w:cs="Arial"/>
          <w:sz w:val="22"/>
          <w:szCs w:val="22"/>
        </w:rPr>
        <w:t>”, mediante el cual se determinó instaurar la figura del Órgano Interno de Control para este Instituto, a efecto de armonizar el marco normativo interno de este organismo electoral conforme a la legislación prevista en materia de</w:t>
      </w:r>
      <w:r w:rsidR="0062502F" w:rsidRPr="00FB72B5">
        <w:t xml:space="preserve"> </w:t>
      </w:r>
      <w:r w:rsidR="0062502F" w:rsidRPr="00FB72B5">
        <w:rPr>
          <w:rFonts w:ascii="Arial" w:hAnsi="Arial" w:cs="Arial"/>
          <w:sz w:val="22"/>
          <w:szCs w:val="22"/>
        </w:rPr>
        <w:t>Fiscalización Superior y Rendición de Cuentas</w:t>
      </w:r>
      <w:r w:rsidR="0062502F">
        <w:rPr>
          <w:rFonts w:ascii="Arial" w:hAnsi="Arial" w:cs="Arial"/>
          <w:sz w:val="22"/>
          <w:szCs w:val="22"/>
        </w:rPr>
        <w:t xml:space="preserve">, así como de </w:t>
      </w:r>
      <w:r w:rsidR="0062502F" w:rsidRPr="00FB72B5">
        <w:rPr>
          <w:rFonts w:ascii="Arial" w:hAnsi="Arial" w:cs="Arial"/>
          <w:sz w:val="22"/>
          <w:szCs w:val="22"/>
        </w:rPr>
        <w:t>Presupuesto y Responsabilidad Hacendaria</w:t>
      </w:r>
      <w:r w:rsidR="0062502F">
        <w:rPr>
          <w:rFonts w:ascii="Arial" w:hAnsi="Arial" w:cs="Arial"/>
          <w:sz w:val="22"/>
          <w:szCs w:val="22"/>
        </w:rPr>
        <w:t>.</w:t>
      </w:r>
    </w:p>
    <w:p w:rsidR="0062502F" w:rsidRDefault="0062502F" w:rsidP="0062502F">
      <w:pPr>
        <w:spacing w:line="360" w:lineRule="auto"/>
        <w:jc w:val="both"/>
        <w:rPr>
          <w:rFonts w:ascii="Arial" w:hAnsi="Arial" w:cs="Arial"/>
          <w:sz w:val="22"/>
          <w:szCs w:val="22"/>
        </w:rPr>
      </w:pPr>
    </w:p>
    <w:p w:rsidR="007F1624" w:rsidRDefault="0062502F" w:rsidP="0062502F">
      <w:pPr>
        <w:tabs>
          <w:tab w:val="left" w:pos="4928"/>
        </w:tabs>
        <w:spacing w:line="360" w:lineRule="auto"/>
        <w:jc w:val="both"/>
        <w:rPr>
          <w:rFonts w:ascii="Arial" w:hAnsi="Arial" w:cs="Arial"/>
          <w:sz w:val="22"/>
        </w:rPr>
      </w:pPr>
      <w:r>
        <w:rPr>
          <w:rFonts w:ascii="Arial" w:hAnsi="Arial" w:cs="Arial"/>
          <w:sz w:val="22"/>
          <w:szCs w:val="22"/>
        </w:rPr>
        <w:t>Cabe señalar que para hacer efectivas y funcionales las atribuciones previstas para el referido Órgano Interno de Control, en la misma Sesión se aprobaron diversas reformas, adiciones y derogaciones al Reglamento Interior y al de Comisiones del Consejo General de este Instituto.</w:t>
      </w:r>
    </w:p>
    <w:p w:rsidR="0062502F" w:rsidRPr="00A71388" w:rsidRDefault="0062502F" w:rsidP="0051374F">
      <w:pPr>
        <w:tabs>
          <w:tab w:val="left" w:pos="4928"/>
        </w:tabs>
        <w:spacing w:line="360" w:lineRule="auto"/>
        <w:jc w:val="both"/>
        <w:rPr>
          <w:rFonts w:ascii="Arial" w:hAnsi="Arial" w:cs="Arial"/>
          <w:sz w:val="22"/>
        </w:rPr>
      </w:pPr>
    </w:p>
    <w:p w:rsidR="00BD6AA7" w:rsidRPr="00A71388" w:rsidRDefault="00BD6AA7" w:rsidP="00BD6AA7">
      <w:pPr>
        <w:spacing w:line="360" w:lineRule="auto"/>
        <w:jc w:val="both"/>
        <w:rPr>
          <w:rFonts w:ascii="Arial" w:hAnsi="Arial" w:cs="Arial"/>
          <w:sz w:val="22"/>
          <w:szCs w:val="22"/>
        </w:rPr>
      </w:pPr>
      <w:r w:rsidRPr="00A71388">
        <w:rPr>
          <w:rFonts w:ascii="Arial" w:hAnsi="Arial" w:cs="Arial"/>
          <w:sz w:val="22"/>
          <w:szCs w:val="22"/>
        </w:rPr>
        <w:t>Con base a lo anterior, se emiten las siguientes</w:t>
      </w:r>
    </w:p>
    <w:p w:rsidR="00D3782B" w:rsidRDefault="00D3782B" w:rsidP="00BD6AA7">
      <w:pPr>
        <w:spacing w:line="360" w:lineRule="auto"/>
        <w:jc w:val="center"/>
        <w:rPr>
          <w:rFonts w:ascii="Arial" w:eastAsia="Calibri" w:hAnsi="Arial" w:cs="Arial"/>
          <w:b/>
          <w:sz w:val="22"/>
          <w:szCs w:val="22"/>
          <w:lang w:val="es-MX" w:eastAsia="en-US"/>
        </w:rPr>
      </w:pPr>
    </w:p>
    <w:p w:rsidR="00BD6AA7" w:rsidRPr="00F86575" w:rsidRDefault="0004626C" w:rsidP="00BD6AA7">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lastRenderedPageBreak/>
        <w:t>C O N S I D E R A C I O N E S</w:t>
      </w:r>
    </w:p>
    <w:p w:rsidR="00BD6AA7" w:rsidRPr="00F86575" w:rsidRDefault="00BD6AA7" w:rsidP="00BD6AA7">
      <w:pPr>
        <w:spacing w:line="360" w:lineRule="auto"/>
        <w:jc w:val="center"/>
        <w:rPr>
          <w:rFonts w:ascii="Arial" w:eastAsia="Calibri" w:hAnsi="Arial" w:cs="Arial"/>
          <w:b/>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Calibri" w:hAnsi="Arial" w:cs="Arial"/>
          <w:b/>
          <w:color w:val="000000"/>
          <w:sz w:val="22"/>
          <w:szCs w:val="22"/>
          <w:lang w:val="es-MX" w:eastAsia="en-US"/>
        </w:rPr>
      </w:pPr>
      <w:r w:rsidRPr="00852886">
        <w:rPr>
          <w:rFonts w:ascii="Arial" w:eastAsia="Calibri" w:hAnsi="Arial" w:cs="Arial"/>
          <w:b/>
          <w:color w:val="000000"/>
          <w:sz w:val="22"/>
          <w:szCs w:val="22"/>
          <w:lang w:val="es-MX" w:eastAsia="en-US"/>
        </w:rPr>
        <w:t xml:space="preserve">1ª.- </w:t>
      </w:r>
      <w:r w:rsidRPr="00852886">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BD6AA7" w:rsidRPr="00852886" w:rsidRDefault="00BD6AA7" w:rsidP="00BD6AA7">
      <w:pPr>
        <w:autoSpaceDE w:val="0"/>
        <w:autoSpaceDN w:val="0"/>
        <w:adjustRightInd w:val="0"/>
        <w:spacing w:line="360" w:lineRule="auto"/>
        <w:jc w:val="both"/>
        <w:rPr>
          <w:rFonts w:ascii="Arial" w:eastAsia="Calibri" w:hAnsi="Arial" w:cs="Arial"/>
          <w:b/>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r w:rsidRPr="00852886">
        <w:rPr>
          <w:rFonts w:ascii="Arial" w:eastAsia="Arial" w:hAnsi="Arial" w:cs="Arial"/>
          <w:b/>
          <w:color w:val="000000"/>
          <w:sz w:val="22"/>
          <w:szCs w:val="22"/>
          <w:lang w:val="es-MX" w:eastAsia="en-US"/>
        </w:rPr>
        <w:t xml:space="preserve">2ª.- </w:t>
      </w:r>
      <w:r w:rsidRPr="00852886">
        <w:rPr>
          <w:rFonts w:ascii="Arial" w:eastAsia="Calibri" w:hAnsi="Arial" w:cs="Arial"/>
          <w:color w:val="000000"/>
          <w:sz w:val="22"/>
          <w:szCs w:val="22"/>
          <w:lang w:val="es-MX" w:eastAsia="en-US"/>
        </w:rPr>
        <w:t>L</w:t>
      </w:r>
      <w:r w:rsidRPr="00852886">
        <w:rPr>
          <w:rFonts w:ascii="Arial" w:eastAsia="Arial" w:hAnsi="Arial" w:cs="Arial"/>
          <w:color w:val="000000"/>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Instituto Nacional Electoral (INE) y las que determine la ley. </w:t>
      </w: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r w:rsidRPr="00852886">
        <w:rPr>
          <w:rFonts w:ascii="Arial" w:eastAsia="Arial" w:hAnsi="Arial" w:cs="Arial"/>
          <w:b/>
          <w:color w:val="000000"/>
          <w:sz w:val="22"/>
          <w:szCs w:val="22"/>
          <w:lang w:val="es-MX" w:eastAsia="en-US"/>
        </w:rPr>
        <w:t xml:space="preserve">3ª.- </w:t>
      </w:r>
      <w:r w:rsidRPr="00852886">
        <w:rPr>
          <w:rFonts w:ascii="Arial" w:eastAsia="Arial" w:hAnsi="Arial" w:cs="Arial"/>
          <w:color w:val="000000"/>
          <w:sz w:val="22"/>
          <w:szCs w:val="22"/>
          <w:lang w:val="es-MX" w:eastAsia="en-US"/>
        </w:rPr>
        <w:t xml:space="preserve">De conformidad a lo expuesto en el numeral 2 del artículo 98, de la Ley General de Instituciones </w:t>
      </w:r>
      <w:r w:rsidR="00807DF6">
        <w:rPr>
          <w:rFonts w:ascii="Arial" w:eastAsia="Arial" w:hAnsi="Arial" w:cs="Arial"/>
          <w:color w:val="000000"/>
          <w:sz w:val="22"/>
          <w:szCs w:val="22"/>
          <w:lang w:val="es-MX" w:eastAsia="en-US"/>
        </w:rPr>
        <w:t>y Procedimientos Electorales (L</w:t>
      </w:r>
      <w:r w:rsidRPr="00852886">
        <w:rPr>
          <w:rFonts w:ascii="Arial" w:eastAsia="Arial" w:hAnsi="Arial" w:cs="Arial"/>
          <w:color w:val="000000"/>
          <w:sz w:val="22"/>
          <w:szCs w:val="22"/>
          <w:lang w:val="es-MX" w:eastAsia="en-US"/>
        </w:rPr>
        <w:t>GIPE), los Organismos Públicos Locales son autoridad en la materia electoral, en los términos que establece la Constitución Federal, dicha Ley General y las leyes locales correspondientes.</w:t>
      </w:r>
    </w:p>
    <w:p w:rsidR="00BD6AA7" w:rsidRPr="00852886" w:rsidRDefault="00BD6AA7" w:rsidP="00BD6AA7">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Arial" w:hAnsi="Arial" w:cs="Arial"/>
          <w:b/>
          <w:color w:val="000000"/>
          <w:sz w:val="22"/>
          <w:szCs w:val="22"/>
          <w:lang w:val="es-MX" w:eastAsia="en-US"/>
        </w:rPr>
        <w:t xml:space="preserve">4ª.- </w:t>
      </w:r>
      <w:r w:rsidRPr="00852886">
        <w:rPr>
          <w:rFonts w:ascii="Arial" w:eastAsia="Calibri" w:hAnsi="Arial" w:cs="Arial"/>
          <w:color w:val="000000"/>
          <w:sz w:val="22"/>
          <w:szCs w:val="22"/>
          <w:lang w:val="es-MX" w:eastAsia="en-US"/>
        </w:rPr>
        <w:t xml:space="preserve">De </w:t>
      </w:r>
      <w:r w:rsidR="00807DF6">
        <w:rPr>
          <w:rFonts w:ascii="Arial" w:eastAsia="Calibri" w:hAnsi="Arial" w:cs="Arial"/>
          <w:color w:val="000000"/>
          <w:sz w:val="22"/>
          <w:szCs w:val="22"/>
          <w:lang w:val="es-MX" w:eastAsia="en-US"/>
        </w:rPr>
        <w:t>acuerdo</w:t>
      </w:r>
      <w:r w:rsidRPr="00852886">
        <w:rPr>
          <w:rFonts w:ascii="Arial" w:eastAsia="Calibri" w:hAnsi="Arial" w:cs="Arial"/>
          <w:color w:val="000000"/>
          <w:sz w:val="22"/>
          <w:szCs w:val="22"/>
          <w:lang w:val="es-MX" w:eastAsia="en-US"/>
        </w:rPr>
        <w:t xml:space="preserve"> con lo dispuesto por los artículos 8</w:t>
      </w:r>
      <w:r w:rsidR="001E7917">
        <w:rPr>
          <w:rFonts w:ascii="Arial" w:eastAsia="Calibri" w:hAnsi="Arial" w:cs="Arial"/>
          <w:color w:val="000000"/>
          <w:sz w:val="22"/>
          <w:szCs w:val="22"/>
          <w:lang w:val="es-MX" w:eastAsia="en-US"/>
        </w:rPr>
        <w:t xml:space="preserve">9 </w:t>
      </w:r>
      <w:r w:rsidRPr="00852886">
        <w:rPr>
          <w:rFonts w:ascii="Arial" w:eastAsia="Calibri" w:hAnsi="Arial" w:cs="Arial"/>
          <w:color w:val="000000"/>
          <w:sz w:val="22"/>
          <w:szCs w:val="22"/>
          <w:lang w:val="es-MX" w:eastAsia="en-US"/>
        </w:rPr>
        <w:t xml:space="preserve">de la Constitución Política del Estado Libre y Soberano de Colima, y 97 del Código Electoral Local, el Instituto Electoral del Estado es </w:t>
      </w:r>
      <w:r w:rsidRPr="00852886">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852886">
        <w:rPr>
          <w:rFonts w:ascii="Arial" w:eastAsia="Calibri" w:hAnsi="Arial" w:cs="Arial"/>
          <w:color w:val="000000"/>
          <w:sz w:val="22"/>
          <w:szCs w:val="22"/>
          <w:lang w:val="es-MX" w:eastAsia="en-US"/>
        </w:rPr>
        <w:t xml:space="preserve">profesional en su desempeño e independiente en sus decisiones y funcionamiento. </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Calibri" w:hAnsi="Arial" w:cs="Arial"/>
          <w:color w:val="000000"/>
          <w:sz w:val="22"/>
          <w:szCs w:val="22"/>
          <w:lang w:val="es-MX" w:eastAsia="en-US"/>
        </w:rPr>
        <w:t>Adicionalmente</w:t>
      </w:r>
      <w:r w:rsidRPr="00852886">
        <w:t xml:space="preserve"> </w:t>
      </w:r>
      <w:r w:rsidRPr="00852886">
        <w:rPr>
          <w:rFonts w:ascii="Arial" w:eastAsia="Calibri" w:hAnsi="Arial" w:cs="Arial"/>
          <w:color w:val="000000"/>
          <w:sz w:val="22"/>
          <w:szCs w:val="22"/>
          <w:lang w:val="es-MX" w:eastAsia="en-US"/>
        </w:rPr>
        <w:t xml:space="preserve">y para los efectos del presente </w:t>
      </w:r>
      <w:r w:rsidR="00807DF6">
        <w:rPr>
          <w:rFonts w:ascii="Arial" w:eastAsia="Calibri" w:hAnsi="Arial" w:cs="Arial"/>
          <w:color w:val="000000"/>
          <w:sz w:val="22"/>
          <w:szCs w:val="22"/>
          <w:lang w:val="es-MX" w:eastAsia="en-US"/>
        </w:rPr>
        <w:t>A</w:t>
      </w:r>
      <w:r w:rsidRPr="00852886">
        <w:rPr>
          <w:rFonts w:ascii="Arial" w:eastAsia="Calibri" w:hAnsi="Arial" w:cs="Arial"/>
          <w:color w:val="000000"/>
          <w:sz w:val="22"/>
          <w:szCs w:val="22"/>
          <w:lang w:val="es-MX" w:eastAsia="en-US"/>
        </w:rPr>
        <w:t>cuerdo, cabe resaltar que además se establece que el Instituto tendrá la facultad de administrar y ejercer en forma aut</w:t>
      </w:r>
      <w:r w:rsidR="0085662F">
        <w:rPr>
          <w:rFonts w:ascii="Arial" w:eastAsia="Calibri" w:hAnsi="Arial" w:cs="Arial"/>
          <w:color w:val="000000"/>
          <w:sz w:val="22"/>
          <w:szCs w:val="22"/>
          <w:lang w:val="es-MX" w:eastAsia="en-US"/>
        </w:rPr>
        <w:t>ónoma su presupuesto de egresos; así como para la selección, designación y contratación del personal que requiera para el cumplimiento de sus fines.</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Calibri" w:hAnsi="Arial" w:cs="Arial"/>
          <w:color w:val="000000"/>
          <w:sz w:val="22"/>
          <w:szCs w:val="22"/>
          <w:lang w:val="es-MX" w:eastAsia="en-US"/>
        </w:rPr>
        <w:lastRenderedPageBreak/>
        <w:t>Asimismo, el inciso b), fracción IV</w:t>
      </w:r>
      <w:r w:rsidR="00807DF6">
        <w:rPr>
          <w:rFonts w:ascii="Arial" w:eastAsia="Calibri" w:hAnsi="Arial" w:cs="Arial"/>
          <w:color w:val="000000"/>
          <w:sz w:val="22"/>
          <w:szCs w:val="22"/>
          <w:lang w:val="es-MX" w:eastAsia="en-US"/>
        </w:rPr>
        <w:t>,</w:t>
      </w:r>
      <w:r w:rsidRPr="00852886">
        <w:rPr>
          <w:rFonts w:ascii="Arial" w:eastAsia="Calibri" w:hAnsi="Arial" w:cs="Arial"/>
          <w:color w:val="000000"/>
          <w:sz w:val="22"/>
          <w:szCs w:val="22"/>
          <w:lang w:val="es-MX" w:eastAsia="en-US"/>
        </w:rPr>
        <w:t xml:space="preserve"> del artículo 116 de la Constitución Federal, el numeral 1 del </w:t>
      </w:r>
      <w:r w:rsidR="00807DF6">
        <w:rPr>
          <w:rFonts w:ascii="Arial" w:eastAsia="Calibri" w:hAnsi="Arial" w:cs="Arial"/>
          <w:color w:val="000000"/>
          <w:sz w:val="22"/>
          <w:szCs w:val="22"/>
          <w:lang w:val="es-MX" w:eastAsia="en-US"/>
        </w:rPr>
        <w:t>diverso 98 de la L</w:t>
      </w:r>
      <w:r w:rsidRPr="00852886">
        <w:rPr>
          <w:rFonts w:ascii="Arial" w:eastAsia="Calibri" w:hAnsi="Arial" w:cs="Arial"/>
          <w:color w:val="000000"/>
          <w:sz w:val="22"/>
          <w:szCs w:val="22"/>
          <w:lang w:val="es-MX" w:eastAsia="en-US"/>
        </w:rPr>
        <w:t>GIPE, así como el referido artículo 8</w:t>
      </w:r>
      <w:r w:rsidR="00F300C3">
        <w:rPr>
          <w:rFonts w:ascii="Arial" w:eastAsia="Calibri" w:hAnsi="Arial" w:cs="Arial"/>
          <w:color w:val="000000"/>
          <w:sz w:val="22"/>
          <w:szCs w:val="22"/>
          <w:lang w:val="es-MX" w:eastAsia="en-US"/>
        </w:rPr>
        <w:t>9</w:t>
      </w:r>
      <w:r w:rsidRPr="00852886">
        <w:rPr>
          <w:rFonts w:ascii="Arial" w:eastAsia="Calibri" w:hAnsi="Arial" w:cs="Arial"/>
          <w:color w:val="000000"/>
          <w:sz w:val="22"/>
          <w:szCs w:val="22"/>
          <w:lang w:val="es-MX" w:eastAsia="en-US"/>
        </w:rPr>
        <w:t xml:space="preserve"> de la Constitución Local y sus correlativos 4 y 100 del citado Código, establecen que la certeza, legalidad, independencia, imparcialidad, máxima publicidad y objetividad serán principios rectores del Instituto en comento.</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Calibri" w:hAnsi="Arial" w:cs="Arial"/>
          <w:color w:val="000000"/>
          <w:sz w:val="22"/>
          <w:szCs w:val="22"/>
          <w:lang w:val="es-ES_tradnl" w:eastAsia="en-US"/>
        </w:rPr>
      </w:pPr>
      <w:r w:rsidRPr="00852886">
        <w:rPr>
          <w:rFonts w:ascii="Arial" w:eastAsia="Calibri" w:hAnsi="Arial" w:cs="Arial"/>
          <w:color w:val="000000"/>
          <w:sz w:val="22"/>
          <w:szCs w:val="22"/>
          <w:lang w:val="es-MX" w:eastAsia="en-US"/>
        </w:rPr>
        <w:t>Por su parte, artículo 99 del Código Comicial Local, establece que son fines del Instituto Electoral del Estado, p</w:t>
      </w:r>
      <w:r w:rsidRPr="00852886">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852886">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852886">
        <w:rPr>
          <w:rFonts w:ascii="Arial" w:eastAsia="Calibri" w:hAnsi="Arial" w:cs="Arial"/>
          <w:color w:val="000000"/>
          <w:sz w:val="22"/>
          <w:szCs w:val="22"/>
          <w:lang w:val="es-ES_tradnl" w:eastAsia="en-US"/>
        </w:rPr>
        <w:t>coadyuvar en la promoción y difusión de la cultura cívica, política democrática.</w:t>
      </w:r>
    </w:p>
    <w:p w:rsidR="00BD6AA7" w:rsidRPr="00F86575" w:rsidRDefault="00BD6AA7" w:rsidP="00BD6AA7">
      <w:pPr>
        <w:spacing w:line="360" w:lineRule="auto"/>
        <w:jc w:val="both"/>
        <w:rPr>
          <w:rFonts w:ascii="Arial" w:eastAsia="Calibri" w:hAnsi="Arial" w:cs="Arial"/>
          <w:b/>
          <w:sz w:val="22"/>
          <w:szCs w:val="22"/>
          <w:lang w:val="es-ES_tradnl"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b/>
          <w:sz w:val="22"/>
          <w:szCs w:val="22"/>
          <w:lang w:val="es-MX" w:eastAsia="en-US"/>
        </w:rPr>
        <w:t>5ª.-</w:t>
      </w:r>
      <w:r w:rsidRPr="00F86575">
        <w:rPr>
          <w:rFonts w:ascii="Arial" w:eastAsia="Calibri" w:hAnsi="Arial" w:cs="Arial"/>
          <w:sz w:val="22"/>
          <w:szCs w:val="22"/>
          <w:lang w:val="es-MX" w:eastAsia="en-US"/>
        </w:rPr>
        <w:t xml:space="preserve"> De acuerdo con lo dispuesto por el párrafo 1° del inciso c), de la fracción IV</w:t>
      </w:r>
      <w:r w:rsidR="00807DF6">
        <w:rPr>
          <w:rFonts w:ascii="Arial" w:eastAsia="Calibri" w:hAnsi="Arial" w:cs="Arial"/>
          <w:sz w:val="22"/>
          <w:szCs w:val="22"/>
          <w:lang w:val="es-MX" w:eastAsia="en-US"/>
        </w:rPr>
        <w:t>,</w:t>
      </w:r>
      <w:r w:rsidRPr="00F86575">
        <w:rPr>
          <w:rFonts w:ascii="Arial" w:eastAsia="Calibri" w:hAnsi="Arial" w:cs="Arial"/>
          <w:sz w:val="22"/>
          <w:szCs w:val="22"/>
          <w:lang w:val="es-MX" w:eastAsia="en-US"/>
        </w:rPr>
        <w:t xml:space="preserve"> del artículo 116 de la Constitución Federal; el nu</w:t>
      </w:r>
      <w:r w:rsidR="00807DF6">
        <w:rPr>
          <w:rFonts w:ascii="Arial" w:eastAsia="Calibri" w:hAnsi="Arial" w:cs="Arial"/>
          <w:sz w:val="22"/>
          <w:szCs w:val="22"/>
          <w:lang w:val="es-MX" w:eastAsia="en-US"/>
        </w:rPr>
        <w:t>meral 1 del artículo 99 de la L</w:t>
      </w:r>
      <w:r w:rsidRPr="00F86575">
        <w:rPr>
          <w:rFonts w:ascii="Arial" w:eastAsia="Calibri" w:hAnsi="Arial" w:cs="Arial"/>
          <w:sz w:val="22"/>
          <w:szCs w:val="22"/>
          <w:lang w:val="es-MX" w:eastAsia="en-US"/>
        </w:rPr>
        <w:t>GIPE; así como del 101, fracción I, y 103 del Código de la materia, el Instituto Electoral del Estado, para el desempeño de sus actividades, cuenta en su estructura con un Órgano Superior de Dirección que es el Consejo General, integrado por u</w:t>
      </w:r>
      <w:r w:rsidRPr="00F86575">
        <w:rPr>
          <w:rFonts w:ascii="Arial" w:eastAsia="Calibri" w:hAnsi="Arial" w:cs="Arial"/>
          <w:snapToGrid w:val="0"/>
          <w:sz w:val="22"/>
          <w:szCs w:val="22"/>
          <w:lang w:val="es-MX" w:eastAsia="en-US"/>
        </w:rPr>
        <w:t>n</w:t>
      </w:r>
      <w:r w:rsidR="00F300C3">
        <w:rPr>
          <w:rFonts w:ascii="Arial" w:eastAsia="Calibri" w:hAnsi="Arial" w:cs="Arial"/>
          <w:snapToGrid w:val="0"/>
          <w:sz w:val="22"/>
          <w:szCs w:val="22"/>
          <w:lang w:val="es-MX" w:eastAsia="en-US"/>
        </w:rPr>
        <w:t>a o un</w:t>
      </w:r>
      <w:r w:rsidRPr="00F86575">
        <w:rPr>
          <w:rFonts w:ascii="Arial" w:eastAsia="Calibri" w:hAnsi="Arial" w:cs="Arial"/>
          <w:snapToGrid w:val="0"/>
          <w:sz w:val="22"/>
          <w:szCs w:val="22"/>
          <w:lang w:val="es-MX" w:eastAsia="en-US"/>
        </w:rPr>
        <w:t xml:space="preserve"> Consejero Presidente y seis </w:t>
      </w:r>
      <w:r w:rsidR="0085662F">
        <w:rPr>
          <w:rFonts w:ascii="Arial" w:eastAsia="Calibri" w:hAnsi="Arial" w:cs="Arial"/>
          <w:snapToGrid w:val="0"/>
          <w:sz w:val="22"/>
          <w:szCs w:val="22"/>
          <w:lang w:val="es-MX" w:eastAsia="en-US"/>
        </w:rPr>
        <w:t xml:space="preserve">consejeras y/o </w:t>
      </w:r>
      <w:r w:rsidRPr="00F86575">
        <w:rPr>
          <w:rFonts w:ascii="Arial" w:eastAsia="Calibri" w:hAnsi="Arial" w:cs="Arial"/>
          <w:snapToGrid w:val="0"/>
          <w:sz w:val="22"/>
          <w:szCs w:val="22"/>
          <w:lang w:val="es-MX" w:eastAsia="en-US"/>
        </w:rPr>
        <w:t>consejeros</w:t>
      </w:r>
      <w:r w:rsidR="00F300C3">
        <w:rPr>
          <w:rFonts w:ascii="Arial" w:eastAsia="Calibri" w:hAnsi="Arial" w:cs="Arial"/>
          <w:snapToGrid w:val="0"/>
          <w:sz w:val="22"/>
          <w:szCs w:val="22"/>
          <w:lang w:val="es-MX" w:eastAsia="en-US"/>
        </w:rPr>
        <w:t xml:space="preserve"> electorales, una o un </w:t>
      </w:r>
      <w:r w:rsidRPr="00F86575">
        <w:rPr>
          <w:rFonts w:ascii="Arial" w:eastAsia="Calibri" w:hAnsi="Arial" w:cs="Arial"/>
          <w:snapToGrid w:val="0"/>
          <w:sz w:val="22"/>
          <w:szCs w:val="22"/>
          <w:lang w:val="es-MX" w:eastAsia="en-US"/>
        </w:rPr>
        <w:t xml:space="preserve">Secretario </w:t>
      </w:r>
      <w:r w:rsidR="00F300C3">
        <w:rPr>
          <w:rFonts w:ascii="Arial" w:eastAsia="Calibri" w:hAnsi="Arial" w:cs="Arial"/>
          <w:snapToGrid w:val="0"/>
          <w:sz w:val="22"/>
          <w:szCs w:val="22"/>
          <w:lang w:val="es-MX" w:eastAsia="en-US"/>
        </w:rPr>
        <w:t>E</w:t>
      </w:r>
      <w:r w:rsidRPr="00F86575">
        <w:rPr>
          <w:rFonts w:ascii="Arial" w:eastAsia="Calibri" w:hAnsi="Arial" w:cs="Arial"/>
          <w:snapToGrid w:val="0"/>
          <w:sz w:val="22"/>
          <w:szCs w:val="22"/>
          <w:lang w:val="es-MX" w:eastAsia="en-US"/>
        </w:rPr>
        <w:t>jecutivo, y un representante propietario o suplente, en su caso, por cada uno de los partidos políticos acreditados ante el Instituto, con el carácter de Comisionado.</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snapToGrid w:val="0"/>
          <w:sz w:val="22"/>
          <w:szCs w:val="22"/>
          <w:lang w:val="es-MX" w:eastAsia="en-US"/>
        </w:rPr>
        <w:t>Adicionalmente, el referido Instituto contará con un Órgano Ejecutivo, que se integrará por</w:t>
      </w:r>
      <w:r w:rsidR="005C75C4">
        <w:rPr>
          <w:rFonts w:ascii="Arial" w:eastAsia="Calibri" w:hAnsi="Arial" w:cs="Arial"/>
          <w:snapToGrid w:val="0"/>
          <w:sz w:val="22"/>
          <w:szCs w:val="22"/>
          <w:lang w:val="es-MX" w:eastAsia="en-US"/>
        </w:rPr>
        <w:t xml:space="preserve"> la o</w:t>
      </w:r>
      <w:r w:rsidRPr="00F86575">
        <w:rPr>
          <w:rFonts w:ascii="Arial" w:eastAsia="Calibri" w:hAnsi="Arial" w:cs="Arial"/>
          <w:snapToGrid w:val="0"/>
          <w:sz w:val="22"/>
          <w:szCs w:val="22"/>
          <w:lang w:val="es-MX" w:eastAsia="en-US"/>
        </w:rPr>
        <w:t xml:space="preserve"> el Presidente y</w:t>
      </w:r>
      <w:r w:rsidR="005C75C4">
        <w:rPr>
          <w:rFonts w:ascii="Arial" w:eastAsia="Calibri" w:hAnsi="Arial" w:cs="Arial"/>
          <w:snapToGrid w:val="0"/>
          <w:sz w:val="22"/>
          <w:szCs w:val="22"/>
          <w:lang w:val="es-MX" w:eastAsia="en-US"/>
        </w:rPr>
        <w:t xml:space="preserve"> la o</w:t>
      </w:r>
      <w:r w:rsidRPr="00F86575">
        <w:rPr>
          <w:rFonts w:ascii="Arial" w:eastAsia="Calibri" w:hAnsi="Arial" w:cs="Arial"/>
          <w:snapToGrid w:val="0"/>
          <w:sz w:val="22"/>
          <w:szCs w:val="22"/>
          <w:lang w:val="es-MX" w:eastAsia="en-US"/>
        </w:rPr>
        <w:t xml:space="preserve"> el Secretario Ejecutivo del Consejo General y </w:t>
      </w:r>
      <w:r w:rsidR="0085662F">
        <w:rPr>
          <w:rFonts w:ascii="Arial" w:eastAsia="Calibri" w:hAnsi="Arial" w:cs="Arial"/>
          <w:snapToGrid w:val="0"/>
          <w:sz w:val="22"/>
          <w:szCs w:val="22"/>
          <w:lang w:val="es-MX" w:eastAsia="en-US"/>
        </w:rPr>
        <w:t xml:space="preserve">titulares de las </w:t>
      </w:r>
      <w:r w:rsidRPr="00F86575">
        <w:rPr>
          <w:rFonts w:ascii="Arial" w:eastAsia="Calibri" w:hAnsi="Arial" w:cs="Arial"/>
          <w:snapToGrid w:val="0"/>
          <w:sz w:val="22"/>
          <w:szCs w:val="22"/>
          <w:lang w:val="es-MX" w:eastAsia="en-US"/>
        </w:rPr>
        <w:t>direc</w:t>
      </w:r>
      <w:r w:rsidR="0085662F">
        <w:rPr>
          <w:rFonts w:ascii="Arial" w:eastAsia="Calibri" w:hAnsi="Arial" w:cs="Arial"/>
          <w:snapToGrid w:val="0"/>
          <w:sz w:val="22"/>
          <w:szCs w:val="22"/>
          <w:lang w:val="es-MX" w:eastAsia="en-US"/>
        </w:rPr>
        <w:t>ciones</w:t>
      </w:r>
      <w:r w:rsidRPr="00F86575">
        <w:rPr>
          <w:rFonts w:ascii="Arial" w:eastAsia="Calibri" w:hAnsi="Arial" w:cs="Arial"/>
          <w:snapToGrid w:val="0"/>
          <w:sz w:val="22"/>
          <w:szCs w:val="22"/>
          <w:lang w:val="es-MX" w:eastAsia="en-US"/>
        </w:rPr>
        <w:t xml:space="preserve"> de área que corresponda</w:t>
      </w:r>
      <w:r w:rsidR="0085662F">
        <w:rPr>
          <w:rFonts w:ascii="Arial" w:eastAsia="Calibri" w:hAnsi="Arial" w:cs="Arial"/>
          <w:snapToGrid w:val="0"/>
          <w:sz w:val="22"/>
          <w:szCs w:val="22"/>
          <w:lang w:val="es-MX" w:eastAsia="en-US"/>
        </w:rPr>
        <w:t>,</w:t>
      </w:r>
      <w:r w:rsidRPr="00F86575">
        <w:rPr>
          <w:rFonts w:ascii="Arial" w:eastAsia="Calibri" w:hAnsi="Arial" w:cs="Arial"/>
          <w:snapToGrid w:val="0"/>
          <w:sz w:val="22"/>
          <w:szCs w:val="22"/>
          <w:lang w:val="es-MX" w:eastAsia="en-US"/>
        </w:rPr>
        <w:t xml:space="preserve"> y será presidido por l</w:t>
      </w:r>
      <w:r w:rsidR="0085662F">
        <w:rPr>
          <w:rFonts w:ascii="Arial" w:eastAsia="Calibri" w:hAnsi="Arial" w:cs="Arial"/>
          <w:snapToGrid w:val="0"/>
          <w:sz w:val="22"/>
          <w:szCs w:val="22"/>
          <w:lang w:val="es-MX" w:eastAsia="en-US"/>
        </w:rPr>
        <w:t>a</w:t>
      </w:r>
      <w:r w:rsidRPr="00F86575">
        <w:rPr>
          <w:rFonts w:ascii="Arial" w:eastAsia="Calibri" w:hAnsi="Arial" w:cs="Arial"/>
          <w:snapToGrid w:val="0"/>
          <w:sz w:val="22"/>
          <w:szCs w:val="22"/>
          <w:lang w:val="es-MX" w:eastAsia="en-US"/>
        </w:rPr>
        <w:t xml:space="preserve"> primer</w:t>
      </w:r>
      <w:r w:rsidR="0085662F">
        <w:rPr>
          <w:rFonts w:ascii="Arial" w:eastAsia="Calibri" w:hAnsi="Arial" w:cs="Arial"/>
          <w:snapToGrid w:val="0"/>
          <w:sz w:val="22"/>
          <w:szCs w:val="22"/>
          <w:lang w:val="es-MX" w:eastAsia="en-US"/>
        </w:rPr>
        <w:t xml:space="preserve"> figura mencionada</w:t>
      </w:r>
      <w:r w:rsidRPr="00F86575">
        <w:rPr>
          <w:rFonts w:ascii="Arial" w:eastAsia="Calibri" w:hAnsi="Arial" w:cs="Arial"/>
          <w:snapToGrid w:val="0"/>
          <w:sz w:val="22"/>
          <w:szCs w:val="22"/>
          <w:lang w:val="es-MX" w:eastAsia="en-US"/>
        </w:rPr>
        <w:t>, lo anterior de acuerdo a lo previsto en la fracción II del citado artículo 101 del Código Electoral.</w:t>
      </w:r>
    </w:p>
    <w:p w:rsidR="00BD6AA7" w:rsidRPr="00F86575" w:rsidRDefault="00BD6AA7" w:rsidP="00BD6AA7">
      <w:pPr>
        <w:spacing w:line="360" w:lineRule="auto"/>
        <w:jc w:val="both"/>
        <w:rPr>
          <w:rFonts w:ascii="Arial" w:eastAsia="Calibri" w:hAnsi="Arial" w:cs="Arial"/>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 xml:space="preserve">6ª.- </w:t>
      </w:r>
      <w:r w:rsidRPr="00F86575">
        <w:rPr>
          <w:rFonts w:ascii="Arial" w:eastAsia="Calibri" w:hAnsi="Arial" w:cs="Arial"/>
          <w:sz w:val="22"/>
          <w:szCs w:val="22"/>
          <w:lang w:val="es-MX" w:eastAsia="en-US"/>
        </w:rPr>
        <w:t xml:space="preserve">Tal y como se señaló en las consideraciones </w:t>
      </w:r>
      <w:r w:rsidRPr="00A413BB">
        <w:rPr>
          <w:rFonts w:ascii="Arial" w:eastAsia="Calibri" w:hAnsi="Arial" w:cs="Arial"/>
          <w:sz w:val="22"/>
          <w:szCs w:val="22"/>
          <w:lang w:val="es-MX" w:eastAsia="en-US"/>
        </w:rPr>
        <w:t>1ª y 4ª</w:t>
      </w:r>
      <w:r w:rsidRPr="00F86575">
        <w:rPr>
          <w:rFonts w:ascii="Arial" w:eastAsia="Calibri" w:hAnsi="Arial" w:cs="Arial"/>
          <w:sz w:val="22"/>
          <w:szCs w:val="22"/>
          <w:lang w:val="es-MX" w:eastAsia="en-US"/>
        </w:rPr>
        <w:t xml:space="preserve"> que anteceden, este Instituto Electoral es un organismo público de carácter permanente, que gozará de autonomía en su funcionamiento e independencia en sus decisiones, dotado de personalid</w:t>
      </w:r>
      <w:r w:rsidR="0085662F">
        <w:rPr>
          <w:rFonts w:ascii="Arial" w:eastAsia="Calibri" w:hAnsi="Arial" w:cs="Arial"/>
          <w:sz w:val="22"/>
          <w:szCs w:val="22"/>
          <w:lang w:val="es-MX" w:eastAsia="en-US"/>
        </w:rPr>
        <w:t>ad jurídica y patrimonio propio</w:t>
      </w:r>
      <w:r w:rsidRPr="00F86575">
        <w:rPr>
          <w:rFonts w:ascii="Arial" w:eastAsia="Calibri" w:hAnsi="Arial" w:cs="Arial"/>
          <w:sz w:val="22"/>
          <w:szCs w:val="22"/>
          <w:lang w:val="es-MX" w:eastAsia="en-US"/>
        </w:rPr>
        <w:t>. Sirven de referencia las tesis relevantes</w:t>
      </w:r>
      <w:r w:rsidRPr="00F86575">
        <w:rPr>
          <w:rFonts w:ascii="Arial" w:eastAsia="Calibri" w:hAnsi="Arial" w:cs="Arial"/>
          <w:sz w:val="22"/>
          <w:szCs w:val="22"/>
          <w:vertAlign w:val="superscript"/>
          <w:lang w:val="es-MX" w:eastAsia="en-US"/>
        </w:rPr>
        <w:footnoteReference w:id="1"/>
      </w:r>
      <w:r w:rsidRPr="00F86575">
        <w:rPr>
          <w:rFonts w:ascii="Arial" w:eastAsia="Calibri" w:hAnsi="Arial" w:cs="Arial"/>
          <w:sz w:val="22"/>
          <w:szCs w:val="22"/>
          <w:lang w:val="es-MX" w:eastAsia="en-US"/>
        </w:rPr>
        <w:t xml:space="preserve"> de rubro y texto siguientes:</w:t>
      </w: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 xml:space="preserve"> </w:t>
      </w:r>
    </w:p>
    <w:p w:rsidR="00BD6AA7" w:rsidRPr="00F86575" w:rsidRDefault="00BD6AA7" w:rsidP="00BD6AA7">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 xml:space="preserve">“INSTITUTOS U ORGANISMOS ELECTORALES. GOZAN DE PLENA AUTONOMÍA CONSTITUCIONAL.- </w:t>
      </w:r>
      <w:r w:rsidRPr="00F86575">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w:t>
      </w:r>
      <w:r w:rsidRPr="00F86575">
        <w:rPr>
          <w:rFonts w:ascii="Arial" w:eastAsia="Calibri" w:hAnsi="Arial" w:cs="Arial"/>
          <w:i/>
          <w:iCs/>
          <w:sz w:val="22"/>
          <w:szCs w:val="22"/>
          <w:lang w:val="es-MX" w:eastAsia="en-US"/>
        </w:rPr>
        <w:lastRenderedPageBreak/>
        <w:t>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F86575">
        <w:rPr>
          <w:rStyle w:val="Refdenotaalpie"/>
          <w:rFonts w:ascii="Arial" w:eastAsia="Calibri" w:hAnsi="Arial" w:cs="Arial"/>
          <w:i/>
          <w:iCs/>
          <w:sz w:val="22"/>
          <w:szCs w:val="22"/>
          <w:lang w:val="es-MX" w:eastAsia="en-US"/>
        </w:rPr>
        <w:footnoteReference w:id="2"/>
      </w:r>
    </w:p>
    <w:p w:rsidR="00BD6AA7" w:rsidRPr="00F86575" w:rsidRDefault="00BD6AA7" w:rsidP="00BD6AA7">
      <w:pPr>
        <w:ind w:left="426" w:right="425"/>
        <w:jc w:val="both"/>
        <w:rPr>
          <w:rFonts w:ascii="Arial" w:eastAsia="Calibri" w:hAnsi="Arial" w:cs="Arial"/>
          <w:b/>
          <w:bCs/>
          <w:i/>
          <w:iCs/>
          <w:sz w:val="22"/>
          <w:szCs w:val="22"/>
          <w:lang w:val="es-MX" w:eastAsia="en-US"/>
        </w:rPr>
      </w:pPr>
    </w:p>
    <w:p w:rsidR="00BD6AA7" w:rsidRPr="00F86575" w:rsidRDefault="00BD6AA7" w:rsidP="00BD6AA7">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“AUTORIDADES ELECTORALES. LA INDEPENDENCIA EN SUS DECISIONES ES UNA GARANTÍA CONSTITUCIONAL.—</w:t>
      </w:r>
      <w:r w:rsidRPr="00F86575">
        <w:rPr>
          <w:rFonts w:ascii="Arial" w:eastAsia="Calibri" w:hAnsi="Arial" w:cs="Arial"/>
          <w:i/>
          <w:iCs/>
          <w:sz w:val="22"/>
          <w:szCs w:val="22"/>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F86575">
        <w:rPr>
          <w:rFonts w:ascii="Arial" w:eastAsia="Calibri" w:hAnsi="Arial" w:cs="Arial"/>
          <w:b/>
          <w:bCs/>
          <w:i/>
          <w:sz w:val="22"/>
          <w:szCs w:val="22"/>
          <w:lang w:val="es-MX" w:eastAsia="en-US"/>
        </w:rPr>
        <w:t xml:space="preserve"> </w:t>
      </w:r>
      <w:r w:rsidRPr="00F86575">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F86575">
        <w:rPr>
          <w:rStyle w:val="Refdenotaalpie"/>
          <w:rFonts w:ascii="Arial" w:eastAsia="Calibri" w:hAnsi="Arial" w:cs="Arial"/>
          <w:i/>
          <w:iCs/>
          <w:sz w:val="22"/>
          <w:szCs w:val="22"/>
          <w:lang w:val="es-MX" w:eastAsia="en-US"/>
        </w:rPr>
        <w:footnoteReference w:id="3"/>
      </w:r>
    </w:p>
    <w:p w:rsidR="00940EB6" w:rsidRDefault="00940EB6" w:rsidP="00BD6AA7">
      <w:pPr>
        <w:spacing w:line="360" w:lineRule="auto"/>
        <w:jc w:val="both"/>
        <w:rPr>
          <w:rFonts w:ascii="Arial" w:eastAsia="Calibri" w:hAnsi="Arial" w:cs="Arial"/>
          <w:b/>
          <w:sz w:val="22"/>
          <w:szCs w:val="22"/>
          <w:lang w:val="es-MX" w:eastAsia="en-US"/>
        </w:rPr>
      </w:pPr>
    </w:p>
    <w:p w:rsidR="00BD6AA7" w:rsidRDefault="00BD6AA7" w:rsidP="000A5D4C">
      <w:pPr>
        <w:spacing w:line="360" w:lineRule="auto"/>
        <w:jc w:val="both"/>
        <w:rPr>
          <w:rFonts w:ascii="Arial" w:eastAsia="Calibri" w:hAnsi="Arial"/>
          <w:sz w:val="22"/>
          <w:szCs w:val="22"/>
          <w:lang w:eastAsia="en-US"/>
        </w:rPr>
      </w:pPr>
      <w:r w:rsidRPr="00F86575">
        <w:rPr>
          <w:rFonts w:ascii="Arial" w:eastAsia="Calibri" w:hAnsi="Arial" w:cs="Arial"/>
          <w:b/>
          <w:sz w:val="22"/>
          <w:szCs w:val="22"/>
          <w:lang w:val="es-MX" w:eastAsia="en-US"/>
        </w:rPr>
        <w:t xml:space="preserve">7ª.- </w:t>
      </w:r>
      <w:r w:rsidR="00B96DCD" w:rsidRPr="00B96DCD">
        <w:rPr>
          <w:rFonts w:ascii="Arial" w:eastAsia="Calibri" w:hAnsi="Arial" w:cs="Arial"/>
          <w:sz w:val="22"/>
          <w:szCs w:val="22"/>
          <w:lang w:val="es-MX" w:eastAsia="en-US"/>
        </w:rPr>
        <w:t>Conforme a lo previsto en la fracción IV del artículo 114 del Código Electoral del Estado, es atribución de este Órgano Superior de Dirección el vigilar la oportuna integración, instalación y adecuado funcionamiento de los órganos del Instituto.</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0A5D4C" w:rsidRDefault="00BD6AA7" w:rsidP="000A5D4C">
      <w:pPr>
        <w:pStyle w:val="Sinespaciado"/>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lastRenderedPageBreak/>
        <w:t>8ª.-</w:t>
      </w:r>
      <w:r w:rsidRPr="00F86575">
        <w:rPr>
          <w:rFonts w:ascii="Arial" w:eastAsia="Calibri" w:hAnsi="Arial" w:cs="Arial"/>
          <w:sz w:val="22"/>
          <w:szCs w:val="22"/>
          <w:lang w:val="es-MX" w:eastAsia="en-US"/>
        </w:rPr>
        <w:t xml:space="preserve"> </w:t>
      </w:r>
      <w:r w:rsidR="003555D9">
        <w:rPr>
          <w:rFonts w:ascii="Arial" w:eastAsia="Calibri" w:hAnsi="Arial" w:cs="Arial"/>
          <w:sz w:val="22"/>
          <w:szCs w:val="22"/>
          <w:lang w:val="es-MX" w:eastAsia="en-US"/>
        </w:rPr>
        <w:t xml:space="preserve">En razón de lo hasta ahora expuesto y en concordancia con las determinaciones aprobadas en los Acuerdos a que se refiere el </w:t>
      </w:r>
      <w:r w:rsidR="00A10F5D">
        <w:rPr>
          <w:rFonts w:ascii="Arial" w:eastAsia="Calibri" w:hAnsi="Arial" w:cs="Arial"/>
          <w:sz w:val="22"/>
          <w:szCs w:val="22"/>
          <w:lang w:val="es-MX" w:eastAsia="en-US"/>
        </w:rPr>
        <w:t>VI</w:t>
      </w:r>
      <w:r w:rsidR="00BB3BCA">
        <w:rPr>
          <w:rFonts w:ascii="Arial" w:eastAsia="Calibri" w:hAnsi="Arial" w:cs="Arial"/>
          <w:sz w:val="22"/>
          <w:szCs w:val="22"/>
          <w:lang w:val="es-MX" w:eastAsia="en-US"/>
        </w:rPr>
        <w:t>I</w:t>
      </w:r>
      <w:r w:rsidR="003555D9">
        <w:rPr>
          <w:rFonts w:ascii="Arial" w:eastAsia="Calibri" w:hAnsi="Arial" w:cs="Arial"/>
          <w:sz w:val="22"/>
          <w:szCs w:val="22"/>
          <w:lang w:val="es-MX" w:eastAsia="en-US"/>
        </w:rPr>
        <w:t xml:space="preserve"> Antecedente de este Instrumento, </w:t>
      </w:r>
      <w:r w:rsidR="00A10F5D">
        <w:rPr>
          <w:rFonts w:ascii="Arial" w:eastAsia="Calibri" w:hAnsi="Arial" w:cs="Arial"/>
          <w:sz w:val="22"/>
          <w:szCs w:val="22"/>
          <w:lang w:val="es-MX" w:eastAsia="en-US"/>
        </w:rPr>
        <w:t>así como para dar cumplimiento a las disposiciones contenidas en</w:t>
      </w:r>
      <w:r w:rsidR="0004626C">
        <w:rPr>
          <w:rFonts w:ascii="Arial" w:eastAsia="Calibri" w:hAnsi="Arial" w:cs="Arial"/>
          <w:sz w:val="22"/>
          <w:szCs w:val="22"/>
          <w:lang w:val="es-MX" w:eastAsia="en-US"/>
        </w:rPr>
        <w:t xml:space="preserve"> las legislaciones </w:t>
      </w:r>
      <w:r w:rsidR="006F2482">
        <w:rPr>
          <w:rFonts w:ascii="Arial" w:eastAsia="Calibri" w:hAnsi="Arial" w:cs="Arial"/>
          <w:sz w:val="22"/>
          <w:szCs w:val="22"/>
          <w:lang w:val="es-MX" w:eastAsia="en-US"/>
        </w:rPr>
        <w:t xml:space="preserve">que se </w:t>
      </w:r>
      <w:r w:rsidR="0004626C">
        <w:rPr>
          <w:rFonts w:ascii="Arial" w:eastAsia="Calibri" w:hAnsi="Arial" w:cs="Arial"/>
          <w:sz w:val="22"/>
          <w:szCs w:val="22"/>
          <w:lang w:val="es-MX" w:eastAsia="en-US"/>
        </w:rPr>
        <w:t>describen</w:t>
      </w:r>
      <w:r w:rsidR="00A10F5D">
        <w:rPr>
          <w:rFonts w:ascii="Arial" w:eastAsia="Calibri" w:hAnsi="Arial" w:cs="Arial"/>
          <w:sz w:val="22"/>
          <w:szCs w:val="22"/>
          <w:lang w:val="es-MX" w:eastAsia="en-US"/>
        </w:rPr>
        <w:t xml:space="preserve"> </w:t>
      </w:r>
      <w:r w:rsidR="0004626C">
        <w:rPr>
          <w:rFonts w:ascii="Arial" w:eastAsia="Calibri" w:hAnsi="Arial" w:cs="Arial"/>
          <w:sz w:val="22"/>
          <w:szCs w:val="22"/>
          <w:lang w:val="es-MX" w:eastAsia="en-US"/>
        </w:rPr>
        <w:t xml:space="preserve">en </w:t>
      </w:r>
      <w:r w:rsidR="00A10F5D">
        <w:rPr>
          <w:rFonts w:ascii="Arial" w:eastAsia="Calibri" w:hAnsi="Arial" w:cs="Arial"/>
          <w:sz w:val="22"/>
          <w:szCs w:val="22"/>
          <w:lang w:val="es-MX" w:eastAsia="en-US"/>
        </w:rPr>
        <w:t xml:space="preserve">los Antecedentes </w:t>
      </w:r>
      <w:r w:rsidR="006F2482">
        <w:rPr>
          <w:rFonts w:ascii="Arial" w:eastAsia="Calibri" w:hAnsi="Arial" w:cs="Arial"/>
          <w:sz w:val="22"/>
          <w:szCs w:val="22"/>
          <w:lang w:val="es-MX" w:eastAsia="en-US"/>
        </w:rPr>
        <w:t xml:space="preserve">identificados </w:t>
      </w:r>
      <w:r w:rsidR="00A10F5D">
        <w:rPr>
          <w:rFonts w:ascii="Arial" w:eastAsia="Calibri" w:hAnsi="Arial" w:cs="Arial"/>
          <w:sz w:val="22"/>
          <w:szCs w:val="22"/>
          <w:lang w:val="es-MX" w:eastAsia="en-US"/>
        </w:rPr>
        <w:t>del I al V de este documento</w:t>
      </w:r>
      <w:r w:rsidR="000927A9">
        <w:rPr>
          <w:rFonts w:ascii="Arial" w:eastAsia="Calibri" w:hAnsi="Arial" w:cs="Arial"/>
          <w:sz w:val="22"/>
          <w:szCs w:val="22"/>
          <w:lang w:val="es-MX" w:eastAsia="en-US"/>
        </w:rPr>
        <w:t xml:space="preserve">, en cuanto a la </w:t>
      </w:r>
      <w:r w:rsidR="000927A9" w:rsidRPr="000927A9">
        <w:rPr>
          <w:rFonts w:ascii="Arial" w:hAnsi="Arial" w:cs="Arial"/>
          <w:sz w:val="22"/>
          <w:szCs w:val="22"/>
        </w:rPr>
        <w:t>imposición de diversas responsabilidades a los Órganos de Control Interno de los Entes Públicos del Estado, entre ellos los órganos estatales autónomos previstos en la Constitución Política del Estado Libre y Soberano de Colima, como lo es este Instituto Electoral</w:t>
      </w:r>
      <w:r w:rsidR="00A10F5D">
        <w:rPr>
          <w:rFonts w:ascii="Arial" w:eastAsia="Calibri" w:hAnsi="Arial" w:cs="Arial"/>
          <w:sz w:val="22"/>
          <w:szCs w:val="22"/>
          <w:lang w:val="es-MX" w:eastAsia="en-US"/>
        </w:rPr>
        <w:t>,</w:t>
      </w:r>
      <w:r w:rsidR="000927A9">
        <w:rPr>
          <w:rFonts w:ascii="Arial" w:eastAsia="Calibri" w:hAnsi="Arial" w:cs="Arial"/>
          <w:sz w:val="22"/>
          <w:szCs w:val="22"/>
          <w:lang w:val="es-MX" w:eastAsia="en-US"/>
        </w:rPr>
        <w:t xml:space="preserve"> es que</w:t>
      </w:r>
      <w:r w:rsidR="00A10F5D">
        <w:rPr>
          <w:rFonts w:ascii="Arial" w:eastAsia="Calibri" w:hAnsi="Arial" w:cs="Arial"/>
          <w:sz w:val="22"/>
          <w:szCs w:val="22"/>
          <w:lang w:val="es-MX" w:eastAsia="en-US"/>
        </w:rPr>
        <w:t xml:space="preserve"> surge la imperiosa necesidad de que este Órgano Superior de Dirección</w:t>
      </w:r>
      <w:r w:rsidR="00465750">
        <w:rPr>
          <w:rFonts w:ascii="Arial" w:eastAsia="Calibri" w:hAnsi="Arial" w:cs="Arial"/>
          <w:sz w:val="22"/>
          <w:szCs w:val="22"/>
          <w:lang w:val="es-MX" w:eastAsia="en-US"/>
        </w:rPr>
        <w:t xml:space="preserve"> designe a</w:t>
      </w:r>
      <w:r w:rsidR="00A10F5D">
        <w:rPr>
          <w:rFonts w:ascii="Arial" w:eastAsia="Calibri" w:hAnsi="Arial" w:cs="Arial"/>
          <w:sz w:val="22"/>
          <w:szCs w:val="22"/>
          <w:lang w:val="es-MX" w:eastAsia="en-US"/>
        </w:rPr>
        <w:t xml:space="preserve"> </w:t>
      </w:r>
      <w:r w:rsidR="00465750">
        <w:rPr>
          <w:rFonts w:ascii="Arial" w:eastAsia="Calibri" w:hAnsi="Arial" w:cs="Arial"/>
          <w:sz w:val="22"/>
          <w:szCs w:val="22"/>
          <w:lang w:val="es-MX" w:eastAsia="en-US"/>
        </w:rPr>
        <w:t xml:space="preserve">la o el titular del Órgano de Control Interno de este Instituto, para lo cual, en estricto apego a los principios rectores de la función electoral, en particular los de Legalidad y Certeza, previamente se deberá </w:t>
      </w:r>
      <w:r w:rsidR="00A10F5D">
        <w:rPr>
          <w:rFonts w:ascii="Arial" w:eastAsia="Calibri" w:hAnsi="Arial" w:cs="Arial"/>
          <w:sz w:val="22"/>
          <w:szCs w:val="22"/>
          <w:lang w:val="es-MX" w:eastAsia="en-US"/>
        </w:rPr>
        <w:t>fij</w:t>
      </w:r>
      <w:r w:rsidR="00465750">
        <w:rPr>
          <w:rFonts w:ascii="Arial" w:eastAsia="Calibri" w:hAnsi="Arial" w:cs="Arial"/>
          <w:sz w:val="22"/>
          <w:szCs w:val="22"/>
          <w:lang w:val="es-MX" w:eastAsia="en-US"/>
        </w:rPr>
        <w:t>ar</w:t>
      </w:r>
      <w:r w:rsidR="00A10F5D">
        <w:rPr>
          <w:rFonts w:ascii="Arial" w:eastAsia="Calibri" w:hAnsi="Arial" w:cs="Arial"/>
          <w:sz w:val="22"/>
          <w:szCs w:val="22"/>
          <w:lang w:val="es-MX" w:eastAsia="en-US"/>
        </w:rPr>
        <w:t xml:space="preserve"> el procedimiento de selección y designaci</w:t>
      </w:r>
      <w:r w:rsidR="005066C5">
        <w:rPr>
          <w:rFonts w:ascii="Arial" w:eastAsia="Calibri" w:hAnsi="Arial" w:cs="Arial"/>
          <w:sz w:val="22"/>
          <w:szCs w:val="22"/>
          <w:lang w:val="es-MX" w:eastAsia="en-US"/>
        </w:rPr>
        <w:t>ón, mismo que deberá ser difundido y abierto al público, generando las condiciones idóneas para la participación ciudadana interesada.</w:t>
      </w:r>
    </w:p>
    <w:p w:rsidR="001A14C6" w:rsidRDefault="001A14C6" w:rsidP="000A5D4C">
      <w:pPr>
        <w:pStyle w:val="Sinespaciado"/>
        <w:spacing w:line="360" w:lineRule="auto"/>
        <w:jc w:val="both"/>
        <w:rPr>
          <w:rFonts w:ascii="Arial" w:eastAsia="Calibri" w:hAnsi="Arial" w:cs="Arial"/>
          <w:sz w:val="22"/>
          <w:szCs w:val="22"/>
          <w:lang w:val="es-MX" w:eastAsia="en-US"/>
        </w:rPr>
      </w:pPr>
    </w:p>
    <w:p w:rsidR="001A14C6" w:rsidRDefault="001A14C6" w:rsidP="000A5D4C">
      <w:pPr>
        <w:pStyle w:val="Sinespaciado"/>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Resulta indispensable considerar, para los efectos descritos en el párrafo que antecede, que, de conformidad con el artículo 20 de la Ley General de Responsabilidades Administrativas, </w:t>
      </w:r>
      <w:r>
        <w:rPr>
          <w:rFonts w:ascii="Arial" w:eastAsia="Calibri" w:hAnsi="Arial" w:cs="Arial"/>
          <w:sz w:val="22"/>
          <w:szCs w:val="22"/>
          <w:lang w:eastAsia="en-US"/>
        </w:rPr>
        <w:t>p</w:t>
      </w:r>
      <w:r w:rsidRPr="001A14C6">
        <w:rPr>
          <w:rFonts w:ascii="Arial" w:eastAsia="Calibri" w:hAnsi="Arial" w:cs="Arial"/>
          <w:sz w:val="22"/>
          <w:szCs w:val="22"/>
          <w:lang w:eastAsia="en-US"/>
        </w:rPr>
        <w:t>ara la selección de</w:t>
      </w:r>
      <w:r>
        <w:rPr>
          <w:rFonts w:ascii="Arial" w:eastAsia="Calibri" w:hAnsi="Arial" w:cs="Arial"/>
          <w:sz w:val="22"/>
          <w:szCs w:val="22"/>
          <w:lang w:eastAsia="en-US"/>
        </w:rPr>
        <w:t xml:space="preserve"> las y</w:t>
      </w:r>
      <w:r w:rsidRPr="001A14C6">
        <w:rPr>
          <w:rFonts w:ascii="Arial" w:eastAsia="Calibri" w:hAnsi="Arial" w:cs="Arial"/>
          <w:sz w:val="22"/>
          <w:szCs w:val="22"/>
          <w:lang w:eastAsia="en-US"/>
        </w:rPr>
        <w:t xml:space="preserve"> los integrantes de los Órganos </w:t>
      </w:r>
      <w:r>
        <w:rPr>
          <w:rFonts w:ascii="Arial" w:eastAsia="Calibri" w:hAnsi="Arial" w:cs="Arial"/>
          <w:sz w:val="22"/>
          <w:szCs w:val="22"/>
          <w:lang w:eastAsia="en-US"/>
        </w:rPr>
        <w:t>I</w:t>
      </w:r>
      <w:r w:rsidRPr="001A14C6">
        <w:rPr>
          <w:rFonts w:ascii="Arial" w:eastAsia="Calibri" w:hAnsi="Arial" w:cs="Arial"/>
          <w:sz w:val="22"/>
          <w:szCs w:val="22"/>
          <w:lang w:eastAsia="en-US"/>
        </w:rPr>
        <w:t xml:space="preserve">nternos de </w:t>
      </w:r>
      <w:r>
        <w:rPr>
          <w:rFonts w:ascii="Arial" w:eastAsia="Calibri" w:hAnsi="Arial" w:cs="Arial"/>
          <w:sz w:val="22"/>
          <w:szCs w:val="22"/>
          <w:lang w:eastAsia="en-US"/>
        </w:rPr>
        <w:t>C</w:t>
      </w:r>
      <w:r w:rsidRPr="001A14C6">
        <w:rPr>
          <w:rFonts w:ascii="Arial" w:eastAsia="Calibri" w:hAnsi="Arial" w:cs="Arial"/>
          <w:sz w:val="22"/>
          <w:szCs w:val="22"/>
          <w:lang w:eastAsia="en-US"/>
        </w:rPr>
        <w:t xml:space="preserve">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w:t>
      </w:r>
      <w:r>
        <w:rPr>
          <w:rFonts w:ascii="Arial" w:eastAsia="Calibri" w:hAnsi="Arial" w:cs="Arial"/>
          <w:sz w:val="22"/>
          <w:szCs w:val="22"/>
          <w:lang w:eastAsia="en-US"/>
        </w:rPr>
        <w:t xml:space="preserve">las y </w:t>
      </w:r>
      <w:r w:rsidRPr="001A14C6">
        <w:rPr>
          <w:rFonts w:ascii="Arial" w:eastAsia="Calibri" w:hAnsi="Arial" w:cs="Arial"/>
          <w:sz w:val="22"/>
          <w:szCs w:val="22"/>
          <w:lang w:eastAsia="en-US"/>
        </w:rPr>
        <w:t xml:space="preserve">los mejores candidatos para ocupar los puestos a través de procedimientos transparentes, objetivos y equitativos. </w:t>
      </w:r>
      <w:r w:rsidR="001A662B">
        <w:rPr>
          <w:rFonts w:ascii="Arial" w:eastAsia="Calibri" w:hAnsi="Arial" w:cs="Arial"/>
          <w:sz w:val="22"/>
          <w:szCs w:val="22"/>
          <w:lang w:eastAsia="en-US"/>
        </w:rPr>
        <w:t>Asimismo, dicho numeral establece que las y l</w:t>
      </w:r>
      <w:r w:rsidRPr="001A14C6">
        <w:rPr>
          <w:rFonts w:ascii="Arial" w:eastAsia="Calibri" w:hAnsi="Arial" w:cs="Arial"/>
          <w:sz w:val="22"/>
          <w:szCs w:val="22"/>
          <w:lang w:eastAsia="en-US"/>
        </w:rPr>
        <w:t xml:space="preserve">os titulares de los Órganos </w:t>
      </w:r>
      <w:r w:rsidR="001A662B">
        <w:rPr>
          <w:rFonts w:ascii="Arial" w:eastAsia="Calibri" w:hAnsi="Arial" w:cs="Arial"/>
          <w:sz w:val="22"/>
          <w:szCs w:val="22"/>
          <w:lang w:eastAsia="en-US"/>
        </w:rPr>
        <w:t>I</w:t>
      </w:r>
      <w:r w:rsidRPr="001A14C6">
        <w:rPr>
          <w:rFonts w:ascii="Arial" w:eastAsia="Calibri" w:hAnsi="Arial" w:cs="Arial"/>
          <w:sz w:val="22"/>
          <w:szCs w:val="22"/>
          <w:lang w:eastAsia="en-US"/>
        </w:rPr>
        <w:t xml:space="preserve">nternos de </w:t>
      </w:r>
      <w:r w:rsidR="001A662B">
        <w:rPr>
          <w:rFonts w:ascii="Arial" w:eastAsia="Calibri" w:hAnsi="Arial" w:cs="Arial"/>
          <w:sz w:val="22"/>
          <w:szCs w:val="22"/>
          <w:lang w:eastAsia="en-US"/>
        </w:rPr>
        <w:t>C</w:t>
      </w:r>
      <w:r w:rsidRPr="001A14C6">
        <w:rPr>
          <w:rFonts w:ascii="Arial" w:eastAsia="Calibri" w:hAnsi="Arial" w:cs="Arial"/>
          <w:sz w:val="22"/>
          <w:szCs w:val="22"/>
          <w:lang w:eastAsia="en-US"/>
        </w:rPr>
        <w:t>ontrol de los Órganos constitucionales autónomos, así como de las unidades especializadas que los conformen, serán nombrados en términos de sus respectivas leyes.</w:t>
      </w:r>
      <w:r>
        <w:rPr>
          <w:rFonts w:ascii="Arial" w:eastAsia="Calibri" w:hAnsi="Arial" w:cs="Arial"/>
          <w:sz w:val="22"/>
          <w:szCs w:val="22"/>
          <w:lang w:val="es-MX" w:eastAsia="en-US"/>
        </w:rPr>
        <w:t xml:space="preserve"> </w:t>
      </w:r>
    </w:p>
    <w:p w:rsidR="001A662B" w:rsidRDefault="001A662B" w:rsidP="000A5D4C">
      <w:pPr>
        <w:pStyle w:val="Sinespaciado"/>
        <w:spacing w:line="360" w:lineRule="auto"/>
        <w:jc w:val="both"/>
        <w:rPr>
          <w:rFonts w:ascii="Arial" w:eastAsia="Calibri" w:hAnsi="Arial" w:cs="Arial"/>
          <w:sz w:val="22"/>
          <w:szCs w:val="22"/>
          <w:lang w:val="es-MX" w:eastAsia="en-US"/>
        </w:rPr>
      </w:pPr>
    </w:p>
    <w:p w:rsidR="001A662B" w:rsidRDefault="001A662B" w:rsidP="000A5D4C">
      <w:pPr>
        <w:pStyle w:val="Sinespaciado"/>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Atendiendo a lo señalado, es que la Comisión de Administración, Prerrogativas y Partidos Políticos de este Consejo presenta, para su eventual aprobación, el proyecto de Convocatoria a que se refiere </w:t>
      </w:r>
      <w:r w:rsidR="00BB3BCA">
        <w:rPr>
          <w:rFonts w:ascii="Arial" w:eastAsia="Calibri" w:hAnsi="Arial" w:cs="Arial"/>
          <w:sz w:val="22"/>
          <w:szCs w:val="22"/>
          <w:lang w:val="es-MX" w:eastAsia="en-US"/>
        </w:rPr>
        <w:t>el VI</w:t>
      </w:r>
      <w:r>
        <w:rPr>
          <w:rFonts w:ascii="Arial" w:eastAsia="Calibri" w:hAnsi="Arial" w:cs="Arial"/>
          <w:sz w:val="22"/>
          <w:szCs w:val="22"/>
          <w:lang w:val="es-MX" w:eastAsia="en-US"/>
        </w:rPr>
        <w:t xml:space="preserve"> Antecedente de este documento.</w:t>
      </w:r>
    </w:p>
    <w:p w:rsidR="00B117A7" w:rsidRDefault="00B117A7" w:rsidP="00BD6AA7">
      <w:pPr>
        <w:spacing w:line="360" w:lineRule="auto"/>
        <w:jc w:val="both"/>
        <w:rPr>
          <w:rFonts w:ascii="Arial" w:eastAsia="Calibri" w:hAnsi="Arial" w:cs="Arial"/>
          <w:sz w:val="22"/>
          <w:szCs w:val="22"/>
          <w:lang w:val="es-MX" w:eastAsia="en-US"/>
        </w:rPr>
      </w:pPr>
    </w:p>
    <w:p w:rsidR="005066C5" w:rsidRPr="005066C5" w:rsidRDefault="00B117A7" w:rsidP="005066C5">
      <w:pPr>
        <w:spacing w:line="360" w:lineRule="auto"/>
        <w:jc w:val="both"/>
        <w:rPr>
          <w:rFonts w:ascii="Arial" w:eastAsia="Calibri" w:hAnsi="Arial" w:cs="Arial"/>
          <w:sz w:val="22"/>
          <w:szCs w:val="22"/>
          <w:lang w:val="es-MX" w:eastAsia="en-US"/>
        </w:rPr>
      </w:pPr>
      <w:r w:rsidRPr="00E477A1">
        <w:rPr>
          <w:rFonts w:ascii="Arial" w:eastAsia="Calibri" w:hAnsi="Arial" w:cs="Arial"/>
          <w:b/>
          <w:sz w:val="22"/>
          <w:szCs w:val="22"/>
          <w:lang w:val="es-MX" w:eastAsia="en-US"/>
        </w:rPr>
        <w:t>9</w:t>
      </w:r>
      <w:r w:rsidR="009E01E4" w:rsidRPr="00E477A1">
        <w:rPr>
          <w:rFonts w:ascii="Arial" w:eastAsia="Calibri" w:hAnsi="Arial" w:cs="Arial"/>
          <w:b/>
          <w:sz w:val="22"/>
          <w:szCs w:val="22"/>
          <w:lang w:val="es-MX" w:eastAsia="en-US"/>
        </w:rPr>
        <w:t>ª.-</w:t>
      </w:r>
      <w:r w:rsidR="009E01E4" w:rsidRPr="00E477A1">
        <w:rPr>
          <w:rFonts w:ascii="Arial" w:eastAsia="Calibri" w:hAnsi="Arial" w:cs="Arial"/>
          <w:sz w:val="22"/>
          <w:szCs w:val="22"/>
          <w:lang w:val="es-MX" w:eastAsia="en-US"/>
        </w:rPr>
        <w:t xml:space="preserve"> </w:t>
      </w:r>
      <w:r w:rsidR="005066C5">
        <w:rPr>
          <w:rFonts w:ascii="Arial" w:eastAsia="Calibri" w:hAnsi="Arial" w:cs="Arial"/>
          <w:sz w:val="22"/>
          <w:szCs w:val="22"/>
          <w:lang w:val="es-MX" w:eastAsia="en-US"/>
        </w:rPr>
        <w:t>A efecto de determinar el perfil competente para ocupar e</w:t>
      </w:r>
      <w:r w:rsidR="0039534F">
        <w:rPr>
          <w:rFonts w:ascii="Arial" w:eastAsia="Calibri" w:hAnsi="Arial" w:cs="Arial"/>
          <w:sz w:val="22"/>
          <w:szCs w:val="22"/>
          <w:lang w:val="es-MX" w:eastAsia="en-US"/>
        </w:rPr>
        <w:t>l cargo que nos atañe, resulta</w:t>
      </w:r>
      <w:r w:rsidR="005066C5">
        <w:rPr>
          <w:rFonts w:ascii="Arial" w:eastAsia="Calibri" w:hAnsi="Arial" w:cs="Arial"/>
          <w:sz w:val="22"/>
          <w:szCs w:val="22"/>
          <w:lang w:val="es-MX" w:eastAsia="en-US"/>
        </w:rPr>
        <w:t xml:space="preserve"> indispensable señalar que </w:t>
      </w:r>
      <w:r w:rsidR="005066C5" w:rsidRPr="005066C5">
        <w:rPr>
          <w:rFonts w:ascii="Arial" w:eastAsia="Calibri" w:hAnsi="Arial" w:cs="Arial"/>
          <w:sz w:val="22"/>
          <w:szCs w:val="22"/>
          <w:lang w:val="es-MX" w:eastAsia="en-US"/>
        </w:rPr>
        <w:t>el Órgano Inter</w:t>
      </w:r>
      <w:r w:rsidR="005066C5">
        <w:rPr>
          <w:rFonts w:ascii="Arial" w:eastAsia="Calibri" w:hAnsi="Arial" w:cs="Arial"/>
          <w:sz w:val="22"/>
          <w:szCs w:val="22"/>
          <w:lang w:val="es-MX" w:eastAsia="en-US"/>
        </w:rPr>
        <w:t>no de Control de este Instituto</w:t>
      </w:r>
      <w:r w:rsidR="005066C5" w:rsidRPr="005066C5">
        <w:rPr>
          <w:rFonts w:ascii="Arial" w:eastAsia="Calibri" w:hAnsi="Arial" w:cs="Arial"/>
          <w:sz w:val="22"/>
          <w:szCs w:val="22"/>
          <w:lang w:val="es-MX" w:eastAsia="en-US"/>
        </w:rPr>
        <w:t xml:space="preserve"> se conformará</w:t>
      </w:r>
      <w:r w:rsidR="0004626C">
        <w:rPr>
          <w:rFonts w:ascii="Arial" w:eastAsia="Calibri" w:hAnsi="Arial" w:cs="Arial"/>
          <w:sz w:val="22"/>
          <w:szCs w:val="22"/>
          <w:lang w:val="es-MX" w:eastAsia="en-US"/>
        </w:rPr>
        <w:t>, entre otros,</w:t>
      </w:r>
      <w:r w:rsidR="005066C5" w:rsidRPr="005066C5">
        <w:rPr>
          <w:rFonts w:ascii="Arial" w:eastAsia="Calibri" w:hAnsi="Arial" w:cs="Arial"/>
          <w:sz w:val="22"/>
          <w:szCs w:val="22"/>
          <w:lang w:val="es-MX" w:eastAsia="en-US"/>
        </w:rPr>
        <w:t xml:space="preserve"> por la figura de la o el Contralor Interno. El objetivo de la Co</w:t>
      </w:r>
      <w:r w:rsidR="005066C5">
        <w:rPr>
          <w:rFonts w:ascii="Arial" w:eastAsia="Calibri" w:hAnsi="Arial" w:cs="Arial"/>
          <w:sz w:val="22"/>
          <w:szCs w:val="22"/>
          <w:lang w:val="es-MX" w:eastAsia="en-US"/>
        </w:rPr>
        <w:t>ntraloría Interna</w:t>
      </w:r>
      <w:r w:rsidR="005066C5" w:rsidRPr="005066C5">
        <w:rPr>
          <w:rFonts w:ascii="Arial" w:eastAsia="Calibri" w:hAnsi="Arial" w:cs="Arial"/>
          <w:sz w:val="22"/>
          <w:szCs w:val="22"/>
          <w:lang w:val="es-MX" w:eastAsia="en-US"/>
        </w:rPr>
        <w:t xml:space="preserve"> será </w:t>
      </w:r>
      <w:r w:rsidR="005066C5" w:rsidRPr="005066C5">
        <w:rPr>
          <w:rFonts w:ascii="Arial" w:eastAsia="Calibri" w:hAnsi="Arial" w:cs="Arial"/>
          <w:sz w:val="22"/>
          <w:szCs w:val="22"/>
          <w:lang w:val="es-MX" w:eastAsia="en-US"/>
        </w:rPr>
        <w:lastRenderedPageBreak/>
        <w:t xml:space="preserve">el de prevenir, corregir e investigar actos u omisiones que pudieren constituir responsabilidades administrativas; para sancionar aquéllas distintas a las que son competencia del Tribunal de Justicia Administrativa del Estado; así como revisar el ingreso, egreso, manejo, custodia y aplicación </w:t>
      </w:r>
      <w:r w:rsidR="005066C5">
        <w:rPr>
          <w:rFonts w:ascii="Arial" w:eastAsia="Calibri" w:hAnsi="Arial" w:cs="Arial"/>
          <w:sz w:val="22"/>
          <w:szCs w:val="22"/>
          <w:lang w:val="es-MX" w:eastAsia="en-US"/>
        </w:rPr>
        <w:t>de recursos públicos a cargo de este o</w:t>
      </w:r>
      <w:r w:rsidR="00ED2C20">
        <w:rPr>
          <w:rFonts w:ascii="Arial" w:eastAsia="Calibri" w:hAnsi="Arial" w:cs="Arial"/>
          <w:sz w:val="22"/>
          <w:szCs w:val="22"/>
          <w:lang w:val="es-MX" w:eastAsia="en-US"/>
        </w:rPr>
        <w:t>rganismo electoral; y,</w:t>
      </w:r>
      <w:r w:rsidR="005066C5" w:rsidRPr="005066C5">
        <w:rPr>
          <w:rFonts w:ascii="Arial" w:eastAsia="Calibri" w:hAnsi="Arial" w:cs="Arial"/>
          <w:sz w:val="22"/>
          <w:szCs w:val="22"/>
          <w:lang w:val="es-MX" w:eastAsia="en-US"/>
        </w:rPr>
        <w:t xml:space="preserve"> </w:t>
      </w:r>
      <w:r w:rsidR="00ED2C20">
        <w:rPr>
          <w:rFonts w:ascii="Arial" w:eastAsia="Calibri" w:hAnsi="Arial" w:cs="Arial"/>
          <w:sz w:val="22"/>
          <w:szCs w:val="22"/>
          <w:lang w:val="es-MX" w:eastAsia="en-US"/>
        </w:rPr>
        <w:t>en su caso,</w:t>
      </w:r>
      <w:r w:rsidR="005066C5" w:rsidRPr="005066C5">
        <w:rPr>
          <w:rFonts w:ascii="Arial" w:eastAsia="Calibri" w:hAnsi="Arial" w:cs="Arial"/>
          <w:sz w:val="22"/>
          <w:szCs w:val="22"/>
          <w:lang w:val="es-MX" w:eastAsia="en-US"/>
        </w:rPr>
        <w:t xml:space="preserve"> presentar las denuncias por hechos u omisiones que pudieran ser constitutivos de delito</w:t>
      </w:r>
      <w:r w:rsidR="00ED2C20">
        <w:rPr>
          <w:rFonts w:ascii="Arial" w:eastAsia="Calibri" w:hAnsi="Arial" w:cs="Arial"/>
          <w:sz w:val="22"/>
          <w:szCs w:val="22"/>
          <w:lang w:val="es-MX" w:eastAsia="en-US"/>
        </w:rPr>
        <w:t xml:space="preserve"> por parte de las y los servidores públicos de este Instituto</w:t>
      </w:r>
      <w:r w:rsidR="005066C5" w:rsidRPr="005066C5">
        <w:rPr>
          <w:rFonts w:ascii="Arial" w:eastAsia="Calibri" w:hAnsi="Arial" w:cs="Arial"/>
          <w:sz w:val="22"/>
          <w:szCs w:val="22"/>
          <w:lang w:val="es-MX" w:eastAsia="en-US"/>
        </w:rPr>
        <w:t>.</w:t>
      </w:r>
    </w:p>
    <w:p w:rsidR="005066C5" w:rsidRPr="005066C5" w:rsidRDefault="005066C5" w:rsidP="005066C5">
      <w:pPr>
        <w:spacing w:line="360" w:lineRule="auto"/>
        <w:jc w:val="both"/>
        <w:rPr>
          <w:rFonts w:ascii="Arial" w:eastAsia="Calibri" w:hAnsi="Arial" w:cs="Arial"/>
          <w:sz w:val="22"/>
          <w:szCs w:val="22"/>
          <w:lang w:val="es-MX" w:eastAsia="en-US"/>
        </w:rPr>
      </w:pPr>
    </w:p>
    <w:p w:rsidR="009E01E4" w:rsidRDefault="005066C5" w:rsidP="005066C5">
      <w:pPr>
        <w:spacing w:line="360" w:lineRule="auto"/>
        <w:jc w:val="both"/>
        <w:rPr>
          <w:rFonts w:ascii="Arial" w:eastAsia="Calibri" w:hAnsi="Arial" w:cs="Arial"/>
          <w:sz w:val="22"/>
          <w:szCs w:val="22"/>
          <w:lang w:val="es-MX" w:eastAsia="en-US"/>
        </w:rPr>
      </w:pPr>
      <w:r w:rsidRPr="005066C5">
        <w:rPr>
          <w:rFonts w:ascii="Arial" w:eastAsia="Calibri" w:hAnsi="Arial" w:cs="Arial"/>
          <w:sz w:val="22"/>
          <w:szCs w:val="22"/>
          <w:lang w:val="es-MX" w:eastAsia="en-US"/>
        </w:rPr>
        <w:t>Asimismo, al Órgano Interno de Control, quedará encomendada la vigilancia y fiscalización del gasto público de est</w:t>
      </w:r>
      <w:r w:rsidR="00ED2C20">
        <w:rPr>
          <w:rFonts w:ascii="Arial" w:eastAsia="Calibri" w:hAnsi="Arial" w:cs="Arial"/>
          <w:sz w:val="22"/>
          <w:szCs w:val="22"/>
          <w:lang w:val="es-MX" w:eastAsia="en-US"/>
        </w:rPr>
        <w:t>a autoridad administrativa electoral</w:t>
      </w:r>
      <w:r w:rsidRPr="005066C5">
        <w:rPr>
          <w:rFonts w:ascii="Arial" w:eastAsia="Calibri" w:hAnsi="Arial" w:cs="Arial"/>
          <w:sz w:val="22"/>
          <w:szCs w:val="22"/>
          <w:lang w:val="es-MX" w:eastAsia="en-US"/>
        </w:rPr>
        <w:t>, por medio de visitas, inspecciones, auditorías y procedimientos, sin detrimento de las facultades de control externo que le correspondan al Órgano Superior de Auditoría y Fiscalización Gubernamental del Estado.</w:t>
      </w:r>
    </w:p>
    <w:p w:rsidR="00C86C9E" w:rsidRDefault="00C86C9E" w:rsidP="005066C5">
      <w:pPr>
        <w:spacing w:line="360" w:lineRule="auto"/>
        <w:jc w:val="both"/>
        <w:rPr>
          <w:rFonts w:ascii="Arial" w:eastAsia="Calibri" w:hAnsi="Arial" w:cs="Arial"/>
          <w:sz w:val="22"/>
          <w:szCs w:val="22"/>
          <w:lang w:val="es-MX" w:eastAsia="en-US"/>
        </w:rPr>
      </w:pPr>
    </w:p>
    <w:p w:rsidR="00C86C9E" w:rsidRDefault="00C86C9E" w:rsidP="005066C5">
      <w:pPr>
        <w:spacing w:line="360" w:lineRule="auto"/>
        <w:jc w:val="both"/>
        <w:rPr>
          <w:rFonts w:ascii="Arial" w:hAnsi="Arial" w:cs="Arial"/>
          <w:bCs/>
          <w:sz w:val="22"/>
          <w:szCs w:val="22"/>
          <w:lang w:val="es-MX"/>
        </w:rPr>
      </w:pPr>
      <w:r>
        <w:rPr>
          <w:rFonts w:ascii="Arial" w:eastAsia="Calibri" w:hAnsi="Arial" w:cs="Arial"/>
          <w:sz w:val="22"/>
          <w:szCs w:val="22"/>
          <w:lang w:val="es-MX" w:eastAsia="en-US"/>
        </w:rPr>
        <w:t xml:space="preserve">Adicionalmente, conforme a lo previsto en el artículo 31 de la Ley General de </w:t>
      </w:r>
      <w:r w:rsidR="0004626C">
        <w:rPr>
          <w:rFonts w:ascii="Arial" w:eastAsia="Calibri" w:hAnsi="Arial" w:cs="Arial"/>
          <w:sz w:val="22"/>
          <w:szCs w:val="22"/>
          <w:lang w:val="es-MX" w:eastAsia="en-US"/>
        </w:rPr>
        <w:t>R</w:t>
      </w:r>
      <w:r>
        <w:rPr>
          <w:rFonts w:ascii="Arial" w:eastAsia="Calibri" w:hAnsi="Arial" w:cs="Arial"/>
          <w:sz w:val="22"/>
          <w:szCs w:val="22"/>
          <w:lang w:val="es-MX" w:eastAsia="en-US"/>
        </w:rPr>
        <w:t>esponsabilidades Administrativas, los Órganos Internos de Control de los Entes Públicos serán responsables de inscribir y mantener actualizada en el sistema de evolución patrimonial, de declaración de intereses y constancia de declaración fiscal, la información correspondiente a las y los Declarantes a su cargo</w:t>
      </w:r>
      <w:r w:rsidR="00D7044B">
        <w:rPr>
          <w:rFonts w:ascii="Arial" w:eastAsia="Calibri" w:hAnsi="Arial" w:cs="Arial"/>
          <w:sz w:val="22"/>
          <w:szCs w:val="22"/>
          <w:lang w:val="es-MX" w:eastAsia="en-US"/>
        </w:rPr>
        <w:t>; asimismo, verificarán la situación o posible actualización de algún conflicto de interés, llevarán el seguimiento de la evolución y verificación de la situación patrimonial de las y los referidos Declarantes.</w:t>
      </w:r>
    </w:p>
    <w:p w:rsidR="003C4050" w:rsidRDefault="003C4050" w:rsidP="009E01E4">
      <w:pPr>
        <w:spacing w:line="360" w:lineRule="auto"/>
        <w:jc w:val="both"/>
        <w:rPr>
          <w:rFonts w:ascii="Arial" w:hAnsi="Arial" w:cs="Arial"/>
          <w:bCs/>
          <w:sz w:val="22"/>
          <w:szCs w:val="22"/>
          <w:lang w:val="es-MX"/>
        </w:rPr>
      </w:pPr>
    </w:p>
    <w:p w:rsidR="000A5D4C" w:rsidRPr="00CD2A89" w:rsidRDefault="003C4050" w:rsidP="000A5D4C">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10</w:t>
      </w:r>
      <w:r w:rsidRPr="00E477A1">
        <w:rPr>
          <w:rFonts w:ascii="Arial" w:eastAsia="Calibri" w:hAnsi="Arial" w:cs="Arial"/>
          <w:b/>
          <w:sz w:val="22"/>
          <w:szCs w:val="22"/>
          <w:lang w:val="es-MX" w:eastAsia="en-US"/>
        </w:rPr>
        <w:t>ª.-</w:t>
      </w:r>
      <w:r w:rsidR="008A5652">
        <w:rPr>
          <w:rFonts w:ascii="Arial" w:eastAsia="Calibri" w:hAnsi="Arial" w:cs="Arial"/>
          <w:b/>
          <w:sz w:val="22"/>
          <w:szCs w:val="22"/>
          <w:lang w:val="es-MX" w:eastAsia="en-US"/>
        </w:rPr>
        <w:t xml:space="preserve"> </w:t>
      </w:r>
      <w:r w:rsidR="00CD2A89">
        <w:rPr>
          <w:rFonts w:ascii="Arial" w:eastAsia="Calibri" w:hAnsi="Arial" w:cs="Arial"/>
          <w:sz w:val="22"/>
          <w:szCs w:val="22"/>
          <w:lang w:val="es-MX" w:eastAsia="en-US"/>
        </w:rPr>
        <w:t xml:space="preserve">En virtud de los razonamientos administrativos y legales expresados en las Consideraciones que anteceden, este Consejo General estima pertinente expedir la Convocatoria Pública </w:t>
      </w:r>
      <w:r w:rsidR="00CD2A89" w:rsidRPr="00CD2A89">
        <w:rPr>
          <w:rFonts w:ascii="Arial" w:eastAsia="Calibri" w:hAnsi="Arial" w:cs="Arial"/>
          <w:sz w:val="22"/>
          <w:szCs w:val="22"/>
          <w:lang w:val="es-MX" w:eastAsia="en-US"/>
        </w:rPr>
        <w:t xml:space="preserve">para la selección y designación de la o el </w:t>
      </w:r>
      <w:r w:rsidR="00CD2A89">
        <w:rPr>
          <w:rFonts w:ascii="Arial" w:eastAsia="Calibri" w:hAnsi="Arial" w:cs="Arial"/>
          <w:sz w:val="22"/>
          <w:szCs w:val="22"/>
          <w:lang w:val="es-MX" w:eastAsia="en-US"/>
        </w:rPr>
        <w:t>T</w:t>
      </w:r>
      <w:r w:rsidR="00CD2A89" w:rsidRPr="00CD2A89">
        <w:rPr>
          <w:rFonts w:ascii="Arial" w:eastAsia="Calibri" w:hAnsi="Arial" w:cs="Arial"/>
          <w:sz w:val="22"/>
          <w:szCs w:val="22"/>
          <w:lang w:val="es-MX" w:eastAsia="en-US"/>
        </w:rPr>
        <w:t xml:space="preserve">itular del Órgano Interno </w:t>
      </w:r>
      <w:r w:rsidR="00CD2A89">
        <w:rPr>
          <w:rFonts w:ascii="Arial" w:eastAsia="Calibri" w:hAnsi="Arial" w:cs="Arial"/>
          <w:sz w:val="22"/>
          <w:szCs w:val="22"/>
          <w:lang w:val="es-MX" w:eastAsia="en-US"/>
        </w:rPr>
        <w:t>d</w:t>
      </w:r>
      <w:r w:rsidR="00CD2A89" w:rsidRPr="00CD2A89">
        <w:rPr>
          <w:rFonts w:ascii="Arial" w:eastAsia="Calibri" w:hAnsi="Arial" w:cs="Arial"/>
          <w:sz w:val="22"/>
          <w:szCs w:val="22"/>
          <w:lang w:val="es-MX" w:eastAsia="en-US"/>
        </w:rPr>
        <w:t>e Control de este organismo electoral</w:t>
      </w:r>
      <w:r w:rsidR="00CD2A89">
        <w:rPr>
          <w:rFonts w:ascii="Arial" w:eastAsia="Calibri" w:hAnsi="Arial" w:cs="Arial"/>
          <w:sz w:val="22"/>
          <w:szCs w:val="22"/>
          <w:lang w:val="es-MX" w:eastAsia="en-US"/>
        </w:rPr>
        <w:t>,</w:t>
      </w:r>
      <w:r w:rsidR="00CD2A89" w:rsidRPr="00CD2A89">
        <w:rPr>
          <w:rFonts w:ascii="Arial" w:eastAsia="Calibri" w:hAnsi="Arial" w:cs="Arial"/>
          <w:sz w:val="22"/>
          <w:szCs w:val="22"/>
          <w:lang w:val="es-MX" w:eastAsia="en-US"/>
        </w:rPr>
        <w:t xml:space="preserve"> </w:t>
      </w:r>
      <w:r w:rsidR="00CD2A89">
        <w:rPr>
          <w:rFonts w:ascii="Arial" w:eastAsia="Calibri" w:hAnsi="Arial" w:cs="Arial"/>
          <w:sz w:val="22"/>
          <w:szCs w:val="22"/>
          <w:lang w:val="es-MX" w:eastAsia="en-US"/>
        </w:rPr>
        <w:t xml:space="preserve">en los términos y etapas que se presentan y describen en el </w:t>
      </w:r>
      <w:r w:rsidR="00CD2A89" w:rsidRPr="00CD2A89">
        <w:rPr>
          <w:rFonts w:ascii="Arial" w:eastAsia="Calibri" w:hAnsi="Arial" w:cs="Arial"/>
          <w:sz w:val="22"/>
          <w:szCs w:val="22"/>
          <w:lang w:val="es-MX" w:eastAsia="en-US"/>
        </w:rPr>
        <w:t>do</w:t>
      </w:r>
      <w:r w:rsidR="00CD2A89">
        <w:rPr>
          <w:rFonts w:ascii="Arial" w:eastAsia="Calibri" w:hAnsi="Arial" w:cs="Arial"/>
          <w:sz w:val="22"/>
          <w:szCs w:val="22"/>
          <w:lang w:val="es-MX" w:eastAsia="en-US"/>
        </w:rPr>
        <w:t>cumento que se adjunta al presente I</w:t>
      </w:r>
      <w:r w:rsidR="00CD2A89" w:rsidRPr="00CD2A89">
        <w:rPr>
          <w:rFonts w:ascii="Arial" w:eastAsia="Calibri" w:hAnsi="Arial" w:cs="Arial"/>
          <w:sz w:val="22"/>
          <w:szCs w:val="22"/>
          <w:lang w:val="es-MX" w:eastAsia="en-US"/>
        </w:rPr>
        <w:t>nstrumento</w:t>
      </w:r>
      <w:r w:rsidR="00CD2A89">
        <w:rPr>
          <w:rFonts w:ascii="Arial" w:eastAsia="Calibri" w:hAnsi="Arial" w:cs="Arial"/>
          <w:sz w:val="22"/>
          <w:szCs w:val="22"/>
          <w:lang w:val="es-MX" w:eastAsia="en-US"/>
        </w:rPr>
        <w:t xml:space="preserve">, señalado </w:t>
      </w:r>
      <w:r w:rsidR="00CD2A89" w:rsidRPr="00CD2A89">
        <w:rPr>
          <w:rFonts w:ascii="Arial" w:eastAsia="Calibri" w:hAnsi="Arial" w:cs="Arial"/>
          <w:sz w:val="22"/>
          <w:szCs w:val="22"/>
          <w:lang w:val="es-MX" w:eastAsia="en-US"/>
        </w:rPr>
        <w:t xml:space="preserve">como </w:t>
      </w:r>
      <w:r w:rsidR="00CD2A89">
        <w:rPr>
          <w:rFonts w:ascii="Arial" w:eastAsia="Calibri" w:hAnsi="Arial" w:cs="Arial"/>
          <w:sz w:val="22"/>
          <w:szCs w:val="22"/>
          <w:lang w:val="es-MX" w:eastAsia="en-US"/>
        </w:rPr>
        <w:t>“</w:t>
      </w:r>
      <w:r w:rsidR="00CD2A89" w:rsidRPr="00CD2A89">
        <w:rPr>
          <w:rFonts w:ascii="Arial" w:eastAsia="Calibri" w:hAnsi="Arial" w:cs="Arial"/>
          <w:i/>
          <w:sz w:val="22"/>
          <w:szCs w:val="22"/>
          <w:lang w:val="es-MX" w:eastAsia="en-US"/>
        </w:rPr>
        <w:t>Anexo 1</w:t>
      </w:r>
      <w:r w:rsidR="00CD2A89">
        <w:rPr>
          <w:rFonts w:ascii="Arial" w:eastAsia="Calibri" w:hAnsi="Arial" w:cs="Arial"/>
          <w:sz w:val="22"/>
          <w:szCs w:val="22"/>
          <w:lang w:val="es-MX" w:eastAsia="en-US"/>
        </w:rPr>
        <w:t>”</w:t>
      </w:r>
      <w:r w:rsidR="00CD2A89" w:rsidRPr="00CD2A89">
        <w:rPr>
          <w:rFonts w:ascii="Arial" w:eastAsia="Calibri" w:hAnsi="Arial" w:cs="Arial"/>
          <w:sz w:val="22"/>
          <w:szCs w:val="22"/>
          <w:lang w:val="es-MX" w:eastAsia="en-US"/>
        </w:rPr>
        <w:t xml:space="preserve">, </w:t>
      </w:r>
      <w:r w:rsidR="00CD2A89">
        <w:rPr>
          <w:rFonts w:ascii="Arial" w:eastAsia="Calibri" w:hAnsi="Arial" w:cs="Arial"/>
          <w:sz w:val="22"/>
          <w:szCs w:val="22"/>
          <w:lang w:val="es-MX" w:eastAsia="en-US"/>
        </w:rPr>
        <w:t xml:space="preserve">el cual </w:t>
      </w:r>
      <w:r w:rsidR="00CD2A89" w:rsidRPr="00CD2A89">
        <w:rPr>
          <w:rFonts w:ascii="Arial" w:eastAsia="Calibri" w:hAnsi="Arial" w:cs="Arial"/>
          <w:sz w:val="22"/>
          <w:szCs w:val="22"/>
          <w:lang w:val="es-MX" w:eastAsia="en-US"/>
        </w:rPr>
        <w:t>forma</w:t>
      </w:r>
      <w:r w:rsidR="00CD2A89">
        <w:rPr>
          <w:rFonts w:ascii="Arial" w:eastAsia="Calibri" w:hAnsi="Arial" w:cs="Arial"/>
          <w:sz w:val="22"/>
          <w:szCs w:val="22"/>
          <w:lang w:val="es-MX" w:eastAsia="en-US"/>
        </w:rPr>
        <w:t xml:space="preserve"> parte integral del mismo.</w:t>
      </w:r>
    </w:p>
    <w:p w:rsidR="00B117A7" w:rsidRPr="00AF1C06" w:rsidRDefault="00B117A7" w:rsidP="00BD6AA7">
      <w:pPr>
        <w:spacing w:line="360" w:lineRule="auto"/>
        <w:jc w:val="both"/>
        <w:rPr>
          <w:rFonts w:ascii="Arial" w:eastAsia="Calibri" w:hAnsi="Arial" w:cs="Arial"/>
          <w:b/>
          <w:sz w:val="22"/>
          <w:szCs w:val="22"/>
          <w:lang w:val="es-MX" w:eastAsia="en-US"/>
        </w:rPr>
      </w:pPr>
    </w:p>
    <w:p w:rsidR="000A5D4C" w:rsidRPr="00A61285" w:rsidRDefault="00276765" w:rsidP="000A5D4C">
      <w:pPr>
        <w:spacing w:line="360" w:lineRule="auto"/>
        <w:jc w:val="both"/>
        <w:rPr>
          <w:rFonts w:ascii="Arial" w:hAnsi="Arial" w:cs="Arial"/>
          <w:sz w:val="22"/>
          <w:szCs w:val="22"/>
        </w:rPr>
      </w:pPr>
      <w:r>
        <w:rPr>
          <w:rFonts w:ascii="Arial" w:eastAsia="Calibri" w:hAnsi="Arial" w:cs="Arial"/>
          <w:b/>
          <w:sz w:val="22"/>
          <w:szCs w:val="22"/>
          <w:lang w:val="es-MX" w:eastAsia="en-US"/>
        </w:rPr>
        <w:t>11</w:t>
      </w:r>
      <w:r w:rsidR="00BD6AA7" w:rsidRPr="00F86575">
        <w:rPr>
          <w:rFonts w:ascii="Arial" w:eastAsia="Calibri" w:hAnsi="Arial" w:cs="Arial"/>
          <w:b/>
          <w:sz w:val="22"/>
          <w:szCs w:val="22"/>
          <w:lang w:val="es-MX" w:eastAsia="en-US"/>
        </w:rPr>
        <w:t>ª.-</w:t>
      </w:r>
      <w:r w:rsidR="00BD6AA7" w:rsidRPr="00F86575">
        <w:rPr>
          <w:rFonts w:ascii="Arial" w:eastAsia="Calibri" w:hAnsi="Arial" w:cs="Arial"/>
          <w:sz w:val="22"/>
          <w:szCs w:val="22"/>
          <w:lang w:val="es-MX" w:eastAsia="en-US"/>
        </w:rPr>
        <w:t xml:space="preserve"> </w:t>
      </w:r>
      <w:r w:rsidR="00CD2A89" w:rsidRPr="00852886">
        <w:rPr>
          <w:rFonts w:ascii="Arial" w:hAnsi="Arial" w:cs="Arial"/>
          <w:sz w:val="22"/>
          <w:szCs w:val="22"/>
        </w:rPr>
        <w:t xml:space="preserve">Conforme a lo dispuesto por la fracción XXXIII </w:t>
      </w:r>
      <w:r w:rsidR="00CD2A89">
        <w:rPr>
          <w:rFonts w:ascii="Arial" w:hAnsi="Arial" w:cs="Arial"/>
          <w:sz w:val="22"/>
          <w:szCs w:val="22"/>
        </w:rPr>
        <w:t>d</w:t>
      </w:r>
      <w:r w:rsidR="00CD2A89" w:rsidRPr="00852886">
        <w:rPr>
          <w:rFonts w:ascii="Arial" w:hAnsi="Arial" w:cs="Arial"/>
          <w:sz w:val="22"/>
          <w:szCs w:val="22"/>
        </w:rPr>
        <w:t>el artículo 114, del Código Electoral del Estado, el Consejo General tiene facultades para dictar todo tipo de normas y previsiones para hacer efectivas las disposiciones del Código de la materia.</w:t>
      </w:r>
    </w:p>
    <w:p w:rsidR="00BD6AA7" w:rsidRPr="00852886" w:rsidRDefault="00BD6AA7" w:rsidP="00BD6AA7">
      <w:pPr>
        <w:spacing w:line="360" w:lineRule="auto"/>
        <w:jc w:val="both"/>
        <w:rPr>
          <w:rFonts w:ascii="Arial" w:eastAsia="Calibri" w:hAnsi="Arial" w:cs="Arial"/>
          <w:color w:val="231F20"/>
          <w:sz w:val="22"/>
          <w:szCs w:val="22"/>
          <w:lang w:eastAsia="es-MX"/>
        </w:rPr>
      </w:pPr>
    </w:p>
    <w:p w:rsidR="00BD6AA7" w:rsidRPr="00852886" w:rsidRDefault="00BD6AA7" w:rsidP="00BD6AA7">
      <w:pPr>
        <w:spacing w:line="360" w:lineRule="auto"/>
        <w:jc w:val="both"/>
        <w:rPr>
          <w:rFonts w:ascii="Arial" w:eastAsia="Calibri" w:hAnsi="Arial" w:cs="Arial"/>
          <w:color w:val="231F20"/>
          <w:sz w:val="22"/>
          <w:szCs w:val="22"/>
          <w:lang w:eastAsia="es-MX"/>
        </w:rPr>
      </w:pPr>
      <w:r w:rsidRPr="00852886">
        <w:rPr>
          <w:rFonts w:ascii="Arial" w:eastAsia="Calibri" w:hAnsi="Arial" w:cs="Arial"/>
          <w:color w:val="231F20"/>
          <w:sz w:val="22"/>
          <w:szCs w:val="22"/>
          <w:lang w:eastAsia="es-MX"/>
        </w:rPr>
        <w:t>En virtud de lo expuesto y fundado, se emiten los siguientes puntos de</w:t>
      </w:r>
    </w:p>
    <w:p w:rsidR="00A61285" w:rsidRPr="00F86575" w:rsidRDefault="00A61285" w:rsidP="00BD6AA7">
      <w:pPr>
        <w:spacing w:line="360" w:lineRule="auto"/>
        <w:rPr>
          <w:rFonts w:ascii="Arial" w:eastAsia="Calibri" w:hAnsi="Arial" w:cs="Arial"/>
          <w:b/>
          <w:sz w:val="22"/>
          <w:szCs w:val="22"/>
          <w:lang w:val="es-MX" w:eastAsia="en-US"/>
        </w:rPr>
      </w:pPr>
    </w:p>
    <w:p w:rsidR="00BD6AA7" w:rsidRPr="00F86575" w:rsidRDefault="0004626C" w:rsidP="00BD6AA7">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A C U E R D O</w:t>
      </w:r>
    </w:p>
    <w:p w:rsidR="00BD6AA7" w:rsidRPr="00F86575" w:rsidRDefault="00BD6AA7" w:rsidP="008061F3">
      <w:pPr>
        <w:jc w:val="both"/>
        <w:rPr>
          <w:rFonts w:ascii="Arial" w:eastAsia="Calibri" w:hAnsi="Arial" w:cs="Arial"/>
          <w:b/>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PRIMERO:</w:t>
      </w:r>
      <w:r w:rsidRPr="00F86575">
        <w:rPr>
          <w:rFonts w:ascii="Arial" w:eastAsia="Calibri" w:hAnsi="Arial" w:cs="Arial"/>
          <w:sz w:val="22"/>
          <w:szCs w:val="22"/>
          <w:lang w:val="es-MX" w:eastAsia="en-US"/>
        </w:rPr>
        <w:t xml:space="preserve"> Este Consejo General </w:t>
      </w:r>
      <w:r w:rsidR="00121B09">
        <w:rPr>
          <w:rFonts w:ascii="Arial" w:eastAsia="Calibri" w:hAnsi="Arial" w:cs="Arial"/>
          <w:sz w:val="22"/>
          <w:szCs w:val="22"/>
          <w:lang w:val="es-MX" w:eastAsia="en-US"/>
        </w:rPr>
        <w:t>aprueba la emisión de la “</w:t>
      </w:r>
      <w:r w:rsidR="00121B09" w:rsidRPr="00121B09">
        <w:rPr>
          <w:rFonts w:ascii="Arial" w:eastAsia="Calibri" w:hAnsi="Arial" w:cs="Arial"/>
          <w:sz w:val="22"/>
          <w:szCs w:val="22"/>
          <w:lang w:val="es-MX" w:eastAsia="en-US"/>
        </w:rPr>
        <w:t xml:space="preserve">Convocatoria Pública para la </w:t>
      </w:r>
      <w:r w:rsidR="00121B09">
        <w:rPr>
          <w:rFonts w:ascii="Arial" w:eastAsia="Calibri" w:hAnsi="Arial" w:cs="Arial"/>
          <w:sz w:val="22"/>
          <w:szCs w:val="22"/>
          <w:lang w:val="es-MX" w:eastAsia="en-US"/>
        </w:rPr>
        <w:t>S</w:t>
      </w:r>
      <w:r w:rsidR="00121B09" w:rsidRPr="00121B09">
        <w:rPr>
          <w:rFonts w:ascii="Arial" w:eastAsia="Calibri" w:hAnsi="Arial" w:cs="Arial"/>
          <w:sz w:val="22"/>
          <w:szCs w:val="22"/>
          <w:lang w:val="es-MX" w:eastAsia="en-US"/>
        </w:rPr>
        <w:t xml:space="preserve">elección y </w:t>
      </w:r>
      <w:r w:rsidR="00121B09">
        <w:rPr>
          <w:rFonts w:ascii="Arial" w:eastAsia="Calibri" w:hAnsi="Arial" w:cs="Arial"/>
          <w:sz w:val="22"/>
          <w:szCs w:val="22"/>
          <w:lang w:val="es-MX" w:eastAsia="en-US"/>
        </w:rPr>
        <w:t>De</w:t>
      </w:r>
      <w:r w:rsidR="00121B09" w:rsidRPr="00121B09">
        <w:rPr>
          <w:rFonts w:ascii="Arial" w:eastAsia="Calibri" w:hAnsi="Arial" w:cs="Arial"/>
          <w:sz w:val="22"/>
          <w:szCs w:val="22"/>
          <w:lang w:val="es-MX" w:eastAsia="en-US"/>
        </w:rPr>
        <w:t>signación de la o el Titular del Órgano Interno de Control de este Organismo Electoral</w:t>
      </w:r>
      <w:r w:rsidR="00121B09">
        <w:rPr>
          <w:rFonts w:ascii="Arial" w:eastAsia="Calibri" w:hAnsi="Arial" w:cs="Arial"/>
          <w:sz w:val="22"/>
          <w:szCs w:val="22"/>
          <w:lang w:val="es-MX" w:eastAsia="en-US"/>
        </w:rPr>
        <w:t>”,</w:t>
      </w:r>
      <w:r w:rsidRPr="00F86575">
        <w:rPr>
          <w:rFonts w:ascii="Arial" w:eastAsia="Calibri" w:hAnsi="Arial" w:cs="Arial"/>
          <w:sz w:val="22"/>
          <w:szCs w:val="22"/>
          <w:lang w:val="es-MX" w:eastAsia="en-US"/>
        </w:rPr>
        <w:t xml:space="preserve"> en los términos descritos en la </w:t>
      </w:r>
      <w:r w:rsidR="00D03952" w:rsidRPr="00A61285">
        <w:rPr>
          <w:rFonts w:ascii="Arial" w:eastAsia="Calibri" w:hAnsi="Arial" w:cs="Arial"/>
          <w:sz w:val="22"/>
          <w:szCs w:val="22"/>
          <w:lang w:val="es-MX" w:eastAsia="en-US"/>
        </w:rPr>
        <w:t>1</w:t>
      </w:r>
      <w:r w:rsidR="00121B09">
        <w:rPr>
          <w:rFonts w:ascii="Arial" w:eastAsia="Calibri" w:hAnsi="Arial" w:cs="Arial"/>
          <w:sz w:val="22"/>
          <w:szCs w:val="22"/>
          <w:lang w:val="es-MX" w:eastAsia="en-US"/>
        </w:rPr>
        <w:t>0</w:t>
      </w:r>
      <w:r w:rsidRPr="00A61285">
        <w:rPr>
          <w:rFonts w:ascii="Arial" w:eastAsia="Calibri" w:hAnsi="Arial" w:cs="Arial"/>
          <w:sz w:val="22"/>
          <w:szCs w:val="22"/>
          <w:lang w:val="es-MX" w:eastAsia="en-US"/>
        </w:rPr>
        <w:t>ª Consideración</w:t>
      </w:r>
      <w:r w:rsidRPr="00F86575">
        <w:rPr>
          <w:rFonts w:ascii="Arial" w:eastAsia="Calibri" w:hAnsi="Arial" w:cs="Arial"/>
          <w:sz w:val="22"/>
          <w:szCs w:val="22"/>
          <w:lang w:val="es-MX" w:eastAsia="en-US"/>
        </w:rPr>
        <w:t>.</w:t>
      </w:r>
    </w:p>
    <w:p w:rsidR="00BD6AA7" w:rsidRPr="00F86575" w:rsidRDefault="00BD6AA7" w:rsidP="008061F3">
      <w:pPr>
        <w:jc w:val="both"/>
        <w:rPr>
          <w:rFonts w:ascii="Arial" w:eastAsia="Calibri" w:hAnsi="Arial" w:cs="Arial"/>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852886">
        <w:rPr>
          <w:rFonts w:ascii="Arial" w:hAnsi="Arial" w:cs="Arial"/>
          <w:b/>
          <w:bCs/>
          <w:sz w:val="22"/>
          <w:szCs w:val="22"/>
        </w:rPr>
        <w:t>SEGUNDO:</w:t>
      </w:r>
      <w:r w:rsidRPr="00852886">
        <w:rPr>
          <w:rFonts w:ascii="Arial" w:hAnsi="Arial" w:cs="Arial"/>
          <w:bCs/>
          <w:sz w:val="22"/>
          <w:szCs w:val="22"/>
        </w:rPr>
        <w:t xml:space="preserve"> </w:t>
      </w:r>
      <w:r w:rsidRPr="00F86575">
        <w:rPr>
          <w:rFonts w:ascii="Arial" w:eastAsia="Calibri" w:hAnsi="Arial" w:cs="Arial"/>
          <w:sz w:val="22"/>
          <w:szCs w:val="22"/>
          <w:lang w:val="es-MX" w:eastAsia="en-US"/>
        </w:rPr>
        <w:t>Se instruye a la Directora de Administración</w:t>
      </w:r>
      <w:r w:rsidR="00505F24">
        <w:rPr>
          <w:rFonts w:ascii="Arial" w:eastAsia="Calibri" w:hAnsi="Arial" w:cs="Arial"/>
          <w:sz w:val="22"/>
          <w:szCs w:val="22"/>
          <w:lang w:val="es-MX" w:eastAsia="en-US"/>
        </w:rPr>
        <w:t>,</w:t>
      </w:r>
      <w:r w:rsidRPr="00F86575">
        <w:rPr>
          <w:rFonts w:ascii="Arial" w:eastAsia="Calibri" w:hAnsi="Arial" w:cs="Arial"/>
          <w:sz w:val="22"/>
          <w:szCs w:val="22"/>
          <w:lang w:val="es-MX" w:eastAsia="en-US"/>
        </w:rPr>
        <w:t xml:space="preserve"> al </w:t>
      </w:r>
      <w:r w:rsidR="00121B09">
        <w:rPr>
          <w:rFonts w:ascii="Arial" w:eastAsia="Calibri" w:hAnsi="Arial" w:cs="Arial"/>
          <w:sz w:val="22"/>
          <w:szCs w:val="22"/>
          <w:lang w:val="es-MX" w:eastAsia="en-US"/>
        </w:rPr>
        <w:t>Director de Comunicación Social</w:t>
      </w:r>
      <w:r w:rsidR="00505F24">
        <w:rPr>
          <w:rFonts w:ascii="Arial" w:eastAsia="Calibri" w:hAnsi="Arial" w:cs="Arial"/>
          <w:sz w:val="22"/>
          <w:szCs w:val="22"/>
          <w:lang w:val="es-MX" w:eastAsia="en-US"/>
        </w:rPr>
        <w:t xml:space="preserve"> y al Director de Sistemas</w:t>
      </w:r>
      <w:r w:rsidR="00121B09">
        <w:rPr>
          <w:rFonts w:ascii="Arial" w:eastAsia="Calibri" w:hAnsi="Arial" w:cs="Arial"/>
          <w:sz w:val="22"/>
          <w:szCs w:val="22"/>
          <w:lang w:val="es-MX" w:eastAsia="en-US"/>
        </w:rPr>
        <w:t xml:space="preserve"> que, de manera coordinada, lleven a cabo la publicación inmediata de la Convocatoria aprobada en el punto de acuerdo PRIMERO, en las redes sociales por medio de las cuentas institucionales</w:t>
      </w:r>
      <w:r w:rsidR="00505F24">
        <w:rPr>
          <w:rFonts w:ascii="Arial" w:eastAsia="Calibri" w:hAnsi="Arial" w:cs="Arial"/>
          <w:sz w:val="22"/>
          <w:szCs w:val="22"/>
          <w:lang w:val="es-MX" w:eastAsia="en-US"/>
        </w:rPr>
        <w:t xml:space="preserve"> y en la página oficial de internet de este organismo electoral, así como en, por lo menos, un periódico de circulación estatal en forma previa a las fechas previstas para el registro de aspirantes.</w:t>
      </w:r>
    </w:p>
    <w:p w:rsidR="00BD6AA7" w:rsidRPr="00F86575" w:rsidRDefault="00BD6AA7" w:rsidP="008061F3">
      <w:pPr>
        <w:jc w:val="both"/>
        <w:rPr>
          <w:rFonts w:ascii="Arial" w:eastAsia="Calibri" w:hAnsi="Arial" w:cs="Arial"/>
          <w:b/>
          <w:sz w:val="22"/>
          <w:szCs w:val="22"/>
          <w:lang w:val="es-MX" w:eastAsia="en-US"/>
        </w:rPr>
      </w:pPr>
    </w:p>
    <w:p w:rsidR="00D03952"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TERCERO:</w:t>
      </w:r>
      <w:r w:rsidRPr="00F86575">
        <w:rPr>
          <w:rFonts w:ascii="Arial" w:eastAsia="Calibri" w:hAnsi="Arial" w:cs="Arial"/>
          <w:sz w:val="22"/>
          <w:szCs w:val="22"/>
          <w:lang w:val="es-MX" w:eastAsia="en-US"/>
        </w:rPr>
        <w:t xml:space="preserve"> </w:t>
      </w:r>
      <w:r w:rsidR="00D76BF4" w:rsidRPr="00F86575">
        <w:rPr>
          <w:rFonts w:ascii="Arial" w:eastAsia="Calibri" w:hAnsi="Arial" w:cs="Arial"/>
          <w:sz w:val="22"/>
          <w:szCs w:val="22"/>
          <w:lang w:val="es-MX" w:eastAsia="en-US"/>
        </w:rPr>
        <w:t xml:space="preserve">Notifíquese el presente Acuerdo, </w:t>
      </w:r>
      <w:r w:rsidR="00D76BF4" w:rsidRPr="009A14CA">
        <w:rPr>
          <w:rFonts w:ascii="Arial" w:eastAsia="Calibri" w:hAnsi="Arial" w:cs="Arial"/>
          <w:sz w:val="22"/>
          <w:szCs w:val="22"/>
          <w:lang w:val="es-MX" w:eastAsia="en-US"/>
        </w:rPr>
        <w:t>a través de la Secretaría Ejecutiva</w:t>
      </w:r>
      <w:r w:rsidR="00D76BF4" w:rsidRPr="00F86575">
        <w:rPr>
          <w:rFonts w:ascii="Arial" w:eastAsia="Calibri" w:hAnsi="Arial" w:cs="Arial"/>
          <w:sz w:val="22"/>
          <w:szCs w:val="22"/>
          <w:lang w:val="es-MX" w:eastAsia="en-US"/>
        </w:rPr>
        <w:t>,</w:t>
      </w:r>
      <w:r w:rsidR="00D76BF4">
        <w:rPr>
          <w:rFonts w:ascii="Arial" w:eastAsia="Calibri" w:hAnsi="Arial" w:cs="Arial"/>
          <w:sz w:val="22"/>
          <w:szCs w:val="22"/>
          <w:lang w:val="es-MX" w:eastAsia="en-US"/>
        </w:rPr>
        <w:t xml:space="preserve"> mediante oficio</w:t>
      </w:r>
      <w:r w:rsidR="00D76BF4" w:rsidRPr="00F86575">
        <w:rPr>
          <w:rFonts w:ascii="Arial" w:eastAsia="Calibri" w:hAnsi="Arial" w:cs="Arial"/>
          <w:sz w:val="22"/>
          <w:szCs w:val="22"/>
          <w:lang w:val="es-MX" w:eastAsia="en-US"/>
        </w:rPr>
        <w:t xml:space="preserve"> a los Partidos Políticos acreditados</w:t>
      </w:r>
      <w:r w:rsidR="00D76BF4">
        <w:rPr>
          <w:rFonts w:ascii="Arial" w:eastAsia="Calibri" w:hAnsi="Arial" w:cs="Arial"/>
          <w:sz w:val="22"/>
          <w:szCs w:val="22"/>
          <w:lang w:val="es-MX" w:eastAsia="en-US"/>
        </w:rPr>
        <w:t xml:space="preserve"> y con registro ante este Consejo General;</w:t>
      </w:r>
      <w:r w:rsidR="00D76BF4" w:rsidRPr="00F86575">
        <w:rPr>
          <w:rFonts w:ascii="Arial" w:eastAsia="Calibri" w:hAnsi="Arial" w:cs="Arial"/>
          <w:sz w:val="22"/>
          <w:szCs w:val="22"/>
          <w:lang w:val="es-MX" w:eastAsia="en-US"/>
        </w:rPr>
        <w:t xml:space="preserve"> así como a la Directora de Administración</w:t>
      </w:r>
      <w:r w:rsidR="00D76BF4">
        <w:rPr>
          <w:rFonts w:ascii="Arial" w:eastAsia="Calibri" w:hAnsi="Arial" w:cs="Arial"/>
          <w:sz w:val="22"/>
          <w:szCs w:val="22"/>
          <w:lang w:val="es-MX" w:eastAsia="en-US"/>
        </w:rPr>
        <w:t>, a los Directores de Comunicación Social y de Sistemas</w:t>
      </w:r>
      <w:r w:rsidR="00D76BF4" w:rsidRPr="00F86575">
        <w:rPr>
          <w:rFonts w:ascii="Arial" w:eastAsia="Calibri" w:hAnsi="Arial" w:cs="Arial"/>
          <w:sz w:val="22"/>
          <w:szCs w:val="22"/>
          <w:lang w:val="es-MX" w:eastAsia="en-US"/>
        </w:rPr>
        <w:t xml:space="preserve"> de este Instituto</w:t>
      </w:r>
      <w:r w:rsidR="00D76BF4">
        <w:rPr>
          <w:rFonts w:ascii="Arial" w:eastAsia="Calibri" w:hAnsi="Arial" w:cs="Arial"/>
          <w:sz w:val="22"/>
          <w:szCs w:val="22"/>
          <w:lang w:val="es-MX" w:eastAsia="en-US"/>
        </w:rPr>
        <w:t>; y de forma electrónica al resto del personal de este organismo electoral,</w:t>
      </w:r>
      <w:r w:rsidR="00D76BF4" w:rsidRPr="00F86575">
        <w:rPr>
          <w:rFonts w:ascii="Arial" w:eastAsia="Calibri" w:hAnsi="Arial" w:cs="Arial"/>
          <w:sz w:val="22"/>
          <w:szCs w:val="22"/>
          <w:lang w:val="es-MX" w:eastAsia="en-US"/>
        </w:rPr>
        <w:t xml:space="preserve"> para que surtan los efectos legales y administrativos correspondientes.</w:t>
      </w:r>
    </w:p>
    <w:p w:rsidR="00BD6AA7" w:rsidRPr="00F86575" w:rsidRDefault="00BD6AA7" w:rsidP="008061F3">
      <w:pPr>
        <w:jc w:val="both"/>
        <w:rPr>
          <w:rFonts w:ascii="Arial" w:eastAsia="Calibri" w:hAnsi="Arial" w:cs="Arial"/>
          <w:sz w:val="22"/>
          <w:szCs w:val="22"/>
          <w:lang w:val="es-MX" w:eastAsia="en-US"/>
        </w:rPr>
      </w:pPr>
    </w:p>
    <w:p w:rsidR="00BD6AA7" w:rsidRPr="00852886" w:rsidRDefault="00BD6AA7" w:rsidP="00BD6AA7">
      <w:pPr>
        <w:spacing w:line="360" w:lineRule="auto"/>
        <w:jc w:val="both"/>
        <w:rPr>
          <w:rFonts w:ascii="Arial" w:eastAsia="Calibri" w:hAnsi="Arial" w:cs="Arial"/>
          <w:strike/>
          <w:sz w:val="22"/>
          <w:szCs w:val="22"/>
          <w:lang w:val="es-MX" w:eastAsia="es-MX"/>
        </w:rPr>
      </w:pPr>
      <w:r w:rsidRPr="00F86575">
        <w:rPr>
          <w:rFonts w:ascii="Arial" w:eastAsia="Calibri" w:hAnsi="Arial" w:cs="Arial"/>
          <w:b/>
          <w:sz w:val="22"/>
          <w:szCs w:val="22"/>
          <w:lang w:val="es-MX" w:eastAsia="en-US"/>
        </w:rPr>
        <w:t>CUARTO:</w:t>
      </w:r>
      <w:r w:rsidRPr="002E49BC">
        <w:rPr>
          <w:rFonts w:ascii="Arial" w:eastAsia="Calibri" w:hAnsi="Arial" w:cs="Arial"/>
          <w:sz w:val="22"/>
          <w:szCs w:val="22"/>
          <w:lang w:val="es-MX" w:eastAsia="en-US"/>
        </w:rPr>
        <w:t xml:space="preserve"> </w:t>
      </w:r>
      <w:r w:rsidR="00D76BF4" w:rsidRPr="00765809">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r w:rsidR="00D76BF4" w:rsidRPr="00852886">
        <w:rPr>
          <w:rFonts w:ascii="Arial" w:hAnsi="Arial" w:cs="Arial"/>
          <w:sz w:val="22"/>
          <w:szCs w:val="22"/>
        </w:rPr>
        <w:t>.</w:t>
      </w:r>
    </w:p>
    <w:p w:rsidR="00D13BA7" w:rsidRDefault="00D13BA7" w:rsidP="00D13BA7">
      <w:pPr>
        <w:spacing w:line="360" w:lineRule="auto"/>
        <w:jc w:val="both"/>
        <w:rPr>
          <w:rFonts w:ascii="Arial" w:eastAsia="Calibri" w:hAnsi="Arial" w:cs="Arial"/>
          <w:sz w:val="22"/>
          <w:szCs w:val="22"/>
          <w:lang w:val="es-MX" w:eastAsia="en-US"/>
        </w:rPr>
      </w:pPr>
    </w:p>
    <w:p w:rsidR="00D13BA7" w:rsidRDefault="00D13BA7" w:rsidP="00D13BA7">
      <w:pPr>
        <w:spacing w:line="360" w:lineRule="auto"/>
        <w:jc w:val="both"/>
        <w:rPr>
          <w:rFonts w:ascii="Arial" w:eastAsia="Calibri" w:hAnsi="Arial" w:cs="Arial"/>
          <w:sz w:val="22"/>
          <w:szCs w:val="22"/>
          <w:lang w:val="es-MX" w:eastAsia="en-US"/>
        </w:rPr>
      </w:pPr>
      <w:r w:rsidRPr="00D13BA7">
        <w:rPr>
          <w:rFonts w:ascii="Arial" w:eastAsia="Calibri" w:hAnsi="Arial" w:cs="Arial"/>
          <w:sz w:val="22"/>
          <w:szCs w:val="22"/>
          <w:lang w:val="es-MX" w:eastAsia="en-US"/>
        </w:rPr>
        <w:t>El presente Acuerdo fue aprobado en la Décima Primera Sesión Extraordinaria del Periodo Interproceso 2018-2020 del Consejo General, celebrada el 09 (nueve) de mayo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D13BA7" w:rsidRDefault="00D13BA7" w:rsidP="00D13BA7">
      <w:pPr>
        <w:spacing w:line="360" w:lineRule="auto"/>
        <w:jc w:val="both"/>
        <w:rPr>
          <w:rFonts w:ascii="Arial" w:eastAsia="Calibri" w:hAnsi="Arial" w:cs="Arial"/>
          <w:sz w:val="22"/>
          <w:szCs w:val="22"/>
          <w:lang w:val="es-MX" w:eastAsia="en-US"/>
        </w:rPr>
      </w:pPr>
    </w:p>
    <w:p w:rsidR="00D13BA7" w:rsidRDefault="00D13BA7" w:rsidP="00D13BA7">
      <w:pPr>
        <w:spacing w:line="360" w:lineRule="auto"/>
        <w:jc w:val="both"/>
        <w:rPr>
          <w:rFonts w:ascii="Arial" w:eastAsia="Calibri" w:hAnsi="Arial" w:cs="Arial"/>
          <w:sz w:val="22"/>
          <w:szCs w:val="22"/>
          <w:lang w:val="es-MX" w:eastAsia="en-US"/>
        </w:rPr>
      </w:pPr>
    </w:p>
    <w:p w:rsidR="00D13BA7" w:rsidRPr="00D13BA7" w:rsidRDefault="00D13BA7" w:rsidP="00D13BA7">
      <w:pPr>
        <w:spacing w:line="360" w:lineRule="auto"/>
        <w:jc w:val="both"/>
        <w:rPr>
          <w:rFonts w:ascii="Arial" w:eastAsia="Calibri" w:hAnsi="Arial" w:cs="Arial"/>
          <w:sz w:val="22"/>
          <w:szCs w:val="22"/>
          <w:lang w:val="es-MX" w:eastAsia="en-US"/>
        </w:rPr>
      </w:pPr>
    </w:p>
    <w:p w:rsidR="00D13BA7" w:rsidRPr="00D13BA7" w:rsidRDefault="00D13BA7" w:rsidP="00D13BA7">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D13BA7" w:rsidRPr="00D13BA7" w:rsidTr="00146BD5">
        <w:tc>
          <w:tcPr>
            <w:tcW w:w="4702" w:type="dxa"/>
            <w:hideMark/>
          </w:tcPr>
          <w:p w:rsidR="00D13BA7" w:rsidRPr="00D13BA7" w:rsidRDefault="00D13BA7" w:rsidP="00D13BA7">
            <w:pPr>
              <w:spacing w:line="276" w:lineRule="auto"/>
              <w:ind w:right="-11"/>
              <w:jc w:val="center"/>
              <w:rPr>
                <w:rFonts w:ascii="Arial" w:eastAsia="Arial" w:hAnsi="Arial" w:cs="Arial"/>
                <w:b/>
                <w:sz w:val="20"/>
                <w:szCs w:val="20"/>
                <w:lang w:val="es-MX" w:eastAsia="en-US"/>
              </w:rPr>
            </w:pPr>
            <w:r w:rsidRPr="00D13BA7">
              <w:rPr>
                <w:rFonts w:ascii="Arial" w:eastAsia="Arial" w:hAnsi="Arial" w:cs="Arial"/>
                <w:b/>
                <w:sz w:val="20"/>
                <w:szCs w:val="20"/>
                <w:lang w:val="es-MX" w:eastAsia="en-US"/>
              </w:rPr>
              <w:t>CONSEJERA PRESIDENTA</w:t>
            </w:r>
          </w:p>
        </w:tc>
        <w:tc>
          <w:tcPr>
            <w:tcW w:w="4477" w:type="dxa"/>
            <w:gridSpan w:val="2"/>
            <w:hideMark/>
          </w:tcPr>
          <w:p w:rsidR="00D13BA7" w:rsidRPr="00D13BA7" w:rsidRDefault="00D13BA7" w:rsidP="00D13BA7">
            <w:pPr>
              <w:spacing w:line="276" w:lineRule="auto"/>
              <w:ind w:right="-11"/>
              <w:jc w:val="center"/>
              <w:rPr>
                <w:rFonts w:ascii="Arial" w:eastAsia="Arial" w:hAnsi="Arial" w:cs="Arial"/>
                <w:b/>
                <w:sz w:val="20"/>
                <w:szCs w:val="20"/>
                <w:lang w:val="es-MX" w:eastAsia="en-US"/>
              </w:rPr>
            </w:pPr>
            <w:r w:rsidRPr="00D13BA7">
              <w:rPr>
                <w:rFonts w:ascii="Arial" w:eastAsia="Arial" w:hAnsi="Arial" w:cs="Arial"/>
                <w:b/>
                <w:sz w:val="20"/>
                <w:szCs w:val="20"/>
                <w:lang w:val="es-MX" w:eastAsia="en-US"/>
              </w:rPr>
              <w:t>SECRETARIO EJECUTIVO</w:t>
            </w:r>
          </w:p>
        </w:tc>
      </w:tr>
      <w:tr w:rsidR="00D13BA7" w:rsidRPr="00D13BA7" w:rsidTr="00146BD5">
        <w:tc>
          <w:tcPr>
            <w:tcW w:w="4702" w:type="dxa"/>
          </w:tcPr>
          <w:p w:rsidR="00D13BA7" w:rsidRPr="00D13BA7" w:rsidRDefault="00D13BA7" w:rsidP="00D13BA7">
            <w:pPr>
              <w:spacing w:line="276" w:lineRule="auto"/>
              <w:ind w:right="-11"/>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p w:rsidR="00D13BA7" w:rsidRDefault="00D13BA7" w:rsidP="00D13BA7">
            <w:pPr>
              <w:spacing w:line="276" w:lineRule="auto"/>
              <w:ind w:right="-11"/>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tc>
        <w:tc>
          <w:tcPr>
            <w:tcW w:w="4477" w:type="dxa"/>
            <w:gridSpan w:val="2"/>
          </w:tcPr>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p>
        </w:tc>
      </w:tr>
      <w:tr w:rsidR="00D13BA7" w:rsidRPr="00D13BA7" w:rsidTr="00146BD5">
        <w:tc>
          <w:tcPr>
            <w:tcW w:w="4702" w:type="dxa"/>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_______________________________________</w:t>
            </w:r>
          </w:p>
        </w:tc>
        <w:tc>
          <w:tcPr>
            <w:tcW w:w="4477" w:type="dxa"/>
            <w:gridSpan w:val="2"/>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_____________________________________</w:t>
            </w:r>
          </w:p>
        </w:tc>
      </w:tr>
      <w:tr w:rsidR="00D13BA7" w:rsidRPr="00D13BA7" w:rsidTr="00146BD5">
        <w:tc>
          <w:tcPr>
            <w:tcW w:w="4702" w:type="dxa"/>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MTRA. NIRVANA FABIOLA ROSALES OCHOA</w:t>
            </w:r>
          </w:p>
          <w:p w:rsidR="00D13BA7" w:rsidRPr="00D13BA7" w:rsidRDefault="00D13BA7" w:rsidP="00D13BA7">
            <w:pPr>
              <w:spacing w:line="276" w:lineRule="auto"/>
              <w:ind w:right="-11"/>
              <w:jc w:val="center"/>
              <w:rPr>
                <w:rFonts w:ascii="Arial" w:eastAsia="Arial" w:hAnsi="Arial" w:cs="Arial"/>
                <w:sz w:val="4"/>
                <w:szCs w:val="10"/>
                <w:lang w:val="es-MX" w:eastAsia="en-US"/>
              </w:rPr>
            </w:pPr>
          </w:p>
        </w:tc>
        <w:tc>
          <w:tcPr>
            <w:tcW w:w="4477" w:type="dxa"/>
            <w:gridSpan w:val="2"/>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LIC. ÓSCAR OMAR ESPINOZA</w:t>
            </w:r>
          </w:p>
        </w:tc>
      </w:tr>
      <w:tr w:rsidR="00D13BA7" w:rsidRPr="00D13BA7" w:rsidTr="00146BD5">
        <w:tc>
          <w:tcPr>
            <w:tcW w:w="9179" w:type="dxa"/>
            <w:gridSpan w:val="3"/>
          </w:tcPr>
          <w:p w:rsidR="00D13BA7" w:rsidRPr="00D13BA7" w:rsidRDefault="00D13BA7" w:rsidP="00D13BA7">
            <w:pPr>
              <w:spacing w:line="276" w:lineRule="auto"/>
              <w:ind w:right="-11"/>
              <w:jc w:val="center"/>
              <w:rPr>
                <w:rFonts w:ascii="Arial" w:eastAsia="Arial" w:hAnsi="Arial" w:cs="Arial"/>
                <w:b/>
                <w:sz w:val="6"/>
                <w:szCs w:val="20"/>
                <w:lang w:val="es-MX" w:eastAsia="en-US"/>
              </w:rPr>
            </w:pPr>
          </w:p>
          <w:p w:rsidR="00D13BA7" w:rsidRPr="00D13BA7" w:rsidRDefault="00D13BA7" w:rsidP="00D13BA7">
            <w:pPr>
              <w:spacing w:line="276" w:lineRule="auto"/>
              <w:ind w:right="-11"/>
              <w:jc w:val="center"/>
              <w:rPr>
                <w:rFonts w:ascii="Arial" w:eastAsia="Arial" w:hAnsi="Arial" w:cs="Arial"/>
                <w:b/>
                <w:sz w:val="20"/>
                <w:szCs w:val="20"/>
                <w:lang w:val="es-MX" w:eastAsia="en-US"/>
              </w:rPr>
            </w:pPr>
            <w:r w:rsidRPr="00D13BA7">
              <w:rPr>
                <w:rFonts w:ascii="Arial" w:eastAsia="Arial" w:hAnsi="Arial" w:cs="Arial"/>
                <w:b/>
                <w:sz w:val="20"/>
                <w:szCs w:val="20"/>
                <w:lang w:val="es-MX" w:eastAsia="en-US"/>
              </w:rPr>
              <w:t>CONSEJERAS Y CONSEJEROS ELECTORALES</w:t>
            </w:r>
          </w:p>
        </w:tc>
      </w:tr>
      <w:tr w:rsidR="00D13BA7" w:rsidRPr="00D13BA7" w:rsidTr="00146BD5">
        <w:tc>
          <w:tcPr>
            <w:tcW w:w="4702" w:type="dxa"/>
          </w:tcPr>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rPr>
                <w:rFonts w:ascii="Arial" w:eastAsia="Arial" w:hAnsi="Arial" w:cs="Arial"/>
                <w:sz w:val="10"/>
                <w:szCs w:val="10"/>
                <w:lang w:val="en-US" w:eastAsia="en-US"/>
              </w:rPr>
            </w:pPr>
          </w:p>
          <w:p w:rsidR="00D13BA7" w:rsidRPr="00D13BA7" w:rsidRDefault="00D13BA7" w:rsidP="00D13BA7">
            <w:pPr>
              <w:spacing w:line="276" w:lineRule="auto"/>
              <w:ind w:right="-11"/>
              <w:rPr>
                <w:rFonts w:ascii="Arial" w:eastAsia="Arial" w:hAnsi="Arial" w:cs="Arial"/>
                <w:sz w:val="10"/>
                <w:szCs w:val="10"/>
                <w:lang w:val="en-US" w:eastAsia="en-US"/>
              </w:rPr>
            </w:pPr>
          </w:p>
          <w:p w:rsidR="00D13BA7" w:rsidRPr="00D13BA7" w:rsidRDefault="00D13BA7" w:rsidP="00D13BA7">
            <w:pPr>
              <w:spacing w:line="276" w:lineRule="auto"/>
              <w:ind w:right="-11"/>
              <w:rPr>
                <w:rFonts w:ascii="Arial" w:eastAsia="Arial" w:hAnsi="Arial" w:cs="Arial"/>
                <w:sz w:val="10"/>
                <w:szCs w:val="10"/>
                <w:lang w:val="en-US" w:eastAsia="en-US"/>
              </w:rPr>
            </w:pPr>
          </w:p>
          <w:p w:rsidR="00D13BA7" w:rsidRPr="00D13BA7" w:rsidRDefault="00D13BA7" w:rsidP="00D13BA7">
            <w:pPr>
              <w:spacing w:line="276" w:lineRule="auto"/>
              <w:ind w:right="-11"/>
              <w:rPr>
                <w:rFonts w:ascii="Arial" w:eastAsia="Arial" w:hAnsi="Arial" w:cs="Arial"/>
                <w:sz w:val="10"/>
                <w:szCs w:val="10"/>
                <w:lang w:val="en-US" w:eastAsia="en-US"/>
              </w:rPr>
            </w:pPr>
          </w:p>
          <w:p w:rsidR="00D13BA7" w:rsidRPr="00D13BA7" w:rsidRDefault="00D13BA7" w:rsidP="00D13BA7">
            <w:pPr>
              <w:spacing w:line="276" w:lineRule="auto"/>
              <w:ind w:right="-11"/>
              <w:rPr>
                <w:rFonts w:ascii="Arial" w:eastAsia="Arial" w:hAnsi="Arial" w:cs="Arial"/>
                <w:sz w:val="10"/>
                <w:szCs w:val="1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_____________________________________</w:t>
            </w:r>
          </w:p>
        </w:tc>
        <w:tc>
          <w:tcPr>
            <w:tcW w:w="4477" w:type="dxa"/>
            <w:gridSpan w:val="2"/>
          </w:tcPr>
          <w:p w:rsidR="00D13BA7" w:rsidRPr="00D13BA7" w:rsidRDefault="00D13BA7" w:rsidP="00D13BA7">
            <w:pPr>
              <w:spacing w:line="276" w:lineRule="auto"/>
              <w:ind w:right="-11"/>
              <w:jc w:val="center"/>
              <w:rPr>
                <w:rFonts w:ascii="Arial" w:eastAsia="Arial" w:hAnsi="Arial" w:cs="Arial"/>
                <w:sz w:val="10"/>
                <w:szCs w:val="10"/>
                <w:lang w:val="en-US" w:eastAsia="en-US"/>
              </w:rPr>
            </w:pPr>
          </w:p>
          <w:p w:rsidR="00D13BA7" w:rsidRPr="00D13BA7" w:rsidRDefault="00D13BA7" w:rsidP="00D13BA7">
            <w:pPr>
              <w:spacing w:line="276" w:lineRule="auto"/>
              <w:ind w:right="-11"/>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p>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w:t>
            </w:r>
          </w:p>
        </w:tc>
      </w:tr>
      <w:tr w:rsidR="00D13BA7" w:rsidRPr="00D13BA7" w:rsidTr="00146BD5">
        <w:tc>
          <w:tcPr>
            <w:tcW w:w="4702" w:type="dxa"/>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 xml:space="preserve">MTRA. NOEMÍ SOFÍA HERRERA NÚÑEZ </w:t>
            </w:r>
          </w:p>
        </w:tc>
        <w:tc>
          <w:tcPr>
            <w:tcW w:w="4477" w:type="dxa"/>
            <w:gridSpan w:val="2"/>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LICDA. AYIZDE ANGUIANO POLANCO</w:t>
            </w:r>
          </w:p>
        </w:tc>
      </w:tr>
      <w:tr w:rsidR="00D13BA7" w:rsidRPr="00D13BA7" w:rsidTr="00146BD5">
        <w:tc>
          <w:tcPr>
            <w:tcW w:w="4702" w:type="dxa"/>
          </w:tcPr>
          <w:p w:rsidR="00D13BA7" w:rsidRPr="00D13BA7" w:rsidRDefault="00D13BA7" w:rsidP="00D13BA7">
            <w:pPr>
              <w:spacing w:line="276" w:lineRule="auto"/>
              <w:rPr>
                <w:rFonts w:ascii="Arial" w:eastAsia="Arial" w:hAnsi="Arial" w:cs="Arial"/>
                <w:sz w:val="20"/>
                <w:szCs w:val="20"/>
                <w:lang w:val="en-US" w:eastAsia="en-US"/>
              </w:rPr>
            </w:pPr>
          </w:p>
          <w:p w:rsidR="00D13BA7" w:rsidRDefault="00D13BA7" w:rsidP="00D13BA7">
            <w:pPr>
              <w:spacing w:line="276" w:lineRule="auto"/>
              <w:rPr>
                <w:rFonts w:ascii="Arial" w:eastAsia="Arial" w:hAnsi="Arial" w:cs="Arial"/>
                <w:sz w:val="20"/>
                <w:szCs w:val="20"/>
                <w:lang w:val="en-US" w:eastAsia="en-US"/>
              </w:rPr>
            </w:pPr>
          </w:p>
          <w:p w:rsidR="00D13BA7" w:rsidRPr="00D13BA7" w:rsidRDefault="00D13BA7" w:rsidP="00D13BA7">
            <w:pPr>
              <w:spacing w:line="276" w:lineRule="auto"/>
              <w:rPr>
                <w:rFonts w:ascii="Arial" w:eastAsia="Arial" w:hAnsi="Arial" w:cs="Arial"/>
                <w:sz w:val="20"/>
                <w:szCs w:val="20"/>
                <w:lang w:val="en-US" w:eastAsia="en-US"/>
              </w:rPr>
            </w:pPr>
          </w:p>
          <w:p w:rsidR="00D13BA7" w:rsidRPr="00D13BA7" w:rsidRDefault="00D13BA7" w:rsidP="00D13BA7">
            <w:pPr>
              <w:spacing w:line="276" w:lineRule="auto"/>
              <w:rPr>
                <w:rFonts w:ascii="Arial" w:eastAsia="Arial" w:hAnsi="Arial" w:cs="Arial"/>
                <w:sz w:val="20"/>
                <w:szCs w:val="20"/>
                <w:lang w:val="en-US" w:eastAsia="en-US"/>
              </w:rPr>
            </w:pPr>
          </w:p>
          <w:p w:rsidR="00D13BA7" w:rsidRPr="00D13BA7" w:rsidRDefault="00D13BA7" w:rsidP="00D13BA7">
            <w:pPr>
              <w:spacing w:line="276" w:lineRule="auto"/>
              <w:rPr>
                <w:rFonts w:ascii="Arial" w:eastAsia="Arial" w:hAnsi="Arial" w:cs="Arial"/>
                <w:sz w:val="20"/>
                <w:szCs w:val="20"/>
                <w:lang w:val="en-US" w:eastAsia="en-US"/>
              </w:rPr>
            </w:pPr>
          </w:p>
          <w:p w:rsidR="00D13BA7" w:rsidRPr="00D13BA7" w:rsidRDefault="00D13BA7" w:rsidP="00D13BA7">
            <w:pPr>
              <w:spacing w:line="276" w:lineRule="auto"/>
              <w:rPr>
                <w:rFonts w:ascii="Arial" w:eastAsia="Arial" w:hAnsi="Arial" w:cs="Arial"/>
                <w:sz w:val="20"/>
                <w:szCs w:val="20"/>
                <w:lang w:val="en-US" w:eastAsia="en-US"/>
              </w:rPr>
            </w:pPr>
          </w:p>
        </w:tc>
        <w:tc>
          <w:tcPr>
            <w:tcW w:w="4477" w:type="dxa"/>
            <w:gridSpan w:val="2"/>
          </w:tcPr>
          <w:p w:rsidR="00D13BA7" w:rsidRPr="00D13BA7" w:rsidRDefault="00D13BA7" w:rsidP="00D13BA7">
            <w:pPr>
              <w:spacing w:line="276" w:lineRule="auto"/>
              <w:ind w:right="-11"/>
              <w:jc w:val="center"/>
              <w:rPr>
                <w:rFonts w:ascii="Arial" w:eastAsia="Arial" w:hAnsi="Arial" w:cs="Arial"/>
                <w:sz w:val="20"/>
                <w:szCs w:val="20"/>
                <w:lang w:val="es-MX" w:eastAsia="en-US"/>
              </w:rPr>
            </w:pPr>
          </w:p>
          <w:p w:rsidR="00D13BA7" w:rsidRPr="00D13BA7" w:rsidRDefault="00D13BA7" w:rsidP="00D13BA7">
            <w:pPr>
              <w:spacing w:line="276" w:lineRule="auto"/>
              <w:ind w:right="-11"/>
              <w:jc w:val="center"/>
              <w:rPr>
                <w:rFonts w:ascii="Arial" w:eastAsia="Arial" w:hAnsi="Arial" w:cs="Arial"/>
                <w:sz w:val="20"/>
                <w:szCs w:val="20"/>
                <w:lang w:val="es-MX" w:eastAsia="en-US"/>
              </w:rPr>
            </w:pPr>
          </w:p>
          <w:p w:rsidR="00D13BA7" w:rsidRPr="00D13BA7" w:rsidRDefault="00D13BA7" w:rsidP="00D13BA7">
            <w:pPr>
              <w:spacing w:line="276" w:lineRule="auto"/>
              <w:ind w:right="-11"/>
              <w:jc w:val="center"/>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p w:rsidR="00D13BA7" w:rsidRPr="00D13BA7" w:rsidRDefault="00D13BA7" w:rsidP="00D13BA7">
            <w:pPr>
              <w:spacing w:line="276" w:lineRule="auto"/>
              <w:ind w:right="-11"/>
              <w:rPr>
                <w:rFonts w:ascii="Arial" w:eastAsia="Arial" w:hAnsi="Arial" w:cs="Arial"/>
                <w:sz w:val="20"/>
                <w:szCs w:val="20"/>
                <w:lang w:val="es-MX" w:eastAsia="en-US"/>
              </w:rPr>
            </w:pPr>
          </w:p>
        </w:tc>
      </w:tr>
      <w:tr w:rsidR="00D13BA7" w:rsidRPr="00D13BA7" w:rsidTr="00146BD5">
        <w:tc>
          <w:tcPr>
            <w:tcW w:w="4702" w:type="dxa"/>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____________________________________</w:t>
            </w:r>
          </w:p>
        </w:tc>
        <w:tc>
          <w:tcPr>
            <w:tcW w:w="4477" w:type="dxa"/>
            <w:gridSpan w:val="2"/>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____________________________________</w:t>
            </w:r>
          </w:p>
        </w:tc>
      </w:tr>
      <w:tr w:rsidR="00D13BA7" w:rsidRPr="00D13BA7" w:rsidTr="00146BD5">
        <w:trPr>
          <w:trHeight w:val="435"/>
        </w:trPr>
        <w:tc>
          <w:tcPr>
            <w:tcW w:w="4702" w:type="dxa"/>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LIC. RAÚL MALDONADO RAMÍREZ</w:t>
            </w:r>
          </w:p>
        </w:tc>
        <w:tc>
          <w:tcPr>
            <w:tcW w:w="4477" w:type="dxa"/>
            <w:gridSpan w:val="2"/>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 xml:space="preserve">MTRA. </w:t>
            </w:r>
            <w:r w:rsidRPr="00D13BA7">
              <w:rPr>
                <w:rFonts w:ascii="Arial" w:eastAsia="Calibri" w:hAnsi="Arial" w:cs="Arial"/>
                <w:sz w:val="22"/>
                <w:szCs w:val="22"/>
                <w:lang w:val="es-MX" w:eastAsia="en-US"/>
              </w:rPr>
              <w:t>MARTHA ELBA IZA HUERTA</w:t>
            </w:r>
            <w:r w:rsidRPr="00D13BA7">
              <w:rPr>
                <w:rFonts w:ascii="Arial" w:eastAsia="Arial" w:hAnsi="Arial" w:cs="Arial"/>
                <w:sz w:val="20"/>
                <w:szCs w:val="20"/>
                <w:lang w:val="es-MX" w:eastAsia="en-US"/>
              </w:rPr>
              <w:t xml:space="preserve"> </w:t>
            </w:r>
          </w:p>
        </w:tc>
      </w:tr>
      <w:tr w:rsidR="00D13BA7" w:rsidRPr="00D13BA7" w:rsidTr="00146BD5">
        <w:trPr>
          <w:gridAfter w:val="1"/>
          <w:wAfter w:w="141" w:type="dxa"/>
          <w:trHeight w:val="80"/>
        </w:trPr>
        <w:tc>
          <w:tcPr>
            <w:tcW w:w="9038" w:type="dxa"/>
            <w:gridSpan w:val="2"/>
          </w:tcPr>
          <w:p w:rsidR="00D13BA7" w:rsidRPr="00D13BA7" w:rsidRDefault="00D13BA7" w:rsidP="00D13BA7">
            <w:pPr>
              <w:spacing w:line="276" w:lineRule="auto"/>
              <w:rPr>
                <w:sz w:val="14"/>
              </w:rPr>
            </w:pPr>
          </w:p>
          <w:p w:rsidR="00D13BA7" w:rsidRPr="00D13BA7" w:rsidRDefault="00D13BA7" w:rsidP="00D13BA7">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13BA7" w:rsidRPr="00D13BA7" w:rsidTr="00146BD5">
              <w:tc>
                <w:tcPr>
                  <w:tcW w:w="4395" w:type="dxa"/>
                </w:tcPr>
                <w:p w:rsidR="00D13BA7" w:rsidRPr="00D13BA7" w:rsidRDefault="00D13BA7" w:rsidP="00D13BA7">
                  <w:pPr>
                    <w:spacing w:line="276" w:lineRule="auto"/>
                    <w:jc w:val="center"/>
                    <w:rPr>
                      <w:rFonts w:ascii="Arial" w:eastAsia="Arial" w:hAnsi="Arial" w:cs="Arial"/>
                      <w:sz w:val="20"/>
                      <w:szCs w:val="20"/>
                      <w:lang w:val="en-US" w:eastAsia="en-US"/>
                    </w:rPr>
                  </w:pPr>
                </w:p>
                <w:p w:rsidR="00D13BA7" w:rsidRDefault="00D13BA7" w:rsidP="00D13BA7">
                  <w:pPr>
                    <w:spacing w:line="276" w:lineRule="auto"/>
                    <w:jc w:val="center"/>
                    <w:rPr>
                      <w:rFonts w:ascii="Arial" w:eastAsia="Arial" w:hAnsi="Arial" w:cs="Arial"/>
                      <w:sz w:val="20"/>
                      <w:szCs w:val="20"/>
                      <w:lang w:val="en-US" w:eastAsia="en-US"/>
                    </w:rPr>
                  </w:pPr>
                </w:p>
                <w:p w:rsidR="00D13BA7" w:rsidRPr="00D13BA7" w:rsidRDefault="00D13BA7" w:rsidP="00D13BA7">
                  <w:pPr>
                    <w:spacing w:line="276" w:lineRule="auto"/>
                    <w:jc w:val="center"/>
                    <w:rPr>
                      <w:rFonts w:ascii="Arial" w:eastAsia="Arial" w:hAnsi="Arial" w:cs="Arial"/>
                      <w:sz w:val="20"/>
                      <w:szCs w:val="20"/>
                      <w:lang w:val="en-US" w:eastAsia="en-US"/>
                    </w:rPr>
                  </w:pPr>
                </w:p>
                <w:p w:rsidR="00D13BA7" w:rsidRPr="00D13BA7" w:rsidRDefault="00D13BA7" w:rsidP="00D13BA7">
                  <w:pPr>
                    <w:spacing w:line="276" w:lineRule="auto"/>
                    <w:jc w:val="center"/>
                    <w:rPr>
                      <w:rFonts w:ascii="Arial" w:eastAsia="Arial" w:hAnsi="Arial" w:cs="Arial"/>
                      <w:sz w:val="20"/>
                      <w:szCs w:val="20"/>
                      <w:lang w:val="en-US" w:eastAsia="en-US"/>
                    </w:rPr>
                  </w:pPr>
                </w:p>
              </w:tc>
              <w:tc>
                <w:tcPr>
                  <w:tcW w:w="4323" w:type="dxa"/>
                </w:tcPr>
                <w:p w:rsidR="00D13BA7" w:rsidRPr="00D13BA7" w:rsidRDefault="00D13BA7" w:rsidP="00D13BA7">
                  <w:pPr>
                    <w:spacing w:line="276" w:lineRule="auto"/>
                    <w:ind w:right="-11"/>
                    <w:jc w:val="center"/>
                    <w:rPr>
                      <w:rFonts w:ascii="Arial" w:eastAsia="Arial" w:hAnsi="Arial" w:cs="Arial"/>
                      <w:sz w:val="20"/>
                      <w:szCs w:val="20"/>
                      <w:lang w:val="es-MX" w:eastAsia="en-US"/>
                    </w:rPr>
                  </w:pPr>
                </w:p>
                <w:p w:rsidR="00D13BA7" w:rsidRPr="00D13BA7" w:rsidRDefault="00D13BA7" w:rsidP="00D13BA7">
                  <w:pPr>
                    <w:spacing w:line="276" w:lineRule="auto"/>
                    <w:ind w:right="-11"/>
                    <w:jc w:val="center"/>
                    <w:rPr>
                      <w:rFonts w:ascii="Arial" w:eastAsia="Arial" w:hAnsi="Arial" w:cs="Arial"/>
                      <w:sz w:val="20"/>
                      <w:szCs w:val="20"/>
                      <w:lang w:val="es-MX" w:eastAsia="en-US"/>
                    </w:rPr>
                  </w:pPr>
                </w:p>
              </w:tc>
            </w:tr>
            <w:tr w:rsidR="00D13BA7" w:rsidRPr="00D13BA7" w:rsidTr="00146BD5">
              <w:tc>
                <w:tcPr>
                  <w:tcW w:w="4395" w:type="dxa"/>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____________________________________</w:t>
                  </w:r>
                </w:p>
              </w:tc>
              <w:tc>
                <w:tcPr>
                  <w:tcW w:w="4323" w:type="dxa"/>
                  <w:hideMark/>
                </w:tcPr>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Arial" w:hAnsi="Arial" w:cs="Arial"/>
                      <w:sz w:val="20"/>
                      <w:szCs w:val="20"/>
                      <w:lang w:val="en-US" w:eastAsia="en-US"/>
                    </w:rPr>
                    <w:t xml:space="preserve">  ____________________________________</w:t>
                  </w:r>
                </w:p>
              </w:tc>
            </w:tr>
            <w:tr w:rsidR="00D13BA7" w:rsidRPr="00D13BA7" w:rsidTr="00146BD5">
              <w:trPr>
                <w:trHeight w:val="435"/>
              </w:trPr>
              <w:tc>
                <w:tcPr>
                  <w:tcW w:w="4395" w:type="dxa"/>
                  <w:hideMark/>
                </w:tcPr>
                <w:p w:rsidR="00D13BA7" w:rsidRPr="00D13BA7" w:rsidRDefault="00D13BA7" w:rsidP="00D13BA7">
                  <w:pPr>
                    <w:spacing w:line="276" w:lineRule="auto"/>
                    <w:ind w:right="-11"/>
                    <w:jc w:val="center"/>
                    <w:rPr>
                      <w:rFonts w:ascii="Arial" w:eastAsia="Calibri" w:hAnsi="Arial" w:cs="Arial"/>
                      <w:sz w:val="22"/>
                      <w:szCs w:val="22"/>
                      <w:lang w:val="es-MX" w:eastAsia="en-US"/>
                    </w:rPr>
                  </w:pPr>
                  <w:r w:rsidRPr="00D13BA7">
                    <w:rPr>
                      <w:rFonts w:ascii="Arial" w:eastAsia="Arial" w:hAnsi="Arial" w:cs="Arial"/>
                      <w:sz w:val="20"/>
                      <w:szCs w:val="20"/>
                      <w:lang w:val="en-US" w:eastAsia="en-US"/>
                    </w:rPr>
                    <w:t xml:space="preserve">MTRA. </w:t>
                  </w:r>
                  <w:r w:rsidRPr="00D13BA7">
                    <w:rPr>
                      <w:rFonts w:ascii="Arial" w:eastAsia="Calibri" w:hAnsi="Arial" w:cs="Arial"/>
                      <w:sz w:val="22"/>
                      <w:szCs w:val="22"/>
                      <w:lang w:val="es-MX" w:eastAsia="en-US"/>
                    </w:rPr>
                    <w:t xml:space="preserve">ARLEN ALEJANDRA </w:t>
                  </w:r>
                </w:p>
                <w:p w:rsidR="00D13BA7" w:rsidRPr="00D13BA7" w:rsidRDefault="00D13BA7" w:rsidP="00D13BA7">
                  <w:pPr>
                    <w:spacing w:line="276" w:lineRule="auto"/>
                    <w:ind w:right="-11"/>
                    <w:jc w:val="center"/>
                    <w:rPr>
                      <w:rFonts w:ascii="Arial" w:eastAsia="Arial" w:hAnsi="Arial" w:cs="Arial"/>
                      <w:sz w:val="20"/>
                      <w:szCs w:val="20"/>
                      <w:lang w:val="en-US" w:eastAsia="en-US"/>
                    </w:rPr>
                  </w:pPr>
                  <w:r w:rsidRPr="00D13BA7">
                    <w:rPr>
                      <w:rFonts w:ascii="Arial" w:eastAsia="Calibri" w:hAnsi="Arial" w:cs="Arial"/>
                      <w:sz w:val="22"/>
                      <w:szCs w:val="22"/>
                      <w:lang w:val="es-MX" w:eastAsia="en-US"/>
                    </w:rPr>
                    <w:t>MARTÍNEZ FUENTES</w:t>
                  </w:r>
                </w:p>
              </w:tc>
              <w:tc>
                <w:tcPr>
                  <w:tcW w:w="4323" w:type="dxa"/>
                  <w:hideMark/>
                </w:tcPr>
                <w:p w:rsidR="00D13BA7" w:rsidRPr="00D13BA7" w:rsidRDefault="00D13BA7" w:rsidP="00D13BA7">
                  <w:pPr>
                    <w:spacing w:line="276" w:lineRule="auto"/>
                    <w:ind w:right="-11"/>
                    <w:jc w:val="center"/>
                    <w:rPr>
                      <w:rFonts w:ascii="Arial" w:eastAsia="Arial" w:hAnsi="Arial" w:cs="Arial"/>
                      <w:sz w:val="20"/>
                      <w:szCs w:val="20"/>
                      <w:lang w:val="es-MX" w:eastAsia="en-US"/>
                    </w:rPr>
                  </w:pPr>
                  <w:r w:rsidRPr="00D13BA7">
                    <w:rPr>
                      <w:rFonts w:ascii="Arial" w:eastAsia="Arial" w:hAnsi="Arial" w:cs="Arial"/>
                      <w:sz w:val="20"/>
                      <w:szCs w:val="20"/>
                      <w:lang w:val="es-MX" w:eastAsia="en-US"/>
                    </w:rPr>
                    <w:t xml:space="preserve">LIC. </w:t>
                  </w:r>
                  <w:r w:rsidRPr="00D13BA7">
                    <w:rPr>
                      <w:rFonts w:ascii="Arial" w:eastAsia="Calibri" w:hAnsi="Arial" w:cs="Arial"/>
                      <w:sz w:val="22"/>
                      <w:szCs w:val="22"/>
                      <w:lang w:val="es-MX" w:eastAsia="en-US"/>
                    </w:rPr>
                    <w:t>JAVIER ÁVILA CARRILLO</w:t>
                  </w:r>
                </w:p>
              </w:tc>
            </w:tr>
          </w:tbl>
          <w:p w:rsidR="00D13BA7" w:rsidRPr="00D13BA7" w:rsidRDefault="00D13BA7" w:rsidP="00D13BA7">
            <w:pPr>
              <w:spacing w:line="276" w:lineRule="auto"/>
              <w:rPr>
                <w:rFonts w:ascii="Calibri" w:eastAsia="Calibri" w:hAnsi="Calibri"/>
                <w:sz w:val="20"/>
                <w:szCs w:val="20"/>
                <w:lang w:val="es-MX" w:eastAsia="es-MX"/>
              </w:rPr>
            </w:pPr>
          </w:p>
        </w:tc>
      </w:tr>
    </w:tbl>
    <w:p w:rsidR="00D13BA7" w:rsidRP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Default="00D13BA7" w:rsidP="00D13BA7">
      <w:pPr>
        <w:spacing w:after="160"/>
        <w:contextualSpacing/>
        <w:jc w:val="both"/>
        <w:rPr>
          <w:rFonts w:ascii="Arial" w:eastAsia="Arial" w:hAnsi="Arial" w:cs="Arial"/>
          <w:sz w:val="16"/>
          <w:szCs w:val="16"/>
          <w:lang w:val="es-MX" w:eastAsia="en-US"/>
        </w:rPr>
      </w:pPr>
    </w:p>
    <w:p w:rsidR="00D13BA7" w:rsidRPr="00D13BA7" w:rsidRDefault="00D13BA7" w:rsidP="00D13BA7">
      <w:pPr>
        <w:spacing w:after="160"/>
        <w:contextualSpacing/>
        <w:jc w:val="both"/>
        <w:rPr>
          <w:rFonts w:ascii="Arial" w:eastAsia="Arial" w:hAnsi="Arial" w:cs="Arial"/>
          <w:sz w:val="16"/>
          <w:szCs w:val="16"/>
          <w:lang w:val="es-MX" w:eastAsia="en-US"/>
        </w:rPr>
      </w:pPr>
      <w:r w:rsidRPr="00D13BA7">
        <w:rPr>
          <w:rFonts w:ascii="Arial" w:eastAsia="Arial" w:hAnsi="Arial" w:cs="Arial"/>
          <w:sz w:val="16"/>
          <w:szCs w:val="16"/>
          <w:lang w:val="es-MX" w:eastAsia="en-US"/>
        </w:rPr>
        <w:t xml:space="preserve">La presente foja forma parte del Acuerdo número </w:t>
      </w:r>
      <w:r w:rsidRPr="00D13BA7">
        <w:rPr>
          <w:rFonts w:ascii="Arial" w:eastAsia="Arial" w:hAnsi="Arial" w:cs="Arial"/>
          <w:b/>
          <w:sz w:val="16"/>
          <w:szCs w:val="16"/>
          <w:lang w:val="es-MX" w:eastAsia="en-US"/>
        </w:rPr>
        <w:t>IEE/CG/A02</w:t>
      </w:r>
      <w:r>
        <w:rPr>
          <w:rFonts w:ascii="Arial" w:eastAsia="Arial" w:hAnsi="Arial" w:cs="Arial"/>
          <w:b/>
          <w:sz w:val="16"/>
          <w:szCs w:val="16"/>
          <w:lang w:val="es-MX" w:eastAsia="en-US"/>
        </w:rPr>
        <w:t>4</w:t>
      </w:r>
      <w:r w:rsidRPr="00D13BA7">
        <w:rPr>
          <w:rFonts w:ascii="Arial" w:eastAsia="Arial" w:hAnsi="Arial" w:cs="Arial"/>
          <w:b/>
          <w:sz w:val="16"/>
          <w:szCs w:val="16"/>
          <w:lang w:val="es-MX" w:eastAsia="en-US"/>
        </w:rPr>
        <w:t>/2019</w:t>
      </w:r>
      <w:r w:rsidRPr="00D13BA7">
        <w:rPr>
          <w:rFonts w:ascii="Arial" w:eastAsia="Arial" w:hAnsi="Arial" w:cs="Arial"/>
          <w:sz w:val="16"/>
          <w:szCs w:val="16"/>
          <w:lang w:val="es-MX" w:eastAsia="en-US"/>
        </w:rPr>
        <w:t xml:space="preserve"> del Periodo Interproceso 2018-2020, aprobado en la Décima Primera Sesión Extraordinaria del Consejo General del Instituto Electoral del Estado de Colima, celebrada el día 09 (nueve) de mayo del año 2019 (dos mil diecinueve). ----------------------------------------------------------------------------------------------------</w:t>
      </w:r>
    </w:p>
    <w:p w:rsidR="00D13BA7" w:rsidRPr="00D13BA7" w:rsidRDefault="00D13BA7" w:rsidP="00D13BA7">
      <w:pPr>
        <w:spacing w:after="160"/>
        <w:contextualSpacing/>
        <w:jc w:val="both"/>
        <w:rPr>
          <w:rFonts w:ascii="Arial" w:hAnsi="Arial" w:cs="Arial"/>
          <w:sz w:val="2"/>
          <w:szCs w:val="22"/>
        </w:rPr>
      </w:pPr>
    </w:p>
    <w:p w:rsidR="008061F3" w:rsidRPr="008061F3" w:rsidRDefault="008061F3" w:rsidP="00BD6AA7">
      <w:pPr>
        <w:spacing w:line="360" w:lineRule="auto"/>
        <w:jc w:val="both"/>
        <w:rPr>
          <w:rFonts w:ascii="Arial" w:eastAsia="Calibri" w:hAnsi="Arial" w:cs="Arial"/>
          <w:sz w:val="2"/>
          <w:szCs w:val="22"/>
          <w:lang w:val="es-MX" w:eastAsia="en-US"/>
        </w:rPr>
      </w:pPr>
    </w:p>
    <w:sectPr w:rsidR="008061F3" w:rsidRPr="008061F3" w:rsidSect="000927A9">
      <w:headerReference w:type="default" r:id="rId8"/>
      <w:footerReference w:type="default" r:id="rId9"/>
      <w:pgSz w:w="12240" w:h="15840"/>
      <w:pgMar w:top="1843"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942" w:rsidRDefault="00EE2942" w:rsidP="00BD6AA7">
      <w:r>
        <w:separator/>
      </w:r>
    </w:p>
  </w:endnote>
  <w:endnote w:type="continuationSeparator" w:id="0">
    <w:p w:rsidR="00EE2942" w:rsidRDefault="00EE2942" w:rsidP="00B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B5" w:rsidRPr="003D60F5" w:rsidRDefault="00FB72B5" w:rsidP="00F300C3">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60288" behindDoc="0" locked="0" layoutInCell="1" allowOverlap="1" wp14:anchorId="717ABABD" wp14:editId="0C5AD2CF">
              <wp:simplePos x="0" y="0"/>
              <wp:positionH relativeFrom="column">
                <wp:posOffset>1624965</wp:posOffset>
              </wp:positionH>
              <wp:positionV relativeFrom="paragraph">
                <wp:posOffset>-12701</wp:posOffset>
              </wp:positionV>
              <wp:extent cx="2621915" cy="0"/>
              <wp:effectExtent l="0" t="0" r="698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29276C" id="_x0000_t32" coordsize="21600,21600" o:spt="32" o:oned="t" path="m,l21600,21600e" filled="f">
              <v:path arrowok="t" fillok="f" o:connecttype="none"/>
              <o:lock v:ext="edit" shapetype="t"/>
            </v:shapetype>
            <v:shape id="Conector recto de flecha 2" o:spid="_x0000_s1026" type="#_x0000_t32" style="position:absolute;margin-left:127.95pt;margin-top:-1pt;width:20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D13BA7">
      <w:rPr>
        <w:rFonts w:ascii="Calibri" w:hAnsi="Calibri" w:cs="Arial"/>
        <w:b/>
        <w:sz w:val="20"/>
        <w:szCs w:val="20"/>
      </w:rPr>
      <w:t>24</w:t>
    </w:r>
    <w:r>
      <w:rPr>
        <w:rFonts w:ascii="Calibri" w:hAnsi="Calibri" w:cs="Arial"/>
        <w:b/>
        <w:sz w:val="20"/>
        <w:szCs w:val="20"/>
      </w:rPr>
      <w:t>/2019</w:t>
    </w:r>
  </w:p>
  <w:p w:rsidR="00FB72B5" w:rsidRPr="003D60F5" w:rsidRDefault="000927A9" w:rsidP="00F300C3">
    <w:pPr>
      <w:pStyle w:val="Piedepgina"/>
      <w:jc w:val="center"/>
      <w:rPr>
        <w:rFonts w:ascii="Calibri" w:hAnsi="Calibri" w:cs="Arial"/>
        <w:sz w:val="18"/>
        <w:szCs w:val="20"/>
      </w:rPr>
    </w:pPr>
    <w:r>
      <w:rPr>
        <w:rFonts w:ascii="Calibri" w:hAnsi="Calibri" w:cs="Arial"/>
        <w:sz w:val="18"/>
        <w:szCs w:val="20"/>
      </w:rPr>
      <w:t>Convocatoria para designar Titular del Órgano Interno de Control</w:t>
    </w:r>
  </w:p>
  <w:p w:rsidR="00FB72B5" w:rsidRPr="00DD3D0E" w:rsidRDefault="00FB72B5" w:rsidP="00F300C3">
    <w:pPr>
      <w:pStyle w:val="Sinespaciado"/>
      <w:rPr>
        <w:sz w:val="2"/>
        <w:szCs w:val="16"/>
      </w:rPr>
    </w:pPr>
  </w:p>
  <w:p w:rsidR="00FB72B5" w:rsidRPr="00BA098C" w:rsidRDefault="00FB72B5" w:rsidP="00F300C3">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13BA7">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D13BA7">
      <w:rPr>
        <w:rFonts w:ascii="Calibri" w:hAnsi="Calibri"/>
        <w:sz w:val="18"/>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942" w:rsidRDefault="00EE2942" w:rsidP="00BD6AA7">
      <w:r>
        <w:separator/>
      </w:r>
    </w:p>
  </w:footnote>
  <w:footnote w:type="continuationSeparator" w:id="0">
    <w:p w:rsidR="00EE2942" w:rsidRDefault="00EE2942" w:rsidP="00BD6AA7">
      <w:r>
        <w:continuationSeparator/>
      </w:r>
    </w:p>
  </w:footnote>
  <w:footnote w:id="1">
    <w:p w:rsidR="00FB72B5" w:rsidRPr="005D2345" w:rsidRDefault="00FB72B5" w:rsidP="00BD6AA7">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FB72B5" w:rsidRPr="005D2345" w:rsidRDefault="00FB72B5" w:rsidP="00BD6AA7">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sz w:val="14"/>
          <w:szCs w:val="14"/>
        </w:rPr>
        <w:t xml:space="preserve">Juicio de revisión constitucional electoral. SUP-JRC-244/2001. Partido Acción Nacional. 13 de febrero de 2002. Unanimidad de votos. Ponente: José de Jesús Orozco Henríquez. Secretario: Armando I. </w:t>
      </w:r>
      <w:r w:rsidRPr="005D2345">
        <w:rPr>
          <w:sz w:val="14"/>
          <w:szCs w:val="14"/>
        </w:rPr>
        <w:t>Maitret Hernández.</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FB72B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w:t>
      </w:r>
      <w:r w:rsidRPr="005D2345">
        <w:rPr>
          <w:sz w:val="14"/>
          <w:szCs w:val="14"/>
        </w:rPr>
        <w:t xml:space="preserve">Ojesto Martínez Porcayo. Secretario: Arturo Martín del Campo Morales. </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FB72B5" w:rsidRPr="005D2345" w:rsidRDefault="00FB72B5" w:rsidP="00BD6AA7">
      <w:pPr>
        <w:pStyle w:val="Textonotapie"/>
        <w:jc w:val="both"/>
        <w:rPr>
          <w:sz w:val="14"/>
          <w:szCs w:val="14"/>
        </w:rPr>
      </w:pPr>
    </w:p>
    <w:p w:rsidR="00FB72B5" w:rsidRPr="005D2345" w:rsidRDefault="00FB72B5" w:rsidP="00BD6AA7">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B5" w:rsidRDefault="00FB72B5" w:rsidP="00F300C3">
    <w:pPr>
      <w:jc w:val="right"/>
      <w:rPr>
        <w:rFonts w:ascii="Arial Black" w:hAnsi="Arial Black" w:cs="Arial"/>
        <w:szCs w:val="22"/>
      </w:rPr>
    </w:pPr>
    <w:r>
      <w:rPr>
        <w:noProof/>
        <w:lang w:val="es-MX" w:eastAsia="es-MX"/>
      </w:rPr>
      <w:drawing>
        <wp:anchor distT="0" distB="0" distL="114300" distR="114300" simplePos="0" relativeHeight="251662336" behindDoc="1" locked="0" layoutInCell="1" allowOverlap="1" wp14:anchorId="25AF844D" wp14:editId="59733558">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2B5" w:rsidRPr="00640C8A" w:rsidRDefault="00FB72B5" w:rsidP="00F300C3">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FB72B5" w:rsidRPr="003D60F5" w:rsidRDefault="00FB72B5" w:rsidP="00F300C3">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33D253BA" wp14:editId="26E2C97C">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9A78D6"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rsidR="00FB72B5" w:rsidRDefault="00FB72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C6B32BB"/>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E00A4A"/>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F73331"/>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5978BF"/>
    <w:multiLevelType w:val="hybridMultilevel"/>
    <w:tmpl w:val="38928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CF179B"/>
    <w:multiLevelType w:val="hybridMultilevel"/>
    <w:tmpl w:val="BB0C6D20"/>
    <w:lvl w:ilvl="0" w:tplc="96B2A9AC">
      <w:start w:val="1"/>
      <w:numFmt w:val="upperRoman"/>
      <w:lvlText w:val="%1."/>
      <w:lvlJc w:val="left"/>
      <w:pPr>
        <w:ind w:left="502"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2"/>
  </w:num>
  <w:num w:numId="6">
    <w:abstractNumId w:val="1"/>
  </w:num>
  <w:num w:numId="7">
    <w:abstractNumId w:val="8"/>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A7"/>
    <w:rsid w:val="00001951"/>
    <w:rsid w:val="00003ECF"/>
    <w:rsid w:val="0002765D"/>
    <w:rsid w:val="0004626C"/>
    <w:rsid w:val="00046764"/>
    <w:rsid w:val="00056ABE"/>
    <w:rsid w:val="000739AA"/>
    <w:rsid w:val="00075F7F"/>
    <w:rsid w:val="000927A9"/>
    <w:rsid w:val="000A5D4C"/>
    <w:rsid w:val="000C5FB8"/>
    <w:rsid w:val="000D418C"/>
    <w:rsid w:val="000D4EE9"/>
    <w:rsid w:val="00100082"/>
    <w:rsid w:val="00121B09"/>
    <w:rsid w:val="001227A0"/>
    <w:rsid w:val="001414AC"/>
    <w:rsid w:val="001A14C6"/>
    <w:rsid w:val="001A662B"/>
    <w:rsid w:val="001D72ED"/>
    <w:rsid w:val="001E7917"/>
    <w:rsid w:val="00202F87"/>
    <w:rsid w:val="00222A52"/>
    <w:rsid w:val="002249ED"/>
    <w:rsid w:val="002256BE"/>
    <w:rsid w:val="002427B4"/>
    <w:rsid w:val="00244896"/>
    <w:rsid w:val="00264962"/>
    <w:rsid w:val="00265C9A"/>
    <w:rsid w:val="002725A1"/>
    <w:rsid w:val="00276765"/>
    <w:rsid w:val="00283610"/>
    <w:rsid w:val="00295FE4"/>
    <w:rsid w:val="002A09CE"/>
    <w:rsid w:val="002C0976"/>
    <w:rsid w:val="002D5D2D"/>
    <w:rsid w:val="002E49BC"/>
    <w:rsid w:val="00325EC9"/>
    <w:rsid w:val="00344AA9"/>
    <w:rsid w:val="0034506E"/>
    <w:rsid w:val="003521B7"/>
    <w:rsid w:val="003555D9"/>
    <w:rsid w:val="00362756"/>
    <w:rsid w:val="00362884"/>
    <w:rsid w:val="00375806"/>
    <w:rsid w:val="00382B74"/>
    <w:rsid w:val="0039534F"/>
    <w:rsid w:val="003C4050"/>
    <w:rsid w:val="004210F5"/>
    <w:rsid w:val="00430B07"/>
    <w:rsid w:val="00465750"/>
    <w:rsid w:val="00466C72"/>
    <w:rsid w:val="004A234B"/>
    <w:rsid w:val="004C1497"/>
    <w:rsid w:val="00505F24"/>
    <w:rsid w:val="005066C5"/>
    <w:rsid w:val="00512A83"/>
    <w:rsid w:val="0051374F"/>
    <w:rsid w:val="00536C3A"/>
    <w:rsid w:val="005740BB"/>
    <w:rsid w:val="005750D7"/>
    <w:rsid w:val="005A097A"/>
    <w:rsid w:val="005C75C4"/>
    <w:rsid w:val="00602AC0"/>
    <w:rsid w:val="0062502F"/>
    <w:rsid w:val="00626A26"/>
    <w:rsid w:val="006C42ED"/>
    <w:rsid w:val="006F17CE"/>
    <w:rsid w:val="006F2482"/>
    <w:rsid w:val="00731DD5"/>
    <w:rsid w:val="00733B19"/>
    <w:rsid w:val="00751C26"/>
    <w:rsid w:val="00753331"/>
    <w:rsid w:val="0075616F"/>
    <w:rsid w:val="00763E70"/>
    <w:rsid w:val="00765809"/>
    <w:rsid w:val="007A1A52"/>
    <w:rsid w:val="007F1624"/>
    <w:rsid w:val="00801205"/>
    <w:rsid w:val="008061F3"/>
    <w:rsid w:val="00807DF6"/>
    <w:rsid w:val="00807FB0"/>
    <w:rsid w:val="0081503D"/>
    <w:rsid w:val="008471E8"/>
    <w:rsid w:val="0085662F"/>
    <w:rsid w:val="00890BF9"/>
    <w:rsid w:val="008A5652"/>
    <w:rsid w:val="008C39EA"/>
    <w:rsid w:val="00940EB6"/>
    <w:rsid w:val="00966CA0"/>
    <w:rsid w:val="009A14CA"/>
    <w:rsid w:val="009E01E4"/>
    <w:rsid w:val="00A10F5D"/>
    <w:rsid w:val="00A265AF"/>
    <w:rsid w:val="00A413BB"/>
    <w:rsid w:val="00A45967"/>
    <w:rsid w:val="00A56323"/>
    <w:rsid w:val="00A61285"/>
    <w:rsid w:val="00A71388"/>
    <w:rsid w:val="00A71E8C"/>
    <w:rsid w:val="00A902CE"/>
    <w:rsid w:val="00A96275"/>
    <w:rsid w:val="00AA204E"/>
    <w:rsid w:val="00AD2141"/>
    <w:rsid w:val="00AE67FE"/>
    <w:rsid w:val="00AF1C06"/>
    <w:rsid w:val="00B10DDB"/>
    <w:rsid w:val="00B117A7"/>
    <w:rsid w:val="00B11964"/>
    <w:rsid w:val="00B140E6"/>
    <w:rsid w:val="00B22167"/>
    <w:rsid w:val="00B7476C"/>
    <w:rsid w:val="00B77D59"/>
    <w:rsid w:val="00B96DCD"/>
    <w:rsid w:val="00BA5326"/>
    <w:rsid w:val="00BA63B7"/>
    <w:rsid w:val="00BB3BCA"/>
    <w:rsid w:val="00BB565D"/>
    <w:rsid w:val="00BC4E1E"/>
    <w:rsid w:val="00BC7713"/>
    <w:rsid w:val="00BD6AA7"/>
    <w:rsid w:val="00C17572"/>
    <w:rsid w:val="00C245E6"/>
    <w:rsid w:val="00C55EA1"/>
    <w:rsid w:val="00C64DC2"/>
    <w:rsid w:val="00C86C9E"/>
    <w:rsid w:val="00CC621A"/>
    <w:rsid w:val="00CD2A89"/>
    <w:rsid w:val="00CE00CF"/>
    <w:rsid w:val="00D03952"/>
    <w:rsid w:val="00D13BA7"/>
    <w:rsid w:val="00D226C6"/>
    <w:rsid w:val="00D3782B"/>
    <w:rsid w:val="00D55320"/>
    <w:rsid w:val="00D7044B"/>
    <w:rsid w:val="00D76BF4"/>
    <w:rsid w:val="00D93309"/>
    <w:rsid w:val="00DD2D86"/>
    <w:rsid w:val="00DD3D0E"/>
    <w:rsid w:val="00DE5F93"/>
    <w:rsid w:val="00DF32ED"/>
    <w:rsid w:val="00E2134A"/>
    <w:rsid w:val="00E46D5F"/>
    <w:rsid w:val="00E477A1"/>
    <w:rsid w:val="00E520C9"/>
    <w:rsid w:val="00E5715E"/>
    <w:rsid w:val="00ED2C20"/>
    <w:rsid w:val="00ED7DD0"/>
    <w:rsid w:val="00EE2942"/>
    <w:rsid w:val="00EF1C65"/>
    <w:rsid w:val="00F04075"/>
    <w:rsid w:val="00F0454C"/>
    <w:rsid w:val="00F11975"/>
    <w:rsid w:val="00F1633F"/>
    <w:rsid w:val="00F2490E"/>
    <w:rsid w:val="00F300C3"/>
    <w:rsid w:val="00F863A3"/>
    <w:rsid w:val="00F93457"/>
    <w:rsid w:val="00FB72B5"/>
    <w:rsid w:val="00FC04C5"/>
    <w:rsid w:val="00FC42DB"/>
    <w:rsid w:val="00FE0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2B074-7F92-4322-9340-A681C50C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D6AA7"/>
    <w:pPr>
      <w:tabs>
        <w:tab w:val="center" w:pos="4419"/>
        <w:tab w:val="right" w:pos="8838"/>
      </w:tabs>
    </w:pPr>
  </w:style>
  <w:style w:type="character" w:customStyle="1" w:styleId="PiedepginaCar">
    <w:name w:val="Pie de página Car"/>
    <w:basedOn w:val="Fuentedeprrafopredeter"/>
    <w:link w:val="Piedepgina"/>
    <w:uiPriority w:val="99"/>
    <w:rsid w:val="00BD6AA7"/>
    <w:rPr>
      <w:rFonts w:ascii="Times New Roman" w:eastAsia="Times New Roman" w:hAnsi="Times New Roman" w:cs="Times New Roman"/>
      <w:sz w:val="24"/>
      <w:szCs w:val="24"/>
      <w:lang w:eastAsia="es-ES"/>
    </w:rPr>
  </w:style>
  <w:style w:type="paragraph" w:styleId="Sinespaciado">
    <w:name w:val="No Spacing"/>
    <w:uiPriority w:val="1"/>
    <w:qFormat/>
    <w:rsid w:val="00BD6AA7"/>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D6AA7"/>
    <w:rPr>
      <w:sz w:val="20"/>
      <w:szCs w:val="20"/>
    </w:rPr>
  </w:style>
  <w:style w:type="character" w:customStyle="1" w:styleId="TextonotapieCar">
    <w:name w:val="Texto nota pie Car"/>
    <w:basedOn w:val="Fuentedeprrafopredeter"/>
    <w:link w:val="Textonotapie"/>
    <w:uiPriority w:val="99"/>
    <w:semiHidden/>
    <w:rsid w:val="00BD6AA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BD6AA7"/>
    <w:rPr>
      <w:vertAlign w:val="superscript"/>
    </w:rPr>
  </w:style>
  <w:style w:type="paragraph" w:styleId="Encabezado">
    <w:name w:val="header"/>
    <w:basedOn w:val="Normal"/>
    <w:link w:val="EncabezadoCar"/>
    <w:uiPriority w:val="99"/>
    <w:unhideWhenUsed/>
    <w:rsid w:val="00BD6AA7"/>
    <w:pPr>
      <w:tabs>
        <w:tab w:val="center" w:pos="4252"/>
        <w:tab w:val="right" w:pos="8504"/>
      </w:tabs>
    </w:pPr>
  </w:style>
  <w:style w:type="character" w:customStyle="1" w:styleId="EncabezadoCar">
    <w:name w:val="Encabezado Car"/>
    <w:basedOn w:val="Fuentedeprrafopredeter"/>
    <w:link w:val="Encabezado"/>
    <w:uiPriority w:val="99"/>
    <w:rsid w:val="00BD6AA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0D418C"/>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D418C"/>
    <w:rPr>
      <w:rFonts w:ascii="Calibri" w:eastAsia="Calibri" w:hAnsi="Calibri" w:cs="Times New Roman"/>
      <w:lang w:val="es-MX"/>
    </w:rPr>
  </w:style>
  <w:style w:type="paragraph" w:customStyle="1" w:styleId="Default">
    <w:name w:val="Default"/>
    <w:rsid w:val="007F1624"/>
    <w:pPr>
      <w:autoSpaceDE w:val="0"/>
      <w:autoSpaceDN w:val="0"/>
      <w:adjustRightInd w:val="0"/>
      <w:spacing w:after="0" w:line="240" w:lineRule="auto"/>
    </w:pPr>
    <w:rPr>
      <w:rFonts w:ascii="Arial" w:eastAsia="Calibri" w:hAnsi="Arial" w:cs="Arial"/>
      <w:color w:val="000000"/>
      <w:sz w:val="24"/>
      <w:szCs w:val="24"/>
      <w:lang w:val="es-MX" w:eastAsia="es-MX"/>
    </w:rPr>
  </w:style>
  <w:style w:type="table" w:styleId="Tablaconcuadrcula">
    <w:name w:val="Table Grid"/>
    <w:basedOn w:val="Tablanormal"/>
    <w:uiPriority w:val="59"/>
    <w:rsid w:val="0032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84239">
      <w:bodyDiv w:val="1"/>
      <w:marLeft w:val="0"/>
      <w:marRight w:val="0"/>
      <w:marTop w:val="0"/>
      <w:marBottom w:val="0"/>
      <w:divBdr>
        <w:top w:val="none" w:sz="0" w:space="0" w:color="auto"/>
        <w:left w:val="none" w:sz="0" w:space="0" w:color="auto"/>
        <w:bottom w:val="none" w:sz="0" w:space="0" w:color="auto"/>
        <w:right w:val="none" w:sz="0" w:space="0" w:color="auto"/>
      </w:divBdr>
    </w:div>
    <w:div w:id="1467314138">
      <w:bodyDiv w:val="1"/>
      <w:marLeft w:val="0"/>
      <w:marRight w:val="0"/>
      <w:marTop w:val="0"/>
      <w:marBottom w:val="0"/>
      <w:divBdr>
        <w:top w:val="none" w:sz="0" w:space="0" w:color="auto"/>
        <w:left w:val="none" w:sz="0" w:space="0" w:color="auto"/>
        <w:bottom w:val="none" w:sz="0" w:space="0" w:color="auto"/>
        <w:right w:val="none" w:sz="0" w:space="0" w:color="auto"/>
      </w:divBdr>
    </w:div>
    <w:div w:id="18489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7677-A200-490D-ABCE-AC013EB4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19184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2019-01-29T17:44:00Z</cp:lastPrinted>
  <dcterms:created xsi:type="dcterms:W3CDTF">2019-05-09T20:19:00Z</dcterms:created>
  <dcterms:modified xsi:type="dcterms:W3CDTF">2019-05-09T20:19:00Z</dcterms:modified>
</cp:coreProperties>
</file>