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5A4" w:rsidRPr="006E4161" w:rsidRDefault="00DE35A4" w:rsidP="00DE35A4">
      <w:pPr>
        <w:jc w:val="right"/>
        <w:rPr>
          <w:rFonts w:ascii="Arial" w:hAnsi="Arial" w:cs="Arial"/>
          <w:b/>
          <w:sz w:val="22"/>
          <w:szCs w:val="22"/>
        </w:rPr>
      </w:pPr>
      <w:r w:rsidRPr="006E4161">
        <w:rPr>
          <w:rFonts w:ascii="Arial" w:hAnsi="Arial" w:cs="Arial"/>
          <w:b/>
          <w:sz w:val="22"/>
          <w:szCs w:val="22"/>
        </w:rPr>
        <w:t>IEE/CG/A</w:t>
      </w:r>
      <w:r w:rsidR="00134EF4" w:rsidRPr="006E4161">
        <w:rPr>
          <w:rFonts w:ascii="Arial" w:hAnsi="Arial" w:cs="Arial"/>
          <w:b/>
          <w:sz w:val="22"/>
          <w:szCs w:val="22"/>
        </w:rPr>
        <w:t>0</w:t>
      </w:r>
      <w:r w:rsidR="00172D2D">
        <w:rPr>
          <w:rFonts w:ascii="Arial" w:hAnsi="Arial" w:cs="Arial"/>
          <w:b/>
          <w:sz w:val="22"/>
          <w:szCs w:val="22"/>
        </w:rPr>
        <w:t>25</w:t>
      </w:r>
      <w:r w:rsidRPr="006E4161">
        <w:rPr>
          <w:rFonts w:ascii="Arial" w:hAnsi="Arial" w:cs="Arial"/>
          <w:b/>
          <w:sz w:val="22"/>
          <w:szCs w:val="22"/>
        </w:rPr>
        <w:t>/201</w:t>
      </w:r>
      <w:r w:rsidR="006077AB" w:rsidRPr="006E4161">
        <w:rPr>
          <w:rFonts w:ascii="Arial" w:hAnsi="Arial" w:cs="Arial"/>
          <w:b/>
          <w:sz w:val="22"/>
          <w:szCs w:val="22"/>
        </w:rPr>
        <w:t>9</w:t>
      </w:r>
    </w:p>
    <w:p w:rsidR="00B36F53" w:rsidRPr="006E4161" w:rsidRDefault="00B36F53" w:rsidP="00E444D4">
      <w:pPr>
        <w:jc w:val="both"/>
        <w:rPr>
          <w:rFonts w:ascii="Arial" w:hAnsi="Arial" w:cs="Arial"/>
          <w:b/>
          <w:sz w:val="22"/>
          <w:szCs w:val="22"/>
        </w:rPr>
      </w:pPr>
    </w:p>
    <w:p w:rsidR="00ED4012" w:rsidRPr="00ED4012" w:rsidRDefault="00ED4012" w:rsidP="00ED4012">
      <w:pPr>
        <w:jc w:val="both"/>
        <w:rPr>
          <w:rFonts w:ascii="Arial" w:eastAsia="Calibri" w:hAnsi="Arial" w:cs="Arial"/>
          <w:b/>
          <w:sz w:val="22"/>
          <w:szCs w:val="22"/>
          <w:lang w:val="es-MX" w:eastAsia="en-US"/>
        </w:rPr>
      </w:pPr>
      <w:bookmarkStart w:id="0" w:name="_GoBack"/>
      <w:r w:rsidRPr="00ED4012">
        <w:rPr>
          <w:rFonts w:ascii="Arial" w:eastAsia="Calibri" w:hAnsi="Arial" w:cs="Arial"/>
          <w:b/>
          <w:sz w:val="22"/>
          <w:szCs w:val="22"/>
          <w:lang w:val="es-MX" w:eastAsia="en-US"/>
        </w:rPr>
        <w:t xml:space="preserve">ACUERDO </w:t>
      </w:r>
      <w:r w:rsidRPr="00ED4012">
        <w:rPr>
          <w:rFonts w:ascii="Arial" w:eastAsia="Calibri" w:hAnsi="Arial" w:cs="Arial"/>
          <w:b/>
          <w:bCs/>
          <w:color w:val="222222"/>
          <w:sz w:val="22"/>
          <w:szCs w:val="22"/>
          <w:shd w:val="clear" w:color="auto" w:fill="FFFFFF"/>
          <w:lang w:val="es-MX" w:eastAsia="en-US"/>
        </w:rPr>
        <w:t>QUE EMITE EL CONSEJO GENERAL DEL INSTITUTO ELECTORAL DEL ESTADO DE COLIMA, RELATIVO AL </w:t>
      </w:r>
      <w:r w:rsidRPr="00ED4012">
        <w:rPr>
          <w:rFonts w:ascii="Arial" w:eastAsia="Calibri" w:hAnsi="Arial" w:cs="Arial"/>
          <w:b/>
          <w:sz w:val="22"/>
          <w:szCs w:val="22"/>
          <w:lang w:val="es-MX" w:eastAsia="en-US"/>
        </w:rPr>
        <w:t>DESAHOGO DE LA CONSULTA QUE POR ESCRITO Y CON FUNDAMENTO EN EL ARTÍCULO 114, FRACCIÓN X, DEL CÓDIGO ELECTORAL DEL ESTADO, FORMULÓ EL PARTIDO ACCIÓN NACIONAL.</w:t>
      </w:r>
    </w:p>
    <w:bookmarkEnd w:id="0"/>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center"/>
        <w:rPr>
          <w:rFonts w:ascii="Arial" w:eastAsia="Calibri" w:hAnsi="Arial" w:cs="Arial"/>
          <w:b/>
          <w:sz w:val="22"/>
          <w:szCs w:val="22"/>
          <w:lang w:val="es-MX" w:eastAsia="en-US"/>
        </w:rPr>
      </w:pPr>
      <w:r w:rsidRPr="00ED4012">
        <w:rPr>
          <w:rFonts w:ascii="Arial" w:eastAsia="Calibri" w:hAnsi="Arial" w:cs="Arial"/>
          <w:b/>
          <w:sz w:val="22"/>
          <w:szCs w:val="22"/>
          <w:lang w:val="es-MX" w:eastAsia="en-US"/>
        </w:rPr>
        <w:t>A N T E C E D E N T E S</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bCs/>
          <w:sz w:val="22"/>
          <w:szCs w:val="22"/>
          <w:lang w:val="es-MX" w:eastAsia="en-US"/>
        </w:rPr>
      </w:pPr>
      <w:r w:rsidRPr="00ED4012">
        <w:rPr>
          <w:rFonts w:ascii="Arial" w:eastAsia="Calibri" w:hAnsi="Arial" w:cs="Arial"/>
          <w:sz w:val="22"/>
          <w:szCs w:val="22"/>
          <w:lang w:val="es-MX" w:eastAsia="en-US"/>
        </w:rPr>
        <w:t>Con fecha 8 de abril de 2019, el Doctor Hugo Ramiro Vergara Sánchez, en su carácter de Comisionado Propietario del Partido Acción Nacional, acreditado ante el Consejo General del Instituto Electoral del Estado de Colima, presentó ante la Oficialía de Partes de dicho Órgano, un escrito  con clave y número CJ-CDE-PANCOL 010/2019, mediante el cual formula de manera concreta la siguiente consulta:</w:t>
      </w:r>
    </w:p>
    <w:p w:rsidR="00ED4012" w:rsidRPr="00ED4012" w:rsidRDefault="00ED4012" w:rsidP="00ED4012">
      <w:pPr>
        <w:spacing w:line="360" w:lineRule="auto"/>
        <w:ind w:left="720"/>
        <w:contextualSpacing/>
        <w:rPr>
          <w:rFonts w:ascii="Arial" w:eastAsia="Calibri" w:hAnsi="Arial" w:cs="Arial"/>
          <w:sz w:val="22"/>
          <w:szCs w:val="22"/>
          <w:lang w:val="es-MX" w:eastAsia="en-US"/>
        </w:rPr>
      </w:pP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“Por medio del presente escrito, en mi carácter de Comisionado Propietario del Partido Acción Nacional ante esta autoridad administrativa, y toda vez que el instituto político que represento le fueron impuesto*sic las siguientes multas, por el Instituto Nacional Electoral:</w:t>
      </w: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p>
    <w:tbl>
      <w:tblPr>
        <w:tblStyle w:val="Tablaconcuadrcula2"/>
        <w:tblW w:w="0" w:type="auto"/>
        <w:tblInd w:w="426" w:type="dxa"/>
        <w:tblLook w:val="04A0" w:firstRow="1" w:lastRow="0" w:firstColumn="1" w:lastColumn="0" w:noHBand="0" w:noVBand="1"/>
      </w:tblPr>
      <w:tblGrid>
        <w:gridCol w:w="2888"/>
        <w:gridCol w:w="2846"/>
        <w:gridCol w:w="2902"/>
      </w:tblGrid>
      <w:tr w:rsidR="00ED4012" w:rsidRPr="00ED4012" w:rsidTr="00DB1FF4">
        <w:tc>
          <w:tcPr>
            <w:tcW w:w="2992" w:type="dxa"/>
            <w:shd w:val="clear" w:color="auto" w:fill="D9D9D9" w:themeFill="background1" w:themeFillShade="D9"/>
          </w:tcPr>
          <w:p w:rsidR="00ED4012" w:rsidRPr="00ED4012" w:rsidRDefault="00ED4012" w:rsidP="00ED4012">
            <w:pPr>
              <w:tabs>
                <w:tab w:val="left" w:pos="8789"/>
              </w:tabs>
              <w:autoSpaceDE w:val="0"/>
              <w:autoSpaceDN w:val="0"/>
              <w:adjustRightInd w:val="0"/>
              <w:ind w:right="51"/>
              <w:jc w:val="center"/>
              <w:rPr>
                <w:rFonts w:ascii="Arial" w:eastAsia="Calibri" w:hAnsi="Arial" w:cs="Arial"/>
                <w:b/>
                <w:i/>
                <w:sz w:val="22"/>
                <w:szCs w:val="22"/>
                <w:lang w:val="es-MX" w:eastAsia="en-US"/>
              </w:rPr>
            </w:pPr>
            <w:r w:rsidRPr="00ED4012">
              <w:rPr>
                <w:rFonts w:ascii="Arial" w:eastAsia="Calibri" w:hAnsi="Arial" w:cs="Arial"/>
                <w:b/>
                <w:i/>
                <w:sz w:val="22"/>
                <w:szCs w:val="22"/>
                <w:lang w:val="es-MX" w:eastAsia="en-US"/>
              </w:rPr>
              <w:t>ACUERDO</w:t>
            </w:r>
          </w:p>
        </w:tc>
        <w:tc>
          <w:tcPr>
            <w:tcW w:w="2993" w:type="dxa"/>
            <w:shd w:val="clear" w:color="auto" w:fill="D9D9D9" w:themeFill="background1" w:themeFillShade="D9"/>
          </w:tcPr>
          <w:p w:rsidR="00ED4012" w:rsidRPr="00ED4012" w:rsidRDefault="00ED4012" w:rsidP="00ED4012">
            <w:pPr>
              <w:tabs>
                <w:tab w:val="left" w:pos="8789"/>
              </w:tabs>
              <w:autoSpaceDE w:val="0"/>
              <w:autoSpaceDN w:val="0"/>
              <w:adjustRightInd w:val="0"/>
              <w:ind w:right="51"/>
              <w:jc w:val="center"/>
              <w:rPr>
                <w:rFonts w:ascii="Arial" w:eastAsia="Calibri" w:hAnsi="Arial" w:cs="Arial"/>
                <w:b/>
                <w:i/>
                <w:sz w:val="22"/>
                <w:szCs w:val="22"/>
                <w:lang w:val="es-MX" w:eastAsia="en-US"/>
              </w:rPr>
            </w:pPr>
            <w:r w:rsidRPr="00ED4012">
              <w:rPr>
                <w:rFonts w:ascii="Arial" w:eastAsia="Calibri" w:hAnsi="Arial" w:cs="Arial"/>
                <w:b/>
                <w:i/>
                <w:sz w:val="22"/>
                <w:szCs w:val="22"/>
                <w:lang w:val="es-MX" w:eastAsia="en-US"/>
              </w:rPr>
              <w:t>CANTIDAD</w:t>
            </w:r>
          </w:p>
        </w:tc>
        <w:tc>
          <w:tcPr>
            <w:tcW w:w="2993" w:type="dxa"/>
            <w:shd w:val="clear" w:color="auto" w:fill="D9D9D9" w:themeFill="background1" w:themeFillShade="D9"/>
          </w:tcPr>
          <w:p w:rsidR="00ED4012" w:rsidRPr="00ED4012" w:rsidRDefault="00ED4012" w:rsidP="00ED4012">
            <w:pPr>
              <w:tabs>
                <w:tab w:val="left" w:pos="8789"/>
              </w:tabs>
              <w:autoSpaceDE w:val="0"/>
              <w:autoSpaceDN w:val="0"/>
              <w:adjustRightInd w:val="0"/>
              <w:ind w:right="51"/>
              <w:jc w:val="center"/>
              <w:rPr>
                <w:rFonts w:ascii="Arial" w:eastAsia="Calibri" w:hAnsi="Arial" w:cs="Arial"/>
                <w:b/>
                <w:i/>
                <w:sz w:val="22"/>
                <w:szCs w:val="22"/>
                <w:lang w:val="es-MX" w:eastAsia="en-US"/>
              </w:rPr>
            </w:pPr>
            <w:r w:rsidRPr="00ED4012">
              <w:rPr>
                <w:rFonts w:ascii="Arial" w:eastAsia="Calibri" w:hAnsi="Arial" w:cs="Arial"/>
                <w:b/>
                <w:i/>
                <w:sz w:val="22"/>
                <w:szCs w:val="22"/>
                <w:lang w:val="es-MX" w:eastAsia="en-US"/>
              </w:rPr>
              <w:t>% DE FINANCIAMIENTO</w:t>
            </w:r>
          </w:p>
        </w:tc>
      </w:tr>
      <w:tr w:rsidR="00ED4012" w:rsidRPr="00ED4012" w:rsidTr="00ED4012">
        <w:tc>
          <w:tcPr>
            <w:tcW w:w="2992" w:type="dxa"/>
          </w:tcPr>
          <w:p w:rsidR="00ED4012" w:rsidRPr="00ED4012" w:rsidRDefault="00ED4012" w:rsidP="00ED4012">
            <w:pPr>
              <w:tabs>
                <w:tab w:val="left" w:pos="8789"/>
              </w:tabs>
              <w:autoSpaceDE w:val="0"/>
              <w:autoSpaceDN w:val="0"/>
              <w:adjustRightInd w:val="0"/>
              <w:ind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INE/CG1115/2018</w:t>
            </w:r>
          </w:p>
          <w:p w:rsidR="00ED4012" w:rsidRPr="00ED4012" w:rsidRDefault="00ED4012" w:rsidP="00ED4012">
            <w:pPr>
              <w:tabs>
                <w:tab w:val="left" w:pos="8789"/>
              </w:tabs>
              <w:autoSpaceDE w:val="0"/>
              <w:autoSpaceDN w:val="0"/>
              <w:adjustRightInd w:val="0"/>
              <w:ind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SUP-RAP-59/2018</w:t>
            </w:r>
          </w:p>
        </w:tc>
        <w:tc>
          <w:tcPr>
            <w:tcW w:w="2993" w:type="dxa"/>
            <w:vAlign w:val="center"/>
          </w:tcPr>
          <w:p w:rsidR="00ED4012" w:rsidRPr="00ED4012" w:rsidRDefault="00ED4012" w:rsidP="00ED4012">
            <w:pPr>
              <w:tabs>
                <w:tab w:val="left" w:pos="8789"/>
              </w:tabs>
              <w:autoSpaceDE w:val="0"/>
              <w:autoSpaceDN w:val="0"/>
              <w:adjustRightInd w:val="0"/>
              <w:ind w:right="51"/>
              <w:jc w:val="right"/>
              <w:rPr>
                <w:rFonts w:ascii="Arial" w:eastAsia="Calibri" w:hAnsi="Arial" w:cs="Arial"/>
                <w:i/>
                <w:sz w:val="22"/>
                <w:szCs w:val="22"/>
                <w:lang w:val="es-MX" w:eastAsia="en-US"/>
              </w:rPr>
            </w:pPr>
            <w:r w:rsidRPr="00ED4012">
              <w:rPr>
                <w:rFonts w:ascii="Arial" w:eastAsia="Calibri" w:hAnsi="Arial" w:cs="Arial"/>
                <w:i/>
                <w:sz w:val="22"/>
                <w:szCs w:val="22"/>
                <w:lang w:val="es-MX" w:eastAsia="en-US"/>
              </w:rPr>
              <w:t>$2,845,539.50</w:t>
            </w:r>
          </w:p>
        </w:tc>
        <w:tc>
          <w:tcPr>
            <w:tcW w:w="2993" w:type="dxa"/>
            <w:vAlign w:val="center"/>
          </w:tcPr>
          <w:p w:rsidR="00ED4012" w:rsidRPr="00ED4012" w:rsidRDefault="00ED4012" w:rsidP="00ED4012">
            <w:pPr>
              <w:tabs>
                <w:tab w:val="left" w:pos="8789"/>
              </w:tabs>
              <w:autoSpaceDE w:val="0"/>
              <w:autoSpaceDN w:val="0"/>
              <w:adjustRightInd w:val="0"/>
              <w:ind w:right="51"/>
              <w:jc w:val="center"/>
              <w:rPr>
                <w:rFonts w:ascii="Arial" w:eastAsia="Calibri" w:hAnsi="Arial" w:cs="Arial"/>
                <w:i/>
                <w:sz w:val="22"/>
                <w:szCs w:val="22"/>
                <w:lang w:val="es-MX" w:eastAsia="en-US"/>
              </w:rPr>
            </w:pPr>
            <w:r w:rsidRPr="00ED4012">
              <w:rPr>
                <w:rFonts w:ascii="Arial" w:eastAsia="Calibri" w:hAnsi="Arial" w:cs="Arial"/>
                <w:i/>
                <w:sz w:val="22"/>
                <w:szCs w:val="22"/>
                <w:lang w:val="es-MX" w:eastAsia="en-US"/>
              </w:rPr>
              <w:t>25%</w:t>
            </w:r>
          </w:p>
        </w:tc>
      </w:tr>
      <w:tr w:rsidR="00ED4012" w:rsidRPr="00ED4012" w:rsidTr="00ED4012">
        <w:tc>
          <w:tcPr>
            <w:tcW w:w="2992" w:type="dxa"/>
          </w:tcPr>
          <w:p w:rsidR="00ED4012" w:rsidRPr="00ED4012" w:rsidRDefault="00ED4012" w:rsidP="00ED4012">
            <w:pPr>
              <w:tabs>
                <w:tab w:val="left" w:pos="8789"/>
              </w:tabs>
              <w:autoSpaceDE w:val="0"/>
              <w:autoSpaceDN w:val="0"/>
              <w:adjustRightInd w:val="0"/>
              <w:ind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INE/CG1270/2018</w:t>
            </w:r>
          </w:p>
        </w:tc>
        <w:tc>
          <w:tcPr>
            <w:tcW w:w="2993" w:type="dxa"/>
            <w:vAlign w:val="center"/>
          </w:tcPr>
          <w:p w:rsidR="00ED4012" w:rsidRPr="00ED4012" w:rsidRDefault="00ED4012" w:rsidP="00ED4012">
            <w:pPr>
              <w:tabs>
                <w:tab w:val="left" w:pos="8789"/>
              </w:tabs>
              <w:autoSpaceDE w:val="0"/>
              <w:autoSpaceDN w:val="0"/>
              <w:adjustRightInd w:val="0"/>
              <w:ind w:right="51"/>
              <w:jc w:val="right"/>
              <w:rPr>
                <w:rFonts w:ascii="Arial" w:eastAsia="Calibri" w:hAnsi="Arial" w:cs="Arial"/>
                <w:i/>
                <w:sz w:val="22"/>
                <w:szCs w:val="22"/>
                <w:lang w:val="es-MX" w:eastAsia="en-US"/>
              </w:rPr>
            </w:pPr>
            <w:r w:rsidRPr="00ED4012">
              <w:rPr>
                <w:rFonts w:ascii="Arial" w:eastAsia="Calibri" w:hAnsi="Arial" w:cs="Arial"/>
                <w:i/>
                <w:sz w:val="22"/>
                <w:szCs w:val="22"/>
                <w:lang w:val="es-MX" w:eastAsia="en-US"/>
              </w:rPr>
              <w:t>$1,593,846.84</w:t>
            </w:r>
          </w:p>
        </w:tc>
        <w:tc>
          <w:tcPr>
            <w:tcW w:w="2993" w:type="dxa"/>
            <w:vAlign w:val="center"/>
          </w:tcPr>
          <w:p w:rsidR="00ED4012" w:rsidRPr="00ED4012" w:rsidRDefault="00ED4012" w:rsidP="00ED4012">
            <w:pPr>
              <w:tabs>
                <w:tab w:val="left" w:pos="8789"/>
              </w:tabs>
              <w:autoSpaceDE w:val="0"/>
              <w:autoSpaceDN w:val="0"/>
              <w:adjustRightInd w:val="0"/>
              <w:ind w:right="51"/>
              <w:jc w:val="center"/>
              <w:rPr>
                <w:rFonts w:ascii="Arial" w:eastAsia="Calibri" w:hAnsi="Arial" w:cs="Arial"/>
                <w:i/>
                <w:sz w:val="22"/>
                <w:szCs w:val="22"/>
                <w:lang w:val="es-MX" w:eastAsia="en-US"/>
              </w:rPr>
            </w:pPr>
            <w:r w:rsidRPr="00ED4012">
              <w:rPr>
                <w:rFonts w:ascii="Arial" w:eastAsia="Calibri" w:hAnsi="Arial" w:cs="Arial"/>
                <w:i/>
                <w:sz w:val="22"/>
                <w:szCs w:val="22"/>
                <w:lang w:val="es-MX" w:eastAsia="en-US"/>
              </w:rPr>
              <w:t>50%</w:t>
            </w:r>
          </w:p>
        </w:tc>
      </w:tr>
      <w:tr w:rsidR="00ED4012" w:rsidRPr="00ED4012" w:rsidTr="00ED4012">
        <w:tc>
          <w:tcPr>
            <w:tcW w:w="2992" w:type="dxa"/>
          </w:tcPr>
          <w:p w:rsidR="00ED4012" w:rsidRPr="00ED4012" w:rsidRDefault="00ED4012" w:rsidP="00ED4012">
            <w:pPr>
              <w:tabs>
                <w:tab w:val="left" w:pos="8789"/>
              </w:tabs>
              <w:autoSpaceDE w:val="0"/>
              <w:autoSpaceDN w:val="0"/>
              <w:adjustRightInd w:val="0"/>
              <w:ind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INE/CG1298/2018</w:t>
            </w:r>
          </w:p>
        </w:tc>
        <w:tc>
          <w:tcPr>
            <w:tcW w:w="2993" w:type="dxa"/>
            <w:vAlign w:val="center"/>
          </w:tcPr>
          <w:p w:rsidR="00ED4012" w:rsidRPr="00ED4012" w:rsidRDefault="00ED4012" w:rsidP="00ED4012">
            <w:pPr>
              <w:tabs>
                <w:tab w:val="left" w:pos="8789"/>
              </w:tabs>
              <w:autoSpaceDE w:val="0"/>
              <w:autoSpaceDN w:val="0"/>
              <w:adjustRightInd w:val="0"/>
              <w:ind w:right="51"/>
              <w:jc w:val="right"/>
              <w:rPr>
                <w:rFonts w:ascii="Arial" w:eastAsia="Calibri" w:hAnsi="Arial" w:cs="Arial"/>
                <w:i/>
                <w:sz w:val="22"/>
                <w:szCs w:val="22"/>
                <w:lang w:val="es-MX" w:eastAsia="en-US"/>
              </w:rPr>
            </w:pPr>
            <w:r w:rsidRPr="00ED4012">
              <w:rPr>
                <w:rFonts w:ascii="Arial" w:eastAsia="Calibri" w:hAnsi="Arial" w:cs="Arial"/>
                <w:i/>
                <w:sz w:val="22"/>
                <w:szCs w:val="22"/>
                <w:lang w:val="es-MX" w:eastAsia="en-US"/>
              </w:rPr>
              <w:t>$144,643.86</w:t>
            </w:r>
          </w:p>
        </w:tc>
        <w:tc>
          <w:tcPr>
            <w:tcW w:w="2993" w:type="dxa"/>
            <w:vAlign w:val="center"/>
          </w:tcPr>
          <w:p w:rsidR="00ED4012" w:rsidRPr="00ED4012" w:rsidRDefault="00ED4012" w:rsidP="00ED4012">
            <w:pPr>
              <w:tabs>
                <w:tab w:val="left" w:pos="8789"/>
              </w:tabs>
              <w:autoSpaceDE w:val="0"/>
              <w:autoSpaceDN w:val="0"/>
              <w:adjustRightInd w:val="0"/>
              <w:ind w:right="51"/>
              <w:jc w:val="center"/>
              <w:rPr>
                <w:rFonts w:ascii="Arial" w:eastAsia="Calibri" w:hAnsi="Arial" w:cs="Arial"/>
                <w:i/>
                <w:sz w:val="22"/>
                <w:szCs w:val="22"/>
                <w:lang w:val="es-MX" w:eastAsia="en-US"/>
              </w:rPr>
            </w:pPr>
            <w:r w:rsidRPr="00ED4012">
              <w:rPr>
                <w:rFonts w:ascii="Arial" w:eastAsia="Calibri" w:hAnsi="Arial" w:cs="Arial"/>
                <w:i/>
                <w:sz w:val="22"/>
                <w:szCs w:val="22"/>
                <w:lang w:val="es-MX" w:eastAsia="en-US"/>
              </w:rPr>
              <w:t>25%</w:t>
            </w:r>
          </w:p>
        </w:tc>
      </w:tr>
    </w:tbl>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Multas que se encuentran pendientes por cubrir, motivo por el cual tengo a bien consultar a este Consejo General se me informe la siguiente multa por cubrir y la forma de realizarlo.</w:t>
      </w: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Por lo anteriormente expuesto y con fundamento en el </w:t>
      </w:r>
      <w:proofErr w:type="spellStart"/>
      <w:r w:rsidRPr="00ED4012">
        <w:rPr>
          <w:rFonts w:ascii="Arial" w:eastAsia="Calibri" w:hAnsi="Arial" w:cs="Arial"/>
          <w:i/>
          <w:sz w:val="22"/>
          <w:szCs w:val="22"/>
          <w:lang w:val="es-MX" w:eastAsia="en-US"/>
        </w:rPr>
        <w:t>articulo</w:t>
      </w:r>
      <w:proofErr w:type="spellEnd"/>
      <w:r w:rsidRPr="00ED4012">
        <w:rPr>
          <w:rFonts w:ascii="Arial" w:eastAsia="Calibri" w:hAnsi="Arial" w:cs="Arial"/>
          <w:i/>
          <w:sz w:val="22"/>
          <w:szCs w:val="22"/>
          <w:lang w:val="es-MX" w:eastAsia="en-US"/>
        </w:rPr>
        <w:t>*sic 8º de la Constitución Política de los Estados unidos*sic Mexicanos y 114 fracción X del Código Electoral del Estado de Colima, a Usted</w:t>
      </w:r>
    </w:p>
    <w:p w:rsidR="00ED4012" w:rsidRPr="00ED4012" w:rsidRDefault="00ED4012" w:rsidP="00ED4012">
      <w:pPr>
        <w:tabs>
          <w:tab w:val="left" w:pos="8789"/>
        </w:tabs>
        <w:autoSpaceDE w:val="0"/>
        <w:autoSpaceDN w:val="0"/>
        <w:adjustRightInd w:val="0"/>
        <w:ind w:left="426" w:right="49"/>
        <w:jc w:val="center"/>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6" w:right="49"/>
        <w:jc w:val="center"/>
        <w:rPr>
          <w:rFonts w:ascii="Arial" w:eastAsia="Calibri" w:hAnsi="Arial" w:cs="Arial"/>
          <w:i/>
          <w:sz w:val="22"/>
          <w:szCs w:val="22"/>
          <w:lang w:val="es-MX" w:eastAsia="en-US"/>
        </w:rPr>
      </w:pPr>
      <w:r w:rsidRPr="00ED4012">
        <w:rPr>
          <w:rFonts w:ascii="Arial" w:eastAsia="Calibri" w:hAnsi="Arial" w:cs="Arial"/>
          <w:i/>
          <w:sz w:val="22"/>
          <w:szCs w:val="22"/>
          <w:lang w:val="es-MX" w:eastAsia="en-US"/>
        </w:rPr>
        <w:t>PIDO:</w:t>
      </w:r>
    </w:p>
    <w:p w:rsidR="00ED4012" w:rsidRPr="00ED4012" w:rsidRDefault="00ED4012" w:rsidP="00ED4012">
      <w:pPr>
        <w:tabs>
          <w:tab w:val="left" w:pos="8789"/>
        </w:tabs>
        <w:autoSpaceDE w:val="0"/>
        <w:autoSpaceDN w:val="0"/>
        <w:adjustRightInd w:val="0"/>
        <w:ind w:left="426" w:right="49"/>
        <w:jc w:val="center"/>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6" w:right="49"/>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ÚNICO.- Se me tenga realizando la consulta descrita en supralíneas”.</w:t>
      </w:r>
    </w:p>
    <w:p w:rsidR="00ED4012" w:rsidRPr="00ED4012" w:rsidRDefault="00ED4012" w:rsidP="00ED4012">
      <w:pPr>
        <w:tabs>
          <w:tab w:val="left" w:pos="8789"/>
        </w:tabs>
        <w:autoSpaceDE w:val="0"/>
        <w:autoSpaceDN w:val="0"/>
        <w:adjustRightInd w:val="0"/>
        <w:spacing w:line="360" w:lineRule="auto"/>
        <w:ind w:right="49"/>
        <w:jc w:val="both"/>
        <w:rPr>
          <w:rFonts w:ascii="Arial" w:eastAsia="Calibri" w:hAnsi="Arial" w:cs="Arial"/>
          <w:b/>
          <w:i/>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i/>
          <w:sz w:val="22"/>
          <w:szCs w:val="22"/>
          <w:lang w:val="es-MX" w:eastAsia="en-US"/>
        </w:rPr>
      </w:pPr>
      <w:r w:rsidRPr="00ED4012">
        <w:rPr>
          <w:rFonts w:ascii="Arial" w:eastAsia="Calibri" w:hAnsi="Arial" w:cs="Arial"/>
          <w:sz w:val="22"/>
          <w:szCs w:val="22"/>
          <w:lang w:val="es-MX" w:eastAsia="en-US"/>
        </w:rPr>
        <w:t xml:space="preserve"> Mediante oficio identificado con clave y número </w:t>
      </w:r>
      <w:r w:rsidRPr="00ED4012">
        <w:rPr>
          <w:rFonts w:ascii="Arial" w:eastAsia="Calibri" w:hAnsi="Arial" w:cs="Arial"/>
          <w:b/>
          <w:sz w:val="22"/>
          <w:szCs w:val="22"/>
          <w:lang w:val="es-MX" w:eastAsia="en-US"/>
        </w:rPr>
        <w:t>IEEC/PCG-0240/2019</w:t>
      </w:r>
      <w:r w:rsidRPr="00ED4012">
        <w:rPr>
          <w:rFonts w:ascii="Arial" w:eastAsia="Calibri" w:hAnsi="Arial" w:cs="Arial"/>
          <w:sz w:val="22"/>
          <w:szCs w:val="22"/>
          <w:lang w:val="es-MX" w:eastAsia="en-US"/>
        </w:rPr>
        <w:t xml:space="preserve">, de fecha 9 de abril de 2019, signado por la Consejera Presidenta </w:t>
      </w:r>
      <w:r w:rsidRPr="00ED4012">
        <w:rPr>
          <w:rFonts w:ascii="Arial" w:eastAsia="Calibri" w:hAnsi="Arial" w:cs="Arial"/>
          <w:b/>
          <w:sz w:val="22"/>
          <w:szCs w:val="22"/>
          <w:lang w:val="es-MX" w:eastAsia="en-US"/>
        </w:rPr>
        <w:t>Mtra. Nirvana Fabiola Rosales Ochoa</w:t>
      </w:r>
      <w:r w:rsidRPr="00ED4012">
        <w:rPr>
          <w:rFonts w:ascii="Arial" w:eastAsia="Calibri" w:hAnsi="Arial" w:cs="Arial"/>
          <w:sz w:val="22"/>
          <w:szCs w:val="22"/>
          <w:lang w:val="es-MX" w:eastAsia="en-US"/>
        </w:rPr>
        <w:t xml:space="preserve">, se turnó la presente Consulta a la Comisión de Asuntos Jurídicos, por motivo y atención a lo </w:t>
      </w:r>
      <w:r w:rsidRPr="00ED4012">
        <w:rPr>
          <w:rFonts w:ascii="Arial" w:eastAsia="Calibri" w:hAnsi="Arial" w:cs="Arial"/>
          <w:sz w:val="22"/>
          <w:szCs w:val="22"/>
          <w:lang w:val="es-MX" w:eastAsia="en-US"/>
        </w:rPr>
        <w:lastRenderedPageBreak/>
        <w:t>establecido por el artículo 18, fracciones III y IX, del Reglamento de Comisiones del Consejo General del Instituto Electoral del Estado de Colima, con la finalidad de dar el trámite que, conforme la normatividad aplicable, sea procedente.</w:t>
      </w:r>
    </w:p>
    <w:p w:rsidR="00ED4012" w:rsidRPr="00ED4012" w:rsidRDefault="00ED4012" w:rsidP="00ED4012">
      <w:pPr>
        <w:tabs>
          <w:tab w:val="left" w:pos="284"/>
        </w:tabs>
        <w:spacing w:line="360" w:lineRule="auto"/>
        <w:contextualSpacing/>
        <w:jc w:val="both"/>
        <w:rPr>
          <w:rFonts w:ascii="Arial" w:eastAsia="Calibri" w:hAnsi="Arial" w:cs="Arial"/>
          <w:i/>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i/>
          <w:sz w:val="22"/>
          <w:szCs w:val="22"/>
          <w:lang w:val="es-MX" w:eastAsia="en-US"/>
        </w:rPr>
      </w:pPr>
      <w:r w:rsidRPr="00ED4012">
        <w:rPr>
          <w:rFonts w:ascii="Arial" w:eastAsia="Calibri" w:hAnsi="Arial" w:cs="Arial"/>
          <w:sz w:val="22"/>
          <w:szCs w:val="22"/>
          <w:lang w:val="es-MX" w:eastAsia="en-US"/>
        </w:rPr>
        <w:t>En relación al oficio referido en el Antecedente I de este instrumento, con fecha 25 de abril de 2019, el Lic. Ulises Ramírez Bejarano, en su carácter de Comisionado Suplente del Partido Acción Nacional, acreditado ante el Consejo General del Instituto Electoral del Estado de Colima, presentó ante la Oficialía de Partes de dicho Órgano, un escrito con clave y número CJ-CDE-PANCOL 012/2019, mediante el cual formula de manera concreta la siguiente consulta:</w:t>
      </w:r>
    </w:p>
    <w:p w:rsidR="00ED4012" w:rsidRPr="00ED4012" w:rsidRDefault="00ED4012" w:rsidP="00ED4012">
      <w:pPr>
        <w:spacing w:line="360" w:lineRule="auto"/>
        <w:ind w:left="720"/>
        <w:contextualSpacing/>
        <w:rPr>
          <w:rFonts w:ascii="Arial" w:eastAsia="Calibri" w:hAnsi="Arial" w:cs="Arial"/>
          <w:sz w:val="22"/>
          <w:szCs w:val="22"/>
          <w:lang w:val="es-MX" w:eastAsia="en-US"/>
        </w:rPr>
      </w:pPr>
    </w:p>
    <w:p w:rsidR="00ED4012" w:rsidRPr="00ED4012" w:rsidRDefault="00ED4012" w:rsidP="00ED4012">
      <w:pPr>
        <w:tabs>
          <w:tab w:val="left" w:pos="8789"/>
        </w:tabs>
        <w:autoSpaceDE w:val="0"/>
        <w:autoSpaceDN w:val="0"/>
        <w:adjustRightInd w:val="0"/>
        <w:ind w:left="425"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“Que en mi carácter de Comisionado Suplente del Partido Acción Nacional ante esta autoridad administrativa, le refiero que por acuerdo del Consejo General del Instituto Nacional Electoral le fueron impuestas diversas sanciones pecuniarias al Instituto Político que represento, en tal virtud, es que acudo a  Usted, para que mediante acuerdo del Consejo General de este Instituto, se me tenga informando las multas pendientes por cubrir, así como la calendarización de las deducciones y los montos que se realizarán al financiamiento de mi representado.</w:t>
      </w:r>
    </w:p>
    <w:p w:rsidR="00ED4012" w:rsidRPr="00ED4012" w:rsidRDefault="00ED4012" w:rsidP="00ED4012">
      <w:pPr>
        <w:tabs>
          <w:tab w:val="left" w:pos="8789"/>
        </w:tabs>
        <w:autoSpaceDE w:val="0"/>
        <w:autoSpaceDN w:val="0"/>
        <w:adjustRightInd w:val="0"/>
        <w:ind w:left="425" w:right="51"/>
        <w:jc w:val="both"/>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5"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Por lo anteriormente expuesto y con fundamento en el artículo 8º de la Constitución Política de los Estados unidos*sic Mexicanos y 114 fracción X del Código Electoral del Estado de Colima, a Usted</w:t>
      </w:r>
    </w:p>
    <w:p w:rsidR="00ED4012" w:rsidRPr="00ED4012" w:rsidRDefault="00ED4012" w:rsidP="00ED4012">
      <w:pPr>
        <w:tabs>
          <w:tab w:val="left" w:pos="8789"/>
        </w:tabs>
        <w:autoSpaceDE w:val="0"/>
        <w:autoSpaceDN w:val="0"/>
        <w:adjustRightInd w:val="0"/>
        <w:ind w:left="425" w:right="51"/>
        <w:jc w:val="center"/>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5" w:right="51"/>
        <w:jc w:val="center"/>
        <w:rPr>
          <w:rFonts w:ascii="Arial" w:eastAsia="Calibri" w:hAnsi="Arial" w:cs="Arial"/>
          <w:i/>
          <w:sz w:val="22"/>
          <w:szCs w:val="22"/>
          <w:lang w:val="es-MX" w:eastAsia="en-US"/>
        </w:rPr>
      </w:pPr>
      <w:r w:rsidRPr="00ED4012">
        <w:rPr>
          <w:rFonts w:ascii="Arial" w:eastAsia="Calibri" w:hAnsi="Arial" w:cs="Arial"/>
          <w:i/>
          <w:sz w:val="22"/>
          <w:szCs w:val="22"/>
          <w:lang w:val="es-MX" w:eastAsia="en-US"/>
        </w:rPr>
        <w:t>PIDO:</w:t>
      </w:r>
    </w:p>
    <w:p w:rsidR="00ED4012" w:rsidRPr="00ED4012" w:rsidRDefault="00ED4012" w:rsidP="00ED4012">
      <w:pPr>
        <w:tabs>
          <w:tab w:val="left" w:pos="8789"/>
        </w:tabs>
        <w:autoSpaceDE w:val="0"/>
        <w:autoSpaceDN w:val="0"/>
        <w:adjustRightInd w:val="0"/>
        <w:ind w:left="425" w:right="51"/>
        <w:jc w:val="center"/>
        <w:rPr>
          <w:rFonts w:ascii="Arial" w:eastAsia="Calibri" w:hAnsi="Arial" w:cs="Arial"/>
          <w:i/>
          <w:sz w:val="22"/>
          <w:szCs w:val="22"/>
          <w:lang w:val="es-MX" w:eastAsia="en-US"/>
        </w:rPr>
      </w:pPr>
    </w:p>
    <w:p w:rsidR="00ED4012" w:rsidRPr="00ED4012" w:rsidRDefault="00ED4012" w:rsidP="00ED4012">
      <w:pPr>
        <w:tabs>
          <w:tab w:val="left" w:pos="8789"/>
        </w:tabs>
        <w:autoSpaceDE w:val="0"/>
        <w:autoSpaceDN w:val="0"/>
        <w:adjustRightInd w:val="0"/>
        <w:ind w:left="425" w:right="51"/>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ÚNICO.- Se me tenga realizando la consulta descrita en supralíneas”.</w:t>
      </w:r>
    </w:p>
    <w:p w:rsidR="00ED4012" w:rsidRPr="00ED4012" w:rsidRDefault="00ED4012" w:rsidP="00ED4012">
      <w:pPr>
        <w:tabs>
          <w:tab w:val="left" w:pos="8789"/>
        </w:tabs>
        <w:autoSpaceDE w:val="0"/>
        <w:autoSpaceDN w:val="0"/>
        <w:adjustRightInd w:val="0"/>
        <w:spacing w:line="360" w:lineRule="auto"/>
        <w:ind w:right="49"/>
        <w:jc w:val="both"/>
        <w:rPr>
          <w:rFonts w:ascii="Arial" w:eastAsia="Calibri" w:hAnsi="Arial" w:cs="Arial"/>
          <w:b/>
          <w:i/>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i/>
          <w:sz w:val="22"/>
          <w:szCs w:val="22"/>
          <w:lang w:val="es-MX" w:eastAsia="en-US"/>
        </w:rPr>
      </w:pPr>
      <w:r w:rsidRPr="00ED4012">
        <w:rPr>
          <w:rFonts w:ascii="Arial" w:eastAsia="Calibri" w:hAnsi="Arial" w:cs="Arial"/>
          <w:sz w:val="22"/>
          <w:szCs w:val="22"/>
          <w:lang w:val="es-MX" w:eastAsia="en-US"/>
        </w:rPr>
        <w:t xml:space="preserve"> Mediante oficio identificado con clave y número </w:t>
      </w:r>
      <w:r w:rsidRPr="00ED4012">
        <w:rPr>
          <w:rFonts w:ascii="Arial" w:eastAsia="Calibri" w:hAnsi="Arial" w:cs="Arial"/>
          <w:b/>
          <w:sz w:val="22"/>
          <w:szCs w:val="22"/>
          <w:lang w:val="es-MX" w:eastAsia="en-US"/>
        </w:rPr>
        <w:t>IEEC/PCG-0260/2019</w:t>
      </w:r>
      <w:r w:rsidRPr="00ED4012">
        <w:rPr>
          <w:rFonts w:ascii="Arial" w:eastAsia="Calibri" w:hAnsi="Arial" w:cs="Arial"/>
          <w:sz w:val="22"/>
          <w:szCs w:val="22"/>
          <w:lang w:val="es-MX" w:eastAsia="en-US"/>
        </w:rPr>
        <w:t xml:space="preserve">, de fecha 26 de abril de 2019, signado por la Consejera Presidenta </w:t>
      </w:r>
      <w:r w:rsidRPr="00ED4012">
        <w:rPr>
          <w:rFonts w:ascii="Arial" w:eastAsia="Calibri" w:hAnsi="Arial" w:cs="Arial"/>
          <w:b/>
          <w:sz w:val="22"/>
          <w:szCs w:val="22"/>
          <w:lang w:val="es-MX" w:eastAsia="en-US"/>
        </w:rPr>
        <w:t>Mtra. Nirvana Fabiola Rosales Ochoa</w:t>
      </w:r>
      <w:r w:rsidRPr="00ED4012">
        <w:rPr>
          <w:rFonts w:ascii="Arial" w:eastAsia="Calibri" w:hAnsi="Arial" w:cs="Arial"/>
          <w:sz w:val="22"/>
          <w:szCs w:val="22"/>
          <w:lang w:val="es-MX" w:eastAsia="en-US"/>
        </w:rPr>
        <w:t>, se turnó la presente Consulta a la Comisión de Asuntos Jurídicos, por motivo y atención a lo establecido por el artículo 18, fracciones III y IX, del Reglamento de Comisiones del Consejo General del Instituto Electoral del Estado de Colima, con la finalidad de dar el trámite que, conforme la normatividad aplicable, sea procedente.</w:t>
      </w:r>
    </w:p>
    <w:p w:rsidR="00ED4012" w:rsidRPr="00ED4012" w:rsidRDefault="00ED4012" w:rsidP="00ED4012">
      <w:pPr>
        <w:tabs>
          <w:tab w:val="left" w:pos="284"/>
        </w:tabs>
        <w:spacing w:line="360" w:lineRule="auto"/>
        <w:contextualSpacing/>
        <w:jc w:val="both"/>
        <w:rPr>
          <w:rFonts w:ascii="Arial" w:eastAsia="Calibri" w:hAnsi="Arial" w:cs="Arial"/>
          <w:i/>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 xml:space="preserve">Con fecha 3 de mayo de 2019, la Presidencia de la Comisión de Asuntos Jurídicos, remitió el oficio con clave y número IEE-CAJ-10/2019, dirigido a la titular de la Dirección Jurídica del Instituto Electoral del Estado de Colima, para solicitar información sobre las </w:t>
      </w:r>
      <w:r w:rsidRPr="00ED4012">
        <w:rPr>
          <w:rFonts w:ascii="Arial" w:eastAsia="Calibri" w:hAnsi="Arial" w:cs="Arial"/>
          <w:sz w:val="22"/>
          <w:szCs w:val="22"/>
          <w:lang w:val="es-MX" w:eastAsia="en-US"/>
        </w:rPr>
        <w:lastRenderedPageBreak/>
        <w:t>multas pendientes por cubrir por el Partido Acción Nacional, así como la calendarización de las deducciones y los montos que se realizarán al financiamiento de dicho instituto</w:t>
      </w:r>
    </w:p>
    <w:p w:rsidR="00ED4012" w:rsidRPr="00ED4012" w:rsidRDefault="00ED4012" w:rsidP="00ED4012">
      <w:pPr>
        <w:spacing w:line="360" w:lineRule="auto"/>
        <w:ind w:left="720"/>
        <w:contextualSpacing/>
        <w:rPr>
          <w:rFonts w:ascii="Arial" w:eastAsia="Calibri" w:hAnsi="Arial" w:cs="Arial"/>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El mismo día 3 de mayo de 2019, la titular de la Dirección Jurídica, mediante oficio IEEC-DJ-015/2019, remitió a la Presidenta de la Comisión de Asuntos Jurídicos, la información solicitada en la fracción que antecede.</w:t>
      </w:r>
    </w:p>
    <w:p w:rsidR="00ED4012" w:rsidRPr="00ED4012" w:rsidRDefault="00ED4012" w:rsidP="00ED4012">
      <w:pPr>
        <w:spacing w:after="160" w:line="259" w:lineRule="auto"/>
        <w:ind w:left="720"/>
        <w:contextualSpacing/>
        <w:rPr>
          <w:rFonts w:ascii="Arial" w:eastAsia="Calibri" w:hAnsi="Arial" w:cs="Arial"/>
          <w:sz w:val="22"/>
          <w:szCs w:val="22"/>
          <w:lang w:val="es-MX" w:eastAsia="en-US"/>
        </w:rPr>
      </w:pPr>
    </w:p>
    <w:p w:rsidR="00ED4012" w:rsidRPr="00ED4012" w:rsidRDefault="00ED4012" w:rsidP="00ED4012">
      <w:pPr>
        <w:numPr>
          <w:ilvl w:val="0"/>
          <w:numId w:val="10"/>
        </w:numPr>
        <w:tabs>
          <w:tab w:val="left" w:pos="284"/>
        </w:tabs>
        <w:spacing w:after="160" w:line="360" w:lineRule="auto"/>
        <w:ind w:left="0" w:firstLine="0"/>
        <w:contextualSpacing/>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Con fecha 07 de mayo de 2019, se llevó a cabo la Quinta Sesión Extraordinaria de la Comisión de Asuntos Jurídicos, en donde se desahogaron entre otros puntos, el referente a la presentación, análisis, discusión y aprobación, en su caso, del desahogo de la consulta que por escrito y con fundamento en el artículo 114, fracción X, del Código Electoral del Estado, formuló al Consejo General del Instituto Electoral del Estado de Colima, el Partido Acción Nacional.</w:t>
      </w:r>
    </w:p>
    <w:p w:rsidR="00ED4012" w:rsidRPr="00ED4012" w:rsidRDefault="00ED4012" w:rsidP="00ED4012">
      <w:pPr>
        <w:spacing w:after="160" w:line="259" w:lineRule="auto"/>
        <w:ind w:left="720"/>
        <w:contextualSpacing/>
        <w:rPr>
          <w:rFonts w:ascii="Arial" w:eastAsia="Calibri" w:hAnsi="Arial" w:cs="Arial"/>
          <w:sz w:val="22"/>
          <w:szCs w:val="22"/>
          <w:lang w:val="es-MX" w:eastAsia="en-US"/>
        </w:rPr>
      </w:pPr>
    </w:p>
    <w:p w:rsidR="00ED4012" w:rsidRPr="00ED4012" w:rsidRDefault="00ED4012" w:rsidP="00ED4012">
      <w:pPr>
        <w:autoSpaceDE w:val="0"/>
        <w:autoSpaceDN w:val="0"/>
        <w:adjustRightInd w:val="0"/>
        <w:spacing w:line="360" w:lineRule="auto"/>
        <w:ind w:right="618"/>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Con base a lo anterior, esta Comisión emite las siguientes:</w:t>
      </w:r>
    </w:p>
    <w:p w:rsidR="00ED4012" w:rsidRPr="00ED4012" w:rsidRDefault="00ED4012" w:rsidP="00ED4012">
      <w:pPr>
        <w:autoSpaceDE w:val="0"/>
        <w:autoSpaceDN w:val="0"/>
        <w:adjustRightInd w:val="0"/>
        <w:spacing w:line="360" w:lineRule="auto"/>
        <w:ind w:right="618"/>
        <w:jc w:val="center"/>
        <w:rPr>
          <w:rFonts w:ascii="Arial" w:eastAsia="Calibri" w:hAnsi="Arial" w:cs="Arial"/>
          <w:b/>
          <w:sz w:val="22"/>
          <w:szCs w:val="22"/>
          <w:lang w:val="es-MX" w:eastAsia="en-US"/>
        </w:rPr>
      </w:pPr>
    </w:p>
    <w:p w:rsidR="00ED4012" w:rsidRPr="00ED4012" w:rsidRDefault="00ED4012" w:rsidP="00ED4012">
      <w:pPr>
        <w:autoSpaceDE w:val="0"/>
        <w:autoSpaceDN w:val="0"/>
        <w:adjustRightInd w:val="0"/>
        <w:spacing w:line="360" w:lineRule="auto"/>
        <w:ind w:right="618"/>
        <w:jc w:val="center"/>
        <w:rPr>
          <w:rFonts w:ascii="Arial" w:eastAsia="Calibri" w:hAnsi="Arial" w:cs="Arial"/>
          <w:b/>
          <w:sz w:val="22"/>
          <w:szCs w:val="22"/>
          <w:lang w:val="es-MX" w:eastAsia="en-US"/>
        </w:rPr>
      </w:pPr>
      <w:r w:rsidRPr="00ED4012">
        <w:rPr>
          <w:rFonts w:ascii="Arial" w:eastAsia="Calibri" w:hAnsi="Arial" w:cs="Arial"/>
          <w:b/>
          <w:sz w:val="22"/>
          <w:szCs w:val="22"/>
          <w:lang w:val="es-MX" w:eastAsia="en-US"/>
        </w:rPr>
        <w:t>C O N S I D E R A C I O N E S</w:t>
      </w:r>
    </w:p>
    <w:p w:rsidR="00ED4012" w:rsidRPr="00ED4012" w:rsidRDefault="00ED4012" w:rsidP="00ED4012">
      <w:pPr>
        <w:autoSpaceDE w:val="0"/>
        <w:autoSpaceDN w:val="0"/>
        <w:adjustRightInd w:val="0"/>
        <w:spacing w:line="360" w:lineRule="auto"/>
        <w:ind w:right="618"/>
        <w:jc w:val="center"/>
        <w:rPr>
          <w:rFonts w:ascii="Arial" w:eastAsia="Calibri" w:hAnsi="Arial" w:cs="Arial"/>
          <w:i/>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1ª.-</w:t>
      </w:r>
      <w:r w:rsidRPr="00ED4012">
        <w:rPr>
          <w:rFonts w:ascii="Arial" w:eastAsia="Calibri" w:hAnsi="Arial" w:cs="Arial"/>
          <w:sz w:val="22"/>
          <w:szCs w:val="22"/>
          <w:lang w:val="es-MX" w:eastAsia="en-US"/>
        </w:rPr>
        <w:t xml:space="preserve"> De conformidad con lo dispuesto en los artículos 89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ED4012" w:rsidRPr="00ED4012" w:rsidRDefault="00ED4012" w:rsidP="00ED4012">
      <w:pPr>
        <w:spacing w:line="360" w:lineRule="auto"/>
        <w:jc w:val="both"/>
        <w:rPr>
          <w:rFonts w:ascii="Arial" w:eastAsia="Calibri" w:hAnsi="Arial" w:cs="Arial"/>
          <w:snapToGrid w:val="0"/>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2</w:t>
      </w:r>
      <w:r w:rsidRPr="00ED4012">
        <w:rPr>
          <w:rFonts w:ascii="Arial" w:eastAsia="Arial" w:hAnsi="Arial" w:cs="Arial"/>
          <w:b/>
          <w:spacing w:val="-1"/>
          <w:sz w:val="22"/>
          <w:szCs w:val="22"/>
          <w:lang w:val="es-MX" w:eastAsia="en-US"/>
        </w:rPr>
        <w:t>ª</w:t>
      </w:r>
      <w:r w:rsidRPr="00ED4012">
        <w:rPr>
          <w:rFonts w:ascii="Arial" w:eastAsia="Calibri" w:hAnsi="Arial" w:cs="Arial"/>
          <w:b/>
          <w:sz w:val="22"/>
          <w:szCs w:val="22"/>
          <w:lang w:val="es-MX" w:eastAsia="en-US"/>
        </w:rPr>
        <w:t>.-</w:t>
      </w:r>
      <w:r w:rsidRPr="00ED4012">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w:t>
      </w:r>
      <w:r w:rsidRPr="00ED4012">
        <w:rPr>
          <w:rFonts w:ascii="Arial" w:eastAsia="Calibri" w:hAnsi="Arial" w:cs="Arial"/>
          <w:sz w:val="22"/>
          <w:szCs w:val="22"/>
          <w:lang w:val="es-MX" w:eastAsia="en-US"/>
        </w:rPr>
        <w:lastRenderedPageBreak/>
        <w:t xml:space="preserve">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i/>
          <w:sz w:val="22"/>
          <w:szCs w:val="22"/>
          <w:lang w:val="es-MX" w:eastAsia="en-US"/>
        </w:rPr>
      </w:pPr>
      <w:r w:rsidRPr="00ED4012">
        <w:rPr>
          <w:rFonts w:ascii="Arial" w:eastAsia="Calibri" w:hAnsi="Arial" w:cs="Arial"/>
          <w:sz w:val="22"/>
          <w:szCs w:val="22"/>
          <w:lang w:val="es-MX" w:eastAsia="en-US"/>
        </w:rPr>
        <w:t>Así pues, con base en la interpretación sistemática con el arábigo 18, fracción III del citado Reglamento, es que se surte la competencia de la Comisión de Asuntos Jurídicos para atender y proyectar los acuerdos mediante los cuales se desahogan las consultas que formulen los partidos políticos y candidaturas independientes, acerca de los asuntos de la competencia del Consejo General, y someterlos al análisis, discusión y aprobación, en su caso, del Órgano Superior de Dirección.</w:t>
      </w:r>
    </w:p>
    <w:p w:rsidR="00ED4012" w:rsidRPr="00ED4012" w:rsidRDefault="00ED4012" w:rsidP="00ED4012">
      <w:pPr>
        <w:spacing w:line="360" w:lineRule="auto"/>
        <w:ind w:right="1467"/>
        <w:jc w:val="both"/>
        <w:rPr>
          <w:rFonts w:ascii="Arial" w:eastAsia="Calibri" w:hAnsi="Arial" w:cs="Arial"/>
          <w:b/>
          <w:i/>
          <w:sz w:val="22"/>
          <w:szCs w:val="22"/>
          <w:lang w:val="es-MX" w:eastAsia="en-US"/>
        </w:rPr>
      </w:pPr>
    </w:p>
    <w:p w:rsidR="00ED4012" w:rsidRPr="00ED4012" w:rsidRDefault="00ED4012" w:rsidP="00ED4012">
      <w:pPr>
        <w:spacing w:after="160" w:line="360" w:lineRule="auto"/>
        <w:jc w:val="both"/>
        <w:rPr>
          <w:rFonts w:ascii="Arial" w:eastAsia="Calibri" w:hAnsi="Arial" w:cs="Arial"/>
          <w:snapToGrid w:val="0"/>
          <w:sz w:val="22"/>
          <w:szCs w:val="22"/>
          <w:lang w:val="es-MX" w:eastAsia="en-US"/>
        </w:rPr>
      </w:pPr>
      <w:r w:rsidRPr="00ED4012">
        <w:rPr>
          <w:rFonts w:ascii="Arial" w:eastAsia="Calibri" w:hAnsi="Arial" w:cs="Arial"/>
          <w:sz w:val="22"/>
          <w:szCs w:val="22"/>
          <w:lang w:val="es-MX" w:eastAsia="en-US"/>
        </w:rPr>
        <w:t>Dicho lo anterior, el artículo 114, fracción X del Código de la materia, establece que l</w:t>
      </w:r>
      <w:r w:rsidRPr="00ED4012">
        <w:rPr>
          <w:rFonts w:ascii="Arial" w:eastAsia="Calibri" w:hAnsi="Arial" w:cs="Arial"/>
          <w:bCs/>
          <w:sz w:val="22"/>
          <w:szCs w:val="22"/>
          <w:lang w:val="es-MX" w:eastAsia="en-US"/>
        </w:rPr>
        <w:t>e corresponde al Consejo General, entre otras, la siguiente atribución</w:t>
      </w:r>
      <w:r w:rsidRPr="00ED4012">
        <w:rPr>
          <w:rFonts w:ascii="Arial" w:eastAsia="Calibri" w:hAnsi="Arial" w:cs="Arial"/>
          <w:sz w:val="22"/>
          <w:szCs w:val="22"/>
          <w:lang w:val="es-MX" w:eastAsia="en-US"/>
        </w:rPr>
        <w:t>:</w:t>
      </w:r>
      <w:r w:rsidRPr="00ED4012">
        <w:rPr>
          <w:rFonts w:ascii="Arial" w:eastAsia="Calibri" w:hAnsi="Arial" w:cs="Arial"/>
          <w:i/>
          <w:sz w:val="22"/>
          <w:szCs w:val="22"/>
          <w:lang w:val="es-MX" w:eastAsia="en-US"/>
        </w:rPr>
        <w:t xml:space="preserve"> “</w:t>
      </w:r>
      <w:r w:rsidRPr="00ED4012">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3</w:t>
      </w:r>
      <w:r w:rsidRPr="00ED4012">
        <w:rPr>
          <w:rFonts w:ascii="Arial" w:eastAsia="Arial" w:hAnsi="Arial" w:cs="Arial"/>
          <w:b/>
          <w:spacing w:val="-1"/>
          <w:sz w:val="22"/>
          <w:szCs w:val="22"/>
          <w:lang w:val="es-MX" w:eastAsia="en-US"/>
        </w:rPr>
        <w:t>ª</w:t>
      </w:r>
      <w:r w:rsidRPr="00ED4012">
        <w:rPr>
          <w:rFonts w:ascii="Arial" w:eastAsia="Calibri" w:hAnsi="Arial" w:cs="Arial"/>
          <w:b/>
          <w:sz w:val="22"/>
          <w:szCs w:val="22"/>
          <w:lang w:val="es-MX" w:eastAsia="en-US"/>
        </w:rPr>
        <w:t>.-</w:t>
      </w:r>
      <w:r w:rsidRPr="00ED4012">
        <w:rPr>
          <w:rFonts w:ascii="Arial" w:eastAsia="Calibri" w:hAnsi="Arial" w:cs="Arial"/>
          <w:sz w:val="22"/>
          <w:szCs w:val="22"/>
          <w:lang w:val="es-MX" w:eastAsia="en-US"/>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ED4012">
        <w:rPr>
          <w:rFonts w:ascii="Arial" w:eastAsia="Calibri" w:hAnsi="Arial" w:cs="Arial"/>
          <w:i/>
          <w:sz w:val="22"/>
          <w:szCs w:val="22"/>
          <w:lang w:val="es-MX" w:eastAsia="en-US"/>
        </w:rPr>
        <w:t xml:space="preserve">“Los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w:t>
      </w:r>
      <w:r w:rsidRPr="00ED4012">
        <w:rPr>
          <w:rFonts w:ascii="Arial" w:eastAsia="Calibri" w:hAnsi="Arial" w:cs="Arial"/>
          <w:i/>
          <w:sz w:val="22"/>
          <w:szCs w:val="22"/>
          <w:lang w:val="es-MX" w:eastAsia="en-US"/>
        </w:rPr>
        <w:lastRenderedPageBreak/>
        <w:t>escrito de la autoridad a quien se haya dirigido, la cual tiene obligación de hacerlo conocer en breve término al peticionario.”.</w:t>
      </w:r>
      <w:r w:rsidRPr="00ED4012">
        <w:rPr>
          <w:rFonts w:ascii="Arial" w:eastAsia="Calibri" w:hAnsi="Arial" w:cs="Arial"/>
          <w:sz w:val="22"/>
          <w:szCs w:val="22"/>
          <w:lang w:val="es-MX" w:eastAsia="en-US"/>
        </w:rPr>
        <w:t xml:space="preserve"> Razón por lo cual debe acordarse una respuesta en atención a la solicitud que por escrito realizó el Partido Acción Nacional, la cual, deberá formularse conforme a un criterio gramatical, sistemático y funcional y atendiendo en todo momento los preceptos de nuestras Constituciones Federal y Local.</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4</w:t>
      </w:r>
      <w:r w:rsidRPr="00ED4012">
        <w:rPr>
          <w:rFonts w:ascii="Arial" w:eastAsia="Arial" w:hAnsi="Arial" w:cs="Arial"/>
          <w:b/>
          <w:spacing w:val="-1"/>
          <w:sz w:val="22"/>
          <w:szCs w:val="22"/>
          <w:lang w:val="es-MX" w:eastAsia="en-US"/>
        </w:rPr>
        <w:t>ª</w:t>
      </w:r>
      <w:r w:rsidRPr="00ED4012">
        <w:rPr>
          <w:rFonts w:ascii="Arial" w:eastAsia="Calibri" w:hAnsi="Arial" w:cs="Arial"/>
          <w:b/>
          <w:sz w:val="22"/>
          <w:szCs w:val="22"/>
          <w:lang w:val="es-MX" w:eastAsia="en-US"/>
        </w:rPr>
        <w:t>.-</w:t>
      </w:r>
      <w:r w:rsidRPr="00ED4012">
        <w:rPr>
          <w:rFonts w:ascii="Arial" w:eastAsia="Calibri" w:hAnsi="Arial" w:cs="Arial"/>
          <w:sz w:val="22"/>
          <w:szCs w:val="22"/>
          <w:lang w:val="es-MX" w:eastAsia="en-US"/>
        </w:rPr>
        <w:t xml:space="preserve"> Respecto a la consulta planteada por los Comisionados Propietario y Suplente del Partido Acción Nacional, quienes solicitan que se les informe sobre las multas pendientes por cubrir, así como la calendarización de las deducciones y los montos que se realizarán al financiamiento de su representado, toda vez que de conformidad a las funciones de la Dirección Jurídica de este Organismo Electoral, está la de supervisar las actividades y atribuciones encomendadas al Coordinador de Prerrogativas y Partidos Políticos, quien es el encargado de atender los procedimientos para el cobro de multas derivadas de las sanciones impuestas en las resoluciones emitidas por las autoridades administrativas y/o jurisdiccionales, es que con fecha 3 de mayo de 2019, mediante oficio con clave y número IEE-CAJ-10/2019, citado en el Antecedente V, la Presidencia de la Comisión de Asuntos Jurídicos solicitó a la titular de la Dirección Jurídica informar sobre las multas pendientes por cubrir por el Partido Acción Nacional, así como la calendarización de las deducciones y los montos que se realizan al financiamiento público ordinario de dicho instituto.</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5ª.-</w:t>
      </w:r>
      <w:r w:rsidRPr="00ED4012">
        <w:rPr>
          <w:rFonts w:ascii="Arial" w:eastAsia="Calibri" w:hAnsi="Arial" w:cs="Arial"/>
          <w:sz w:val="22"/>
          <w:szCs w:val="22"/>
          <w:lang w:val="es-MX" w:eastAsia="en-US"/>
        </w:rPr>
        <w:t xml:space="preserve"> En virtud de lo anterior y del oficio IEEC-DJ-015/2019, de fecha 3 de mayo de 2019, suscrito por la titular de la Dirección Jurídica, se manifiesta la siguiente información.</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En primer lugar, es importante señalar el origen de las multas impuestas al partido político de referencia.</w:t>
      </w:r>
    </w:p>
    <w:p w:rsidR="00ED4012" w:rsidRPr="00ED4012" w:rsidRDefault="00ED4012" w:rsidP="00ED4012">
      <w:pPr>
        <w:jc w:val="center"/>
        <w:rPr>
          <w:rFonts w:ascii="Arial" w:eastAsia="Calibri" w:hAnsi="Arial" w:cs="Arial"/>
          <w:b/>
          <w:i/>
          <w:sz w:val="18"/>
          <w:szCs w:val="22"/>
          <w:lang w:val="es-MX" w:eastAsia="en-US"/>
        </w:rPr>
      </w:pPr>
      <w:r w:rsidRPr="00ED4012">
        <w:rPr>
          <w:rFonts w:ascii="Arial" w:eastAsia="Calibri" w:hAnsi="Arial" w:cs="Arial"/>
          <w:b/>
          <w:i/>
          <w:sz w:val="18"/>
          <w:szCs w:val="22"/>
          <w:lang w:val="es-MX" w:eastAsia="en-US"/>
        </w:rPr>
        <w:t>(Tabla 1)</w:t>
      </w:r>
    </w:p>
    <w:tbl>
      <w:tblPr>
        <w:tblStyle w:val="Tablaconcuadrcula2"/>
        <w:tblpPr w:leftFromText="141" w:rightFromText="141" w:vertAnchor="text" w:horzAnchor="margin" w:tblpXSpec="center" w:tblpY="350"/>
        <w:tblW w:w="9214" w:type="dxa"/>
        <w:tblLook w:val="04A0" w:firstRow="1" w:lastRow="0" w:firstColumn="1" w:lastColumn="0" w:noHBand="0" w:noVBand="1"/>
      </w:tblPr>
      <w:tblGrid>
        <w:gridCol w:w="3366"/>
        <w:gridCol w:w="3028"/>
        <w:gridCol w:w="2820"/>
      </w:tblGrid>
      <w:tr w:rsidR="00ED4012" w:rsidRPr="00ED4012" w:rsidTr="00ED4012">
        <w:tc>
          <w:tcPr>
            <w:tcW w:w="33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D4012" w:rsidRPr="00ED4012" w:rsidRDefault="00ED4012" w:rsidP="00ED4012">
            <w:pPr>
              <w:jc w:val="center"/>
              <w:rPr>
                <w:rFonts w:ascii="Arial" w:eastAsia="Calibri" w:hAnsi="Arial" w:cs="Arial"/>
                <w:b/>
                <w:sz w:val="20"/>
                <w:szCs w:val="20"/>
                <w:lang w:val="es-MX" w:eastAsia="en-US"/>
              </w:rPr>
            </w:pPr>
            <w:r w:rsidRPr="00ED4012">
              <w:rPr>
                <w:rFonts w:ascii="Arial" w:eastAsia="Calibri" w:hAnsi="Arial" w:cs="Arial"/>
                <w:b/>
                <w:sz w:val="20"/>
                <w:szCs w:val="20"/>
                <w:lang w:val="es-MX" w:eastAsia="en-US"/>
              </w:rPr>
              <w:t>ACUERDO O RESOLUCIÓN</w:t>
            </w:r>
          </w:p>
        </w:tc>
        <w:tc>
          <w:tcPr>
            <w:tcW w:w="30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D4012" w:rsidRPr="00ED4012" w:rsidRDefault="00ED4012" w:rsidP="00ED4012">
            <w:pPr>
              <w:jc w:val="center"/>
              <w:rPr>
                <w:rFonts w:ascii="Arial" w:eastAsia="Calibri" w:hAnsi="Arial" w:cs="Arial"/>
                <w:b/>
                <w:sz w:val="20"/>
                <w:szCs w:val="20"/>
                <w:lang w:val="es-MX" w:eastAsia="en-US"/>
              </w:rPr>
            </w:pPr>
            <w:r w:rsidRPr="00ED4012">
              <w:rPr>
                <w:rFonts w:ascii="Arial" w:eastAsia="Calibri" w:hAnsi="Arial" w:cs="Arial"/>
                <w:b/>
                <w:sz w:val="20"/>
                <w:szCs w:val="20"/>
                <w:lang w:val="es-MX" w:eastAsia="en-US"/>
              </w:rPr>
              <w:t>FECHA DEL ACUERDO O RESOLUCIÓN</w:t>
            </w:r>
          </w:p>
        </w:tc>
        <w:tc>
          <w:tcPr>
            <w:tcW w:w="282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D4012" w:rsidRPr="00ED4012" w:rsidRDefault="00ED4012" w:rsidP="00ED4012">
            <w:pPr>
              <w:jc w:val="center"/>
              <w:rPr>
                <w:rFonts w:ascii="Arial" w:eastAsia="Calibri" w:hAnsi="Arial" w:cs="Arial"/>
                <w:b/>
                <w:sz w:val="20"/>
                <w:szCs w:val="20"/>
                <w:lang w:val="es-MX" w:eastAsia="en-US"/>
              </w:rPr>
            </w:pPr>
            <w:r w:rsidRPr="00ED4012">
              <w:rPr>
                <w:rFonts w:ascii="Arial" w:eastAsia="Calibri" w:hAnsi="Arial" w:cs="Arial"/>
                <w:b/>
                <w:sz w:val="20"/>
                <w:szCs w:val="20"/>
                <w:lang w:val="es-MX" w:eastAsia="en-US"/>
              </w:rPr>
              <w:t>MONTO TOTAL SANCIONADO</w:t>
            </w:r>
          </w:p>
        </w:tc>
      </w:tr>
      <w:tr w:rsidR="00ED4012" w:rsidRPr="00ED4012" w:rsidTr="00ED4012">
        <w:trPr>
          <w:trHeight w:val="666"/>
        </w:trPr>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INE/CG1115/2018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06-08-2018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right"/>
              <w:rPr>
                <w:rFonts w:ascii="Arial" w:eastAsia="Calibri" w:hAnsi="Arial" w:cs="Arial"/>
                <w:sz w:val="20"/>
                <w:szCs w:val="20"/>
                <w:lang w:val="es-MX" w:eastAsia="en-US"/>
              </w:rPr>
            </w:pPr>
            <w:r w:rsidRPr="00ED4012">
              <w:rPr>
                <w:rFonts w:ascii="Arial" w:eastAsia="Calibri" w:hAnsi="Arial" w:cs="Arial"/>
                <w:sz w:val="20"/>
                <w:szCs w:val="20"/>
                <w:lang w:val="es-MX" w:eastAsia="en-US"/>
              </w:rPr>
              <w:t>$2,926,662.02</w:t>
            </w:r>
          </w:p>
        </w:tc>
      </w:tr>
      <w:tr w:rsidR="00ED4012" w:rsidRPr="00ED4012" w:rsidTr="00ED4012">
        <w:trPr>
          <w:trHeight w:val="555"/>
        </w:trPr>
        <w:tc>
          <w:tcPr>
            <w:tcW w:w="33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INE/CG1270/2018</w:t>
            </w:r>
          </w:p>
        </w:tc>
        <w:tc>
          <w:tcPr>
            <w:tcW w:w="30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12-09-2018</w:t>
            </w:r>
          </w:p>
        </w:tc>
        <w:tc>
          <w:tcPr>
            <w:tcW w:w="28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right"/>
              <w:rPr>
                <w:rFonts w:ascii="Arial" w:eastAsia="Calibri" w:hAnsi="Arial" w:cs="Arial"/>
                <w:sz w:val="20"/>
                <w:szCs w:val="20"/>
                <w:lang w:val="es-MX" w:eastAsia="en-US"/>
              </w:rPr>
            </w:pPr>
            <w:r w:rsidRPr="00ED4012">
              <w:rPr>
                <w:rFonts w:ascii="Arial" w:eastAsia="Calibri" w:hAnsi="Arial" w:cs="Arial"/>
                <w:sz w:val="20"/>
                <w:szCs w:val="20"/>
                <w:lang w:val="es-MX" w:eastAsia="en-US"/>
              </w:rPr>
              <w:t>$1,593,846.84</w:t>
            </w:r>
          </w:p>
        </w:tc>
      </w:tr>
      <w:tr w:rsidR="00ED4012" w:rsidRPr="00ED4012" w:rsidTr="00ED4012">
        <w:trPr>
          <w:trHeight w:val="556"/>
        </w:trPr>
        <w:tc>
          <w:tcPr>
            <w:tcW w:w="3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lastRenderedPageBreak/>
              <w:t>INE/CG1298/2018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12-09-2018</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012" w:rsidRPr="00ED4012" w:rsidRDefault="00ED4012" w:rsidP="00ED4012">
            <w:pPr>
              <w:jc w:val="right"/>
              <w:rPr>
                <w:rFonts w:ascii="Arial" w:eastAsia="Calibri" w:hAnsi="Arial" w:cs="Arial"/>
                <w:sz w:val="20"/>
                <w:szCs w:val="20"/>
                <w:lang w:val="es-MX" w:eastAsia="en-US"/>
              </w:rPr>
            </w:pPr>
            <w:r w:rsidRPr="00ED4012">
              <w:rPr>
                <w:rFonts w:ascii="Arial" w:eastAsia="Calibri" w:hAnsi="Arial" w:cs="Arial"/>
                <w:sz w:val="20"/>
                <w:szCs w:val="20"/>
                <w:lang w:val="es-MX" w:eastAsia="en-US"/>
              </w:rPr>
              <w:t>$144,643.86</w:t>
            </w:r>
          </w:p>
        </w:tc>
      </w:tr>
      <w:tr w:rsidR="00ED4012" w:rsidRPr="00ED4012" w:rsidTr="00ED4012">
        <w:trPr>
          <w:trHeight w:val="563"/>
        </w:trPr>
        <w:tc>
          <w:tcPr>
            <w:tcW w:w="33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INE/CG54/2019</w:t>
            </w:r>
          </w:p>
        </w:tc>
        <w:tc>
          <w:tcPr>
            <w:tcW w:w="30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center"/>
              <w:rPr>
                <w:rFonts w:ascii="Arial" w:eastAsia="Calibri" w:hAnsi="Arial" w:cs="Arial"/>
                <w:sz w:val="20"/>
                <w:szCs w:val="20"/>
                <w:lang w:val="es-MX" w:eastAsia="en-US"/>
              </w:rPr>
            </w:pPr>
            <w:r w:rsidRPr="00ED4012">
              <w:rPr>
                <w:rFonts w:ascii="Arial" w:eastAsia="Calibri" w:hAnsi="Arial" w:cs="Arial"/>
                <w:sz w:val="20"/>
                <w:szCs w:val="20"/>
                <w:lang w:val="es-MX" w:eastAsia="en-US"/>
              </w:rPr>
              <w:t>18-02-2019</w:t>
            </w:r>
          </w:p>
        </w:tc>
        <w:tc>
          <w:tcPr>
            <w:tcW w:w="282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4012" w:rsidRPr="00ED4012" w:rsidRDefault="00ED4012" w:rsidP="00ED4012">
            <w:pPr>
              <w:jc w:val="right"/>
              <w:rPr>
                <w:rFonts w:ascii="Arial" w:eastAsia="Calibri" w:hAnsi="Arial" w:cs="Arial"/>
                <w:sz w:val="20"/>
                <w:szCs w:val="20"/>
                <w:lang w:val="es-MX" w:eastAsia="en-US"/>
              </w:rPr>
            </w:pPr>
            <w:r w:rsidRPr="00ED4012">
              <w:rPr>
                <w:rFonts w:ascii="Arial" w:eastAsia="Calibri" w:hAnsi="Arial" w:cs="Arial"/>
                <w:sz w:val="20"/>
                <w:szCs w:val="20"/>
                <w:lang w:val="es-MX" w:eastAsia="en-US"/>
              </w:rPr>
              <w:t>$578,128.02</w:t>
            </w:r>
          </w:p>
        </w:tc>
      </w:tr>
    </w:tbl>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Ahora bien, para poder realizar el cobro de las sanciones impuestas mediante las resoluciones descritas en la tabla que antecede, se debe aplicar el procedimiento para cobro de las referidas multas con base en los “</w:t>
      </w:r>
      <w:r w:rsidRPr="00ED4012">
        <w:rPr>
          <w:rFonts w:ascii="Arial" w:eastAsia="Calibri" w:hAnsi="Arial" w:cs="Arial"/>
          <w:i/>
          <w:sz w:val="22"/>
          <w:szCs w:val="22"/>
          <w:lang w:val="es-MX" w:eastAsia="en-US"/>
        </w:rPr>
        <w:t xml:space="preserve">Lineamientos para el registro, seguimiento y ejecución del cobro de sanciones impuestas por el Instituto Nacional Electoral y autoridades jurisdiccionales electorales del ámbito federal y local; así como para el registro y seguimiento del reintegro o retención de los remanentes no ejercidos del financiamiento público para gastos de campaña”, </w:t>
      </w:r>
      <w:r w:rsidRPr="00ED4012">
        <w:rPr>
          <w:rFonts w:ascii="Arial" w:eastAsia="Calibri" w:hAnsi="Arial" w:cs="Arial"/>
          <w:sz w:val="22"/>
          <w:szCs w:val="22"/>
          <w:lang w:val="es-MX" w:eastAsia="en-US"/>
        </w:rPr>
        <w:t>emitidos por el Consejo General del INE.</w:t>
      </w:r>
    </w:p>
    <w:p w:rsidR="00ED4012" w:rsidRPr="00ED4012" w:rsidRDefault="00ED4012" w:rsidP="00ED4012">
      <w:pPr>
        <w:spacing w:line="360" w:lineRule="auto"/>
        <w:jc w:val="both"/>
        <w:rPr>
          <w:rFonts w:ascii="Arial" w:eastAsia="Calibri" w:hAnsi="Arial" w:cs="Arial"/>
          <w:i/>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En tal sentido, con fundamento en el Capítulo Sexto,</w:t>
      </w:r>
      <w:r w:rsidRPr="00ED4012">
        <w:rPr>
          <w:rFonts w:ascii="Arial" w:eastAsia="Calibri" w:hAnsi="Arial" w:cs="Arial"/>
          <w:sz w:val="22"/>
          <w:szCs w:val="22"/>
          <w:shd w:val="clear" w:color="auto" w:fill="FFFFFF"/>
          <w:lang w:val="es-MX" w:eastAsia="en-US"/>
        </w:rPr>
        <w:t xml:space="preserve"> inciso B relativo a Sanciones en el ámbito local, </w:t>
      </w:r>
      <w:r w:rsidRPr="00ED4012">
        <w:rPr>
          <w:rFonts w:ascii="Arial" w:eastAsia="Calibri" w:hAnsi="Arial" w:cs="Arial"/>
          <w:sz w:val="22"/>
          <w:szCs w:val="22"/>
          <w:lang w:val="es-MX" w:eastAsia="en-US"/>
        </w:rPr>
        <w:t>de los Lineamientos precitados, se establece lo siguiente:</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w:t>
      </w:r>
      <w:r w:rsidRPr="00ED4012">
        <w:rPr>
          <w:rFonts w:ascii="Arial" w:eastAsia="Calibri" w:hAnsi="Arial" w:cs="Arial"/>
          <w:b/>
          <w:i/>
          <w:sz w:val="22"/>
          <w:szCs w:val="22"/>
          <w:lang w:val="es-MX" w:eastAsia="en-US"/>
        </w:rPr>
        <w:t>B. Sanciones en el ámbito local</w:t>
      </w: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1. Es competencia exclusiva del OPLE la ejecución de sanciones impuestas por el INE en materia de fiscalización en el ámbito local, por lo que en la ejecución de la misma y en el destino del recurso público, atenderá a las siguientes reglas: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a) …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numPr>
          <w:ilvl w:val="0"/>
          <w:numId w:val="11"/>
        </w:numPr>
        <w:spacing w:after="160" w:line="259" w:lineRule="auto"/>
        <w:ind w:left="425" w:firstLine="0"/>
        <w:jc w:val="both"/>
        <w:rPr>
          <w:rFonts w:ascii="Arial" w:eastAsia="Calibri" w:hAnsi="Arial" w:cs="Arial"/>
          <w:i/>
          <w:sz w:val="22"/>
          <w:szCs w:val="22"/>
          <w:u w:val="single"/>
          <w:lang w:val="es-MX" w:eastAsia="en-US"/>
        </w:rPr>
      </w:pPr>
      <w:r w:rsidRPr="00ED4012">
        <w:rPr>
          <w:rFonts w:ascii="Arial" w:eastAsia="Calibri" w:hAnsi="Arial" w:cs="Arial"/>
          <w:i/>
          <w:sz w:val="22"/>
          <w:szCs w:val="22"/>
          <w:u w:val="single"/>
          <w:lang w:val="es-MX" w:eastAsia="en-US"/>
        </w:rPr>
        <w:t xml:space="preserve">El pago de las sanciones económicas impuestas por la acreditación de faltas se realizará mediante la reducción de la ministración mensual que reciba dicho ente político, en los términos y plazos definidos en la ejecutoria respectiva. </w:t>
      </w:r>
    </w:p>
    <w:p w:rsidR="00ED4012" w:rsidRPr="00ED4012" w:rsidRDefault="00ED4012" w:rsidP="00ED4012">
      <w:pPr>
        <w:numPr>
          <w:ilvl w:val="0"/>
          <w:numId w:val="11"/>
        </w:numPr>
        <w:spacing w:after="160" w:line="259" w:lineRule="auto"/>
        <w:ind w:left="425" w:firstLine="0"/>
        <w:jc w:val="both"/>
        <w:rPr>
          <w:rFonts w:ascii="Arial" w:eastAsia="Calibri" w:hAnsi="Arial" w:cs="Arial"/>
          <w:i/>
          <w:sz w:val="22"/>
          <w:szCs w:val="22"/>
          <w:u w:val="single"/>
          <w:lang w:val="es-MX" w:eastAsia="en-US"/>
        </w:rPr>
      </w:pPr>
      <w:r w:rsidRPr="00ED4012">
        <w:rPr>
          <w:rFonts w:ascii="Arial" w:eastAsia="Calibri" w:hAnsi="Arial" w:cs="Arial"/>
          <w:i/>
          <w:sz w:val="22"/>
          <w:szCs w:val="22"/>
          <w:u w:val="single"/>
          <w:lang w:val="es-MX" w:eastAsia="en-US"/>
        </w:rPr>
        <w:t xml:space="preserve">Las sanciones se harán efectivas a partir del mes siguiente en que queden firmes. </w:t>
      </w:r>
    </w:p>
    <w:p w:rsidR="00ED4012" w:rsidRPr="00ED4012" w:rsidRDefault="00ED4012" w:rsidP="00ED4012">
      <w:pPr>
        <w:numPr>
          <w:ilvl w:val="0"/>
          <w:numId w:val="11"/>
        </w:numPr>
        <w:spacing w:after="160" w:line="259" w:lineRule="auto"/>
        <w:ind w:left="425" w:firstLine="0"/>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b) </w:t>
      </w:r>
      <w:r w:rsidRPr="00ED4012">
        <w:rPr>
          <w:rFonts w:ascii="Arial" w:eastAsia="Calibri" w:hAnsi="Arial" w:cs="Arial"/>
          <w:i/>
          <w:sz w:val="22"/>
          <w:szCs w:val="22"/>
          <w:u w:val="single"/>
          <w:lang w:val="es-MX" w:eastAsia="en-US"/>
        </w:rPr>
        <w:t>Para la ejecución de las sanciones el OPLE deberá considerar que el descuento económico no puede exceder del 50% (cincuenta por ciento) del financiamiento público mensual que reciba el instituto político en la entidad para el desarrollo de sus actividades ordinarias.</w:t>
      </w: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u w:val="single"/>
          <w:lang w:val="es-MX" w:eastAsia="en-US"/>
        </w:rPr>
      </w:pPr>
      <w:r w:rsidRPr="00ED4012">
        <w:rPr>
          <w:rFonts w:ascii="Arial" w:eastAsia="Calibri" w:hAnsi="Arial" w:cs="Arial"/>
          <w:i/>
          <w:sz w:val="22"/>
          <w:szCs w:val="22"/>
          <w:u w:val="single"/>
          <w:lang w:val="es-MX" w:eastAsia="en-US"/>
        </w:rPr>
        <w:t xml:space="preserve">Conforme lo anterior, el OPLE fijará las sanciones a ejecutar en el mes correspondiente; considerando en todo momento, que de existir un conjunto de sanciones firmes pendientes de cobro por un importe superior al 50% del financiamiento público del partido político, éstas deberán ser cobradas conforme al orden en que quedaron firmes, </w:t>
      </w:r>
      <w:r w:rsidRPr="00ED4012">
        <w:rPr>
          <w:rFonts w:ascii="Arial" w:eastAsia="Calibri" w:hAnsi="Arial" w:cs="Arial"/>
          <w:i/>
          <w:sz w:val="22"/>
          <w:szCs w:val="22"/>
          <w:u w:val="single"/>
          <w:lang w:val="es-MX" w:eastAsia="en-US"/>
        </w:rPr>
        <w:lastRenderedPageBreak/>
        <w:t xml:space="preserve">en el entendido que no podrá descontarse un importe menor al equivalente al porcentaje antes mencionado.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u w:val="single"/>
          <w:lang w:val="es-MX" w:eastAsia="en-US"/>
        </w:rPr>
      </w:pPr>
      <w:r w:rsidRPr="00ED4012">
        <w:rPr>
          <w:rFonts w:ascii="Arial" w:eastAsia="Calibri" w:hAnsi="Arial" w:cs="Arial"/>
          <w:i/>
          <w:sz w:val="22"/>
          <w:szCs w:val="22"/>
          <w:u w:val="single"/>
          <w:lang w:val="es-MX" w:eastAsia="en-US"/>
        </w:rPr>
        <w:t>Si las sanciones acumuladas por el partido superan el monto previsto en el párrafo anterior, serán cobradas en el orden en que se conozcan, hasta que queden completamente pagadas.</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c)  al i)…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2. El OPLE deberá destinar el monto de la sanción al Instituto Local de Investigación correspondiente, a través del mecanismo respectivo…” </w:t>
      </w:r>
      <w:r w:rsidRPr="00ED4012">
        <w:rPr>
          <w:rFonts w:ascii="Arial" w:eastAsia="Calibri" w:hAnsi="Arial" w:cs="Arial"/>
          <w:b/>
          <w:i/>
          <w:sz w:val="22"/>
          <w:szCs w:val="22"/>
          <w:lang w:val="es-MX" w:eastAsia="en-US"/>
        </w:rPr>
        <w:t>(Subrayados añadidos)</w:t>
      </w:r>
    </w:p>
    <w:p w:rsidR="00ED4012" w:rsidRPr="00ED4012" w:rsidRDefault="00ED4012" w:rsidP="00ED4012">
      <w:pPr>
        <w:ind w:left="425"/>
        <w:jc w:val="both"/>
        <w:rPr>
          <w:rFonts w:ascii="Arial" w:eastAsia="Calibri" w:hAnsi="Arial" w:cs="Arial"/>
          <w:i/>
          <w:sz w:val="22"/>
          <w:szCs w:val="22"/>
          <w:lang w:val="es-MX" w:eastAsia="en-US"/>
        </w:rPr>
      </w:pPr>
      <w:r w:rsidRPr="00ED4012">
        <w:rPr>
          <w:rFonts w:ascii="Arial" w:eastAsia="Calibri" w:hAnsi="Arial" w:cs="Arial"/>
          <w:i/>
          <w:sz w:val="22"/>
          <w:szCs w:val="22"/>
          <w:lang w:val="es-MX" w:eastAsia="en-US"/>
        </w:rPr>
        <w:t xml:space="preserve">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highlight w:val="cyan"/>
          <w:lang w:val="es-MX" w:eastAsia="en-US"/>
        </w:rPr>
      </w:pPr>
      <w:r w:rsidRPr="00ED4012">
        <w:rPr>
          <w:rFonts w:ascii="Arial" w:eastAsia="Calibri" w:hAnsi="Arial" w:cs="Arial"/>
          <w:sz w:val="22"/>
          <w:szCs w:val="22"/>
          <w:lang w:val="es-MX" w:eastAsia="en-US"/>
        </w:rPr>
        <w:t xml:space="preserve">Se debe de considerar que de conformidad al Acuerdo IEE/CG/A011/2018 aprobado por el Consejo General del Instituto Electoral del Estado de Colima, en la Tercera Sesión Extraordinaria del periodo interproceso 2018-2020, celebrada el día 11 de diciembre del año 2018, se determinó un </w:t>
      </w:r>
      <w:r w:rsidRPr="00ED4012">
        <w:rPr>
          <w:rFonts w:ascii="Arial" w:eastAsia="Calibri" w:hAnsi="Arial" w:cs="Arial"/>
          <w:b/>
          <w:sz w:val="22"/>
          <w:szCs w:val="22"/>
          <w:lang w:val="es-MX" w:eastAsia="en-US"/>
        </w:rPr>
        <w:t xml:space="preserve">monto mensual de $398,362.83 (Trescientos noventa y ocho mil trescientos sesenta y dos pesos 83/100 M.N.) por concepto de Financiamiento Público Ordinario, </w:t>
      </w:r>
      <w:r w:rsidRPr="00ED4012">
        <w:rPr>
          <w:rFonts w:ascii="Arial" w:eastAsia="Calibri" w:hAnsi="Arial" w:cs="Arial"/>
          <w:sz w:val="22"/>
          <w:szCs w:val="22"/>
          <w:lang w:val="es-MX" w:eastAsia="en-US"/>
        </w:rPr>
        <w:t>a otorgarse al Partido Acción Nacional, a partir del mes de enero y hasta el mes de septiembre del año en curso.</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Ahora bien, con fundamento en lo anterior, se tiene que las multas pendientes por pagar por el Partido Acción Nacional,  con relación a las sanciones económicas impuestas por el INE al Partido Acción Nacional en el ámbito local, son las siguientes:</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center"/>
        <w:rPr>
          <w:rFonts w:ascii="Arial" w:eastAsia="Calibri" w:hAnsi="Arial" w:cs="Arial"/>
          <w:b/>
          <w:i/>
          <w:sz w:val="18"/>
          <w:szCs w:val="22"/>
          <w:lang w:val="es-MX" w:eastAsia="en-US"/>
        </w:rPr>
      </w:pPr>
      <w:r>
        <w:rPr>
          <w:rFonts w:ascii="Arial" w:eastAsia="Calibri" w:hAnsi="Arial" w:cs="Arial"/>
          <w:b/>
          <w:i/>
          <w:sz w:val="18"/>
          <w:szCs w:val="22"/>
          <w:lang w:val="es-MX" w:eastAsia="en-US"/>
        </w:rPr>
        <w:t>(</w:t>
      </w:r>
      <w:r w:rsidRPr="00ED4012">
        <w:rPr>
          <w:rFonts w:ascii="Arial" w:eastAsia="Calibri" w:hAnsi="Arial" w:cs="Arial"/>
          <w:b/>
          <w:i/>
          <w:sz w:val="18"/>
          <w:szCs w:val="22"/>
          <w:lang w:val="es-MX" w:eastAsia="en-US"/>
        </w:rPr>
        <w:t>Tabla 2</w:t>
      </w:r>
      <w:r>
        <w:rPr>
          <w:rFonts w:ascii="Arial" w:eastAsia="Calibri" w:hAnsi="Arial" w:cs="Arial"/>
          <w:b/>
          <w:i/>
          <w:sz w:val="18"/>
          <w:szCs w:val="22"/>
          <w:lang w:val="es-MX" w:eastAsia="en-US"/>
        </w:rPr>
        <w:t>)</w:t>
      </w:r>
    </w:p>
    <w:tbl>
      <w:tblPr>
        <w:tblStyle w:val="Tablaconcuadrcula2"/>
        <w:tblpPr w:leftFromText="141" w:rightFromText="141" w:vertAnchor="text" w:horzAnchor="margin" w:tblpXSpec="center" w:tblpY="350"/>
        <w:tblW w:w="11165" w:type="dxa"/>
        <w:tblLayout w:type="fixed"/>
        <w:tblLook w:val="04A0" w:firstRow="1" w:lastRow="0" w:firstColumn="1" w:lastColumn="0" w:noHBand="0" w:noVBand="1"/>
      </w:tblPr>
      <w:tblGrid>
        <w:gridCol w:w="1687"/>
        <w:gridCol w:w="1417"/>
        <w:gridCol w:w="1540"/>
        <w:gridCol w:w="1440"/>
        <w:gridCol w:w="1821"/>
        <w:gridCol w:w="1842"/>
        <w:gridCol w:w="1418"/>
      </w:tblGrid>
      <w:tr w:rsidR="00ED4012" w:rsidRPr="00ED4012" w:rsidTr="00DB1FF4">
        <w:trPr>
          <w:trHeight w:val="702"/>
        </w:trPr>
        <w:tc>
          <w:tcPr>
            <w:tcW w:w="11165" w:type="dxa"/>
            <w:gridSpan w:val="7"/>
            <w:shd w:val="clear" w:color="auto" w:fill="E5B8B7" w:themeFill="accent2" w:themeFillTint="66"/>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PARTIDO ACCIÓN NACIONAL</w:t>
            </w:r>
          </w:p>
        </w:tc>
      </w:tr>
      <w:tr w:rsidR="00ED4012" w:rsidRPr="00ED4012" w:rsidTr="00DB1FF4">
        <w:tc>
          <w:tcPr>
            <w:tcW w:w="1687"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ACUERDO O RESOLUCIÓN</w:t>
            </w:r>
          </w:p>
        </w:tc>
        <w:tc>
          <w:tcPr>
            <w:tcW w:w="1417"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FECHA DEL ACUERDO O RESOLUCIÓN</w:t>
            </w:r>
          </w:p>
        </w:tc>
        <w:tc>
          <w:tcPr>
            <w:tcW w:w="1540" w:type="dxa"/>
            <w:shd w:val="clear" w:color="auto" w:fill="D9D9D9" w:themeFill="background1" w:themeFillShade="D9"/>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FECHA EN QUE ADQUIERE FIRMEZA EL ACUERDO O RESOLUCIÓN</w:t>
            </w:r>
          </w:p>
        </w:tc>
        <w:tc>
          <w:tcPr>
            <w:tcW w:w="1440"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MULTAS MONTO TOTAL </w:t>
            </w:r>
          </w:p>
        </w:tc>
        <w:tc>
          <w:tcPr>
            <w:tcW w:w="1821"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PORCENTAJE DE FINANCIAMIENTO MENSUAL A REDUCIR</w:t>
            </w:r>
          </w:p>
        </w:tc>
        <w:tc>
          <w:tcPr>
            <w:tcW w:w="1842" w:type="dxa"/>
            <w:shd w:val="clear" w:color="auto" w:fill="D9D9D9" w:themeFill="background1" w:themeFillShade="D9"/>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 COBRADO</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AL MES DE ABRIL DE 2019</w:t>
            </w:r>
          </w:p>
        </w:tc>
        <w:tc>
          <w:tcPr>
            <w:tcW w:w="1418"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MONTOS POR SALDAR</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AL MES DE ABRIL DE 2019</w:t>
            </w:r>
          </w:p>
        </w:tc>
      </w:tr>
      <w:tr w:rsidR="00ED4012" w:rsidRPr="00ED4012" w:rsidTr="00DB1FF4">
        <w:trPr>
          <w:trHeight w:val="666"/>
        </w:trPr>
        <w:tc>
          <w:tcPr>
            <w:tcW w:w="168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INE/CG1115/2018</w:t>
            </w:r>
          </w:p>
        </w:tc>
        <w:tc>
          <w:tcPr>
            <w:tcW w:w="141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06/08/2018</w:t>
            </w:r>
          </w:p>
        </w:tc>
        <w:tc>
          <w:tcPr>
            <w:tcW w:w="1540"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11/08/2018</w:t>
            </w:r>
          </w:p>
        </w:tc>
        <w:tc>
          <w:tcPr>
            <w:tcW w:w="1440"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$2,926,662.02</w:t>
            </w:r>
          </w:p>
        </w:tc>
        <w:tc>
          <w:tcPr>
            <w:tcW w:w="1821"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842"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$207,533.83</w:t>
            </w:r>
          </w:p>
        </w:tc>
        <w:tc>
          <w:tcPr>
            <w:tcW w:w="1418"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$2,719,128.19</w:t>
            </w:r>
          </w:p>
        </w:tc>
      </w:tr>
      <w:tr w:rsidR="00ED4012" w:rsidRPr="00ED4012" w:rsidTr="00DB1FF4">
        <w:trPr>
          <w:trHeight w:val="555"/>
        </w:trPr>
        <w:tc>
          <w:tcPr>
            <w:tcW w:w="168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INE/CG1298/2018</w:t>
            </w:r>
          </w:p>
        </w:tc>
        <w:tc>
          <w:tcPr>
            <w:tcW w:w="141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12/09/2018</w:t>
            </w:r>
          </w:p>
        </w:tc>
        <w:tc>
          <w:tcPr>
            <w:tcW w:w="1540"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17/09/2018</w:t>
            </w:r>
          </w:p>
        </w:tc>
        <w:tc>
          <w:tcPr>
            <w:tcW w:w="1440"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$144,643.86</w:t>
            </w:r>
          </w:p>
        </w:tc>
        <w:tc>
          <w:tcPr>
            <w:tcW w:w="1821"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842"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1418"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$144,643.86</w:t>
            </w:r>
          </w:p>
        </w:tc>
      </w:tr>
      <w:tr w:rsidR="00ED4012" w:rsidRPr="00ED4012" w:rsidTr="00DB1FF4">
        <w:trPr>
          <w:trHeight w:val="556"/>
        </w:trPr>
        <w:tc>
          <w:tcPr>
            <w:tcW w:w="168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lastRenderedPageBreak/>
              <w:t>INE/CG1270/2018</w:t>
            </w:r>
          </w:p>
        </w:tc>
        <w:tc>
          <w:tcPr>
            <w:tcW w:w="141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12/09/2018</w:t>
            </w:r>
          </w:p>
        </w:tc>
        <w:tc>
          <w:tcPr>
            <w:tcW w:w="1540"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07/10/2018</w:t>
            </w:r>
          </w:p>
        </w:tc>
        <w:tc>
          <w:tcPr>
            <w:tcW w:w="1440"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$1,593,846.84</w:t>
            </w:r>
          </w:p>
        </w:tc>
        <w:tc>
          <w:tcPr>
            <w:tcW w:w="1821"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50%</w:t>
            </w:r>
          </w:p>
        </w:tc>
        <w:tc>
          <w:tcPr>
            <w:tcW w:w="1842"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1418"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$1,593,846.84</w:t>
            </w:r>
          </w:p>
        </w:tc>
      </w:tr>
      <w:tr w:rsidR="00ED4012" w:rsidRPr="00ED4012" w:rsidTr="00DB1FF4">
        <w:trPr>
          <w:trHeight w:val="563"/>
        </w:trPr>
        <w:tc>
          <w:tcPr>
            <w:tcW w:w="168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INE/CG54/2019</w:t>
            </w:r>
          </w:p>
        </w:tc>
        <w:tc>
          <w:tcPr>
            <w:tcW w:w="141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18/02/2019</w:t>
            </w:r>
          </w:p>
        </w:tc>
        <w:tc>
          <w:tcPr>
            <w:tcW w:w="1540"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25/02/2019</w:t>
            </w:r>
          </w:p>
        </w:tc>
        <w:tc>
          <w:tcPr>
            <w:tcW w:w="1440"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$578,128.02</w:t>
            </w:r>
          </w:p>
        </w:tc>
        <w:tc>
          <w:tcPr>
            <w:tcW w:w="1821"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842"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1418"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$578,128.02</w:t>
            </w:r>
          </w:p>
        </w:tc>
      </w:tr>
    </w:tbl>
    <w:p w:rsidR="00ED4012" w:rsidRPr="00ED4012" w:rsidRDefault="00ED4012" w:rsidP="00ED4012">
      <w:pPr>
        <w:jc w:val="both"/>
        <w:rPr>
          <w:rFonts w:ascii="Arial" w:eastAsia="Calibri" w:hAnsi="Arial" w:cs="Arial"/>
          <w:sz w:val="18"/>
          <w:szCs w:val="18"/>
          <w:lang w:val="es-MX" w:eastAsia="en-US"/>
        </w:rPr>
      </w:pPr>
    </w:p>
    <w:p w:rsidR="00ED4012" w:rsidRPr="00ED4012" w:rsidRDefault="00ED4012" w:rsidP="00ED4012">
      <w:pPr>
        <w:jc w:val="both"/>
        <w:rPr>
          <w:rFonts w:ascii="Arial" w:eastAsia="Calibri" w:hAnsi="Arial" w:cs="Arial"/>
          <w:sz w:val="18"/>
          <w:szCs w:val="18"/>
          <w:lang w:val="es-MX" w:eastAsia="en-US"/>
        </w:rPr>
      </w:pPr>
    </w:p>
    <w:p w:rsidR="00ED4012" w:rsidRPr="00ED4012" w:rsidRDefault="00ED4012" w:rsidP="00ED4012">
      <w:pPr>
        <w:jc w:val="both"/>
        <w:rPr>
          <w:rFonts w:ascii="Arial" w:eastAsia="Calibri" w:hAnsi="Arial" w:cs="Arial"/>
          <w:sz w:val="18"/>
          <w:szCs w:val="18"/>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 xml:space="preserve">Se hace mención de que las sanciones antes señaladas se cobrarán en el orden en que aparecen en la tabla, de la parte superior a la inferior, tomando en consideración que dicho cobro es conforme al momento en el que quedaron firmes, de conformidad a lo dispuesto en el punto 1, inciso b), segundo párrafo de los Lineamientos antes referidos.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En relación a la calendarización de las deducciones por aplicar al financiamiento público, se tiene la siguiente información:</w:t>
      </w:r>
      <w:r w:rsidRPr="00ED4012">
        <w:rPr>
          <w:rFonts w:ascii="Arial" w:eastAsia="Calibri" w:hAnsi="Arial" w:cs="Arial"/>
          <w:sz w:val="22"/>
          <w:szCs w:val="22"/>
          <w:highlight w:val="cyan"/>
          <w:lang w:val="es-MX" w:eastAsia="en-US"/>
        </w:rPr>
        <w:t xml:space="preserve"> </w:t>
      </w:r>
    </w:p>
    <w:p w:rsidR="00ED4012" w:rsidRPr="00ED4012" w:rsidRDefault="00ED4012" w:rsidP="00ED4012">
      <w:pPr>
        <w:rPr>
          <w:rFonts w:ascii="Arial" w:eastAsia="Calibri" w:hAnsi="Arial" w:cs="Arial"/>
          <w:b/>
          <w:sz w:val="22"/>
          <w:szCs w:val="22"/>
          <w:lang w:val="es-MX" w:eastAsia="en-US"/>
        </w:rPr>
      </w:pPr>
    </w:p>
    <w:p w:rsidR="00ED4012" w:rsidRPr="00ED4012" w:rsidRDefault="00ED4012" w:rsidP="00ED4012">
      <w:pPr>
        <w:jc w:val="center"/>
        <w:rPr>
          <w:rFonts w:ascii="Arial" w:eastAsia="Calibri" w:hAnsi="Arial" w:cs="Arial"/>
          <w:b/>
          <w:i/>
          <w:sz w:val="18"/>
          <w:szCs w:val="22"/>
          <w:lang w:val="es-MX" w:eastAsia="en-US"/>
        </w:rPr>
      </w:pPr>
      <w:r>
        <w:rPr>
          <w:rFonts w:ascii="Arial" w:eastAsia="Calibri" w:hAnsi="Arial" w:cs="Arial"/>
          <w:b/>
          <w:i/>
          <w:sz w:val="18"/>
          <w:szCs w:val="22"/>
          <w:lang w:val="es-MX" w:eastAsia="en-US"/>
        </w:rPr>
        <w:t>(</w:t>
      </w:r>
      <w:r w:rsidRPr="00ED4012">
        <w:rPr>
          <w:rFonts w:ascii="Arial" w:eastAsia="Calibri" w:hAnsi="Arial" w:cs="Arial"/>
          <w:b/>
          <w:i/>
          <w:sz w:val="18"/>
          <w:szCs w:val="22"/>
          <w:lang w:val="es-MX" w:eastAsia="en-US"/>
        </w:rPr>
        <w:t>Tabla 3</w:t>
      </w:r>
      <w:r>
        <w:rPr>
          <w:rFonts w:ascii="Arial" w:eastAsia="Calibri" w:hAnsi="Arial" w:cs="Arial"/>
          <w:b/>
          <w:i/>
          <w:sz w:val="18"/>
          <w:szCs w:val="22"/>
          <w:lang w:val="es-MX" w:eastAsia="en-US"/>
        </w:rPr>
        <w:t>)</w:t>
      </w:r>
    </w:p>
    <w:p w:rsidR="00ED4012" w:rsidRPr="00ED4012" w:rsidRDefault="00ED4012" w:rsidP="00ED4012">
      <w:pPr>
        <w:jc w:val="center"/>
        <w:rPr>
          <w:rFonts w:ascii="Arial" w:eastAsia="Calibri" w:hAnsi="Arial" w:cs="Arial"/>
          <w:b/>
          <w:sz w:val="22"/>
          <w:szCs w:val="22"/>
          <w:lang w:val="es-MX" w:eastAsia="en-US"/>
        </w:rPr>
      </w:pPr>
    </w:p>
    <w:tbl>
      <w:tblPr>
        <w:tblStyle w:val="Tablaconcuadrcula2"/>
        <w:tblW w:w="10139" w:type="dxa"/>
        <w:tblInd w:w="-644" w:type="dxa"/>
        <w:tblLook w:val="04A0" w:firstRow="1" w:lastRow="0" w:firstColumn="1" w:lastColumn="0" w:noHBand="0" w:noVBand="1"/>
      </w:tblPr>
      <w:tblGrid>
        <w:gridCol w:w="1647"/>
        <w:gridCol w:w="2123"/>
        <w:gridCol w:w="2123"/>
        <w:gridCol w:w="2123"/>
        <w:gridCol w:w="2123"/>
      </w:tblGrid>
      <w:tr w:rsidR="00ED4012" w:rsidRPr="00ED4012" w:rsidTr="00DB1FF4">
        <w:trPr>
          <w:trHeight w:val="515"/>
        </w:trPr>
        <w:tc>
          <w:tcPr>
            <w:tcW w:w="10139" w:type="dxa"/>
            <w:gridSpan w:val="5"/>
            <w:shd w:val="clear" w:color="auto" w:fill="E5B8B7" w:themeFill="accent2" w:themeFillTint="66"/>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CALENDARIZACIÓN DE DEDUCCIONES DE LA MINISTRACIÓN MENSUAL DE FINANCIAMIENTO PÚBLICO ORDINARIO DEL PARTIDO ACCIÓN NACIONAL DE MAYO A SEPTIEMBRE DE 2019</w:t>
            </w:r>
          </w:p>
        </w:tc>
      </w:tr>
      <w:tr w:rsidR="00ED4012" w:rsidRPr="00ED4012" w:rsidTr="00DB1FF4">
        <w:trPr>
          <w:trHeight w:val="489"/>
        </w:trPr>
        <w:tc>
          <w:tcPr>
            <w:tcW w:w="1647"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MES</w:t>
            </w:r>
          </w:p>
        </w:tc>
        <w:tc>
          <w:tcPr>
            <w:tcW w:w="2123"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 A DESCONTAR</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RESOLUCIÓN INE/CG1115/2018</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 DEL FINANCIAMIENTO  ORDINARIO MENSUAL)</w:t>
            </w:r>
          </w:p>
        </w:tc>
        <w:tc>
          <w:tcPr>
            <w:tcW w:w="2123"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 A DESCONTAR</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RESOLUCIÓN INE/CG1298/2018</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 DEL FINANCIAMIENTO ORDINARIO MENSUAL)</w:t>
            </w:r>
          </w:p>
        </w:tc>
        <w:tc>
          <w:tcPr>
            <w:tcW w:w="2123"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 A DESCONTAR</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RESOLUCIÓN INE/CG1270/2018</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 DEL FINANCIAMIENTO ORDINARIO MENSUAL)</w:t>
            </w:r>
          </w:p>
        </w:tc>
        <w:tc>
          <w:tcPr>
            <w:tcW w:w="2123" w:type="dxa"/>
            <w:shd w:val="clear" w:color="auto" w:fill="D9D9D9" w:themeFill="background1" w:themeFillShade="D9"/>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TOTAL DEDUCCIÓN </w:t>
            </w:r>
          </w:p>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(50% DEL FINANCIAMIENTO ORDINARIO MENSUAL)</w:t>
            </w:r>
          </w:p>
        </w:tc>
      </w:tr>
      <w:tr w:rsidR="00ED4012" w:rsidRPr="00ED4012" w:rsidTr="00ED4012">
        <w:trPr>
          <w:trHeight w:val="426"/>
        </w:trPr>
        <w:tc>
          <w:tcPr>
            <w:tcW w:w="164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MAYO </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$199,181.40</w:t>
            </w:r>
          </w:p>
        </w:tc>
      </w:tr>
      <w:tr w:rsidR="00ED4012" w:rsidRPr="00ED4012" w:rsidTr="00ED4012">
        <w:trPr>
          <w:trHeight w:val="404"/>
        </w:trPr>
        <w:tc>
          <w:tcPr>
            <w:tcW w:w="164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JUNIO </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$45,053.16</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$54,537.54</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$199,181.40</w:t>
            </w:r>
          </w:p>
        </w:tc>
      </w:tr>
      <w:tr w:rsidR="00ED4012" w:rsidRPr="00ED4012" w:rsidTr="00ED4012">
        <w:trPr>
          <w:trHeight w:val="410"/>
        </w:trPr>
        <w:tc>
          <w:tcPr>
            <w:tcW w:w="164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JULIO </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$199,181.40</w:t>
            </w:r>
          </w:p>
        </w:tc>
      </w:tr>
      <w:tr w:rsidR="00ED4012" w:rsidRPr="00ED4012" w:rsidTr="00ED4012">
        <w:trPr>
          <w:trHeight w:val="415"/>
        </w:trPr>
        <w:tc>
          <w:tcPr>
            <w:tcW w:w="1647" w:type="dxa"/>
            <w:shd w:val="clear" w:color="auto" w:fill="F2DBDB" w:themeFill="accent2" w:themeFillTint="33"/>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AGOSTO </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$199,181.40</w:t>
            </w:r>
          </w:p>
        </w:tc>
      </w:tr>
      <w:tr w:rsidR="00ED4012" w:rsidRPr="00ED4012" w:rsidTr="00ED4012">
        <w:trPr>
          <w:trHeight w:val="563"/>
        </w:trPr>
        <w:tc>
          <w:tcPr>
            <w:tcW w:w="1647" w:type="dxa"/>
            <w:shd w:val="clear" w:color="auto" w:fill="auto"/>
            <w:vAlign w:val="center"/>
          </w:tcPr>
          <w:p w:rsidR="00ED4012" w:rsidRPr="00ED4012" w:rsidRDefault="00ED4012" w:rsidP="00ED4012">
            <w:pPr>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SEPTIEMBRE </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$99,590.70</w:t>
            </w:r>
          </w:p>
        </w:tc>
        <w:tc>
          <w:tcPr>
            <w:tcW w:w="2123" w:type="dxa"/>
            <w:shd w:val="clear" w:color="auto" w:fill="auto"/>
            <w:vAlign w:val="center"/>
          </w:tcPr>
          <w:p w:rsidR="00ED4012" w:rsidRPr="00ED4012" w:rsidRDefault="00ED4012" w:rsidP="00ED4012">
            <w:pPr>
              <w:jc w:val="right"/>
              <w:rPr>
                <w:rFonts w:ascii="Arial" w:eastAsia="Calibri" w:hAnsi="Arial" w:cs="Arial"/>
                <w:b/>
                <w:sz w:val="18"/>
                <w:szCs w:val="18"/>
                <w:lang w:val="es-MX" w:eastAsia="en-US"/>
              </w:rPr>
            </w:pPr>
            <w:r w:rsidRPr="00ED4012">
              <w:rPr>
                <w:rFonts w:ascii="Arial" w:eastAsia="Calibri" w:hAnsi="Arial" w:cs="Arial"/>
                <w:b/>
                <w:sz w:val="18"/>
                <w:szCs w:val="18"/>
                <w:lang w:val="es-MX" w:eastAsia="en-US"/>
              </w:rPr>
              <w:t>$199,181.40</w:t>
            </w:r>
          </w:p>
        </w:tc>
      </w:tr>
      <w:tr w:rsidR="00ED4012" w:rsidRPr="00ED4012" w:rsidTr="00ED4012">
        <w:trPr>
          <w:trHeight w:val="563"/>
        </w:trPr>
        <w:tc>
          <w:tcPr>
            <w:tcW w:w="1647" w:type="dxa"/>
            <w:shd w:val="clear" w:color="auto" w:fill="F2DBDB" w:themeFill="accent2" w:themeFillTint="33"/>
            <w:vAlign w:val="center"/>
          </w:tcPr>
          <w:p w:rsidR="00ED4012" w:rsidRPr="00ED4012" w:rsidRDefault="00ED4012" w:rsidP="00ED4012">
            <w:pPr>
              <w:jc w:val="center"/>
              <w:rPr>
                <w:rFonts w:ascii="Arial" w:eastAsia="Calibri" w:hAnsi="Arial" w:cs="Arial"/>
                <w:b/>
                <w:i/>
                <w:sz w:val="18"/>
                <w:szCs w:val="18"/>
                <w:lang w:val="es-MX" w:eastAsia="en-US"/>
              </w:rPr>
            </w:pPr>
            <w:r w:rsidRPr="00ED4012">
              <w:rPr>
                <w:rFonts w:ascii="Arial" w:eastAsia="Calibri" w:hAnsi="Arial" w:cs="Arial"/>
                <w:b/>
                <w:i/>
                <w:sz w:val="18"/>
                <w:szCs w:val="18"/>
                <w:lang w:val="es-MX" w:eastAsia="en-US"/>
              </w:rPr>
              <w:t>SALDO FINAL PENDIENTE AL MES DE SEPTIEMBRE DE 2019</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i/>
                <w:sz w:val="18"/>
                <w:szCs w:val="18"/>
                <w:lang w:val="es-MX" w:eastAsia="en-US"/>
              </w:rPr>
            </w:pPr>
            <w:r w:rsidRPr="00ED4012">
              <w:rPr>
                <w:rFonts w:ascii="Arial" w:eastAsia="Calibri" w:hAnsi="Arial" w:cs="Arial"/>
                <w:b/>
                <w:i/>
                <w:sz w:val="18"/>
                <w:szCs w:val="18"/>
                <w:lang w:val="es-MX" w:eastAsia="en-US"/>
              </w:rPr>
              <w:t>$2,221,174.69</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i/>
                <w:sz w:val="18"/>
                <w:szCs w:val="18"/>
                <w:lang w:val="es-MX" w:eastAsia="en-US"/>
              </w:rPr>
            </w:pPr>
            <w:r w:rsidRPr="00ED4012">
              <w:rPr>
                <w:rFonts w:ascii="Arial" w:eastAsia="Calibri" w:hAnsi="Arial" w:cs="Arial"/>
                <w:b/>
                <w:i/>
                <w:sz w:val="18"/>
                <w:szCs w:val="18"/>
                <w:lang w:val="es-MX" w:eastAsia="en-US"/>
              </w:rPr>
              <w:t>$00.00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i/>
                <w:sz w:val="18"/>
                <w:szCs w:val="18"/>
                <w:lang w:val="es-MX" w:eastAsia="en-US"/>
              </w:rPr>
            </w:pPr>
            <w:r w:rsidRPr="00ED4012">
              <w:rPr>
                <w:rFonts w:ascii="Arial" w:eastAsia="Calibri" w:hAnsi="Arial" w:cs="Arial"/>
                <w:b/>
                <w:i/>
                <w:sz w:val="18"/>
                <w:szCs w:val="18"/>
                <w:lang w:val="es-MX" w:eastAsia="en-US"/>
              </w:rPr>
              <w:t>$1,240,537.20</w:t>
            </w:r>
          </w:p>
        </w:tc>
        <w:tc>
          <w:tcPr>
            <w:tcW w:w="2123" w:type="dxa"/>
            <w:shd w:val="clear" w:color="auto" w:fill="F2DBDB" w:themeFill="accent2" w:themeFillTint="33"/>
            <w:vAlign w:val="center"/>
          </w:tcPr>
          <w:p w:rsidR="00ED4012" w:rsidRPr="00ED4012" w:rsidRDefault="00ED4012" w:rsidP="00ED4012">
            <w:pPr>
              <w:jc w:val="right"/>
              <w:rPr>
                <w:rFonts w:ascii="Arial" w:eastAsia="Calibri" w:hAnsi="Arial" w:cs="Arial"/>
                <w:b/>
                <w:sz w:val="18"/>
                <w:szCs w:val="18"/>
                <w:lang w:val="es-MX" w:eastAsia="en-US"/>
              </w:rPr>
            </w:pPr>
          </w:p>
        </w:tc>
      </w:tr>
    </w:tbl>
    <w:p w:rsidR="00ED4012" w:rsidRPr="00ED4012" w:rsidRDefault="00ED4012" w:rsidP="00ED4012">
      <w:pPr>
        <w:spacing w:line="360" w:lineRule="auto"/>
        <w:jc w:val="both"/>
        <w:rPr>
          <w:rFonts w:ascii="Arial" w:eastAsia="Calibri" w:hAnsi="Arial" w:cs="Arial"/>
          <w:sz w:val="18"/>
          <w:szCs w:val="18"/>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 xml:space="preserve">En cuanto a dicha calendarización, la misma se efectúa del periodo comprendido del mes de mayo al mes de septiembre del año que transcurre, en razón de que el Artículo 64 del Código Electoral para el Estado de Colima, señala que el financiamiento público para los </w:t>
      </w:r>
      <w:r w:rsidRPr="00ED4012">
        <w:rPr>
          <w:rFonts w:ascii="Arial" w:eastAsia="Calibri" w:hAnsi="Arial" w:cs="Arial"/>
          <w:sz w:val="22"/>
          <w:szCs w:val="22"/>
          <w:lang w:val="es-MX" w:eastAsia="en-US"/>
        </w:rPr>
        <w:lastRenderedPageBreak/>
        <w:t xml:space="preserve">partidos políticos, se determina anualmente a más tardar en el mes de septiembre de cada año; luego entonces, los montos de financiamiento público ordinario de cada instituto político se modifican así como el destinado a actividades específicas; sin embargo, el porcentaje de los descuentos no tendrá variación pero el monto sí, por lo que las multas pudieran cubrirse antes del tiempo que en este momento se pudiera proyectar. Además, en caso de surgir alguna otra multa firme o remanente por ejecutar, esta autoridad podrá, en caso de que así proceda, modificar la calendarización antes señalada. </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Finalmente, para el mes de septiembre del presente año, los saldos pendientes de pago de las sanciones impuestas al Partido Acción Nacional, serán los siguientes:</w:t>
      </w:r>
    </w:p>
    <w:p w:rsidR="00ED4012" w:rsidRPr="00ED4012" w:rsidRDefault="00ED4012" w:rsidP="00ED4012">
      <w:pPr>
        <w:spacing w:line="360" w:lineRule="auto"/>
        <w:jc w:val="both"/>
        <w:rPr>
          <w:rFonts w:ascii="Arial" w:eastAsia="Calibri" w:hAnsi="Arial" w:cs="Arial"/>
          <w:sz w:val="22"/>
          <w:szCs w:val="22"/>
          <w:lang w:val="es-MX" w:eastAsia="en-US"/>
        </w:rPr>
      </w:pPr>
    </w:p>
    <w:p w:rsidR="00ED4012" w:rsidRPr="00ED4012" w:rsidRDefault="00ED4012" w:rsidP="00ED4012">
      <w:pPr>
        <w:spacing w:line="360" w:lineRule="auto"/>
        <w:jc w:val="center"/>
        <w:rPr>
          <w:rFonts w:ascii="Arial" w:eastAsia="Calibri" w:hAnsi="Arial" w:cs="Arial"/>
          <w:b/>
          <w:i/>
          <w:sz w:val="18"/>
          <w:szCs w:val="22"/>
          <w:lang w:val="es-MX" w:eastAsia="en-US"/>
        </w:rPr>
      </w:pPr>
      <w:r>
        <w:rPr>
          <w:rFonts w:ascii="Arial" w:eastAsia="Calibri" w:hAnsi="Arial" w:cs="Arial"/>
          <w:b/>
          <w:i/>
          <w:sz w:val="18"/>
          <w:szCs w:val="22"/>
          <w:lang w:val="es-MX" w:eastAsia="en-US"/>
        </w:rPr>
        <w:t>(</w:t>
      </w:r>
      <w:r w:rsidRPr="00ED4012">
        <w:rPr>
          <w:rFonts w:ascii="Arial" w:eastAsia="Calibri" w:hAnsi="Arial" w:cs="Arial"/>
          <w:b/>
          <w:i/>
          <w:sz w:val="18"/>
          <w:szCs w:val="22"/>
          <w:lang w:val="es-MX" w:eastAsia="en-US"/>
        </w:rPr>
        <w:t>Tabla 4</w:t>
      </w:r>
      <w:r>
        <w:rPr>
          <w:rFonts w:ascii="Arial" w:eastAsia="Calibri" w:hAnsi="Arial" w:cs="Arial"/>
          <w:b/>
          <w:i/>
          <w:sz w:val="18"/>
          <w:szCs w:val="22"/>
          <w:lang w:val="es-MX" w:eastAsia="en-US"/>
        </w:rPr>
        <w:t>)</w:t>
      </w:r>
    </w:p>
    <w:tbl>
      <w:tblPr>
        <w:tblStyle w:val="Tablaconcuadrcula2"/>
        <w:tblpPr w:leftFromText="141" w:rightFromText="141" w:vertAnchor="text" w:horzAnchor="margin" w:tblpXSpec="center" w:tblpY="350"/>
        <w:tblW w:w="8508" w:type="dxa"/>
        <w:tblLook w:val="04A0" w:firstRow="1" w:lastRow="0" w:firstColumn="1" w:lastColumn="0" w:noHBand="0" w:noVBand="1"/>
      </w:tblPr>
      <w:tblGrid>
        <w:gridCol w:w="1851"/>
        <w:gridCol w:w="1496"/>
        <w:gridCol w:w="1950"/>
        <w:gridCol w:w="1694"/>
        <w:gridCol w:w="1517"/>
      </w:tblGrid>
      <w:tr w:rsidR="00ED4012" w:rsidRPr="00ED4012" w:rsidTr="00DB1FF4">
        <w:trPr>
          <w:trHeight w:val="554"/>
        </w:trPr>
        <w:tc>
          <w:tcPr>
            <w:tcW w:w="8508" w:type="dxa"/>
            <w:gridSpan w:val="5"/>
            <w:shd w:val="clear" w:color="auto" w:fill="E5B8B7" w:themeFill="accent2" w:themeFillTint="66"/>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PAN</w:t>
            </w:r>
          </w:p>
        </w:tc>
      </w:tr>
      <w:tr w:rsidR="00ED4012" w:rsidRPr="00ED4012" w:rsidTr="00DB1FF4">
        <w:tc>
          <w:tcPr>
            <w:tcW w:w="1851" w:type="dxa"/>
            <w:shd w:val="clear" w:color="auto" w:fill="D9D9D9" w:themeFill="background1" w:themeFillShade="D9"/>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ACUERDO O RESOLUCIÓN</w:t>
            </w:r>
          </w:p>
        </w:tc>
        <w:tc>
          <w:tcPr>
            <w:tcW w:w="1496" w:type="dxa"/>
            <w:shd w:val="clear" w:color="auto" w:fill="D9D9D9" w:themeFill="background1" w:themeFillShade="D9"/>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 xml:space="preserve">MULTAS MONTO TOTAL </w:t>
            </w:r>
          </w:p>
        </w:tc>
        <w:tc>
          <w:tcPr>
            <w:tcW w:w="1950" w:type="dxa"/>
            <w:shd w:val="clear" w:color="auto" w:fill="D9D9D9" w:themeFill="background1" w:themeFillShade="D9"/>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PORCENTAJE DE FINANCIAMIENTO MENSUAL A REDUCIR</w:t>
            </w:r>
          </w:p>
        </w:tc>
        <w:tc>
          <w:tcPr>
            <w:tcW w:w="1694" w:type="dxa"/>
            <w:shd w:val="clear" w:color="auto" w:fill="D9D9D9" w:themeFill="background1" w:themeFillShade="D9"/>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 DE REDUCCIONES</w:t>
            </w:r>
          </w:p>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ACUMULADAS AL MES DE SEPTIEMBRE DE 2019</w:t>
            </w:r>
          </w:p>
        </w:tc>
        <w:tc>
          <w:tcPr>
            <w:tcW w:w="1517" w:type="dxa"/>
            <w:shd w:val="clear" w:color="auto" w:fill="D9D9D9" w:themeFill="background1" w:themeFillShade="D9"/>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MONTOS POR SALDAR</w:t>
            </w:r>
          </w:p>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AL MES DE SEPTIEMBRE DE 2019</w:t>
            </w:r>
          </w:p>
        </w:tc>
      </w:tr>
      <w:tr w:rsidR="00ED4012" w:rsidRPr="00ED4012" w:rsidTr="00DB1FF4">
        <w:trPr>
          <w:trHeight w:val="666"/>
        </w:trPr>
        <w:tc>
          <w:tcPr>
            <w:tcW w:w="1851"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INE/CG1115/2018</w:t>
            </w:r>
          </w:p>
        </w:tc>
        <w:tc>
          <w:tcPr>
            <w:tcW w:w="1496"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$2,926,662.02</w:t>
            </w:r>
          </w:p>
        </w:tc>
        <w:tc>
          <w:tcPr>
            <w:tcW w:w="1950"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694"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$705,487.33</w:t>
            </w:r>
          </w:p>
        </w:tc>
        <w:tc>
          <w:tcPr>
            <w:tcW w:w="1517"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$2,221,174.69</w:t>
            </w:r>
          </w:p>
        </w:tc>
      </w:tr>
      <w:tr w:rsidR="00ED4012" w:rsidRPr="00ED4012" w:rsidTr="00DB1FF4">
        <w:trPr>
          <w:trHeight w:val="555"/>
        </w:trPr>
        <w:tc>
          <w:tcPr>
            <w:tcW w:w="1851"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INE/CG1298/2018</w:t>
            </w:r>
          </w:p>
        </w:tc>
        <w:tc>
          <w:tcPr>
            <w:tcW w:w="1496"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$144,643.86</w:t>
            </w:r>
          </w:p>
        </w:tc>
        <w:tc>
          <w:tcPr>
            <w:tcW w:w="1950"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694"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$144,643.86</w:t>
            </w:r>
          </w:p>
        </w:tc>
        <w:tc>
          <w:tcPr>
            <w:tcW w:w="1517"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r>
      <w:tr w:rsidR="00ED4012" w:rsidRPr="00ED4012" w:rsidTr="00DB1FF4">
        <w:trPr>
          <w:trHeight w:val="556"/>
        </w:trPr>
        <w:tc>
          <w:tcPr>
            <w:tcW w:w="1851"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INE/CG1270/2018</w:t>
            </w:r>
          </w:p>
        </w:tc>
        <w:tc>
          <w:tcPr>
            <w:tcW w:w="1496"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$1,593,846.84</w:t>
            </w:r>
          </w:p>
        </w:tc>
        <w:tc>
          <w:tcPr>
            <w:tcW w:w="1950"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50%</w:t>
            </w:r>
          </w:p>
        </w:tc>
        <w:tc>
          <w:tcPr>
            <w:tcW w:w="1694"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$353,309.64</w:t>
            </w:r>
          </w:p>
        </w:tc>
        <w:tc>
          <w:tcPr>
            <w:tcW w:w="1517" w:type="dxa"/>
            <w:shd w:val="clear" w:color="auto" w:fill="auto"/>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$1,240,537.20</w:t>
            </w:r>
          </w:p>
        </w:tc>
      </w:tr>
      <w:tr w:rsidR="00ED4012" w:rsidRPr="00ED4012" w:rsidTr="00DB1FF4">
        <w:trPr>
          <w:trHeight w:val="563"/>
        </w:trPr>
        <w:tc>
          <w:tcPr>
            <w:tcW w:w="1851"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INE/CG54/2019</w:t>
            </w:r>
          </w:p>
        </w:tc>
        <w:tc>
          <w:tcPr>
            <w:tcW w:w="1496"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$578,128.02</w:t>
            </w:r>
          </w:p>
        </w:tc>
        <w:tc>
          <w:tcPr>
            <w:tcW w:w="1950"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25%</w:t>
            </w:r>
          </w:p>
        </w:tc>
        <w:tc>
          <w:tcPr>
            <w:tcW w:w="1694"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00.00</w:t>
            </w:r>
          </w:p>
        </w:tc>
        <w:tc>
          <w:tcPr>
            <w:tcW w:w="1517" w:type="dxa"/>
            <w:shd w:val="clear" w:color="auto" w:fill="F2DBDB" w:themeFill="accent2" w:themeFillTint="33"/>
            <w:vAlign w:val="center"/>
          </w:tcPr>
          <w:p w:rsidR="00ED4012" w:rsidRPr="00ED4012" w:rsidRDefault="00ED4012" w:rsidP="00ED4012">
            <w:pPr>
              <w:spacing w:after="160" w:line="259" w:lineRule="auto"/>
              <w:jc w:val="center"/>
              <w:rPr>
                <w:rFonts w:ascii="Arial" w:eastAsia="Calibri" w:hAnsi="Arial" w:cs="Arial"/>
                <w:b/>
                <w:sz w:val="18"/>
                <w:szCs w:val="18"/>
                <w:lang w:val="es-MX" w:eastAsia="en-US"/>
              </w:rPr>
            </w:pPr>
            <w:r w:rsidRPr="00ED4012">
              <w:rPr>
                <w:rFonts w:ascii="Arial" w:eastAsia="Calibri" w:hAnsi="Arial" w:cs="Arial"/>
                <w:b/>
                <w:sz w:val="18"/>
                <w:szCs w:val="18"/>
                <w:lang w:val="es-MX" w:eastAsia="en-US"/>
              </w:rPr>
              <w:t>$578,128.02</w:t>
            </w:r>
          </w:p>
        </w:tc>
      </w:tr>
    </w:tbl>
    <w:p w:rsidR="00ED4012" w:rsidRPr="00ED4012" w:rsidRDefault="00ED4012" w:rsidP="00ED4012">
      <w:pPr>
        <w:jc w:val="both"/>
        <w:rPr>
          <w:rFonts w:ascii="Arial" w:eastAsia="Calibri" w:hAnsi="Arial" w:cs="Arial"/>
          <w:sz w:val="22"/>
          <w:szCs w:val="22"/>
          <w:lang w:val="es-MX" w:eastAsia="en-US"/>
        </w:rPr>
      </w:pPr>
    </w:p>
    <w:p w:rsidR="00ED4012" w:rsidRPr="00ED4012" w:rsidRDefault="00ED4012" w:rsidP="00ED4012">
      <w:pPr>
        <w:spacing w:line="360" w:lineRule="auto"/>
        <w:ind w:firstLine="708"/>
        <w:jc w:val="both"/>
        <w:rPr>
          <w:rFonts w:ascii="Arial" w:eastAsia="Calibri" w:hAnsi="Arial" w:cs="Arial"/>
          <w:sz w:val="22"/>
          <w:szCs w:val="22"/>
          <w:lang w:val="es-MX" w:eastAsia="en-US"/>
        </w:rPr>
      </w:pPr>
    </w:p>
    <w:p w:rsidR="00ED4012" w:rsidRP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ED4012">
        <w:rPr>
          <w:rFonts w:ascii="Arial" w:eastAsia="Calibri" w:hAnsi="Arial" w:cs="Arial"/>
          <w:sz w:val="22"/>
          <w:szCs w:val="22"/>
          <w:lang w:val="es-MX" w:eastAsia="en-US"/>
        </w:rPr>
        <w:t>En razón de los antecedentes expuestos y de conformidad con los fundamentos jurídicos manifestados con antelación, resulta procedente emitir los siguientes puntos de</w:t>
      </w:r>
    </w:p>
    <w:p w:rsidR="00ED4012" w:rsidRDefault="00ED4012" w:rsidP="00ED4012">
      <w:pPr>
        <w:spacing w:line="360" w:lineRule="auto"/>
        <w:jc w:val="both"/>
        <w:rPr>
          <w:rFonts w:ascii="Arial" w:eastAsia="Calibri" w:hAnsi="Arial" w:cs="Arial"/>
          <w:b/>
          <w:sz w:val="22"/>
          <w:szCs w:val="22"/>
          <w:lang w:val="es-MX" w:eastAsia="en-US"/>
        </w:rPr>
      </w:pPr>
    </w:p>
    <w:p w:rsidR="00ED4012" w:rsidRDefault="00ED4012" w:rsidP="00ED4012">
      <w:pPr>
        <w:spacing w:line="360" w:lineRule="auto"/>
        <w:jc w:val="both"/>
        <w:rPr>
          <w:rFonts w:ascii="Arial" w:eastAsia="Calibri" w:hAnsi="Arial" w:cs="Arial"/>
          <w:b/>
          <w:sz w:val="22"/>
          <w:szCs w:val="22"/>
          <w:lang w:val="es-MX" w:eastAsia="en-US"/>
        </w:rPr>
      </w:pPr>
    </w:p>
    <w:p w:rsidR="00ED4012" w:rsidRDefault="00ED4012" w:rsidP="00ED4012">
      <w:pPr>
        <w:spacing w:line="360" w:lineRule="auto"/>
        <w:jc w:val="both"/>
        <w:rPr>
          <w:rFonts w:ascii="Arial" w:eastAsia="Calibri" w:hAnsi="Arial" w:cs="Arial"/>
          <w:b/>
          <w:sz w:val="22"/>
          <w:szCs w:val="22"/>
          <w:lang w:val="es-MX" w:eastAsia="en-US"/>
        </w:rPr>
      </w:pPr>
    </w:p>
    <w:p w:rsidR="00ED4012" w:rsidRPr="00ED4012" w:rsidRDefault="00ED4012" w:rsidP="00ED4012">
      <w:pPr>
        <w:spacing w:line="360" w:lineRule="auto"/>
        <w:jc w:val="both"/>
        <w:rPr>
          <w:rFonts w:ascii="Arial" w:eastAsia="Calibri" w:hAnsi="Arial" w:cs="Arial"/>
          <w:b/>
          <w:sz w:val="22"/>
          <w:szCs w:val="22"/>
          <w:lang w:val="es-MX" w:eastAsia="en-US"/>
        </w:rPr>
      </w:pPr>
    </w:p>
    <w:p w:rsidR="00ED4012" w:rsidRPr="00ED4012" w:rsidRDefault="00ED4012" w:rsidP="00ED4012">
      <w:pPr>
        <w:spacing w:line="360" w:lineRule="auto"/>
        <w:jc w:val="center"/>
        <w:rPr>
          <w:rFonts w:ascii="Arial" w:eastAsia="Calibri" w:hAnsi="Arial" w:cs="Arial"/>
          <w:b/>
          <w:sz w:val="22"/>
          <w:szCs w:val="22"/>
          <w:lang w:val="es-MX" w:eastAsia="en-US"/>
        </w:rPr>
      </w:pPr>
      <w:r w:rsidRPr="00ED4012">
        <w:rPr>
          <w:rFonts w:ascii="Arial" w:eastAsia="Calibri" w:hAnsi="Arial" w:cs="Arial"/>
          <w:b/>
          <w:sz w:val="22"/>
          <w:szCs w:val="22"/>
          <w:lang w:val="es-MX" w:eastAsia="en-US"/>
        </w:rPr>
        <w:lastRenderedPageBreak/>
        <w:t>A C U E R D O:</w:t>
      </w:r>
    </w:p>
    <w:p w:rsidR="00ED4012" w:rsidRPr="00ED4012" w:rsidRDefault="00ED4012" w:rsidP="00ED4012">
      <w:pPr>
        <w:spacing w:line="360" w:lineRule="auto"/>
        <w:jc w:val="center"/>
        <w:rPr>
          <w:rFonts w:ascii="Arial" w:eastAsia="Calibri" w:hAnsi="Arial" w:cs="Arial"/>
          <w:b/>
          <w:sz w:val="22"/>
          <w:szCs w:val="22"/>
          <w:lang w:val="es-MX" w:eastAsia="en-US"/>
        </w:rPr>
      </w:pPr>
    </w:p>
    <w:p w:rsidR="00ED4012" w:rsidRP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PRIMERO.</w:t>
      </w:r>
      <w:r w:rsidRPr="00ED4012">
        <w:rPr>
          <w:rFonts w:ascii="Arial" w:eastAsia="Calibri" w:hAnsi="Arial" w:cs="Arial"/>
          <w:sz w:val="22"/>
          <w:szCs w:val="22"/>
          <w:lang w:val="es-MX" w:eastAsia="en-US"/>
        </w:rPr>
        <w:t xml:space="preserve"> Este Consejo General del Instituto Electoral del Estado, tiene por desahogada la consulta que con fundamento en el artículo 114 fracción X del Código Electoral del Estado de Colima, formularon los Ciudadanos Dr. Hugo Ramiro Vergara Sánchez, en su carácter de Comisionado Propietario y Lic. Ulises Ramírez Bejarano, Comisionado Suplente, del Partido Acción Nacional, ante este Organismo, en los términos de las Consideraciones expuestas. </w:t>
      </w:r>
    </w:p>
    <w:p w:rsidR="00ED4012" w:rsidRP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ED4012" w:rsidRP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SEGUNDO.</w:t>
      </w:r>
      <w:r w:rsidRPr="00ED4012">
        <w:rPr>
          <w:rFonts w:ascii="Arial" w:eastAsia="Calibri" w:hAnsi="Arial" w:cs="Arial"/>
          <w:sz w:val="22"/>
          <w:szCs w:val="22"/>
          <w:lang w:val="es-MX" w:eastAsia="en-US"/>
        </w:rPr>
        <w:t xml:space="preserve"> </w:t>
      </w:r>
      <w:r w:rsidR="009111AE" w:rsidRPr="009111AE">
        <w:rPr>
          <w:rFonts w:ascii="Arial" w:eastAsia="Calibri" w:hAnsi="Arial" w:cs="Arial"/>
          <w:sz w:val="22"/>
          <w:szCs w:val="22"/>
          <w:lang w:val="es-MX" w:eastAsia="en-US"/>
        </w:rPr>
        <w:t xml:space="preserve">Notifíquese el presente Acuerdo, por conducto de la Secretaría Ejecutiva, </w:t>
      </w:r>
      <w:r w:rsidR="009111AE">
        <w:rPr>
          <w:rFonts w:ascii="Arial" w:eastAsia="Calibri" w:hAnsi="Arial" w:cs="Arial"/>
          <w:sz w:val="22"/>
          <w:szCs w:val="22"/>
          <w:lang w:val="es-MX" w:eastAsia="en-US"/>
        </w:rPr>
        <w:t>al promovente y</w:t>
      </w:r>
      <w:r w:rsidR="009111AE" w:rsidRPr="009111AE">
        <w:rPr>
          <w:rFonts w:ascii="Arial" w:eastAsia="Calibri" w:hAnsi="Arial" w:cs="Arial"/>
          <w:sz w:val="22"/>
          <w:szCs w:val="22"/>
          <w:lang w:val="es-MX" w:eastAsia="en-US"/>
        </w:rPr>
        <w:t xml:space="preserve"> a todos los Partidos Políticos acreditados y con registro ante este Consejo General</w:t>
      </w:r>
      <w:r w:rsidR="009111AE">
        <w:rPr>
          <w:rFonts w:ascii="Arial" w:eastAsia="Calibri" w:hAnsi="Arial" w:cs="Arial"/>
          <w:sz w:val="22"/>
          <w:szCs w:val="22"/>
          <w:lang w:val="es-MX" w:eastAsia="en-US"/>
        </w:rPr>
        <w:t>,</w:t>
      </w:r>
      <w:r w:rsidR="009111AE" w:rsidRPr="009111AE">
        <w:rPr>
          <w:rFonts w:ascii="Arial" w:eastAsia="Calibri" w:hAnsi="Arial" w:cs="Arial"/>
          <w:sz w:val="22"/>
          <w:szCs w:val="22"/>
          <w:lang w:val="es-MX" w:eastAsia="en-US"/>
        </w:rPr>
        <w:t xml:space="preserve"> para que surtan los efectos legales y a</w:t>
      </w:r>
      <w:r w:rsidR="009111AE">
        <w:rPr>
          <w:rFonts w:ascii="Arial" w:eastAsia="Calibri" w:hAnsi="Arial" w:cs="Arial"/>
          <w:sz w:val="22"/>
          <w:szCs w:val="22"/>
          <w:lang w:val="es-MX" w:eastAsia="en-US"/>
        </w:rPr>
        <w:t>dministrativos correspondientes</w:t>
      </w:r>
      <w:r w:rsidRPr="00ED4012">
        <w:rPr>
          <w:rFonts w:ascii="Arial" w:eastAsia="Calibri" w:hAnsi="Arial" w:cs="Arial"/>
          <w:sz w:val="22"/>
          <w:szCs w:val="22"/>
          <w:lang w:val="es-MX" w:eastAsia="en-US"/>
        </w:rPr>
        <w:t>.</w:t>
      </w:r>
    </w:p>
    <w:p w:rsidR="00ED4012" w:rsidRP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ED4012" w:rsidRDefault="00ED4012"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ED4012">
        <w:rPr>
          <w:rFonts w:ascii="Arial" w:eastAsia="Calibri" w:hAnsi="Arial" w:cs="Arial"/>
          <w:b/>
          <w:sz w:val="22"/>
          <w:szCs w:val="22"/>
          <w:lang w:val="es-MX" w:eastAsia="en-US"/>
        </w:rPr>
        <w:t>TERCERO.</w:t>
      </w:r>
      <w:r w:rsidRPr="00ED4012">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p>
    <w:p w:rsidR="00172D2D" w:rsidRPr="00ED4012" w:rsidRDefault="00172D2D" w:rsidP="00ED4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172D2D" w:rsidRDefault="00172D2D" w:rsidP="00172D2D">
      <w:pPr>
        <w:spacing w:line="360" w:lineRule="auto"/>
        <w:jc w:val="both"/>
        <w:rPr>
          <w:rFonts w:ascii="Arial" w:eastAsia="Calibri" w:hAnsi="Arial" w:cs="Arial"/>
          <w:sz w:val="22"/>
          <w:szCs w:val="22"/>
          <w:lang w:val="es-MX" w:eastAsia="en-US"/>
        </w:rPr>
      </w:pPr>
      <w:r w:rsidRPr="0020076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Décima Primera</w:t>
      </w:r>
      <w:r w:rsidRPr="0020076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20076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09</w:t>
      </w:r>
      <w:r w:rsidRPr="0020076B">
        <w:rPr>
          <w:rFonts w:ascii="Arial" w:eastAsia="Calibri" w:hAnsi="Arial" w:cs="Arial"/>
          <w:sz w:val="22"/>
          <w:szCs w:val="22"/>
          <w:lang w:val="es-MX" w:eastAsia="en-US"/>
        </w:rPr>
        <w:t xml:space="preserve"> (</w:t>
      </w:r>
      <w:r>
        <w:rPr>
          <w:rFonts w:ascii="Arial" w:eastAsia="Calibri" w:hAnsi="Arial" w:cs="Arial"/>
          <w:sz w:val="22"/>
          <w:szCs w:val="22"/>
          <w:lang w:val="es-MX" w:eastAsia="en-US"/>
        </w:rPr>
        <w:t>nueve</w:t>
      </w:r>
      <w:r w:rsidRPr="0020076B">
        <w:rPr>
          <w:rFonts w:ascii="Arial" w:eastAsia="Calibri" w:hAnsi="Arial" w:cs="Arial"/>
          <w:sz w:val="22"/>
          <w:szCs w:val="22"/>
          <w:lang w:val="es-MX" w:eastAsia="en-US"/>
        </w:rPr>
        <w:t xml:space="preserve">) de </w:t>
      </w:r>
      <w:r>
        <w:rPr>
          <w:rFonts w:ascii="Arial" w:eastAsia="Calibri" w:hAnsi="Arial" w:cs="Arial"/>
          <w:sz w:val="22"/>
          <w:szCs w:val="22"/>
          <w:lang w:val="es-MX" w:eastAsia="en-US"/>
        </w:rPr>
        <w:t>mayo</w:t>
      </w:r>
      <w:r w:rsidRPr="0020076B">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72D2D" w:rsidRPr="00AB6381" w:rsidRDefault="00172D2D" w:rsidP="00172D2D">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172D2D" w:rsidRPr="0020076B" w:rsidTr="00146BD5">
        <w:tc>
          <w:tcPr>
            <w:tcW w:w="4702" w:type="dxa"/>
            <w:hideMark/>
          </w:tcPr>
          <w:p w:rsidR="00172D2D" w:rsidRPr="0020076B" w:rsidRDefault="00172D2D"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CONSEJERA PRESIDENTA</w:t>
            </w:r>
          </w:p>
        </w:tc>
        <w:tc>
          <w:tcPr>
            <w:tcW w:w="4477" w:type="dxa"/>
            <w:gridSpan w:val="2"/>
            <w:hideMark/>
          </w:tcPr>
          <w:p w:rsidR="00172D2D" w:rsidRPr="0020076B" w:rsidRDefault="00172D2D"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t>SECRETARIO EJECUTIVO</w:t>
            </w:r>
          </w:p>
        </w:tc>
      </w:tr>
      <w:tr w:rsidR="00172D2D" w:rsidRPr="0020076B" w:rsidTr="00146BD5">
        <w:tc>
          <w:tcPr>
            <w:tcW w:w="4702" w:type="dxa"/>
          </w:tcPr>
          <w:p w:rsidR="00172D2D" w:rsidRPr="0020076B" w:rsidRDefault="00172D2D" w:rsidP="00146BD5">
            <w:pPr>
              <w:spacing w:line="276" w:lineRule="auto"/>
              <w:ind w:right="-11"/>
              <w:rPr>
                <w:rFonts w:ascii="Arial" w:eastAsia="Arial" w:hAnsi="Arial" w:cs="Arial"/>
                <w:sz w:val="20"/>
                <w:szCs w:val="20"/>
                <w:lang w:val="es-MX" w:eastAsia="en-US"/>
              </w:rPr>
            </w:pPr>
          </w:p>
          <w:p w:rsidR="00172D2D" w:rsidRPr="0020076B" w:rsidRDefault="00172D2D" w:rsidP="00146BD5">
            <w:pPr>
              <w:spacing w:line="276" w:lineRule="auto"/>
              <w:ind w:right="-11"/>
              <w:rPr>
                <w:rFonts w:ascii="Arial" w:eastAsia="Arial" w:hAnsi="Arial" w:cs="Arial"/>
                <w:sz w:val="20"/>
                <w:szCs w:val="20"/>
                <w:lang w:val="es-MX" w:eastAsia="en-US"/>
              </w:rPr>
            </w:pPr>
          </w:p>
          <w:p w:rsidR="00172D2D" w:rsidRDefault="00172D2D" w:rsidP="00146BD5">
            <w:pPr>
              <w:spacing w:line="276" w:lineRule="auto"/>
              <w:ind w:right="-11"/>
              <w:rPr>
                <w:rFonts w:ascii="Arial" w:eastAsia="Arial" w:hAnsi="Arial" w:cs="Arial"/>
                <w:sz w:val="20"/>
                <w:szCs w:val="20"/>
                <w:lang w:val="es-MX" w:eastAsia="en-US"/>
              </w:rPr>
            </w:pPr>
          </w:p>
          <w:p w:rsidR="00172D2D" w:rsidRDefault="00172D2D" w:rsidP="00146BD5">
            <w:pPr>
              <w:spacing w:line="276" w:lineRule="auto"/>
              <w:ind w:right="-11"/>
              <w:rPr>
                <w:rFonts w:ascii="Arial" w:eastAsia="Arial" w:hAnsi="Arial" w:cs="Arial"/>
                <w:sz w:val="20"/>
                <w:szCs w:val="20"/>
                <w:lang w:val="es-MX" w:eastAsia="en-US"/>
              </w:rPr>
            </w:pPr>
          </w:p>
          <w:p w:rsidR="00172D2D" w:rsidRPr="0020076B" w:rsidRDefault="00172D2D" w:rsidP="00146BD5">
            <w:pPr>
              <w:spacing w:line="276" w:lineRule="auto"/>
              <w:ind w:right="-11"/>
              <w:rPr>
                <w:rFonts w:ascii="Arial" w:eastAsia="Arial" w:hAnsi="Arial" w:cs="Arial"/>
                <w:sz w:val="20"/>
                <w:szCs w:val="20"/>
                <w:lang w:val="es-MX" w:eastAsia="en-US"/>
              </w:rPr>
            </w:pPr>
          </w:p>
          <w:p w:rsidR="00172D2D" w:rsidRPr="0020076B" w:rsidRDefault="00172D2D" w:rsidP="00146BD5">
            <w:pPr>
              <w:spacing w:line="276" w:lineRule="auto"/>
              <w:ind w:right="-11"/>
              <w:rPr>
                <w:rFonts w:ascii="Arial" w:eastAsia="Arial" w:hAnsi="Arial" w:cs="Arial"/>
                <w:sz w:val="20"/>
                <w:szCs w:val="20"/>
                <w:lang w:val="es-MX" w:eastAsia="en-US"/>
              </w:rPr>
            </w:pPr>
          </w:p>
        </w:tc>
        <w:tc>
          <w:tcPr>
            <w:tcW w:w="4477" w:type="dxa"/>
            <w:gridSpan w:val="2"/>
          </w:tcPr>
          <w:p w:rsidR="00172D2D" w:rsidRPr="0020076B"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rPr>
                <w:rFonts w:ascii="Arial" w:eastAsia="Arial" w:hAnsi="Arial" w:cs="Arial"/>
                <w:sz w:val="20"/>
                <w:szCs w:val="2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p>
        </w:tc>
      </w:tr>
      <w:tr w:rsidR="00172D2D" w:rsidRPr="0020076B" w:rsidTr="00146BD5">
        <w:tc>
          <w:tcPr>
            <w:tcW w:w="4702" w:type="dxa"/>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_______________________________________</w:t>
            </w:r>
          </w:p>
        </w:tc>
        <w:tc>
          <w:tcPr>
            <w:tcW w:w="4477" w:type="dxa"/>
            <w:gridSpan w:val="2"/>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r>
      <w:tr w:rsidR="00172D2D" w:rsidRPr="0020076B" w:rsidTr="00146BD5">
        <w:tc>
          <w:tcPr>
            <w:tcW w:w="4702" w:type="dxa"/>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MTRA. NIRVANA FABIOLA ROSALES OCHOA</w:t>
            </w:r>
          </w:p>
          <w:p w:rsidR="00172D2D" w:rsidRPr="0020076B" w:rsidRDefault="00172D2D" w:rsidP="00146BD5">
            <w:pPr>
              <w:spacing w:line="276" w:lineRule="auto"/>
              <w:ind w:right="-11"/>
              <w:jc w:val="center"/>
              <w:rPr>
                <w:rFonts w:ascii="Arial" w:eastAsia="Arial" w:hAnsi="Arial" w:cs="Arial"/>
                <w:sz w:val="4"/>
                <w:szCs w:val="10"/>
                <w:lang w:val="es-MX" w:eastAsia="en-US"/>
              </w:rPr>
            </w:pPr>
          </w:p>
        </w:tc>
        <w:tc>
          <w:tcPr>
            <w:tcW w:w="4477" w:type="dxa"/>
            <w:gridSpan w:val="2"/>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 ÓSCAR OMAR ESPINOZA</w:t>
            </w:r>
          </w:p>
        </w:tc>
      </w:tr>
      <w:tr w:rsidR="00172D2D" w:rsidRPr="0020076B" w:rsidTr="00146BD5">
        <w:tc>
          <w:tcPr>
            <w:tcW w:w="9179" w:type="dxa"/>
            <w:gridSpan w:val="3"/>
          </w:tcPr>
          <w:p w:rsidR="00172D2D" w:rsidRPr="0020076B" w:rsidRDefault="00172D2D" w:rsidP="00146BD5">
            <w:pPr>
              <w:spacing w:line="276" w:lineRule="auto"/>
              <w:ind w:right="-11"/>
              <w:jc w:val="center"/>
              <w:rPr>
                <w:rFonts w:ascii="Arial" w:eastAsia="Arial" w:hAnsi="Arial" w:cs="Arial"/>
                <w:b/>
                <w:sz w:val="6"/>
                <w:szCs w:val="20"/>
                <w:lang w:val="es-MX" w:eastAsia="en-US"/>
              </w:rPr>
            </w:pPr>
          </w:p>
          <w:p w:rsidR="00172D2D" w:rsidRDefault="00172D2D" w:rsidP="00146BD5">
            <w:pPr>
              <w:spacing w:line="276" w:lineRule="auto"/>
              <w:ind w:right="-11"/>
              <w:jc w:val="center"/>
              <w:rPr>
                <w:rFonts w:ascii="Arial" w:eastAsia="Arial" w:hAnsi="Arial" w:cs="Arial"/>
                <w:b/>
                <w:sz w:val="20"/>
                <w:szCs w:val="20"/>
                <w:lang w:val="es-MX" w:eastAsia="en-US"/>
              </w:rPr>
            </w:pPr>
          </w:p>
          <w:p w:rsidR="00172D2D" w:rsidRDefault="00172D2D" w:rsidP="00146BD5">
            <w:pPr>
              <w:spacing w:line="276" w:lineRule="auto"/>
              <w:ind w:right="-11"/>
              <w:jc w:val="center"/>
              <w:rPr>
                <w:rFonts w:ascii="Arial" w:eastAsia="Arial" w:hAnsi="Arial" w:cs="Arial"/>
                <w:b/>
                <w:sz w:val="20"/>
                <w:szCs w:val="20"/>
                <w:lang w:val="es-MX" w:eastAsia="en-US"/>
              </w:rPr>
            </w:pPr>
          </w:p>
          <w:p w:rsidR="00172D2D" w:rsidRDefault="00172D2D" w:rsidP="00146BD5">
            <w:pPr>
              <w:spacing w:line="276" w:lineRule="auto"/>
              <w:ind w:right="-11"/>
              <w:jc w:val="center"/>
              <w:rPr>
                <w:rFonts w:ascii="Arial" w:eastAsia="Arial" w:hAnsi="Arial" w:cs="Arial"/>
                <w:b/>
                <w:sz w:val="20"/>
                <w:szCs w:val="20"/>
                <w:lang w:val="es-MX" w:eastAsia="en-US"/>
              </w:rPr>
            </w:pPr>
          </w:p>
          <w:p w:rsidR="00172D2D" w:rsidRPr="0020076B" w:rsidRDefault="00172D2D" w:rsidP="00146BD5">
            <w:pPr>
              <w:spacing w:line="276" w:lineRule="auto"/>
              <w:ind w:right="-11"/>
              <w:jc w:val="center"/>
              <w:rPr>
                <w:rFonts w:ascii="Arial" w:eastAsia="Arial" w:hAnsi="Arial" w:cs="Arial"/>
                <w:b/>
                <w:sz w:val="20"/>
                <w:szCs w:val="20"/>
                <w:lang w:val="es-MX" w:eastAsia="en-US"/>
              </w:rPr>
            </w:pPr>
            <w:r w:rsidRPr="0020076B">
              <w:rPr>
                <w:rFonts w:ascii="Arial" w:eastAsia="Arial" w:hAnsi="Arial" w:cs="Arial"/>
                <w:b/>
                <w:sz w:val="20"/>
                <w:szCs w:val="20"/>
                <w:lang w:val="es-MX" w:eastAsia="en-US"/>
              </w:rPr>
              <w:lastRenderedPageBreak/>
              <w:t>CONSEJERAS Y CONSEJEROS ELECTORALES</w:t>
            </w:r>
          </w:p>
        </w:tc>
      </w:tr>
      <w:tr w:rsidR="00172D2D" w:rsidRPr="0020076B" w:rsidTr="00146BD5">
        <w:tc>
          <w:tcPr>
            <w:tcW w:w="4702" w:type="dxa"/>
          </w:tcPr>
          <w:p w:rsidR="00172D2D" w:rsidRPr="0020076B" w:rsidRDefault="00172D2D" w:rsidP="00146BD5">
            <w:pPr>
              <w:spacing w:line="276" w:lineRule="auto"/>
              <w:ind w:right="-11"/>
              <w:jc w:val="center"/>
              <w:rPr>
                <w:rFonts w:ascii="Arial" w:eastAsia="Arial" w:hAnsi="Arial" w:cs="Arial"/>
                <w:sz w:val="20"/>
                <w:szCs w:val="20"/>
                <w:lang w:val="en-US" w:eastAsia="en-US"/>
              </w:rPr>
            </w:pPr>
          </w:p>
          <w:p w:rsidR="00172D2D"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rPr>
                <w:rFonts w:ascii="Arial" w:eastAsia="Arial" w:hAnsi="Arial" w:cs="Arial"/>
                <w:sz w:val="10"/>
                <w:szCs w:val="10"/>
                <w:lang w:val="en-US" w:eastAsia="en-US"/>
              </w:rPr>
            </w:pPr>
          </w:p>
          <w:p w:rsidR="00172D2D" w:rsidRPr="0020076B" w:rsidRDefault="00172D2D" w:rsidP="00146BD5">
            <w:pPr>
              <w:spacing w:line="276" w:lineRule="auto"/>
              <w:ind w:right="-11"/>
              <w:rPr>
                <w:rFonts w:ascii="Arial" w:eastAsia="Arial" w:hAnsi="Arial" w:cs="Arial"/>
                <w:sz w:val="10"/>
                <w:szCs w:val="10"/>
                <w:lang w:val="en-US" w:eastAsia="en-US"/>
              </w:rPr>
            </w:pPr>
          </w:p>
          <w:p w:rsidR="00172D2D" w:rsidRPr="0020076B" w:rsidRDefault="00172D2D" w:rsidP="00146BD5">
            <w:pPr>
              <w:spacing w:line="276" w:lineRule="auto"/>
              <w:ind w:right="-11"/>
              <w:rPr>
                <w:rFonts w:ascii="Arial" w:eastAsia="Arial" w:hAnsi="Arial" w:cs="Arial"/>
                <w:sz w:val="10"/>
                <w:szCs w:val="10"/>
                <w:lang w:val="en-US" w:eastAsia="en-US"/>
              </w:rPr>
            </w:pPr>
          </w:p>
          <w:p w:rsidR="00172D2D" w:rsidRPr="0020076B" w:rsidRDefault="00172D2D" w:rsidP="00146BD5">
            <w:pPr>
              <w:spacing w:line="276" w:lineRule="auto"/>
              <w:ind w:right="-11"/>
              <w:rPr>
                <w:rFonts w:ascii="Arial" w:eastAsia="Arial" w:hAnsi="Arial" w:cs="Arial"/>
                <w:sz w:val="10"/>
                <w:szCs w:val="10"/>
                <w:lang w:val="en-US" w:eastAsia="en-US"/>
              </w:rPr>
            </w:pPr>
          </w:p>
          <w:p w:rsidR="00172D2D" w:rsidRPr="0020076B" w:rsidRDefault="00172D2D" w:rsidP="00146BD5">
            <w:pPr>
              <w:spacing w:line="276" w:lineRule="auto"/>
              <w:ind w:right="-11"/>
              <w:rPr>
                <w:rFonts w:ascii="Arial" w:eastAsia="Arial" w:hAnsi="Arial" w:cs="Arial"/>
                <w:sz w:val="10"/>
                <w:szCs w:val="1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_____________________________________</w:t>
            </w:r>
          </w:p>
        </w:tc>
        <w:tc>
          <w:tcPr>
            <w:tcW w:w="4477" w:type="dxa"/>
            <w:gridSpan w:val="2"/>
          </w:tcPr>
          <w:p w:rsidR="00172D2D" w:rsidRPr="0020076B" w:rsidRDefault="00172D2D" w:rsidP="00146BD5">
            <w:pPr>
              <w:spacing w:line="276" w:lineRule="auto"/>
              <w:ind w:right="-11"/>
              <w:jc w:val="center"/>
              <w:rPr>
                <w:rFonts w:ascii="Arial" w:eastAsia="Arial" w:hAnsi="Arial" w:cs="Arial"/>
                <w:sz w:val="10"/>
                <w:szCs w:val="10"/>
                <w:lang w:val="en-US" w:eastAsia="en-US"/>
              </w:rPr>
            </w:pPr>
          </w:p>
          <w:p w:rsidR="00172D2D" w:rsidRPr="0020076B" w:rsidRDefault="00172D2D" w:rsidP="00146BD5">
            <w:pPr>
              <w:spacing w:line="276" w:lineRule="auto"/>
              <w:ind w:right="-11"/>
              <w:rPr>
                <w:rFonts w:ascii="Arial" w:eastAsia="Arial" w:hAnsi="Arial" w:cs="Arial"/>
                <w:sz w:val="20"/>
                <w:szCs w:val="20"/>
                <w:lang w:val="en-US" w:eastAsia="en-US"/>
              </w:rPr>
            </w:pPr>
          </w:p>
          <w:p w:rsidR="00172D2D" w:rsidRDefault="00172D2D" w:rsidP="00146BD5">
            <w:pPr>
              <w:spacing w:line="276" w:lineRule="auto"/>
              <w:ind w:right="-11"/>
              <w:jc w:val="center"/>
              <w:rPr>
                <w:rFonts w:ascii="Arial" w:eastAsia="Arial" w:hAnsi="Arial" w:cs="Arial"/>
                <w:sz w:val="20"/>
                <w:szCs w:val="20"/>
                <w:lang w:val="en-US" w:eastAsia="en-US"/>
              </w:rPr>
            </w:pPr>
          </w:p>
          <w:p w:rsidR="00172D2D"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p>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w:t>
            </w:r>
          </w:p>
        </w:tc>
      </w:tr>
      <w:tr w:rsidR="00172D2D" w:rsidRPr="0020076B" w:rsidTr="00146BD5">
        <w:tc>
          <w:tcPr>
            <w:tcW w:w="4702" w:type="dxa"/>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NOEMÍ SOFÍA HERRERA NÚÑEZ </w:t>
            </w:r>
          </w:p>
        </w:tc>
        <w:tc>
          <w:tcPr>
            <w:tcW w:w="4477" w:type="dxa"/>
            <w:gridSpan w:val="2"/>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LICDA. AYIZDE ANGUIANO POLANCO</w:t>
            </w:r>
          </w:p>
        </w:tc>
      </w:tr>
      <w:tr w:rsidR="00172D2D" w:rsidRPr="0020076B" w:rsidTr="00146BD5">
        <w:tc>
          <w:tcPr>
            <w:tcW w:w="4702" w:type="dxa"/>
          </w:tcPr>
          <w:p w:rsidR="00172D2D" w:rsidRPr="0020076B" w:rsidRDefault="00172D2D" w:rsidP="00146BD5">
            <w:pPr>
              <w:spacing w:line="276" w:lineRule="auto"/>
              <w:rPr>
                <w:rFonts w:ascii="Arial" w:eastAsia="Arial" w:hAnsi="Arial" w:cs="Arial"/>
                <w:sz w:val="20"/>
                <w:szCs w:val="20"/>
                <w:lang w:val="en-US" w:eastAsia="en-US"/>
              </w:rPr>
            </w:pPr>
          </w:p>
          <w:p w:rsidR="00172D2D" w:rsidRPr="0020076B" w:rsidRDefault="00172D2D" w:rsidP="00146BD5">
            <w:pPr>
              <w:spacing w:line="276" w:lineRule="auto"/>
              <w:rPr>
                <w:rFonts w:ascii="Arial" w:eastAsia="Arial" w:hAnsi="Arial" w:cs="Arial"/>
                <w:sz w:val="20"/>
                <w:szCs w:val="20"/>
                <w:lang w:val="en-US" w:eastAsia="en-US"/>
              </w:rPr>
            </w:pPr>
          </w:p>
          <w:p w:rsidR="00172D2D" w:rsidRDefault="00172D2D" w:rsidP="00146BD5">
            <w:pPr>
              <w:spacing w:line="276" w:lineRule="auto"/>
              <w:rPr>
                <w:rFonts w:ascii="Arial" w:eastAsia="Arial" w:hAnsi="Arial" w:cs="Arial"/>
                <w:sz w:val="20"/>
                <w:szCs w:val="20"/>
                <w:lang w:val="en-US" w:eastAsia="en-US"/>
              </w:rPr>
            </w:pPr>
          </w:p>
          <w:p w:rsidR="00172D2D" w:rsidRDefault="00172D2D" w:rsidP="00146BD5">
            <w:pPr>
              <w:spacing w:line="276" w:lineRule="auto"/>
              <w:rPr>
                <w:rFonts w:ascii="Arial" w:eastAsia="Arial" w:hAnsi="Arial" w:cs="Arial"/>
                <w:sz w:val="20"/>
                <w:szCs w:val="20"/>
                <w:lang w:val="en-US" w:eastAsia="en-US"/>
              </w:rPr>
            </w:pPr>
          </w:p>
          <w:p w:rsidR="00172D2D" w:rsidRDefault="00172D2D" w:rsidP="00146BD5">
            <w:pPr>
              <w:spacing w:line="276" w:lineRule="auto"/>
              <w:rPr>
                <w:rFonts w:ascii="Arial" w:eastAsia="Arial" w:hAnsi="Arial" w:cs="Arial"/>
                <w:sz w:val="20"/>
                <w:szCs w:val="20"/>
                <w:lang w:val="en-US" w:eastAsia="en-US"/>
              </w:rPr>
            </w:pPr>
          </w:p>
          <w:p w:rsidR="00172D2D" w:rsidRPr="0020076B" w:rsidRDefault="00172D2D" w:rsidP="00146BD5">
            <w:pPr>
              <w:spacing w:line="276" w:lineRule="auto"/>
              <w:rPr>
                <w:rFonts w:ascii="Arial" w:eastAsia="Arial" w:hAnsi="Arial" w:cs="Arial"/>
                <w:sz w:val="20"/>
                <w:szCs w:val="20"/>
                <w:lang w:val="en-US" w:eastAsia="en-US"/>
              </w:rPr>
            </w:pPr>
          </w:p>
        </w:tc>
        <w:tc>
          <w:tcPr>
            <w:tcW w:w="4477" w:type="dxa"/>
            <w:gridSpan w:val="2"/>
          </w:tcPr>
          <w:p w:rsidR="00172D2D" w:rsidRPr="0020076B" w:rsidRDefault="00172D2D" w:rsidP="00146BD5">
            <w:pPr>
              <w:spacing w:line="276" w:lineRule="auto"/>
              <w:ind w:right="-11"/>
              <w:jc w:val="center"/>
              <w:rPr>
                <w:rFonts w:ascii="Arial" w:eastAsia="Arial" w:hAnsi="Arial" w:cs="Arial"/>
                <w:sz w:val="20"/>
                <w:szCs w:val="20"/>
                <w:lang w:val="es-MX" w:eastAsia="en-US"/>
              </w:rPr>
            </w:pPr>
          </w:p>
          <w:p w:rsidR="00172D2D" w:rsidRPr="0020076B" w:rsidRDefault="00172D2D" w:rsidP="00146BD5">
            <w:pPr>
              <w:spacing w:line="276" w:lineRule="auto"/>
              <w:ind w:right="-11"/>
              <w:jc w:val="center"/>
              <w:rPr>
                <w:rFonts w:ascii="Arial" w:eastAsia="Arial" w:hAnsi="Arial" w:cs="Arial"/>
                <w:sz w:val="20"/>
                <w:szCs w:val="20"/>
                <w:lang w:val="es-MX" w:eastAsia="en-US"/>
              </w:rPr>
            </w:pPr>
          </w:p>
          <w:p w:rsidR="00172D2D" w:rsidRPr="0020076B" w:rsidRDefault="00172D2D" w:rsidP="00146BD5">
            <w:pPr>
              <w:spacing w:line="276" w:lineRule="auto"/>
              <w:ind w:right="-11"/>
              <w:jc w:val="center"/>
              <w:rPr>
                <w:rFonts w:ascii="Arial" w:eastAsia="Arial" w:hAnsi="Arial" w:cs="Arial"/>
                <w:sz w:val="20"/>
                <w:szCs w:val="20"/>
                <w:lang w:val="es-MX" w:eastAsia="en-US"/>
              </w:rPr>
            </w:pPr>
          </w:p>
          <w:p w:rsidR="00172D2D" w:rsidRPr="0020076B" w:rsidRDefault="00172D2D" w:rsidP="00146BD5">
            <w:pPr>
              <w:spacing w:line="276" w:lineRule="auto"/>
              <w:ind w:right="-11"/>
              <w:rPr>
                <w:rFonts w:ascii="Arial" w:eastAsia="Arial" w:hAnsi="Arial" w:cs="Arial"/>
                <w:sz w:val="20"/>
                <w:szCs w:val="20"/>
                <w:lang w:val="es-MX" w:eastAsia="en-US"/>
              </w:rPr>
            </w:pPr>
          </w:p>
          <w:p w:rsidR="00172D2D" w:rsidRPr="0020076B" w:rsidRDefault="00172D2D" w:rsidP="00146BD5">
            <w:pPr>
              <w:spacing w:line="276" w:lineRule="auto"/>
              <w:ind w:right="-11"/>
              <w:rPr>
                <w:rFonts w:ascii="Arial" w:eastAsia="Arial" w:hAnsi="Arial" w:cs="Arial"/>
                <w:sz w:val="20"/>
                <w:szCs w:val="20"/>
                <w:lang w:val="es-MX" w:eastAsia="en-US"/>
              </w:rPr>
            </w:pPr>
          </w:p>
        </w:tc>
      </w:tr>
      <w:tr w:rsidR="00172D2D" w:rsidRPr="0020076B" w:rsidTr="00146BD5">
        <w:tc>
          <w:tcPr>
            <w:tcW w:w="4702" w:type="dxa"/>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477" w:type="dxa"/>
            <w:gridSpan w:val="2"/>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r>
      <w:tr w:rsidR="00172D2D" w:rsidRPr="0020076B" w:rsidTr="00146BD5">
        <w:trPr>
          <w:trHeight w:val="435"/>
        </w:trPr>
        <w:tc>
          <w:tcPr>
            <w:tcW w:w="4702" w:type="dxa"/>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LIC. RAÚL MALDONADO RAMÍREZ</w:t>
            </w:r>
          </w:p>
        </w:tc>
        <w:tc>
          <w:tcPr>
            <w:tcW w:w="4477" w:type="dxa"/>
            <w:gridSpan w:val="2"/>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MTRA. </w:t>
            </w:r>
            <w:r w:rsidRPr="0020076B">
              <w:rPr>
                <w:rFonts w:ascii="Arial" w:eastAsia="Calibri" w:hAnsi="Arial" w:cs="Arial"/>
                <w:sz w:val="22"/>
                <w:szCs w:val="22"/>
                <w:lang w:val="es-MX" w:eastAsia="en-US"/>
              </w:rPr>
              <w:t>MARTHA ELBA IZA HUERTA</w:t>
            </w:r>
            <w:r w:rsidRPr="0020076B">
              <w:rPr>
                <w:rFonts w:ascii="Arial" w:eastAsia="Arial" w:hAnsi="Arial" w:cs="Arial"/>
                <w:sz w:val="20"/>
                <w:szCs w:val="20"/>
                <w:lang w:val="es-MX" w:eastAsia="en-US"/>
              </w:rPr>
              <w:t xml:space="preserve"> </w:t>
            </w:r>
          </w:p>
        </w:tc>
      </w:tr>
      <w:tr w:rsidR="00172D2D" w:rsidRPr="0020076B" w:rsidTr="00146BD5">
        <w:trPr>
          <w:gridAfter w:val="1"/>
          <w:wAfter w:w="141" w:type="dxa"/>
          <w:trHeight w:val="80"/>
        </w:trPr>
        <w:tc>
          <w:tcPr>
            <w:tcW w:w="9038" w:type="dxa"/>
            <w:gridSpan w:val="2"/>
          </w:tcPr>
          <w:p w:rsidR="00172D2D" w:rsidRPr="0020076B" w:rsidRDefault="00172D2D" w:rsidP="00146BD5">
            <w:pPr>
              <w:spacing w:line="276" w:lineRule="auto"/>
              <w:rPr>
                <w:sz w:val="14"/>
              </w:rPr>
            </w:pPr>
          </w:p>
          <w:p w:rsidR="00172D2D" w:rsidRPr="0020076B" w:rsidRDefault="00172D2D" w:rsidP="00146BD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72D2D" w:rsidRPr="0020076B" w:rsidTr="00146BD5">
              <w:tc>
                <w:tcPr>
                  <w:tcW w:w="4395" w:type="dxa"/>
                </w:tcPr>
                <w:p w:rsidR="00172D2D" w:rsidRPr="0020076B" w:rsidRDefault="00172D2D" w:rsidP="00146BD5">
                  <w:pPr>
                    <w:spacing w:line="276" w:lineRule="auto"/>
                    <w:jc w:val="center"/>
                    <w:rPr>
                      <w:rFonts w:ascii="Arial" w:eastAsia="Arial" w:hAnsi="Arial" w:cs="Arial"/>
                      <w:sz w:val="20"/>
                      <w:szCs w:val="20"/>
                      <w:lang w:val="en-US" w:eastAsia="en-US"/>
                    </w:rPr>
                  </w:pPr>
                </w:p>
                <w:p w:rsidR="00172D2D" w:rsidRDefault="00172D2D" w:rsidP="00146BD5">
                  <w:pPr>
                    <w:spacing w:line="276" w:lineRule="auto"/>
                    <w:jc w:val="center"/>
                    <w:rPr>
                      <w:rFonts w:ascii="Arial" w:eastAsia="Arial" w:hAnsi="Arial" w:cs="Arial"/>
                      <w:sz w:val="20"/>
                      <w:szCs w:val="20"/>
                      <w:lang w:val="en-US" w:eastAsia="en-US"/>
                    </w:rPr>
                  </w:pPr>
                </w:p>
                <w:p w:rsidR="00172D2D" w:rsidRPr="0020076B" w:rsidRDefault="00172D2D" w:rsidP="00146BD5">
                  <w:pPr>
                    <w:spacing w:line="276" w:lineRule="auto"/>
                    <w:jc w:val="center"/>
                    <w:rPr>
                      <w:rFonts w:ascii="Arial" w:eastAsia="Arial" w:hAnsi="Arial" w:cs="Arial"/>
                      <w:sz w:val="20"/>
                      <w:szCs w:val="20"/>
                      <w:lang w:val="en-US" w:eastAsia="en-US"/>
                    </w:rPr>
                  </w:pPr>
                </w:p>
                <w:p w:rsidR="00172D2D" w:rsidRPr="0020076B" w:rsidRDefault="00172D2D" w:rsidP="00146BD5">
                  <w:pPr>
                    <w:spacing w:line="276" w:lineRule="auto"/>
                    <w:jc w:val="center"/>
                    <w:rPr>
                      <w:rFonts w:ascii="Arial" w:eastAsia="Arial" w:hAnsi="Arial" w:cs="Arial"/>
                      <w:sz w:val="20"/>
                      <w:szCs w:val="20"/>
                      <w:lang w:val="en-US" w:eastAsia="en-US"/>
                    </w:rPr>
                  </w:pPr>
                </w:p>
              </w:tc>
              <w:tc>
                <w:tcPr>
                  <w:tcW w:w="4323" w:type="dxa"/>
                </w:tcPr>
                <w:p w:rsidR="00172D2D" w:rsidRPr="0020076B" w:rsidRDefault="00172D2D" w:rsidP="00146BD5">
                  <w:pPr>
                    <w:spacing w:line="276" w:lineRule="auto"/>
                    <w:ind w:right="-11"/>
                    <w:jc w:val="center"/>
                    <w:rPr>
                      <w:rFonts w:ascii="Arial" w:eastAsia="Arial" w:hAnsi="Arial" w:cs="Arial"/>
                      <w:sz w:val="20"/>
                      <w:szCs w:val="20"/>
                      <w:lang w:val="es-MX" w:eastAsia="en-US"/>
                    </w:rPr>
                  </w:pPr>
                </w:p>
                <w:p w:rsidR="00172D2D" w:rsidRPr="0020076B" w:rsidRDefault="00172D2D" w:rsidP="00146BD5">
                  <w:pPr>
                    <w:spacing w:line="276" w:lineRule="auto"/>
                    <w:ind w:right="-11"/>
                    <w:jc w:val="center"/>
                    <w:rPr>
                      <w:rFonts w:ascii="Arial" w:eastAsia="Arial" w:hAnsi="Arial" w:cs="Arial"/>
                      <w:sz w:val="20"/>
                      <w:szCs w:val="20"/>
                      <w:lang w:val="es-MX" w:eastAsia="en-US"/>
                    </w:rPr>
                  </w:pPr>
                </w:p>
              </w:tc>
            </w:tr>
            <w:tr w:rsidR="00172D2D" w:rsidRPr="0020076B" w:rsidTr="00146BD5">
              <w:tc>
                <w:tcPr>
                  <w:tcW w:w="4395" w:type="dxa"/>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____________________________________</w:t>
                  </w:r>
                </w:p>
              </w:tc>
              <w:tc>
                <w:tcPr>
                  <w:tcW w:w="4323" w:type="dxa"/>
                  <w:hideMark/>
                </w:tcPr>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Arial" w:hAnsi="Arial" w:cs="Arial"/>
                      <w:sz w:val="20"/>
                      <w:szCs w:val="20"/>
                      <w:lang w:val="en-US" w:eastAsia="en-US"/>
                    </w:rPr>
                    <w:t xml:space="preserve">  ____________________________________</w:t>
                  </w:r>
                </w:p>
              </w:tc>
            </w:tr>
            <w:tr w:rsidR="00172D2D" w:rsidRPr="0020076B" w:rsidTr="00146BD5">
              <w:trPr>
                <w:trHeight w:val="435"/>
              </w:trPr>
              <w:tc>
                <w:tcPr>
                  <w:tcW w:w="4395" w:type="dxa"/>
                  <w:hideMark/>
                </w:tcPr>
                <w:p w:rsidR="00172D2D" w:rsidRPr="0020076B" w:rsidRDefault="00172D2D" w:rsidP="00146BD5">
                  <w:pPr>
                    <w:spacing w:line="276" w:lineRule="auto"/>
                    <w:ind w:right="-11"/>
                    <w:jc w:val="center"/>
                    <w:rPr>
                      <w:rFonts w:ascii="Arial" w:eastAsia="Calibri" w:hAnsi="Arial" w:cs="Arial"/>
                      <w:sz w:val="22"/>
                      <w:szCs w:val="22"/>
                      <w:lang w:val="es-MX" w:eastAsia="en-US"/>
                    </w:rPr>
                  </w:pPr>
                  <w:r w:rsidRPr="0020076B">
                    <w:rPr>
                      <w:rFonts w:ascii="Arial" w:eastAsia="Arial" w:hAnsi="Arial" w:cs="Arial"/>
                      <w:sz w:val="20"/>
                      <w:szCs w:val="20"/>
                      <w:lang w:val="en-US" w:eastAsia="en-US"/>
                    </w:rPr>
                    <w:t xml:space="preserve">MTRA. </w:t>
                  </w:r>
                  <w:r w:rsidRPr="0020076B">
                    <w:rPr>
                      <w:rFonts w:ascii="Arial" w:eastAsia="Calibri" w:hAnsi="Arial" w:cs="Arial"/>
                      <w:sz w:val="22"/>
                      <w:szCs w:val="22"/>
                      <w:lang w:val="es-MX" w:eastAsia="en-US"/>
                    </w:rPr>
                    <w:t xml:space="preserve">ARLEN ALEJANDRA </w:t>
                  </w:r>
                </w:p>
                <w:p w:rsidR="00172D2D" w:rsidRPr="0020076B" w:rsidRDefault="00172D2D" w:rsidP="00146BD5">
                  <w:pPr>
                    <w:spacing w:line="276" w:lineRule="auto"/>
                    <w:ind w:right="-11"/>
                    <w:jc w:val="center"/>
                    <w:rPr>
                      <w:rFonts w:ascii="Arial" w:eastAsia="Arial" w:hAnsi="Arial" w:cs="Arial"/>
                      <w:sz w:val="20"/>
                      <w:szCs w:val="20"/>
                      <w:lang w:val="en-US" w:eastAsia="en-US"/>
                    </w:rPr>
                  </w:pPr>
                  <w:r w:rsidRPr="0020076B">
                    <w:rPr>
                      <w:rFonts w:ascii="Arial" w:eastAsia="Calibri" w:hAnsi="Arial" w:cs="Arial"/>
                      <w:sz w:val="22"/>
                      <w:szCs w:val="22"/>
                      <w:lang w:val="es-MX" w:eastAsia="en-US"/>
                    </w:rPr>
                    <w:t>MARTÍNEZ FUENTES</w:t>
                  </w:r>
                </w:p>
              </w:tc>
              <w:tc>
                <w:tcPr>
                  <w:tcW w:w="4323" w:type="dxa"/>
                  <w:hideMark/>
                </w:tcPr>
                <w:p w:rsidR="00172D2D" w:rsidRPr="0020076B" w:rsidRDefault="00172D2D" w:rsidP="00146BD5">
                  <w:pPr>
                    <w:spacing w:line="276" w:lineRule="auto"/>
                    <w:ind w:right="-11"/>
                    <w:jc w:val="center"/>
                    <w:rPr>
                      <w:rFonts w:ascii="Arial" w:eastAsia="Arial" w:hAnsi="Arial" w:cs="Arial"/>
                      <w:sz w:val="20"/>
                      <w:szCs w:val="20"/>
                      <w:lang w:val="es-MX" w:eastAsia="en-US"/>
                    </w:rPr>
                  </w:pPr>
                  <w:r w:rsidRPr="0020076B">
                    <w:rPr>
                      <w:rFonts w:ascii="Arial" w:eastAsia="Arial" w:hAnsi="Arial" w:cs="Arial"/>
                      <w:sz w:val="20"/>
                      <w:szCs w:val="20"/>
                      <w:lang w:val="es-MX" w:eastAsia="en-US"/>
                    </w:rPr>
                    <w:t xml:space="preserve">LIC. </w:t>
                  </w:r>
                  <w:r w:rsidRPr="0020076B">
                    <w:rPr>
                      <w:rFonts w:ascii="Arial" w:eastAsia="Calibri" w:hAnsi="Arial" w:cs="Arial"/>
                      <w:sz w:val="22"/>
                      <w:szCs w:val="22"/>
                      <w:lang w:val="es-MX" w:eastAsia="en-US"/>
                    </w:rPr>
                    <w:t>JAVIER ÁVILA CARRILLO</w:t>
                  </w:r>
                </w:p>
              </w:tc>
            </w:tr>
          </w:tbl>
          <w:p w:rsidR="00172D2D" w:rsidRPr="0020076B" w:rsidRDefault="00172D2D" w:rsidP="00146BD5">
            <w:pPr>
              <w:spacing w:line="276" w:lineRule="auto"/>
              <w:rPr>
                <w:rFonts w:ascii="Calibri" w:eastAsia="Calibri" w:hAnsi="Calibri"/>
                <w:sz w:val="20"/>
                <w:szCs w:val="20"/>
                <w:lang w:val="es-MX" w:eastAsia="es-MX"/>
              </w:rPr>
            </w:pPr>
          </w:p>
        </w:tc>
      </w:tr>
    </w:tbl>
    <w:p w:rsidR="00172D2D" w:rsidRPr="0020076B"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p>
    <w:p w:rsidR="00172D2D" w:rsidRDefault="00172D2D" w:rsidP="00172D2D">
      <w:pPr>
        <w:spacing w:after="160"/>
        <w:contextualSpacing/>
        <w:jc w:val="both"/>
        <w:rPr>
          <w:rFonts w:ascii="Arial" w:eastAsia="Arial" w:hAnsi="Arial" w:cs="Arial"/>
          <w:sz w:val="16"/>
          <w:szCs w:val="16"/>
          <w:lang w:val="es-MX" w:eastAsia="en-US"/>
        </w:rPr>
      </w:pPr>
      <w:r>
        <w:rPr>
          <w:rFonts w:ascii="Arial" w:eastAsia="Arial" w:hAnsi="Arial" w:cs="Arial"/>
          <w:sz w:val="16"/>
          <w:szCs w:val="16"/>
          <w:lang w:val="es-MX" w:eastAsia="en-US"/>
        </w:rPr>
        <w:t>L</w:t>
      </w:r>
      <w:r w:rsidRPr="0020076B">
        <w:rPr>
          <w:rFonts w:ascii="Arial" w:eastAsia="Arial" w:hAnsi="Arial" w:cs="Arial"/>
          <w:sz w:val="16"/>
          <w:szCs w:val="16"/>
          <w:lang w:val="es-MX" w:eastAsia="en-US"/>
        </w:rPr>
        <w:t xml:space="preserve">a presente foja forma parte del Acuerdo número </w:t>
      </w:r>
      <w:r>
        <w:rPr>
          <w:rFonts w:ascii="Arial" w:eastAsia="Arial" w:hAnsi="Arial" w:cs="Arial"/>
          <w:b/>
          <w:sz w:val="16"/>
          <w:szCs w:val="16"/>
          <w:lang w:val="es-MX" w:eastAsia="en-US"/>
        </w:rPr>
        <w:t>IEE/CG/A025</w:t>
      </w:r>
      <w:r w:rsidRPr="0020076B">
        <w:rPr>
          <w:rFonts w:ascii="Arial" w:eastAsia="Arial" w:hAnsi="Arial" w:cs="Arial"/>
          <w:b/>
          <w:sz w:val="16"/>
          <w:szCs w:val="16"/>
          <w:lang w:val="es-MX" w:eastAsia="en-US"/>
        </w:rPr>
        <w:t>/2019</w:t>
      </w:r>
      <w:r w:rsidRPr="0020076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Décima Primera Sesión Extrao</w:t>
      </w:r>
      <w:r w:rsidRPr="0020076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09</w:t>
      </w:r>
      <w:r w:rsidRPr="0020076B">
        <w:rPr>
          <w:rFonts w:ascii="Arial" w:eastAsia="Arial" w:hAnsi="Arial" w:cs="Arial"/>
          <w:sz w:val="16"/>
          <w:szCs w:val="16"/>
          <w:lang w:val="es-MX" w:eastAsia="en-US"/>
        </w:rPr>
        <w:t xml:space="preserve"> (</w:t>
      </w:r>
      <w:r>
        <w:rPr>
          <w:rFonts w:ascii="Arial" w:eastAsia="Arial" w:hAnsi="Arial" w:cs="Arial"/>
          <w:sz w:val="16"/>
          <w:szCs w:val="16"/>
          <w:lang w:val="es-MX" w:eastAsia="en-US"/>
        </w:rPr>
        <w:t>nueve</w:t>
      </w:r>
      <w:r w:rsidRPr="0020076B">
        <w:rPr>
          <w:rFonts w:ascii="Arial" w:eastAsia="Arial" w:hAnsi="Arial" w:cs="Arial"/>
          <w:sz w:val="16"/>
          <w:szCs w:val="16"/>
          <w:lang w:val="es-MX" w:eastAsia="en-US"/>
        </w:rPr>
        <w:t xml:space="preserve">) de </w:t>
      </w:r>
      <w:r>
        <w:rPr>
          <w:rFonts w:ascii="Arial" w:eastAsia="Arial" w:hAnsi="Arial" w:cs="Arial"/>
          <w:sz w:val="16"/>
          <w:szCs w:val="16"/>
          <w:lang w:val="es-MX" w:eastAsia="en-US"/>
        </w:rPr>
        <w:t>mayo</w:t>
      </w:r>
      <w:r w:rsidRPr="0020076B">
        <w:rPr>
          <w:rFonts w:ascii="Arial" w:eastAsia="Arial" w:hAnsi="Arial" w:cs="Arial"/>
          <w:sz w:val="16"/>
          <w:szCs w:val="16"/>
          <w:lang w:val="es-MX" w:eastAsia="en-US"/>
        </w:rPr>
        <w:t xml:space="preserve"> del año 2019 (dos mil diecinueve). --</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r>
        <w:rPr>
          <w:rFonts w:ascii="Arial" w:eastAsia="Arial" w:hAnsi="Arial" w:cs="Arial"/>
          <w:sz w:val="16"/>
          <w:szCs w:val="16"/>
          <w:lang w:val="es-MX" w:eastAsia="en-US"/>
        </w:rPr>
        <w:t>---</w:t>
      </w:r>
      <w:r w:rsidRPr="0020076B">
        <w:rPr>
          <w:rFonts w:ascii="Arial" w:eastAsia="Arial" w:hAnsi="Arial" w:cs="Arial"/>
          <w:sz w:val="16"/>
          <w:szCs w:val="16"/>
          <w:lang w:val="es-MX" w:eastAsia="en-US"/>
        </w:rPr>
        <w:t>------------------------------------------------------------------------</w:t>
      </w:r>
    </w:p>
    <w:p w:rsidR="00172D2D" w:rsidRPr="00AB6381" w:rsidRDefault="00172D2D" w:rsidP="00172D2D">
      <w:pPr>
        <w:spacing w:after="160"/>
        <w:contextualSpacing/>
        <w:jc w:val="both"/>
        <w:rPr>
          <w:rFonts w:ascii="Arial" w:hAnsi="Arial" w:cs="Arial"/>
          <w:sz w:val="2"/>
          <w:szCs w:val="22"/>
        </w:rPr>
      </w:pPr>
    </w:p>
    <w:p w:rsidR="004F0A7D" w:rsidRPr="004F0A7D" w:rsidRDefault="004F0A7D" w:rsidP="00ED4012">
      <w:pPr>
        <w:jc w:val="both"/>
        <w:rPr>
          <w:rFonts w:ascii="Arial" w:eastAsia="Calibri" w:hAnsi="Arial" w:cs="Arial"/>
          <w:sz w:val="4"/>
          <w:szCs w:val="22"/>
          <w:lang w:val="es-MX" w:eastAsia="en-US"/>
        </w:rPr>
      </w:pPr>
    </w:p>
    <w:sectPr w:rsidR="004F0A7D" w:rsidRPr="004F0A7D" w:rsidSect="00ED4012">
      <w:headerReference w:type="default" r:id="rId8"/>
      <w:footerReference w:type="default" r:id="rId9"/>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FF" w:rsidRDefault="00D944FF">
      <w:r>
        <w:separator/>
      </w:r>
    </w:p>
  </w:endnote>
  <w:endnote w:type="continuationSeparator" w:id="0">
    <w:p w:rsidR="00D944FF" w:rsidRDefault="00D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375028F4" wp14:editId="193FFC00">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886152"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w:t>
        </w:r>
        <w:r w:rsidR="00134EF4">
          <w:rPr>
            <w:rFonts w:ascii="Calibri" w:hAnsi="Calibri" w:cs="Arial"/>
            <w:b/>
            <w:sz w:val="20"/>
            <w:szCs w:val="20"/>
          </w:rPr>
          <w:t>0</w:t>
        </w:r>
        <w:r w:rsidR="00172D2D">
          <w:rPr>
            <w:rFonts w:ascii="Calibri" w:hAnsi="Calibri" w:cs="Arial"/>
            <w:b/>
            <w:sz w:val="20"/>
            <w:szCs w:val="20"/>
          </w:rPr>
          <w:t>25</w:t>
        </w:r>
        <w:r w:rsidRPr="00DE35A4">
          <w:rPr>
            <w:rFonts w:ascii="Calibri" w:hAnsi="Calibri" w:cs="Arial"/>
            <w:b/>
            <w:sz w:val="20"/>
            <w:szCs w:val="20"/>
          </w:rPr>
          <w:t>/201</w:t>
        </w:r>
        <w:r w:rsidR="006077AB">
          <w:rPr>
            <w:rFonts w:ascii="Calibri" w:hAnsi="Calibri" w:cs="Arial"/>
            <w:b/>
            <w:sz w:val="20"/>
            <w:szCs w:val="20"/>
          </w:rPr>
          <w:t>9</w:t>
        </w:r>
      </w:p>
      <w:p w:rsidR="00DE35A4" w:rsidRPr="00DE35A4" w:rsidRDefault="006E4161" w:rsidP="00DE35A4">
        <w:pPr>
          <w:tabs>
            <w:tab w:val="center" w:pos="4419"/>
            <w:tab w:val="right" w:pos="8838"/>
          </w:tabs>
          <w:jc w:val="center"/>
          <w:rPr>
            <w:sz w:val="8"/>
            <w:szCs w:val="16"/>
          </w:rPr>
        </w:pPr>
        <w:r>
          <w:rPr>
            <w:rFonts w:ascii="Calibri" w:hAnsi="Calibri" w:cs="Arial"/>
            <w:sz w:val="18"/>
            <w:szCs w:val="20"/>
          </w:rPr>
          <w:t>Desahogo de Consulta formulada por el PAN</w:t>
        </w:r>
      </w:p>
      <w:p w:rsidR="00BE4C1A" w:rsidRPr="001D4633" w:rsidRDefault="00DE35A4" w:rsidP="001D4633">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172D2D">
          <w:rPr>
            <w:rFonts w:ascii="Calibri" w:hAnsi="Calibri"/>
            <w:noProof/>
            <w:sz w:val="18"/>
            <w:szCs w:val="20"/>
          </w:rPr>
          <w:t>1</w:t>
        </w:r>
        <w:r w:rsidRPr="00DE35A4">
          <w:rPr>
            <w:rFonts w:ascii="Calibri" w:hAnsi="Calibri"/>
            <w:sz w:val="18"/>
            <w:szCs w:val="20"/>
          </w:rPr>
          <w:fldChar w:fldCharType="end"/>
        </w:r>
        <w:r w:rsidRPr="00DE35A4">
          <w:rPr>
            <w:rFonts w:ascii="Calibri" w:hAnsi="Calibri"/>
            <w:sz w:val="18"/>
            <w:szCs w:val="20"/>
          </w:rPr>
          <w:t xml:space="preserve"> de </w:t>
        </w:r>
        <w:r w:rsidR="00172D2D">
          <w:rPr>
            <w:rFonts w:ascii="Calibri" w:hAnsi="Calibri"/>
            <w:sz w:val="18"/>
            <w:szCs w:val="20"/>
          </w:rPr>
          <w:t>11</w:t>
        </w: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FF" w:rsidRDefault="00D944FF">
      <w:r>
        <w:separator/>
      </w:r>
    </w:p>
  </w:footnote>
  <w:footnote w:type="continuationSeparator" w:id="0">
    <w:p w:rsidR="00D944FF" w:rsidRDefault="00D9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16" w:rsidRDefault="001D4633" w:rsidP="00142316">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4384" behindDoc="1" locked="0" layoutInCell="1" allowOverlap="1" wp14:anchorId="59F8127D" wp14:editId="1CEA3415">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6D74AC"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5FDCC7F8" wp14:editId="33F053BB">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5378BA"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617ED4">
      <w:rPr>
        <w:rFonts w:ascii="Calibri" w:hAnsi="Calibri" w:cs="Arial"/>
        <w:b/>
        <w:szCs w:val="22"/>
      </w:rPr>
      <w:t>ERIODO INTERPROCESO</w:t>
    </w:r>
    <w:r w:rsidR="00BE3A54" w:rsidRPr="003D60F5">
      <w:rPr>
        <w:rFonts w:ascii="Calibri" w:hAnsi="Calibri" w:cs="Arial"/>
        <w:b/>
        <w:szCs w:val="22"/>
      </w:rPr>
      <w:t xml:space="preserve"> 201</w:t>
    </w:r>
    <w:r w:rsidR="00617ED4">
      <w:rPr>
        <w:rFonts w:ascii="Calibri" w:hAnsi="Calibri" w:cs="Arial"/>
        <w:b/>
        <w:szCs w:val="22"/>
      </w:rPr>
      <w:t>8</w:t>
    </w:r>
    <w:r w:rsidR="00BE3A54" w:rsidRPr="003D60F5">
      <w:rPr>
        <w:rFonts w:ascii="Calibri" w:hAnsi="Calibri" w:cs="Arial"/>
        <w:b/>
        <w:szCs w:val="22"/>
      </w:rPr>
      <w:t>-20</w:t>
    </w:r>
    <w:r w:rsidR="00617ED4">
      <w:rPr>
        <w:rFonts w:ascii="Calibri" w:hAnsi="Calibri" w:cs="Arial"/>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259E0"/>
    <w:multiLevelType w:val="hybridMultilevel"/>
    <w:tmpl w:val="CE9A71FE"/>
    <w:lvl w:ilvl="0" w:tplc="B62C3A8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03EAB"/>
    <w:multiLevelType w:val="hybridMultilevel"/>
    <w:tmpl w:val="C6322904"/>
    <w:lvl w:ilvl="0" w:tplc="C47C7514">
      <w:start w:val="1"/>
      <w:numFmt w:val="upperRoman"/>
      <w:lvlText w:val="%1."/>
      <w:lvlJc w:val="left"/>
      <w:pPr>
        <w:ind w:left="1080" w:hanging="720"/>
      </w:pPr>
      <w:rPr>
        <w:rFonts w:eastAsiaTheme="minorHAnsi"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9"/>
  </w:num>
  <w:num w:numId="8">
    <w:abstractNumId w:val="1"/>
  </w:num>
  <w:num w:numId="9">
    <w:abstractNumId w:val="6"/>
  </w:num>
  <w:num w:numId="10">
    <w:abstractNumId w:val="8"/>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FB9"/>
    <w:rsid w:val="000050C5"/>
    <w:rsid w:val="000055D5"/>
    <w:rsid w:val="00005DC6"/>
    <w:rsid w:val="000106DD"/>
    <w:rsid w:val="00011790"/>
    <w:rsid w:val="00013B35"/>
    <w:rsid w:val="00020F54"/>
    <w:rsid w:val="0003033A"/>
    <w:rsid w:val="00033C10"/>
    <w:rsid w:val="00035292"/>
    <w:rsid w:val="00036EB4"/>
    <w:rsid w:val="0004008C"/>
    <w:rsid w:val="00041083"/>
    <w:rsid w:val="00042068"/>
    <w:rsid w:val="00042B96"/>
    <w:rsid w:val="0004428C"/>
    <w:rsid w:val="00044E5C"/>
    <w:rsid w:val="000474CF"/>
    <w:rsid w:val="00047EE7"/>
    <w:rsid w:val="00050CDD"/>
    <w:rsid w:val="0005215D"/>
    <w:rsid w:val="000531E5"/>
    <w:rsid w:val="000533D7"/>
    <w:rsid w:val="00054761"/>
    <w:rsid w:val="00060250"/>
    <w:rsid w:val="00063A83"/>
    <w:rsid w:val="00065766"/>
    <w:rsid w:val="00065AB0"/>
    <w:rsid w:val="00066FA8"/>
    <w:rsid w:val="00070625"/>
    <w:rsid w:val="000745D3"/>
    <w:rsid w:val="00082033"/>
    <w:rsid w:val="000834F4"/>
    <w:rsid w:val="00084433"/>
    <w:rsid w:val="00084EBA"/>
    <w:rsid w:val="000920E1"/>
    <w:rsid w:val="000921B3"/>
    <w:rsid w:val="0009229D"/>
    <w:rsid w:val="00093E66"/>
    <w:rsid w:val="00095F97"/>
    <w:rsid w:val="00096F16"/>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3595"/>
    <w:rsid w:val="000F39D4"/>
    <w:rsid w:val="000F7927"/>
    <w:rsid w:val="00103D65"/>
    <w:rsid w:val="00106187"/>
    <w:rsid w:val="00106F42"/>
    <w:rsid w:val="00115529"/>
    <w:rsid w:val="00116AEC"/>
    <w:rsid w:val="00120737"/>
    <w:rsid w:val="00121DBC"/>
    <w:rsid w:val="00127735"/>
    <w:rsid w:val="00127DC5"/>
    <w:rsid w:val="00134EF4"/>
    <w:rsid w:val="00134F0D"/>
    <w:rsid w:val="001405DD"/>
    <w:rsid w:val="00141119"/>
    <w:rsid w:val="001420CB"/>
    <w:rsid w:val="00142316"/>
    <w:rsid w:val="00145293"/>
    <w:rsid w:val="00146F83"/>
    <w:rsid w:val="001501DE"/>
    <w:rsid w:val="001512BA"/>
    <w:rsid w:val="00151C71"/>
    <w:rsid w:val="00155F0A"/>
    <w:rsid w:val="00155FB3"/>
    <w:rsid w:val="00156626"/>
    <w:rsid w:val="00156E12"/>
    <w:rsid w:val="001576E0"/>
    <w:rsid w:val="001628C9"/>
    <w:rsid w:val="00163B32"/>
    <w:rsid w:val="001676ED"/>
    <w:rsid w:val="00170F01"/>
    <w:rsid w:val="00172A27"/>
    <w:rsid w:val="00172D2D"/>
    <w:rsid w:val="00173F0E"/>
    <w:rsid w:val="00174E10"/>
    <w:rsid w:val="001756F3"/>
    <w:rsid w:val="00175B24"/>
    <w:rsid w:val="00177731"/>
    <w:rsid w:val="001777E1"/>
    <w:rsid w:val="00180C06"/>
    <w:rsid w:val="0019046C"/>
    <w:rsid w:val="001977E5"/>
    <w:rsid w:val="001A115D"/>
    <w:rsid w:val="001A6E88"/>
    <w:rsid w:val="001B0E76"/>
    <w:rsid w:val="001B7D73"/>
    <w:rsid w:val="001C2802"/>
    <w:rsid w:val="001C50AA"/>
    <w:rsid w:val="001C64B9"/>
    <w:rsid w:val="001C691E"/>
    <w:rsid w:val="001D05FB"/>
    <w:rsid w:val="001D41B4"/>
    <w:rsid w:val="001D4633"/>
    <w:rsid w:val="001E13EA"/>
    <w:rsid w:val="001F079E"/>
    <w:rsid w:val="001F1609"/>
    <w:rsid w:val="001F5C2F"/>
    <w:rsid w:val="001F7391"/>
    <w:rsid w:val="0020076B"/>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6E01"/>
    <w:rsid w:val="00291112"/>
    <w:rsid w:val="00293516"/>
    <w:rsid w:val="00294F6A"/>
    <w:rsid w:val="0029716D"/>
    <w:rsid w:val="00297B45"/>
    <w:rsid w:val="002A4A75"/>
    <w:rsid w:val="002B03CE"/>
    <w:rsid w:val="002B35F3"/>
    <w:rsid w:val="002C49A4"/>
    <w:rsid w:val="002C62C4"/>
    <w:rsid w:val="002C6968"/>
    <w:rsid w:val="002C7EC8"/>
    <w:rsid w:val="002D1027"/>
    <w:rsid w:val="002D2890"/>
    <w:rsid w:val="002D4080"/>
    <w:rsid w:val="002D46D8"/>
    <w:rsid w:val="002D4BC8"/>
    <w:rsid w:val="002D6DBA"/>
    <w:rsid w:val="002D76D3"/>
    <w:rsid w:val="002E52E0"/>
    <w:rsid w:val="002F0AB6"/>
    <w:rsid w:val="002F37EA"/>
    <w:rsid w:val="002F746A"/>
    <w:rsid w:val="00301A4C"/>
    <w:rsid w:val="003028CA"/>
    <w:rsid w:val="00302C57"/>
    <w:rsid w:val="00305B05"/>
    <w:rsid w:val="00306C23"/>
    <w:rsid w:val="0031277D"/>
    <w:rsid w:val="00313178"/>
    <w:rsid w:val="003161CB"/>
    <w:rsid w:val="00324AEE"/>
    <w:rsid w:val="00324FDD"/>
    <w:rsid w:val="0033457D"/>
    <w:rsid w:val="00334BA8"/>
    <w:rsid w:val="0033583A"/>
    <w:rsid w:val="003362C4"/>
    <w:rsid w:val="00341380"/>
    <w:rsid w:val="00344BD9"/>
    <w:rsid w:val="00345522"/>
    <w:rsid w:val="003461CB"/>
    <w:rsid w:val="0034772D"/>
    <w:rsid w:val="00351C71"/>
    <w:rsid w:val="0035206B"/>
    <w:rsid w:val="0035405D"/>
    <w:rsid w:val="00354291"/>
    <w:rsid w:val="0035523B"/>
    <w:rsid w:val="00360C13"/>
    <w:rsid w:val="00361A14"/>
    <w:rsid w:val="003626B6"/>
    <w:rsid w:val="00363424"/>
    <w:rsid w:val="00363EBB"/>
    <w:rsid w:val="00364E58"/>
    <w:rsid w:val="0037426A"/>
    <w:rsid w:val="00375B68"/>
    <w:rsid w:val="00377654"/>
    <w:rsid w:val="00381E6E"/>
    <w:rsid w:val="00382684"/>
    <w:rsid w:val="00385FCE"/>
    <w:rsid w:val="003943F2"/>
    <w:rsid w:val="003963DB"/>
    <w:rsid w:val="00397266"/>
    <w:rsid w:val="003A3A71"/>
    <w:rsid w:val="003A6F4E"/>
    <w:rsid w:val="003B382B"/>
    <w:rsid w:val="003B7D00"/>
    <w:rsid w:val="003B7D72"/>
    <w:rsid w:val="003C4FFF"/>
    <w:rsid w:val="003C6DD3"/>
    <w:rsid w:val="003D069E"/>
    <w:rsid w:val="003D3642"/>
    <w:rsid w:val="003D3804"/>
    <w:rsid w:val="003D60F5"/>
    <w:rsid w:val="003D6444"/>
    <w:rsid w:val="003E3B47"/>
    <w:rsid w:val="003E3BBE"/>
    <w:rsid w:val="003E3ECF"/>
    <w:rsid w:val="003F0F07"/>
    <w:rsid w:val="003F15E4"/>
    <w:rsid w:val="00400F1F"/>
    <w:rsid w:val="00402CA6"/>
    <w:rsid w:val="00406285"/>
    <w:rsid w:val="00410FDC"/>
    <w:rsid w:val="0041176A"/>
    <w:rsid w:val="0041361E"/>
    <w:rsid w:val="00413EC1"/>
    <w:rsid w:val="0041428A"/>
    <w:rsid w:val="00415DA8"/>
    <w:rsid w:val="00420374"/>
    <w:rsid w:val="00424C96"/>
    <w:rsid w:val="00425985"/>
    <w:rsid w:val="00431AB1"/>
    <w:rsid w:val="00435FC8"/>
    <w:rsid w:val="004409B2"/>
    <w:rsid w:val="004421BF"/>
    <w:rsid w:val="004455C1"/>
    <w:rsid w:val="00450B04"/>
    <w:rsid w:val="004600F6"/>
    <w:rsid w:val="00460124"/>
    <w:rsid w:val="0046096E"/>
    <w:rsid w:val="00461918"/>
    <w:rsid w:val="004628D6"/>
    <w:rsid w:val="004629D1"/>
    <w:rsid w:val="00463018"/>
    <w:rsid w:val="0046461F"/>
    <w:rsid w:val="004647FC"/>
    <w:rsid w:val="004657E4"/>
    <w:rsid w:val="00467357"/>
    <w:rsid w:val="00470D0E"/>
    <w:rsid w:val="00473003"/>
    <w:rsid w:val="00486585"/>
    <w:rsid w:val="0049234C"/>
    <w:rsid w:val="00494B18"/>
    <w:rsid w:val="004A167B"/>
    <w:rsid w:val="004A1F5D"/>
    <w:rsid w:val="004B4C4D"/>
    <w:rsid w:val="004C074D"/>
    <w:rsid w:val="004C074F"/>
    <w:rsid w:val="004C3953"/>
    <w:rsid w:val="004C47E1"/>
    <w:rsid w:val="004D0EF7"/>
    <w:rsid w:val="004D481E"/>
    <w:rsid w:val="004D5E3B"/>
    <w:rsid w:val="004E12CA"/>
    <w:rsid w:val="004E29F8"/>
    <w:rsid w:val="004E44D3"/>
    <w:rsid w:val="004E4AD8"/>
    <w:rsid w:val="004E60C9"/>
    <w:rsid w:val="004F0A7D"/>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2A62"/>
    <w:rsid w:val="005635BA"/>
    <w:rsid w:val="00567A75"/>
    <w:rsid w:val="00571791"/>
    <w:rsid w:val="005746C0"/>
    <w:rsid w:val="00577CF3"/>
    <w:rsid w:val="00582DF6"/>
    <w:rsid w:val="00584797"/>
    <w:rsid w:val="0058486F"/>
    <w:rsid w:val="00584C70"/>
    <w:rsid w:val="00584E00"/>
    <w:rsid w:val="00585255"/>
    <w:rsid w:val="00587E76"/>
    <w:rsid w:val="005926AA"/>
    <w:rsid w:val="00592B9F"/>
    <w:rsid w:val="00593DC8"/>
    <w:rsid w:val="005968C4"/>
    <w:rsid w:val="005A2A14"/>
    <w:rsid w:val="005A5167"/>
    <w:rsid w:val="005A69A6"/>
    <w:rsid w:val="005B03B6"/>
    <w:rsid w:val="005B0925"/>
    <w:rsid w:val="005B3775"/>
    <w:rsid w:val="005B4F62"/>
    <w:rsid w:val="005B513B"/>
    <w:rsid w:val="005B52D1"/>
    <w:rsid w:val="005B5CFD"/>
    <w:rsid w:val="005C18DE"/>
    <w:rsid w:val="005C4BFB"/>
    <w:rsid w:val="005C5B2E"/>
    <w:rsid w:val="005C5E2D"/>
    <w:rsid w:val="005C77C8"/>
    <w:rsid w:val="005C786D"/>
    <w:rsid w:val="005C7A5B"/>
    <w:rsid w:val="005D2F31"/>
    <w:rsid w:val="005D394A"/>
    <w:rsid w:val="005D402F"/>
    <w:rsid w:val="005D5711"/>
    <w:rsid w:val="005E770E"/>
    <w:rsid w:val="005F4A7E"/>
    <w:rsid w:val="005F5799"/>
    <w:rsid w:val="005F6DF9"/>
    <w:rsid w:val="005F79EF"/>
    <w:rsid w:val="00603C77"/>
    <w:rsid w:val="006072C4"/>
    <w:rsid w:val="006077AB"/>
    <w:rsid w:val="006109D5"/>
    <w:rsid w:val="00611C4C"/>
    <w:rsid w:val="006151E0"/>
    <w:rsid w:val="00617ED4"/>
    <w:rsid w:val="0062090B"/>
    <w:rsid w:val="00621BE0"/>
    <w:rsid w:val="00621D8D"/>
    <w:rsid w:val="00623D70"/>
    <w:rsid w:val="00624A3D"/>
    <w:rsid w:val="00625780"/>
    <w:rsid w:val="006317A7"/>
    <w:rsid w:val="00634560"/>
    <w:rsid w:val="00636D22"/>
    <w:rsid w:val="00640C8A"/>
    <w:rsid w:val="006413D5"/>
    <w:rsid w:val="00644D5E"/>
    <w:rsid w:val="0065376E"/>
    <w:rsid w:val="006565B4"/>
    <w:rsid w:val="00666841"/>
    <w:rsid w:val="00666A97"/>
    <w:rsid w:val="00670B16"/>
    <w:rsid w:val="006713CA"/>
    <w:rsid w:val="00673885"/>
    <w:rsid w:val="00674A28"/>
    <w:rsid w:val="00677F9D"/>
    <w:rsid w:val="0068021F"/>
    <w:rsid w:val="0068566B"/>
    <w:rsid w:val="00685BF6"/>
    <w:rsid w:val="00686D3E"/>
    <w:rsid w:val="00690336"/>
    <w:rsid w:val="006930CD"/>
    <w:rsid w:val="00694019"/>
    <w:rsid w:val="00695E37"/>
    <w:rsid w:val="00697953"/>
    <w:rsid w:val="006A4A48"/>
    <w:rsid w:val="006A52E9"/>
    <w:rsid w:val="006A7114"/>
    <w:rsid w:val="006A72B0"/>
    <w:rsid w:val="006B21C6"/>
    <w:rsid w:val="006B2917"/>
    <w:rsid w:val="006B627C"/>
    <w:rsid w:val="006B6FCC"/>
    <w:rsid w:val="006B74BE"/>
    <w:rsid w:val="006C17FC"/>
    <w:rsid w:val="006C5488"/>
    <w:rsid w:val="006C6B46"/>
    <w:rsid w:val="006D6EB6"/>
    <w:rsid w:val="006D72E8"/>
    <w:rsid w:val="006D74AC"/>
    <w:rsid w:val="006D7D91"/>
    <w:rsid w:val="006E02BE"/>
    <w:rsid w:val="006E4161"/>
    <w:rsid w:val="006E46A3"/>
    <w:rsid w:val="006E7B9C"/>
    <w:rsid w:val="006F2D10"/>
    <w:rsid w:val="006F3D6D"/>
    <w:rsid w:val="006F482D"/>
    <w:rsid w:val="006F669F"/>
    <w:rsid w:val="006F7F51"/>
    <w:rsid w:val="00702406"/>
    <w:rsid w:val="007038F5"/>
    <w:rsid w:val="00704A6A"/>
    <w:rsid w:val="0070569A"/>
    <w:rsid w:val="00706660"/>
    <w:rsid w:val="00706B89"/>
    <w:rsid w:val="00707775"/>
    <w:rsid w:val="00711075"/>
    <w:rsid w:val="007149E7"/>
    <w:rsid w:val="00716497"/>
    <w:rsid w:val="00723365"/>
    <w:rsid w:val="00725697"/>
    <w:rsid w:val="00726404"/>
    <w:rsid w:val="00731C1C"/>
    <w:rsid w:val="00732465"/>
    <w:rsid w:val="007327FA"/>
    <w:rsid w:val="00736FB7"/>
    <w:rsid w:val="00740236"/>
    <w:rsid w:val="0074048A"/>
    <w:rsid w:val="007413DE"/>
    <w:rsid w:val="00741DD1"/>
    <w:rsid w:val="0075219E"/>
    <w:rsid w:val="007556F3"/>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2A10"/>
    <w:rsid w:val="00793041"/>
    <w:rsid w:val="0079769E"/>
    <w:rsid w:val="007B01F3"/>
    <w:rsid w:val="007B2E92"/>
    <w:rsid w:val="007B5345"/>
    <w:rsid w:val="007B5E66"/>
    <w:rsid w:val="007B6A3B"/>
    <w:rsid w:val="007C2AA1"/>
    <w:rsid w:val="007C5656"/>
    <w:rsid w:val="007C7CF6"/>
    <w:rsid w:val="007D2BDF"/>
    <w:rsid w:val="007D4B6A"/>
    <w:rsid w:val="007D50D3"/>
    <w:rsid w:val="007F029D"/>
    <w:rsid w:val="007F3B31"/>
    <w:rsid w:val="007F61FA"/>
    <w:rsid w:val="007F70AA"/>
    <w:rsid w:val="00805AE4"/>
    <w:rsid w:val="00805B37"/>
    <w:rsid w:val="00810497"/>
    <w:rsid w:val="0081169D"/>
    <w:rsid w:val="008121F7"/>
    <w:rsid w:val="00815B88"/>
    <w:rsid w:val="008219B3"/>
    <w:rsid w:val="00823D59"/>
    <w:rsid w:val="00824E55"/>
    <w:rsid w:val="00824FBD"/>
    <w:rsid w:val="00826397"/>
    <w:rsid w:val="0083001F"/>
    <w:rsid w:val="00830211"/>
    <w:rsid w:val="008362B9"/>
    <w:rsid w:val="008407D0"/>
    <w:rsid w:val="008410AF"/>
    <w:rsid w:val="0084291F"/>
    <w:rsid w:val="00844A67"/>
    <w:rsid w:val="00845B56"/>
    <w:rsid w:val="00847CFB"/>
    <w:rsid w:val="00850AE9"/>
    <w:rsid w:val="00861D2D"/>
    <w:rsid w:val="008625BD"/>
    <w:rsid w:val="00863455"/>
    <w:rsid w:val="0086574C"/>
    <w:rsid w:val="008735DD"/>
    <w:rsid w:val="0087448D"/>
    <w:rsid w:val="008753E7"/>
    <w:rsid w:val="00877115"/>
    <w:rsid w:val="008803AF"/>
    <w:rsid w:val="00880DC5"/>
    <w:rsid w:val="0088100E"/>
    <w:rsid w:val="0088255C"/>
    <w:rsid w:val="00885489"/>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D0570"/>
    <w:rsid w:val="008D14BD"/>
    <w:rsid w:val="008D3BA5"/>
    <w:rsid w:val="008D57D3"/>
    <w:rsid w:val="008D7B21"/>
    <w:rsid w:val="008E1091"/>
    <w:rsid w:val="008E4B58"/>
    <w:rsid w:val="008E4D59"/>
    <w:rsid w:val="008F2A4A"/>
    <w:rsid w:val="008F3415"/>
    <w:rsid w:val="00901283"/>
    <w:rsid w:val="009071A8"/>
    <w:rsid w:val="009111AE"/>
    <w:rsid w:val="009118DD"/>
    <w:rsid w:val="009125AC"/>
    <w:rsid w:val="00915A43"/>
    <w:rsid w:val="00920133"/>
    <w:rsid w:val="009217FF"/>
    <w:rsid w:val="00921964"/>
    <w:rsid w:val="00924CD4"/>
    <w:rsid w:val="00925402"/>
    <w:rsid w:val="00927A28"/>
    <w:rsid w:val="009324C8"/>
    <w:rsid w:val="009337F3"/>
    <w:rsid w:val="0093475E"/>
    <w:rsid w:val="00934EF0"/>
    <w:rsid w:val="00943E1A"/>
    <w:rsid w:val="00946BAA"/>
    <w:rsid w:val="00952BD7"/>
    <w:rsid w:val="0095365A"/>
    <w:rsid w:val="00954DC2"/>
    <w:rsid w:val="00955D52"/>
    <w:rsid w:val="009577BB"/>
    <w:rsid w:val="0096250D"/>
    <w:rsid w:val="00962DBE"/>
    <w:rsid w:val="009631ED"/>
    <w:rsid w:val="009649F7"/>
    <w:rsid w:val="00966EA7"/>
    <w:rsid w:val="00970035"/>
    <w:rsid w:val="00972403"/>
    <w:rsid w:val="009736E7"/>
    <w:rsid w:val="009744C0"/>
    <w:rsid w:val="009774A1"/>
    <w:rsid w:val="00982234"/>
    <w:rsid w:val="00983C78"/>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321D"/>
    <w:rsid w:val="009E0D07"/>
    <w:rsid w:val="009E1D15"/>
    <w:rsid w:val="009E2B8F"/>
    <w:rsid w:val="009E6489"/>
    <w:rsid w:val="009F06DD"/>
    <w:rsid w:val="009F10D2"/>
    <w:rsid w:val="009F22D4"/>
    <w:rsid w:val="009F458B"/>
    <w:rsid w:val="009F73F2"/>
    <w:rsid w:val="00A00DD2"/>
    <w:rsid w:val="00A019D3"/>
    <w:rsid w:val="00A04AF5"/>
    <w:rsid w:val="00A05ED4"/>
    <w:rsid w:val="00A0704B"/>
    <w:rsid w:val="00A07150"/>
    <w:rsid w:val="00A11E90"/>
    <w:rsid w:val="00A124BE"/>
    <w:rsid w:val="00A22F7B"/>
    <w:rsid w:val="00A259AC"/>
    <w:rsid w:val="00A259D0"/>
    <w:rsid w:val="00A26F4C"/>
    <w:rsid w:val="00A2733F"/>
    <w:rsid w:val="00A317AA"/>
    <w:rsid w:val="00A32567"/>
    <w:rsid w:val="00A336A0"/>
    <w:rsid w:val="00A36A83"/>
    <w:rsid w:val="00A400E7"/>
    <w:rsid w:val="00A405DC"/>
    <w:rsid w:val="00A40B20"/>
    <w:rsid w:val="00A411FA"/>
    <w:rsid w:val="00A4187A"/>
    <w:rsid w:val="00A436FE"/>
    <w:rsid w:val="00A461EB"/>
    <w:rsid w:val="00A53BA0"/>
    <w:rsid w:val="00A574F8"/>
    <w:rsid w:val="00A609C7"/>
    <w:rsid w:val="00A61ACC"/>
    <w:rsid w:val="00A63042"/>
    <w:rsid w:val="00A66E8F"/>
    <w:rsid w:val="00A7249F"/>
    <w:rsid w:val="00A73A7B"/>
    <w:rsid w:val="00A74CE2"/>
    <w:rsid w:val="00A7587C"/>
    <w:rsid w:val="00A75F83"/>
    <w:rsid w:val="00A76097"/>
    <w:rsid w:val="00A76317"/>
    <w:rsid w:val="00A80D32"/>
    <w:rsid w:val="00A838AE"/>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F1C37"/>
    <w:rsid w:val="00AF42FA"/>
    <w:rsid w:val="00AF66D3"/>
    <w:rsid w:val="00AF6BEA"/>
    <w:rsid w:val="00B01231"/>
    <w:rsid w:val="00B02E9A"/>
    <w:rsid w:val="00B047A0"/>
    <w:rsid w:val="00B0713E"/>
    <w:rsid w:val="00B13776"/>
    <w:rsid w:val="00B26A4B"/>
    <w:rsid w:val="00B26CEF"/>
    <w:rsid w:val="00B27361"/>
    <w:rsid w:val="00B3335E"/>
    <w:rsid w:val="00B34D3A"/>
    <w:rsid w:val="00B36F53"/>
    <w:rsid w:val="00B40991"/>
    <w:rsid w:val="00B417A3"/>
    <w:rsid w:val="00B44337"/>
    <w:rsid w:val="00B4574C"/>
    <w:rsid w:val="00B47061"/>
    <w:rsid w:val="00B557C7"/>
    <w:rsid w:val="00B60224"/>
    <w:rsid w:val="00B6161A"/>
    <w:rsid w:val="00B64CB3"/>
    <w:rsid w:val="00B65AC7"/>
    <w:rsid w:val="00B66D66"/>
    <w:rsid w:val="00B71A4B"/>
    <w:rsid w:val="00B71E21"/>
    <w:rsid w:val="00B84482"/>
    <w:rsid w:val="00B92E6B"/>
    <w:rsid w:val="00B96624"/>
    <w:rsid w:val="00BA176F"/>
    <w:rsid w:val="00BA1CD8"/>
    <w:rsid w:val="00BA5F81"/>
    <w:rsid w:val="00BA63BA"/>
    <w:rsid w:val="00BA69D7"/>
    <w:rsid w:val="00BB3DA6"/>
    <w:rsid w:val="00BB4946"/>
    <w:rsid w:val="00BB763B"/>
    <w:rsid w:val="00BC0747"/>
    <w:rsid w:val="00BC0F57"/>
    <w:rsid w:val="00BC1258"/>
    <w:rsid w:val="00BC24B3"/>
    <w:rsid w:val="00BC2D91"/>
    <w:rsid w:val="00BC6585"/>
    <w:rsid w:val="00BC78B1"/>
    <w:rsid w:val="00BD0219"/>
    <w:rsid w:val="00BD0916"/>
    <w:rsid w:val="00BD0E97"/>
    <w:rsid w:val="00BD2733"/>
    <w:rsid w:val="00BD3536"/>
    <w:rsid w:val="00BD46FF"/>
    <w:rsid w:val="00BD6592"/>
    <w:rsid w:val="00BD6F65"/>
    <w:rsid w:val="00BE1707"/>
    <w:rsid w:val="00BE2CC0"/>
    <w:rsid w:val="00BE3806"/>
    <w:rsid w:val="00BE396C"/>
    <w:rsid w:val="00BE3A54"/>
    <w:rsid w:val="00BE4C1A"/>
    <w:rsid w:val="00BE518B"/>
    <w:rsid w:val="00BE7CDC"/>
    <w:rsid w:val="00BE7D85"/>
    <w:rsid w:val="00BE7F62"/>
    <w:rsid w:val="00BF0D1D"/>
    <w:rsid w:val="00BF1993"/>
    <w:rsid w:val="00BF1CD9"/>
    <w:rsid w:val="00BF7CD6"/>
    <w:rsid w:val="00C00BF4"/>
    <w:rsid w:val="00C014B2"/>
    <w:rsid w:val="00C026DA"/>
    <w:rsid w:val="00C03734"/>
    <w:rsid w:val="00C04F0E"/>
    <w:rsid w:val="00C10257"/>
    <w:rsid w:val="00C1349C"/>
    <w:rsid w:val="00C227C4"/>
    <w:rsid w:val="00C227F5"/>
    <w:rsid w:val="00C23897"/>
    <w:rsid w:val="00C26A73"/>
    <w:rsid w:val="00C322C6"/>
    <w:rsid w:val="00C32ED4"/>
    <w:rsid w:val="00C379C9"/>
    <w:rsid w:val="00C42796"/>
    <w:rsid w:val="00C44C49"/>
    <w:rsid w:val="00C47254"/>
    <w:rsid w:val="00C50E53"/>
    <w:rsid w:val="00C54B5C"/>
    <w:rsid w:val="00C65EFC"/>
    <w:rsid w:val="00C704F7"/>
    <w:rsid w:val="00C715DD"/>
    <w:rsid w:val="00C73189"/>
    <w:rsid w:val="00C731C7"/>
    <w:rsid w:val="00C74E1D"/>
    <w:rsid w:val="00C807FD"/>
    <w:rsid w:val="00C84FBE"/>
    <w:rsid w:val="00C8536E"/>
    <w:rsid w:val="00C86F88"/>
    <w:rsid w:val="00C90508"/>
    <w:rsid w:val="00C94445"/>
    <w:rsid w:val="00C96B6D"/>
    <w:rsid w:val="00C97E2F"/>
    <w:rsid w:val="00CA4795"/>
    <w:rsid w:val="00CA4FB8"/>
    <w:rsid w:val="00CA61CC"/>
    <w:rsid w:val="00CB1A33"/>
    <w:rsid w:val="00CB1C55"/>
    <w:rsid w:val="00CB52D5"/>
    <w:rsid w:val="00CB7E4F"/>
    <w:rsid w:val="00CB7F12"/>
    <w:rsid w:val="00CC18D4"/>
    <w:rsid w:val="00CC4C3B"/>
    <w:rsid w:val="00CC4E27"/>
    <w:rsid w:val="00CD1285"/>
    <w:rsid w:val="00CD4542"/>
    <w:rsid w:val="00CE34DD"/>
    <w:rsid w:val="00CE6BBA"/>
    <w:rsid w:val="00CF2AAC"/>
    <w:rsid w:val="00CF45B5"/>
    <w:rsid w:val="00CF63D5"/>
    <w:rsid w:val="00D0197F"/>
    <w:rsid w:val="00D022B8"/>
    <w:rsid w:val="00D02B69"/>
    <w:rsid w:val="00D03118"/>
    <w:rsid w:val="00D057AE"/>
    <w:rsid w:val="00D05AEF"/>
    <w:rsid w:val="00D070F2"/>
    <w:rsid w:val="00D10CF3"/>
    <w:rsid w:val="00D14BF5"/>
    <w:rsid w:val="00D17F9F"/>
    <w:rsid w:val="00D20453"/>
    <w:rsid w:val="00D23C4E"/>
    <w:rsid w:val="00D25078"/>
    <w:rsid w:val="00D34060"/>
    <w:rsid w:val="00D41479"/>
    <w:rsid w:val="00D444B1"/>
    <w:rsid w:val="00D47842"/>
    <w:rsid w:val="00D578FD"/>
    <w:rsid w:val="00D6254B"/>
    <w:rsid w:val="00D6792B"/>
    <w:rsid w:val="00D72320"/>
    <w:rsid w:val="00D73F9D"/>
    <w:rsid w:val="00D76664"/>
    <w:rsid w:val="00D77A88"/>
    <w:rsid w:val="00D77DDA"/>
    <w:rsid w:val="00D8760E"/>
    <w:rsid w:val="00D905EB"/>
    <w:rsid w:val="00D944FF"/>
    <w:rsid w:val="00D9490E"/>
    <w:rsid w:val="00D977E9"/>
    <w:rsid w:val="00DA6F82"/>
    <w:rsid w:val="00DB0381"/>
    <w:rsid w:val="00DB3227"/>
    <w:rsid w:val="00DB3B22"/>
    <w:rsid w:val="00DB3D38"/>
    <w:rsid w:val="00DB3DE3"/>
    <w:rsid w:val="00DC0ED3"/>
    <w:rsid w:val="00DC4E13"/>
    <w:rsid w:val="00DD2E5B"/>
    <w:rsid w:val="00DD2E84"/>
    <w:rsid w:val="00DD4593"/>
    <w:rsid w:val="00DD6EBA"/>
    <w:rsid w:val="00DE04A2"/>
    <w:rsid w:val="00DE2CF0"/>
    <w:rsid w:val="00DE35A4"/>
    <w:rsid w:val="00DE742C"/>
    <w:rsid w:val="00DF0BB0"/>
    <w:rsid w:val="00DF5C85"/>
    <w:rsid w:val="00DF6271"/>
    <w:rsid w:val="00E01870"/>
    <w:rsid w:val="00E0302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2E8"/>
    <w:rsid w:val="00E443C9"/>
    <w:rsid w:val="00E444D4"/>
    <w:rsid w:val="00E44947"/>
    <w:rsid w:val="00E4576F"/>
    <w:rsid w:val="00E46112"/>
    <w:rsid w:val="00E47CB0"/>
    <w:rsid w:val="00E47DEF"/>
    <w:rsid w:val="00E507BD"/>
    <w:rsid w:val="00E50903"/>
    <w:rsid w:val="00E5424B"/>
    <w:rsid w:val="00E54AD5"/>
    <w:rsid w:val="00E60B5E"/>
    <w:rsid w:val="00E611C4"/>
    <w:rsid w:val="00E61E3D"/>
    <w:rsid w:val="00E620AA"/>
    <w:rsid w:val="00E62DCC"/>
    <w:rsid w:val="00E6394D"/>
    <w:rsid w:val="00E63C8F"/>
    <w:rsid w:val="00E6599E"/>
    <w:rsid w:val="00E67E55"/>
    <w:rsid w:val="00E71F47"/>
    <w:rsid w:val="00E740B1"/>
    <w:rsid w:val="00E76EC7"/>
    <w:rsid w:val="00E82E25"/>
    <w:rsid w:val="00E83A9B"/>
    <w:rsid w:val="00E865AF"/>
    <w:rsid w:val="00E866F5"/>
    <w:rsid w:val="00E87CA7"/>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B619F"/>
    <w:rsid w:val="00EC1991"/>
    <w:rsid w:val="00EC2A79"/>
    <w:rsid w:val="00EC2E6B"/>
    <w:rsid w:val="00EC6D94"/>
    <w:rsid w:val="00EC79AF"/>
    <w:rsid w:val="00ED037A"/>
    <w:rsid w:val="00ED14EA"/>
    <w:rsid w:val="00ED2EF3"/>
    <w:rsid w:val="00ED4012"/>
    <w:rsid w:val="00ED67B9"/>
    <w:rsid w:val="00EE3B17"/>
    <w:rsid w:val="00EE5FCD"/>
    <w:rsid w:val="00EE620A"/>
    <w:rsid w:val="00EE6AF5"/>
    <w:rsid w:val="00EF716C"/>
    <w:rsid w:val="00F00FC6"/>
    <w:rsid w:val="00F02175"/>
    <w:rsid w:val="00F07108"/>
    <w:rsid w:val="00F11CD9"/>
    <w:rsid w:val="00F137C1"/>
    <w:rsid w:val="00F20640"/>
    <w:rsid w:val="00F210B7"/>
    <w:rsid w:val="00F23B4E"/>
    <w:rsid w:val="00F27E62"/>
    <w:rsid w:val="00F3194E"/>
    <w:rsid w:val="00F32173"/>
    <w:rsid w:val="00F32DE5"/>
    <w:rsid w:val="00F34C9A"/>
    <w:rsid w:val="00F3585B"/>
    <w:rsid w:val="00F36D74"/>
    <w:rsid w:val="00F37EE8"/>
    <w:rsid w:val="00F41168"/>
    <w:rsid w:val="00F43C9D"/>
    <w:rsid w:val="00F44DEA"/>
    <w:rsid w:val="00F46CAE"/>
    <w:rsid w:val="00F50D36"/>
    <w:rsid w:val="00F5196A"/>
    <w:rsid w:val="00F53965"/>
    <w:rsid w:val="00F54FDE"/>
    <w:rsid w:val="00F5663B"/>
    <w:rsid w:val="00F72337"/>
    <w:rsid w:val="00F74258"/>
    <w:rsid w:val="00F80581"/>
    <w:rsid w:val="00F82E03"/>
    <w:rsid w:val="00F8530E"/>
    <w:rsid w:val="00F85477"/>
    <w:rsid w:val="00F864EB"/>
    <w:rsid w:val="00F866E1"/>
    <w:rsid w:val="00F86C99"/>
    <w:rsid w:val="00F87DA5"/>
    <w:rsid w:val="00F909AD"/>
    <w:rsid w:val="00F962DF"/>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7D6"/>
    <w:rsid w:val="00FE1895"/>
    <w:rsid w:val="00FE1FAD"/>
    <w:rsid w:val="00FE42A3"/>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15:docId w15:val="{919E8454-A01D-4719-9EC5-F097223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5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2">
    <w:name w:val="Tabla de cuadrícula 32"/>
    <w:basedOn w:val="Tablanormal"/>
    <w:uiPriority w:val="48"/>
    <w:rsid w:val="00305B0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2">
    <w:name w:val="Tabla con cuadrícula2"/>
    <w:basedOn w:val="Tablanormal"/>
    <w:next w:val="Tablaconcuadrcula"/>
    <w:uiPriority w:val="59"/>
    <w:rsid w:val="00ED40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D6C3-B45D-4587-A703-9D8AB615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2019-03-13T20:22:00Z</cp:lastPrinted>
  <dcterms:created xsi:type="dcterms:W3CDTF">2019-05-09T20:21:00Z</dcterms:created>
  <dcterms:modified xsi:type="dcterms:W3CDTF">2019-05-09T20:21:00Z</dcterms:modified>
</cp:coreProperties>
</file>