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E371C" w:rsidRDefault="005E46ED" w:rsidP="003C55BD">
      <w:pPr>
        <w:shd w:val="clear" w:color="auto" w:fill="FFFFFF"/>
        <w:jc w:val="right"/>
        <w:rPr>
          <w:rFonts w:ascii="Arial" w:hAnsi="Arial" w:cs="Arial"/>
          <w:b/>
          <w:sz w:val="22"/>
          <w:szCs w:val="22"/>
        </w:rPr>
      </w:pPr>
      <w:r w:rsidRPr="004E371C">
        <w:rPr>
          <w:rFonts w:ascii="Arial" w:hAnsi="Arial" w:cs="Arial"/>
          <w:b/>
          <w:noProof/>
          <w:sz w:val="22"/>
          <w:szCs w:val="22"/>
          <w:lang w:val="es-MX" w:eastAsia="es-MX"/>
        </w:rPr>
        <w:drawing>
          <wp:anchor distT="0" distB="0" distL="114300" distR="114300" simplePos="0" relativeHeight="251657728" behindDoc="1" locked="0" layoutInCell="1" allowOverlap="1" wp14:anchorId="1846ABE2" wp14:editId="6A3CC807">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E371C">
        <w:rPr>
          <w:rFonts w:ascii="Arial" w:hAnsi="Arial" w:cs="Arial"/>
          <w:b/>
          <w:sz w:val="22"/>
          <w:szCs w:val="22"/>
        </w:rPr>
        <w:t>IEE/CG/A</w:t>
      </w:r>
      <w:r w:rsidR="005F31EF">
        <w:rPr>
          <w:rFonts w:ascii="Arial" w:hAnsi="Arial" w:cs="Arial"/>
          <w:b/>
          <w:sz w:val="22"/>
          <w:szCs w:val="22"/>
        </w:rPr>
        <w:t>065</w:t>
      </w:r>
      <w:r w:rsidR="00B47061" w:rsidRPr="004E371C">
        <w:rPr>
          <w:rFonts w:ascii="Arial" w:hAnsi="Arial" w:cs="Arial"/>
          <w:b/>
          <w:sz w:val="22"/>
          <w:szCs w:val="22"/>
        </w:rPr>
        <w:t>/201</w:t>
      </w:r>
      <w:r w:rsidR="002B1DDF">
        <w:rPr>
          <w:rFonts w:ascii="Arial" w:hAnsi="Arial" w:cs="Arial"/>
          <w:b/>
          <w:sz w:val="22"/>
          <w:szCs w:val="22"/>
        </w:rPr>
        <w:t>8</w:t>
      </w:r>
      <w:r w:rsidR="00B36F53" w:rsidRPr="004E371C">
        <w:rPr>
          <w:rFonts w:ascii="Arial" w:hAnsi="Arial" w:cs="Arial"/>
          <w:b/>
          <w:sz w:val="22"/>
          <w:szCs w:val="22"/>
        </w:rPr>
        <w:t xml:space="preserve"> </w:t>
      </w:r>
    </w:p>
    <w:p w:rsidR="005E46ED" w:rsidRPr="004E371C" w:rsidRDefault="005E46ED" w:rsidP="003C55BD">
      <w:pPr>
        <w:jc w:val="both"/>
        <w:rPr>
          <w:rFonts w:ascii="Arial" w:hAnsi="Arial" w:cs="Arial"/>
          <w:b/>
          <w:sz w:val="22"/>
          <w:szCs w:val="22"/>
        </w:rPr>
      </w:pPr>
    </w:p>
    <w:p w:rsidR="004B6336" w:rsidRDefault="004B6336" w:rsidP="004B6336">
      <w:pPr>
        <w:jc w:val="both"/>
        <w:rPr>
          <w:rFonts w:ascii="Arial" w:hAnsi="Arial" w:cs="Arial"/>
          <w:b/>
          <w:bCs/>
          <w:color w:val="222222"/>
          <w:sz w:val="22"/>
          <w:szCs w:val="22"/>
          <w:shd w:val="clear" w:color="auto" w:fill="FFFFFF"/>
        </w:rPr>
      </w:pPr>
      <w:bookmarkStart w:id="0" w:name="_GoBack"/>
      <w:r>
        <w:rPr>
          <w:rFonts w:ascii="Arial" w:hAnsi="Arial" w:cs="Arial"/>
          <w:b/>
          <w:bCs/>
          <w:color w:val="222222"/>
          <w:sz w:val="22"/>
          <w:szCs w:val="22"/>
          <w:shd w:val="clear" w:color="auto" w:fill="FFFFFF"/>
        </w:rPr>
        <w:t>ACUERDO QUE EMITE EL CONSEJO GENERAL DEL INSTITUTO ELECTORAL DEL ESTADO DE COLIMA, RELATIVO AL MONTO DEL FINANCIAMIENTO PARA LAS CAMPAÑAS DE LOS PARTIDOS POLÍTICOS DEL TRABAJO, ENCUENTRO SOCIAL Y MORENA PARA EL CARGO DE DIPUTACIONES LOCALES, DE CONFORMIDAD A LO DISPUESTO POR LA FRACCIÓN VIII DEL ARTÍCULO 64 DEL CÓDIGO ELECTORAL DEL ESTADO DE COLIMA.</w:t>
      </w:r>
    </w:p>
    <w:bookmarkEnd w:id="0"/>
    <w:p w:rsidR="00415A02" w:rsidRPr="003F7DEA" w:rsidRDefault="00415A02" w:rsidP="00415A02">
      <w:pPr>
        <w:jc w:val="both"/>
        <w:rPr>
          <w:rFonts w:ascii="Arial" w:hAnsi="Arial" w:cs="Arial"/>
          <w:b/>
          <w:sz w:val="22"/>
          <w:szCs w:val="22"/>
        </w:rPr>
      </w:pPr>
    </w:p>
    <w:p w:rsidR="00415A02" w:rsidRPr="003F7DEA" w:rsidRDefault="00415A02" w:rsidP="00C721FD">
      <w:pPr>
        <w:spacing w:line="360" w:lineRule="auto"/>
        <w:jc w:val="center"/>
        <w:rPr>
          <w:rFonts w:ascii="Arial" w:hAnsi="Arial" w:cs="Arial"/>
          <w:b/>
          <w:sz w:val="22"/>
          <w:szCs w:val="22"/>
        </w:rPr>
      </w:pPr>
      <w:r w:rsidRPr="003F7DEA">
        <w:rPr>
          <w:rFonts w:ascii="Arial" w:hAnsi="Arial" w:cs="Arial"/>
          <w:b/>
          <w:sz w:val="22"/>
          <w:szCs w:val="22"/>
        </w:rPr>
        <w:t>A N T E C E D E N T E S:</w:t>
      </w:r>
    </w:p>
    <w:p w:rsidR="002B1DDF" w:rsidRPr="003F7DEA" w:rsidRDefault="002B1DDF" w:rsidP="00C721FD">
      <w:pPr>
        <w:spacing w:line="360" w:lineRule="auto"/>
        <w:jc w:val="center"/>
        <w:rPr>
          <w:rFonts w:ascii="Arial" w:hAnsi="Arial" w:cs="Arial"/>
          <w:b/>
          <w:sz w:val="22"/>
          <w:szCs w:val="22"/>
        </w:rPr>
      </w:pPr>
    </w:p>
    <w:p w:rsidR="003F150E" w:rsidRPr="003F7DEA" w:rsidRDefault="00DD5EA6" w:rsidP="003F150E">
      <w:pPr>
        <w:pStyle w:val="Prrafodelista"/>
        <w:numPr>
          <w:ilvl w:val="0"/>
          <w:numId w:val="38"/>
        </w:numPr>
        <w:tabs>
          <w:tab w:val="left" w:pos="426"/>
        </w:tabs>
        <w:spacing w:after="0" w:line="360" w:lineRule="auto"/>
        <w:ind w:left="0" w:firstLine="0"/>
        <w:jc w:val="both"/>
        <w:rPr>
          <w:rFonts w:ascii="Arial" w:hAnsi="Arial" w:cs="Arial"/>
        </w:rPr>
      </w:pPr>
      <w:r w:rsidRPr="003F7DEA">
        <w:rPr>
          <w:rFonts w:ascii="Arial" w:hAnsi="Arial" w:cs="Arial"/>
        </w:rPr>
        <w:t>De conformidad a lo dispuesto por el artículo 64 del Código Electoral del Estado, el día 11 de septiembre de 2017, mediante acuerdo número IEE/CG/A053/2017, este Consejo General aprobó el financiamiento público ordinario anual destinado a los partidos políticos para la realización de sus actividades ordinarias y específicas, dentro del periodo comprendido entre los meses de octubre de 2017 a septiembre de 2018.</w:t>
      </w:r>
      <w:r w:rsidRPr="003F7DEA">
        <w:rPr>
          <w:rFonts w:ascii="Arial" w:eastAsia="Calibri" w:hAnsi="Arial" w:cs="Arial"/>
          <w:lang w:val="es-MX" w:eastAsia="en-US"/>
        </w:rPr>
        <w:t xml:space="preserve"> </w:t>
      </w:r>
    </w:p>
    <w:p w:rsidR="003F150E" w:rsidRPr="003F7DEA" w:rsidRDefault="003F150E" w:rsidP="003F150E">
      <w:pPr>
        <w:pStyle w:val="Prrafodelista"/>
        <w:tabs>
          <w:tab w:val="left" w:pos="426"/>
        </w:tabs>
        <w:spacing w:after="0" w:line="360" w:lineRule="auto"/>
        <w:ind w:left="0"/>
        <w:jc w:val="both"/>
        <w:rPr>
          <w:rFonts w:ascii="Arial" w:hAnsi="Arial" w:cs="Arial"/>
        </w:rPr>
      </w:pPr>
    </w:p>
    <w:p w:rsidR="003F150E" w:rsidRPr="003F7DEA" w:rsidRDefault="003F150E" w:rsidP="003F150E">
      <w:pPr>
        <w:pStyle w:val="Prrafodelista"/>
        <w:numPr>
          <w:ilvl w:val="0"/>
          <w:numId w:val="38"/>
        </w:numPr>
        <w:tabs>
          <w:tab w:val="left" w:pos="426"/>
        </w:tabs>
        <w:spacing w:after="0" w:line="360" w:lineRule="auto"/>
        <w:ind w:left="0" w:firstLine="0"/>
        <w:jc w:val="both"/>
        <w:rPr>
          <w:rFonts w:ascii="Arial" w:hAnsi="Arial" w:cs="Arial"/>
        </w:rPr>
      </w:pPr>
      <w:r w:rsidRPr="003F7DEA">
        <w:rPr>
          <w:rFonts w:ascii="Arial" w:hAnsi="Arial" w:cs="Arial"/>
        </w:rPr>
        <w:t>Con fecha 9 de octubre de 2017, se aprobó el Acuerdo IEE/CG/A066/2017 del Periodo Interproceso 2015-2017 del Consejo General de este Instituto, relativo al Calendario Oficial de Actividades para el Proceso Electoral Local 2017-2018, mismo en el que se señaló el día 29 de abril de 2018 como fecha de inicio de las campañas electorales locales.</w:t>
      </w:r>
    </w:p>
    <w:p w:rsidR="003F150E" w:rsidRPr="003F150E" w:rsidRDefault="003F150E" w:rsidP="003F150E">
      <w:pPr>
        <w:pStyle w:val="Prrafodelista"/>
        <w:rPr>
          <w:rFonts w:ascii="Arial" w:hAnsi="Arial" w:cs="Arial"/>
        </w:rPr>
      </w:pPr>
    </w:p>
    <w:p w:rsidR="00DD5EA6" w:rsidRPr="004E371C" w:rsidRDefault="00DD5EA6" w:rsidP="00DD5EA6">
      <w:pPr>
        <w:pStyle w:val="Prrafodelista"/>
        <w:numPr>
          <w:ilvl w:val="0"/>
          <w:numId w:val="38"/>
        </w:numPr>
        <w:tabs>
          <w:tab w:val="left" w:pos="426"/>
        </w:tabs>
        <w:spacing w:after="0" w:line="360" w:lineRule="auto"/>
        <w:ind w:left="0" w:firstLine="0"/>
        <w:jc w:val="both"/>
        <w:rPr>
          <w:rFonts w:ascii="Arial" w:hAnsi="Arial" w:cs="Arial"/>
        </w:rPr>
      </w:pPr>
      <w:r w:rsidRPr="004E371C">
        <w:rPr>
          <w:rFonts w:ascii="Arial" w:hAnsi="Arial" w:cs="Arial"/>
        </w:rPr>
        <w:t xml:space="preserve">Con fecha 27 de diciembre de 2017, se publicó en el </w:t>
      </w:r>
      <w:r w:rsidR="009416D8">
        <w:rPr>
          <w:rFonts w:ascii="Arial" w:hAnsi="Arial" w:cs="Arial"/>
        </w:rPr>
        <w:t>Periódico</w:t>
      </w:r>
      <w:r w:rsidRPr="004E371C">
        <w:rPr>
          <w:rFonts w:ascii="Arial" w:hAnsi="Arial" w:cs="Arial"/>
        </w:rPr>
        <w:t xml:space="preserve"> Oficial El Estado de Colima el Decreto número 439, por el que se reordena y consolida el texto de la Constitución Política del Estado Libre y Soberano de Colima, mismo en el que en su artículo transitorio SEGUNDO establece:</w:t>
      </w:r>
      <w:r w:rsidRPr="004E371C">
        <w:rPr>
          <w:rFonts w:ascii="Arial" w:hAnsi="Arial" w:cs="Arial"/>
          <w:i/>
        </w:rPr>
        <w:t xml:space="preserve"> “</w:t>
      </w:r>
      <w:r w:rsidRPr="004E371C">
        <w:rPr>
          <w:rFonts w:ascii="Arial" w:hAnsi="Arial" w:cs="Arial"/>
          <w:i/>
          <w:color w:val="000000"/>
        </w:rPr>
        <w:t>Las disposiciones en materia electoral contenidas en el presente Decreto entrarán en vigor al día siguiente a aquel en el que se tenga por concluido el proceso electoral del año 2</w:t>
      </w:r>
      <w:r w:rsidRPr="004E371C">
        <w:rPr>
          <w:rFonts w:ascii="Arial" w:hAnsi="Arial" w:cs="Arial"/>
          <w:i/>
        </w:rPr>
        <w:t>018, en tanto se continuarán aplicando las disposiciones que se encuentren vigentes a la fecha de entrada en vigor del presente Decreto</w:t>
      </w:r>
      <w:r w:rsidRPr="004E371C">
        <w:rPr>
          <w:rFonts w:ascii="Arial" w:hAnsi="Arial" w:cs="Arial"/>
        </w:rPr>
        <w:t>.”</w:t>
      </w:r>
      <w:r w:rsidRPr="004E371C">
        <w:rPr>
          <w:rFonts w:ascii="Arial" w:hAnsi="Arial" w:cs="Arial"/>
          <w:color w:val="222222"/>
          <w:shd w:val="clear" w:color="auto" w:fill="FFFFFF"/>
        </w:rPr>
        <w:t>; </w:t>
      </w:r>
      <w:r w:rsidRPr="004E371C">
        <w:rPr>
          <w:rFonts w:ascii="Arial" w:hAnsi="Arial" w:cs="Arial"/>
        </w:rPr>
        <w:t>en tal virtud, se estará atendiendo a lo dispuesto en el artículo Segundo Transitorio antes citado.</w:t>
      </w:r>
    </w:p>
    <w:p w:rsidR="00DD5EA6" w:rsidRDefault="00DD5EA6" w:rsidP="00DD5EA6">
      <w:pPr>
        <w:pStyle w:val="Prrafodelista"/>
        <w:tabs>
          <w:tab w:val="left" w:pos="426"/>
        </w:tabs>
        <w:spacing w:after="0" w:line="360" w:lineRule="auto"/>
        <w:ind w:left="0"/>
        <w:jc w:val="both"/>
        <w:rPr>
          <w:rFonts w:ascii="Arial" w:hAnsi="Arial" w:cs="Arial"/>
        </w:rPr>
      </w:pPr>
    </w:p>
    <w:p w:rsidR="007E3F8A" w:rsidRDefault="007E3F8A" w:rsidP="00C721FD">
      <w:pPr>
        <w:pStyle w:val="Prrafodelista"/>
        <w:numPr>
          <w:ilvl w:val="0"/>
          <w:numId w:val="38"/>
        </w:numPr>
        <w:tabs>
          <w:tab w:val="left" w:pos="426"/>
        </w:tabs>
        <w:spacing w:after="0" w:line="360" w:lineRule="auto"/>
        <w:ind w:left="0" w:firstLine="0"/>
        <w:jc w:val="both"/>
        <w:rPr>
          <w:rFonts w:ascii="Arial" w:hAnsi="Arial" w:cs="Arial"/>
        </w:rPr>
      </w:pPr>
      <w:r w:rsidRPr="001654A2">
        <w:rPr>
          <w:rFonts w:ascii="Arial" w:hAnsi="Arial" w:cs="Arial"/>
        </w:rPr>
        <w:t xml:space="preserve">Con fecha 14 de abril de 2018, se llevó a cabo la </w:t>
      </w:r>
      <w:r w:rsidR="00C61ABA" w:rsidRPr="001654A2">
        <w:rPr>
          <w:rFonts w:ascii="Arial" w:hAnsi="Arial" w:cs="Arial"/>
        </w:rPr>
        <w:t xml:space="preserve">Sesión Especial </w:t>
      </w:r>
      <w:r w:rsidR="00C61ABA">
        <w:rPr>
          <w:rFonts w:ascii="Arial" w:hAnsi="Arial" w:cs="Arial"/>
        </w:rPr>
        <w:t>de Registro d</w:t>
      </w:r>
      <w:r w:rsidR="00C61ABA" w:rsidRPr="001654A2">
        <w:rPr>
          <w:rFonts w:ascii="Arial" w:hAnsi="Arial" w:cs="Arial"/>
        </w:rPr>
        <w:t>e Candidaturas</w:t>
      </w:r>
      <w:r w:rsidRPr="001654A2">
        <w:rPr>
          <w:rFonts w:ascii="Arial" w:hAnsi="Arial" w:cs="Arial"/>
        </w:rPr>
        <w:t xml:space="preserve"> del Proceso </w:t>
      </w:r>
      <w:r w:rsidRPr="001654A2">
        <w:rPr>
          <w:rFonts w:ascii="Arial" w:eastAsia="Calibri" w:hAnsi="Arial" w:cs="Arial"/>
          <w:lang w:val="es-MX" w:eastAsia="en-US"/>
        </w:rPr>
        <w:t>Electoral Local 2017-2018 del Consejo General de este Organismo electoral, en donde se aprobó el Acuerdo IEE/CG/A055/2018, por el que se resolvió sobre diversas solicitudes de Registro de Candidaturas al cargo de Diputaciones Locales, por los principios de Mayoría Relativa y Representación</w:t>
      </w:r>
      <w:r>
        <w:rPr>
          <w:rFonts w:ascii="Arial" w:eastAsia="Calibri" w:hAnsi="Arial" w:cs="Arial"/>
          <w:lang w:val="es-MX" w:eastAsia="en-US"/>
        </w:rPr>
        <w:t xml:space="preserve"> Proporcional</w:t>
      </w:r>
      <w:r w:rsidRPr="001654A2">
        <w:rPr>
          <w:rFonts w:ascii="Arial" w:eastAsia="Calibri" w:hAnsi="Arial" w:cs="Arial"/>
          <w:lang w:val="es-MX" w:eastAsia="en-US"/>
        </w:rPr>
        <w:t xml:space="preserve">, presentadas </w:t>
      </w:r>
      <w:r w:rsidRPr="001654A2">
        <w:rPr>
          <w:rFonts w:ascii="Arial" w:eastAsia="Calibri" w:hAnsi="Arial" w:cs="Arial"/>
          <w:lang w:val="es-MX" w:eastAsia="en-US"/>
        </w:rPr>
        <w:lastRenderedPageBreak/>
        <w:t>por partidos políticos, coaliciones y aspirantes</w:t>
      </w:r>
      <w:r>
        <w:rPr>
          <w:rFonts w:ascii="Arial" w:eastAsia="Calibri" w:hAnsi="Arial" w:cs="Arial"/>
          <w:lang w:val="es-MX" w:eastAsia="en-US"/>
        </w:rPr>
        <w:t xml:space="preserve"> a</w:t>
      </w:r>
      <w:r w:rsidRPr="001654A2">
        <w:rPr>
          <w:rFonts w:ascii="Arial" w:eastAsia="Calibri" w:hAnsi="Arial" w:cs="Arial"/>
          <w:lang w:val="es-MX" w:eastAsia="en-US"/>
        </w:rPr>
        <w:t xml:space="preserve"> candidaturas independientes con derecho a registrarse, </w:t>
      </w:r>
      <w:r>
        <w:rPr>
          <w:rFonts w:ascii="Arial" w:eastAsia="Calibri" w:hAnsi="Arial" w:cs="Arial"/>
          <w:lang w:val="es-MX" w:eastAsia="en-US"/>
        </w:rPr>
        <w:t xml:space="preserve">para </w:t>
      </w:r>
      <w:r w:rsidRPr="001654A2">
        <w:rPr>
          <w:rFonts w:ascii="Arial" w:hAnsi="Arial" w:cs="Arial"/>
        </w:rPr>
        <w:t xml:space="preserve">el Proceso Electoral Local 2017-2018. </w:t>
      </w:r>
    </w:p>
    <w:p w:rsidR="007E3F8A" w:rsidRPr="001654A2" w:rsidRDefault="007E3F8A" w:rsidP="00C721FD">
      <w:pPr>
        <w:pStyle w:val="Prrafodelista"/>
        <w:spacing w:after="0" w:line="360" w:lineRule="auto"/>
        <w:rPr>
          <w:rFonts w:ascii="Arial" w:hAnsi="Arial" w:cs="Arial"/>
        </w:rPr>
      </w:pPr>
    </w:p>
    <w:p w:rsidR="007E3F8A" w:rsidRPr="007E3F8A" w:rsidRDefault="007E3F8A" w:rsidP="00C721FD">
      <w:pPr>
        <w:pStyle w:val="Prrafodelista"/>
        <w:numPr>
          <w:ilvl w:val="0"/>
          <w:numId w:val="38"/>
        </w:numPr>
        <w:tabs>
          <w:tab w:val="left" w:pos="426"/>
        </w:tabs>
        <w:spacing w:after="0" w:line="360" w:lineRule="auto"/>
        <w:ind w:left="0" w:firstLine="0"/>
        <w:jc w:val="both"/>
        <w:rPr>
          <w:rFonts w:ascii="Arial" w:hAnsi="Arial" w:cs="Arial"/>
        </w:rPr>
      </w:pPr>
      <w:r>
        <w:rPr>
          <w:rFonts w:ascii="Arial" w:hAnsi="Arial" w:cs="Arial"/>
        </w:rPr>
        <w:t>Durante la</w:t>
      </w:r>
      <w:r w:rsidRPr="007E3F8A">
        <w:rPr>
          <w:rFonts w:ascii="Arial" w:eastAsia="Calibri" w:hAnsi="Arial" w:cs="Arial"/>
          <w:lang w:val="es-MX" w:eastAsia="en-US"/>
        </w:rPr>
        <w:t xml:space="preserve"> </w:t>
      </w:r>
      <w:r w:rsidRPr="00576DB9">
        <w:rPr>
          <w:rFonts w:ascii="Arial" w:eastAsia="Calibri" w:hAnsi="Arial" w:cs="Arial"/>
          <w:lang w:val="es-MX" w:eastAsia="en-US"/>
        </w:rPr>
        <w:t xml:space="preserve">Décima </w:t>
      </w:r>
      <w:r>
        <w:rPr>
          <w:rFonts w:ascii="Arial" w:eastAsia="Calibri" w:hAnsi="Arial" w:cs="Arial"/>
          <w:lang w:val="es-MX" w:eastAsia="en-US"/>
        </w:rPr>
        <w:t>Tercera</w:t>
      </w:r>
      <w:r w:rsidRPr="00576DB9">
        <w:rPr>
          <w:rFonts w:ascii="Arial" w:eastAsia="Calibri" w:hAnsi="Arial" w:cs="Arial"/>
          <w:lang w:val="es-MX" w:eastAsia="en-US"/>
        </w:rPr>
        <w:t xml:space="preserve"> Sesión </w:t>
      </w:r>
      <w:r>
        <w:rPr>
          <w:rFonts w:ascii="Arial" w:eastAsia="Calibri" w:hAnsi="Arial" w:cs="Arial"/>
          <w:lang w:val="es-MX" w:eastAsia="en-US"/>
        </w:rPr>
        <w:t>Extrao</w:t>
      </w:r>
      <w:r w:rsidRPr="00576DB9">
        <w:rPr>
          <w:rFonts w:ascii="Arial" w:eastAsia="Calibri" w:hAnsi="Arial" w:cs="Arial"/>
          <w:lang w:val="es-MX" w:eastAsia="en-US"/>
        </w:rPr>
        <w:t xml:space="preserve">rdinaria del Proceso Electoral Local 2017-2018 del Consejo General, celebrada el </w:t>
      </w:r>
      <w:r>
        <w:rPr>
          <w:rFonts w:ascii="Arial" w:eastAsia="Calibri" w:hAnsi="Arial" w:cs="Arial"/>
          <w:lang w:val="es-MX" w:eastAsia="en-US"/>
        </w:rPr>
        <w:t xml:space="preserve">14 </w:t>
      </w:r>
      <w:r w:rsidRPr="00576DB9">
        <w:rPr>
          <w:rFonts w:ascii="Arial" w:eastAsia="Calibri" w:hAnsi="Arial" w:cs="Arial"/>
          <w:lang w:val="es-MX" w:eastAsia="en-US"/>
        </w:rPr>
        <w:t xml:space="preserve">de </w:t>
      </w:r>
      <w:r>
        <w:rPr>
          <w:rFonts w:ascii="Arial" w:eastAsia="Calibri" w:hAnsi="Arial" w:cs="Arial"/>
          <w:lang w:val="es-MX" w:eastAsia="en-US"/>
        </w:rPr>
        <w:t>abril de 2018</w:t>
      </w:r>
      <w:r w:rsidRPr="00576DB9">
        <w:rPr>
          <w:rFonts w:ascii="Arial" w:eastAsia="Calibri" w:hAnsi="Arial" w:cs="Arial"/>
          <w:lang w:val="es-MX" w:eastAsia="en-US"/>
        </w:rPr>
        <w:t>,</w:t>
      </w:r>
      <w:r>
        <w:rPr>
          <w:rFonts w:ascii="Arial" w:eastAsia="Calibri" w:hAnsi="Arial" w:cs="Arial"/>
          <w:lang w:val="es-MX" w:eastAsia="en-US"/>
        </w:rPr>
        <w:t xml:space="preserve"> se aprobó el Acuerdo IEE/CG/A056/2018, en el que se aprobó lo </w:t>
      </w:r>
      <w:r w:rsidRPr="007E3F8A">
        <w:rPr>
          <w:rFonts w:ascii="Arial" w:hAnsi="Arial" w:cs="Arial"/>
        </w:rPr>
        <w:t xml:space="preserve">relativo a la redistribución del financiamiento para las campañas de los partidos políticos y candidaturas independientes, de conformidad a lo dispuesto por la fracción </w:t>
      </w:r>
      <w:r>
        <w:rPr>
          <w:rFonts w:ascii="Arial" w:hAnsi="Arial" w:cs="Arial"/>
        </w:rPr>
        <w:t>VIII</w:t>
      </w:r>
      <w:r w:rsidRPr="007E3F8A">
        <w:rPr>
          <w:rFonts w:ascii="Arial" w:hAnsi="Arial" w:cs="Arial"/>
        </w:rPr>
        <w:t xml:space="preserve"> del artículo 64 y 355, párrafos segundo y tercero del </w:t>
      </w:r>
      <w:r>
        <w:rPr>
          <w:rFonts w:ascii="Arial" w:hAnsi="Arial" w:cs="Arial"/>
        </w:rPr>
        <w:t>Código Electoral d</w:t>
      </w:r>
      <w:r w:rsidRPr="007E3F8A">
        <w:rPr>
          <w:rFonts w:ascii="Arial" w:hAnsi="Arial" w:cs="Arial"/>
        </w:rPr>
        <w:t>el Estado.</w:t>
      </w:r>
    </w:p>
    <w:p w:rsidR="007E3F8A" w:rsidRPr="007E3F8A" w:rsidRDefault="007E3F8A" w:rsidP="00C721FD">
      <w:pPr>
        <w:pStyle w:val="Prrafodelista"/>
        <w:spacing w:after="0" w:line="360" w:lineRule="auto"/>
        <w:rPr>
          <w:rFonts w:ascii="Arial" w:hAnsi="Arial" w:cs="Arial"/>
        </w:rPr>
      </w:pPr>
    </w:p>
    <w:p w:rsidR="00C61ABA" w:rsidRDefault="007E3F8A" w:rsidP="00C61ABA">
      <w:pPr>
        <w:pStyle w:val="Prrafodelista"/>
        <w:numPr>
          <w:ilvl w:val="0"/>
          <w:numId w:val="38"/>
        </w:numPr>
        <w:tabs>
          <w:tab w:val="left" w:pos="426"/>
        </w:tabs>
        <w:spacing w:after="0" w:line="360" w:lineRule="auto"/>
        <w:ind w:left="0" w:firstLine="0"/>
        <w:jc w:val="both"/>
        <w:rPr>
          <w:rFonts w:ascii="Arial" w:hAnsi="Arial" w:cs="Arial"/>
        </w:rPr>
      </w:pPr>
      <w:r w:rsidRPr="003F7DEA">
        <w:rPr>
          <w:rFonts w:ascii="Arial" w:hAnsi="Arial" w:cs="Arial"/>
        </w:rPr>
        <w:t>El pasado</w:t>
      </w:r>
      <w:r w:rsidR="003F150E" w:rsidRPr="003F7DEA">
        <w:rPr>
          <w:rFonts w:ascii="Arial" w:hAnsi="Arial" w:cs="Arial"/>
        </w:rPr>
        <w:t xml:space="preserve"> 27</w:t>
      </w:r>
      <w:r w:rsidR="002B1DDF" w:rsidRPr="003F7DEA">
        <w:rPr>
          <w:rFonts w:ascii="Arial" w:hAnsi="Arial" w:cs="Arial"/>
        </w:rPr>
        <w:t xml:space="preserve"> de abril de 2018, la Sala Regional Toluca del </w:t>
      </w:r>
      <w:r w:rsidRPr="003F7DEA">
        <w:rPr>
          <w:rFonts w:ascii="Arial" w:hAnsi="Arial" w:cs="Arial"/>
        </w:rPr>
        <w:t xml:space="preserve">Tribunal Electoral del </w:t>
      </w:r>
      <w:r w:rsidR="002B1DDF" w:rsidRPr="003F7DEA">
        <w:rPr>
          <w:rFonts w:ascii="Arial" w:hAnsi="Arial" w:cs="Arial"/>
        </w:rPr>
        <w:t xml:space="preserve">Poder Judicial </w:t>
      </w:r>
      <w:r w:rsidRPr="003F7DEA">
        <w:rPr>
          <w:rFonts w:ascii="Arial" w:hAnsi="Arial" w:cs="Arial"/>
        </w:rPr>
        <w:t xml:space="preserve">de la Federación </w:t>
      </w:r>
      <w:r w:rsidR="00047A33" w:rsidRPr="003F7DEA">
        <w:rPr>
          <w:rFonts w:ascii="Arial" w:hAnsi="Arial" w:cs="Arial"/>
        </w:rPr>
        <w:t xml:space="preserve">(TEPJF) </w:t>
      </w:r>
      <w:r w:rsidR="002B1DDF" w:rsidRPr="003F7DEA">
        <w:rPr>
          <w:rFonts w:ascii="Arial" w:hAnsi="Arial" w:cs="Arial"/>
        </w:rPr>
        <w:t>emitió la</w:t>
      </w:r>
      <w:r w:rsidR="00BB4C4B" w:rsidRPr="003F7DEA">
        <w:rPr>
          <w:rFonts w:ascii="Arial" w:hAnsi="Arial" w:cs="Arial"/>
        </w:rPr>
        <w:t>s</w:t>
      </w:r>
      <w:r w:rsidR="002B1DDF" w:rsidRPr="003F7DEA">
        <w:rPr>
          <w:rFonts w:ascii="Arial" w:hAnsi="Arial" w:cs="Arial"/>
        </w:rPr>
        <w:t xml:space="preserve"> </w:t>
      </w:r>
      <w:r w:rsidR="00BB4C4B" w:rsidRPr="003F7DEA">
        <w:rPr>
          <w:rFonts w:ascii="Arial" w:hAnsi="Arial" w:cs="Arial"/>
        </w:rPr>
        <w:t xml:space="preserve">Resoluciones </w:t>
      </w:r>
      <w:r w:rsidR="00BB4C4B" w:rsidRPr="003F7DEA">
        <w:rPr>
          <w:rFonts w:ascii="Arial" w:hAnsi="Arial" w:cs="Arial"/>
          <w:b/>
        </w:rPr>
        <w:t>ST-JRC-54/2018</w:t>
      </w:r>
      <w:r w:rsidR="00BB4C4B" w:rsidRPr="003F7DEA">
        <w:rPr>
          <w:rFonts w:ascii="Arial" w:hAnsi="Arial" w:cs="Arial"/>
        </w:rPr>
        <w:t xml:space="preserve"> y sus Acumulados</w:t>
      </w:r>
      <w:r w:rsidR="00631F63" w:rsidRPr="003F7DEA">
        <w:rPr>
          <w:rFonts w:ascii="Arial" w:hAnsi="Arial" w:cs="Arial"/>
        </w:rPr>
        <w:t xml:space="preserve"> ST-JDC-255</w:t>
      </w:r>
      <w:r w:rsidR="00631F63" w:rsidRPr="00B45E47">
        <w:rPr>
          <w:rFonts w:ascii="Arial" w:hAnsi="Arial" w:cs="Arial"/>
        </w:rPr>
        <w:t>/2018 al ST-JDC-270/2018;</w:t>
      </w:r>
      <w:r w:rsidR="00BB4C4B" w:rsidRPr="00B45E47">
        <w:rPr>
          <w:rFonts w:ascii="Arial" w:hAnsi="Arial" w:cs="Arial"/>
        </w:rPr>
        <w:t xml:space="preserve"> </w:t>
      </w:r>
      <w:r w:rsidR="00BB4C4B" w:rsidRPr="00B45E47">
        <w:rPr>
          <w:rFonts w:ascii="Arial" w:hAnsi="Arial" w:cs="Arial"/>
          <w:b/>
        </w:rPr>
        <w:t>ST-JRC-55/2018</w:t>
      </w:r>
      <w:r w:rsidR="00631F63" w:rsidRPr="00B45E47">
        <w:rPr>
          <w:rFonts w:ascii="Arial" w:hAnsi="Arial" w:cs="Arial"/>
          <w:b/>
        </w:rPr>
        <w:t xml:space="preserve"> </w:t>
      </w:r>
      <w:r w:rsidR="00631F63" w:rsidRPr="00B45E47">
        <w:rPr>
          <w:rFonts w:ascii="Arial" w:hAnsi="Arial" w:cs="Arial"/>
        </w:rPr>
        <w:t>y sus Acumulados ST-JDC-271/2018 al ST-JDC-279/2018;</w:t>
      </w:r>
      <w:r w:rsidR="00BB4C4B" w:rsidRPr="00B45E47">
        <w:rPr>
          <w:rFonts w:ascii="Arial" w:hAnsi="Arial" w:cs="Arial"/>
        </w:rPr>
        <w:t xml:space="preserve"> </w:t>
      </w:r>
      <w:r w:rsidR="00BB4C4B" w:rsidRPr="00B45E47">
        <w:rPr>
          <w:rFonts w:ascii="Arial" w:hAnsi="Arial" w:cs="Arial"/>
          <w:b/>
        </w:rPr>
        <w:t>ST-JRC-56/2018</w:t>
      </w:r>
      <w:r w:rsidR="00631F63" w:rsidRPr="00B45E47">
        <w:rPr>
          <w:rFonts w:ascii="Arial" w:hAnsi="Arial" w:cs="Arial"/>
        </w:rPr>
        <w:t xml:space="preserve"> y sus Acumulados ST-JDC-289/2018 al ST-JDC-296/2018 </w:t>
      </w:r>
      <w:r w:rsidR="00BB4C4B" w:rsidRPr="00B45E47">
        <w:rPr>
          <w:rFonts w:ascii="Arial" w:hAnsi="Arial" w:cs="Arial"/>
        </w:rPr>
        <w:t xml:space="preserve"> </w:t>
      </w:r>
      <w:r w:rsidR="00631F63" w:rsidRPr="00B45E47">
        <w:rPr>
          <w:rFonts w:ascii="Arial" w:hAnsi="Arial" w:cs="Arial"/>
        </w:rPr>
        <w:t>y</w:t>
      </w:r>
      <w:r w:rsidR="00BB4C4B" w:rsidRPr="00B45E47">
        <w:rPr>
          <w:rFonts w:ascii="Arial" w:hAnsi="Arial" w:cs="Arial"/>
        </w:rPr>
        <w:t xml:space="preserve"> </w:t>
      </w:r>
      <w:r w:rsidR="00BB4C4B" w:rsidRPr="00B45E47">
        <w:rPr>
          <w:rFonts w:ascii="Arial" w:hAnsi="Arial" w:cs="Arial"/>
          <w:b/>
        </w:rPr>
        <w:t>ST-JRC-57/2018</w:t>
      </w:r>
      <w:r w:rsidR="00631F63" w:rsidRPr="00B45E47">
        <w:rPr>
          <w:rFonts w:ascii="Arial" w:hAnsi="Arial" w:cs="Arial"/>
        </w:rPr>
        <w:t xml:space="preserve"> y sus Acumulados ST-JDC-280/2018 al ST-JDC-288/2018; </w:t>
      </w:r>
      <w:r w:rsidRPr="00B45E47">
        <w:rPr>
          <w:rFonts w:ascii="Arial" w:hAnsi="Arial" w:cs="Arial"/>
        </w:rPr>
        <w:t>en donde resolvió</w:t>
      </w:r>
      <w:r w:rsidR="00631F63" w:rsidRPr="00B45E47">
        <w:rPr>
          <w:rFonts w:ascii="Arial" w:hAnsi="Arial" w:cs="Arial"/>
        </w:rPr>
        <w:t xml:space="preserve"> entre otros puntos,</w:t>
      </w:r>
      <w:r w:rsidRPr="00B45E47">
        <w:rPr>
          <w:rFonts w:ascii="Arial" w:hAnsi="Arial" w:cs="Arial"/>
        </w:rPr>
        <w:t xml:space="preserve"> modificar </w:t>
      </w:r>
      <w:r w:rsidR="00631F63" w:rsidRPr="00B45E47">
        <w:rPr>
          <w:rFonts w:ascii="Arial" w:hAnsi="Arial" w:cs="Arial"/>
        </w:rPr>
        <w:t xml:space="preserve">el Acuerdo IEE/CG/A055/2018 para dejar sin efectos: la negativa del registro de las fórmulas de </w:t>
      </w:r>
      <w:r w:rsidR="00B45E47" w:rsidRPr="00B45E47">
        <w:rPr>
          <w:rFonts w:ascii="Arial" w:hAnsi="Arial" w:cs="Arial"/>
        </w:rPr>
        <w:t>candidaturas</w:t>
      </w:r>
      <w:r w:rsidR="00631F63" w:rsidRPr="00B45E47">
        <w:rPr>
          <w:rFonts w:ascii="Arial" w:hAnsi="Arial" w:cs="Arial"/>
        </w:rPr>
        <w:t xml:space="preserve"> de la Coalición “Juntos Haremos Historia” a Diputaciones por el principio de Mayor</w:t>
      </w:r>
      <w:r w:rsidR="00B45E47">
        <w:rPr>
          <w:rFonts w:ascii="Arial" w:hAnsi="Arial" w:cs="Arial"/>
        </w:rPr>
        <w:t>ía Relativa y</w:t>
      </w:r>
      <w:r w:rsidR="00631F63" w:rsidRPr="00B45E47">
        <w:rPr>
          <w:rFonts w:ascii="Arial" w:hAnsi="Arial" w:cs="Arial"/>
        </w:rPr>
        <w:t xml:space="preserve"> la negativa del registro de la</w:t>
      </w:r>
      <w:r w:rsidR="00B45E47">
        <w:rPr>
          <w:rFonts w:ascii="Arial" w:hAnsi="Arial" w:cs="Arial"/>
        </w:rPr>
        <w:t>s</w:t>
      </w:r>
      <w:r w:rsidR="00631F63" w:rsidRPr="00B45E47">
        <w:rPr>
          <w:rFonts w:ascii="Arial" w:hAnsi="Arial" w:cs="Arial"/>
        </w:rPr>
        <w:t xml:space="preserve"> </w:t>
      </w:r>
      <w:r w:rsidR="00B45E47">
        <w:rPr>
          <w:rFonts w:ascii="Arial" w:hAnsi="Arial" w:cs="Arial"/>
        </w:rPr>
        <w:t xml:space="preserve">respectivas </w:t>
      </w:r>
      <w:r w:rsidR="00631F63" w:rsidRPr="00B45E47">
        <w:rPr>
          <w:rFonts w:ascii="Arial" w:hAnsi="Arial" w:cs="Arial"/>
        </w:rPr>
        <w:t>lista</w:t>
      </w:r>
      <w:r w:rsidR="00B45E47">
        <w:rPr>
          <w:rFonts w:ascii="Arial" w:hAnsi="Arial" w:cs="Arial"/>
        </w:rPr>
        <w:t>s</w:t>
      </w:r>
      <w:r w:rsidR="00631F63" w:rsidRPr="00B45E47">
        <w:rPr>
          <w:rFonts w:ascii="Arial" w:hAnsi="Arial" w:cs="Arial"/>
        </w:rPr>
        <w:t xml:space="preserve"> de candidaturas de Partido del Trabajo, </w:t>
      </w:r>
      <w:r w:rsidR="00F07425">
        <w:rPr>
          <w:rFonts w:ascii="Arial" w:hAnsi="Arial" w:cs="Arial"/>
        </w:rPr>
        <w:t xml:space="preserve">Morena y </w:t>
      </w:r>
      <w:r w:rsidR="00631F63" w:rsidRPr="00B45E47">
        <w:rPr>
          <w:rFonts w:ascii="Arial" w:hAnsi="Arial" w:cs="Arial"/>
        </w:rPr>
        <w:t xml:space="preserve">Encuentro Social, </w:t>
      </w:r>
      <w:r w:rsidR="00B45E47" w:rsidRPr="00B45E47">
        <w:rPr>
          <w:rFonts w:ascii="Arial" w:hAnsi="Arial" w:cs="Arial"/>
        </w:rPr>
        <w:t xml:space="preserve">a Diputaciones por el principio de Representación Proporcional, en </w:t>
      </w:r>
      <w:r w:rsidR="00B45E47">
        <w:rPr>
          <w:rFonts w:ascii="Arial" w:hAnsi="Arial" w:cs="Arial"/>
        </w:rPr>
        <w:t>el estado de Colima</w:t>
      </w:r>
      <w:r w:rsidR="00B45E47" w:rsidRPr="00B45E47">
        <w:rPr>
          <w:rFonts w:ascii="Arial" w:hAnsi="Arial" w:cs="Arial"/>
        </w:rPr>
        <w:t>.</w:t>
      </w:r>
      <w:r w:rsidRPr="00B45E47">
        <w:rPr>
          <w:rFonts w:ascii="Arial" w:hAnsi="Arial" w:cs="Arial"/>
        </w:rPr>
        <w:t xml:space="preserve"> </w:t>
      </w:r>
      <w:r w:rsidR="00B45E47" w:rsidRPr="00B45E47">
        <w:rPr>
          <w:rFonts w:ascii="Arial" w:hAnsi="Arial" w:cs="Arial"/>
        </w:rPr>
        <w:t>Además, se ordenó a este Instituto a emitir un nuevo Acuerdo en donde de conformidad a los términos expuestos en sendas Resoluciones, se otorgue el registro de las candidaturas antes descritas.</w:t>
      </w:r>
    </w:p>
    <w:p w:rsidR="00C61ABA" w:rsidRPr="00C61ABA" w:rsidRDefault="00C61ABA" w:rsidP="00C61ABA">
      <w:pPr>
        <w:pStyle w:val="Prrafodelista"/>
        <w:rPr>
          <w:rFonts w:ascii="Arial" w:hAnsi="Arial" w:cs="Arial"/>
        </w:rPr>
      </w:pPr>
    </w:p>
    <w:p w:rsidR="00B400BA" w:rsidRPr="00BD5A7F" w:rsidRDefault="00C721FD" w:rsidP="00BD5A7F">
      <w:pPr>
        <w:pStyle w:val="Prrafodelista"/>
        <w:numPr>
          <w:ilvl w:val="0"/>
          <w:numId w:val="38"/>
        </w:numPr>
        <w:tabs>
          <w:tab w:val="left" w:pos="426"/>
        </w:tabs>
        <w:spacing w:after="0" w:line="360" w:lineRule="auto"/>
        <w:ind w:left="0" w:firstLine="0"/>
        <w:jc w:val="both"/>
        <w:rPr>
          <w:rFonts w:ascii="Arial" w:hAnsi="Arial" w:cs="Arial"/>
        </w:rPr>
      </w:pPr>
      <w:r w:rsidRPr="00C61ABA">
        <w:rPr>
          <w:rFonts w:ascii="Arial" w:hAnsi="Arial" w:cs="Arial"/>
        </w:rPr>
        <w:t xml:space="preserve">En consecuencia a lo anterior, este Consejo </w:t>
      </w:r>
      <w:r w:rsidRPr="00BD5A7F">
        <w:rPr>
          <w:rFonts w:ascii="Arial" w:hAnsi="Arial" w:cs="Arial"/>
        </w:rPr>
        <w:t xml:space="preserve">General llevó a cabo la </w:t>
      </w:r>
      <w:r w:rsidR="00C61ABA" w:rsidRPr="00BD5A7F">
        <w:rPr>
          <w:rFonts w:ascii="Arial" w:hAnsi="Arial" w:cs="Arial"/>
        </w:rPr>
        <w:t>Décima Quinta</w:t>
      </w:r>
      <w:r w:rsidRPr="00BD5A7F">
        <w:rPr>
          <w:rFonts w:ascii="Arial" w:hAnsi="Arial" w:cs="Arial"/>
        </w:rPr>
        <w:t xml:space="preserve"> Sesión</w:t>
      </w:r>
      <w:r w:rsidR="00C61ABA" w:rsidRPr="00BD5A7F">
        <w:rPr>
          <w:rFonts w:ascii="Arial" w:hAnsi="Arial" w:cs="Arial"/>
        </w:rPr>
        <w:t xml:space="preserve"> Extraordinaria</w:t>
      </w:r>
      <w:r w:rsidRPr="00BD5A7F">
        <w:rPr>
          <w:rFonts w:ascii="Arial" w:hAnsi="Arial" w:cs="Arial"/>
        </w:rPr>
        <w:t xml:space="preserve">, </w:t>
      </w:r>
      <w:r w:rsidR="00C61ABA" w:rsidRPr="00BD5A7F">
        <w:rPr>
          <w:rFonts w:ascii="Arial" w:hAnsi="Arial" w:cs="Arial"/>
        </w:rPr>
        <w:t>de fecha 28</w:t>
      </w:r>
      <w:r w:rsidR="00047A33" w:rsidRPr="00BD5A7F">
        <w:rPr>
          <w:rFonts w:ascii="Arial" w:hAnsi="Arial" w:cs="Arial"/>
        </w:rPr>
        <w:t xml:space="preserve"> de abril de 2018, </w:t>
      </w:r>
      <w:r w:rsidRPr="00BD5A7F">
        <w:rPr>
          <w:rFonts w:ascii="Arial" w:hAnsi="Arial" w:cs="Arial"/>
        </w:rPr>
        <w:t>en donde se aprobó el Acuerdo IEE/CG/A</w:t>
      </w:r>
      <w:r w:rsidR="004B6336">
        <w:rPr>
          <w:rFonts w:ascii="Arial" w:hAnsi="Arial" w:cs="Arial"/>
        </w:rPr>
        <w:t>064</w:t>
      </w:r>
      <w:r w:rsidRPr="00BD5A7F">
        <w:rPr>
          <w:rFonts w:ascii="Arial" w:hAnsi="Arial" w:cs="Arial"/>
        </w:rPr>
        <w:t xml:space="preserve">/2018, </w:t>
      </w:r>
      <w:r w:rsidR="00C61ABA" w:rsidRPr="00BD5A7F">
        <w:rPr>
          <w:rFonts w:ascii="Arial" w:hAnsi="Arial" w:cs="Arial"/>
        </w:rPr>
        <w:t>por el que se resolvió sobre las solicitudes de registro de candidaturas al cargo de Diputaciones Locales por los principios de Mayoría</w:t>
      </w:r>
      <w:r w:rsidR="00C61ABA" w:rsidRPr="00C61ABA">
        <w:rPr>
          <w:rFonts w:ascii="Arial" w:hAnsi="Arial" w:cs="Arial"/>
        </w:rPr>
        <w:t xml:space="preserve"> Relativa </w:t>
      </w:r>
      <w:r w:rsidR="00C61ABA">
        <w:rPr>
          <w:rFonts w:ascii="Arial" w:hAnsi="Arial" w:cs="Arial"/>
        </w:rPr>
        <w:t>y</w:t>
      </w:r>
      <w:r w:rsidR="00C61ABA" w:rsidRPr="00C61ABA">
        <w:rPr>
          <w:rFonts w:ascii="Arial" w:hAnsi="Arial" w:cs="Arial"/>
        </w:rPr>
        <w:t xml:space="preserve"> Representación Proporcional</w:t>
      </w:r>
      <w:r w:rsidR="00C61ABA">
        <w:rPr>
          <w:rFonts w:ascii="Arial" w:hAnsi="Arial" w:cs="Arial"/>
        </w:rPr>
        <w:t>, presentadas por la C</w:t>
      </w:r>
      <w:r w:rsidR="00C61ABA" w:rsidRPr="00C61ABA">
        <w:rPr>
          <w:rFonts w:ascii="Arial" w:hAnsi="Arial" w:cs="Arial"/>
        </w:rPr>
        <w:t xml:space="preserve">oalición “Juntos Haremos Historia” y los partidos políticos </w:t>
      </w:r>
      <w:r w:rsidR="008120E8">
        <w:rPr>
          <w:rFonts w:ascii="Arial" w:hAnsi="Arial" w:cs="Arial"/>
        </w:rPr>
        <w:t>Morena,</w:t>
      </w:r>
      <w:r w:rsidR="008120E8" w:rsidRPr="00C61ABA">
        <w:rPr>
          <w:rFonts w:ascii="Arial" w:hAnsi="Arial" w:cs="Arial"/>
        </w:rPr>
        <w:t xml:space="preserve"> </w:t>
      </w:r>
      <w:r w:rsidR="008120E8">
        <w:rPr>
          <w:rFonts w:ascii="Arial" w:hAnsi="Arial" w:cs="Arial"/>
        </w:rPr>
        <w:t>d</w:t>
      </w:r>
      <w:r w:rsidR="008120E8" w:rsidRPr="00C61ABA">
        <w:rPr>
          <w:rFonts w:ascii="Arial" w:hAnsi="Arial" w:cs="Arial"/>
        </w:rPr>
        <w:t>el Trabajo</w:t>
      </w:r>
      <w:r w:rsidR="008120E8">
        <w:rPr>
          <w:rFonts w:ascii="Arial" w:hAnsi="Arial" w:cs="Arial"/>
        </w:rPr>
        <w:t xml:space="preserve">, y </w:t>
      </w:r>
      <w:r w:rsidR="008120E8" w:rsidRPr="00C61ABA">
        <w:rPr>
          <w:rFonts w:ascii="Arial" w:hAnsi="Arial" w:cs="Arial"/>
        </w:rPr>
        <w:t>Encuentro Social</w:t>
      </w:r>
      <w:r w:rsidR="008120E8">
        <w:rPr>
          <w:rFonts w:ascii="Arial" w:hAnsi="Arial" w:cs="Arial"/>
        </w:rPr>
        <w:t>,</w:t>
      </w:r>
      <w:r w:rsidR="00C61ABA" w:rsidRPr="00C61ABA">
        <w:rPr>
          <w:rFonts w:ascii="Arial" w:hAnsi="Arial" w:cs="Arial"/>
        </w:rPr>
        <w:t xml:space="preserve"> para el Proceso Electoral Local 2017-2018, en cumplimiento a diversa</w:t>
      </w:r>
      <w:r w:rsidR="00C61ABA">
        <w:rPr>
          <w:rFonts w:ascii="Arial" w:hAnsi="Arial" w:cs="Arial"/>
        </w:rPr>
        <w:t>s resoluciones emitidas por la S</w:t>
      </w:r>
      <w:r w:rsidR="00C61ABA" w:rsidRPr="00C61ABA">
        <w:rPr>
          <w:rFonts w:ascii="Arial" w:hAnsi="Arial" w:cs="Arial"/>
        </w:rPr>
        <w:t xml:space="preserve">ala Regional Toluca </w:t>
      </w:r>
      <w:r w:rsidR="00C61ABA">
        <w:rPr>
          <w:rFonts w:ascii="Arial" w:hAnsi="Arial" w:cs="Arial"/>
        </w:rPr>
        <w:t>d</w:t>
      </w:r>
      <w:r w:rsidR="00C61ABA" w:rsidRPr="00C61ABA">
        <w:rPr>
          <w:rFonts w:ascii="Arial" w:hAnsi="Arial" w:cs="Arial"/>
        </w:rPr>
        <w:t xml:space="preserve">el Tribunal Electoral </w:t>
      </w:r>
      <w:r w:rsidR="00C61ABA">
        <w:rPr>
          <w:rFonts w:ascii="Arial" w:hAnsi="Arial" w:cs="Arial"/>
        </w:rPr>
        <w:t>d</w:t>
      </w:r>
      <w:r w:rsidR="00C61ABA" w:rsidRPr="00C61ABA">
        <w:rPr>
          <w:rFonts w:ascii="Arial" w:hAnsi="Arial" w:cs="Arial"/>
        </w:rPr>
        <w:t xml:space="preserve">el Poder Judicial </w:t>
      </w:r>
      <w:r w:rsidR="00C61ABA">
        <w:rPr>
          <w:rFonts w:ascii="Arial" w:hAnsi="Arial" w:cs="Arial"/>
        </w:rPr>
        <w:t>d</w:t>
      </w:r>
      <w:r w:rsidR="00C61ABA" w:rsidRPr="00C61ABA">
        <w:rPr>
          <w:rFonts w:ascii="Arial" w:hAnsi="Arial" w:cs="Arial"/>
        </w:rPr>
        <w:t xml:space="preserve">e </w:t>
      </w:r>
      <w:r w:rsidR="00C61ABA">
        <w:rPr>
          <w:rFonts w:ascii="Arial" w:hAnsi="Arial" w:cs="Arial"/>
        </w:rPr>
        <w:t>l</w:t>
      </w:r>
      <w:r w:rsidR="00C61ABA" w:rsidRPr="00C61ABA">
        <w:rPr>
          <w:rFonts w:ascii="Arial" w:hAnsi="Arial" w:cs="Arial"/>
        </w:rPr>
        <w:t>a Federación</w:t>
      </w:r>
      <w:r w:rsidR="00C61ABA" w:rsidRPr="00C61ABA">
        <w:rPr>
          <w:rFonts w:ascii="Arial" w:hAnsi="Arial" w:cs="Arial"/>
          <w:bCs/>
        </w:rPr>
        <w:t>.</w:t>
      </w:r>
      <w:r w:rsidR="00C61ABA" w:rsidRPr="00C61ABA">
        <w:rPr>
          <w:rFonts w:ascii="Arial" w:eastAsia="Calibri" w:hAnsi="Arial" w:cs="Arial"/>
          <w:bCs/>
          <w:color w:val="000000"/>
          <w:lang w:val="es-MX" w:eastAsia="es-MX"/>
        </w:rPr>
        <w:t xml:space="preserve"> </w:t>
      </w:r>
    </w:p>
    <w:p w:rsidR="00C721FD" w:rsidRPr="00C721FD" w:rsidRDefault="00C721FD" w:rsidP="00C721FD">
      <w:pPr>
        <w:pStyle w:val="Prrafodelista"/>
        <w:spacing w:after="0" w:line="360" w:lineRule="auto"/>
        <w:rPr>
          <w:rFonts w:ascii="Arial" w:hAnsi="Arial" w:cs="Arial"/>
        </w:rPr>
      </w:pPr>
    </w:p>
    <w:p w:rsidR="00095FFA" w:rsidRPr="00095FFA" w:rsidRDefault="005F67C7" w:rsidP="00C721FD">
      <w:pPr>
        <w:pStyle w:val="Prrafodelista"/>
        <w:tabs>
          <w:tab w:val="left" w:pos="426"/>
        </w:tabs>
        <w:spacing w:after="0" w:line="360" w:lineRule="auto"/>
        <w:ind w:left="0"/>
        <w:jc w:val="both"/>
        <w:rPr>
          <w:rFonts w:ascii="Arial" w:hAnsi="Arial" w:cs="Arial"/>
        </w:rPr>
      </w:pPr>
      <w:r w:rsidRPr="00095FFA">
        <w:rPr>
          <w:rFonts w:ascii="Arial" w:hAnsi="Arial" w:cs="Arial"/>
        </w:rPr>
        <w:lastRenderedPageBreak/>
        <w:t xml:space="preserve">Con base en los </w:t>
      </w:r>
      <w:r w:rsidR="00415A02" w:rsidRPr="00095FFA">
        <w:rPr>
          <w:rFonts w:ascii="Arial" w:hAnsi="Arial" w:cs="Arial"/>
        </w:rPr>
        <w:t>antecedente</w:t>
      </w:r>
      <w:r w:rsidRPr="00095FFA">
        <w:rPr>
          <w:rFonts w:ascii="Arial" w:hAnsi="Arial" w:cs="Arial"/>
        </w:rPr>
        <w:t>s</w:t>
      </w:r>
      <w:r w:rsidR="00415A02" w:rsidRPr="00095FFA">
        <w:rPr>
          <w:rFonts w:ascii="Arial" w:hAnsi="Arial" w:cs="Arial"/>
        </w:rPr>
        <w:t xml:space="preserve"> expuesto</w:t>
      </w:r>
      <w:r w:rsidRPr="00095FFA">
        <w:rPr>
          <w:rFonts w:ascii="Arial" w:hAnsi="Arial" w:cs="Arial"/>
        </w:rPr>
        <w:t>s</w:t>
      </w:r>
      <w:r w:rsidR="00415A02" w:rsidRPr="00095FFA">
        <w:rPr>
          <w:rFonts w:ascii="Arial" w:hAnsi="Arial" w:cs="Arial"/>
        </w:rPr>
        <w:t>, se emiten las siguientes</w:t>
      </w:r>
    </w:p>
    <w:p w:rsidR="005F67C7" w:rsidRPr="000E281A" w:rsidRDefault="005F67C7" w:rsidP="00C721FD">
      <w:pPr>
        <w:spacing w:line="360" w:lineRule="auto"/>
        <w:jc w:val="both"/>
        <w:rPr>
          <w:rFonts w:ascii="Arial" w:hAnsi="Arial" w:cs="Arial"/>
          <w:sz w:val="22"/>
          <w:szCs w:val="22"/>
        </w:rPr>
      </w:pPr>
    </w:p>
    <w:p w:rsidR="00415A02" w:rsidRPr="004465DF" w:rsidRDefault="00415A02" w:rsidP="00C721FD">
      <w:pPr>
        <w:spacing w:line="360" w:lineRule="auto"/>
        <w:jc w:val="center"/>
        <w:rPr>
          <w:rFonts w:ascii="Arial" w:hAnsi="Arial" w:cs="Arial"/>
          <w:sz w:val="22"/>
          <w:szCs w:val="22"/>
        </w:rPr>
      </w:pPr>
      <w:r w:rsidRPr="004465DF">
        <w:rPr>
          <w:rFonts w:ascii="Arial" w:hAnsi="Arial" w:cs="Arial"/>
          <w:b/>
          <w:sz w:val="22"/>
          <w:szCs w:val="22"/>
        </w:rPr>
        <w:t>C O N S I D E R A C I O N E S:</w:t>
      </w:r>
    </w:p>
    <w:p w:rsidR="00415A02" w:rsidRPr="004465DF" w:rsidRDefault="00415A02" w:rsidP="00C721FD">
      <w:pPr>
        <w:spacing w:line="360" w:lineRule="auto"/>
        <w:jc w:val="both"/>
        <w:rPr>
          <w:rFonts w:ascii="Arial" w:hAnsi="Arial" w:cs="Arial"/>
          <w:b/>
          <w:sz w:val="22"/>
          <w:szCs w:val="22"/>
          <w:lang w:val="es-MX" w:eastAsia="es-MX"/>
        </w:rPr>
      </w:pPr>
    </w:p>
    <w:p w:rsidR="00415A02" w:rsidRPr="004465DF" w:rsidRDefault="00415A02" w:rsidP="00C721FD">
      <w:pPr>
        <w:widowControl w:val="0"/>
        <w:autoSpaceDE w:val="0"/>
        <w:autoSpaceDN w:val="0"/>
        <w:adjustRightInd w:val="0"/>
        <w:spacing w:line="360" w:lineRule="auto"/>
        <w:ind w:right="83"/>
        <w:jc w:val="both"/>
        <w:rPr>
          <w:rFonts w:ascii="Arial" w:hAnsi="Arial" w:cs="Arial"/>
          <w:sz w:val="22"/>
          <w:szCs w:val="22"/>
        </w:rPr>
      </w:pPr>
      <w:r w:rsidRPr="004465DF">
        <w:rPr>
          <w:rFonts w:ascii="Arial" w:hAnsi="Arial" w:cs="Arial"/>
          <w:b/>
          <w:bCs/>
          <w:sz w:val="22"/>
          <w:szCs w:val="22"/>
        </w:rPr>
        <w:t>1ª</w:t>
      </w:r>
      <w:r w:rsidRPr="004465DF">
        <w:rPr>
          <w:rFonts w:ascii="Arial" w:hAnsi="Arial" w:cs="Arial"/>
          <w:b/>
          <w:bCs/>
          <w:spacing w:val="1"/>
          <w:sz w:val="22"/>
          <w:szCs w:val="22"/>
        </w:rPr>
        <w:t>.</w:t>
      </w:r>
      <w:r w:rsidRPr="004465DF">
        <w:rPr>
          <w:rFonts w:ascii="Arial" w:hAnsi="Arial" w:cs="Arial"/>
          <w:b/>
          <w:bCs/>
          <w:sz w:val="22"/>
          <w:szCs w:val="22"/>
        </w:rPr>
        <w:t>-</w:t>
      </w:r>
      <w:r w:rsidRPr="004465DF">
        <w:rPr>
          <w:rFonts w:ascii="Arial" w:hAnsi="Arial" w:cs="Arial"/>
          <w:b/>
          <w:bCs/>
          <w:spacing w:val="38"/>
          <w:sz w:val="22"/>
          <w:szCs w:val="22"/>
        </w:rPr>
        <w:t xml:space="preserve"> </w:t>
      </w:r>
      <w:r w:rsidRPr="004465DF">
        <w:rPr>
          <w:rFonts w:ascii="Arial" w:hAnsi="Arial" w:cs="Arial"/>
          <w:spacing w:val="-1"/>
          <w:sz w:val="22"/>
          <w:szCs w:val="22"/>
        </w:rPr>
        <w:t xml:space="preserve">De acuerdo con lo dispuesto por el </w:t>
      </w:r>
      <w:r w:rsidRPr="004465DF">
        <w:rPr>
          <w:rFonts w:ascii="Arial" w:hAnsi="Arial" w:cs="Arial"/>
          <w:sz w:val="22"/>
          <w:szCs w:val="22"/>
        </w:rPr>
        <w:t>ar</w:t>
      </w:r>
      <w:r w:rsidRPr="004465DF">
        <w:rPr>
          <w:rFonts w:ascii="Arial" w:hAnsi="Arial" w:cs="Arial"/>
          <w:spacing w:val="1"/>
          <w:sz w:val="22"/>
          <w:szCs w:val="22"/>
        </w:rPr>
        <w:t>t</w:t>
      </w:r>
      <w:r w:rsidRPr="004465DF">
        <w:rPr>
          <w:rFonts w:ascii="Arial" w:hAnsi="Arial" w:cs="Arial"/>
          <w:spacing w:val="-4"/>
          <w:sz w:val="22"/>
          <w:szCs w:val="22"/>
        </w:rPr>
        <w:t>í</w:t>
      </w:r>
      <w:r w:rsidRPr="004465DF">
        <w:rPr>
          <w:rFonts w:ascii="Arial" w:hAnsi="Arial" w:cs="Arial"/>
          <w:sz w:val="22"/>
          <w:szCs w:val="22"/>
        </w:rPr>
        <w:t>cu</w:t>
      </w:r>
      <w:r w:rsidRPr="004465DF">
        <w:rPr>
          <w:rFonts w:ascii="Arial" w:hAnsi="Arial" w:cs="Arial"/>
          <w:spacing w:val="-1"/>
          <w:sz w:val="22"/>
          <w:szCs w:val="22"/>
        </w:rPr>
        <w:t>l</w:t>
      </w:r>
      <w:r w:rsidRPr="004465DF">
        <w:rPr>
          <w:rFonts w:ascii="Arial" w:hAnsi="Arial" w:cs="Arial"/>
          <w:sz w:val="22"/>
          <w:szCs w:val="22"/>
        </w:rPr>
        <w:t>o</w:t>
      </w:r>
      <w:r w:rsidRPr="004465DF">
        <w:rPr>
          <w:rFonts w:ascii="Arial" w:hAnsi="Arial" w:cs="Arial"/>
          <w:spacing w:val="37"/>
          <w:sz w:val="22"/>
          <w:szCs w:val="22"/>
        </w:rPr>
        <w:t xml:space="preserve"> </w:t>
      </w:r>
      <w:r w:rsidRPr="004465DF">
        <w:rPr>
          <w:rFonts w:ascii="Arial" w:hAnsi="Arial" w:cs="Arial"/>
          <w:sz w:val="22"/>
          <w:szCs w:val="22"/>
        </w:rPr>
        <w:t>8</w:t>
      </w:r>
      <w:r w:rsidRPr="004465DF">
        <w:rPr>
          <w:rFonts w:ascii="Arial" w:hAnsi="Arial" w:cs="Arial"/>
          <w:spacing w:val="-1"/>
          <w:sz w:val="22"/>
          <w:szCs w:val="22"/>
        </w:rPr>
        <w:t>6</w:t>
      </w:r>
      <w:r w:rsidRPr="004465DF">
        <w:rPr>
          <w:rFonts w:ascii="Arial" w:hAnsi="Arial" w:cs="Arial"/>
          <w:spacing w:val="38"/>
          <w:sz w:val="22"/>
          <w:szCs w:val="22"/>
        </w:rPr>
        <w:t xml:space="preserve"> </w:t>
      </w:r>
      <w:r w:rsidRPr="004465DF">
        <w:rPr>
          <w:rFonts w:ascii="Arial" w:hAnsi="Arial" w:cs="Arial"/>
          <w:sz w:val="22"/>
          <w:szCs w:val="22"/>
        </w:rPr>
        <w:t>b</w:t>
      </w:r>
      <w:r w:rsidRPr="004465DF">
        <w:rPr>
          <w:rFonts w:ascii="Arial" w:hAnsi="Arial" w:cs="Arial"/>
          <w:spacing w:val="-1"/>
          <w:sz w:val="22"/>
          <w:szCs w:val="22"/>
        </w:rPr>
        <w:t>i</w:t>
      </w:r>
      <w:r w:rsidRPr="004465DF">
        <w:rPr>
          <w:rFonts w:ascii="Arial" w:hAnsi="Arial" w:cs="Arial"/>
          <w:sz w:val="22"/>
          <w:szCs w:val="22"/>
        </w:rPr>
        <w:t xml:space="preserve">s, base III, </w:t>
      </w:r>
      <w:r>
        <w:rPr>
          <w:rFonts w:ascii="Arial" w:hAnsi="Arial" w:cs="Arial"/>
          <w:sz w:val="22"/>
          <w:szCs w:val="22"/>
        </w:rPr>
        <w:t>párrafos primero y segundo</w:t>
      </w:r>
      <w:r w:rsidRPr="004465DF">
        <w:rPr>
          <w:rFonts w:ascii="Arial" w:hAnsi="Arial" w:cs="Arial"/>
          <w:sz w:val="22"/>
          <w:szCs w:val="22"/>
        </w:rPr>
        <w:t>,</w:t>
      </w:r>
      <w:r w:rsidRPr="004465DF">
        <w:rPr>
          <w:rFonts w:ascii="Arial" w:hAnsi="Arial" w:cs="Arial"/>
          <w:spacing w:val="37"/>
          <w:sz w:val="22"/>
          <w:szCs w:val="22"/>
        </w:rPr>
        <w:t xml:space="preserve"> </w:t>
      </w:r>
      <w:r w:rsidRPr="004465DF">
        <w:rPr>
          <w:rFonts w:ascii="Arial" w:hAnsi="Arial" w:cs="Arial"/>
          <w:sz w:val="22"/>
          <w:szCs w:val="22"/>
        </w:rPr>
        <w:t>de</w:t>
      </w:r>
      <w:r w:rsidRPr="004465DF">
        <w:rPr>
          <w:rFonts w:ascii="Arial" w:hAnsi="Arial" w:cs="Arial"/>
          <w:spacing w:val="39"/>
          <w:sz w:val="22"/>
          <w:szCs w:val="22"/>
        </w:rPr>
        <w:t xml:space="preserve"> </w:t>
      </w:r>
      <w:r w:rsidRPr="004465DF">
        <w:rPr>
          <w:rFonts w:ascii="Arial" w:hAnsi="Arial" w:cs="Arial"/>
          <w:spacing w:val="-1"/>
          <w:sz w:val="22"/>
          <w:szCs w:val="22"/>
        </w:rPr>
        <w:t>l</w:t>
      </w:r>
      <w:r w:rsidRPr="004465DF">
        <w:rPr>
          <w:rFonts w:ascii="Arial" w:hAnsi="Arial" w:cs="Arial"/>
          <w:sz w:val="22"/>
          <w:szCs w:val="22"/>
        </w:rPr>
        <w:t>a</w:t>
      </w:r>
      <w:r w:rsidRPr="004465DF">
        <w:rPr>
          <w:rFonts w:ascii="Arial" w:hAnsi="Arial" w:cs="Arial"/>
          <w:spacing w:val="37"/>
          <w:sz w:val="22"/>
          <w:szCs w:val="22"/>
        </w:rPr>
        <w:t xml:space="preserve"> </w:t>
      </w:r>
      <w:r w:rsidRPr="004465DF">
        <w:rPr>
          <w:rFonts w:ascii="Arial" w:hAnsi="Arial" w:cs="Arial"/>
          <w:spacing w:val="-1"/>
          <w:sz w:val="22"/>
          <w:szCs w:val="22"/>
        </w:rPr>
        <w:t>C</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s</w:t>
      </w:r>
      <w:r w:rsidRPr="004465DF">
        <w:rPr>
          <w:rFonts w:ascii="Arial" w:hAnsi="Arial" w:cs="Arial"/>
          <w:spacing w:val="1"/>
          <w:sz w:val="22"/>
          <w:szCs w:val="22"/>
        </w:rPr>
        <w:t>t</w:t>
      </w:r>
      <w:r w:rsidRPr="004465DF">
        <w:rPr>
          <w:rFonts w:ascii="Arial" w:hAnsi="Arial" w:cs="Arial"/>
          <w:spacing w:val="-1"/>
          <w:sz w:val="22"/>
          <w:szCs w:val="22"/>
        </w:rPr>
        <w:t>i</w:t>
      </w:r>
      <w:r w:rsidRPr="004465DF">
        <w:rPr>
          <w:rFonts w:ascii="Arial" w:hAnsi="Arial" w:cs="Arial"/>
          <w:spacing w:val="1"/>
          <w:sz w:val="22"/>
          <w:szCs w:val="22"/>
        </w:rPr>
        <w:t>t</w:t>
      </w:r>
      <w:r w:rsidRPr="004465DF">
        <w:rPr>
          <w:rFonts w:ascii="Arial" w:hAnsi="Arial" w:cs="Arial"/>
          <w:sz w:val="22"/>
          <w:szCs w:val="22"/>
        </w:rPr>
        <w:t>uc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37"/>
          <w:sz w:val="22"/>
          <w:szCs w:val="22"/>
        </w:rPr>
        <w:t xml:space="preserve"> </w:t>
      </w:r>
      <w:r w:rsidRPr="004465DF">
        <w:rPr>
          <w:rFonts w:ascii="Arial" w:hAnsi="Arial" w:cs="Arial"/>
          <w:spacing w:val="-1"/>
          <w:sz w:val="22"/>
          <w:szCs w:val="22"/>
        </w:rPr>
        <w:t>P</w:t>
      </w:r>
      <w:r w:rsidRPr="004465DF">
        <w:rPr>
          <w:rFonts w:ascii="Arial" w:hAnsi="Arial" w:cs="Arial"/>
          <w:sz w:val="22"/>
          <w:szCs w:val="22"/>
        </w:rPr>
        <w:t>o</w:t>
      </w:r>
      <w:r w:rsidRPr="004465DF">
        <w:rPr>
          <w:rFonts w:ascii="Arial" w:hAnsi="Arial" w:cs="Arial"/>
          <w:spacing w:val="1"/>
          <w:sz w:val="22"/>
          <w:szCs w:val="22"/>
        </w:rPr>
        <w:t>l</w:t>
      </w:r>
      <w:r w:rsidRPr="004465DF">
        <w:rPr>
          <w:rFonts w:ascii="Arial" w:hAnsi="Arial" w:cs="Arial"/>
          <w:spacing w:val="-4"/>
          <w:sz w:val="22"/>
          <w:szCs w:val="22"/>
        </w:rPr>
        <w:t>í</w:t>
      </w:r>
      <w:r w:rsidRPr="004465DF">
        <w:rPr>
          <w:rFonts w:ascii="Arial" w:hAnsi="Arial" w:cs="Arial"/>
          <w:spacing w:val="1"/>
          <w:sz w:val="22"/>
          <w:szCs w:val="22"/>
        </w:rPr>
        <w:t>t</w:t>
      </w:r>
      <w:r w:rsidRPr="004465DF">
        <w:rPr>
          <w:rFonts w:ascii="Arial" w:hAnsi="Arial" w:cs="Arial"/>
          <w:spacing w:val="-1"/>
          <w:sz w:val="22"/>
          <w:szCs w:val="22"/>
        </w:rPr>
        <w:t>i</w:t>
      </w:r>
      <w:r w:rsidRPr="004465DF">
        <w:rPr>
          <w:rFonts w:ascii="Arial" w:hAnsi="Arial" w:cs="Arial"/>
          <w:sz w:val="22"/>
          <w:szCs w:val="22"/>
        </w:rPr>
        <w:t>ca</w:t>
      </w:r>
      <w:r w:rsidRPr="004465DF">
        <w:rPr>
          <w:rFonts w:ascii="Arial" w:hAnsi="Arial" w:cs="Arial"/>
          <w:spacing w:val="39"/>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l</w:t>
      </w:r>
      <w:r w:rsidRPr="004465DF">
        <w:rPr>
          <w:rFonts w:ascii="Arial" w:hAnsi="Arial" w:cs="Arial"/>
          <w:spacing w:val="36"/>
          <w:sz w:val="22"/>
          <w:szCs w:val="22"/>
        </w:rPr>
        <w:t xml:space="preserve"> </w:t>
      </w:r>
      <w:r w:rsidRPr="004465DF">
        <w:rPr>
          <w:rFonts w:ascii="Arial" w:hAnsi="Arial" w:cs="Arial"/>
          <w:spacing w:val="-1"/>
          <w:sz w:val="22"/>
          <w:szCs w:val="22"/>
        </w:rPr>
        <w:t>E</w:t>
      </w:r>
      <w:r w:rsidRPr="004465DF">
        <w:rPr>
          <w:rFonts w:ascii="Arial" w:hAnsi="Arial" w:cs="Arial"/>
          <w:sz w:val="22"/>
          <w:szCs w:val="22"/>
        </w:rPr>
        <w:t>s</w:t>
      </w:r>
      <w:r w:rsidRPr="004465DF">
        <w:rPr>
          <w:rFonts w:ascii="Arial" w:hAnsi="Arial" w:cs="Arial"/>
          <w:spacing w:val="1"/>
          <w:sz w:val="22"/>
          <w:szCs w:val="22"/>
        </w:rPr>
        <w:t>t</w:t>
      </w:r>
      <w:r w:rsidRPr="004465DF">
        <w:rPr>
          <w:rFonts w:ascii="Arial" w:hAnsi="Arial" w:cs="Arial"/>
          <w:sz w:val="22"/>
          <w:szCs w:val="22"/>
        </w:rPr>
        <w:t>a</w:t>
      </w:r>
      <w:r w:rsidRPr="004465DF">
        <w:rPr>
          <w:rFonts w:ascii="Arial" w:hAnsi="Arial" w:cs="Arial"/>
          <w:spacing w:val="-1"/>
          <w:sz w:val="22"/>
          <w:szCs w:val="22"/>
        </w:rPr>
        <w:t>d</w:t>
      </w:r>
      <w:r w:rsidRPr="004465DF">
        <w:rPr>
          <w:rFonts w:ascii="Arial" w:hAnsi="Arial" w:cs="Arial"/>
          <w:sz w:val="22"/>
          <w:szCs w:val="22"/>
        </w:rPr>
        <w:t>o L</w:t>
      </w:r>
      <w:r w:rsidRPr="004465DF">
        <w:rPr>
          <w:rFonts w:ascii="Arial" w:hAnsi="Arial" w:cs="Arial"/>
          <w:spacing w:val="-1"/>
          <w:sz w:val="22"/>
          <w:szCs w:val="22"/>
        </w:rPr>
        <w:t>i</w:t>
      </w:r>
      <w:r w:rsidRPr="004465DF">
        <w:rPr>
          <w:rFonts w:ascii="Arial" w:hAnsi="Arial" w:cs="Arial"/>
          <w:sz w:val="22"/>
          <w:szCs w:val="22"/>
        </w:rPr>
        <w:t>bre</w:t>
      </w:r>
      <w:r w:rsidRPr="004465DF">
        <w:rPr>
          <w:rFonts w:ascii="Arial" w:hAnsi="Arial" w:cs="Arial"/>
          <w:spacing w:val="3"/>
          <w:sz w:val="22"/>
          <w:szCs w:val="22"/>
        </w:rPr>
        <w:t xml:space="preserve"> </w:t>
      </w:r>
      <w:r w:rsidRPr="004465DF">
        <w:rPr>
          <w:rFonts w:ascii="Arial" w:hAnsi="Arial" w:cs="Arial"/>
          <w:sz w:val="22"/>
          <w:szCs w:val="22"/>
        </w:rPr>
        <w:t xml:space="preserve">y </w:t>
      </w:r>
      <w:r w:rsidRPr="004465DF">
        <w:rPr>
          <w:rFonts w:ascii="Arial" w:hAnsi="Arial" w:cs="Arial"/>
          <w:spacing w:val="-1"/>
          <w:sz w:val="22"/>
          <w:szCs w:val="22"/>
        </w:rPr>
        <w:t>S</w:t>
      </w:r>
      <w:r w:rsidRPr="004465DF">
        <w:rPr>
          <w:rFonts w:ascii="Arial" w:hAnsi="Arial" w:cs="Arial"/>
          <w:sz w:val="22"/>
          <w:szCs w:val="22"/>
        </w:rPr>
        <w:t>o</w:t>
      </w:r>
      <w:r w:rsidRPr="004465DF">
        <w:rPr>
          <w:rFonts w:ascii="Arial" w:hAnsi="Arial" w:cs="Arial"/>
          <w:spacing w:val="-1"/>
          <w:sz w:val="22"/>
          <w:szCs w:val="22"/>
        </w:rPr>
        <w:t>b</w:t>
      </w:r>
      <w:r w:rsidRPr="004465DF">
        <w:rPr>
          <w:rFonts w:ascii="Arial" w:hAnsi="Arial" w:cs="Arial"/>
          <w:sz w:val="22"/>
          <w:szCs w:val="22"/>
        </w:rPr>
        <w:t>erano</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2"/>
          <w:sz w:val="22"/>
          <w:szCs w:val="22"/>
        </w:rPr>
        <w:t xml:space="preserve"> </w:t>
      </w:r>
      <w:r w:rsidRPr="004465DF">
        <w:rPr>
          <w:rFonts w:ascii="Arial" w:hAnsi="Arial" w:cs="Arial"/>
          <w:spacing w:val="-1"/>
          <w:sz w:val="22"/>
          <w:szCs w:val="22"/>
        </w:rPr>
        <w:t>C</w:t>
      </w:r>
      <w:r w:rsidRPr="004465DF">
        <w:rPr>
          <w:rFonts w:ascii="Arial" w:hAnsi="Arial" w:cs="Arial"/>
          <w:sz w:val="22"/>
          <w:szCs w:val="22"/>
        </w:rPr>
        <w:t>o</w:t>
      </w:r>
      <w:r w:rsidRPr="004465DF">
        <w:rPr>
          <w:rFonts w:ascii="Arial" w:hAnsi="Arial" w:cs="Arial"/>
          <w:spacing w:val="-1"/>
          <w:sz w:val="22"/>
          <w:szCs w:val="22"/>
        </w:rPr>
        <w:t>li</w:t>
      </w:r>
      <w:r w:rsidRPr="004465DF">
        <w:rPr>
          <w:rFonts w:ascii="Arial" w:hAnsi="Arial" w:cs="Arial"/>
          <w:spacing w:val="1"/>
          <w:sz w:val="22"/>
          <w:szCs w:val="22"/>
        </w:rPr>
        <w:t>m</w:t>
      </w:r>
      <w:r w:rsidRPr="004465DF">
        <w:rPr>
          <w:rFonts w:ascii="Arial" w:hAnsi="Arial" w:cs="Arial"/>
          <w:sz w:val="22"/>
          <w:szCs w:val="22"/>
        </w:rPr>
        <w:t>a,</w:t>
      </w:r>
      <w:r w:rsidRPr="004465DF">
        <w:rPr>
          <w:rFonts w:ascii="Arial" w:hAnsi="Arial" w:cs="Arial"/>
          <w:spacing w:val="3"/>
          <w:sz w:val="22"/>
          <w:szCs w:val="22"/>
        </w:rPr>
        <w:t xml:space="preserve"> </w:t>
      </w:r>
      <w:r w:rsidRPr="004465DF">
        <w:rPr>
          <w:rFonts w:ascii="Arial" w:hAnsi="Arial" w:cs="Arial"/>
          <w:sz w:val="22"/>
          <w:szCs w:val="22"/>
        </w:rPr>
        <w:t>en</w:t>
      </w:r>
      <w:r w:rsidRPr="004465DF">
        <w:rPr>
          <w:rFonts w:ascii="Arial" w:hAnsi="Arial" w:cs="Arial"/>
          <w:spacing w:val="2"/>
          <w:sz w:val="22"/>
          <w:szCs w:val="22"/>
        </w:rPr>
        <w:t xml:space="preserve"> </w:t>
      </w:r>
      <w:r w:rsidRPr="004465DF">
        <w:rPr>
          <w:rFonts w:ascii="Arial" w:hAnsi="Arial" w:cs="Arial"/>
          <w:sz w:val="22"/>
          <w:szCs w:val="22"/>
        </w:rPr>
        <w:t>c</w:t>
      </w:r>
      <w:r w:rsidRPr="004465DF">
        <w:rPr>
          <w:rFonts w:ascii="Arial" w:hAnsi="Arial" w:cs="Arial"/>
          <w:spacing w:val="-3"/>
          <w:sz w:val="22"/>
          <w:szCs w:val="22"/>
        </w:rPr>
        <w:t>o</w:t>
      </w:r>
      <w:r w:rsidRPr="004465DF">
        <w:rPr>
          <w:rFonts w:ascii="Arial" w:hAnsi="Arial" w:cs="Arial"/>
          <w:spacing w:val="1"/>
          <w:sz w:val="22"/>
          <w:szCs w:val="22"/>
        </w:rPr>
        <w:t>rr</w:t>
      </w:r>
      <w:r w:rsidRPr="004465DF">
        <w:rPr>
          <w:rFonts w:ascii="Arial" w:hAnsi="Arial" w:cs="Arial"/>
          <w:sz w:val="22"/>
          <w:szCs w:val="22"/>
        </w:rPr>
        <w:t>e</w:t>
      </w:r>
      <w:r w:rsidRPr="004465DF">
        <w:rPr>
          <w:rFonts w:ascii="Arial" w:hAnsi="Arial" w:cs="Arial"/>
          <w:spacing w:val="-1"/>
          <w:sz w:val="22"/>
          <w:szCs w:val="22"/>
        </w:rPr>
        <w:t>l</w:t>
      </w:r>
      <w:r w:rsidRPr="004465DF">
        <w:rPr>
          <w:rFonts w:ascii="Arial" w:hAnsi="Arial" w:cs="Arial"/>
          <w:sz w:val="22"/>
          <w:szCs w:val="22"/>
        </w:rPr>
        <w:t>ac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2"/>
          <w:sz w:val="22"/>
          <w:szCs w:val="22"/>
        </w:rPr>
        <w:t xml:space="preserve"> </w:t>
      </w:r>
      <w:r w:rsidRPr="004465DF">
        <w:rPr>
          <w:rFonts w:ascii="Arial" w:hAnsi="Arial" w:cs="Arial"/>
          <w:sz w:val="22"/>
          <w:szCs w:val="22"/>
        </w:rPr>
        <w:t>con el</w:t>
      </w:r>
      <w:r w:rsidRPr="004465DF">
        <w:rPr>
          <w:rFonts w:ascii="Arial" w:hAnsi="Arial" w:cs="Arial"/>
          <w:spacing w:val="1"/>
          <w:sz w:val="22"/>
          <w:szCs w:val="22"/>
        </w:rPr>
        <w:t xml:space="preserve"> </w:t>
      </w:r>
      <w:r w:rsidRPr="004465DF">
        <w:rPr>
          <w:rFonts w:ascii="Arial" w:hAnsi="Arial" w:cs="Arial"/>
          <w:sz w:val="22"/>
          <w:szCs w:val="22"/>
        </w:rPr>
        <w:t>precepto</w:t>
      </w:r>
      <w:r w:rsidRPr="004465DF">
        <w:rPr>
          <w:rFonts w:ascii="Arial" w:hAnsi="Arial" w:cs="Arial"/>
          <w:spacing w:val="3"/>
          <w:sz w:val="22"/>
          <w:szCs w:val="22"/>
        </w:rPr>
        <w:t xml:space="preserve"> </w:t>
      </w:r>
      <w:r w:rsidRPr="004465DF">
        <w:rPr>
          <w:rFonts w:ascii="Arial" w:hAnsi="Arial" w:cs="Arial"/>
          <w:sz w:val="22"/>
          <w:szCs w:val="22"/>
        </w:rPr>
        <w:t>97</w:t>
      </w:r>
      <w:r w:rsidRPr="004465DF">
        <w:rPr>
          <w:rFonts w:ascii="Arial" w:hAnsi="Arial" w:cs="Arial"/>
          <w:spacing w:val="2"/>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l</w:t>
      </w:r>
      <w:r w:rsidRPr="004465DF">
        <w:rPr>
          <w:rFonts w:ascii="Arial" w:hAnsi="Arial" w:cs="Arial"/>
          <w:spacing w:val="2"/>
          <w:sz w:val="22"/>
          <w:szCs w:val="22"/>
        </w:rPr>
        <w:t xml:space="preserve"> </w:t>
      </w:r>
      <w:r w:rsidRPr="004465DF">
        <w:rPr>
          <w:rFonts w:ascii="Arial" w:hAnsi="Arial" w:cs="Arial"/>
          <w:spacing w:val="-1"/>
          <w:sz w:val="22"/>
          <w:szCs w:val="22"/>
        </w:rPr>
        <w:t>C</w:t>
      </w:r>
      <w:r w:rsidRPr="004465DF">
        <w:rPr>
          <w:rFonts w:ascii="Arial" w:hAnsi="Arial" w:cs="Arial"/>
          <w:sz w:val="22"/>
          <w:szCs w:val="22"/>
        </w:rPr>
        <w:t>ó</w:t>
      </w:r>
      <w:r w:rsidRPr="004465DF">
        <w:rPr>
          <w:rFonts w:ascii="Arial" w:hAnsi="Arial" w:cs="Arial"/>
          <w:spacing w:val="-1"/>
          <w:sz w:val="22"/>
          <w:szCs w:val="22"/>
        </w:rPr>
        <w:t>di</w:t>
      </w:r>
      <w:r w:rsidRPr="004465DF">
        <w:rPr>
          <w:rFonts w:ascii="Arial" w:hAnsi="Arial" w:cs="Arial"/>
          <w:sz w:val="22"/>
          <w:szCs w:val="22"/>
        </w:rPr>
        <w:t>go</w:t>
      </w:r>
      <w:r w:rsidRPr="004465DF">
        <w:rPr>
          <w:rFonts w:ascii="Arial" w:hAnsi="Arial" w:cs="Arial"/>
          <w:spacing w:val="2"/>
          <w:sz w:val="22"/>
          <w:szCs w:val="22"/>
        </w:rPr>
        <w:t xml:space="preserve"> </w:t>
      </w:r>
      <w:r w:rsidRPr="004465DF">
        <w:rPr>
          <w:rFonts w:ascii="Arial" w:hAnsi="Arial" w:cs="Arial"/>
          <w:spacing w:val="-1"/>
          <w:sz w:val="22"/>
          <w:szCs w:val="22"/>
        </w:rPr>
        <w:t>El</w:t>
      </w:r>
      <w:r w:rsidRPr="004465DF">
        <w:rPr>
          <w:rFonts w:ascii="Arial" w:hAnsi="Arial" w:cs="Arial"/>
          <w:sz w:val="22"/>
          <w:szCs w:val="22"/>
        </w:rPr>
        <w:t>ecto</w:t>
      </w:r>
      <w:r w:rsidRPr="004465DF">
        <w:rPr>
          <w:rFonts w:ascii="Arial" w:hAnsi="Arial" w:cs="Arial"/>
          <w:spacing w:val="1"/>
          <w:sz w:val="22"/>
          <w:szCs w:val="22"/>
        </w:rPr>
        <w:t>r</w:t>
      </w:r>
      <w:r w:rsidRPr="004465DF">
        <w:rPr>
          <w:rFonts w:ascii="Arial" w:hAnsi="Arial" w:cs="Arial"/>
          <w:sz w:val="22"/>
          <w:szCs w:val="22"/>
        </w:rPr>
        <w:t>al local,</w:t>
      </w:r>
      <w:r w:rsidRPr="004465DF">
        <w:rPr>
          <w:rFonts w:ascii="Arial" w:hAnsi="Arial" w:cs="Arial"/>
          <w:spacing w:val="2"/>
          <w:sz w:val="22"/>
          <w:szCs w:val="22"/>
        </w:rPr>
        <w:t xml:space="preserve"> </w:t>
      </w:r>
      <w:r w:rsidRPr="004465DF">
        <w:rPr>
          <w:rFonts w:ascii="Arial" w:hAnsi="Arial" w:cs="Arial"/>
          <w:sz w:val="22"/>
          <w:szCs w:val="22"/>
        </w:rPr>
        <w:t xml:space="preserve">el </w:t>
      </w:r>
      <w:r w:rsidRPr="004465DF">
        <w:rPr>
          <w:rFonts w:ascii="Arial" w:hAnsi="Arial" w:cs="Arial"/>
          <w:spacing w:val="1"/>
          <w:sz w:val="22"/>
          <w:szCs w:val="22"/>
        </w:rPr>
        <w:t>I</w:t>
      </w:r>
      <w:r w:rsidRPr="004465DF">
        <w:rPr>
          <w:rFonts w:ascii="Arial" w:hAnsi="Arial" w:cs="Arial"/>
          <w:sz w:val="22"/>
          <w:szCs w:val="22"/>
        </w:rPr>
        <w:t>nstitu</w:t>
      </w:r>
      <w:r w:rsidRPr="004465DF">
        <w:rPr>
          <w:rFonts w:ascii="Arial" w:hAnsi="Arial" w:cs="Arial"/>
          <w:spacing w:val="1"/>
          <w:sz w:val="22"/>
          <w:szCs w:val="22"/>
        </w:rPr>
        <w:t>t</w:t>
      </w:r>
      <w:r w:rsidRPr="004465DF">
        <w:rPr>
          <w:rFonts w:ascii="Arial" w:hAnsi="Arial" w:cs="Arial"/>
          <w:sz w:val="22"/>
          <w:szCs w:val="22"/>
        </w:rPr>
        <w:t>o Electoral del Estado es el</w:t>
      </w:r>
      <w:r w:rsidRPr="004465DF">
        <w:rPr>
          <w:rFonts w:ascii="Arial" w:hAnsi="Arial" w:cs="Arial"/>
          <w:spacing w:val="1"/>
          <w:sz w:val="22"/>
          <w:szCs w:val="22"/>
        </w:rPr>
        <w:t xml:space="preserve"> </w:t>
      </w:r>
      <w:r w:rsidRPr="004465DF">
        <w:rPr>
          <w:rFonts w:ascii="Arial" w:hAnsi="Arial" w:cs="Arial"/>
          <w:sz w:val="22"/>
          <w:szCs w:val="22"/>
        </w:rPr>
        <w:t>or</w:t>
      </w:r>
      <w:r w:rsidRPr="004465DF">
        <w:rPr>
          <w:rFonts w:ascii="Arial" w:hAnsi="Arial" w:cs="Arial"/>
          <w:spacing w:val="2"/>
          <w:sz w:val="22"/>
          <w:szCs w:val="22"/>
        </w:rPr>
        <w:t>g</w:t>
      </w:r>
      <w:r w:rsidRPr="004465DF">
        <w:rPr>
          <w:rFonts w:ascii="Arial" w:hAnsi="Arial" w:cs="Arial"/>
          <w:sz w:val="22"/>
          <w:szCs w:val="22"/>
        </w:rPr>
        <w:t>a</w:t>
      </w:r>
      <w:r w:rsidRPr="004465DF">
        <w:rPr>
          <w:rFonts w:ascii="Arial" w:hAnsi="Arial" w:cs="Arial"/>
          <w:spacing w:val="-1"/>
          <w:sz w:val="22"/>
          <w:szCs w:val="22"/>
        </w:rPr>
        <w:t>ni</w:t>
      </w:r>
      <w:r w:rsidRPr="004465DF">
        <w:rPr>
          <w:rFonts w:ascii="Arial" w:hAnsi="Arial" w:cs="Arial"/>
          <w:sz w:val="22"/>
          <w:szCs w:val="22"/>
        </w:rPr>
        <w:t>s</w:t>
      </w:r>
      <w:r w:rsidRPr="004465DF">
        <w:rPr>
          <w:rFonts w:ascii="Arial" w:hAnsi="Arial" w:cs="Arial"/>
          <w:spacing w:val="1"/>
          <w:sz w:val="22"/>
          <w:szCs w:val="22"/>
        </w:rPr>
        <w:t>m</w:t>
      </w:r>
      <w:r w:rsidRPr="004465DF">
        <w:rPr>
          <w:rFonts w:ascii="Arial" w:hAnsi="Arial" w:cs="Arial"/>
          <w:sz w:val="22"/>
          <w:szCs w:val="22"/>
        </w:rPr>
        <w:t>o púb</w:t>
      </w:r>
      <w:r w:rsidRPr="004465DF">
        <w:rPr>
          <w:rFonts w:ascii="Arial" w:hAnsi="Arial" w:cs="Arial"/>
          <w:spacing w:val="-2"/>
          <w:sz w:val="22"/>
          <w:szCs w:val="22"/>
        </w:rPr>
        <w:t>l</w:t>
      </w:r>
      <w:r w:rsidRPr="004465DF">
        <w:rPr>
          <w:rFonts w:ascii="Arial" w:hAnsi="Arial" w:cs="Arial"/>
          <w:spacing w:val="-1"/>
          <w:sz w:val="22"/>
          <w:szCs w:val="22"/>
        </w:rPr>
        <w:t>i</w:t>
      </w:r>
      <w:r w:rsidRPr="004465DF">
        <w:rPr>
          <w:rFonts w:ascii="Arial" w:hAnsi="Arial" w:cs="Arial"/>
          <w:sz w:val="22"/>
          <w:szCs w:val="22"/>
        </w:rPr>
        <w:t>co au</w:t>
      </w:r>
      <w:r w:rsidRPr="004465DF">
        <w:rPr>
          <w:rFonts w:ascii="Arial" w:hAnsi="Arial" w:cs="Arial"/>
          <w:spacing w:val="-2"/>
          <w:sz w:val="22"/>
          <w:szCs w:val="22"/>
        </w:rPr>
        <w:t>t</w:t>
      </w:r>
      <w:r w:rsidRPr="004465DF">
        <w:rPr>
          <w:rFonts w:ascii="Arial" w:hAnsi="Arial" w:cs="Arial"/>
          <w:sz w:val="22"/>
          <w:szCs w:val="22"/>
        </w:rPr>
        <w:t>ó</w:t>
      </w:r>
      <w:r w:rsidRPr="004465DF">
        <w:rPr>
          <w:rFonts w:ascii="Arial" w:hAnsi="Arial" w:cs="Arial"/>
          <w:spacing w:val="-1"/>
          <w:sz w:val="22"/>
          <w:szCs w:val="22"/>
        </w:rPr>
        <w:t>n</w:t>
      </w:r>
      <w:r w:rsidRPr="004465DF">
        <w:rPr>
          <w:rFonts w:ascii="Arial" w:hAnsi="Arial" w:cs="Arial"/>
          <w:sz w:val="22"/>
          <w:szCs w:val="22"/>
        </w:rPr>
        <w:t>omo,</w:t>
      </w:r>
      <w:r w:rsidRPr="004465DF">
        <w:rPr>
          <w:rFonts w:ascii="Arial" w:hAnsi="Arial" w:cs="Arial"/>
          <w:spacing w:val="2"/>
          <w:sz w:val="22"/>
          <w:szCs w:val="22"/>
        </w:rPr>
        <w:t xml:space="preserve"> </w:t>
      </w:r>
      <w:r w:rsidRPr="004465DF">
        <w:rPr>
          <w:rFonts w:ascii="Arial" w:hAnsi="Arial" w:cs="Arial"/>
          <w:sz w:val="22"/>
          <w:szCs w:val="22"/>
        </w:rPr>
        <w:t>de carác</w:t>
      </w:r>
      <w:r w:rsidRPr="004465DF">
        <w:rPr>
          <w:rFonts w:ascii="Arial" w:hAnsi="Arial" w:cs="Arial"/>
          <w:spacing w:val="1"/>
          <w:sz w:val="22"/>
          <w:szCs w:val="22"/>
        </w:rPr>
        <w:t>t</w:t>
      </w:r>
      <w:r w:rsidRPr="004465DF">
        <w:rPr>
          <w:rFonts w:ascii="Arial" w:hAnsi="Arial" w:cs="Arial"/>
          <w:spacing w:val="-3"/>
          <w:sz w:val="22"/>
          <w:szCs w:val="22"/>
        </w:rPr>
        <w:t>e</w:t>
      </w:r>
      <w:r w:rsidRPr="004465DF">
        <w:rPr>
          <w:rFonts w:ascii="Arial" w:hAnsi="Arial" w:cs="Arial"/>
          <w:sz w:val="22"/>
          <w:szCs w:val="22"/>
        </w:rPr>
        <w:t>r</w:t>
      </w:r>
      <w:r w:rsidRPr="004465DF">
        <w:rPr>
          <w:rFonts w:ascii="Arial" w:hAnsi="Arial" w:cs="Arial"/>
          <w:spacing w:val="2"/>
          <w:sz w:val="22"/>
          <w:szCs w:val="22"/>
        </w:rPr>
        <w:t xml:space="preserve"> </w:t>
      </w:r>
      <w:r w:rsidRPr="004465DF">
        <w:rPr>
          <w:rFonts w:ascii="Arial" w:hAnsi="Arial" w:cs="Arial"/>
          <w:sz w:val="22"/>
          <w:szCs w:val="22"/>
        </w:rPr>
        <w:t>p</w:t>
      </w:r>
      <w:r w:rsidRPr="004465DF">
        <w:rPr>
          <w:rFonts w:ascii="Arial" w:hAnsi="Arial" w:cs="Arial"/>
          <w:spacing w:val="-1"/>
          <w:sz w:val="22"/>
          <w:szCs w:val="22"/>
        </w:rPr>
        <w:t>e</w:t>
      </w:r>
      <w:r w:rsidRPr="004465DF">
        <w:rPr>
          <w:rFonts w:ascii="Arial" w:hAnsi="Arial" w:cs="Arial"/>
          <w:spacing w:val="-2"/>
          <w:sz w:val="22"/>
          <w:szCs w:val="22"/>
        </w:rPr>
        <w:t>r</w:t>
      </w:r>
      <w:r w:rsidRPr="004465DF">
        <w:rPr>
          <w:rFonts w:ascii="Arial" w:hAnsi="Arial" w:cs="Arial"/>
          <w:spacing w:val="1"/>
          <w:sz w:val="22"/>
          <w:szCs w:val="22"/>
        </w:rPr>
        <w:t>m</w:t>
      </w:r>
      <w:r w:rsidRPr="004465DF">
        <w:rPr>
          <w:rFonts w:ascii="Arial" w:hAnsi="Arial" w:cs="Arial"/>
          <w:sz w:val="22"/>
          <w:szCs w:val="22"/>
        </w:rPr>
        <w:t>a</w:t>
      </w:r>
      <w:r w:rsidRPr="004465DF">
        <w:rPr>
          <w:rFonts w:ascii="Arial" w:hAnsi="Arial" w:cs="Arial"/>
          <w:spacing w:val="-1"/>
          <w:sz w:val="22"/>
          <w:szCs w:val="22"/>
        </w:rPr>
        <w:t>n</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pacing w:val="1"/>
          <w:sz w:val="22"/>
          <w:szCs w:val="22"/>
        </w:rPr>
        <w:t>t</w:t>
      </w:r>
      <w:r w:rsidRPr="004465DF">
        <w:rPr>
          <w:rFonts w:ascii="Arial" w:hAnsi="Arial" w:cs="Arial"/>
          <w:spacing w:val="-3"/>
          <w:sz w:val="22"/>
          <w:szCs w:val="22"/>
        </w:rPr>
        <w:t>e</w:t>
      </w:r>
      <w:r w:rsidRPr="004465DF">
        <w:rPr>
          <w:rFonts w:ascii="Arial" w:hAnsi="Arial" w:cs="Arial"/>
          <w:sz w:val="22"/>
          <w:szCs w:val="22"/>
        </w:rPr>
        <w:t>, d</w:t>
      </w:r>
      <w:r w:rsidRPr="004465DF">
        <w:rPr>
          <w:rFonts w:ascii="Arial" w:hAnsi="Arial" w:cs="Arial"/>
          <w:spacing w:val="-1"/>
          <w:sz w:val="22"/>
          <w:szCs w:val="22"/>
        </w:rPr>
        <w:t>o</w:t>
      </w:r>
      <w:r w:rsidRPr="004465DF">
        <w:rPr>
          <w:rFonts w:ascii="Arial" w:hAnsi="Arial" w:cs="Arial"/>
          <w:spacing w:val="1"/>
          <w:sz w:val="22"/>
          <w:szCs w:val="22"/>
        </w:rPr>
        <w:t>t</w:t>
      </w:r>
      <w:r w:rsidRPr="004465DF">
        <w:rPr>
          <w:rFonts w:ascii="Arial" w:hAnsi="Arial" w:cs="Arial"/>
          <w:sz w:val="22"/>
          <w:szCs w:val="22"/>
        </w:rPr>
        <w:t>a</w:t>
      </w:r>
      <w:r w:rsidRPr="004465DF">
        <w:rPr>
          <w:rFonts w:ascii="Arial" w:hAnsi="Arial" w:cs="Arial"/>
          <w:spacing w:val="-1"/>
          <w:sz w:val="22"/>
          <w:szCs w:val="22"/>
        </w:rPr>
        <w:t>d</w:t>
      </w:r>
      <w:r w:rsidRPr="004465DF">
        <w:rPr>
          <w:rFonts w:ascii="Arial" w:hAnsi="Arial" w:cs="Arial"/>
          <w:sz w:val="22"/>
          <w:szCs w:val="22"/>
        </w:rPr>
        <w:t>o de p</w:t>
      </w:r>
      <w:r w:rsidRPr="004465DF">
        <w:rPr>
          <w:rFonts w:ascii="Arial" w:hAnsi="Arial" w:cs="Arial"/>
          <w:spacing w:val="-1"/>
          <w:sz w:val="22"/>
          <w:szCs w:val="22"/>
        </w:rPr>
        <w:t>e</w:t>
      </w:r>
      <w:r w:rsidRPr="004465DF">
        <w:rPr>
          <w:rFonts w:ascii="Arial" w:hAnsi="Arial" w:cs="Arial"/>
          <w:spacing w:val="1"/>
          <w:sz w:val="22"/>
          <w:szCs w:val="22"/>
        </w:rPr>
        <w:t>r</w:t>
      </w:r>
      <w:r w:rsidRPr="004465DF">
        <w:rPr>
          <w:rFonts w:ascii="Arial" w:hAnsi="Arial" w:cs="Arial"/>
          <w:sz w:val="22"/>
          <w:szCs w:val="22"/>
        </w:rPr>
        <w:t>so</w:t>
      </w:r>
      <w:r w:rsidRPr="004465DF">
        <w:rPr>
          <w:rFonts w:ascii="Arial" w:hAnsi="Arial" w:cs="Arial"/>
          <w:spacing w:val="-1"/>
          <w:sz w:val="22"/>
          <w:szCs w:val="22"/>
        </w:rPr>
        <w:t>n</w:t>
      </w:r>
      <w:r w:rsidRPr="004465DF">
        <w:rPr>
          <w:rFonts w:ascii="Arial" w:hAnsi="Arial" w:cs="Arial"/>
          <w:sz w:val="22"/>
          <w:szCs w:val="22"/>
        </w:rPr>
        <w:t>a</w:t>
      </w:r>
      <w:r w:rsidRPr="004465DF">
        <w:rPr>
          <w:rFonts w:ascii="Arial" w:hAnsi="Arial" w:cs="Arial"/>
          <w:spacing w:val="-1"/>
          <w:sz w:val="22"/>
          <w:szCs w:val="22"/>
        </w:rPr>
        <w:t>li</w:t>
      </w:r>
      <w:r w:rsidRPr="004465DF">
        <w:rPr>
          <w:rFonts w:ascii="Arial" w:hAnsi="Arial" w:cs="Arial"/>
          <w:sz w:val="22"/>
          <w:szCs w:val="22"/>
        </w:rPr>
        <w:t>d</w:t>
      </w:r>
      <w:r w:rsidRPr="004465DF">
        <w:rPr>
          <w:rFonts w:ascii="Arial" w:hAnsi="Arial" w:cs="Arial"/>
          <w:spacing w:val="-1"/>
          <w:sz w:val="22"/>
          <w:szCs w:val="22"/>
        </w:rPr>
        <w:t>a</w:t>
      </w:r>
      <w:r w:rsidRPr="004465DF">
        <w:rPr>
          <w:rFonts w:ascii="Arial" w:hAnsi="Arial" w:cs="Arial"/>
          <w:sz w:val="22"/>
          <w:szCs w:val="22"/>
        </w:rPr>
        <w:t xml:space="preserve">d </w:t>
      </w:r>
      <w:r w:rsidRPr="004465DF">
        <w:rPr>
          <w:rFonts w:ascii="Arial" w:hAnsi="Arial" w:cs="Arial"/>
          <w:spacing w:val="1"/>
          <w:sz w:val="22"/>
          <w:szCs w:val="22"/>
        </w:rPr>
        <w:t>j</w:t>
      </w:r>
      <w:r w:rsidRPr="004465DF">
        <w:rPr>
          <w:rFonts w:ascii="Arial" w:hAnsi="Arial" w:cs="Arial"/>
          <w:sz w:val="22"/>
          <w:szCs w:val="22"/>
        </w:rPr>
        <w:t>ur</w:t>
      </w:r>
      <w:r w:rsidRPr="004465DF">
        <w:rPr>
          <w:rFonts w:ascii="Arial" w:hAnsi="Arial" w:cs="Arial"/>
          <w:spacing w:val="-3"/>
          <w:sz w:val="22"/>
          <w:szCs w:val="22"/>
        </w:rPr>
        <w:t>í</w:t>
      </w:r>
      <w:r w:rsidRPr="004465DF">
        <w:rPr>
          <w:rFonts w:ascii="Arial" w:hAnsi="Arial" w:cs="Arial"/>
          <w:sz w:val="22"/>
          <w:szCs w:val="22"/>
        </w:rPr>
        <w:t>d</w:t>
      </w:r>
      <w:r w:rsidRPr="004465DF">
        <w:rPr>
          <w:rFonts w:ascii="Arial" w:hAnsi="Arial" w:cs="Arial"/>
          <w:spacing w:val="-1"/>
          <w:sz w:val="22"/>
          <w:szCs w:val="22"/>
        </w:rPr>
        <w:t>i</w:t>
      </w:r>
      <w:r w:rsidRPr="004465DF">
        <w:rPr>
          <w:rFonts w:ascii="Arial" w:hAnsi="Arial" w:cs="Arial"/>
          <w:sz w:val="22"/>
          <w:szCs w:val="22"/>
        </w:rPr>
        <w:t>ca y</w:t>
      </w:r>
      <w:r w:rsidRPr="004465DF">
        <w:rPr>
          <w:rFonts w:ascii="Arial" w:hAnsi="Arial" w:cs="Arial"/>
          <w:spacing w:val="1"/>
          <w:sz w:val="22"/>
          <w:szCs w:val="22"/>
        </w:rPr>
        <w:t xml:space="preserve"> </w:t>
      </w:r>
      <w:r w:rsidRPr="004465DF">
        <w:rPr>
          <w:rFonts w:ascii="Arial" w:hAnsi="Arial" w:cs="Arial"/>
          <w:sz w:val="22"/>
          <w:szCs w:val="22"/>
        </w:rPr>
        <w:t>p</w:t>
      </w:r>
      <w:r w:rsidRPr="004465DF">
        <w:rPr>
          <w:rFonts w:ascii="Arial" w:hAnsi="Arial" w:cs="Arial"/>
          <w:spacing w:val="-1"/>
          <w:sz w:val="22"/>
          <w:szCs w:val="22"/>
        </w:rPr>
        <w:t>a</w:t>
      </w:r>
      <w:r w:rsidRPr="004465DF">
        <w:rPr>
          <w:rFonts w:ascii="Arial" w:hAnsi="Arial" w:cs="Arial"/>
          <w:spacing w:val="1"/>
          <w:sz w:val="22"/>
          <w:szCs w:val="22"/>
        </w:rPr>
        <w:t>tr</w:t>
      </w:r>
      <w:r w:rsidRPr="004465DF">
        <w:rPr>
          <w:rFonts w:ascii="Arial" w:hAnsi="Arial" w:cs="Arial"/>
          <w:spacing w:val="-1"/>
          <w:sz w:val="22"/>
          <w:szCs w:val="22"/>
        </w:rPr>
        <w:t>i</w:t>
      </w:r>
      <w:r w:rsidRPr="004465DF">
        <w:rPr>
          <w:rFonts w:ascii="Arial" w:hAnsi="Arial" w:cs="Arial"/>
          <w:spacing w:val="1"/>
          <w:sz w:val="22"/>
          <w:szCs w:val="22"/>
        </w:rPr>
        <w:t>m</w:t>
      </w:r>
      <w:r w:rsidRPr="004465DF">
        <w:rPr>
          <w:rFonts w:ascii="Arial" w:hAnsi="Arial" w:cs="Arial"/>
          <w:sz w:val="22"/>
          <w:szCs w:val="22"/>
        </w:rPr>
        <w:t>o</w:t>
      </w:r>
      <w:r w:rsidRPr="004465DF">
        <w:rPr>
          <w:rFonts w:ascii="Arial" w:hAnsi="Arial" w:cs="Arial"/>
          <w:spacing w:val="-1"/>
          <w:sz w:val="22"/>
          <w:szCs w:val="22"/>
        </w:rPr>
        <w:t>ni</w:t>
      </w:r>
      <w:r w:rsidRPr="004465DF">
        <w:rPr>
          <w:rFonts w:ascii="Arial" w:hAnsi="Arial" w:cs="Arial"/>
          <w:sz w:val="22"/>
          <w:szCs w:val="22"/>
        </w:rPr>
        <w:t>o prop</w:t>
      </w:r>
      <w:r w:rsidRPr="004465DF">
        <w:rPr>
          <w:rFonts w:ascii="Arial" w:hAnsi="Arial" w:cs="Arial"/>
          <w:spacing w:val="-1"/>
          <w:sz w:val="22"/>
          <w:szCs w:val="22"/>
        </w:rPr>
        <w:t>i</w:t>
      </w:r>
      <w:r w:rsidRPr="004465DF">
        <w:rPr>
          <w:rFonts w:ascii="Arial" w:hAnsi="Arial" w:cs="Arial"/>
          <w:sz w:val="22"/>
          <w:szCs w:val="22"/>
        </w:rPr>
        <w:t>o, d</w:t>
      </w:r>
      <w:r w:rsidRPr="004465DF">
        <w:rPr>
          <w:rFonts w:ascii="Arial" w:hAnsi="Arial" w:cs="Arial"/>
          <w:spacing w:val="-1"/>
          <w:sz w:val="22"/>
          <w:szCs w:val="22"/>
        </w:rPr>
        <w:t>e</w:t>
      </w:r>
      <w:r w:rsidRPr="004465DF">
        <w:rPr>
          <w:rFonts w:ascii="Arial" w:hAnsi="Arial" w:cs="Arial"/>
          <w:sz w:val="22"/>
          <w:szCs w:val="22"/>
        </w:rPr>
        <w:t>p</w:t>
      </w:r>
      <w:r w:rsidRPr="004465DF">
        <w:rPr>
          <w:rFonts w:ascii="Arial" w:hAnsi="Arial" w:cs="Arial"/>
          <w:spacing w:val="-1"/>
          <w:sz w:val="22"/>
          <w:szCs w:val="22"/>
        </w:rPr>
        <w:t>o</w:t>
      </w:r>
      <w:r w:rsidRPr="004465DF">
        <w:rPr>
          <w:rFonts w:ascii="Arial" w:hAnsi="Arial" w:cs="Arial"/>
          <w:sz w:val="22"/>
          <w:szCs w:val="22"/>
        </w:rPr>
        <w:t>s</w:t>
      </w:r>
      <w:r w:rsidRPr="004465DF">
        <w:rPr>
          <w:rFonts w:ascii="Arial" w:hAnsi="Arial" w:cs="Arial"/>
          <w:spacing w:val="-1"/>
          <w:sz w:val="22"/>
          <w:szCs w:val="22"/>
        </w:rPr>
        <w:t>i</w:t>
      </w:r>
      <w:r w:rsidRPr="004465DF">
        <w:rPr>
          <w:rFonts w:ascii="Arial" w:hAnsi="Arial" w:cs="Arial"/>
          <w:spacing w:val="1"/>
          <w:sz w:val="22"/>
          <w:szCs w:val="22"/>
        </w:rPr>
        <w:t>t</w:t>
      </w:r>
      <w:r w:rsidRPr="004465DF">
        <w:rPr>
          <w:rFonts w:ascii="Arial" w:hAnsi="Arial" w:cs="Arial"/>
          <w:sz w:val="22"/>
          <w:szCs w:val="22"/>
        </w:rPr>
        <w:t>ario</w:t>
      </w:r>
      <w:r w:rsidRPr="004465DF">
        <w:rPr>
          <w:rFonts w:ascii="Arial" w:hAnsi="Arial" w:cs="Arial"/>
          <w:spacing w:val="2"/>
          <w:sz w:val="22"/>
          <w:szCs w:val="22"/>
        </w:rPr>
        <w:t xml:space="preserve"> </w:t>
      </w:r>
      <w:r w:rsidRPr="004465DF">
        <w:rPr>
          <w:rFonts w:ascii="Arial" w:hAnsi="Arial" w:cs="Arial"/>
          <w:sz w:val="22"/>
          <w:szCs w:val="22"/>
        </w:rPr>
        <w:t xml:space="preserve">y </w:t>
      </w:r>
      <w:r w:rsidRPr="004465DF">
        <w:rPr>
          <w:rFonts w:ascii="Arial" w:hAnsi="Arial" w:cs="Arial"/>
          <w:spacing w:val="1"/>
          <w:sz w:val="22"/>
          <w:szCs w:val="22"/>
        </w:rPr>
        <w:t>r</w:t>
      </w:r>
      <w:r w:rsidRPr="004465DF">
        <w:rPr>
          <w:rFonts w:ascii="Arial" w:hAnsi="Arial" w:cs="Arial"/>
          <w:sz w:val="22"/>
          <w:szCs w:val="22"/>
        </w:rPr>
        <w:t>es</w:t>
      </w:r>
      <w:r w:rsidRPr="004465DF">
        <w:rPr>
          <w:rFonts w:ascii="Arial" w:hAnsi="Arial" w:cs="Arial"/>
          <w:spacing w:val="-1"/>
          <w:sz w:val="22"/>
          <w:szCs w:val="22"/>
        </w:rPr>
        <w:t>p</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sa</w:t>
      </w:r>
      <w:r w:rsidRPr="004465DF">
        <w:rPr>
          <w:rFonts w:ascii="Arial" w:hAnsi="Arial" w:cs="Arial"/>
          <w:spacing w:val="-1"/>
          <w:sz w:val="22"/>
          <w:szCs w:val="22"/>
        </w:rPr>
        <w:t>bl</w:t>
      </w:r>
      <w:r w:rsidRPr="004465DF">
        <w:rPr>
          <w:rFonts w:ascii="Arial" w:hAnsi="Arial" w:cs="Arial"/>
          <w:sz w:val="22"/>
          <w:szCs w:val="22"/>
        </w:rPr>
        <w:t>e</w:t>
      </w:r>
      <w:r w:rsidRPr="004465DF">
        <w:rPr>
          <w:rFonts w:ascii="Arial" w:hAnsi="Arial" w:cs="Arial"/>
          <w:spacing w:val="2"/>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l</w:t>
      </w:r>
      <w:r w:rsidRPr="004465DF">
        <w:rPr>
          <w:rFonts w:ascii="Arial" w:hAnsi="Arial" w:cs="Arial"/>
          <w:spacing w:val="4"/>
          <w:sz w:val="22"/>
          <w:szCs w:val="22"/>
        </w:rPr>
        <w:t xml:space="preserve"> </w:t>
      </w:r>
      <w:r w:rsidRPr="004465DF">
        <w:rPr>
          <w:rFonts w:ascii="Arial" w:hAnsi="Arial" w:cs="Arial"/>
          <w:sz w:val="22"/>
          <w:szCs w:val="22"/>
        </w:rPr>
        <w:t>e</w:t>
      </w:r>
      <w:r w:rsidRPr="004465DF">
        <w:rPr>
          <w:rFonts w:ascii="Arial" w:hAnsi="Arial" w:cs="Arial"/>
          <w:spacing w:val="1"/>
          <w:sz w:val="22"/>
          <w:szCs w:val="22"/>
        </w:rPr>
        <w:t>j</w:t>
      </w:r>
      <w:r w:rsidRPr="004465DF">
        <w:rPr>
          <w:rFonts w:ascii="Arial" w:hAnsi="Arial" w:cs="Arial"/>
          <w:sz w:val="22"/>
          <w:szCs w:val="22"/>
        </w:rPr>
        <w:t>ercic</w:t>
      </w:r>
      <w:r w:rsidRPr="004465DF">
        <w:rPr>
          <w:rFonts w:ascii="Arial" w:hAnsi="Arial" w:cs="Arial"/>
          <w:spacing w:val="-2"/>
          <w:sz w:val="22"/>
          <w:szCs w:val="22"/>
        </w:rPr>
        <w:t>i</w:t>
      </w:r>
      <w:r w:rsidRPr="004465DF">
        <w:rPr>
          <w:rFonts w:ascii="Arial" w:hAnsi="Arial" w:cs="Arial"/>
          <w:sz w:val="22"/>
          <w:szCs w:val="22"/>
        </w:rPr>
        <w:t>o</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2"/>
          <w:sz w:val="22"/>
          <w:szCs w:val="22"/>
        </w:rPr>
        <w:t xml:space="preserve"> </w:t>
      </w:r>
      <w:r w:rsidRPr="004465DF">
        <w:rPr>
          <w:rFonts w:ascii="Arial" w:hAnsi="Arial" w:cs="Arial"/>
          <w:spacing w:val="-1"/>
          <w:sz w:val="22"/>
          <w:szCs w:val="22"/>
        </w:rPr>
        <w:t>l</w:t>
      </w:r>
      <w:r w:rsidRPr="004465DF">
        <w:rPr>
          <w:rFonts w:ascii="Arial" w:hAnsi="Arial" w:cs="Arial"/>
          <w:sz w:val="22"/>
          <w:szCs w:val="22"/>
        </w:rPr>
        <w:t>a</w:t>
      </w:r>
      <w:r w:rsidRPr="004465DF">
        <w:rPr>
          <w:rFonts w:ascii="Arial" w:hAnsi="Arial" w:cs="Arial"/>
          <w:spacing w:val="4"/>
          <w:sz w:val="22"/>
          <w:szCs w:val="22"/>
        </w:rPr>
        <w:t xml:space="preserve"> </w:t>
      </w:r>
      <w:r w:rsidRPr="004465DF">
        <w:rPr>
          <w:rFonts w:ascii="Arial" w:hAnsi="Arial" w:cs="Arial"/>
          <w:spacing w:val="3"/>
          <w:sz w:val="22"/>
          <w:szCs w:val="22"/>
        </w:rPr>
        <w:t>f</w:t>
      </w:r>
      <w:r w:rsidRPr="004465DF">
        <w:rPr>
          <w:rFonts w:ascii="Arial" w:hAnsi="Arial" w:cs="Arial"/>
          <w:sz w:val="22"/>
          <w:szCs w:val="22"/>
        </w:rPr>
        <w:t>u</w:t>
      </w:r>
      <w:r w:rsidRPr="004465DF">
        <w:rPr>
          <w:rFonts w:ascii="Arial" w:hAnsi="Arial" w:cs="Arial"/>
          <w:spacing w:val="-1"/>
          <w:sz w:val="22"/>
          <w:szCs w:val="22"/>
        </w:rPr>
        <w:t>n</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2"/>
          <w:sz w:val="22"/>
          <w:szCs w:val="22"/>
        </w:rPr>
        <w:t xml:space="preserve"> </w:t>
      </w:r>
      <w:r w:rsidRPr="004465DF">
        <w:rPr>
          <w:rFonts w:ascii="Arial" w:hAnsi="Arial" w:cs="Arial"/>
          <w:sz w:val="22"/>
          <w:szCs w:val="22"/>
        </w:rPr>
        <w:t>est</w:t>
      </w:r>
      <w:r w:rsidRPr="004465DF">
        <w:rPr>
          <w:rFonts w:ascii="Arial" w:hAnsi="Arial" w:cs="Arial"/>
          <w:spacing w:val="-2"/>
          <w:sz w:val="22"/>
          <w:szCs w:val="22"/>
        </w:rPr>
        <w:t>a</w:t>
      </w:r>
      <w:r w:rsidRPr="004465DF">
        <w:rPr>
          <w:rFonts w:ascii="Arial" w:hAnsi="Arial" w:cs="Arial"/>
          <w:spacing w:val="1"/>
          <w:sz w:val="22"/>
          <w:szCs w:val="22"/>
        </w:rPr>
        <w:t>t</w:t>
      </w:r>
      <w:r w:rsidRPr="004465DF">
        <w:rPr>
          <w:rFonts w:ascii="Arial" w:hAnsi="Arial" w:cs="Arial"/>
          <w:sz w:val="22"/>
          <w:szCs w:val="22"/>
        </w:rPr>
        <w:t>al</w:t>
      </w:r>
      <w:r w:rsidRPr="004465DF">
        <w:rPr>
          <w:rFonts w:ascii="Arial" w:hAnsi="Arial" w:cs="Arial"/>
          <w:spacing w:val="1"/>
          <w:sz w:val="22"/>
          <w:szCs w:val="22"/>
        </w:rPr>
        <w:t xml:space="preserve"> </w:t>
      </w:r>
      <w:r w:rsidRPr="004465DF">
        <w:rPr>
          <w:rFonts w:ascii="Arial" w:hAnsi="Arial" w:cs="Arial"/>
          <w:sz w:val="22"/>
          <w:szCs w:val="22"/>
        </w:rPr>
        <w:t>de</w:t>
      </w:r>
      <w:r w:rsidRPr="004465DF">
        <w:rPr>
          <w:rFonts w:ascii="Arial" w:hAnsi="Arial" w:cs="Arial"/>
          <w:spacing w:val="2"/>
          <w:sz w:val="22"/>
          <w:szCs w:val="22"/>
        </w:rPr>
        <w:t xml:space="preserve"> </w:t>
      </w:r>
      <w:r w:rsidRPr="004465DF">
        <w:rPr>
          <w:rFonts w:ascii="Arial" w:hAnsi="Arial" w:cs="Arial"/>
          <w:sz w:val="22"/>
          <w:szCs w:val="22"/>
        </w:rPr>
        <w:t>or</w:t>
      </w:r>
      <w:r w:rsidRPr="004465DF">
        <w:rPr>
          <w:rFonts w:ascii="Arial" w:hAnsi="Arial" w:cs="Arial"/>
          <w:spacing w:val="2"/>
          <w:sz w:val="22"/>
          <w:szCs w:val="22"/>
        </w:rPr>
        <w:t>g</w:t>
      </w:r>
      <w:r w:rsidRPr="004465DF">
        <w:rPr>
          <w:rFonts w:ascii="Arial" w:hAnsi="Arial" w:cs="Arial"/>
          <w:sz w:val="22"/>
          <w:szCs w:val="22"/>
        </w:rPr>
        <w:t>a</w:t>
      </w:r>
      <w:r w:rsidRPr="004465DF">
        <w:rPr>
          <w:rFonts w:ascii="Arial" w:hAnsi="Arial" w:cs="Arial"/>
          <w:spacing w:val="-1"/>
          <w:sz w:val="22"/>
          <w:szCs w:val="22"/>
        </w:rPr>
        <w:t>ni</w:t>
      </w:r>
      <w:r w:rsidRPr="004465DF">
        <w:rPr>
          <w:rFonts w:ascii="Arial" w:hAnsi="Arial" w:cs="Arial"/>
          <w:spacing w:val="-2"/>
          <w:sz w:val="22"/>
          <w:szCs w:val="22"/>
        </w:rPr>
        <w:t>z</w:t>
      </w:r>
      <w:r w:rsidRPr="004465DF">
        <w:rPr>
          <w:rFonts w:ascii="Arial" w:hAnsi="Arial" w:cs="Arial"/>
          <w:sz w:val="22"/>
          <w:szCs w:val="22"/>
        </w:rPr>
        <w:t>ar</w:t>
      </w:r>
      <w:r w:rsidRPr="004465DF">
        <w:rPr>
          <w:rFonts w:ascii="Arial" w:hAnsi="Arial" w:cs="Arial"/>
          <w:spacing w:val="3"/>
          <w:sz w:val="22"/>
          <w:szCs w:val="22"/>
        </w:rPr>
        <w:t xml:space="preserve"> </w:t>
      </w:r>
      <w:r w:rsidRPr="004465DF">
        <w:rPr>
          <w:rFonts w:ascii="Arial" w:hAnsi="Arial" w:cs="Arial"/>
          <w:spacing w:val="-1"/>
          <w:sz w:val="22"/>
          <w:szCs w:val="22"/>
        </w:rPr>
        <w:t>l</w:t>
      </w:r>
      <w:r w:rsidRPr="004465DF">
        <w:rPr>
          <w:rFonts w:ascii="Arial" w:hAnsi="Arial" w:cs="Arial"/>
          <w:sz w:val="22"/>
          <w:szCs w:val="22"/>
        </w:rPr>
        <w:t>as e</w:t>
      </w:r>
      <w:r w:rsidRPr="004465DF">
        <w:rPr>
          <w:rFonts w:ascii="Arial" w:hAnsi="Arial" w:cs="Arial"/>
          <w:spacing w:val="-1"/>
          <w:sz w:val="22"/>
          <w:szCs w:val="22"/>
        </w:rPr>
        <w:t>l</w:t>
      </w:r>
      <w:r w:rsidRPr="004465DF">
        <w:rPr>
          <w:rFonts w:ascii="Arial" w:hAnsi="Arial" w:cs="Arial"/>
          <w:sz w:val="22"/>
          <w:szCs w:val="22"/>
        </w:rPr>
        <w:t>ecc</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es</w:t>
      </w:r>
      <w:r w:rsidRPr="004465DF">
        <w:rPr>
          <w:rFonts w:ascii="Arial" w:hAnsi="Arial" w:cs="Arial"/>
          <w:spacing w:val="1"/>
          <w:sz w:val="22"/>
          <w:szCs w:val="22"/>
        </w:rPr>
        <w:t xml:space="preserve"> </w:t>
      </w:r>
      <w:r w:rsidRPr="004465DF">
        <w:rPr>
          <w:rFonts w:ascii="Arial" w:hAnsi="Arial" w:cs="Arial"/>
          <w:sz w:val="22"/>
          <w:szCs w:val="22"/>
        </w:rPr>
        <w:t>en</w:t>
      </w:r>
      <w:r w:rsidRPr="004465DF">
        <w:rPr>
          <w:rFonts w:ascii="Arial" w:hAnsi="Arial" w:cs="Arial"/>
          <w:spacing w:val="1"/>
          <w:sz w:val="22"/>
          <w:szCs w:val="22"/>
        </w:rPr>
        <w:t xml:space="preserve"> </w:t>
      </w:r>
      <w:r w:rsidRPr="004465DF">
        <w:rPr>
          <w:rFonts w:ascii="Arial" w:hAnsi="Arial" w:cs="Arial"/>
          <w:spacing w:val="-1"/>
          <w:sz w:val="22"/>
          <w:szCs w:val="22"/>
        </w:rPr>
        <w:t>l</w:t>
      </w:r>
      <w:r w:rsidRPr="004465DF">
        <w:rPr>
          <w:rFonts w:ascii="Arial" w:hAnsi="Arial" w:cs="Arial"/>
          <w:sz w:val="22"/>
          <w:szCs w:val="22"/>
        </w:rPr>
        <w:t>a</w:t>
      </w:r>
      <w:r w:rsidRPr="004465DF">
        <w:rPr>
          <w:rFonts w:ascii="Arial" w:hAnsi="Arial" w:cs="Arial"/>
          <w:spacing w:val="3"/>
          <w:sz w:val="22"/>
          <w:szCs w:val="22"/>
        </w:rPr>
        <w:t xml:space="preserve"> </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pacing w:val="1"/>
          <w:sz w:val="22"/>
          <w:szCs w:val="22"/>
        </w:rPr>
        <w:t>t</w:t>
      </w:r>
      <w:r w:rsidRPr="004465DF">
        <w:rPr>
          <w:rFonts w:ascii="Arial" w:hAnsi="Arial" w:cs="Arial"/>
          <w:spacing w:val="-1"/>
          <w:sz w:val="22"/>
          <w:szCs w:val="22"/>
        </w:rPr>
        <w:t>i</w:t>
      </w:r>
      <w:r w:rsidRPr="004465DF">
        <w:rPr>
          <w:rFonts w:ascii="Arial" w:hAnsi="Arial" w:cs="Arial"/>
          <w:sz w:val="22"/>
          <w:szCs w:val="22"/>
        </w:rPr>
        <w:t>d</w:t>
      </w:r>
      <w:r w:rsidRPr="004465DF">
        <w:rPr>
          <w:rFonts w:ascii="Arial" w:hAnsi="Arial" w:cs="Arial"/>
          <w:spacing w:val="2"/>
          <w:sz w:val="22"/>
          <w:szCs w:val="22"/>
        </w:rPr>
        <w:t>a</w:t>
      </w:r>
      <w:r w:rsidRPr="004465DF">
        <w:rPr>
          <w:rFonts w:ascii="Arial" w:hAnsi="Arial" w:cs="Arial"/>
          <w:sz w:val="22"/>
          <w:szCs w:val="22"/>
        </w:rPr>
        <w:t>d,</w:t>
      </w:r>
      <w:r w:rsidRPr="004465DF">
        <w:rPr>
          <w:rFonts w:ascii="Arial" w:hAnsi="Arial" w:cs="Arial"/>
          <w:spacing w:val="2"/>
          <w:sz w:val="22"/>
          <w:szCs w:val="22"/>
        </w:rPr>
        <w:t xml:space="preserve"> </w:t>
      </w:r>
      <w:r w:rsidRPr="004465DF">
        <w:rPr>
          <w:rFonts w:ascii="Arial" w:hAnsi="Arial" w:cs="Arial"/>
          <w:sz w:val="22"/>
          <w:szCs w:val="22"/>
        </w:rPr>
        <w:t>así como</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1"/>
          <w:sz w:val="22"/>
          <w:szCs w:val="22"/>
        </w:rPr>
        <w:t xml:space="preserve"> </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z w:val="22"/>
          <w:szCs w:val="22"/>
        </w:rPr>
        <w:t>cargarse</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1"/>
          <w:sz w:val="22"/>
          <w:szCs w:val="22"/>
        </w:rPr>
        <w:t xml:space="preserve"> </w:t>
      </w:r>
      <w:r w:rsidRPr="004465DF">
        <w:rPr>
          <w:rFonts w:ascii="Arial" w:hAnsi="Arial" w:cs="Arial"/>
          <w:sz w:val="22"/>
          <w:szCs w:val="22"/>
        </w:rPr>
        <w:t>su</w:t>
      </w:r>
      <w:r w:rsidRPr="004465DF">
        <w:rPr>
          <w:rFonts w:ascii="Arial" w:hAnsi="Arial" w:cs="Arial"/>
          <w:spacing w:val="1"/>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sar</w:t>
      </w:r>
      <w:r w:rsidRPr="004465DF">
        <w:rPr>
          <w:rFonts w:ascii="Arial" w:hAnsi="Arial" w:cs="Arial"/>
          <w:spacing w:val="1"/>
          <w:sz w:val="22"/>
          <w:szCs w:val="22"/>
        </w:rPr>
        <w:t>r</w:t>
      </w:r>
      <w:r w:rsidRPr="004465DF">
        <w:rPr>
          <w:rFonts w:ascii="Arial" w:hAnsi="Arial" w:cs="Arial"/>
          <w:sz w:val="22"/>
          <w:szCs w:val="22"/>
        </w:rPr>
        <w:t>o</w:t>
      </w:r>
      <w:r w:rsidRPr="004465DF">
        <w:rPr>
          <w:rFonts w:ascii="Arial" w:hAnsi="Arial" w:cs="Arial"/>
          <w:spacing w:val="-1"/>
          <w:sz w:val="22"/>
          <w:szCs w:val="22"/>
        </w:rPr>
        <w:t>ll</w:t>
      </w:r>
      <w:r w:rsidRPr="004465DF">
        <w:rPr>
          <w:rFonts w:ascii="Arial" w:hAnsi="Arial" w:cs="Arial"/>
          <w:sz w:val="22"/>
          <w:szCs w:val="22"/>
        </w:rPr>
        <w:t>o,</w:t>
      </w:r>
      <w:r w:rsidRPr="004465DF">
        <w:rPr>
          <w:rFonts w:ascii="Arial" w:hAnsi="Arial" w:cs="Arial"/>
          <w:spacing w:val="2"/>
          <w:sz w:val="22"/>
          <w:szCs w:val="22"/>
        </w:rPr>
        <w:t xml:space="preserve"> </w:t>
      </w:r>
      <w:r w:rsidRPr="004465DF">
        <w:rPr>
          <w:rFonts w:ascii="Arial" w:hAnsi="Arial" w:cs="Arial"/>
          <w:spacing w:val="-2"/>
          <w:sz w:val="22"/>
          <w:szCs w:val="22"/>
        </w:rPr>
        <w:t>v</w:t>
      </w:r>
      <w:r w:rsidRPr="004465DF">
        <w:rPr>
          <w:rFonts w:ascii="Arial" w:hAnsi="Arial" w:cs="Arial"/>
          <w:spacing w:val="-1"/>
          <w:sz w:val="22"/>
          <w:szCs w:val="22"/>
        </w:rPr>
        <w:t>i</w:t>
      </w:r>
      <w:r w:rsidRPr="004465DF">
        <w:rPr>
          <w:rFonts w:ascii="Arial" w:hAnsi="Arial" w:cs="Arial"/>
          <w:spacing w:val="2"/>
          <w:sz w:val="22"/>
          <w:szCs w:val="22"/>
        </w:rPr>
        <w:t>g</w:t>
      </w:r>
      <w:r w:rsidRPr="004465DF">
        <w:rPr>
          <w:rFonts w:ascii="Arial" w:hAnsi="Arial" w:cs="Arial"/>
          <w:spacing w:val="-1"/>
          <w:sz w:val="22"/>
          <w:szCs w:val="22"/>
        </w:rPr>
        <w:t>il</w:t>
      </w:r>
      <w:r w:rsidRPr="004465DF">
        <w:rPr>
          <w:rFonts w:ascii="Arial" w:hAnsi="Arial" w:cs="Arial"/>
          <w:sz w:val="22"/>
          <w:szCs w:val="22"/>
        </w:rPr>
        <w:t>a</w:t>
      </w:r>
      <w:r w:rsidRPr="004465DF">
        <w:rPr>
          <w:rFonts w:ascii="Arial" w:hAnsi="Arial" w:cs="Arial"/>
          <w:spacing w:val="-1"/>
          <w:sz w:val="22"/>
          <w:szCs w:val="22"/>
        </w:rPr>
        <w:t>n</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a</w:t>
      </w:r>
      <w:r w:rsidRPr="004465DF">
        <w:rPr>
          <w:rFonts w:ascii="Arial" w:hAnsi="Arial" w:cs="Arial"/>
          <w:spacing w:val="3"/>
          <w:sz w:val="22"/>
          <w:szCs w:val="22"/>
        </w:rPr>
        <w:t xml:space="preserve"> </w:t>
      </w:r>
      <w:r w:rsidRPr="004465DF">
        <w:rPr>
          <w:rFonts w:ascii="Arial" w:hAnsi="Arial" w:cs="Arial"/>
          <w:sz w:val="22"/>
          <w:szCs w:val="22"/>
        </w:rPr>
        <w:t>y ca</w:t>
      </w:r>
      <w:r w:rsidRPr="004465DF">
        <w:rPr>
          <w:rFonts w:ascii="Arial" w:hAnsi="Arial" w:cs="Arial"/>
          <w:spacing w:val="-1"/>
          <w:sz w:val="22"/>
          <w:szCs w:val="22"/>
        </w:rPr>
        <w:t>li</w:t>
      </w:r>
      <w:r w:rsidRPr="004465DF">
        <w:rPr>
          <w:rFonts w:ascii="Arial" w:hAnsi="Arial" w:cs="Arial"/>
          <w:spacing w:val="3"/>
          <w:sz w:val="22"/>
          <w:szCs w:val="22"/>
        </w:rPr>
        <w:t>f</w:t>
      </w:r>
      <w:r w:rsidRPr="004465DF">
        <w:rPr>
          <w:rFonts w:ascii="Arial" w:hAnsi="Arial" w:cs="Arial"/>
          <w:spacing w:val="-1"/>
          <w:sz w:val="22"/>
          <w:szCs w:val="22"/>
        </w:rPr>
        <w:t>i</w:t>
      </w:r>
      <w:r w:rsidRPr="004465DF">
        <w:rPr>
          <w:rFonts w:ascii="Arial" w:hAnsi="Arial" w:cs="Arial"/>
          <w:sz w:val="22"/>
          <w:szCs w:val="22"/>
        </w:rPr>
        <w:t>cac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1"/>
          <w:sz w:val="22"/>
          <w:szCs w:val="22"/>
        </w:rPr>
        <w:t xml:space="preserve"> </w:t>
      </w:r>
      <w:r w:rsidRPr="004465DF">
        <w:rPr>
          <w:rFonts w:ascii="Arial" w:hAnsi="Arial" w:cs="Arial"/>
          <w:sz w:val="22"/>
          <w:szCs w:val="22"/>
        </w:rPr>
        <w:t>en</w:t>
      </w:r>
      <w:r w:rsidRPr="004465DF">
        <w:rPr>
          <w:rFonts w:ascii="Arial" w:hAnsi="Arial" w:cs="Arial"/>
          <w:spacing w:val="-2"/>
          <w:sz w:val="22"/>
          <w:szCs w:val="22"/>
        </w:rPr>
        <w:t xml:space="preserve"> </w:t>
      </w:r>
      <w:r w:rsidRPr="004465DF">
        <w:rPr>
          <w:rFonts w:ascii="Arial" w:hAnsi="Arial" w:cs="Arial"/>
          <w:sz w:val="22"/>
          <w:szCs w:val="22"/>
        </w:rPr>
        <w:t>su</w:t>
      </w:r>
      <w:r w:rsidRPr="004465DF">
        <w:rPr>
          <w:rFonts w:ascii="Arial" w:hAnsi="Arial" w:cs="Arial"/>
          <w:spacing w:val="-1"/>
          <w:sz w:val="22"/>
          <w:szCs w:val="22"/>
        </w:rPr>
        <w:t xml:space="preserve"> </w:t>
      </w:r>
      <w:r w:rsidRPr="004465DF">
        <w:rPr>
          <w:rFonts w:ascii="Arial" w:hAnsi="Arial" w:cs="Arial"/>
          <w:sz w:val="22"/>
          <w:szCs w:val="22"/>
        </w:rPr>
        <w:t>cas</w:t>
      </w:r>
      <w:r w:rsidRPr="004465DF">
        <w:rPr>
          <w:rFonts w:ascii="Arial" w:hAnsi="Arial" w:cs="Arial"/>
          <w:spacing w:val="-1"/>
          <w:sz w:val="22"/>
          <w:szCs w:val="22"/>
        </w:rPr>
        <w:t>o</w:t>
      </w:r>
      <w:r w:rsidRPr="004465DF">
        <w:rPr>
          <w:rFonts w:ascii="Arial" w:hAnsi="Arial" w:cs="Arial"/>
          <w:sz w:val="22"/>
          <w:szCs w:val="22"/>
        </w:rPr>
        <w:t>.</w:t>
      </w:r>
    </w:p>
    <w:p w:rsidR="00415A02" w:rsidRPr="004465DF" w:rsidRDefault="00415A02" w:rsidP="00C721FD">
      <w:pPr>
        <w:widowControl w:val="0"/>
        <w:autoSpaceDE w:val="0"/>
        <w:autoSpaceDN w:val="0"/>
        <w:adjustRightInd w:val="0"/>
        <w:spacing w:line="360" w:lineRule="auto"/>
        <w:jc w:val="both"/>
        <w:rPr>
          <w:rFonts w:ascii="Arial" w:hAnsi="Arial" w:cs="Arial"/>
          <w:sz w:val="22"/>
          <w:szCs w:val="22"/>
        </w:rPr>
      </w:pPr>
    </w:p>
    <w:p w:rsidR="00415A02" w:rsidRPr="004465DF" w:rsidRDefault="00415A02" w:rsidP="00C721FD">
      <w:pPr>
        <w:widowControl w:val="0"/>
        <w:autoSpaceDE w:val="0"/>
        <w:autoSpaceDN w:val="0"/>
        <w:adjustRightInd w:val="0"/>
        <w:spacing w:line="360" w:lineRule="auto"/>
        <w:ind w:right="86"/>
        <w:jc w:val="both"/>
        <w:rPr>
          <w:rFonts w:ascii="Arial" w:hAnsi="Arial" w:cs="Arial"/>
          <w:sz w:val="22"/>
          <w:szCs w:val="22"/>
        </w:rPr>
      </w:pPr>
      <w:r w:rsidRPr="004465DF">
        <w:rPr>
          <w:rFonts w:ascii="Arial" w:hAnsi="Arial" w:cs="Arial"/>
          <w:spacing w:val="-1"/>
          <w:sz w:val="22"/>
          <w:szCs w:val="22"/>
        </w:rPr>
        <w:t>A</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pacing w:val="1"/>
          <w:sz w:val="22"/>
          <w:szCs w:val="22"/>
        </w:rPr>
        <w:t>m</w:t>
      </w:r>
      <w:r w:rsidRPr="004465DF">
        <w:rPr>
          <w:rFonts w:ascii="Arial" w:hAnsi="Arial" w:cs="Arial"/>
          <w:sz w:val="22"/>
          <w:szCs w:val="22"/>
        </w:rPr>
        <w:t xml:space="preserve">ás, </w:t>
      </w:r>
      <w:r w:rsidRPr="004465DF">
        <w:rPr>
          <w:rFonts w:ascii="Arial" w:hAnsi="Arial" w:cs="Arial"/>
          <w:spacing w:val="2"/>
          <w:sz w:val="22"/>
          <w:szCs w:val="22"/>
        </w:rPr>
        <w:t xml:space="preserve"> </w:t>
      </w:r>
      <w:r w:rsidRPr="004465DF">
        <w:rPr>
          <w:rFonts w:ascii="Arial" w:hAnsi="Arial" w:cs="Arial"/>
          <w:sz w:val="22"/>
          <w:szCs w:val="22"/>
        </w:rPr>
        <w:t xml:space="preserve">es </w:t>
      </w:r>
      <w:r w:rsidRPr="004465DF">
        <w:rPr>
          <w:rFonts w:ascii="Arial" w:hAnsi="Arial" w:cs="Arial"/>
          <w:spacing w:val="1"/>
          <w:sz w:val="22"/>
          <w:szCs w:val="22"/>
        </w:rPr>
        <w:t xml:space="preserve"> </w:t>
      </w:r>
      <w:r w:rsidRPr="004465DF">
        <w:rPr>
          <w:rFonts w:ascii="Arial" w:hAnsi="Arial" w:cs="Arial"/>
          <w:sz w:val="22"/>
          <w:szCs w:val="22"/>
        </w:rPr>
        <w:t>a</w:t>
      </w:r>
      <w:r w:rsidRPr="004465DF">
        <w:rPr>
          <w:rFonts w:ascii="Arial" w:hAnsi="Arial" w:cs="Arial"/>
          <w:spacing w:val="-1"/>
          <w:sz w:val="22"/>
          <w:szCs w:val="22"/>
        </w:rPr>
        <w:t>u</w:t>
      </w:r>
      <w:r w:rsidRPr="004465DF">
        <w:rPr>
          <w:rFonts w:ascii="Arial" w:hAnsi="Arial" w:cs="Arial"/>
          <w:spacing w:val="1"/>
          <w:sz w:val="22"/>
          <w:szCs w:val="22"/>
        </w:rPr>
        <w:t>t</w:t>
      </w:r>
      <w:r w:rsidRPr="004465DF">
        <w:rPr>
          <w:rFonts w:ascii="Arial" w:hAnsi="Arial" w:cs="Arial"/>
          <w:sz w:val="22"/>
          <w:szCs w:val="22"/>
        </w:rPr>
        <w:t>ori</w:t>
      </w:r>
      <w:r w:rsidRPr="004465DF">
        <w:rPr>
          <w:rFonts w:ascii="Arial" w:hAnsi="Arial" w:cs="Arial"/>
          <w:spacing w:val="-1"/>
          <w:sz w:val="22"/>
          <w:szCs w:val="22"/>
        </w:rPr>
        <w:t>d</w:t>
      </w:r>
      <w:r w:rsidRPr="004465DF">
        <w:rPr>
          <w:rFonts w:ascii="Arial" w:hAnsi="Arial" w:cs="Arial"/>
          <w:sz w:val="22"/>
          <w:szCs w:val="22"/>
        </w:rPr>
        <w:t>ad</w:t>
      </w:r>
      <w:r w:rsidRPr="004465DF">
        <w:rPr>
          <w:rFonts w:ascii="Arial" w:hAnsi="Arial" w:cs="Arial"/>
          <w:spacing w:val="60"/>
          <w:sz w:val="22"/>
          <w:szCs w:val="22"/>
        </w:rPr>
        <w:t xml:space="preserve"> </w:t>
      </w:r>
      <w:r w:rsidRPr="004465DF">
        <w:rPr>
          <w:rFonts w:ascii="Arial" w:hAnsi="Arial" w:cs="Arial"/>
          <w:sz w:val="22"/>
          <w:szCs w:val="22"/>
        </w:rPr>
        <w:t xml:space="preserve">en </w:t>
      </w:r>
      <w:r w:rsidRPr="004465DF">
        <w:rPr>
          <w:rFonts w:ascii="Arial" w:hAnsi="Arial" w:cs="Arial"/>
          <w:spacing w:val="1"/>
          <w:sz w:val="22"/>
          <w:szCs w:val="22"/>
        </w:rPr>
        <w:t xml:space="preserve"> </w:t>
      </w:r>
      <w:r w:rsidRPr="004465DF">
        <w:rPr>
          <w:rFonts w:ascii="Arial" w:hAnsi="Arial" w:cs="Arial"/>
          <w:spacing w:val="-1"/>
          <w:sz w:val="22"/>
          <w:szCs w:val="22"/>
        </w:rPr>
        <w:t>l</w:t>
      </w:r>
      <w:r w:rsidRPr="004465DF">
        <w:rPr>
          <w:rFonts w:ascii="Arial" w:hAnsi="Arial" w:cs="Arial"/>
          <w:sz w:val="22"/>
          <w:szCs w:val="22"/>
        </w:rPr>
        <w:t xml:space="preserve">a </w:t>
      </w:r>
      <w:r w:rsidRPr="004465DF">
        <w:rPr>
          <w:rFonts w:ascii="Arial" w:hAnsi="Arial" w:cs="Arial"/>
          <w:spacing w:val="1"/>
          <w:sz w:val="22"/>
          <w:szCs w:val="22"/>
        </w:rPr>
        <w:t xml:space="preserve"> m</w:t>
      </w:r>
      <w:r w:rsidRPr="004465DF">
        <w:rPr>
          <w:rFonts w:ascii="Arial" w:hAnsi="Arial" w:cs="Arial"/>
          <w:sz w:val="22"/>
          <w:szCs w:val="22"/>
        </w:rPr>
        <w:t>ate</w:t>
      </w:r>
      <w:r w:rsidRPr="004465DF">
        <w:rPr>
          <w:rFonts w:ascii="Arial" w:hAnsi="Arial" w:cs="Arial"/>
          <w:spacing w:val="1"/>
          <w:sz w:val="22"/>
          <w:szCs w:val="22"/>
        </w:rPr>
        <w:t>r</w:t>
      </w:r>
      <w:r w:rsidRPr="004465DF">
        <w:rPr>
          <w:rFonts w:ascii="Arial" w:hAnsi="Arial" w:cs="Arial"/>
          <w:spacing w:val="-1"/>
          <w:sz w:val="22"/>
          <w:szCs w:val="22"/>
        </w:rPr>
        <w:t>i</w:t>
      </w:r>
      <w:r w:rsidRPr="004465DF">
        <w:rPr>
          <w:rFonts w:ascii="Arial" w:hAnsi="Arial" w:cs="Arial"/>
          <w:sz w:val="22"/>
          <w:szCs w:val="22"/>
        </w:rPr>
        <w:t xml:space="preserve">a </w:t>
      </w:r>
      <w:r w:rsidRPr="004465DF">
        <w:rPr>
          <w:rFonts w:ascii="Arial" w:hAnsi="Arial" w:cs="Arial"/>
          <w:spacing w:val="1"/>
          <w:sz w:val="22"/>
          <w:szCs w:val="22"/>
        </w:rPr>
        <w:t xml:space="preserve"> </w:t>
      </w:r>
      <w:r w:rsidRPr="004465DF">
        <w:rPr>
          <w:rFonts w:ascii="Arial" w:hAnsi="Arial" w:cs="Arial"/>
          <w:sz w:val="22"/>
          <w:szCs w:val="22"/>
        </w:rPr>
        <w:t>e</w:t>
      </w:r>
      <w:r w:rsidRPr="004465DF">
        <w:rPr>
          <w:rFonts w:ascii="Arial" w:hAnsi="Arial" w:cs="Arial"/>
          <w:spacing w:val="-1"/>
          <w:sz w:val="22"/>
          <w:szCs w:val="22"/>
        </w:rPr>
        <w:t>l</w:t>
      </w:r>
      <w:r w:rsidRPr="004465DF">
        <w:rPr>
          <w:rFonts w:ascii="Arial" w:hAnsi="Arial" w:cs="Arial"/>
          <w:sz w:val="22"/>
          <w:szCs w:val="22"/>
        </w:rPr>
        <w:t>ecto</w:t>
      </w:r>
      <w:r w:rsidRPr="004465DF">
        <w:rPr>
          <w:rFonts w:ascii="Arial" w:hAnsi="Arial" w:cs="Arial"/>
          <w:spacing w:val="1"/>
          <w:sz w:val="22"/>
          <w:szCs w:val="22"/>
        </w:rPr>
        <w:t>r</w:t>
      </w:r>
      <w:r w:rsidRPr="004465DF">
        <w:rPr>
          <w:rFonts w:ascii="Arial" w:hAnsi="Arial" w:cs="Arial"/>
          <w:sz w:val="22"/>
          <w:szCs w:val="22"/>
        </w:rPr>
        <w:t>a</w:t>
      </w:r>
      <w:r w:rsidRPr="004465DF">
        <w:rPr>
          <w:rFonts w:ascii="Arial" w:hAnsi="Arial" w:cs="Arial"/>
          <w:spacing w:val="-1"/>
          <w:sz w:val="22"/>
          <w:szCs w:val="22"/>
        </w:rPr>
        <w:t>l</w:t>
      </w:r>
      <w:r w:rsidRPr="004465DF">
        <w:rPr>
          <w:rFonts w:ascii="Arial" w:hAnsi="Arial" w:cs="Arial"/>
          <w:sz w:val="22"/>
          <w:szCs w:val="22"/>
        </w:rPr>
        <w:t>,  pr</w:t>
      </w:r>
      <w:r w:rsidRPr="004465DF">
        <w:rPr>
          <w:rFonts w:ascii="Arial" w:hAnsi="Arial" w:cs="Arial"/>
          <w:spacing w:val="-2"/>
          <w:sz w:val="22"/>
          <w:szCs w:val="22"/>
        </w:rPr>
        <w:t>o</w:t>
      </w:r>
      <w:r w:rsidRPr="004465DF">
        <w:rPr>
          <w:rFonts w:ascii="Arial" w:hAnsi="Arial" w:cs="Arial"/>
          <w:spacing w:val="3"/>
          <w:sz w:val="22"/>
          <w:szCs w:val="22"/>
        </w:rPr>
        <w:t>f</w:t>
      </w:r>
      <w:r w:rsidRPr="004465DF">
        <w:rPr>
          <w:rFonts w:ascii="Arial" w:hAnsi="Arial" w:cs="Arial"/>
          <w:sz w:val="22"/>
          <w:szCs w:val="22"/>
        </w:rPr>
        <w:t>es</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 xml:space="preserve">al  en </w:t>
      </w:r>
      <w:r w:rsidRPr="004465DF">
        <w:rPr>
          <w:rFonts w:ascii="Arial" w:hAnsi="Arial" w:cs="Arial"/>
          <w:spacing w:val="1"/>
          <w:sz w:val="22"/>
          <w:szCs w:val="22"/>
        </w:rPr>
        <w:t xml:space="preserve"> </w:t>
      </w:r>
      <w:r w:rsidRPr="004465DF">
        <w:rPr>
          <w:rFonts w:ascii="Arial" w:hAnsi="Arial" w:cs="Arial"/>
          <w:sz w:val="22"/>
          <w:szCs w:val="22"/>
        </w:rPr>
        <w:t xml:space="preserve">su </w:t>
      </w:r>
      <w:r w:rsidRPr="004465DF">
        <w:rPr>
          <w:rFonts w:ascii="Arial" w:hAnsi="Arial" w:cs="Arial"/>
          <w:spacing w:val="1"/>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pacing w:val="2"/>
          <w:sz w:val="22"/>
          <w:szCs w:val="22"/>
        </w:rPr>
        <w:t>s</w:t>
      </w:r>
      <w:r w:rsidRPr="004465DF">
        <w:rPr>
          <w:rFonts w:ascii="Arial" w:hAnsi="Arial" w:cs="Arial"/>
          <w:sz w:val="22"/>
          <w:szCs w:val="22"/>
        </w:rPr>
        <w:t xml:space="preserve">empeño </w:t>
      </w:r>
      <w:r w:rsidRPr="004465DF">
        <w:rPr>
          <w:rFonts w:ascii="Arial" w:hAnsi="Arial" w:cs="Arial"/>
          <w:spacing w:val="1"/>
          <w:sz w:val="22"/>
          <w:szCs w:val="22"/>
        </w:rPr>
        <w:t xml:space="preserve"> </w:t>
      </w:r>
      <w:r w:rsidRPr="004465DF">
        <w:rPr>
          <w:rFonts w:ascii="Arial" w:hAnsi="Arial" w:cs="Arial"/>
          <w:sz w:val="22"/>
          <w:szCs w:val="22"/>
        </w:rPr>
        <w:t xml:space="preserve">e </w:t>
      </w:r>
      <w:r w:rsidRPr="004465DF">
        <w:rPr>
          <w:rFonts w:ascii="Arial" w:hAnsi="Arial" w:cs="Arial"/>
          <w:spacing w:val="-1"/>
          <w:sz w:val="22"/>
          <w:szCs w:val="22"/>
        </w:rPr>
        <w:t>i</w:t>
      </w:r>
      <w:r w:rsidRPr="004465DF">
        <w:rPr>
          <w:rFonts w:ascii="Arial" w:hAnsi="Arial" w:cs="Arial"/>
          <w:sz w:val="22"/>
          <w:szCs w:val="22"/>
        </w:rPr>
        <w:t>n</w:t>
      </w:r>
      <w:r w:rsidRPr="004465DF">
        <w:rPr>
          <w:rFonts w:ascii="Arial" w:hAnsi="Arial" w:cs="Arial"/>
          <w:spacing w:val="-1"/>
          <w:sz w:val="22"/>
          <w:szCs w:val="22"/>
        </w:rPr>
        <w:t>d</w:t>
      </w:r>
      <w:r w:rsidRPr="004465DF">
        <w:rPr>
          <w:rFonts w:ascii="Arial" w:hAnsi="Arial" w:cs="Arial"/>
          <w:sz w:val="22"/>
          <w:szCs w:val="22"/>
        </w:rPr>
        <w:t>e</w:t>
      </w:r>
      <w:r w:rsidRPr="004465DF">
        <w:rPr>
          <w:rFonts w:ascii="Arial" w:hAnsi="Arial" w:cs="Arial"/>
          <w:spacing w:val="-1"/>
          <w:sz w:val="22"/>
          <w:szCs w:val="22"/>
        </w:rPr>
        <w:t>p</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z w:val="22"/>
          <w:szCs w:val="22"/>
        </w:rPr>
        <w:t>d</w:t>
      </w:r>
      <w:r w:rsidRPr="004465DF">
        <w:rPr>
          <w:rFonts w:ascii="Arial" w:hAnsi="Arial" w:cs="Arial"/>
          <w:spacing w:val="-1"/>
          <w:sz w:val="22"/>
          <w:szCs w:val="22"/>
        </w:rPr>
        <w:t>i</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pacing w:val="1"/>
          <w:sz w:val="22"/>
          <w:szCs w:val="22"/>
        </w:rPr>
        <w:t>t</w:t>
      </w:r>
      <w:r w:rsidRPr="004465DF">
        <w:rPr>
          <w:rFonts w:ascii="Arial" w:hAnsi="Arial" w:cs="Arial"/>
          <w:sz w:val="22"/>
          <w:szCs w:val="22"/>
        </w:rPr>
        <w:t>e en</w:t>
      </w:r>
      <w:r w:rsidRPr="004465DF">
        <w:rPr>
          <w:rFonts w:ascii="Arial" w:hAnsi="Arial" w:cs="Arial"/>
          <w:spacing w:val="1"/>
          <w:sz w:val="22"/>
          <w:szCs w:val="22"/>
        </w:rPr>
        <w:t xml:space="preserve"> </w:t>
      </w:r>
      <w:r w:rsidRPr="004465DF">
        <w:rPr>
          <w:rFonts w:ascii="Arial" w:hAnsi="Arial" w:cs="Arial"/>
          <w:sz w:val="22"/>
          <w:szCs w:val="22"/>
        </w:rPr>
        <w:t>sus</w:t>
      </w:r>
      <w:r w:rsidRPr="004465DF">
        <w:rPr>
          <w:rFonts w:ascii="Arial" w:hAnsi="Arial" w:cs="Arial"/>
          <w:spacing w:val="-2"/>
          <w:sz w:val="22"/>
          <w:szCs w:val="22"/>
        </w:rPr>
        <w:t xml:space="preserve"> </w:t>
      </w:r>
      <w:r w:rsidRPr="004465DF">
        <w:rPr>
          <w:rFonts w:ascii="Arial" w:hAnsi="Arial" w:cs="Arial"/>
          <w:sz w:val="22"/>
          <w:szCs w:val="22"/>
        </w:rPr>
        <w:t>d</w:t>
      </w:r>
      <w:r w:rsidRPr="004465DF">
        <w:rPr>
          <w:rFonts w:ascii="Arial" w:hAnsi="Arial" w:cs="Arial"/>
          <w:spacing w:val="-3"/>
          <w:sz w:val="22"/>
          <w:szCs w:val="22"/>
        </w:rPr>
        <w:t>e</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s</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es y</w:t>
      </w:r>
      <w:r w:rsidRPr="004465DF">
        <w:rPr>
          <w:rFonts w:ascii="Arial" w:hAnsi="Arial" w:cs="Arial"/>
          <w:spacing w:val="-3"/>
          <w:sz w:val="22"/>
          <w:szCs w:val="22"/>
        </w:rPr>
        <w:t xml:space="preserve"> </w:t>
      </w:r>
      <w:r w:rsidRPr="004465DF">
        <w:rPr>
          <w:rFonts w:ascii="Arial" w:hAnsi="Arial" w:cs="Arial"/>
          <w:spacing w:val="3"/>
          <w:sz w:val="22"/>
          <w:szCs w:val="22"/>
        </w:rPr>
        <w:t>f</w:t>
      </w:r>
      <w:r w:rsidRPr="004465DF">
        <w:rPr>
          <w:rFonts w:ascii="Arial" w:hAnsi="Arial" w:cs="Arial"/>
          <w:sz w:val="22"/>
          <w:szCs w:val="22"/>
        </w:rPr>
        <w:t>u</w:t>
      </w:r>
      <w:r w:rsidRPr="004465DF">
        <w:rPr>
          <w:rFonts w:ascii="Arial" w:hAnsi="Arial" w:cs="Arial"/>
          <w:spacing w:val="-1"/>
          <w:sz w:val="22"/>
          <w:szCs w:val="22"/>
        </w:rPr>
        <w:t>n</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ami</w:t>
      </w:r>
      <w:r w:rsidRPr="004465DF">
        <w:rPr>
          <w:rFonts w:ascii="Arial" w:hAnsi="Arial" w:cs="Arial"/>
          <w:spacing w:val="-1"/>
          <w:sz w:val="22"/>
          <w:szCs w:val="22"/>
        </w:rPr>
        <w:t>e</w:t>
      </w:r>
      <w:r w:rsidRPr="004465DF">
        <w:rPr>
          <w:rFonts w:ascii="Arial" w:hAnsi="Arial" w:cs="Arial"/>
          <w:sz w:val="22"/>
          <w:szCs w:val="22"/>
        </w:rPr>
        <w:t>n</w:t>
      </w:r>
      <w:r w:rsidRPr="004465DF">
        <w:rPr>
          <w:rFonts w:ascii="Arial" w:hAnsi="Arial" w:cs="Arial"/>
          <w:spacing w:val="-2"/>
          <w:sz w:val="22"/>
          <w:szCs w:val="22"/>
        </w:rPr>
        <w:t>t</w:t>
      </w:r>
      <w:r w:rsidRPr="004465DF">
        <w:rPr>
          <w:rFonts w:ascii="Arial" w:hAnsi="Arial" w:cs="Arial"/>
          <w:sz w:val="22"/>
          <w:szCs w:val="22"/>
        </w:rPr>
        <w:t>o.</w:t>
      </w:r>
    </w:p>
    <w:p w:rsidR="00415A02" w:rsidRPr="004465DF" w:rsidRDefault="00415A02" w:rsidP="000E281A">
      <w:pPr>
        <w:widowControl w:val="0"/>
        <w:autoSpaceDE w:val="0"/>
        <w:autoSpaceDN w:val="0"/>
        <w:adjustRightInd w:val="0"/>
        <w:spacing w:line="360" w:lineRule="auto"/>
        <w:ind w:right="86"/>
        <w:jc w:val="both"/>
        <w:rPr>
          <w:rFonts w:ascii="Arial" w:hAnsi="Arial" w:cs="Arial"/>
          <w:sz w:val="22"/>
          <w:szCs w:val="22"/>
        </w:rPr>
      </w:pPr>
    </w:p>
    <w:p w:rsidR="00415A02" w:rsidRDefault="00415A02" w:rsidP="000E281A">
      <w:pPr>
        <w:widowControl w:val="0"/>
        <w:autoSpaceDE w:val="0"/>
        <w:autoSpaceDN w:val="0"/>
        <w:adjustRightInd w:val="0"/>
        <w:spacing w:line="360" w:lineRule="auto"/>
        <w:ind w:right="86"/>
        <w:jc w:val="both"/>
        <w:rPr>
          <w:rFonts w:ascii="Arial" w:hAnsi="Arial" w:cs="Arial"/>
          <w:snapToGrid w:val="0"/>
          <w:sz w:val="22"/>
          <w:szCs w:val="22"/>
        </w:rPr>
      </w:pPr>
      <w:r w:rsidRPr="004465DF">
        <w:rPr>
          <w:rFonts w:ascii="Arial" w:hAnsi="Arial" w:cs="Arial"/>
          <w:sz w:val="22"/>
          <w:szCs w:val="22"/>
        </w:rPr>
        <w:t xml:space="preserve">También tiene la </w:t>
      </w:r>
      <w:r w:rsidRPr="004465DF">
        <w:rPr>
          <w:rFonts w:ascii="Arial" w:hAnsi="Arial" w:cs="Arial"/>
          <w:snapToGrid w:val="0"/>
          <w:sz w:val="22"/>
          <w:szCs w:val="22"/>
        </w:rPr>
        <w:t>facultad de administrar y ejercer en forma autónoma su presupuesto de egresos, en el cual se incluye el financiamiento público a los partidos políticos, mismo que está sujeto a las reglas de asignación establecidas en el Código Electoral del Estado y demás leyes aplicables.</w:t>
      </w:r>
    </w:p>
    <w:p w:rsidR="00415A02" w:rsidRDefault="00415A02" w:rsidP="000E281A">
      <w:pPr>
        <w:spacing w:line="360" w:lineRule="auto"/>
        <w:jc w:val="both"/>
        <w:rPr>
          <w:rFonts w:ascii="Arial" w:hAnsi="Arial" w:cs="Arial"/>
          <w:b/>
          <w:snapToGrid w:val="0"/>
          <w:sz w:val="22"/>
          <w:szCs w:val="22"/>
        </w:rPr>
      </w:pPr>
    </w:p>
    <w:p w:rsidR="00415A02" w:rsidRPr="004465DF" w:rsidRDefault="00415A02" w:rsidP="00332F0B">
      <w:pPr>
        <w:spacing w:line="360" w:lineRule="auto"/>
        <w:jc w:val="both"/>
        <w:rPr>
          <w:rFonts w:ascii="Arial" w:hAnsi="Arial" w:cs="Arial"/>
          <w:snapToGrid w:val="0"/>
          <w:sz w:val="22"/>
          <w:szCs w:val="22"/>
        </w:rPr>
      </w:pPr>
      <w:r w:rsidRPr="002009FD">
        <w:rPr>
          <w:rFonts w:ascii="Arial" w:hAnsi="Arial" w:cs="Arial"/>
          <w:b/>
          <w:snapToGrid w:val="0"/>
          <w:sz w:val="22"/>
          <w:szCs w:val="22"/>
        </w:rPr>
        <w:t xml:space="preserve">2ª.- </w:t>
      </w:r>
      <w:r w:rsidRPr="004465DF">
        <w:rPr>
          <w:rFonts w:ascii="Arial" w:hAnsi="Arial" w:cs="Arial"/>
          <w:snapToGrid w:val="0"/>
          <w:sz w:val="22"/>
          <w:szCs w:val="22"/>
        </w:rPr>
        <w:t>Corresponde al Consejo General del Instituto Electoral del Estado, g</w:t>
      </w:r>
      <w:r w:rsidRPr="004465DF">
        <w:rPr>
          <w:rFonts w:ascii="Arial" w:hAnsi="Arial" w:cs="Arial"/>
          <w:sz w:val="22"/>
          <w:szCs w:val="22"/>
        </w:rPr>
        <w:t xml:space="preserve">arantizar y vigilar los derechos y el acceso a las prerrogativas de los </w:t>
      </w:r>
      <w:r>
        <w:rPr>
          <w:rFonts w:ascii="Arial" w:hAnsi="Arial" w:cs="Arial"/>
          <w:sz w:val="22"/>
          <w:szCs w:val="22"/>
        </w:rPr>
        <w:t>partidos p</w:t>
      </w:r>
      <w:r w:rsidRPr="004465DF">
        <w:rPr>
          <w:rFonts w:ascii="Arial" w:hAnsi="Arial" w:cs="Arial"/>
          <w:sz w:val="22"/>
          <w:szCs w:val="22"/>
        </w:rPr>
        <w:t>olíticos y garantizar la ministración oportuna del financiamiento público a que tienen derecho; de conformidad a lo dispuesto por los artículos 104, incisos b) y c), de la Ley General de Instituciones y Procedimientos Electorales</w:t>
      </w:r>
      <w:r w:rsidR="00332F0B">
        <w:rPr>
          <w:rFonts w:ascii="Arial" w:hAnsi="Arial" w:cs="Arial"/>
          <w:sz w:val="22"/>
          <w:szCs w:val="22"/>
        </w:rPr>
        <w:t xml:space="preserve"> (LGIPE)</w:t>
      </w:r>
      <w:r w:rsidRPr="004465DF">
        <w:rPr>
          <w:rFonts w:ascii="Arial" w:hAnsi="Arial" w:cs="Arial"/>
          <w:sz w:val="22"/>
          <w:szCs w:val="22"/>
        </w:rPr>
        <w:t xml:space="preserve">, 9, inciso a), de la Ley General del </w:t>
      </w:r>
      <w:r w:rsidR="00332F0B" w:rsidRPr="004465DF">
        <w:rPr>
          <w:rFonts w:ascii="Arial" w:hAnsi="Arial" w:cs="Arial"/>
          <w:sz w:val="22"/>
          <w:szCs w:val="22"/>
        </w:rPr>
        <w:t>Partidos Políticos</w:t>
      </w:r>
      <w:r w:rsidR="00332F0B">
        <w:rPr>
          <w:rFonts w:ascii="Arial" w:hAnsi="Arial" w:cs="Arial"/>
          <w:sz w:val="22"/>
          <w:szCs w:val="22"/>
        </w:rPr>
        <w:t xml:space="preserve"> </w:t>
      </w:r>
      <w:r w:rsidR="005F31EF">
        <w:rPr>
          <w:rFonts w:ascii="Arial" w:hAnsi="Arial" w:cs="Arial"/>
          <w:sz w:val="22"/>
          <w:szCs w:val="22"/>
        </w:rPr>
        <w:t>(</w:t>
      </w:r>
      <w:r w:rsidR="00332F0B">
        <w:rPr>
          <w:rFonts w:ascii="Arial" w:hAnsi="Arial" w:cs="Arial"/>
          <w:sz w:val="22"/>
          <w:szCs w:val="22"/>
          <w:lang w:val="es-MX" w:eastAsia="es-MX"/>
        </w:rPr>
        <w:t>LGPP),</w:t>
      </w:r>
      <w:r w:rsidR="00332F0B" w:rsidRPr="004465DF">
        <w:rPr>
          <w:rFonts w:ascii="Arial" w:hAnsi="Arial" w:cs="Arial"/>
          <w:sz w:val="22"/>
          <w:szCs w:val="22"/>
        </w:rPr>
        <w:t xml:space="preserve"> </w:t>
      </w:r>
      <w:r w:rsidRPr="004465DF">
        <w:rPr>
          <w:rFonts w:ascii="Arial" w:hAnsi="Arial" w:cs="Arial"/>
          <w:sz w:val="22"/>
          <w:szCs w:val="22"/>
        </w:rPr>
        <w:t>y 114, fracción VIII, del Código Electoral del Estado</w:t>
      </w:r>
      <w:r w:rsidR="00332F0B">
        <w:rPr>
          <w:rFonts w:ascii="Arial" w:hAnsi="Arial" w:cs="Arial"/>
          <w:sz w:val="22"/>
          <w:szCs w:val="22"/>
        </w:rPr>
        <w:t xml:space="preserve"> de Colima</w:t>
      </w:r>
      <w:r w:rsidRPr="004465DF">
        <w:rPr>
          <w:rFonts w:ascii="Arial" w:hAnsi="Arial" w:cs="Arial"/>
          <w:sz w:val="22"/>
          <w:szCs w:val="22"/>
        </w:rPr>
        <w:t xml:space="preserve">. </w:t>
      </w:r>
    </w:p>
    <w:p w:rsidR="00415A02" w:rsidRPr="004465DF" w:rsidRDefault="00415A02" w:rsidP="00415A02">
      <w:pPr>
        <w:spacing w:line="360" w:lineRule="auto"/>
        <w:jc w:val="both"/>
        <w:rPr>
          <w:rFonts w:ascii="Arial" w:hAnsi="Arial" w:cs="Arial"/>
          <w:b/>
          <w:sz w:val="22"/>
          <w:szCs w:val="22"/>
          <w:lang w:eastAsia="es-MX"/>
        </w:rPr>
      </w:pPr>
    </w:p>
    <w:p w:rsidR="00415A02" w:rsidRPr="004465DF" w:rsidRDefault="00332F0B" w:rsidP="00415A02">
      <w:pPr>
        <w:spacing w:line="360" w:lineRule="auto"/>
        <w:jc w:val="both"/>
        <w:rPr>
          <w:rFonts w:ascii="Arial" w:hAnsi="Arial" w:cs="Arial"/>
          <w:sz w:val="22"/>
          <w:szCs w:val="22"/>
          <w:lang w:val="es-MX" w:eastAsia="es-MX"/>
        </w:rPr>
      </w:pPr>
      <w:r>
        <w:rPr>
          <w:rFonts w:ascii="Arial" w:hAnsi="Arial" w:cs="Arial"/>
          <w:b/>
          <w:sz w:val="22"/>
          <w:szCs w:val="22"/>
          <w:lang w:eastAsia="es-MX"/>
        </w:rPr>
        <w:t>3</w:t>
      </w:r>
      <w:r w:rsidR="00415A02" w:rsidRPr="004465DF">
        <w:rPr>
          <w:rFonts w:ascii="Arial" w:hAnsi="Arial" w:cs="Arial"/>
          <w:b/>
          <w:sz w:val="22"/>
          <w:szCs w:val="22"/>
          <w:lang w:val="es-MX" w:eastAsia="es-MX"/>
        </w:rPr>
        <w:t>ª.-</w:t>
      </w:r>
      <w:r w:rsidR="00415A02" w:rsidRPr="004465DF">
        <w:rPr>
          <w:rFonts w:ascii="Arial" w:hAnsi="Arial" w:cs="Arial"/>
          <w:sz w:val="22"/>
          <w:szCs w:val="22"/>
          <w:lang w:val="es-MX" w:eastAsia="es-MX"/>
        </w:rPr>
        <w:t xml:space="preserve"> De acuerdo a lo preceptuado por los artículos 3, </w:t>
      </w:r>
      <w:r>
        <w:rPr>
          <w:rFonts w:ascii="Arial" w:hAnsi="Arial" w:cs="Arial"/>
          <w:sz w:val="22"/>
          <w:szCs w:val="22"/>
          <w:lang w:val="es-MX" w:eastAsia="es-MX"/>
        </w:rPr>
        <w:t>numeral</w:t>
      </w:r>
      <w:r w:rsidR="00415A02" w:rsidRPr="004465DF">
        <w:rPr>
          <w:rFonts w:ascii="Arial" w:hAnsi="Arial" w:cs="Arial"/>
          <w:sz w:val="22"/>
          <w:szCs w:val="22"/>
          <w:lang w:val="es-MX" w:eastAsia="es-MX"/>
        </w:rPr>
        <w:t xml:space="preserve"> 1, de la </w:t>
      </w:r>
      <w:r>
        <w:rPr>
          <w:rFonts w:ascii="Arial" w:hAnsi="Arial" w:cs="Arial"/>
          <w:sz w:val="22"/>
          <w:szCs w:val="22"/>
          <w:lang w:val="es-MX" w:eastAsia="es-MX"/>
        </w:rPr>
        <w:t>LGGP, 86 Bis, B</w:t>
      </w:r>
      <w:r w:rsidR="00415A02" w:rsidRPr="004465DF">
        <w:rPr>
          <w:rFonts w:ascii="Arial" w:hAnsi="Arial" w:cs="Arial"/>
          <w:sz w:val="22"/>
          <w:szCs w:val="22"/>
          <w:lang w:val="es-MX" w:eastAsia="es-MX"/>
        </w:rPr>
        <w:t>ase I, párrafo segundo, de la Constitución Política del Estado Libre y Soberano de Colima y 36, primer párrafo, del Có</w:t>
      </w:r>
      <w:r w:rsidR="00415A02">
        <w:rPr>
          <w:rFonts w:ascii="Arial" w:hAnsi="Arial" w:cs="Arial"/>
          <w:sz w:val="22"/>
          <w:szCs w:val="22"/>
          <w:lang w:val="es-MX" w:eastAsia="es-MX"/>
        </w:rPr>
        <w:t xml:space="preserve">digo Electoral del Estado, los </w:t>
      </w:r>
      <w:r>
        <w:rPr>
          <w:rFonts w:ascii="Arial" w:hAnsi="Arial" w:cs="Arial"/>
          <w:sz w:val="22"/>
          <w:szCs w:val="22"/>
          <w:lang w:val="es-MX" w:eastAsia="es-MX"/>
        </w:rPr>
        <w:t>partidos p</w:t>
      </w:r>
      <w:r w:rsidRPr="004465DF">
        <w:rPr>
          <w:rFonts w:ascii="Arial" w:hAnsi="Arial" w:cs="Arial"/>
          <w:sz w:val="22"/>
          <w:szCs w:val="22"/>
          <w:lang w:val="es-MX" w:eastAsia="es-MX"/>
        </w:rPr>
        <w:t xml:space="preserve">olíticos </w:t>
      </w:r>
      <w:r w:rsidR="00415A02" w:rsidRPr="004465DF">
        <w:rPr>
          <w:rFonts w:ascii="Arial" w:hAnsi="Arial" w:cs="Arial"/>
          <w:sz w:val="22"/>
          <w:szCs w:val="22"/>
          <w:lang w:val="es-MX" w:eastAsia="es-MX"/>
        </w:rPr>
        <w:t xml:space="preserve">son entidades de interés público con personalidad jurídica y patrimonio propios, </w:t>
      </w:r>
      <w:r w:rsidR="00415A02" w:rsidRPr="004465DF">
        <w:rPr>
          <w:rFonts w:ascii="Arial" w:hAnsi="Arial" w:cs="Arial"/>
          <w:snapToGrid w:val="0"/>
          <w:sz w:val="22"/>
          <w:szCs w:val="22"/>
          <w:lang w:val="es-MX" w:eastAsia="es-MX"/>
        </w:rPr>
        <w:t>inscritos o con registro legal ante el Instituto Nacional Electoral o ante el Instituto Electoral del Estado</w:t>
      </w:r>
      <w:r w:rsidR="00415A02" w:rsidRPr="004465DF">
        <w:rPr>
          <w:rFonts w:ascii="Arial" w:hAnsi="Arial" w:cs="Arial"/>
          <w:sz w:val="22"/>
          <w:szCs w:val="22"/>
          <w:lang w:val="es-MX" w:eastAsia="es-MX"/>
        </w:rPr>
        <w:t xml:space="preserve">, y tienen como fin promover la participación del pueblo en la vida democrática, contribuir a la integración de los </w:t>
      </w:r>
      <w:r w:rsidR="00415A02" w:rsidRPr="004465DF">
        <w:rPr>
          <w:rFonts w:ascii="Arial" w:hAnsi="Arial" w:cs="Arial"/>
          <w:sz w:val="22"/>
          <w:szCs w:val="22"/>
          <w:lang w:val="es-MX" w:eastAsia="es-MX"/>
        </w:rPr>
        <w:lastRenderedPageBreak/>
        <w:t xml:space="preserve">órganos de representación política y, como organizaciones de </w:t>
      </w:r>
      <w:r w:rsidR="005F31EF">
        <w:rPr>
          <w:rFonts w:ascii="Arial" w:hAnsi="Arial" w:cs="Arial"/>
          <w:sz w:val="22"/>
          <w:szCs w:val="22"/>
          <w:lang w:val="es-MX" w:eastAsia="es-MX"/>
        </w:rPr>
        <w:t xml:space="preserve">ciudadanas y </w:t>
      </w:r>
      <w:r w:rsidR="00415A02" w:rsidRPr="004465DF">
        <w:rPr>
          <w:rFonts w:ascii="Arial" w:hAnsi="Arial" w:cs="Arial"/>
          <w:sz w:val="22"/>
          <w:szCs w:val="22"/>
          <w:lang w:val="es-MX" w:eastAsia="es-MX"/>
        </w:rPr>
        <w:t>ciudadanos, hacer posible el acceso de éstos al ejercicio del poder público.</w:t>
      </w:r>
    </w:p>
    <w:p w:rsidR="00415A02" w:rsidRPr="004465DF" w:rsidRDefault="00415A02" w:rsidP="00415A02">
      <w:pPr>
        <w:tabs>
          <w:tab w:val="left" w:pos="709"/>
        </w:tabs>
        <w:spacing w:after="120"/>
        <w:rPr>
          <w:rFonts w:cs="Arial"/>
          <w:snapToGrid w:val="0"/>
          <w:sz w:val="22"/>
          <w:szCs w:val="22"/>
        </w:rPr>
      </w:pPr>
    </w:p>
    <w:p w:rsidR="00415A02" w:rsidRPr="004465DF" w:rsidRDefault="00415A02" w:rsidP="00415A02">
      <w:pPr>
        <w:spacing w:line="360" w:lineRule="auto"/>
        <w:jc w:val="both"/>
        <w:rPr>
          <w:rFonts w:ascii="Arial" w:hAnsi="Arial" w:cs="Arial"/>
          <w:sz w:val="22"/>
          <w:szCs w:val="22"/>
        </w:rPr>
      </w:pPr>
      <w:r>
        <w:rPr>
          <w:rFonts w:ascii="Arial" w:hAnsi="Arial" w:cs="Arial"/>
          <w:sz w:val="22"/>
          <w:szCs w:val="22"/>
        </w:rPr>
        <w:t xml:space="preserve">En tal virtud, los </w:t>
      </w:r>
      <w:r w:rsidR="00332F0B">
        <w:rPr>
          <w:rFonts w:ascii="Arial" w:hAnsi="Arial" w:cs="Arial"/>
          <w:sz w:val="22"/>
          <w:szCs w:val="22"/>
        </w:rPr>
        <w:t>partidos p</w:t>
      </w:r>
      <w:r w:rsidR="00332F0B" w:rsidRPr="004465DF">
        <w:rPr>
          <w:rFonts w:ascii="Arial" w:hAnsi="Arial" w:cs="Arial"/>
          <w:sz w:val="22"/>
          <w:szCs w:val="22"/>
        </w:rPr>
        <w:t xml:space="preserve">olíticos </w:t>
      </w:r>
      <w:r w:rsidRPr="004465DF">
        <w:rPr>
          <w:rFonts w:ascii="Arial" w:hAnsi="Arial" w:cs="Arial"/>
          <w:sz w:val="22"/>
          <w:szCs w:val="22"/>
        </w:rPr>
        <w:t xml:space="preserve">tienen derecho </w:t>
      </w:r>
      <w:r>
        <w:rPr>
          <w:rFonts w:ascii="Arial" w:hAnsi="Arial" w:cs="Arial"/>
          <w:sz w:val="22"/>
          <w:szCs w:val="22"/>
        </w:rPr>
        <w:t xml:space="preserve">a </w:t>
      </w:r>
      <w:r w:rsidRPr="004465DF">
        <w:rPr>
          <w:rFonts w:ascii="Arial" w:hAnsi="Arial" w:cs="Arial"/>
          <w:sz w:val="22"/>
          <w:szCs w:val="22"/>
        </w:rPr>
        <w:t>acceder a las prerrogativas y recibir financiamiento público en los términos que las leyes de la materia determinen; y por ningún motivo,</w:t>
      </w:r>
      <w:r>
        <w:rPr>
          <w:rFonts w:ascii="Arial" w:hAnsi="Arial" w:cs="Arial"/>
          <w:sz w:val="22"/>
          <w:szCs w:val="22"/>
          <w:lang w:val="es-ES_tradnl"/>
        </w:rPr>
        <w:t xml:space="preserve"> los </w:t>
      </w:r>
      <w:r w:rsidR="00332F0B">
        <w:rPr>
          <w:rFonts w:ascii="Arial" w:hAnsi="Arial" w:cs="Arial"/>
          <w:sz w:val="22"/>
          <w:szCs w:val="22"/>
          <w:lang w:val="es-ES_tradnl"/>
        </w:rPr>
        <w:t>partidos p</w:t>
      </w:r>
      <w:r w:rsidR="00332F0B" w:rsidRPr="004465DF">
        <w:rPr>
          <w:rFonts w:ascii="Arial" w:hAnsi="Arial" w:cs="Arial"/>
          <w:sz w:val="22"/>
          <w:szCs w:val="22"/>
          <w:lang w:val="es-ES_tradnl"/>
        </w:rPr>
        <w:t xml:space="preserve">olíticos </w:t>
      </w:r>
      <w:r w:rsidRPr="004465DF">
        <w:rPr>
          <w:rFonts w:ascii="Arial" w:hAnsi="Arial" w:cs="Arial"/>
          <w:sz w:val="22"/>
          <w:szCs w:val="22"/>
          <w:lang w:val="es-ES_tradnl"/>
        </w:rPr>
        <w:t>nacionales que participen en las elecciones locales, podrán ser limitados ni reducidos en su financiamiento, cuando reciban financiamiento de sus dirig</w:t>
      </w:r>
      <w:r>
        <w:rPr>
          <w:rFonts w:ascii="Arial" w:hAnsi="Arial" w:cs="Arial"/>
          <w:sz w:val="22"/>
          <w:szCs w:val="22"/>
          <w:lang w:val="es-ES_tradnl"/>
        </w:rPr>
        <w:t>encias nacionales; lo anterior,</w:t>
      </w:r>
      <w:r w:rsidRPr="004465DF">
        <w:rPr>
          <w:rFonts w:ascii="Arial" w:hAnsi="Arial" w:cs="Arial"/>
          <w:sz w:val="22"/>
          <w:szCs w:val="22"/>
        </w:rPr>
        <w:t xml:space="preserve"> de conformidad a lo establecido en los artículos 23, inciso d), de la </w:t>
      </w:r>
      <w:r w:rsidR="00332F0B">
        <w:rPr>
          <w:rFonts w:ascii="Arial" w:hAnsi="Arial" w:cs="Arial"/>
          <w:sz w:val="22"/>
          <w:szCs w:val="22"/>
        </w:rPr>
        <w:t>LGPP</w:t>
      </w:r>
      <w:r w:rsidR="00332F0B" w:rsidRPr="004465DF">
        <w:rPr>
          <w:rFonts w:ascii="Arial" w:hAnsi="Arial" w:cs="Arial"/>
          <w:sz w:val="22"/>
          <w:szCs w:val="22"/>
        </w:rPr>
        <w:t xml:space="preserve"> </w:t>
      </w:r>
      <w:r w:rsidRPr="004465DF">
        <w:rPr>
          <w:rFonts w:ascii="Arial" w:hAnsi="Arial" w:cs="Arial"/>
          <w:sz w:val="22"/>
          <w:szCs w:val="22"/>
        </w:rPr>
        <w:t>y 49, fracción IV, del Código Electoral del Estado.</w:t>
      </w:r>
    </w:p>
    <w:p w:rsidR="00415A02" w:rsidRPr="004465DF" w:rsidRDefault="00415A02" w:rsidP="00415A02">
      <w:pPr>
        <w:spacing w:line="360" w:lineRule="auto"/>
        <w:jc w:val="both"/>
        <w:rPr>
          <w:rFonts w:ascii="Arial" w:hAnsi="Arial" w:cs="Arial"/>
          <w:sz w:val="22"/>
          <w:szCs w:val="22"/>
        </w:rPr>
      </w:pPr>
    </w:p>
    <w:p w:rsidR="00415A02" w:rsidRPr="004465DF" w:rsidRDefault="00415A02" w:rsidP="00415A02">
      <w:pPr>
        <w:spacing w:line="360" w:lineRule="auto"/>
        <w:jc w:val="both"/>
        <w:rPr>
          <w:rFonts w:ascii="Arial" w:hAnsi="Arial" w:cs="Arial"/>
          <w:sz w:val="22"/>
          <w:szCs w:val="22"/>
        </w:rPr>
      </w:pPr>
      <w:r>
        <w:rPr>
          <w:rFonts w:ascii="Arial" w:hAnsi="Arial" w:cs="Arial"/>
          <w:b/>
          <w:sz w:val="22"/>
          <w:szCs w:val="22"/>
        </w:rPr>
        <w:t>5</w:t>
      </w:r>
      <w:r w:rsidRPr="004465DF">
        <w:rPr>
          <w:rFonts w:ascii="Arial" w:hAnsi="Arial" w:cs="Arial"/>
          <w:b/>
          <w:sz w:val="22"/>
          <w:szCs w:val="22"/>
        </w:rPr>
        <w:t xml:space="preserve">ª.- </w:t>
      </w:r>
      <w:r w:rsidRPr="004465DF">
        <w:rPr>
          <w:rFonts w:ascii="Arial" w:hAnsi="Arial" w:cs="Arial"/>
          <w:sz w:val="22"/>
          <w:szCs w:val="22"/>
        </w:rPr>
        <w:t>En consecuencia, la propia Constitución Local, en su artículo 86 B</w:t>
      </w:r>
      <w:r w:rsidR="00332F0B">
        <w:rPr>
          <w:rFonts w:ascii="Arial" w:hAnsi="Arial" w:cs="Arial"/>
          <w:sz w:val="22"/>
          <w:szCs w:val="22"/>
        </w:rPr>
        <w:t>is, B</w:t>
      </w:r>
      <w:r w:rsidRPr="004465DF">
        <w:rPr>
          <w:rFonts w:ascii="Arial" w:hAnsi="Arial" w:cs="Arial"/>
          <w:sz w:val="22"/>
          <w:szCs w:val="22"/>
        </w:rPr>
        <w:t xml:space="preserve">ase II, establece que el Código Electoral </w:t>
      </w:r>
      <w:r w:rsidR="00332F0B">
        <w:rPr>
          <w:rFonts w:ascii="Arial" w:hAnsi="Arial" w:cs="Arial"/>
          <w:sz w:val="22"/>
          <w:szCs w:val="22"/>
        </w:rPr>
        <w:t xml:space="preserve">local </w:t>
      </w:r>
      <w:r>
        <w:rPr>
          <w:rFonts w:ascii="Arial" w:hAnsi="Arial" w:cs="Arial"/>
          <w:sz w:val="22"/>
          <w:szCs w:val="22"/>
        </w:rPr>
        <w:t xml:space="preserve">debe garantizar que los </w:t>
      </w:r>
      <w:r w:rsidR="00332F0B">
        <w:rPr>
          <w:rFonts w:ascii="Arial" w:hAnsi="Arial" w:cs="Arial"/>
          <w:sz w:val="22"/>
          <w:szCs w:val="22"/>
        </w:rPr>
        <w:t>p</w:t>
      </w:r>
      <w:r w:rsidR="00332F0B" w:rsidRPr="004465DF">
        <w:rPr>
          <w:rFonts w:ascii="Arial" w:hAnsi="Arial" w:cs="Arial"/>
          <w:sz w:val="22"/>
          <w:szCs w:val="22"/>
        </w:rPr>
        <w:t xml:space="preserve">artidos </w:t>
      </w:r>
      <w:r w:rsidR="00332F0B">
        <w:rPr>
          <w:rFonts w:ascii="Arial" w:hAnsi="Arial" w:cs="Arial"/>
          <w:sz w:val="22"/>
          <w:szCs w:val="22"/>
        </w:rPr>
        <w:t>p</w:t>
      </w:r>
      <w:r w:rsidR="00332F0B" w:rsidRPr="004465DF">
        <w:rPr>
          <w:rFonts w:ascii="Arial" w:hAnsi="Arial" w:cs="Arial"/>
          <w:sz w:val="22"/>
          <w:szCs w:val="22"/>
        </w:rPr>
        <w:t xml:space="preserve">olíticos </w:t>
      </w:r>
      <w:r w:rsidRPr="004465DF">
        <w:rPr>
          <w:rFonts w:ascii="Arial" w:hAnsi="Arial" w:cs="Arial"/>
          <w:sz w:val="22"/>
          <w:szCs w:val="22"/>
        </w:rPr>
        <w:t>cuenten de manera equitativa, con elementos para desarrollar sus actividades de campaña</w:t>
      </w:r>
      <w:r w:rsidR="00D0642D">
        <w:rPr>
          <w:rFonts w:ascii="Arial" w:hAnsi="Arial" w:cs="Arial"/>
          <w:sz w:val="22"/>
          <w:szCs w:val="22"/>
        </w:rPr>
        <w:t>.</w:t>
      </w:r>
    </w:p>
    <w:p w:rsidR="00415A02" w:rsidRPr="004465DF" w:rsidRDefault="00415A02" w:rsidP="00415A02">
      <w:pPr>
        <w:spacing w:line="360" w:lineRule="auto"/>
        <w:jc w:val="both"/>
        <w:rPr>
          <w:rFonts w:ascii="Arial" w:hAnsi="Arial" w:cs="Arial"/>
          <w:sz w:val="22"/>
          <w:szCs w:val="22"/>
        </w:rPr>
      </w:pPr>
    </w:p>
    <w:p w:rsidR="00415A02" w:rsidRDefault="00415A02" w:rsidP="00415A02">
      <w:pPr>
        <w:spacing w:line="360" w:lineRule="auto"/>
        <w:jc w:val="both"/>
        <w:rPr>
          <w:rFonts w:ascii="Arial" w:hAnsi="Arial" w:cs="Arial"/>
          <w:sz w:val="22"/>
          <w:szCs w:val="22"/>
        </w:rPr>
      </w:pPr>
      <w:r w:rsidRPr="004465DF">
        <w:rPr>
          <w:rFonts w:ascii="Arial" w:hAnsi="Arial" w:cs="Arial"/>
          <w:sz w:val="22"/>
          <w:szCs w:val="22"/>
        </w:rPr>
        <w:t xml:space="preserve">Luego entonces, el Código Electoral de la entidad prevé en su numeral 64, fracción VIII, </w:t>
      </w:r>
      <w:r>
        <w:rPr>
          <w:rFonts w:ascii="Arial" w:hAnsi="Arial" w:cs="Arial"/>
          <w:sz w:val="22"/>
          <w:szCs w:val="22"/>
        </w:rPr>
        <w:t>de manera textual lo siguiente:</w:t>
      </w:r>
    </w:p>
    <w:p w:rsidR="00415A02" w:rsidRPr="00332F0B" w:rsidRDefault="00415A02" w:rsidP="00332F0B">
      <w:pPr>
        <w:spacing w:line="360" w:lineRule="auto"/>
        <w:ind w:left="426"/>
        <w:jc w:val="both"/>
        <w:rPr>
          <w:rFonts w:ascii="Arial" w:hAnsi="Arial" w:cs="Arial"/>
          <w:sz w:val="22"/>
          <w:szCs w:val="22"/>
        </w:rPr>
      </w:pPr>
    </w:p>
    <w:p w:rsidR="00415A02" w:rsidRPr="00332F0B" w:rsidRDefault="00415A02" w:rsidP="00332F0B">
      <w:pPr>
        <w:ind w:left="426"/>
        <w:jc w:val="both"/>
        <w:rPr>
          <w:rFonts w:ascii="Arial" w:hAnsi="Arial" w:cs="Arial"/>
          <w:i/>
          <w:sz w:val="22"/>
          <w:szCs w:val="22"/>
          <w:lang w:val="es-HN"/>
        </w:rPr>
      </w:pPr>
      <w:r w:rsidRPr="00332F0B">
        <w:rPr>
          <w:rFonts w:ascii="Arial" w:hAnsi="Arial" w:cs="Arial"/>
          <w:b/>
          <w:bCs/>
          <w:i/>
          <w:sz w:val="22"/>
          <w:szCs w:val="22"/>
          <w:lang w:val="es-HN"/>
        </w:rPr>
        <w:t>“ARTÍCULO 64.-</w:t>
      </w:r>
      <w:r w:rsidRPr="00332F0B">
        <w:rPr>
          <w:rFonts w:ascii="Arial" w:hAnsi="Arial" w:cs="Arial"/>
          <w:bCs/>
          <w:i/>
          <w:sz w:val="22"/>
          <w:szCs w:val="22"/>
          <w:lang w:val="es-HN"/>
        </w:rPr>
        <w:t>…</w:t>
      </w:r>
      <w:r w:rsidRPr="00332F0B">
        <w:rPr>
          <w:rFonts w:ascii="Arial" w:hAnsi="Arial" w:cs="Arial"/>
          <w:i/>
          <w:sz w:val="22"/>
          <w:szCs w:val="22"/>
          <w:lang w:val="es-HN"/>
        </w:rPr>
        <w:t xml:space="preserve"> </w:t>
      </w:r>
    </w:p>
    <w:p w:rsidR="00415A02" w:rsidRPr="00332F0B" w:rsidRDefault="00415A02" w:rsidP="00332F0B">
      <w:pPr>
        <w:ind w:left="426"/>
        <w:jc w:val="both"/>
        <w:rPr>
          <w:rFonts w:ascii="Arial" w:hAnsi="Arial" w:cs="Arial"/>
          <w:i/>
          <w:sz w:val="22"/>
          <w:szCs w:val="22"/>
          <w:lang w:val="es-HN"/>
        </w:rPr>
      </w:pPr>
    </w:p>
    <w:p w:rsidR="00415A02" w:rsidRPr="007E3F8A" w:rsidRDefault="00332F0B" w:rsidP="00332F0B">
      <w:pPr>
        <w:pStyle w:val="Textoindependiente3"/>
        <w:numPr>
          <w:ilvl w:val="0"/>
          <w:numId w:val="39"/>
        </w:numPr>
        <w:snapToGrid w:val="0"/>
        <w:spacing w:after="0"/>
        <w:ind w:left="709" w:hanging="283"/>
        <w:jc w:val="both"/>
        <w:rPr>
          <w:rFonts w:ascii="Arial" w:hAnsi="Arial" w:cs="Arial"/>
          <w:b/>
          <w:i/>
          <w:sz w:val="22"/>
          <w:szCs w:val="22"/>
        </w:rPr>
      </w:pPr>
      <w:r w:rsidRPr="007E3F8A">
        <w:rPr>
          <w:rFonts w:ascii="Arial" w:hAnsi="Arial" w:cs="Arial"/>
          <w:b/>
          <w:i/>
          <w:sz w:val="22"/>
          <w:szCs w:val="22"/>
        </w:rPr>
        <w:t>a la VII…</w:t>
      </w:r>
      <w:r w:rsidR="00415A02" w:rsidRPr="007E3F8A">
        <w:rPr>
          <w:rFonts w:ascii="Arial" w:hAnsi="Arial" w:cs="Arial"/>
          <w:b/>
          <w:i/>
          <w:sz w:val="22"/>
          <w:szCs w:val="22"/>
        </w:rPr>
        <w:t xml:space="preserve"> </w:t>
      </w:r>
    </w:p>
    <w:p w:rsidR="00415A02" w:rsidRPr="00332F0B" w:rsidRDefault="00415A02" w:rsidP="00332F0B">
      <w:pPr>
        <w:ind w:left="426"/>
        <w:jc w:val="both"/>
        <w:rPr>
          <w:rFonts w:ascii="Arial" w:hAnsi="Arial" w:cs="Arial"/>
          <w:i/>
          <w:sz w:val="22"/>
          <w:szCs w:val="22"/>
        </w:rPr>
      </w:pPr>
      <w:r w:rsidRPr="007E3F8A">
        <w:rPr>
          <w:rFonts w:ascii="Arial" w:hAnsi="Arial" w:cs="Arial"/>
          <w:b/>
          <w:i/>
          <w:sz w:val="22"/>
          <w:szCs w:val="22"/>
          <w:lang w:val="es-HN"/>
        </w:rPr>
        <w:t>VIII.</w:t>
      </w:r>
      <w:r w:rsidRPr="00332F0B">
        <w:rPr>
          <w:rFonts w:ascii="Arial" w:hAnsi="Arial" w:cs="Arial"/>
          <w:i/>
          <w:sz w:val="22"/>
          <w:szCs w:val="22"/>
          <w:lang w:val="es-HN"/>
        </w:rPr>
        <w:t xml:space="preserve"> </w:t>
      </w:r>
      <w:r w:rsidRPr="00332F0B">
        <w:rPr>
          <w:rFonts w:ascii="Arial" w:hAnsi="Arial" w:cs="Arial"/>
          <w:i/>
          <w:sz w:val="22"/>
          <w:szCs w:val="22"/>
        </w:rPr>
        <w:t>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cuando solo se renueve a los integrantes del CONGRESO cada partido recibirá adicionalmente para gastos de campaña una cantidad equivalente al 30% del financiamiento público que le corresponda en ese año.</w:t>
      </w:r>
    </w:p>
    <w:p w:rsidR="00415A02" w:rsidRPr="00332F0B" w:rsidRDefault="00415A02" w:rsidP="00332F0B">
      <w:pPr>
        <w:ind w:left="426"/>
        <w:jc w:val="both"/>
        <w:rPr>
          <w:rFonts w:ascii="Arial" w:hAnsi="Arial" w:cs="Arial"/>
          <w:i/>
          <w:sz w:val="22"/>
          <w:szCs w:val="22"/>
        </w:rPr>
      </w:pPr>
    </w:p>
    <w:p w:rsidR="00415A02" w:rsidRPr="00332F0B" w:rsidRDefault="00415A02" w:rsidP="00332F0B">
      <w:pPr>
        <w:ind w:left="426"/>
        <w:jc w:val="both"/>
        <w:rPr>
          <w:rFonts w:ascii="Arial" w:hAnsi="Arial" w:cs="Arial"/>
          <w:i/>
          <w:sz w:val="22"/>
          <w:szCs w:val="22"/>
          <w:lang w:val="es-HN"/>
        </w:rPr>
      </w:pPr>
      <w:r w:rsidRPr="00332F0B">
        <w:rPr>
          <w:rFonts w:ascii="Arial" w:hAnsi="Arial" w:cs="Arial"/>
          <w:i/>
          <w:sz w:val="22"/>
          <w:szCs w:val="22"/>
        </w:rPr>
        <w:t>Para el caso de la renovación de Ayuntamientos cada partido político recibirá adicionalmente para gastos de campaña una cantidad equivalente al 20% del monto del financiamiento público ordinario que le corresponda en ese año;..”</w:t>
      </w:r>
    </w:p>
    <w:p w:rsidR="00415A02" w:rsidRPr="00332F0B" w:rsidRDefault="00415A02" w:rsidP="00332F0B">
      <w:pPr>
        <w:ind w:left="426"/>
        <w:jc w:val="both"/>
        <w:rPr>
          <w:rFonts w:ascii="Arial" w:hAnsi="Arial" w:cs="Arial"/>
          <w:i/>
          <w:sz w:val="22"/>
          <w:szCs w:val="22"/>
        </w:rPr>
      </w:pPr>
    </w:p>
    <w:p w:rsidR="00415A02" w:rsidRPr="00332F0B" w:rsidRDefault="00415A02" w:rsidP="00332F0B">
      <w:pPr>
        <w:ind w:left="426"/>
        <w:jc w:val="both"/>
        <w:rPr>
          <w:rFonts w:ascii="Arial" w:hAnsi="Arial" w:cs="Arial"/>
          <w:i/>
          <w:sz w:val="22"/>
          <w:szCs w:val="22"/>
          <w:lang w:val="es-HN"/>
        </w:rPr>
      </w:pPr>
    </w:p>
    <w:p w:rsidR="00415A02" w:rsidRPr="00770DDA" w:rsidRDefault="00B32E5D" w:rsidP="00770DDA">
      <w:pPr>
        <w:spacing w:line="360" w:lineRule="auto"/>
        <w:jc w:val="both"/>
        <w:rPr>
          <w:rFonts w:ascii="Arial" w:hAnsi="Arial" w:cs="Arial"/>
          <w:sz w:val="22"/>
          <w:szCs w:val="22"/>
          <w:lang w:val="es-HN"/>
        </w:rPr>
      </w:pPr>
      <w:r>
        <w:rPr>
          <w:rFonts w:ascii="Arial" w:hAnsi="Arial" w:cs="Arial"/>
          <w:sz w:val="22"/>
          <w:szCs w:val="22"/>
        </w:rPr>
        <w:t>En tal sentido</w:t>
      </w:r>
      <w:r w:rsidR="00415A02">
        <w:rPr>
          <w:rFonts w:ascii="Arial" w:hAnsi="Arial" w:cs="Arial"/>
          <w:sz w:val="22"/>
          <w:szCs w:val="22"/>
        </w:rPr>
        <w:t>, para e</w:t>
      </w:r>
      <w:r w:rsidR="005F67C7">
        <w:rPr>
          <w:rFonts w:ascii="Arial" w:hAnsi="Arial" w:cs="Arial"/>
          <w:sz w:val="22"/>
          <w:szCs w:val="22"/>
        </w:rPr>
        <w:t>ste</w:t>
      </w:r>
      <w:r w:rsidR="00415A02" w:rsidRPr="004465DF">
        <w:rPr>
          <w:rFonts w:ascii="Arial" w:hAnsi="Arial" w:cs="Arial"/>
          <w:sz w:val="22"/>
          <w:szCs w:val="22"/>
          <w:lang w:val="es-HN"/>
        </w:rPr>
        <w:t xml:space="preserve"> año </w:t>
      </w:r>
      <w:r w:rsidR="005F67C7">
        <w:rPr>
          <w:rFonts w:ascii="Arial" w:hAnsi="Arial" w:cs="Arial"/>
          <w:sz w:val="22"/>
          <w:szCs w:val="22"/>
          <w:lang w:val="es-HN"/>
        </w:rPr>
        <w:t>electoral</w:t>
      </w:r>
      <w:r w:rsidR="00415A02" w:rsidRPr="004465DF">
        <w:rPr>
          <w:rFonts w:ascii="Arial" w:hAnsi="Arial" w:cs="Arial"/>
          <w:sz w:val="22"/>
          <w:szCs w:val="22"/>
          <w:lang w:val="es-HN"/>
        </w:rPr>
        <w:t xml:space="preserve"> </w:t>
      </w:r>
      <w:r w:rsidR="00415A02">
        <w:rPr>
          <w:rFonts w:ascii="Arial" w:hAnsi="Arial" w:cs="Arial"/>
          <w:sz w:val="22"/>
          <w:szCs w:val="22"/>
          <w:lang w:val="es-HN"/>
        </w:rPr>
        <w:t>se actualiza la hipótesis relativa a la renovación de las y los integrantes del Congreso del Estado, por lo que cada p</w:t>
      </w:r>
      <w:r w:rsidR="00415A02" w:rsidRPr="004465DF">
        <w:rPr>
          <w:rFonts w:ascii="Arial" w:hAnsi="Arial" w:cs="Arial"/>
          <w:sz w:val="22"/>
          <w:szCs w:val="22"/>
          <w:lang w:val="es-HN"/>
        </w:rPr>
        <w:t>artido recibirá adicionalmente para gastos de campaña una canti</w:t>
      </w:r>
      <w:r w:rsidR="00415A02">
        <w:rPr>
          <w:rFonts w:ascii="Arial" w:hAnsi="Arial" w:cs="Arial"/>
          <w:sz w:val="22"/>
          <w:szCs w:val="22"/>
          <w:lang w:val="es-HN"/>
        </w:rPr>
        <w:t>dad equivalente al 3</w:t>
      </w:r>
      <w:r w:rsidR="00415A02" w:rsidRPr="004465DF">
        <w:rPr>
          <w:rFonts w:ascii="Arial" w:hAnsi="Arial" w:cs="Arial"/>
          <w:sz w:val="22"/>
          <w:szCs w:val="22"/>
          <w:lang w:val="es-HN"/>
        </w:rPr>
        <w:t xml:space="preserve">0% del monto del financiamiento público que le corresponda en ese año, de conformidad con las fracciones I y IV del precepto legal invocado, es decir, del financiamiento público ordinario; y para el caso de la </w:t>
      </w:r>
      <w:r w:rsidR="00415A02" w:rsidRPr="004465DF">
        <w:rPr>
          <w:rFonts w:ascii="Arial" w:hAnsi="Arial" w:cs="Arial"/>
          <w:sz w:val="22"/>
          <w:szCs w:val="22"/>
          <w:lang w:val="es-HN"/>
        </w:rPr>
        <w:lastRenderedPageBreak/>
        <w:t>renovación de Ayuntamiento</w:t>
      </w:r>
      <w:r w:rsidR="00415A02">
        <w:rPr>
          <w:rFonts w:ascii="Arial" w:hAnsi="Arial" w:cs="Arial"/>
          <w:sz w:val="22"/>
          <w:szCs w:val="22"/>
          <w:lang w:val="es-HN"/>
        </w:rPr>
        <w:t>s cada partido p</w:t>
      </w:r>
      <w:r w:rsidR="00415A02" w:rsidRPr="004465DF">
        <w:rPr>
          <w:rFonts w:ascii="Arial" w:hAnsi="Arial" w:cs="Arial"/>
          <w:sz w:val="22"/>
          <w:szCs w:val="22"/>
          <w:lang w:val="es-HN"/>
        </w:rPr>
        <w:t xml:space="preserve">olítico recibirá adicionalmente para gastos de campaña una cantidad </w:t>
      </w:r>
      <w:r w:rsidR="00415A02" w:rsidRPr="00770DDA">
        <w:rPr>
          <w:rFonts w:ascii="Arial" w:hAnsi="Arial" w:cs="Arial"/>
          <w:sz w:val="22"/>
          <w:szCs w:val="22"/>
          <w:lang w:val="es-HN"/>
        </w:rPr>
        <w:t>equivalente al 20% del monto del mismo financiamiento público ordinario que le corresponda en ese año.</w:t>
      </w:r>
    </w:p>
    <w:p w:rsidR="00B32E5D" w:rsidRPr="00770DDA" w:rsidRDefault="00B32E5D" w:rsidP="00770DDA">
      <w:pPr>
        <w:spacing w:line="360" w:lineRule="auto"/>
        <w:jc w:val="both"/>
        <w:rPr>
          <w:rFonts w:ascii="Arial" w:hAnsi="Arial" w:cs="Arial"/>
          <w:sz w:val="22"/>
          <w:szCs w:val="22"/>
          <w:lang w:val="es-HN"/>
        </w:rPr>
      </w:pPr>
    </w:p>
    <w:p w:rsidR="00415A02" w:rsidRPr="004465DF" w:rsidRDefault="00B32E5D" w:rsidP="00754074">
      <w:pPr>
        <w:spacing w:line="360" w:lineRule="auto"/>
        <w:jc w:val="both"/>
        <w:rPr>
          <w:rFonts w:ascii="Arial" w:hAnsi="Arial" w:cs="Arial"/>
          <w:sz w:val="22"/>
          <w:szCs w:val="22"/>
        </w:rPr>
      </w:pPr>
      <w:r w:rsidRPr="0099760B">
        <w:rPr>
          <w:rFonts w:ascii="Arial" w:hAnsi="Arial" w:cs="Arial"/>
          <w:b/>
          <w:sz w:val="22"/>
          <w:szCs w:val="22"/>
          <w:lang w:val="es-HN"/>
        </w:rPr>
        <w:t>6ª.-</w:t>
      </w:r>
      <w:r w:rsidRPr="0099760B">
        <w:rPr>
          <w:rFonts w:ascii="Arial" w:hAnsi="Arial" w:cs="Arial"/>
          <w:sz w:val="22"/>
          <w:szCs w:val="22"/>
          <w:lang w:val="es-HN"/>
        </w:rPr>
        <w:t xml:space="preserve"> </w:t>
      </w:r>
      <w:r w:rsidR="00415A02" w:rsidRPr="00A00C20">
        <w:rPr>
          <w:rFonts w:ascii="Arial" w:hAnsi="Arial" w:cs="Arial"/>
          <w:sz w:val="22"/>
          <w:szCs w:val="22"/>
        </w:rPr>
        <w:t xml:space="preserve">De conformidad a lo dispuesto en las fracciones I y IV del multicitado artículo 64 del Código Electoral, este Consejo General emitió el </w:t>
      </w:r>
      <w:r w:rsidR="005D05F8" w:rsidRPr="00A00C20">
        <w:rPr>
          <w:rFonts w:ascii="Arial" w:hAnsi="Arial" w:cs="Arial"/>
          <w:sz w:val="22"/>
          <w:szCs w:val="22"/>
        </w:rPr>
        <w:t>A</w:t>
      </w:r>
      <w:r w:rsidR="00415A02" w:rsidRPr="00A00C20">
        <w:rPr>
          <w:rFonts w:ascii="Arial" w:hAnsi="Arial" w:cs="Arial"/>
          <w:sz w:val="22"/>
          <w:szCs w:val="22"/>
        </w:rPr>
        <w:t xml:space="preserve">cuerdo </w:t>
      </w:r>
      <w:r w:rsidR="00AB7D75" w:rsidRPr="00A00C20">
        <w:rPr>
          <w:rFonts w:ascii="Arial" w:hAnsi="Arial" w:cs="Arial"/>
          <w:sz w:val="22"/>
          <w:szCs w:val="22"/>
        </w:rPr>
        <w:t xml:space="preserve">IEE/CG/A053/2017 </w:t>
      </w:r>
      <w:r w:rsidR="005D05F8" w:rsidRPr="00A00C20">
        <w:rPr>
          <w:rFonts w:ascii="Arial" w:hAnsi="Arial" w:cs="Arial"/>
          <w:sz w:val="22"/>
          <w:szCs w:val="22"/>
        </w:rPr>
        <w:t>señalado en el A</w:t>
      </w:r>
      <w:r w:rsidR="00415A02" w:rsidRPr="00A00C20">
        <w:rPr>
          <w:rFonts w:ascii="Arial" w:hAnsi="Arial" w:cs="Arial"/>
          <w:sz w:val="22"/>
          <w:szCs w:val="22"/>
        </w:rPr>
        <w:t xml:space="preserve">ntecedente </w:t>
      </w:r>
      <w:r w:rsidR="00AB7D75" w:rsidRPr="00A00C20">
        <w:rPr>
          <w:rFonts w:ascii="Arial" w:hAnsi="Arial" w:cs="Arial"/>
          <w:sz w:val="22"/>
          <w:szCs w:val="22"/>
        </w:rPr>
        <w:t>I</w:t>
      </w:r>
      <w:r w:rsidR="00415A02" w:rsidRPr="00A00C20">
        <w:rPr>
          <w:rFonts w:ascii="Arial" w:hAnsi="Arial" w:cs="Arial"/>
          <w:sz w:val="22"/>
          <w:szCs w:val="22"/>
        </w:rPr>
        <w:t xml:space="preserve"> de este instrumento, mediante el que se determinó el financiamiento público</w:t>
      </w:r>
      <w:r w:rsidR="00415A02" w:rsidRPr="005D05F8">
        <w:rPr>
          <w:rFonts w:ascii="Arial" w:hAnsi="Arial" w:cs="Arial"/>
          <w:sz w:val="22"/>
          <w:szCs w:val="22"/>
        </w:rPr>
        <w:t xml:space="preserve"> ordinario del presente año, destinado a los</w:t>
      </w:r>
      <w:r w:rsidR="00415A02">
        <w:rPr>
          <w:rFonts w:ascii="Arial" w:hAnsi="Arial" w:cs="Arial"/>
          <w:sz w:val="22"/>
          <w:szCs w:val="22"/>
        </w:rPr>
        <w:t xml:space="preserve"> p</w:t>
      </w:r>
      <w:r w:rsidR="00415A02" w:rsidRPr="004465DF">
        <w:rPr>
          <w:rFonts w:ascii="Arial" w:hAnsi="Arial" w:cs="Arial"/>
          <w:sz w:val="22"/>
          <w:szCs w:val="22"/>
        </w:rPr>
        <w:t xml:space="preserve">artidos </w:t>
      </w:r>
      <w:r w:rsidR="00415A02">
        <w:rPr>
          <w:rFonts w:ascii="Arial" w:hAnsi="Arial" w:cs="Arial"/>
          <w:sz w:val="22"/>
          <w:szCs w:val="22"/>
        </w:rPr>
        <w:t>p</w:t>
      </w:r>
      <w:r w:rsidR="00415A02" w:rsidRPr="004465DF">
        <w:rPr>
          <w:rFonts w:ascii="Arial" w:hAnsi="Arial" w:cs="Arial"/>
          <w:sz w:val="22"/>
          <w:szCs w:val="22"/>
        </w:rPr>
        <w:t>olíticos para la ejecución de diversas actividades que la Constitución Federal y la local, así como las Leyes de la materia</w:t>
      </w:r>
      <w:r w:rsidR="00AB7D75">
        <w:rPr>
          <w:rFonts w:ascii="Arial" w:hAnsi="Arial" w:cs="Arial"/>
          <w:sz w:val="22"/>
          <w:szCs w:val="22"/>
        </w:rPr>
        <w:t>,</w:t>
      </w:r>
      <w:r w:rsidR="00415A02" w:rsidRPr="004465DF">
        <w:rPr>
          <w:rFonts w:ascii="Arial" w:hAnsi="Arial" w:cs="Arial"/>
          <w:sz w:val="22"/>
          <w:szCs w:val="22"/>
        </w:rPr>
        <w:t xml:space="preserve"> les confieren. Los cálculos hechos para la determinación de estos montos, servirán de base para la obtención de las cantidades correspondientes a la fracción VIII del numeral antes expuesto.</w:t>
      </w:r>
    </w:p>
    <w:p w:rsidR="00415A02" w:rsidRPr="004465DF" w:rsidRDefault="00415A02" w:rsidP="00415A02">
      <w:pPr>
        <w:autoSpaceDE w:val="0"/>
        <w:autoSpaceDN w:val="0"/>
        <w:adjustRightInd w:val="0"/>
        <w:spacing w:line="360" w:lineRule="auto"/>
        <w:jc w:val="both"/>
        <w:rPr>
          <w:rFonts w:ascii="Arial" w:hAnsi="Arial" w:cs="Arial"/>
          <w:sz w:val="22"/>
          <w:szCs w:val="22"/>
        </w:rPr>
      </w:pPr>
      <w:r w:rsidRPr="004465DF">
        <w:rPr>
          <w:rFonts w:ascii="Arial" w:hAnsi="Arial" w:cs="Arial"/>
          <w:sz w:val="22"/>
          <w:szCs w:val="22"/>
        </w:rPr>
        <w:t xml:space="preserve"> </w:t>
      </w:r>
    </w:p>
    <w:p w:rsidR="00AB7D75" w:rsidRDefault="00754074" w:rsidP="00415A02">
      <w:pPr>
        <w:autoSpaceDE w:val="0"/>
        <w:autoSpaceDN w:val="0"/>
        <w:adjustRightInd w:val="0"/>
        <w:spacing w:line="360" w:lineRule="auto"/>
        <w:jc w:val="both"/>
        <w:rPr>
          <w:rFonts w:ascii="Arial" w:hAnsi="Arial" w:cs="Arial"/>
          <w:sz w:val="22"/>
          <w:szCs w:val="22"/>
        </w:rPr>
      </w:pPr>
      <w:r>
        <w:rPr>
          <w:rFonts w:ascii="Arial" w:hAnsi="Arial" w:cs="Arial"/>
          <w:b/>
          <w:sz w:val="22"/>
          <w:szCs w:val="22"/>
        </w:rPr>
        <w:t>7</w:t>
      </w:r>
      <w:r w:rsidR="00AB7D75" w:rsidRPr="00AB7D75">
        <w:rPr>
          <w:rFonts w:ascii="Arial" w:hAnsi="Arial" w:cs="Arial"/>
          <w:b/>
          <w:sz w:val="22"/>
          <w:szCs w:val="22"/>
        </w:rPr>
        <w:t>ª.-</w:t>
      </w:r>
      <w:r w:rsidR="00AB7D75" w:rsidRPr="00AB7D75">
        <w:rPr>
          <w:rFonts w:ascii="Arial" w:hAnsi="Arial" w:cs="Arial"/>
          <w:sz w:val="22"/>
          <w:szCs w:val="22"/>
        </w:rPr>
        <w:t xml:space="preserve"> No e</w:t>
      </w:r>
      <w:r w:rsidR="00DD5EA6">
        <w:rPr>
          <w:rFonts w:ascii="Arial" w:hAnsi="Arial" w:cs="Arial"/>
          <w:sz w:val="22"/>
          <w:szCs w:val="22"/>
        </w:rPr>
        <w:t>s óbice mencionar, que el día 14</w:t>
      </w:r>
      <w:r w:rsidR="00AB7D75" w:rsidRPr="00AB7D75">
        <w:rPr>
          <w:rFonts w:ascii="Arial" w:eastAsia="Calibri" w:hAnsi="Arial" w:cs="Arial"/>
          <w:sz w:val="22"/>
          <w:szCs w:val="22"/>
          <w:lang w:val="es-MX" w:eastAsia="en-US"/>
        </w:rPr>
        <w:t xml:space="preserve"> de</w:t>
      </w:r>
      <w:r w:rsidR="00DD5EA6">
        <w:rPr>
          <w:rFonts w:ascii="Arial" w:eastAsia="Calibri" w:hAnsi="Arial" w:cs="Arial"/>
          <w:sz w:val="22"/>
          <w:szCs w:val="22"/>
          <w:lang w:val="es-MX" w:eastAsia="en-US"/>
        </w:rPr>
        <w:t xml:space="preserve"> abril</w:t>
      </w:r>
      <w:r w:rsidR="00AB7D75" w:rsidRPr="00AB7D75">
        <w:rPr>
          <w:rFonts w:ascii="Arial" w:eastAsia="Calibri" w:hAnsi="Arial" w:cs="Arial"/>
          <w:sz w:val="22"/>
          <w:szCs w:val="22"/>
          <w:lang w:val="es-MX" w:eastAsia="en-US"/>
        </w:rPr>
        <w:t xml:space="preserve"> de 201</w:t>
      </w:r>
      <w:r w:rsidR="00DD5EA6">
        <w:rPr>
          <w:rFonts w:ascii="Arial" w:eastAsia="Calibri" w:hAnsi="Arial" w:cs="Arial"/>
          <w:sz w:val="22"/>
          <w:szCs w:val="22"/>
          <w:lang w:val="es-MX" w:eastAsia="en-US"/>
        </w:rPr>
        <w:t>8</w:t>
      </w:r>
      <w:r w:rsidR="00AB7D75" w:rsidRPr="00AB7D75">
        <w:rPr>
          <w:rFonts w:ascii="Arial" w:eastAsia="Calibri" w:hAnsi="Arial" w:cs="Arial"/>
          <w:sz w:val="22"/>
          <w:szCs w:val="22"/>
          <w:lang w:val="es-MX" w:eastAsia="en-US"/>
        </w:rPr>
        <w:t>, el Consejo General de este Organismo,</w:t>
      </w:r>
      <w:r w:rsidR="00872C42">
        <w:rPr>
          <w:rFonts w:ascii="Arial" w:eastAsia="Calibri" w:hAnsi="Arial" w:cs="Arial"/>
          <w:sz w:val="22"/>
          <w:szCs w:val="22"/>
          <w:lang w:val="es-MX" w:eastAsia="en-US"/>
        </w:rPr>
        <w:t xml:space="preserve"> </w:t>
      </w:r>
      <w:r w:rsidR="00AB7D75" w:rsidRPr="00AB7D75">
        <w:rPr>
          <w:rFonts w:ascii="Arial" w:eastAsia="Calibri" w:hAnsi="Arial" w:cs="Arial"/>
          <w:sz w:val="22"/>
          <w:szCs w:val="22"/>
          <w:lang w:val="es-MX" w:eastAsia="en-US"/>
        </w:rPr>
        <w:t>aprobó el Acuerdo IEE/CG/A05</w:t>
      </w:r>
      <w:r w:rsidR="00DD5EA6">
        <w:rPr>
          <w:rFonts w:ascii="Arial" w:eastAsia="Calibri" w:hAnsi="Arial" w:cs="Arial"/>
          <w:sz w:val="22"/>
          <w:szCs w:val="22"/>
          <w:lang w:val="es-MX" w:eastAsia="en-US"/>
        </w:rPr>
        <w:t>6/2018</w:t>
      </w:r>
      <w:r w:rsidR="00AB7D75" w:rsidRPr="00AB7D75">
        <w:rPr>
          <w:rFonts w:ascii="Arial" w:eastAsia="Calibri" w:hAnsi="Arial" w:cs="Arial"/>
          <w:sz w:val="22"/>
          <w:szCs w:val="22"/>
          <w:lang w:val="es-MX" w:eastAsia="en-US"/>
        </w:rPr>
        <w:t xml:space="preserve">, </w:t>
      </w:r>
      <w:r w:rsidR="00AB7D75" w:rsidRPr="00AB7D75">
        <w:rPr>
          <w:rFonts w:ascii="Arial" w:hAnsi="Arial" w:cs="Arial"/>
          <w:sz w:val="22"/>
          <w:szCs w:val="22"/>
        </w:rPr>
        <w:t xml:space="preserve">relativo a la </w:t>
      </w:r>
      <w:r w:rsidR="00DD5EA6">
        <w:rPr>
          <w:rFonts w:ascii="Arial" w:hAnsi="Arial" w:cs="Arial"/>
          <w:sz w:val="22"/>
          <w:szCs w:val="22"/>
        </w:rPr>
        <w:t>redistribución</w:t>
      </w:r>
      <w:r w:rsidR="00AB7D75" w:rsidRPr="00AB7D75">
        <w:rPr>
          <w:rFonts w:ascii="Arial" w:hAnsi="Arial" w:cs="Arial"/>
          <w:sz w:val="22"/>
          <w:szCs w:val="22"/>
        </w:rPr>
        <w:t xml:space="preserve"> del financiamiento para las campañas de los partidos políticos</w:t>
      </w:r>
      <w:r w:rsidR="00DD5EA6">
        <w:rPr>
          <w:rFonts w:ascii="Arial" w:hAnsi="Arial" w:cs="Arial"/>
          <w:sz w:val="22"/>
          <w:szCs w:val="22"/>
        </w:rPr>
        <w:t xml:space="preserve"> y candidaturas independientes</w:t>
      </w:r>
      <w:r w:rsidR="00AB7D75" w:rsidRPr="00AB7D75">
        <w:rPr>
          <w:rFonts w:ascii="Arial" w:hAnsi="Arial" w:cs="Arial"/>
          <w:sz w:val="22"/>
          <w:szCs w:val="22"/>
        </w:rPr>
        <w:t xml:space="preserve">, de conformidad a lo dispuesto por la fracción VIII del artículo 64 </w:t>
      </w:r>
      <w:r w:rsidR="00DD5EA6" w:rsidRPr="00DD5EA6">
        <w:rPr>
          <w:rFonts w:ascii="Arial" w:hAnsi="Arial" w:cs="Arial"/>
          <w:sz w:val="22"/>
          <w:szCs w:val="22"/>
        </w:rPr>
        <w:t xml:space="preserve">y 355, párrafos segundo y tercero del </w:t>
      </w:r>
      <w:r w:rsidR="00AB7D75" w:rsidRPr="00AB7D75">
        <w:rPr>
          <w:rFonts w:ascii="Arial" w:hAnsi="Arial" w:cs="Arial"/>
          <w:sz w:val="22"/>
          <w:szCs w:val="22"/>
        </w:rPr>
        <w:t>Código Electoral del Estado</w:t>
      </w:r>
      <w:r w:rsidR="00872C42">
        <w:rPr>
          <w:rFonts w:ascii="Arial" w:hAnsi="Arial" w:cs="Arial"/>
          <w:sz w:val="22"/>
          <w:szCs w:val="22"/>
        </w:rPr>
        <w:t>; mismo instrumento que en sus puntos de Acuerdo PRIMERO</w:t>
      </w:r>
      <w:r w:rsidR="00DD5EA6">
        <w:rPr>
          <w:rFonts w:ascii="Arial" w:hAnsi="Arial" w:cs="Arial"/>
          <w:sz w:val="22"/>
          <w:szCs w:val="22"/>
        </w:rPr>
        <w:t xml:space="preserve"> y TERCER</w:t>
      </w:r>
      <w:r w:rsidR="005F67C7">
        <w:rPr>
          <w:rFonts w:ascii="Arial" w:hAnsi="Arial" w:cs="Arial"/>
          <w:sz w:val="22"/>
          <w:szCs w:val="22"/>
        </w:rPr>
        <w:t>O determinó</w:t>
      </w:r>
      <w:r w:rsidR="00872C42">
        <w:rPr>
          <w:rFonts w:ascii="Arial" w:hAnsi="Arial" w:cs="Arial"/>
          <w:sz w:val="22"/>
          <w:szCs w:val="22"/>
        </w:rPr>
        <w:t xml:space="preserve"> lo siguiente:</w:t>
      </w:r>
    </w:p>
    <w:p w:rsidR="00872C42" w:rsidRPr="00872C42" w:rsidRDefault="00872C42" w:rsidP="00DD5EA6">
      <w:pPr>
        <w:autoSpaceDE w:val="0"/>
        <w:autoSpaceDN w:val="0"/>
        <w:adjustRightInd w:val="0"/>
        <w:ind w:left="425"/>
        <w:jc w:val="both"/>
        <w:rPr>
          <w:rFonts w:ascii="Arial" w:hAnsi="Arial" w:cs="Arial"/>
          <w:i/>
          <w:sz w:val="22"/>
          <w:szCs w:val="22"/>
        </w:rPr>
      </w:pPr>
    </w:p>
    <w:p w:rsidR="00DD5EA6" w:rsidRPr="00DD5EA6" w:rsidRDefault="00872C42" w:rsidP="00DD5EA6">
      <w:pPr>
        <w:ind w:left="425"/>
        <w:jc w:val="both"/>
        <w:rPr>
          <w:rFonts w:ascii="Arial" w:hAnsi="Arial" w:cs="Arial"/>
          <w:i/>
          <w:sz w:val="22"/>
          <w:szCs w:val="22"/>
        </w:rPr>
      </w:pPr>
      <w:r w:rsidRPr="00DD5EA6">
        <w:rPr>
          <w:rFonts w:ascii="Arial" w:hAnsi="Arial" w:cs="Arial"/>
          <w:b/>
          <w:i/>
          <w:sz w:val="22"/>
          <w:szCs w:val="22"/>
        </w:rPr>
        <w:t>“</w:t>
      </w:r>
      <w:r w:rsidR="00DD5EA6" w:rsidRPr="00DD5EA6">
        <w:rPr>
          <w:rFonts w:ascii="Arial" w:hAnsi="Arial" w:cs="Arial"/>
          <w:b/>
          <w:i/>
          <w:sz w:val="22"/>
          <w:szCs w:val="22"/>
        </w:rPr>
        <w:t xml:space="preserve">PRIMERO. </w:t>
      </w:r>
      <w:r w:rsidR="00DD5EA6" w:rsidRPr="00DD5EA6">
        <w:rPr>
          <w:rFonts w:ascii="Arial" w:hAnsi="Arial" w:cs="Arial"/>
          <w:i/>
          <w:sz w:val="22"/>
          <w:szCs w:val="22"/>
        </w:rPr>
        <w:t xml:space="preserve">En cumplimiento de lo dispuesto en la fracción VIII del artículo 64 y </w:t>
      </w:r>
      <w:r w:rsidR="00DD5EA6" w:rsidRPr="00DD5EA6">
        <w:rPr>
          <w:rFonts w:ascii="Arial" w:hAnsi="Arial" w:cs="Arial"/>
          <w:i/>
          <w:sz w:val="22"/>
          <w:szCs w:val="22"/>
          <w:lang w:val="es-HN"/>
        </w:rPr>
        <w:t xml:space="preserve">355, párrafos segundo y tercero, </w:t>
      </w:r>
      <w:r w:rsidR="00DD5EA6" w:rsidRPr="00DD5EA6">
        <w:rPr>
          <w:rFonts w:ascii="Arial" w:hAnsi="Arial" w:cs="Arial"/>
          <w:i/>
          <w:sz w:val="22"/>
          <w:szCs w:val="22"/>
        </w:rPr>
        <w:t>del Código Electoral del Estado, este Consejo General aprueba las cantidades que se le otorgarán a cada Partido Político y Candidaturas Independientes para sus gastos de campaña para el Proceso Electoral Local 2017-2018, en los términos manifestados en la Consideración 12ª del presente documento.</w:t>
      </w:r>
    </w:p>
    <w:p w:rsidR="00DD5EA6" w:rsidRPr="00DD5EA6" w:rsidRDefault="00DD5EA6" w:rsidP="00DD5EA6">
      <w:pPr>
        <w:ind w:left="425"/>
        <w:jc w:val="both"/>
        <w:rPr>
          <w:rFonts w:ascii="Arial" w:hAnsi="Arial" w:cs="Arial"/>
          <w:i/>
          <w:sz w:val="22"/>
          <w:szCs w:val="22"/>
        </w:rPr>
      </w:pPr>
    </w:p>
    <w:p w:rsidR="00DD5EA6" w:rsidRPr="00DD5EA6" w:rsidRDefault="00DD5EA6" w:rsidP="00DD5EA6">
      <w:pPr>
        <w:ind w:left="425"/>
        <w:jc w:val="both"/>
        <w:rPr>
          <w:rFonts w:ascii="Arial" w:hAnsi="Arial" w:cs="Arial"/>
          <w:i/>
          <w:sz w:val="22"/>
        </w:rPr>
      </w:pPr>
      <w:r>
        <w:rPr>
          <w:rFonts w:ascii="Arial" w:hAnsi="Arial" w:cs="Arial"/>
          <w:b/>
          <w:i/>
          <w:sz w:val="22"/>
          <w:szCs w:val="22"/>
        </w:rPr>
        <w:t>…</w:t>
      </w:r>
    </w:p>
    <w:p w:rsidR="00DD5EA6" w:rsidRPr="00DD5EA6" w:rsidRDefault="00DD5EA6" w:rsidP="00DD5EA6">
      <w:pPr>
        <w:ind w:left="425"/>
        <w:jc w:val="both"/>
        <w:rPr>
          <w:rFonts w:ascii="Arial" w:hAnsi="Arial" w:cs="Arial"/>
          <w:i/>
          <w:sz w:val="22"/>
          <w:szCs w:val="22"/>
        </w:rPr>
      </w:pPr>
    </w:p>
    <w:p w:rsidR="00DD5EA6" w:rsidRPr="00872C42" w:rsidRDefault="00DD5EA6" w:rsidP="00DD5EA6">
      <w:pPr>
        <w:ind w:left="425"/>
        <w:jc w:val="both"/>
        <w:rPr>
          <w:rFonts w:ascii="Arial" w:hAnsi="Arial" w:cs="Arial"/>
          <w:i/>
          <w:sz w:val="22"/>
        </w:rPr>
      </w:pPr>
      <w:r w:rsidRPr="00DD5EA6">
        <w:rPr>
          <w:rFonts w:ascii="Arial" w:hAnsi="Arial" w:cs="Arial"/>
          <w:b/>
          <w:i/>
          <w:sz w:val="22"/>
          <w:szCs w:val="22"/>
        </w:rPr>
        <w:t xml:space="preserve">TERCERO. </w:t>
      </w:r>
      <w:r w:rsidRPr="00DD5EA6">
        <w:rPr>
          <w:rFonts w:ascii="Arial" w:hAnsi="Arial" w:cs="Arial"/>
          <w:i/>
          <w:sz w:val="22"/>
          <w:szCs w:val="22"/>
        </w:rPr>
        <w:t xml:space="preserve">Este Consejo General determina que el monto de financiamiento público para gastos de campaña que le corresponde a cada Partido Político y Candidaturas Independientes, </w:t>
      </w:r>
      <w:r w:rsidRPr="00DD5EA6">
        <w:rPr>
          <w:rFonts w:ascii="Arial" w:hAnsi="Arial" w:cs="Arial"/>
          <w:i/>
          <w:sz w:val="22"/>
        </w:rPr>
        <w:t>será</w:t>
      </w:r>
      <w:r w:rsidRPr="00032EC6">
        <w:rPr>
          <w:rFonts w:ascii="Arial" w:hAnsi="Arial" w:cs="Arial"/>
          <w:sz w:val="22"/>
        </w:rPr>
        <w:t xml:space="preserve"> entregado de acuerdo con lo establecido en la Consideración 14ª de este instrumento.</w:t>
      </w:r>
      <w:r>
        <w:rPr>
          <w:rFonts w:ascii="Arial" w:hAnsi="Arial" w:cs="Arial"/>
          <w:sz w:val="22"/>
        </w:rPr>
        <w:t>”</w:t>
      </w:r>
    </w:p>
    <w:p w:rsidR="00872C42" w:rsidRPr="00AB7D75" w:rsidRDefault="00872C42" w:rsidP="00415A02">
      <w:pPr>
        <w:autoSpaceDE w:val="0"/>
        <w:autoSpaceDN w:val="0"/>
        <w:adjustRightInd w:val="0"/>
        <w:spacing w:line="360" w:lineRule="auto"/>
        <w:jc w:val="both"/>
        <w:rPr>
          <w:rFonts w:ascii="Arial" w:hAnsi="Arial" w:cs="Arial"/>
          <w:sz w:val="22"/>
          <w:szCs w:val="22"/>
        </w:rPr>
      </w:pPr>
    </w:p>
    <w:p w:rsidR="00AB7D75" w:rsidRDefault="00872C42" w:rsidP="00415A02">
      <w:pPr>
        <w:autoSpaceDE w:val="0"/>
        <w:autoSpaceDN w:val="0"/>
        <w:adjustRightInd w:val="0"/>
        <w:spacing w:line="360" w:lineRule="auto"/>
        <w:jc w:val="both"/>
        <w:rPr>
          <w:rFonts w:ascii="Arial" w:hAnsi="Arial" w:cs="Arial"/>
          <w:sz w:val="22"/>
          <w:szCs w:val="22"/>
        </w:rPr>
      </w:pPr>
      <w:r>
        <w:rPr>
          <w:rFonts w:ascii="Arial" w:hAnsi="Arial" w:cs="Arial"/>
          <w:sz w:val="22"/>
          <w:szCs w:val="22"/>
        </w:rPr>
        <w:t>Para tales efectos se reproduce lo a</w:t>
      </w:r>
      <w:r w:rsidR="00DD5EA6">
        <w:rPr>
          <w:rFonts w:ascii="Arial" w:hAnsi="Arial" w:cs="Arial"/>
          <w:sz w:val="22"/>
          <w:szCs w:val="22"/>
        </w:rPr>
        <w:t>cordado en las Consideraciones 12ª y 14</w:t>
      </w:r>
      <w:r>
        <w:rPr>
          <w:rFonts w:ascii="Arial" w:hAnsi="Arial" w:cs="Arial"/>
          <w:sz w:val="22"/>
          <w:szCs w:val="22"/>
        </w:rPr>
        <w:t>ª del referido documento:</w:t>
      </w:r>
    </w:p>
    <w:p w:rsidR="002C553A" w:rsidRDefault="002C553A" w:rsidP="00415A02">
      <w:pPr>
        <w:autoSpaceDE w:val="0"/>
        <w:autoSpaceDN w:val="0"/>
        <w:adjustRightInd w:val="0"/>
        <w:spacing w:line="360" w:lineRule="auto"/>
        <w:jc w:val="both"/>
        <w:rPr>
          <w:rFonts w:ascii="Arial" w:hAnsi="Arial" w:cs="Arial"/>
          <w:sz w:val="22"/>
          <w:szCs w:val="22"/>
        </w:rPr>
      </w:pPr>
    </w:p>
    <w:p w:rsidR="00DD5EA6" w:rsidRPr="00DD5EA6" w:rsidRDefault="00DD5EA6" w:rsidP="00DD5EA6">
      <w:pPr>
        <w:ind w:left="426"/>
        <w:jc w:val="both"/>
        <w:rPr>
          <w:rFonts w:ascii="Arial" w:hAnsi="Arial" w:cs="Arial"/>
          <w:i/>
          <w:sz w:val="22"/>
          <w:szCs w:val="22"/>
        </w:rPr>
      </w:pPr>
      <w:r w:rsidRPr="00DD5EA6">
        <w:rPr>
          <w:rFonts w:ascii="Arial" w:eastAsia="Calibri" w:hAnsi="Arial" w:cs="Arial"/>
          <w:b/>
          <w:i/>
          <w:sz w:val="22"/>
          <w:szCs w:val="22"/>
          <w:lang w:eastAsia="en-US"/>
        </w:rPr>
        <w:t>12</w:t>
      </w:r>
      <w:r w:rsidRPr="00DD5EA6">
        <w:rPr>
          <w:rFonts w:ascii="Arial" w:eastAsia="Calibri" w:hAnsi="Arial" w:cs="Arial"/>
          <w:b/>
          <w:i/>
          <w:sz w:val="22"/>
          <w:szCs w:val="22"/>
          <w:lang w:val="es-MX" w:eastAsia="en-US"/>
        </w:rPr>
        <w:t>ª.-</w:t>
      </w:r>
      <w:r w:rsidRPr="00DD5EA6">
        <w:rPr>
          <w:rFonts w:ascii="Arial" w:eastAsia="Calibri" w:hAnsi="Arial" w:cs="Arial"/>
          <w:i/>
          <w:sz w:val="22"/>
          <w:szCs w:val="22"/>
          <w:lang w:val="es-MX" w:eastAsia="en-US"/>
        </w:rPr>
        <w:t xml:space="preserve"> </w:t>
      </w:r>
      <w:r w:rsidRPr="00DD5EA6">
        <w:rPr>
          <w:rFonts w:ascii="Arial" w:hAnsi="Arial" w:cs="Arial"/>
          <w:i/>
          <w:sz w:val="22"/>
          <w:szCs w:val="22"/>
        </w:rPr>
        <w:t xml:space="preserve">En razón de lo anterior y de conformidad a lo dispuesto por el artículo 64, fracción VIII, y 355, párrafos segundo y tercero, del Código Electoral del Estado, cada Partido </w:t>
      </w:r>
      <w:r w:rsidRPr="00DD5EA6">
        <w:rPr>
          <w:rFonts w:ascii="Arial" w:hAnsi="Arial" w:cs="Arial"/>
          <w:i/>
          <w:sz w:val="22"/>
          <w:szCs w:val="22"/>
        </w:rPr>
        <w:lastRenderedPageBreak/>
        <w:t xml:space="preserve">Político y Candidaturas Independientes recibirán como financiamiento público para gastos de campañas de las elecciones del Poder Legislativo e integrantes de los Ayuntamientos, para el próximo Proceso Electoral Local 2017-2018, las cantidades que a continuación se enuncian:  </w:t>
      </w:r>
    </w:p>
    <w:p w:rsidR="00DD5EA6" w:rsidRPr="00DD5EA6" w:rsidRDefault="00DD5EA6" w:rsidP="00DD5EA6">
      <w:pPr>
        <w:ind w:left="426"/>
        <w:jc w:val="both"/>
        <w:rPr>
          <w:rFonts w:ascii="Arial" w:hAnsi="Arial" w:cs="Arial"/>
          <w:i/>
          <w:sz w:val="22"/>
          <w:szCs w:val="22"/>
        </w:rPr>
      </w:pPr>
    </w:p>
    <w:p w:rsidR="00DD5EA6" w:rsidRPr="00DD5EA6" w:rsidRDefault="00DD5EA6" w:rsidP="00DD5EA6">
      <w:pPr>
        <w:ind w:left="426"/>
        <w:jc w:val="center"/>
        <w:rPr>
          <w:rFonts w:ascii="Arial" w:hAnsi="Arial" w:cs="Arial"/>
          <w:b/>
          <w:i/>
          <w:sz w:val="22"/>
          <w:szCs w:val="22"/>
        </w:rPr>
      </w:pPr>
      <w:r w:rsidRPr="00DD5EA6">
        <w:rPr>
          <w:rFonts w:ascii="Arial" w:hAnsi="Arial" w:cs="Arial"/>
          <w:b/>
          <w:i/>
          <w:sz w:val="22"/>
          <w:szCs w:val="22"/>
        </w:rPr>
        <w:t>Tabla 6</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202"/>
        <w:gridCol w:w="2212"/>
        <w:gridCol w:w="2202"/>
      </w:tblGrid>
      <w:tr w:rsidR="00216BC0" w:rsidRPr="00216BC0" w:rsidTr="00216BC0">
        <w:trPr>
          <w:jc w:val="center"/>
        </w:trPr>
        <w:tc>
          <w:tcPr>
            <w:tcW w:w="2865" w:type="dxa"/>
            <w:shd w:val="clear" w:color="auto" w:fill="BFBFBF"/>
            <w:vAlign w:val="center"/>
          </w:tcPr>
          <w:p w:rsidR="00DD5EA6" w:rsidRPr="00216BC0" w:rsidRDefault="00DD5EA6" w:rsidP="00DD5EA6">
            <w:pPr>
              <w:ind w:left="426"/>
              <w:jc w:val="center"/>
              <w:rPr>
                <w:rFonts w:ascii="Arial" w:hAnsi="Arial" w:cs="Arial"/>
                <w:b/>
                <w:i/>
                <w:sz w:val="18"/>
                <w:szCs w:val="20"/>
              </w:rPr>
            </w:pPr>
            <w:r w:rsidRPr="00216BC0">
              <w:rPr>
                <w:rFonts w:ascii="Arial" w:hAnsi="Arial" w:cs="Arial"/>
                <w:b/>
                <w:i/>
                <w:sz w:val="18"/>
                <w:szCs w:val="20"/>
              </w:rPr>
              <w:t>PARTIDO POLÍTICO/CIUDADANO QUE ENCABEZA LA</w:t>
            </w:r>
          </w:p>
          <w:p w:rsidR="00DD5EA6" w:rsidRPr="00216BC0" w:rsidRDefault="00DD5EA6" w:rsidP="00DD5EA6">
            <w:pPr>
              <w:ind w:left="426"/>
              <w:jc w:val="center"/>
              <w:rPr>
                <w:rFonts w:ascii="Arial" w:hAnsi="Arial" w:cs="Arial"/>
                <w:b/>
                <w:i/>
                <w:sz w:val="18"/>
                <w:szCs w:val="20"/>
              </w:rPr>
            </w:pPr>
            <w:r w:rsidRPr="00216BC0">
              <w:rPr>
                <w:rFonts w:ascii="Arial" w:hAnsi="Arial" w:cs="Arial"/>
                <w:b/>
                <w:i/>
                <w:sz w:val="18"/>
                <w:szCs w:val="20"/>
              </w:rPr>
              <w:t>CANDIDATURA</w:t>
            </w:r>
          </w:p>
          <w:p w:rsidR="00DD5EA6" w:rsidRPr="00216BC0" w:rsidRDefault="00DD5EA6" w:rsidP="00DD5EA6">
            <w:pPr>
              <w:ind w:left="426"/>
              <w:jc w:val="center"/>
              <w:rPr>
                <w:rFonts w:ascii="Arial" w:hAnsi="Arial" w:cs="Arial"/>
                <w:b/>
                <w:i/>
                <w:sz w:val="18"/>
                <w:szCs w:val="20"/>
              </w:rPr>
            </w:pPr>
            <w:r w:rsidRPr="00216BC0">
              <w:rPr>
                <w:rFonts w:ascii="Arial" w:hAnsi="Arial" w:cs="Arial"/>
                <w:b/>
                <w:i/>
                <w:sz w:val="18"/>
                <w:szCs w:val="20"/>
              </w:rPr>
              <w:t>INDEPENDIENTE</w:t>
            </w:r>
          </w:p>
        </w:tc>
        <w:tc>
          <w:tcPr>
            <w:tcW w:w="2376" w:type="dxa"/>
            <w:shd w:val="clear" w:color="auto" w:fill="BFBFBF"/>
            <w:vAlign w:val="center"/>
          </w:tcPr>
          <w:p w:rsidR="00DD5EA6" w:rsidRPr="00216BC0" w:rsidRDefault="00DD5EA6" w:rsidP="00DD5EA6">
            <w:pPr>
              <w:ind w:left="426"/>
              <w:jc w:val="center"/>
              <w:rPr>
                <w:rFonts w:ascii="Arial" w:hAnsi="Arial" w:cs="Arial"/>
                <w:b/>
                <w:i/>
                <w:sz w:val="18"/>
                <w:szCs w:val="20"/>
              </w:rPr>
            </w:pPr>
            <w:r w:rsidRPr="00216BC0">
              <w:rPr>
                <w:rFonts w:ascii="Arial" w:hAnsi="Arial" w:cs="Arial"/>
                <w:b/>
                <w:i/>
                <w:sz w:val="18"/>
                <w:szCs w:val="20"/>
              </w:rPr>
              <w:t>FINANCIAMIENTO PARA GASTOS DE CAMPAÑAS DE DIPUTACIONES LOCALES</w:t>
            </w:r>
          </w:p>
        </w:tc>
        <w:tc>
          <w:tcPr>
            <w:tcW w:w="2387" w:type="dxa"/>
            <w:shd w:val="clear" w:color="auto" w:fill="BFBFBF"/>
            <w:vAlign w:val="center"/>
          </w:tcPr>
          <w:p w:rsidR="00DD5EA6" w:rsidRPr="00216BC0" w:rsidRDefault="00DD5EA6" w:rsidP="00DD5EA6">
            <w:pPr>
              <w:ind w:left="426"/>
              <w:jc w:val="center"/>
              <w:rPr>
                <w:rFonts w:ascii="Arial" w:hAnsi="Arial" w:cs="Arial"/>
                <w:b/>
                <w:i/>
                <w:sz w:val="18"/>
                <w:szCs w:val="20"/>
              </w:rPr>
            </w:pPr>
            <w:r w:rsidRPr="00216BC0">
              <w:rPr>
                <w:rFonts w:ascii="Arial" w:hAnsi="Arial" w:cs="Arial"/>
                <w:b/>
                <w:i/>
                <w:sz w:val="18"/>
                <w:szCs w:val="20"/>
              </w:rPr>
              <w:t>FINANCIAMIENTO PARA GASTOS DE CAMPAÑAS DE AYUNTAMIENTOS</w:t>
            </w:r>
          </w:p>
        </w:tc>
        <w:tc>
          <w:tcPr>
            <w:tcW w:w="1343" w:type="dxa"/>
            <w:shd w:val="clear" w:color="auto" w:fill="BFBFBF"/>
            <w:vAlign w:val="center"/>
          </w:tcPr>
          <w:p w:rsidR="00DD5EA6" w:rsidRPr="00216BC0" w:rsidRDefault="00DD5EA6" w:rsidP="00DD5EA6">
            <w:pPr>
              <w:ind w:left="426"/>
              <w:jc w:val="center"/>
              <w:rPr>
                <w:rFonts w:ascii="Arial" w:hAnsi="Arial" w:cs="Arial"/>
                <w:b/>
                <w:i/>
                <w:sz w:val="18"/>
                <w:szCs w:val="20"/>
              </w:rPr>
            </w:pPr>
            <w:r w:rsidRPr="00216BC0">
              <w:rPr>
                <w:rFonts w:ascii="Arial" w:hAnsi="Arial" w:cs="Arial"/>
                <w:b/>
                <w:i/>
                <w:sz w:val="18"/>
              </w:rPr>
              <w:t>TOTAL</w:t>
            </w:r>
            <w:r w:rsidRPr="00216BC0">
              <w:rPr>
                <w:rFonts w:ascii="Arial" w:hAnsi="Arial" w:cs="Arial"/>
                <w:b/>
                <w:i/>
                <w:sz w:val="18"/>
                <w:szCs w:val="20"/>
              </w:rPr>
              <w:t xml:space="preserve"> DE FINANCIAMIENTO PARA GASTOS DE CAMPAÑAS</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s-MX"/>
              </w:rPr>
            </w:pPr>
            <w:r w:rsidRPr="00216BC0">
              <w:rPr>
                <w:rFonts w:ascii="Arial" w:hAnsi="Arial" w:cs="Arial"/>
                <w:b/>
                <w:i/>
                <w:sz w:val="18"/>
                <w:szCs w:val="20"/>
                <w:lang w:val="es-MX"/>
              </w:rPr>
              <w:t>PAN</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$2’744,109.91</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$1’829,406.61</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$4’573,516.52</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s-MX"/>
              </w:rPr>
            </w:pPr>
            <w:r w:rsidRPr="00216BC0">
              <w:rPr>
                <w:rFonts w:ascii="Arial" w:hAnsi="Arial" w:cs="Arial"/>
                <w:b/>
                <w:i/>
                <w:sz w:val="18"/>
                <w:szCs w:val="20"/>
                <w:lang w:val="es-MX"/>
              </w:rPr>
              <w:t>PRI</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$2’196,791.42</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$1’464,527.62</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$3’661,319.04</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n-US"/>
              </w:rPr>
            </w:pPr>
            <w:r w:rsidRPr="00216BC0">
              <w:rPr>
                <w:rFonts w:ascii="Arial" w:hAnsi="Arial" w:cs="Arial"/>
                <w:b/>
                <w:i/>
                <w:sz w:val="18"/>
                <w:szCs w:val="20"/>
                <w:lang w:val="en-US"/>
              </w:rPr>
              <w:t>PVEM</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$704,504.11</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$469,669.40</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$1’174,173.51</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n-US"/>
              </w:rPr>
            </w:pPr>
            <w:r w:rsidRPr="00216BC0">
              <w:rPr>
                <w:rFonts w:ascii="Arial" w:hAnsi="Arial" w:cs="Arial"/>
                <w:b/>
                <w:i/>
                <w:sz w:val="18"/>
                <w:szCs w:val="20"/>
                <w:lang w:val="en-US"/>
              </w:rPr>
              <w:t>PT</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$364,274.62</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$364,274.62</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n-US"/>
              </w:rPr>
            </w:pPr>
            <w:r w:rsidRPr="00216BC0">
              <w:rPr>
                <w:rFonts w:ascii="Arial" w:hAnsi="Arial" w:cs="Arial"/>
                <w:b/>
                <w:i/>
                <w:sz w:val="18"/>
                <w:szCs w:val="20"/>
                <w:lang w:val="en-US"/>
              </w:rPr>
              <w:t>MC</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$720,643.40</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$480,428.93</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$1’201,072.33</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s-MX"/>
              </w:rPr>
            </w:pPr>
            <w:r w:rsidRPr="00216BC0">
              <w:rPr>
                <w:rFonts w:ascii="Arial" w:hAnsi="Arial" w:cs="Arial"/>
                <w:b/>
                <w:i/>
                <w:sz w:val="18"/>
                <w:szCs w:val="20"/>
                <w:lang w:val="es-MX"/>
              </w:rPr>
              <w:t>PNA</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$653,878.97</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$435,919.31</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$1’089,798.28</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s-MX"/>
              </w:rPr>
            </w:pPr>
            <w:r w:rsidRPr="00216BC0">
              <w:rPr>
                <w:rFonts w:ascii="Arial" w:hAnsi="Arial" w:cs="Arial"/>
                <w:b/>
                <w:i/>
                <w:sz w:val="18"/>
                <w:szCs w:val="20"/>
                <w:lang w:val="es-MX"/>
              </w:rPr>
              <w:t>PRD</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$46,230.18</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$30,820.12</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rPr>
              <w:t>$77,050.30</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s-MX"/>
              </w:rPr>
            </w:pPr>
            <w:r w:rsidRPr="00216BC0">
              <w:rPr>
                <w:rFonts w:ascii="Arial" w:hAnsi="Arial" w:cs="Arial"/>
                <w:b/>
                <w:i/>
                <w:sz w:val="18"/>
                <w:szCs w:val="20"/>
                <w:lang w:val="es-MX"/>
              </w:rPr>
              <w:t>MORENA</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$30,820.12</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lang w:val="es-MX" w:eastAsia="es-MX"/>
              </w:rPr>
              <w:t>$30,820.12</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20"/>
                <w:lang w:val="es-MX"/>
              </w:rPr>
            </w:pPr>
            <w:r w:rsidRPr="00216BC0">
              <w:rPr>
                <w:rFonts w:ascii="Arial" w:hAnsi="Arial" w:cs="Arial"/>
                <w:b/>
                <w:i/>
                <w:sz w:val="18"/>
                <w:szCs w:val="20"/>
                <w:lang w:val="es-MX"/>
              </w:rPr>
              <w:t>PES</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$30,820.12</w:t>
            </w:r>
          </w:p>
        </w:tc>
        <w:tc>
          <w:tcPr>
            <w:tcW w:w="1343" w:type="dxa"/>
            <w:shd w:val="clear" w:color="auto" w:fill="auto"/>
            <w:vAlign w:val="center"/>
          </w:tcPr>
          <w:p w:rsidR="00DD5EA6" w:rsidRPr="00216BC0" w:rsidRDefault="00DD5EA6" w:rsidP="00DD5EA6">
            <w:pPr>
              <w:ind w:left="426"/>
              <w:jc w:val="right"/>
              <w:rPr>
                <w:rFonts w:ascii="Arial" w:hAnsi="Arial" w:cs="Arial"/>
                <w:i/>
                <w:color w:val="000000"/>
                <w:sz w:val="18"/>
                <w:szCs w:val="22"/>
              </w:rPr>
            </w:pPr>
            <w:r w:rsidRPr="00216BC0">
              <w:rPr>
                <w:rFonts w:ascii="Arial" w:hAnsi="Arial" w:cs="Arial"/>
                <w:i/>
                <w:color w:val="000000"/>
                <w:sz w:val="18"/>
                <w:szCs w:val="22"/>
                <w:lang w:val="es-MX" w:eastAsia="es-MX"/>
              </w:rPr>
              <w:t>$30,820.12</w:t>
            </w:r>
          </w:p>
        </w:tc>
      </w:tr>
      <w:tr w:rsidR="00216BC0" w:rsidRPr="00216BC0" w:rsidTr="00216BC0">
        <w:trPr>
          <w:jc w:val="center"/>
        </w:trPr>
        <w:tc>
          <w:tcPr>
            <w:tcW w:w="2865" w:type="dxa"/>
            <w:shd w:val="clear" w:color="auto" w:fill="auto"/>
          </w:tcPr>
          <w:p w:rsidR="00DD5EA6" w:rsidRPr="00216BC0" w:rsidRDefault="00DD5EA6" w:rsidP="00DD5EA6">
            <w:pPr>
              <w:ind w:left="426"/>
              <w:jc w:val="center"/>
              <w:rPr>
                <w:rFonts w:ascii="Arial" w:hAnsi="Arial" w:cs="Arial"/>
                <w:i/>
                <w:sz w:val="18"/>
                <w:szCs w:val="18"/>
              </w:rPr>
            </w:pPr>
            <w:r w:rsidRPr="00216BC0">
              <w:rPr>
                <w:rFonts w:ascii="Arial" w:hAnsi="Arial" w:cs="Arial"/>
                <w:b/>
                <w:i/>
                <w:sz w:val="18"/>
                <w:szCs w:val="18"/>
              </w:rPr>
              <w:t>ÁNGEL RAMÓN LÓPEZ</w:t>
            </w:r>
            <w:r w:rsidRPr="00216BC0">
              <w:rPr>
                <w:rFonts w:ascii="Arial" w:hAnsi="Arial" w:cs="Arial"/>
                <w:i/>
                <w:sz w:val="18"/>
                <w:szCs w:val="18"/>
              </w:rPr>
              <w:t xml:space="preserve"> GARCÍA</w:t>
            </w:r>
            <w:r w:rsidR="003F150E">
              <w:rPr>
                <w:rFonts w:ascii="Arial" w:hAnsi="Arial" w:cs="Arial"/>
                <w:i/>
                <w:sz w:val="18"/>
                <w:szCs w:val="18"/>
              </w:rPr>
              <w:t xml:space="preserve"> (SIC)*</w:t>
            </w:r>
          </w:p>
          <w:p w:rsidR="00DD5EA6" w:rsidRPr="00216BC0" w:rsidRDefault="00DD5EA6" w:rsidP="00DD5EA6">
            <w:pPr>
              <w:ind w:left="426"/>
              <w:jc w:val="center"/>
              <w:rPr>
                <w:rFonts w:ascii="Arial" w:hAnsi="Arial" w:cs="Arial"/>
                <w:i/>
                <w:sz w:val="18"/>
                <w:szCs w:val="18"/>
              </w:rPr>
            </w:pPr>
            <w:r w:rsidRPr="00216BC0">
              <w:rPr>
                <w:rFonts w:ascii="Arial" w:hAnsi="Arial" w:cs="Arial"/>
                <w:i/>
                <w:sz w:val="18"/>
                <w:szCs w:val="18"/>
              </w:rPr>
              <w:t>DISTRITO 2</w:t>
            </w:r>
          </w:p>
        </w:tc>
        <w:tc>
          <w:tcPr>
            <w:tcW w:w="2376"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41,735.86</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1343"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41,735.86</w:t>
            </w:r>
          </w:p>
        </w:tc>
      </w:tr>
      <w:tr w:rsidR="00216BC0" w:rsidRPr="00216BC0" w:rsidTr="00216BC0">
        <w:trPr>
          <w:jc w:val="center"/>
        </w:trPr>
        <w:tc>
          <w:tcPr>
            <w:tcW w:w="2865" w:type="dxa"/>
            <w:shd w:val="clear" w:color="auto" w:fill="auto"/>
          </w:tcPr>
          <w:p w:rsidR="00DD5EA6" w:rsidRPr="00216BC0" w:rsidRDefault="00DD5EA6" w:rsidP="00DD5EA6">
            <w:pPr>
              <w:ind w:left="426"/>
              <w:jc w:val="center"/>
              <w:rPr>
                <w:rFonts w:ascii="Arial" w:hAnsi="Arial" w:cs="Arial"/>
                <w:b/>
                <w:i/>
                <w:sz w:val="18"/>
                <w:szCs w:val="18"/>
              </w:rPr>
            </w:pPr>
            <w:r w:rsidRPr="00216BC0">
              <w:rPr>
                <w:rFonts w:ascii="Arial" w:hAnsi="Arial" w:cs="Arial"/>
                <w:b/>
                <w:i/>
                <w:sz w:val="18"/>
                <w:szCs w:val="18"/>
              </w:rPr>
              <w:t>JESÚS VIZCAÍNO RODRÍGUEZ</w:t>
            </w:r>
          </w:p>
          <w:p w:rsidR="00DD5EA6" w:rsidRPr="00216BC0" w:rsidRDefault="00DD5EA6" w:rsidP="00DD5EA6">
            <w:pPr>
              <w:ind w:left="426"/>
              <w:jc w:val="center"/>
              <w:rPr>
                <w:rFonts w:ascii="Arial" w:hAnsi="Arial" w:cs="Arial"/>
                <w:i/>
                <w:sz w:val="18"/>
                <w:szCs w:val="18"/>
              </w:rPr>
            </w:pPr>
            <w:r w:rsidRPr="00216BC0">
              <w:rPr>
                <w:rFonts w:ascii="Arial" w:hAnsi="Arial" w:cs="Arial"/>
                <w:i/>
                <w:sz w:val="18"/>
                <w:szCs w:val="18"/>
              </w:rPr>
              <w:t>DISTRITO 6</w:t>
            </w:r>
          </w:p>
        </w:tc>
        <w:tc>
          <w:tcPr>
            <w:tcW w:w="2376"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42,084.85</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1343"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42,084.85</w:t>
            </w:r>
          </w:p>
        </w:tc>
      </w:tr>
      <w:tr w:rsidR="00216BC0" w:rsidRPr="00216BC0" w:rsidTr="00216BC0">
        <w:trPr>
          <w:jc w:val="center"/>
        </w:trPr>
        <w:tc>
          <w:tcPr>
            <w:tcW w:w="2865" w:type="dxa"/>
            <w:shd w:val="clear" w:color="auto" w:fill="auto"/>
          </w:tcPr>
          <w:p w:rsidR="00DD5EA6" w:rsidRPr="00216BC0" w:rsidRDefault="00DD5EA6" w:rsidP="00DD5EA6">
            <w:pPr>
              <w:ind w:left="426"/>
              <w:jc w:val="center"/>
              <w:rPr>
                <w:rFonts w:ascii="Arial" w:hAnsi="Arial" w:cs="Arial"/>
                <w:b/>
                <w:i/>
                <w:sz w:val="18"/>
                <w:szCs w:val="18"/>
              </w:rPr>
            </w:pPr>
            <w:r w:rsidRPr="00216BC0">
              <w:rPr>
                <w:rFonts w:ascii="Arial" w:hAnsi="Arial" w:cs="Arial"/>
                <w:b/>
                <w:i/>
                <w:sz w:val="18"/>
                <w:szCs w:val="18"/>
              </w:rPr>
              <w:t>JOSÉ MIGUEL ÁVALOS SILVA</w:t>
            </w:r>
          </w:p>
          <w:p w:rsidR="00DD5EA6" w:rsidRPr="00216BC0" w:rsidRDefault="00DD5EA6" w:rsidP="00DD5EA6">
            <w:pPr>
              <w:ind w:left="426"/>
              <w:jc w:val="center"/>
              <w:rPr>
                <w:rFonts w:ascii="Arial" w:hAnsi="Arial" w:cs="Arial"/>
                <w:i/>
                <w:sz w:val="18"/>
                <w:szCs w:val="18"/>
              </w:rPr>
            </w:pPr>
            <w:r w:rsidRPr="00216BC0">
              <w:rPr>
                <w:rFonts w:ascii="Arial" w:hAnsi="Arial" w:cs="Arial"/>
                <w:i/>
                <w:sz w:val="18"/>
                <w:szCs w:val="18"/>
              </w:rPr>
              <w:t>DISTRITO 8</w:t>
            </w:r>
          </w:p>
        </w:tc>
        <w:tc>
          <w:tcPr>
            <w:tcW w:w="2376"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33,862.20</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1343"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33,862.20</w:t>
            </w:r>
          </w:p>
        </w:tc>
      </w:tr>
      <w:tr w:rsidR="00216BC0" w:rsidRPr="00216BC0" w:rsidTr="00216BC0">
        <w:trPr>
          <w:jc w:val="center"/>
        </w:trPr>
        <w:tc>
          <w:tcPr>
            <w:tcW w:w="2865" w:type="dxa"/>
            <w:shd w:val="clear" w:color="auto" w:fill="auto"/>
          </w:tcPr>
          <w:p w:rsidR="00DD5EA6" w:rsidRPr="00216BC0" w:rsidRDefault="00DD5EA6" w:rsidP="00DD5EA6">
            <w:pPr>
              <w:ind w:left="426"/>
              <w:jc w:val="center"/>
              <w:rPr>
                <w:rFonts w:ascii="Arial" w:hAnsi="Arial" w:cs="Arial"/>
                <w:b/>
                <w:i/>
                <w:sz w:val="18"/>
                <w:szCs w:val="18"/>
              </w:rPr>
            </w:pPr>
            <w:r w:rsidRPr="00216BC0">
              <w:rPr>
                <w:rFonts w:ascii="Arial" w:hAnsi="Arial" w:cs="Arial"/>
                <w:b/>
                <w:i/>
                <w:sz w:val="18"/>
                <w:szCs w:val="18"/>
              </w:rPr>
              <w:t>JORGE LUIS HERRERA VALLE</w:t>
            </w:r>
          </w:p>
          <w:p w:rsidR="00DD5EA6" w:rsidRPr="00216BC0" w:rsidRDefault="00DD5EA6" w:rsidP="00DD5EA6">
            <w:pPr>
              <w:ind w:left="426"/>
              <w:jc w:val="center"/>
              <w:rPr>
                <w:rFonts w:ascii="Arial" w:hAnsi="Arial" w:cs="Arial"/>
                <w:i/>
                <w:sz w:val="18"/>
                <w:szCs w:val="18"/>
              </w:rPr>
            </w:pPr>
            <w:r w:rsidRPr="00216BC0">
              <w:rPr>
                <w:rFonts w:ascii="Arial" w:hAnsi="Arial" w:cs="Arial"/>
                <w:i/>
                <w:sz w:val="18"/>
                <w:szCs w:val="18"/>
              </w:rPr>
              <w:t>DISTRITO 13</w:t>
            </w:r>
          </w:p>
        </w:tc>
        <w:tc>
          <w:tcPr>
            <w:tcW w:w="2376"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36,417.70</w:t>
            </w:r>
          </w:p>
        </w:tc>
        <w:tc>
          <w:tcPr>
            <w:tcW w:w="2387"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1343" w:type="dxa"/>
            <w:shd w:val="clear" w:color="auto" w:fill="auto"/>
          </w:tcPr>
          <w:p w:rsidR="00DD5EA6" w:rsidRPr="00216BC0" w:rsidRDefault="00DD5EA6" w:rsidP="00DD5EA6">
            <w:pPr>
              <w:ind w:left="426"/>
              <w:jc w:val="right"/>
              <w:rPr>
                <w:rFonts w:ascii="Arial" w:hAnsi="Arial" w:cs="Arial"/>
                <w:i/>
                <w:color w:val="000000"/>
                <w:sz w:val="18"/>
                <w:szCs w:val="22"/>
                <w:highlight w:val="red"/>
                <w:lang w:val="es-MX" w:eastAsia="es-MX"/>
              </w:rPr>
            </w:pPr>
            <w:r w:rsidRPr="00216BC0">
              <w:rPr>
                <w:rFonts w:ascii="Arial" w:hAnsi="Arial" w:cs="Arial"/>
                <w:i/>
                <w:color w:val="000000"/>
                <w:sz w:val="18"/>
                <w:szCs w:val="22"/>
                <w:lang w:val="es-HN" w:eastAsia="es-HN"/>
              </w:rPr>
              <w:t>$</w:t>
            </w:r>
            <w:r w:rsidRPr="00216BC0">
              <w:rPr>
                <w:rFonts w:ascii="Arial" w:hAnsi="Arial" w:cs="Arial"/>
                <w:i/>
                <w:color w:val="000000"/>
                <w:sz w:val="18"/>
                <w:szCs w:val="22"/>
                <w:lang w:val="es-MX" w:eastAsia="es-MX"/>
              </w:rPr>
              <w:t>36,417.70</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18"/>
                <w:lang w:val="es-MX"/>
              </w:rPr>
            </w:pPr>
            <w:r w:rsidRPr="00216BC0">
              <w:rPr>
                <w:rFonts w:ascii="Arial" w:hAnsi="Arial" w:cs="Arial"/>
                <w:b/>
                <w:i/>
                <w:sz w:val="18"/>
                <w:szCs w:val="18"/>
                <w:lang w:val="es-MX"/>
              </w:rPr>
              <w:t>OMAR EDEL GONZÁLEZ MONTES</w:t>
            </w:r>
          </w:p>
          <w:p w:rsidR="00DD5EA6" w:rsidRPr="00216BC0" w:rsidRDefault="00DD5EA6" w:rsidP="00DD5EA6">
            <w:pPr>
              <w:ind w:left="426" w:right="18"/>
              <w:jc w:val="center"/>
              <w:rPr>
                <w:rFonts w:ascii="Arial" w:hAnsi="Arial" w:cs="Arial"/>
                <w:i/>
                <w:sz w:val="18"/>
                <w:szCs w:val="20"/>
                <w:lang w:val="es-MX"/>
              </w:rPr>
            </w:pPr>
            <w:r w:rsidRPr="00216BC0">
              <w:rPr>
                <w:rFonts w:ascii="Arial" w:hAnsi="Arial" w:cs="Arial"/>
                <w:i/>
                <w:sz w:val="18"/>
                <w:szCs w:val="18"/>
                <w:lang w:val="es-MX"/>
              </w:rPr>
              <w:t>AYUNTAMIENTO DE COMALA</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2387" w:type="dxa"/>
            <w:shd w:val="clear" w:color="auto" w:fill="auto"/>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$16,729.45</w:t>
            </w:r>
          </w:p>
        </w:tc>
        <w:tc>
          <w:tcPr>
            <w:tcW w:w="1343" w:type="dxa"/>
            <w:shd w:val="clear" w:color="auto" w:fill="auto"/>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$16,729.45</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right="18"/>
              <w:jc w:val="center"/>
              <w:rPr>
                <w:rFonts w:ascii="Arial" w:hAnsi="Arial" w:cs="Arial"/>
                <w:b/>
                <w:i/>
                <w:sz w:val="18"/>
                <w:szCs w:val="18"/>
              </w:rPr>
            </w:pPr>
            <w:r w:rsidRPr="00216BC0">
              <w:rPr>
                <w:rFonts w:ascii="Arial" w:hAnsi="Arial" w:cs="Arial"/>
                <w:b/>
                <w:i/>
                <w:sz w:val="18"/>
                <w:szCs w:val="18"/>
              </w:rPr>
              <w:t>CARLOS ALBERTO ARELLANO CONTRERAS</w:t>
            </w:r>
          </w:p>
          <w:p w:rsidR="00DD5EA6" w:rsidRPr="00216BC0" w:rsidRDefault="00DD5EA6" w:rsidP="00DD5EA6">
            <w:pPr>
              <w:ind w:left="426" w:right="18"/>
              <w:jc w:val="center"/>
              <w:rPr>
                <w:rFonts w:ascii="Arial" w:hAnsi="Arial" w:cs="Arial"/>
                <w:i/>
                <w:sz w:val="18"/>
                <w:szCs w:val="20"/>
              </w:rPr>
            </w:pPr>
            <w:r w:rsidRPr="00216BC0">
              <w:rPr>
                <w:rFonts w:ascii="Arial" w:hAnsi="Arial" w:cs="Arial"/>
                <w:i/>
                <w:sz w:val="18"/>
                <w:szCs w:val="18"/>
              </w:rPr>
              <w:t>AYUNTAMIENTO DE MANZANILLO</w:t>
            </w:r>
          </w:p>
        </w:tc>
        <w:tc>
          <w:tcPr>
            <w:tcW w:w="2376" w:type="dxa"/>
            <w:shd w:val="clear" w:color="auto" w:fill="auto"/>
            <w:vAlign w:val="center"/>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w:t>
            </w:r>
          </w:p>
        </w:tc>
        <w:tc>
          <w:tcPr>
            <w:tcW w:w="2387" w:type="dxa"/>
            <w:shd w:val="clear" w:color="auto" w:fill="auto"/>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$137,371.16</w:t>
            </w:r>
          </w:p>
        </w:tc>
        <w:tc>
          <w:tcPr>
            <w:tcW w:w="1343" w:type="dxa"/>
            <w:shd w:val="clear" w:color="auto" w:fill="auto"/>
          </w:tcPr>
          <w:p w:rsidR="00DD5EA6" w:rsidRPr="00216BC0" w:rsidRDefault="00DD5EA6" w:rsidP="00DD5EA6">
            <w:pPr>
              <w:ind w:left="426"/>
              <w:jc w:val="right"/>
              <w:rPr>
                <w:rFonts w:ascii="Arial" w:hAnsi="Arial" w:cs="Arial"/>
                <w:i/>
                <w:color w:val="000000"/>
                <w:sz w:val="18"/>
                <w:szCs w:val="22"/>
                <w:lang w:val="es-MX" w:eastAsia="es-MX"/>
              </w:rPr>
            </w:pPr>
            <w:r w:rsidRPr="00216BC0">
              <w:rPr>
                <w:rFonts w:ascii="Arial" w:hAnsi="Arial" w:cs="Arial"/>
                <w:i/>
                <w:color w:val="000000"/>
                <w:sz w:val="18"/>
                <w:szCs w:val="22"/>
                <w:lang w:val="es-MX" w:eastAsia="es-MX"/>
              </w:rPr>
              <w:t>$137,371.16</w:t>
            </w:r>
          </w:p>
        </w:tc>
      </w:tr>
      <w:tr w:rsidR="00216BC0" w:rsidRPr="00216BC0" w:rsidTr="00216BC0">
        <w:trPr>
          <w:jc w:val="center"/>
        </w:trPr>
        <w:tc>
          <w:tcPr>
            <w:tcW w:w="2865" w:type="dxa"/>
            <w:shd w:val="clear" w:color="auto" w:fill="auto"/>
            <w:vAlign w:val="center"/>
          </w:tcPr>
          <w:p w:rsidR="00DD5EA6" w:rsidRPr="00216BC0" w:rsidRDefault="00DD5EA6" w:rsidP="00DD5EA6">
            <w:pPr>
              <w:ind w:left="426"/>
              <w:jc w:val="center"/>
              <w:rPr>
                <w:rFonts w:ascii="Arial" w:hAnsi="Arial" w:cs="Arial"/>
                <w:b/>
                <w:i/>
                <w:sz w:val="18"/>
                <w:szCs w:val="20"/>
                <w:lang w:val="en-US"/>
              </w:rPr>
            </w:pPr>
            <w:r w:rsidRPr="00216BC0">
              <w:rPr>
                <w:rFonts w:ascii="Arial" w:hAnsi="Arial" w:cs="Arial"/>
                <w:b/>
                <w:i/>
                <w:sz w:val="18"/>
                <w:szCs w:val="20"/>
                <w:lang w:val="en-US"/>
              </w:rPr>
              <w:t>TOTALES</w:t>
            </w:r>
          </w:p>
        </w:tc>
        <w:tc>
          <w:tcPr>
            <w:tcW w:w="2376" w:type="dxa"/>
            <w:shd w:val="clear" w:color="auto" w:fill="auto"/>
            <w:vAlign w:val="center"/>
          </w:tcPr>
          <w:p w:rsidR="00DD5EA6" w:rsidRPr="00216BC0" w:rsidRDefault="00DD5EA6" w:rsidP="00DD5EA6">
            <w:pPr>
              <w:ind w:left="426"/>
              <w:jc w:val="right"/>
              <w:rPr>
                <w:rFonts w:ascii="Arial" w:hAnsi="Arial" w:cs="Arial"/>
                <w:b/>
                <w:i/>
                <w:color w:val="000000"/>
                <w:sz w:val="18"/>
                <w:szCs w:val="22"/>
              </w:rPr>
            </w:pPr>
            <w:r w:rsidRPr="00216BC0">
              <w:rPr>
                <w:rFonts w:ascii="Arial" w:hAnsi="Arial" w:cs="Arial"/>
                <w:b/>
                <w:i/>
                <w:color w:val="000000"/>
                <w:sz w:val="18"/>
                <w:szCs w:val="22"/>
                <w:lang w:val="es-MX" w:eastAsia="es-MX"/>
              </w:rPr>
              <w:t>$7’220,258.6</w:t>
            </w:r>
            <w:r w:rsidR="005F31EF">
              <w:rPr>
                <w:rFonts w:ascii="Arial" w:hAnsi="Arial" w:cs="Arial"/>
                <w:b/>
                <w:i/>
                <w:color w:val="000000"/>
                <w:sz w:val="18"/>
                <w:szCs w:val="22"/>
                <w:lang w:val="es-MX" w:eastAsia="es-MX"/>
              </w:rPr>
              <w:t>0</w:t>
            </w:r>
          </w:p>
        </w:tc>
        <w:tc>
          <w:tcPr>
            <w:tcW w:w="2387" w:type="dxa"/>
            <w:shd w:val="clear" w:color="auto" w:fill="auto"/>
            <w:vAlign w:val="center"/>
          </w:tcPr>
          <w:p w:rsidR="00DD5EA6" w:rsidRPr="00216BC0" w:rsidRDefault="00DD5EA6" w:rsidP="00DD5EA6">
            <w:pPr>
              <w:ind w:left="426"/>
              <w:jc w:val="right"/>
              <w:rPr>
                <w:rFonts w:ascii="Arial" w:hAnsi="Arial" w:cs="Arial"/>
                <w:b/>
                <w:i/>
                <w:color w:val="000000"/>
                <w:sz w:val="18"/>
                <w:szCs w:val="22"/>
              </w:rPr>
            </w:pPr>
            <w:r w:rsidRPr="00216BC0">
              <w:rPr>
                <w:rFonts w:ascii="Arial" w:hAnsi="Arial" w:cs="Arial"/>
                <w:b/>
                <w:i/>
                <w:color w:val="000000"/>
                <w:sz w:val="18"/>
                <w:szCs w:val="22"/>
                <w:lang w:val="es-MX" w:eastAsia="es-MX"/>
              </w:rPr>
              <w:t>$5’290,787.46</w:t>
            </w:r>
          </w:p>
        </w:tc>
        <w:tc>
          <w:tcPr>
            <w:tcW w:w="1343" w:type="dxa"/>
            <w:shd w:val="clear" w:color="auto" w:fill="auto"/>
            <w:vAlign w:val="center"/>
          </w:tcPr>
          <w:p w:rsidR="00DD5EA6" w:rsidRPr="00216BC0" w:rsidRDefault="00DD5EA6" w:rsidP="00DD5EA6">
            <w:pPr>
              <w:ind w:left="426"/>
              <w:jc w:val="right"/>
              <w:rPr>
                <w:rFonts w:ascii="Arial" w:hAnsi="Arial" w:cs="Arial"/>
                <w:b/>
                <w:i/>
                <w:color w:val="000000"/>
                <w:sz w:val="18"/>
                <w:szCs w:val="22"/>
              </w:rPr>
            </w:pPr>
            <w:r w:rsidRPr="00216BC0">
              <w:rPr>
                <w:rFonts w:ascii="Arial" w:hAnsi="Arial" w:cs="Arial"/>
                <w:b/>
                <w:i/>
                <w:color w:val="000000"/>
                <w:sz w:val="18"/>
                <w:szCs w:val="22"/>
              </w:rPr>
              <w:t>$12’511,046.06</w:t>
            </w:r>
          </w:p>
        </w:tc>
      </w:tr>
    </w:tbl>
    <w:p w:rsidR="00DD5EA6" w:rsidRPr="00DD5EA6" w:rsidRDefault="00DD5EA6" w:rsidP="00DD5EA6">
      <w:pPr>
        <w:ind w:left="426"/>
        <w:jc w:val="both"/>
        <w:rPr>
          <w:rFonts w:ascii="Arial" w:hAnsi="Arial" w:cs="Arial"/>
          <w:b/>
          <w:i/>
          <w:sz w:val="22"/>
          <w:szCs w:val="22"/>
        </w:rPr>
      </w:pPr>
    </w:p>
    <w:p w:rsidR="00DD5EA6" w:rsidRDefault="00216BC0" w:rsidP="00DD5EA6">
      <w:pPr>
        <w:ind w:left="426"/>
        <w:jc w:val="both"/>
        <w:rPr>
          <w:rFonts w:ascii="Arial" w:hAnsi="Arial" w:cs="Arial"/>
          <w:b/>
          <w:i/>
          <w:sz w:val="22"/>
          <w:szCs w:val="22"/>
        </w:rPr>
      </w:pPr>
      <w:r>
        <w:rPr>
          <w:rFonts w:ascii="Arial" w:hAnsi="Arial" w:cs="Arial"/>
          <w:b/>
          <w:i/>
          <w:sz w:val="22"/>
          <w:szCs w:val="22"/>
        </w:rPr>
        <w:t>…</w:t>
      </w:r>
    </w:p>
    <w:p w:rsidR="00216BC0" w:rsidRPr="00DD5EA6" w:rsidRDefault="00216BC0" w:rsidP="00DD5EA6">
      <w:pPr>
        <w:ind w:left="426"/>
        <w:jc w:val="both"/>
        <w:rPr>
          <w:rFonts w:ascii="Arial" w:hAnsi="Arial" w:cs="Arial"/>
          <w:b/>
          <w:i/>
          <w:sz w:val="22"/>
          <w:szCs w:val="22"/>
        </w:rPr>
      </w:pPr>
    </w:p>
    <w:p w:rsidR="00B1117C" w:rsidRDefault="00DD5EA6" w:rsidP="003F150E">
      <w:pPr>
        <w:ind w:left="426"/>
        <w:jc w:val="both"/>
        <w:rPr>
          <w:rFonts w:ascii="Arial" w:hAnsi="Arial" w:cs="Arial"/>
          <w:b/>
          <w:i/>
          <w:sz w:val="22"/>
          <w:szCs w:val="22"/>
        </w:rPr>
      </w:pPr>
      <w:r w:rsidRPr="00DD5EA6">
        <w:rPr>
          <w:rFonts w:ascii="Arial" w:hAnsi="Arial" w:cs="Arial"/>
          <w:b/>
          <w:i/>
          <w:sz w:val="22"/>
          <w:szCs w:val="22"/>
        </w:rPr>
        <w:t xml:space="preserve">14ª.- </w:t>
      </w:r>
      <w:r w:rsidRPr="00DD5EA6">
        <w:rPr>
          <w:rFonts w:ascii="Arial" w:hAnsi="Arial" w:cs="Arial"/>
          <w:i/>
          <w:sz w:val="22"/>
          <w:szCs w:val="22"/>
        </w:rPr>
        <w:t>Con fundamento en las atribuciones a que se refieren las fracciones VIII y XXXIII, del artículo 114, del Código Electoral del Estado, y con la finalidad de hacer efectivo el derecho de los partidos políticos y candidaturas independientes a recibir la prerrogativa de financiamiento público para gastos de campañas, se determina que el monto total del mismo que le corresponde a cada uno de los partidos políticos y candidaturas independientes, el cual se muestra en la última de las columnas de la Tabla 6 de la Consideración 12</w:t>
      </w:r>
      <w:r w:rsidR="00BB4C4B">
        <w:rPr>
          <w:rFonts w:ascii="Arial" w:hAnsi="Arial" w:cs="Arial"/>
          <w:i/>
          <w:sz w:val="22"/>
          <w:szCs w:val="22"/>
        </w:rPr>
        <w:t xml:space="preserve">ª </w:t>
      </w:r>
      <w:r w:rsidRPr="00DD5EA6">
        <w:rPr>
          <w:rFonts w:ascii="Arial" w:hAnsi="Arial" w:cs="Arial"/>
          <w:i/>
          <w:sz w:val="22"/>
          <w:szCs w:val="22"/>
        </w:rPr>
        <w:t xml:space="preserve">del presente instrumento, deberá ser entregado en tres ministraciones iguales, </w:t>
      </w:r>
      <w:r w:rsidRPr="00DD5EA6">
        <w:rPr>
          <w:rFonts w:ascii="Arial" w:hAnsi="Arial" w:cs="Arial"/>
          <w:b/>
          <w:i/>
          <w:sz w:val="22"/>
          <w:szCs w:val="22"/>
        </w:rPr>
        <w:t>la primera el día 16 de abril, la segunda el 16 de mayo y la tercera el 16 de jun</w:t>
      </w:r>
      <w:r w:rsidR="003F150E">
        <w:rPr>
          <w:rFonts w:ascii="Arial" w:hAnsi="Arial" w:cs="Arial"/>
          <w:b/>
          <w:i/>
          <w:sz w:val="22"/>
          <w:szCs w:val="22"/>
        </w:rPr>
        <w:t xml:space="preserve">io, dichas fechas del año 2018.” </w:t>
      </w:r>
    </w:p>
    <w:p w:rsidR="00C61ABA" w:rsidRDefault="00C61ABA" w:rsidP="003F150E">
      <w:pPr>
        <w:ind w:left="426"/>
        <w:jc w:val="both"/>
        <w:rPr>
          <w:rFonts w:ascii="Arial" w:hAnsi="Arial" w:cs="Arial"/>
          <w:b/>
          <w:i/>
          <w:sz w:val="22"/>
          <w:szCs w:val="22"/>
        </w:rPr>
      </w:pPr>
    </w:p>
    <w:p w:rsidR="003F150E" w:rsidRPr="00B1117C" w:rsidRDefault="003F150E" w:rsidP="00B1117C">
      <w:pPr>
        <w:jc w:val="both"/>
        <w:rPr>
          <w:rFonts w:ascii="Arial" w:hAnsi="Arial" w:cs="Arial"/>
          <w:b/>
          <w:i/>
          <w:sz w:val="22"/>
          <w:szCs w:val="22"/>
        </w:rPr>
      </w:pPr>
      <w:r w:rsidRPr="003F7DEA">
        <w:rPr>
          <w:rFonts w:ascii="Arial" w:hAnsi="Arial" w:cs="Arial"/>
          <w:i/>
          <w:sz w:val="22"/>
          <w:szCs w:val="22"/>
        </w:rPr>
        <w:t xml:space="preserve">(* Los apellidos del ciudadano </w:t>
      </w:r>
      <w:r w:rsidR="00B1117C" w:rsidRPr="003F7DEA">
        <w:rPr>
          <w:rFonts w:ascii="Arial" w:hAnsi="Arial" w:cs="Arial"/>
          <w:i/>
          <w:sz w:val="22"/>
          <w:szCs w:val="22"/>
        </w:rPr>
        <w:t>Á</w:t>
      </w:r>
      <w:r w:rsidRPr="003F7DEA">
        <w:rPr>
          <w:rFonts w:ascii="Arial" w:hAnsi="Arial" w:cs="Arial"/>
          <w:i/>
          <w:sz w:val="22"/>
          <w:szCs w:val="22"/>
        </w:rPr>
        <w:t>ngel Ramón García López se encuentran invertidos dentro de la Tabla transcrita, siendo el orden correcto, el referenciado en éste párrafo.</w:t>
      </w:r>
      <w:r w:rsidR="00B1117C" w:rsidRPr="003F7DEA">
        <w:rPr>
          <w:rFonts w:ascii="Arial" w:hAnsi="Arial" w:cs="Arial"/>
          <w:i/>
          <w:sz w:val="22"/>
          <w:szCs w:val="22"/>
        </w:rPr>
        <w:t>).</w:t>
      </w:r>
    </w:p>
    <w:p w:rsidR="00DD5EA6" w:rsidRPr="00B1117C" w:rsidRDefault="00DD5EA6" w:rsidP="00415A02">
      <w:pPr>
        <w:autoSpaceDE w:val="0"/>
        <w:autoSpaceDN w:val="0"/>
        <w:adjustRightInd w:val="0"/>
        <w:spacing w:line="360" w:lineRule="auto"/>
        <w:jc w:val="both"/>
        <w:rPr>
          <w:rFonts w:ascii="Arial" w:hAnsi="Arial" w:cs="Arial"/>
          <w:sz w:val="22"/>
          <w:szCs w:val="22"/>
        </w:rPr>
      </w:pPr>
    </w:p>
    <w:p w:rsidR="00C61ABA" w:rsidRDefault="00754074" w:rsidP="00CD3A23">
      <w:pPr>
        <w:spacing w:line="360" w:lineRule="auto"/>
        <w:jc w:val="both"/>
        <w:rPr>
          <w:rFonts w:ascii="Arial" w:hAnsi="Arial" w:cs="Arial"/>
          <w:sz w:val="22"/>
          <w:szCs w:val="22"/>
        </w:rPr>
      </w:pPr>
      <w:r w:rsidRPr="00B1117C">
        <w:rPr>
          <w:rFonts w:ascii="Arial" w:hAnsi="Arial" w:cs="Arial"/>
          <w:b/>
          <w:sz w:val="22"/>
          <w:szCs w:val="22"/>
        </w:rPr>
        <w:t>8</w:t>
      </w:r>
      <w:r w:rsidR="00216BC0" w:rsidRPr="00B1117C">
        <w:rPr>
          <w:rFonts w:ascii="Arial" w:hAnsi="Arial" w:cs="Arial"/>
          <w:b/>
          <w:sz w:val="22"/>
          <w:szCs w:val="22"/>
          <w:lang w:val="es-HN"/>
        </w:rPr>
        <w:t>ª.-</w:t>
      </w:r>
      <w:r w:rsidR="00216BC0" w:rsidRPr="00B1117C">
        <w:rPr>
          <w:rFonts w:ascii="Arial" w:hAnsi="Arial" w:cs="Arial"/>
          <w:sz w:val="22"/>
          <w:szCs w:val="22"/>
          <w:lang w:val="es-HN"/>
        </w:rPr>
        <w:t xml:space="preserve"> No obstante lo </w:t>
      </w:r>
      <w:r w:rsidRPr="00B1117C">
        <w:rPr>
          <w:rFonts w:ascii="Arial" w:hAnsi="Arial" w:cs="Arial"/>
          <w:sz w:val="22"/>
          <w:szCs w:val="22"/>
          <w:lang w:val="es-HN"/>
        </w:rPr>
        <w:t>aprobado</w:t>
      </w:r>
      <w:r w:rsidR="00047A33" w:rsidRPr="00B1117C">
        <w:rPr>
          <w:rFonts w:ascii="Arial" w:hAnsi="Arial" w:cs="Arial"/>
          <w:sz w:val="22"/>
          <w:szCs w:val="22"/>
          <w:lang w:val="es-HN"/>
        </w:rPr>
        <w:t>, derivado de los</w:t>
      </w:r>
      <w:r w:rsidR="00216BC0" w:rsidRPr="00B1117C">
        <w:rPr>
          <w:rFonts w:ascii="Arial" w:hAnsi="Arial" w:cs="Arial"/>
          <w:sz w:val="22"/>
          <w:szCs w:val="22"/>
          <w:lang w:val="es-HN"/>
        </w:rPr>
        <w:t xml:space="preserve"> juicios de Revisión Constitucional y de Protección de los Derechos Político-Electorales del Ciudadano</w:t>
      </w:r>
      <w:r w:rsidR="00047A33" w:rsidRPr="00B1117C">
        <w:rPr>
          <w:rFonts w:ascii="Arial" w:hAnsi="Arial" w:cs="Arial"/>
          <w:sz w:val="22"/>
          <w:szCs w:val="22"/>
          <w:lang w:val="es-HN"/>
        </w:rPr>
        <w:t xml:space="preserve">, señalados en el </w:t>
      </w:r>
      <w:r w:rsidR="00047A33" w:rsidRPr="00C61ABA">
        <w:rPr>
          <w:rFonts w:ascii="Arial" w:hAnsi="Arial" w:cs="Arial"/>
          <w:sz w:val="22"/>
          <w:szCs w:val="22"/>
          <w:lang w:val="es-HN"/>
        </w:rPr>
        <w:t>Antecedente V</w:t>
      </w:r>
      <w:r w:rsidR="003F7DEA" w:rsidRPr="00C61ABA">
        <w:rPr>
          <w:rFonts w:ascii="Arial" w:hAnsi="Arial" w:cs="Arial"/>
          <w:sz w:val="22"/>
          <w:szCs w:val="22"/>
          <w:lang w:val="es-HN"/>
        </w:rPr>
        <w:t>I</w:t>
      </w:r>
      <w:r w:rsidR="00047A33" w:rsidRPr="00C61ABA">
        <w:rPr>
          <w:rFonts w:ascii="Arial" w:hAnsi="Arial" w:cs="Arial"/>
          <w:sz w:val="22"/>
          <w:szCs w:val="22"/>
          <w:lang w:val="es-HN"/>
        </w:rPr>
        <w:t xml:space="preserve"> de este instrumento,</w:t>
      </w:r>
      <w:r w:rsidR="00216BC0" w:rsidRPr="00C61ABA">
        <w:rPr>
          <w:rFonts w:ascii="Arial" w:hAnsi="Arial" w:cs="Arial"/>
          <w:sz w:val="22"/>
          <w:szCs w:val="22"/>
          <w:lang w:val="es-HN"/>
        </w:rPr>
        <w:t xml:space="preserve"> promovidos por los partidos políticos Del Trabajo, </w:t>
      </w:r>
      <w:r w:rsidR="00F07425">
        <w:rPr>
          <w:rFonts w:ascii="Arial" w:hAnsi="Arial" w:cs="Arial"/>
          <w:sz w:val="22"/>
          <w:szCs w:val="22"/>
          <w:lang w:val="es-HN"/>
        </w:rPr>
        <w:t xml:space="preserve">Morena y </w:t>
      </w:r>
      <w:r w:rsidR="00216BC0" w:rsidRPr="00C61ABA">
        <w:rPr>
          <w:rFonts w:ascii="Arial" w:hAnsi="Arial" w:cs="Arial"/>
          <w:sz w:val="22"/>
          <w:szCs w:val="22"/>
          <w:lang w:val="es-HN"/>
        </w:rPr>
        <w:t>Encuentro Social</w:t>
      </w:r>
      <w:r w:rsidR="00216BC0" w:rsidRPr="00E27767">
        <w:rPr>
          <w:rFonts w:ascii="Arial" w:hAnsi="Arial" w:cs="Arial"/>
          <w:sz w:val="22"/>
          <w:szCs w:val="22"/>
          <w:lang w:val="es-HN"/>
        </w:rPr>
        <w:t xml:space="preserve">, así como por las y los ciudadanos </w:t>
      </w:r>
      <w:r w:rsidR="00E27767" w:rsidRPr="00E27767">
        <w:rPr>
          <w:rFonts w:ascii="Arial" w:hAnsi="Arial" w:cs="Arial"/>
          <w:sz w:val="22"/>
          <w:szCs w:val="22"/>
          <w:lang w:val="es-HN"/>
        </w:rPr>
        <w:t xml:space="preserve">postulados por dichos partidos como candidatas y candidatos a las Diputaciones por ambos principios, </w:t>
      </w:r>
      <w:r w:rsidR="00216BC0" w:rsidRPr="00E27767">
        <w:rPr>
          <w:rFonts w:ascii="Arial" w:hAnsi="Arial" w:cs="Arial"/>
          <w:sz w:val="22"/>
          <w:szCs w:val="22"/>
          <w:lang w:val="es-HN"/>
        </w:rPr>
        <w:t>en contra del Acuerdo IEE/CG/A055/2018 emitido por este Consejo General, la Sala Regional Toluca</w:t>
      </w:r>
      <w:r w:rsidR="00047A33" w:rsidRPr="00E27767">
        <w:rPr>
          <w:rFonts w:ascii="Arial" w:hAnsi="Arial" w:cs="Arial"/>
          <w:sz w:val="22"/>
          <w:szCs w:val="22"/>
          <w:lang w:val="es-HN"/>
        </w:rPr>
        <w:t xml:space="preserve"> </w:t>
      </w:r>
      <w:r w:rsidR="00E27767" w:rsidRPr="00E27767">
        <w:rPr>
          <w:rFonts w:ascii="Arial" w:hAnsi="Arial" w:cs="Arial"/>
          <w:sz w:val="22"/>
          <w:szCs w:val="22"/>
          <w:lang w:val="es-HN"/>
        </w:rPr>
        <w:t xml:space="preserve">al resolver sobre la modificación del citado Acuerdo para dejar si efectos la negativa </w:t>
      </w:r>
      <w:r w:rsidR="00E27767" w:rsidRPr="00E27767">
        <w:rPr>
          <w:rFonts w:ascii="Arial" w:hAnsi="Arial" w:cs="Arial"/>
          <w:sz w:val="22"/>
          <w:szCs w:val="22"/>
        </w:rPr>
        <w:t>del registro de las fórmulas de candidaturas de la Coalición “Juntos Haremos Historia” a Diputaciones por el principio de Mayoría Relativa y la negativa del registro de las respectivas listas de candidaturas de</w:t>
      </w:r>
      <w:r w:rsidR="005F31EF">
        <w:rPr>
          <w:rFonts w:ascii="Arial" w:hAnsi="Arial" w:cs="Arial"/>
          <w:sz w:val="22"/>
          <w:szCs w:val="22"/>
        </w:rPr>
        <w:t>l</w:t>
      </w:r>
      <w:r w:rsidR="00E27767" w:rsidRPr="00E27767">
        <w:rPr>
          <w:rFonts w:ascii="Arial" w:hAnsi="Arial" w:cs="Arial"/>
          <w:sz w:val="22"/>
          <w:szCs w:val="22"/>
        </w:rPr>
        <w:t xml:space="preserve"> Partido del Trabajo, </w:t>
      </w:r>
      <w:r w:rsidR="00F07425">
        <w:rPr>
          <w:rFonts w:ascii="Arial" w:hAnsi="Arial" w:cs="Arial"/>
          <w:sz w:val="22"/>
          <w:szCs w:val="22"/>
        </w:rPr>
        <w:t>Morena y Encuentro Social</w:t>
      </w:r>
      <w:r w:rsidR="00E27767" w:rsidRPr="00E27767">
        <w:rPr>
          <w:rFonts w:ascii="Arial" w:hAnsi="Arial" w:cs="Arial"/>
          <w:sz w:val="22"/>
          <w:szCs w:val="22"/>
        </w:rPr>
        <w:t xml:space="preserve">, a Diputaciones por el principio de Representación Proporcional, en el estado de Colima; así como al ordenar a este Instituto </w:t>
      </w:r>
      <w:r w:rsidR="00E27767" w:rsidRPr="00C61ABA">
        <w:rPr>
          <w:rFonts w:ascii="Arial" w:hAnsi="Arial" w:cs="Arial"/>
          <w:sz w:val="22"/>
          <w:szCs w:val="22"/>
        </w:rPr>
        <w:t>emitir un nuevo Acuerdo, trajo como consecuencia, la aprobación por parte de este Consejo del Acuerdo IEE/CG/A</w:t>
      </w:r>
      <w:r w:rsidR="004B6336">
        <w:rPr>
          <w:rFonts w:ascii="Arial" w:hAnsi="Arial" w:cs="Arial"/>
          <w:sz w:val="22"/>
          <w:szCs w:val="22"/>
        </w:rPr>
        <w:t>064</w:t>
      </w:r>
      <w:r w:rsidR="00E27767" w:rsidRPr="00C61ABA">
        <w:rPr>
          <w:rFonts w:ascii="Arial" w:hAnsi="Arial" w:cs="Arial"/>
          <w:sz w:val="22"/>
          <w:szCs w:val="22"/>
        </w:rPr>
        <w:t xml:space="preserve">/2018, </w:t>
      </w:r>
      <w:r w:rsidR="00C61ABA" w:rsidRPr="00C61ABA">
        <w:rPr>
          <w:rFonts w:ascii="Arial" w:hAnsi="Arial" w:cs="Arial"/>
          <w:sz w:val="22"/>
          <w:szCs w:val="22"/>
        </w:rPr>
        <w:t xml:space="preserve">mismo en el que </w:t>
      </w:r>
      <w:r w:rsidR="00C61ABA">
        <w:rPr>
          <w:rFonts w:ascii="Arial" w:hAnsi="Arial" w:cs="Arial"/>
          <w:sz w:val="22"/>
          <w:szCs w:val="22"/>
        </w:rPr>
        <w:t>se aprobaron</w:t>
      </w:r>
      <w:r w:rsidR="00C61ABA" w:rsidRPr="00C61ABA">
        <w:rPr>
          <w:rFonts w:ascii="Arial" w:hAnsi="Arial" w:cs="Arial"/>
          <w:sz w:val="22"/>
          <w:szCs w:val="22"/>
        </w:rPr>
        <w:t>, entre otros puntos los siguientes:</w:t>
      </w:r>
    </w:p>
    <w:p w:rsidR="00C61ABA" w:rsidRDefault="00C61ABA" w:rsidP="00CD3A23">
      <w:pPr>
        <w:spacing w:line="360" w:lineRule="auto"/>
        <w:jc w:val="both"/>
        <w:rPr>
          <w:rFonts w:ascii="Arial" w:hAnsi="Arial" w:cs="Arial"/>
          <w:sz w:val="22"/>
          <w:szCs w:val="22"/>
        </w:rPr>
      </w:pPr>
    </w:p>
    <w:p w:rsidR="00C61ABA" w:rsidRPr="00C61ABA" w:rsidRDefault="00C61ABA" w:rsidP="00C61ABA">
      <w:pPr>
        <w:spacing w:after="200" w:line="360" w:lineRule="auto"/>
        <w:ind w:left="426"/>
        <w:jc w:val="both"/>
        <w:rPr>
          <w:rFonts w:ascii="Arial" w:eastAsia="Calibri" w:hAnsi="Arial" w:cs="Arial"/>
          <w:i/>
          <w:sz w:val="22"/>
          <w:szCs w:val="22"/>
          <w:lang w:val="es-MX" w:eastAsia="en-US"/>
        </w:rPr>
      </w:pPr>
      <w:r>
        <w:rPr>
          <w:rFonts w:ascii="Arial" w:eastAsia="Calibri" w:hAnsi="Arial" w:cs="Arial"/>
          <w:b/>
          <w:i/>
          <w:sz w:val="22"/>
          <w:szCs w:val="22"/>
          <w:lang w:val="es-MX" w:eastAsia="en-US"/>
        </w:rPr>
        <w:t>“</w:t>
      </w:r>
      <w:r w:rsidRPr="00C61ABA">
        <w:rPr>
          <w:rFonts w:ascii="Arial" w:eastAsia="Calibri" w:hAnsi="Arial" w:cs="Arial"/>
          <w:b/>
          <w:i/>
          <w:sz w:val="22"/>
          <w:szCs w:val="22"/>
          <w:lang w:val="es-MX" w:eastAsia="en-US"/>
        </w:rPr>
        <w:t>PRIMERO:</w:t>
      </w:r>
      <w:r w:rsidRPr="00C61ABA">
        <w:rPr>
          <w:rFonts w:ascii="Arial" w:eastAsia="Calibri" w:hAnsi="Arial" w:cs="Arial"/>
          <w:i/>
          <w:sz w:val="22"/>
          <w:szCs w:val="22"/>
          <w:lang w:val="es-MX" w:eastAsia="en-US"/>
        </w:rPr>
        <w:t xml:space="preserve"> Este Consejo General aprueba el registro de las fórmulas de candidaturas postuladas por la </w:t>
      </w:r>
      <w:r w:rsidRPr="00C61ABA">
        <w:rPr>
          <w:rFonts w:ascii="Arial" w:hAnsi="Arial" w:cs="Arial"/>
          <w:i/>
          <w:sz w:val="22"/>
          <w:szCs w:val="22"/>
        </w:rPr>
        <w:t>Coalición “Juntos Haremos Historia”</w:t>
      </w:r>
      <w:r w:rsidRPr="00C61ABA">
        <w:rPr>
          <w:rFonts w:ascii="Arial" w:eastAsia="Calibri" w:hAnsi="Arial" w:cs="Arial"/>
          <w:i/>
          <w:sz w:val="22"/>
          <w:szCs w:val="22"/>
          <w:lang w:val="es-MX" w:eastAsia="en-US"/>
        </w:rPr>
        <w:t xml:space="preserve">, integrada por los partidos </w:t>
      </w:r>
      <w:r w:rsidRPr="008120E8">
        <w:rPr>
          <w:rFonts w:ascii="Arial" w:eastAsia="Calibri" w:hAnsi="Arial" w:cs="Arial"/>
          <w:i/>
          <w:sz w:val="22"/>
          <w:szCs w:val="22"/>
          <w:lang w:val="es-MX" w:eastAsia="en-US"/>
        </w:rPr>
        <w:t xml:space="preserve">políticos </w:t>
      </w:r>
      <w:r w:rsidR="008120E8" w:rsidRPr="008120E8">
        <w:rPr>
          <w:rFonts w:ascii="Arial" w:hAnsi="Arial" w:cs="Arial"/>
          <w:i/>
        </w:rPr>
        <w:t>Morena,</w:t>
      </w:r>
      <w:r w:rsidR="008120E8" w:rsidRPr="008120E8">
        <w:rPr>
          <w:rFonts w:ascii="Arial" w:hAnsi="Arial" w:cs="Arial"/>
          <w:i/>
          <w:sz w:val="22"/>
          <w:szCs w:val="22"/>
        </w:rPr>
        <w:t xml:space="preserve"> </w:t>
      </w:r>
      <w:r w:rsidR="008120E8" w:rsidRPr="008120E8">
        <w:rPr>
          <w:rFonts w:ascii="Arial" w:hAnsi="Arial" w:cs="Arial"/>
          <w:i/>
        </w:rPr>
        <w:t>del Trabajo, y Encuentro Social,</w:t>
      </w:r>
      <w:r w:rsidR="00BD5A7F" w:rsidRPr="008120E8">
        <w:rPr>
          <w:rFonts w:ascii="Arial" w:eastAsia="Calibri" w:hAnsi="Arial" w:cs="Arial"/>
          <w:i/>
          <w:sz w:val="22"/>
          <w:szCs w:val="22"/>
          <w:lang w:val="es-MX" w:eastAsia="en-US"/>
        </w:rPr>
        <w:t xml:space="preserve"> </w:t>
      </w:r>
      <w:r w:rsidRPr="008120E8">
        <w:rPr>
          <w:rFonts w:ascii="Arial" w:eastAsia="Calibri" w:hAnsi="Arial" w:cs="Arial"/>
          <w:i/>
          <w:sz w:val="22"/>
          <w:szCs w:val="22"/>
          <w:lang w:val="es-MX" w:eastAsia="en-US"/>
        </w:rPr>
        <w:t xml:space="preserve"> para conte</w:t>
      </w:r>
      <w:r w:rsidRPr="00C61ABA">
        <w:rPr>
          <w:rFonts w:ascii="Arial" w:eastAsia="Calibri" w:hAnsi="Arial" w:cs="Arial"/>
          <w:i/>
          <w:sz w:val="22"/>
          <w:szCs w:val="22"/>
          <w:lang w:val="es-MX" w:eastAsia="en-US"/>
        </w:rPr>
        <w:t>nder en la elección de diputaciones locales por el principio de Mayoría Relativa en los 16 distritos electorales, con las candidatas y candidatos descritos en la Consideración 16ª del presente documento.</w:t>
      </w:r>
    </w:p>
    <w:p w:rsidR="00C61ABA" w:rsidRPr="00C61ABA" w:rsidRDefault="00C61ABA" w:rsidP="00C61ABA">
      <w:pPr>
        <w:spacing w:after="200" w:line="360" w:lineRule="auto"/>
        <w:ind w:left="426"/>
        <w:jc w:val="both"/>
        <w:rPr>
          <w:rFonts w:ascii="Arial" w:eastAsia="Calibri" w:hAnsi="Arial" w:cs="Arial"/>
          <w:i/>
          <w:sz w:val="22"/>
          <w:szCs w:val="22"/>
          <w:lang w:val="es-MX" w:eastAsia="en-US"/>
        </w:rPr>
      </w:pPr>
      <w:r w:rsidRPr="00C61ABA">
        <w:rPr>
          <w:rFonts w:ascii="Arial" w:eastAsia="Calibri" w:hAnsi="Arial" w:cs="Arial"/>
          <w:b/>
          <w:i/>
          <w:sz w:val="22"/>
          <w:szCs w:val="22"/>
          <w:lang w:val="es-MX" w:eastAsia="en-US"/>
        </w:rPr>
        <w:t>SEGUNDO:</w:t>
      </w:r>
      <w:r w:rsidRPr="00C61ABA">
        <w:rPr>
          <w:rFonts w:ascii="Arial" w:eastAsia="Calibri" w:hAnsi="Arial" w:cs="Arial"/>
          <w:i/>
          <w:sz w:val="22"/>
          <w:szCs w:val="22"/>
          <w:lang w:val="es-MX" w:eastAsia="en-US"/>
        </w:rPr>
        <w:t xml:space="preserve"> Este Consejo General aprueba el registro de la lista de candidaturas postuladas por Morena para contender en la elección de diputaciones locales por el principio de Representación Proporcional, con las candidatas y candidatos descritos en la Consideración 16ª del presente documento.</w:t>
      </w:r>
    </w:p>
    <w:p w:rsidR="00C61ABA" w:rsidRPr="00C61ABA" w:rsidRDefault="00C61ABA" w:rsidP="00C61ABA">
      <w:pPr>
        <w:spacing w:after="200" w:line="360" w:lineRule="auto"/>
        <w:ind w:left="426"/>
        <w:jc w:val="both"/>
        <w:rPr>
          <w:rFonts w:ascii="Arial" w:eastAsia="Calibri" w:hAnsi="Arial" w:cs="Arial"/>
          <w:i/>
          <w:sz w:val="22"/>
          <w:szCs w:val="22"/>
          <w:lang w:val="es-MX" w:eastAsia="en-US"/>
        </w:rPr>
      </w:pPr>
      <w:r w:rsidRPr="00C61ABA">
        <w:rPr>
          <w:rFonts w:ascii="Arial" w:eastAsia="Calibri" w:hAnsi="Arial" w:cs="Arial"/>
          <w:b/>
          <w:i/>
          <w:sz w:val="22"/>
          <w:szCs w:val="22"/>
          <w:lang w:val="es-MX" w:eastAsia="en-US"/>
        </w:rPr>
        <w:t xml:space="preserve">TERCERO: </w:t>
      </w:r>
      <w:r w:rsidRPr="00C61ABA">
        <w:rPr>
          <w:rFonts w:ascii="Arial" w:eastAsia="Calibri" w:hAnsi="Arial" w:cs="Arial"/>
          <w:i/>
          <w:sz w:val="22"/>
          <w:szCs w:val="22"/>
          <w:lang w:val="es-MX" w:eastAsia="en-US"/>
        </w:rPr>
        <w:t>Este Consejo General aprueba el registro de la lista de candidaturas postuladas por el Partido del Trabajo para contender en la elección de diputaciones locales por el principio de Representación Proporcional, con las candidatas y candidatos descritos en la Consideración 16ª del presente documento.</w:t>
      </w:r>
    </w:p>
    <w:p w:rsidR="00C61ABA" w:rsidRPr="00C61ABA" w:rsidRDefault="00C61ABA" w:rsidP="00C61ABA">
      <w:pPr>
        <w:spacing w:after="200" w:line="360" w:lineRule="auto"/>
        <w:ind w:left="426"/>
        <w:jc w:val="both"/>
        <w:rPr>
          <w:rFonts w:ascii="Arial" w:eastAsia="Calibri" w:hAnsi="Arial" w:cs="Arial"/>
          <w:i/>
          <w:sz w:val="22"/>
          <w:szCs w:val="22"/>
          <w:lang w:val="es-MX" w:eastAsia="en-US"/>
        </w:rPr>
      </w:pPr>
      <w:r w:rsidRPr="00C61ABA">
        <w:rPr>
          <w:rFonts w:ascii="Arial" w:eastAsia="Calibri" w:hAnsi="Arial" w:cs="Arial"/>
          <w:b/>
          <w:i/>
          <w:sz w:val="22"/>
          <w:szCs w:val="22"/>
          <w:lang w:val="es-MX" w:eastAsia="en-US"/>
        </w:rPr>
        <w:lastRenderedPageBreak/>
        <w:t xml:space="preserve">CUARTO: </w:t>
      </w:r>
      <w:r w:rsidRPr="00C61ABA">
        <w:rPr>
          <w:rFonts w:ascii="Arial" w:eastAsia="Calibri" w:hAnsi="Arial" w:cs="Arial"/>
          <w:i/>
          <w:sz w:val="22"/>
          <w:szCs w:val="22"/>
          <w:lang w:val="es-MX" w:eastAsia="en-US"/>
        </w:rPr>
        <w:t>Este Consejo General aprueba el registro de la lista de candidaturas postuladas por Encuentro Social para contender en la elección de diputaciones locales por el principio de Representación Proporcional, con las candidatas y candidatos descritos en la Consideración 16ª del presente documento.</w:t>
      </w:r>
      <w:r w:rsidRPr="00C61ABA">
        <w:rPr>
          <w:rFonts w:ascii="Arial" w:eastAsia="Calibri" w:hAnsi="Arial" w:cs="Arial"/>
          <w:b/>
          <w:i/>
          <w:sz w:val="22"/>
          <w:szCs w:val="22"/>
          <w:lang w:val="es-MX" w:eastAsia="en-US"/>
        </w:rPr>
        <w:t>”</w:t>
      </w:r>
      <w:r w:rsidRPr="00C61ABA">
        <w:rPr>
          <w:rFonts w:ascii="Arial" w:eastAsia="Calibri" w:hAnsi="Arial" w:cs="Arial"/>
          <w:i/>
          <w:sz w:val="22"/>
          <w:szCs w:val="22"/>
          <w:lang w:val="es-MX" w:eastAsia="en-US"/>
        </w:rPr>
        <w:t xml:space="preserve"> </w:t>
      </w:r>
    </w:p>
    <w:p w:rsidR="00C42397" w:rsidRDefault="00754074" w:rsidP="00415A02">
      <w:pPr>
        <w:spacing w:line="360" w:lineRule="auto"/>
        <w:jc w:val="both"/>
        <w:rPr>
          <w:rFonts w:ascii="Arial" w:hAnsi="Arial" w:cs="Arial"/>
          <w:sz w:val="22"/>
          <w:szCs w:val="22"/>
        </w:rPr>
      </w:pPr>
      <w:r>
        <w:rPr>
          <w:rFonts w:ascii="Arial" w:hAnsi="Arial" w:cs="Arial"/>
          <w:b/>
          <w:sz w:val="22"/>
          <w:szCs w:val="22"/>
        </w:rPr>
        <w:t>9</w:t>
      </w:r>
      <w:r w:rsidR="0060722C" w:rsidRPr="00E27767">
        <w:rPr>
          <w:rFonts w:ascii="Arial" w:hAnsi="Arial" w:cs="Arial"/>
          <w:b/>
          <w:sz w:val="22"/>
          <w:szCs w:val="22"/>
        </w:rPr>
        <w:t>ª.-</w:t>
      </w:r>
      <w:r w:rsidR="00C42397">
        <w:rPr>
          <w:rFonts w:ascii="Arial" w:hAnsi="Arial" w:cs="Arial"/>
          <w:b/>
          <w:sz w:val="22"/>
          <w:szCs w:val="22"/>
        </w:rPr>
        <w:t xml:space="preserve"> </w:t>
      </w:r>
      <w:r w:rsidR="00C42397">
        <w:rPr>
          <w:rFonts w:ascii="Arial" w:hAnsi="Arial" w:cs="Arial"/>
          <w:sz w:val="22"/>
          <w:szCs w:val="22"/>
        </w:rPr>
        <w:t xml:space="preserve">Por consiguiente, este Consejo General </w:t>
      </w:r>
      <w:r w:rsidR="00C42397" w:rsidRPr="005F31EF">
        <w:rPr>
          <w:rFonts w:ascii="Arial" w:hAnsi="Arial" w:cs="Arial"/>
          <w:sz w:val="22"/>
          <w:szCs w:val="22"/>
        </w:rPr>
        <w:t>considera oportuno</w:t>
      </w:r>
      <w:r w:rsidR="009416D8" w:rsidRPr="005F31EF">
        <w:rPr>
          <w:rFonts w:ascii="Arial" w:hAnsi="Arial" w:cs="Arial"/>
          <w:sz w:val="22"/>
          <w:szCs w:val="22"/>
        </w:rPr>
        <w:t xml:space="preserve"> y necesario </w:t>
      </w:r>
      <w:r w:rsidR="005F31EF" w:rsidRPr="005F31EF">
        <w:rPr>
          <w:rFonts w:ascii="Arial" w:hAnsi="Arial" w:cs="Arial"/>
          <w:sz w:val="22"/>
          <w:szCs w:val="22"/>
        </w:rPr>
        <w:t>otorgar e</w:t>
      </w:r>
      <w:r w:rsidR="00D77EF8" w:rsidRPr="005F31EF">
        <w:rPr>
          <w:rFonts w:ascii="Arial" w:hAnsi="Arial" w:cs="Arial"/>
          <w:sz w:val="22"/>
          <w:szCs w:val="22"/>
        </w:rPr>
        <w:t>l monto</w:t>
      </w:r>
      <w:r w:rsidR="00C42397" w:rsidRPr="005F31EF">
        <w:rPr>
          <w:rFonts w:ascii="Arial" w:hAnsi="Arial" w:cs="Arial"/>
          <w:sz w:val="22"/>
          <w:szCs w:val="22"/>
        </w:rPr>
        <w:t xml:space="preserve"> del financiamiento de campañas que les corresponde a los partidos políticos del Trabajo, </w:t>
      </w:r>
      <w:r w:rsidR="00F07425" w:rsidRPr="005F31EF">
        <w:rPr>
          <w:rFonts w:ascii="Arial" w:hAnsi="Arial" w:cs="Arial"/>
          <w:sz w:val="22"/>
          <w:szCs w:val="22"/>
        </w:rPr>
        <w:t xml:space="preserve">Morena y </w:t>
      </w:r>
      <w:r w:rsidR="00C42397" w:rsidRPr="005F31EF">
        <w:rPr>
          <w:rFonts w:ascii="Arial" w:hAnsi="Arial" w:cs="Arial"/>
          <w:sz w:val="22"/>
          <w:szCs w:val="22"/>
        </w:rPr>
        <w:t>Encuentro Social, en virtud de la</w:t>
      </w:r>
      <w:r w:rsidR="00C42397" w:rsidRPr="003F7DEA">
        <w:rPr>
          <w:rFonts w:ascii="Arial" w:hAnsi="Arial" w:cs="Arial"/>
          <w:sz w:val="22"/>
          <w:szCs w:val="22"/>
        </w:rPr>
        <w:t xml:space="preserve"> procedencia de las candidaturas de Diputaciones </w:t>
      </w:r>
      <w:r w:rsidRPr="003F7DEA">
        <w:rPr>
          <w:rFonts w:ascii="Arial" w:hAnsi="Arial" w:cs="Arial"/>
          <w:sz w:val="22"/>
          <w:szCs w:val="22"/>
        </w:rPr>
        <w:t xml:space="preserve">locales </w:t>
      </w:r>
      <w:r w:rsidR="00C42397" w:rsidRPr="003F7DEA">
        <w:rPr>
          <w:rFonts w:ascii="Arial" w:hAnsi="Arial" w:cs="Arial"/>
          <w:sz w:val="22"/>
          <w:szCs w:val="22"/>
        </w:rPr>
        <w:t>por ambos principios.</w:t>
      </w:r>
    </w:p>
    <w:p w:rsidR="00C42397" w:rsidRPr="00C42397" w:rsidRDefault="00C42397" w:rsidP="00415A02">
      <w:pPr>
        <w:spacing w:line="360" w:lineRule="auto"/>
        <w:jc w:val="both"/>
        <w:rPr>
          <w:rFonts w:ascii="Arial" w:hAnsi="Arial" w:cs="Arial"/>
          <w:sz w:val="22"/>
          <w:szCs w:val="22"/>
        </w:rPr>
      </w:pPr>
    </w:p>
    <w:p w:rsidR="00415A02" w:rsidRPr="004465DF" w:rsidRDefault="00754074" w:rsidP="00415A02">
      <w:pPr>
        <w:spacing w:line="360" w:lineRule="auto"/>
        <w:jc w:val="both"/>
        <w:rPr>
          <w:rFonts w:ascii="Arial" w:eastAsia="Calibri" w:hAnsi="Arial" w:cs="Arial"/>
          <w:sz w:val="22"/>
          <w:szCs w:val="22"/>
          <w:lang w:val="es-MX" w:eastAsia="en-US"/>
        </w:rPr>
      </w:pPr>
      <w:r>
        <w:rPr>
          <w:rFonts w:ascii="Arial" w:hAnsi="Arial" w:cs="Arial"/>
          <w:b/>
          <w:sz w:val="22"/>
          <w:szCs w:val="22"/>
        </w:rPr>
        <w:t>10</w:t>
      </w:r>
      <w:r w:rsidR="00C42397" w:rsidRPr="00C42397">
        <w:rPr>
          <w:rFonts w:ascii="Arial" w:hAnsi="Arial" w:cs="Arial"/>
          <w:b/>
          <w:sz w:val="22"/>
          <w:szCs w:val="22"/>
        </w:rPr>
        <w:t>ª.-</w:t>
      </w:r>
      <w:r w:rsidR="00C42397">
        <w:rPr>
          <w:rFonts w:ascii="Arial" w:hAnsi="Arial" w:cs="Arial"/>
          <w:sz w:val="22"/>
          <w:szCs w:val="22"/>
        </w:rPr>
        <w:t xml:space="preserve"> </w:t>
      </w:r>
      <w:r w:rsidR="0060722C" w:rsidRPr="00E27767">
        <w:rPr>
          <w:rFonts w:ascii="Arial" w:hAnsi="Arial" w:cs="Arial"/>
          <w:sz w:val="22"/>
          <w:szCs w:val="22"/>
        </w:rPr>
        <w:t xml:space="preserve">Para tales efectos, </w:t>
      </w:r>
      <w:r w:rsidR="000B464B" w:rsidRPr="00E27767">
        <w:rPr>
          <w:rFonts w:ascii="Arial" w:hAnsi="Arial" w:cs="Arial"/>
          <w:sz w:val="22"/>
          <w:szCs w:val="22"/>
        </w:rPr>
        <w:t xml:space="preserve">es preciso </w:t>
      </w:r>
      <w:r w:rsidR="005F67C7" w:rsidRPr="00E27767">
        <w:rPr>
          <w:rFonts w:ascii="Arial" w:hAnsi="Arial" w:cs="Arial"/>
          <w:sz w:val="22"/>
          <w:szCs w:val="22"/>
        </w:rPr>
        <w:t>referir</w:t>
      </w:r>
      <w:r w:rsidR="000B464B" w:rsidRPr="00E27767">
        <w:rPr>
          <w:rFonts w:ascii="Arial" w:hAnsi="Arial" w:cs="Arial"/>
          <w:sz w:val="22"/>
          <w:szCs w:val="22"/>
        </w:rPr>
        <w:t xml:space="preserve"> en primer lugar, </w:t>
      </w:r>
      <w:r w:rsidR="00415A02" w:rsidRPr="00E27767">
        <w:rPr>
          <w:rFonts w:ascii="Arial" w:hAnsi="Arial" w:cs="Arial"/>
          <w:sz w:val="22"/>
          <w:szCs w:val="22"/>
        </w:rPr>
        <w:t xml:space="preserve">el financiamiento público ordinario para cada uno de los </w:t>
      </w:r>
      <w:r w:rsidR="00332F0B" w:rsidRPr="00E27767">
        <w:rPr>
          <w:rFonts w:ascii="Arial" w:hAnsi="Arial" w:cs="Arial"/>
          <w:sz w:val="22"/>
          <w:szCs w:val="22"/>
        </w:rPr>
        <w:t xml:space="preserve">partidos políticos </w:t>
      </w:r>
      <w:r w:rsidR="00415A02" w:rsidRPr="00E27767">
        <w:rPr>
          <w:rFonts w:ascii="Arial" w:hAnsi="Arial" w:cs="Arial"/>
          <w:sz w:val="22"/>
          <w:szCs w:val="22"/>
        </w:rPr>
        <w:t>acreditados</w:t>
      </w:r>
      <w:r w:rsidR="005F31EF">
        <w:rPr>
          <w:rFonts w:ascii="Arial" w:hAnsi="Arial" w:cs="Arial"/>
          <w:sz w:val="22"/>
          <w:szCs w:val="22"/>
        </w:rPr>
        <w:t xml:space="preserve"> ante este o</w:t>
      </w:r>
      <w:r w:rsidR="00415A02" w:rsidRPr="00E27767">
        <w:rPr>
          <w:rFonts w:ascii="Arial" w:hAnsi="Arial" w:cs="Arial"/>
          <w:sz w:val="22"/>
          <w:szCs w:val="22"/>
        </w:rPr>
        <w:t>rganismo electoral, para el año 2017-2018</w:t>
      </w:r>
      <w:r w:rsidR="000B464B" w:rsidRPr="00E27767">
        <w:rPr>
          <w:rFonts w:ascii="Arial" w:hAnsi="Arial" w:cs="Arial"/>
          <w:sz w:val="22"/>
          <w:szCs w:val="22"/>
        </w:rPr>
        <w:t xml:space="preserve">, que se aprobó de conformidad a la </w:t>
      </w:r>
      <w:r w:rsidR="000B464B" w:rsidRPr="00E27767">
        <w:rPr>
          <w:rFonts w:ascii="Arial" w:eastAsia="Calibri" w:hAnsi="Arial" w:cs="Arial"/>
          <w:sz w:val="22"/>
          <w:szCs w:val="22"/>
          <w:lang w:val="es-MX" w:eastAsia="en-US"/>
        </w:rPr>
        <w:t xml:space="preserve">Consideración 6ª, inciso D), del Acuerdo número </w:t>
      </w:r>
      <w:r w:rsidR="000B464B" w:rsidRPr="00E27767">
        <w:rPr>
          <w:rFonts w:ascii="Arial" w:hAnsi="Arial" w:cs="Arial"/>
          <w:sz w:val="22"/>
          <w:szCs w:val="22"/>
        </w:rPr>
        <w:t>IEE/CG/A053/2017 de fecha 11 de septiembre</w:t>
      </w:r>
      <w:r w:rsidR="000B464B">
        <w:rPr>
          <w:rFonts w:ascii="Arial" w:hAnsi="Arial" w:cs="Arial"/>
          <w:sz w:val="22"/>
        </w:rPr>
        <w:t xml:space="preserve"> de 2017, siendo</w:t>
      </w:r>
      <w:r w:rsidR="00415A02" w:rsidRPr="004465DF">
        <w:rPr>
          <w:rFonts w:ascii="Arial" w:hAnsi="Arial" w:cs="Arial"/>
          <w:sz w:val="22"/>
        </w:rPr>
        <w:t xml:space="preserve"> el siguiente:</w:t>
      </w:r>
    </w:p>
    <w:p w:rsidR="00415A02" w:rsidRDefault="00415A02" w:rsidP="00415A02">
      <w:pPr>
        <w:jc w:val="both"/>
        <w:rPr>
          <w:rFonts w:ascii="Arial" w:hAnsi="Arial" w:cs="Arial"/>
          <w:sz w:val="22"/>
          <w:szCs w:val="22"/>
        </w:rPr>
      </w:pPr>
    </w:p>
    <w:p w:rsidR="000B464B" w:rsidRPr="008D0897" w:rsidRDefault="000B464B" w:rsidP="000B464B">
      <w:pPr>
        <w:spacing w:line="360" w:lineRule="auto"/>
        <w:jc w:val="center"/>
        <w:rPr>
          <w:rFonts w:ascii="Arial" w:hAnsi="Arial" w:cs="Arial"/>
          <w:b/>
          <w:sz w:val="22"/>
          <w:szCs w:val="22"/>
        </w:rPr>
      </w:pPr>
      <w:r w:rsidRPr="008D0897">
        <w:rPr>
          <w:rFonts w:ascii="Arial" w:hAnsi="Arial" w:cs="Arial"/>
          <w:b/>
          <w:sz w:val="22"/>
          <w:szCs w:val="22"/>
        </w:rPr>
        <w:t>Tabla 1</w:t>
      </w:r>
    </w:p>
    <w:tbl>
      <w:tblPr>
        <w:tblW w:w="5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3168"/>
      </w:tblGrid>
      <w:tr w:rsidR="00B32E5D" w:rsidRPr="00B32E5D" w:rsidTr="00293C0B">
        <w:trPr>
          <w:jc w:val="center"/>
        </w:trPr>
        <w:tc>
          <w:tcPr>
            <w:tcW w:w="2030" w:type="dxa"/>
            <w:shd w:val="clear" w:color="auto" w:fill="BFBFBF"/>
            <w:vAlign w:val="center"/>
          </w:tcPr>
          <w:p w:rsidR="00415A02" w:rsidRPr="00570B81" w:rsidRDefault="00415A02" w:rsidP="00032EC6">
            <w:pPr>
              <w:jc w:val="center"/>
              <w:rPr>
                <w:rFonts w:ascii="Arial" w:hAnsi="Arial" w:cs="Arial"/>
                <w:b/>
                <w:sz w:val="22"/>
                <w:szCs w:val="22"/>
              </w:rPr>
            </w:pPr>
            <w:r w:rsidRPr="00570B81">
              <w:rPr>
                <w:rFonts w:ascii="Arial" w:hAnsi="Arial" w:cs="Arial"/>
                <w:b/>
                <w:sz w:val="22"/>
                <w:szCs w:val="22"/>
              </w:rPr>
              <w:t>PARTIDO POLÍTICO</w:t>
            </w:r>
          </w:p>
        </w:tc>
        <w:tc>
          <w:tcPr>
            <w:tcW w:w="3168" w:type="dxa"/>
            <w:shd w:val="clear" w:color="auto" w:fill="BFBFBF"/>
            <w:vAlign w:val="center"/>
          </w:tcPr>
          <w:p w:rsidR="00415A02" w:rsidRPr="00570B81" w:rsidRDefault="00415A02" w:rsidP="00032EC6">
            <w:pPr>
              <w:jc w:val="center"/>
              <w:rPr>
                <w:rFonts w:ascii="Arial" w:hAnsi="Arial" w:cs="Arial"/>
                <w:b/>
                <w:sz w:val="22"/>
                <w:szCs w:val="22"/>
              </w:rPr>
            </w:pPr>
            <w:r w:rsidRPr="00570B81">
              <w:rPr>
                <w:rFonts w:ascii="Arial" w:hAnsi="Arial" w:cs="Arial"/>
                <w:b/>
                <w:sz w:val="22"/>
                <w:szCs w:val="22"/>
              </w:rPr>
              <w:t>FINANCIAMIENTO PÚBLICO ORDINARIO 2017-2018</w:t>
            </w:r>
          </w:p>
        </w:tc>
      </w:tr>
      <w:tr w:rsidR="00415A02" w:rsidRPr="004465DF" w:rsidTr="00293C0B">
        <w:trPr>
          <w:trHeight w:val="443"/>
          <w:jc w:val="center"/>
        </w:trPr>
        <w:tc>
          <w:tcPr>
            <w:tcW w:w="2030" w:type="dxa"/>
            <w:vAlign w:val="center"/>
          </w:tcPr>
          <w:p w:rsidR="00415A02" w:rsidRPr="00570B81" w:rsidRDefault="00415A02" w:rsidP="0060722C">
            <w:pPr>
              <w:jc w:val="center"/>
              <w:rPr>
                <w:rFonts w:ascii="Arial" w:hAnsi="Arial" w:cs="Arial"/>
                <w:sz w:val="22"/>
                <w:szCs w:val="22"/>
              </w:rPr>
            </w:pPr>
            <w:bookmarkStart w:id="1" w:name="_Hlk492475956"/>
            <w:r w:rsidRPr="00570B81">
              <w:rPr>
                <w:rFonts w:ascii="Arial" w:hAnsi="Arial" w:cs="Arial"/>
                <w:sz w:val="22"/>
                <w:szCs w:val="22"/>
              </w:rPr>
              <w:t>PAN</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$9’147,033.05</w:t>
            </w:r>
          </w:p>
        </w:tc>
      </w:tr>
      <w:tr w:rsidR="00415A02" w:rsidRPr="004465DF" w:rsidTr="00293C0B">
        <w:trPr>
          <w:trHeight w:val="420"/>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PRI</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$7’322,638.07</w:t>
            </w:r>
          </w:p>
        </w:tc>
      </w:tr>
      <w:tr w:rsidR="00415A02" w:rsidRPr="004465DF" w:rsidTr="00293C0B">
        <w:trPr>
          <w:trHeight w:val="416"/>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PVEM</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$2’348,347.02</w:t>
            </w:r>
          </w:p>
        </w:tc>
      </w:tr>
      <w:tr w:rsidR="00415A02" w:rsidRPr="004465DF" w:rsidTr="00293C0B">
        <w:trPr>
          <w:trHeight w:val="408"/>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PT</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$1’821,373.08</w:t>
            </w:r>
          </w:p>
        </w:tc>
      </w:tr>
      <w:tr w:rsidR="00415A02" w:rsidRPr="004465DF" w:rsidTr="00293C0B">
        <w:trPr>
          <w:trHeight w:val="445"/>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MC</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$2’402,144.67</w:t>
            </w:r>
          </w:p>
        </w:tc>
      </w:tr>
      <w:tr w:rsidR="00415A02" w:rsidRPr="004465DF" w:rsidTr="00293C0B">
        <w:trPr>
          <w:trHeight w:val="422"/>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NA</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$2’179,596.56</w:t>
            </w:r>
          </w:p>
        </w:tc>
      </w:tr>
      <w:tr w:rsidR="00415A02" w:rsidRPr="004465DF" w:rsidTr="00293C0B">
        <w:trPr>
          <w:trHeight w:val="421"/>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PRD</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$154,100.61</w:t>
            </w:r>
          </w:p>
        </w:tc>
      </w:tr>
      <w:tr w:rsidR="00415A02" w:rsidRPr="004465DF" w:rsidTr="00293C0B">
        <w:trPr>
          <w:trHeight w:val="421"/>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MORENA</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$154,100.61</w:t>
            </w:r>
          </w:p>
        </w:tc>
      </w:tr>
      <w:tr w:rsidR="00415A02" w:rsidRPr="004465DF" w:rsidTr="00293C0B">
        <w:trPr>
          <w:trHeight w:val="437"/>
          <w:jc w:val="center"/>
        </w:trPr>
        <w:tc>
          <w:tcPr>
            <w:tcW w:w="2030"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ES</w:t>
            </w:r>
          </w:p>
        </w:tc>
        <w:tc>
          <w:tcPr>
            <w:tcW w:w="3168" w:type="dxa"/>
            <w:vAlign w:val="center"/>
          </w:tcPr>
          <w:p w:rsidR="00415A02" w:rsidRPr="00570B81" w:rsidRDefault="00415A02" w:rsidP="0060722C">
            <w:pPr>
              <w:jc w:val="center"/>
              <w:rPr>
                <w:rFonts w:ascii="Arial" w:hAnsi="Arial" w:cs="Arial"/>
                <w:sz w:val="22"/>
                <w:szCs w:val="22"/>
              </w:rPr>
            </w:pPr>
            <w:r w:rsidRPr="00570B81">
              <w:rPr>
                <w:rFonts w:ascii="Arial" w:hAnsi="Arial" w:cs="Arial"/>
                <w:sz w:val="22"/>
                <w:szCs w:val="22"/>
              </w:rPr>
              <w:t>$154,100.61</w:t>
            </w:r>
          </w:p>
        </w:tc>
      </w:tr>
      <w:tr w:rsidR="00415A02" w:rsidRPr="004465DF" w:rsidTr="00293C0B">
        <w:trPr>
          <w:trHeight w:val="437"/>
          <w:jc w:val="center"/>
        </w:trPr>
        <w:tc>
          <w:tcPr>
            <w:tcW w:w="2030" w:type="dxa"/>
            <w:vAlign w:val="center"/>
          </w:tcPr>
          <w:p w:rsidR="00415A02" w:rsidRPr="00570B81" w:rsidRDefault="00415A02" w:rsidP="0060722C">
            <w:pPr>
              <w:jc w:val="center"/>
              <w:rPr>
                <w:rFonts w:ascii="Arial" w:hAnsi="Arial" w:cs="Arial"/>
                <w:b/>
                <w:sz w:val="22"/>
                <w:szCs w:val="22"/>
              </w:rPr>
            </w:pPr>
            <w:r w:rsidRPr="00570B81">
              <w:rPr>
                <w:rFonts w:ascii="Arial" w:hAnsi="Arial" w:cs="Arial"/>
                <w:b/>
                <w:sz w:val="22"/>
                <w:szCs w:val="22"/>
              </w:rPr>
              <w:t>TOTAL</w:t>
            </w:r>
          </w:p>
        </w:tc>
        <w:tc>
          <w:tcPr>
            <w:tcW w:w="3168" w:type="dxa"/>
            <w:vAlign w:val="center"/>
          </w:tcPr>
          <w:p w:rsidR="00415A02" w:rsidRPr="00570B81" w:rsidRDefault="00415A02" w:rsidP="0060722C">
            <w:pPr>
              <w:jc w:val="center"/>
              <w:rPr>
                <w:rFonts w:ascii="Arial" w:hAnsi="Arial" w:cs="Arial"/>
                <w:b/>
                <w:sz w:val="22"/>
                <w:szCs w:val="22"/>
              </w:rPr>
            </w:pPr>
            <w:r w:rsidRPr="00570B81">
              <w:rPr>
                <w:rFonts w:ascii="Arial" w:hAnsi="Arial" w:cs="Arial"/>
                <w:b/>
                <w:sz w:val="22"/>
                <w:szCs w:val="22"/>
              </w:rPr>
              <w:t>$25´683,434.27</w:t>
            </w:r>
          </w:p>
        </w:tc>
      </w:tr>
      <w:bookmarkEnd w:id="1"/>
    </w:tbl>
    <w:p w:rsidR="00570B81" w:rsidRDefault="00570B81" w:rsidP="00462439">
      <w:pPr>
        <w:spacing w:line="360" w:lineRule="auto"/>
        <w:jc w:val="both"/>
        <w:rPr>
          <w:rFonts w:ascii="Arial" w:hAnsi="Arial" w:cs="Arial"/>
          <w:b/>
          <w:sz w:val="22"/>
          <w:szCs w:val="22"/>
        </w:rPr>
      </w:pPr>
    </w:p>
    <w:p w:rsidR="00462439" w:rsidRPr="00462439" w:rsidRDefault="00754074" w:rsidP="00754074">
      <w:pPr>
        <w:spacing w:after="200" w:line="360" w:lineRule="auto"/>
        <w:jc w:val="both"/>
        <w:rPr>
          <w:rFonts w:ascii="Arial" w:hAnsi="Arial" w:cs="Arial"/>
          <w:sz w:val="22"/>
          <w:szCs w:val="22"/>
        </w:rPr>
      </w:pPr>
      <w:r>
        <w:rPr>
          <w:rFonts w:ascii="Arial" w:hAnsi="Arial" w:cs="Arial"/>
          <w:b/>
          <w:sz w:val="22"/>
          <w:szCs w:val="22"/>
        </w:rPr>
        <w:t>11</w:t>
      </w:r>
      <w:r w:rsidR="00462439" w:rsidRPr="00462439">
        <w:rPr>
          <w:rFonts w:ascii="Arial" w:hAnsi="Arial" w:cs="Arial"/>
          <w:b/>
          <w:sz w:val="22"/>
          <w:szCs w:val="22"/>
        </w:rPr>
        <w:t>ª.-</w:t>
      </w:r>
      <w:r w:rsidR="00462439">
        <w:rPr>
          <w:rFonts w:ascii="Arial" w:hAnsi="Arial" w:cs="Arial"/>
          <w:sz w:val="22"/>
          <w:szCs w:val="22"/>
        </w:rPr>
        <w:t xml:space="preserve"> </w:t>
      </w:r>
      <w:r w:rsidR="00462439" w:rsidRPr="00462439">
        <w:rPr>
          <w:rFonts w:ascii="Arial" w:hAnsi="Arial" w:cs="Arial"/>
          <w:sz w:val="22"/>
          <w:szCs w:val="22"/>
        </w:rPr>
        <w:t xml:space="preserve">Una vez </w:t>
      </w:r>
      <w:r w:rsidR="00462439">
        <w:rPr>
          <w:rFonts w:ascii="Arial" w:hAnsi="Arial" w:cs="Arial"/>
          <w:sz w:val="22"/>
          <w:szCs w:val="22"/>
        </w:rPr>
        <w:t>expuestos los montos de financiamiento ordinario para el año 2017</w:t>
      </w:r>
      <w:r w:rsidR="00A22649">
        <w:rPr>
          <w:rFonts w:ascii="Arial" w:hAnsi="Arial" w:cs="Arial"/>
          <w:sz w:val="22"/>
          <w:szCs w:val="22"/>
        </w:rPr>
        <w:t>-2018</w:t>
      </w:r>
      <w:r w:rsidR="00462439" w:rsidRPr="00462439">
        <w:rPr>
          <w:rFonts w:ascii="Arial" w:hAnsi="Arial" w:cs="Arial"/>
          <w:sz w:val="22"/>
          <w:szCs w:val="22"/>
        </w:rPr>
        <w:t xml:space="preserve">, </w:t>
      </w:r>
      <w:r>
        <w:rPr>
          <w:rFonts w:ascii="Arial" w:hAnsi="Arial" w:cs="Arial"/>
          <w:sz w:val="22"/>
          <w:szCs w:val="22"/>
        </w:rPr>
        <w:t>s</w:t>
      </w:r>
      <w:r w:rsidR="00B9645E" w:rsidRPr="000E2BD8">
        <w:rPr>
          <w:rFonts w:ascii="Arial" w:hAnsi="Arial" w:cs="Arial"/>
          <w:sz w:val="22"/>
          <w:szCs w:val="22"/>
        </w:rPr>
        <w:t xml:space="preserve">e </w:t>
      </w:r>
      <w:r w:rsidR="00462439" w:rsidRPr="000E2BD8">
        <w:rPr>
          <w:rFonts w:ascii="Arial" w:hAnsi="Arial" w:cs="Arial"/>
          <w:sz w:val="22"/>
          <w:szCs w:val="22"/>
        </w:rPr>
        <w:t xml:space="preserve"> procede a </w:t>
      </w:r>
      <w:r w:rsidR="005F31EF" w:rsidRPr="005F31EF">
        <w:rPr>
          <w:rFonts w:ascii="Arial" w:hAnsi="Arial" w:cs="Arial"/>
          <w:sz w:val="22"/>
          <w:szCs w:val="22"/>
        </w:rPr>
        <w:t>otorgar</w:t>
      </w:r>
      <w:r w:rsidR="00D77EF8" w:rsidRPr="005F31EF">
        <w:rPr>
          <w:rFonts w:ascii="Arial" w:hAnsi="Arial" w:cs="Arial"/>
          <w:sz w:val="22"/>
          <w:szCs w:val="22"/>
        </w:rPr>
        <w:t xml:space="preserve"> el monto </w:t>
      </w:r>
      <w:r w:rsidR="00462439" w:rsidRPr="005F31EF">
        <w:rPr>
          <w:rFonts w:ascii="Arial" w:hAnsi="Arial" w:cs="Arial"/>
          <w:sz w:val="22"/>
          <w:szCs w:val="22"/>
        </w:rPr>
        <w:t xml:space="preserve">correspondiente </w:t>
      </w:r>
      <w:r w:rsidRPr="005F31EF">
        <w:rPr>
          <w:rFonts w:ascii="Arial" w:hAnsi="Arial" w:cs="Arial"/>
          <w:sz w:val="22"/>
          <w:szCs w:val="22"/>
        </w:rPr>
        <w:t>para las campañas de los p</w:t>
      </w:r>
      <w:r w:rsidR="00462439" w:rsidRPr="005F31EF">
        <w:rPr>
          <w:rFonts w:ascii="Arial" w:hAnsi="Arial" w:cs="Arial"/>
          <w:sz w:val="22"/>
          <w:szCs w:val="22"/>
        </w:rPr>
        <w:t xml:space="preserve">artidos políticos </w:t>
      </w:r>
      <w:r w:rsidR="00067E2A" w:rsidRPr="005F31EF">
        <w:rPr>
          <w:rFonts w:ascii="Arial" w:eastAsia="Calibri" w:hAnsi="Arial" w:cs="Arial"/>
          <w:sz w:val="22"/>
          <w:szCs w:val="22"/>
          <w:lang w:val="es-MX" w:eastAsia="en-US"/>
        </w:rPr>
        <w:t>del Trabajo</w:t>
      </w:r>
      <w:r w:rsidRPr="005F31EF">
        <w:rPr>
          <w:rFonts w:ascii="Arial" w:eastAsia="Calibri" w:hAnsi="Arial" w:cs="Arial"/>
          <w:sz w:val="22"/>
          <w:szCs w:val="22"/>
          <w:lang w:val="es-MX" w:eastAsia="en-US"/>
        </w:rPr>
        <w:t>,</w:t>
      </w:r>
      <w:r w:rsidR="00067E2A" w:rsidRPr="005F31EF">
        <w:rPr>
          <w:rFonts w:ascii="Arial" w:eastAsia="Calibri" w:hAnsi="Arial" w:cs="Arial"/>
          <w:sz w:val="22"/>
          <w:szCs w:val="22"/>
          <w:lang w:val="es-MX" w:eastAsia="en-US"/>
        </w:rPr>
        <w:t xml:space="preserve"> </w:t>
      </w:r>
      <w:r w:rsidR="00F07425" w:rsidRPr="005F31EF">
        <w:rPr>
          <w:rFonts w:ascii="Arial" w:eastAsia="Calibri" w:hAnsi="Arial" w:cs="Arial"/>
          <w:sz w:val="22"/>
          <w:szCs w:val="22"/>
          <w:lang w:val="es-MX" w:eastAsia="en-US"/>
        </w:rPr>
        <w:t>Morena y</w:t>
      </w:r>
      <w:r w:rsidR="00F07425">
        <w:rPr>
          <w:rFonts w:ascii="Arial" w:eastAsia="Calibri" w:hAnsi="Arial" w:cs="Arial"/>
          <w:sz w:val="22"/>
          <w:szCs w:val="22"/>
          <w:lang w:val="es-MX" w:eastAsia="en-US"/>
        </w:rPr>
        <w:t xml:space="preserve"> </w:t>
      </w:r>
      <w:r w:rsidR="00067E2A" w:rsidRPr="000E2BD8">
        <w:rPr>
          <w:rFonts w:ascii="Arial" w:eastAsia="Calibri" w:hAnsi="Arial" w:cs="Arial"/>
          <w:sz w:val="22"/>
          <w:szCs w:val="22"/>
          <w:lang w:val="es-MX" w:eastAsia="en-US"/>
        </w:rPr>
        <w:t xml:space="preserve">Encuentro Social, </w:t>
      </w:r>
      <w:r w:rsidR="00FD6402" w:rsidRPr="00032EC6">
        <w:rPr>
          <w:rFonts w:ascii="Arial" w:eastAsia="Calibri" w:hAnsi="Arial" w:cs="Arial"/>
          <w:sz w:val="22"/>
          <w:szCs w:val="22"/>
          <w:lang w:val="es-MX" w:eastAsia="en-US"/>
        </w:rPr>
        <w:t xml:space="preserve">para la </w:t>
      </w:r>
      <w:r>
        <w:rPr>
          <w:rFonts w:ascii="Arial" w:eastAsia="Calibri" w:hAnsi="Arial" w:cs="Arial"/>
          <w:sz w:val="22"/>
          <w:szCs w:val="22"/>
          <w:lang w:val="es-MX" w:eastAsia="en-US"/>
        </w:rPr>
        <w:t xml:space="preserve">elección de </w:t>
      </w:r>
      <w:r w:rsidRPr="00754074">
        <w:rPr>
          <w:rFonts w:ascii="Arial" w:eastAsia="Calibri" w:hAnsi="Arial" w:cs="Arial"/>
          <w:sz w:val="22"/>
          <w:szCs w:val="22"/>
          <w:u w:val="single"/>
          <w:lang w:val="es-MX" w:eastAsia="en-US"/>
        </w:rPr>
        <w:t>Diputaciones locales</w:t>
      </w:r>
      <w:r w:rsidR="00F90951" w:rsidRPr="00032EC6">
        <w:rPr>
          <w:rFonts w:ascii="Arial" w:hAnsi="Arial" w:cs="Arial"/>
          <w:sz w:val="22"/>
          <w:szCs w:val="22"/>
        </w:rPr>
        <w:t xml:space="preserve"> en</w:t>
      </w:r>
      <w:r w:rsidR="00A22649" w:rsidRPr="00032EC6">
        <w:rPr>
          <w:rFonts w:ascii="Arial" w:hAnsi="Arial" w:cs="Arial"/>
          <w:sz w:val="22"/>
          <w:szCs w:val="22"/>
        </w:rPr>
        <w:t xml:space="preserve"> los términos que a continuación se describen</w:t>
      </w:r>
      <w:r>
        <w:rPr>
          <w:rFonts w:ascii="Arial" w:hAnsi="Arial" w:cs="Arial"/>
          <w:sz w:val="22"/>
          <w:szCs w:val="22"/>
        </w:rPr>
        <w:t>.</w:t>
      </w:r>
    </w:p>
    <w:p w:rsidR="000E2BD8" w:rsidRPr="009F1B16" w:rsidRDefault="000E2BD8" w:rsidP="000E2BD8">
      <w:pPr>
        <w:spacing w:line="360" w:lineRule="auto"/>
        <w:jc w:val="both"/>
        <w:rPr>
          <w:rFonts w:ascii="Arial" w:hAnsi="Arial" w:cs="Arial"/>
          <w:sz w:val="22"/>
          <w:szCs w:val="22"/>
        </w:rPr>
      </w:pPr>
      <w:r>
        <w:rPr>
          <w:rFonts w:ascii="Arial" w:hAnsi="Arial" w:cs="Arial"/>
          <w:sz w:val="22"/>
          <w:szCs w:val="22"/>
        </w:rPr>
        <w:lastRenderedPageBreak/>
        <w:t>C</w:t>
      </w:r>
      <w:r w:rsidRPr="004465DF">
        <w:rPr>
          <w:rFonts w:ascii="Arial" w:hAnsi="Arial" w:cs="Arial"/>
          <w:sz w:val="22"/>
          <w:szCs w:val="22"/>
        </w:rPr>
        <w:t>on respecto al financiamiento pa</w:t>
      </w:r>
      <w:r>
        <w:rPr>
          <w:rFonts w:ascii="Arial" w:hAnsi="Arial" w:cs="Arial"/>
          <w:sz w:val="22"/>
          <w:szCs w:val="22"/>
        </w:rPr>
        <w:t xml:space="preserve">ra gastos de campañas para la elección de las y los </w:t>
      </w:r>
      <w:r w:rsidRPr="008D0897">
        <w:rPr>
          <w:rFonts w:ascii="Arial" w:hAnsi="Arial" w:cs="Arial"/>
          <w:sz w:val="22"/>
          <w:szCs w:val="22"/>
          <w:u w:val="single"/>
        </w:rPr>
        <w:t>integrantes del Congreso Local</w:t>
      </w:r>
      <w:r>
        <w:rPr>
          <w:rFonts w:ascii="Arial" w:hAnsi="Arial" w:cs="Arial"/>
          <w:sz w:val="22"/>
          <w:szCs w:val="22"/>
        </w:rPr>
        <w:t>, de conformidad al</w:t>
      </w:r>
      <w:r w:rsidRPr="004465DF">
        <w:rPr>
          <w:rFonts w:ascii="Arial" w:hAnsi="Arial" w:cs="Arial"/>
          <w:sz w:val="22"/>
          <w:szCs w:val="22"/>
        </w:rPr>
        <w:t xml:space="preserve"> </w:t>
      </w:r>
      <w:r>
        <w:rPr>
          <w:rFonts w:ascii="Arial" w:hAnsi="Arial" w:cs="Arial"/>
          <w:sz w:val="22"/>
          <w:szCs w:val="22"/>
        </w:rPr>
        <w:t>párrafo primero</w:t>
      </w:r>
      <w:r w:rsidRPr="004465DF">
        <w:rPr>
          <w:rFonts w:ascii="Arial" w:hAnsi="Arial" w:cs="Arial"/>
          <w:sz w:val="22"/>
          <w:szCs w:val="22"/>
        </w:rPr>
        <w:t xml:space="preserve"> de la </w:t>
      </w:r>
      <w:r w:rsidRPr="009F1B16">
        <w:rPr>
          <w:rFonts w:ascii="Arial" w:hAnsi="Arial" w:cs="Arial"/>
          <w:sz w:val="22"/>
          <w:szCs w:val="22"/>
        </w:rPr>
        <w:t>fracción VIII del artículo 64 del Código de la materia</w:t>
      </w:r>
      <w:r w:rsidR="009416D8">
        <w:rPr>
          <w:rFonts w:ascii="Arial" w:hAnsi="Arial" w:cs="Arial"/>
          <w:sz w:val="22"/>
          <w:szCs w:val="22"/>
        </w:rPr>
        <w:t>, cada partido político, deberá</w:t>
      </w:r>
      <w:r w:rsidRPr="009F1B16">
        <w:rPr>
          <w:rFonts w:ascii="Arial" w:hAnsi="Arial" w:cs="Arial"/>
          <w:sz w:val="22"/>
          <w:szCs w:val="22"/>
        </w:rPr>
        <w:t xml:space="preserve"> recibir una cantidad equivalente al 30% del monto del financiamiento público ordinario que les corresponde para el presente año; por lo que, con base a los montos señalados en la Tabla 1 del presente Acuerdo, se obtendrán las cantidades correspondientes, aplicando la respectiva Regla de Proporcionalidad:</w:t>
      </w:r>
    </w:p>
    <w:p w:rsidR="00032EC6" w:rsidRPr="009F1B16" w:rsidRDefault="00032EC6" w:rsidP="000E2BD8">
      <w:pPr>
        <w:spacing w:line="360" w:lineRule="auto"/>
        <w:jc w:val="center"/>
        <w:rPr>
          <w:rFonts w:ascii="Arial" w:hAnsi="Arial" w:cs="Arial"/>
          <w:b/>
          <w:sz w:val="22"/>
          <w:szCs w:val="22"/>
        </w:rPr>
      </w:pPr>
    </w:p>
    <w:p w:rsidR="000E2BD8" w:rsidRPr="009F1B16" w:rsidRDefault="000E2BD8" w:rsidP="000E2BD8">
      <w:pPr>
        <w:spacing w:line="360" w:lineRule="auto"/>
        <w:jc w:val="center"/>
        <w:rPr>
          <w:rFonts w:ascii="Arial" w:hAnsi="Arial" w:cs="Arial"/>
          <w:b/>
          <w:sz w:val="22"/>
          <w:szCs w:val="22"/>
        </w:rPr>
      </w:pPr>
      <w:r w:rsidRPr="009F1B16">
        <w:rPr>
          <w:rFonts w:ascii="Arial" w:hAnsi="Arial" w:cs="Arial"/>
          <w:b/>
          <w:sz w:val="22"/>
          <w:szCs w:val="22"/>
        </w:rPr>
        <w:t xml:space="preserve">Tabla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869"/>
        <w:gridCol w:w="3651"/>
      </w:tblGrid>
      <w:tr w:rsidR="000E2BD8" w:rsidRPr="009F1B16" w:rsidTr="00754074">
        <w:trPr>
          <w:jc w:val="center"/>
        </w:trPr>
        <w:tc>
          <w:tcPr>
            <w:tcW w:w="2166" w:type="dxa"/>
            <w:shd w:val="clear" w:color="auto" w:fill="BFBFBF"/>
            <w:vAlign w:val="center"/>
          </w:tcPr>
          <w:p w:rsidR="000E2BD8" w:rsidRPr="009F1B16" w:rsidRDefault="00D34EE3" w:rsidP="00D34EE3">
            <w:pPr>
              <w:jc w:val="center"/>
              <w:rPr>
                <w:rFonts w:ascii="Arial" w:hAnsi="Arial" w:cs="Arial"/>
                <w:b/>
                <w:sz w:val="21"/>
                <w:szCs w:val="21"/>
              </w:rPr>
            </w:pPr>
            <w:r w:rsidRPr="009F1B16">
              <w:rPr>
                <w:rFonts w:ascii="Arial" w:hAnsi="Arial" w:cs="Arial"/>
                <w:b/>
                <w:sz w:val="21"/>
                <w:szCs w:val="21"/>
              </w:rPr>
              <w:t>PARTIDO POLÍTICO</w:t>
            </w:r>
          </w:p>
        </w:tc>
        <w:tc>
          <w:tcPr>
            <w:tcW w:w="2869" w:type="dxa"/>
            <w:shd w:val="clear" w:color="auto" w:fill="BFBFBF"/>
            <w:vAlign w:val="center"/>
          </w:tcPr>
          <w:p w:rsidR="000E2BD8" w:rsidRPr="009F1B16" w:rsidRDefault="000E2BD8" w:rsidP="009A19C2">
            <w:pPr>
              <w:jc w:val="center"/>
              <w:rPr>
                <w:rFonts w:ascii="Arial" w:hAnsi="Arial" w:cs="Arial"/>
                <w:b/>
                <w:sz w:val="21"/>
                <w:szCs w:val="21"/>
              </w:rPr>
            </w:pPr>
            <w:r w:rsidRPr="009F1B16">
              <w:rPr>
                <w:rFonts w:ascii="Arial" w:hAnsi="Arial" w:cs="Arial"/>
                <w:b/>
                <w:sz w:val="21"/>
                <w:szCs w:val="21"/>
              </w:rPr>
              <w:t>REGLA DE PROPORCIONALIDAD</w:t>
            </w:r>
          </w:p>
        </w:tc>
        <w:tc>
          <w:tcPr>
            <w:tcW w:w="3651" w:type="dxa"/>
            <w:shd w:val="clear" w:color="auto" w:fill="BFBFBF"/>
            <w:vAlign w:val="center"/>
          </w:tcPr>
          <w:p w:rsidR="000E2BD8" w:rsidRPr="009F1B16" w:rsidRDefault="000E2BD8" w:rsidP="009A19C2">
            <w:pPr>
              <w:jc w:val="center"/>
              <w:rPr>
                <w:rFonts w:ascii="Arial" w:hAnsi="Arial" w:cs="Arial"/>
                <w:b/>
                <w:sz w:val="21"/>
                <w:szCs w:val="21"/>
              </w:rPr>
            </w:pPr>
            <w:r w:rsidRPr="009F1B16">
              <w:rPr>
                <w:rFonts w:ascii="Arial" w:hAnsi="Arial" w:cs="Arial"/>
                <w:b/>
                <w:sz w:val="21"/>
                <w:szCs w:val="21"/>
              </w:rPr>
              <w:t>FINANCIAMIENTO PARA CAMPAÑAS DE DIPUTACIONES LOCALES</w:t>
            </w:r>
          </w:p>
        </w:tc>
      </w:tr>
      <w:tr w:rsidR="00754074" w:rsidRPr="009F1B16" w:rsidTr="00754074">
        <w:trPr>
          <w:jc w:val="center"/>
        </w:trPr>
        <w:tc>
          <w:tcPr>
            <w:tcW w:w="2166" w:type="dxa"/>
            <w:shd w:val="clear" w:color="auto" w:fill="auto"/>
            <w:vAlign w:val="center"/>
          </w:tcPr>
          <w:p w:rsidR="00754074" w:rsidRPr="009F1B16" w:rsidRDefault="00754074" w:rsidP="00DF00F4">
            <w:pPr>
              <w:ind w:right="18"/>
              <w:jc w:val="center"/>
              <w:rPr>
                <w:rFonts w:ascii="Arial" w:hAnsi="Arial" w:cs="Arial"/>
                <w:sz w:val="22"/>
                <w:szCs w:val="20"/>
                <w:lang w:val="es-MX"/>
              </w:rPr>
            </w:pPr>
            <w:r w:rsidRPr="009F1B16">
              <w:rPr>
                <w:rFonts w:ascii="Arial" w:hAnsi="Arial" w:cs="Arial"/>
                <w:sz w:val="22"/>
                <w:szCs w:val="20"/>
                <w:lang w:val="es-MX"/>
              </w:rPr>
              <w:t>PT</w:t>
            </w:r>
          </w:p>
        </w:tc>
        <w:tc>
          <w:tcPr>
            <w:tcW w:w="2869" w:type="dxa"/>
            <w:shd w:val="clear" w:color="auto" w:fill="auto"/>
            <w:vAlign w:val="center"/>
          </w:tcPr>
          <w:p w:rsidR="00754074" w:rsidRPr="009F1B16" w:rsidRDefault="00754074" w:rsidP="00DF00F4">
            <w:pPr>
              <w:jc w:val="right"/>
              <w:rPr>
                <w:rFonts w:ascii="Arial" w:eastAsia="BatangChe" w:hAnsi="Arial" w:cs="Arial"/>
                <w:sz w:val="22"/>
                <w:szCs w:val="20"/>
              </w:rPr>
            </w:pPr>
            <w:r w:rsidRPr="009F1B16">
              <w:rPr>
                <w:rFonts w:ascii="Arial" w:hAnsi="Arial" w:cs="Arial"/>
                <w:color w:val="000000"/>
                <w:sz w:val="22"/>
                <w:szCs w:val="20"/>
                <w:lang w:val="es-HN" w:eastAsia="es-HN"/>
              </w:rPr>
              <w:t>$1</w:t>
            </w:r>
            <w:r w:rsidR="00A65D7B" w:rsidRPr="009F1B16">
              <w:rPr>
                <w:rFonts w:ascii="Arial" w:hAnsi="Arial" w:cs="Arial"/>
                <w:color w:val="000000"/>
                <w:sz w:val="22"/>
                <w:szCs w:val="20"/>
                <w:lang w:val="es-HN" w:eastAsia="es-HN"/>
              </w:rPr>
              <w:t>’821,373.08</w:t>
            </w:r>
            <w:r w:rsidRPr="009F1B16">
              <w:rPr>
                <w:rFonts w:ascii="Arial" w:eastAsia="BatangChe" w:hAnsi="Arial" w:cs="Arial"/>
                <w:sz w:val="22"/>
                <w:szCs w:val="20"/>
              </w:rPr>
              <w:t>– 100.00%</w:t>
            </w:r>
          </w:p>
          <w:p w:rsidR="00754074" w:rsidRPr="009F1B16" w:rsidRDefault="00754074" w:rsidP="00DF00F4">
            <w:pPr>
              <w:jc w:val="right"/>
              <w:rPr>
                <w:rFonts w:ascii="Arial" w:hAnsi="Arial" w:cs="Arial"/>
                <w:color w:val="000000"/>
                <w:sz w:val="22"/>
                <w:szCs w:val="20"/>
              </w:rPr>
            </w:pPr>
            <w:r w:rsidRPr="009F1B16">
              <w:rPr>
                <w:rFonts w:ascii="Arial" w:eastAsia="BatangChe" w:hAnsi="Arial" w:cs="Arial"/>
                <w:sz w:val="22"/>
                <w:szCs w:val="20"/>
              </w:rPr>
              <w:t xml:space="preserve">             x          –     30%</w:t>
            </w:r>
          </w:p>
        </w:tc>
        <w:tc>
          <w:tcPr>
            <w:tcW w:w="3651" w:type="dxa"/>
            <w:shd w:val="clear" w:color="auto" w:fill="auto"/>
            <w:vAlign w:val="center"/>
          </w:tcPr>
          <w:p w:rsidR="00754074" w:rsidRPr="009F1B16" w:rsidRDefault="00754074" w:rsidP="00D34EE3">
            <w:pPr>
              <w:spacing w:line="360" w:lineRule="auto"/>
              <w:jc w:val="right"/>
              <w:rPr>
                <w:rFonts w:ascii="Arial" w:hAnsi="Arial" w:cs="Arial"/>
                <w:color w:val="000000"/>
                <w:sz w:val="22"/>
                <w:szCs w:val="20"/>
                <w:lang w:val="es-MX" w:eastAsia="es-MX"/>
              </w:rPr>
            </w:pPr>
            <w:r w:rsidRPr="009F1B16">
              <w:rPr>
                <w:rFonts w:ascii="Arial" w:hAnsi="Arial" w:cs="Arial"/>
                <w:color w:val="000000"/>
                <w:sz w:val="22"/>
                <w:szCs w:val="20"/>
                <w:lang w:val="es-MX" w:eastAsia="es-MX"/>
              </w:rPr>
              <w:t>$</w:t>
            </w:r>
            <w:r w:rsidR="00D34EE3" w:rsidRPr="009F1B16">
              <w:rPr>
                <w:rFonts w:ascii="Arial" w:hAnsi="Arial" w:cs="Arial"/>
                <w:color w:val="000000"/>
                <w:sz w:val="22"/>
                <w:szCs w:val="20"/>
                <w:lang w:val="es-MX" w:eastAsia="es-MX"/>
              </w:rPr>
              <w:t>5</w:t>
            </w:r>
            <w:r w:rsidRPr="009F1B16">
              <w:rPr>
                <w:rFonts w:ascii="Arial" w:hAnsi="Arial" w:cs="Arial"/>
                <w:color w:val="000000"/>
                <w:sz w:val="22"/>
                <w:szCs w:val="20"/>
                <w:lang w:val="es-MX" w:eastAsia="es-MX"/>
              </w:rPr>
              <w:t>46,</w:t>
            </w:r>
            <w:r w:rsidR="00D34EE3" w:rsidRPr="009F1B16">
              <w:rPr>
                <w:rFonts w:ascii="Arial" w:hAnsi="Arial" w:cs="Arial"/>
                <w:color w:val="000000"/>
                <w:sz w:val="22"/>
                <w:szCs w:val="20"/>
                <w:lang w:val="es-MX" w:eastAsia="es-MX"/>
              </w:rPr>
              <w:t>411.</w:t>
            </w:r>
            <w:r w:rsidR="009F1B16">
              <w:rPr>
                <w:rFonts w:ascii="Arial" w:hAnsi="Arial" w:cs="Arial"/>
                <w:color w:val="000000"/>
                <w:sz w:val="22"/>
                <w:szCs w:val="20"/>
                <w:lang w:val="es-MX" w:eastAsia="es-MX"/>
              </w:rPr>
              <w:t>92</w:t>
            </w:r>
          </w:p>
        </w:tc>
      </w:tr>
      <w:tr w:rsidR="00754074" w:rsidRPr="009F1B16" w:rsidTr="00754074">
        <w:trPr>
          <w:jc w:val="center"/>
        </w:trPr>
        <w:tc>
          <w:tcPr>
            <w:tcW w:w="2166" w:type="dxa"/>
            <w:shd w:val="clear" w:color="auto" w:fill="auto"/>
            <w:vAlign w:val="center"/>
          </w:tcPr>
          <w:p w:rsidR="00754074" w:rsidRPr="009F1B16" w:rsidRDefault="00B1117C" w:rsidP="00DF00F4">
            <w:pPr>
              <w:ind w:right="18"/>
              <w:jc w:val="center"/>
              <w:rPr>
                <w:rFonts w:ascii="Arial" w:hAnsi="Arial" w:cs="Arial"/>
                <w:sz w:val="22"/>
                <w:szCs w:val="20"/>
                <w:lang w:val="es-MX"/>
              </w:rPr>
            </w:pPr>
            <w:r w:rsidRPr="009F1B16">
              <w:rPr>
                <w:rFonts w:ascii="Arial" w:hAnsi="Arial" w:cs="Arial"/>
                <w:sz w:val="22"/>
                <w:szCs w:val="20"/>
                <w:lang w:val="es-MX"/>
              </w:rPr>
              <w:t>MORENA</w:t>
            </w:r>
          </w:p>
        </w:tc>
        <w:tc>
          <w:tcPr>
            <w:tcW w:w="2869" w:type="dxa"/>
            <w:shd w:val="clear" w:color="auto" w:fill="auto"/>
            <w:vAlign w:val="center"/>
          </w:tcPr>
          <w:p w:rsidR="00754074" w:rsidRPr="009F1B16" w:rsidRDefault="00754074" w:rsidP="00DF00F4">
            <w:pPr>
              <w:jc w:val="right"/>
              <w:rPr>
                <w:rFonts w:ascii="Arial" w:eastAsia="BatangChe" w:hAnsi="Arial" w:cs="Arial"/>
                <w:sz w:val="22"/>
                <w:szCs w:val="20"/>
              </w:rPr>
            </w:pPr>
            <w:r w:rsidRPr="009F1B16">
              <w:rPr>
                <w:rFonts w:ascii="Arial" w:hAnsi="Arial" w:cs="Arial"/>
                <w:color w:val="000000"/>
                <w:sz w:val="22"/>
                <w:szCs w:val="20"/>
                <w:lang w:val="es-HN" w:eastAsia="es-HN"/>
              </w:rPr>
              <w:t>$154,100.61</w:t>
            </w:r>
            <w:r w:rsidRPr="009F1B16">
              <w:rPr>
                <w:rFonts w:ascii="Arial" w:eastAsia="BatangChe" w:hAnsi="Arial" w:cs="Arial"/>
                <w:sz w:val="22"/>
                <w:szCs w:val="20"/>
              </w:rPr>
              <w:t>– 100.00%</w:t>
            </w:r>
          </w:p>
          <w:p w:rsidR="00754074" w:rsidRPr="009F1B16" w:rsidRDefault="00754074" w:rsidP="00DF00F4">
            <w:pPr>
              <w:jc w:val="right"/>
              <w:rPr>
                <w:rFonts w:ascii="Arial" w:hAnsi="Arial" w:cs="Arial"/>
                <w:color w:val="000000"/>
                <w:sz w:val="22"/>
                <w:szCs w:val="20"/>
              </w:rPr>
            </w:pPr>
            <w:r w:rsidRPr="009F1B16">
              <w:rPr>
                <w:rFonts w:ascii="Arial" w:eastAsia="BatangChe" w:hAnsi="Arial" w:cs="Arial"/>
                <w:sz w:val="22"/>
                <w:szCs w:val="20"/>
              </w:rPr>
              <w:t xml:space="preserve">             x          –     30%</w:t>
            </w:r>
          </w:p>
        </w:tc>
        <w:tc>
          <w:tcPr>
            <w:tcW w:w="3651" w:type="dxa"/>
            <w:shd w:val="clear" w:color="auto" w:fill="auto"/>
            <w:vAlign w:val="center"/>
          </w:tcPr>
          <w:p w:rsidR="00754074" w:rsidRPr="009F1B16" w:rsidRDefault="00754074" w:rsidP="00DF00F4">
            <w:pPr>
              <w:spacing w:line="360" w:lineRule="auto"/>
              <w:jc w:val="right"/>
              <w:rPr>
                <w:rFonts w:ascii="Arial" w:hAnsi="Arial" w:cs="Arial"/>
                <w:color w:val="000000"/>
                <w:sz w:val="22"/>
                <w:szCs w:val="20"/>
                <w:lang w:val="es-MX" w:eastAsia="es-MX"/>
              </w:rPr>
            </w:pPr>
            <w:r w:rsidRPr="009F1B16">
              <w:rPr>
                <w:rFonts w:ascii="Arial" w:hAnsi="Arial" w:cs="Arial"/>
                <w:color w:val="000000"/>
                <w:sz w:val="22"/>
                <w:szCs w:val="20"/>
                <w:lang w:val="es-MX" w:eastAsia="es-MX"/>
              </w:rPr>
              <w:t>$46,230.18</w:t>
            </w:r>
          </w:p>
        </w:tc>
      </w:tr>
      <w:tr w:rsidR="000E2BD8" w:rsidRPr="009F1B16" w:rsidTr="00754074">
        <w:trPr>
          <w:jc w:val="center"/>
        </w:trPr>
        <w:tc>
          <w:tcPr>
            <w:tcW w:w="2166" w:type="dxa"/>
            <w:shd w:val="clear" w:color="auto" w:fill="auto"/>
            <w:vAlign w:val="center"/>
          </w:tcPr>
          <w:p w:rsidR="000E2BD8" w:rsidRPr="009F1B16" w:rsidRDefault="00B1117C" w:rsidP="009A19C2">
            <w:pPr>
              <w:ind w:right="18"/>
              <w:jc w:val="center"/>
              <w:rPr>
                <w:rFonts w:ascii="Arial" w:hAnsi="Arial" w:cs="Arial"/>
                <w:sz w:val="22"/>
                <w:szCs w:val="20"/>
                <w:lang w:val="es-MX"/>
              </w:rPr>
            </w:pPr>
            <w:r w:rsidRPr="009F1B16">
              <w:rPr>
                <w:rFonts w:ascii="Arial" w:hAnsi="Arial" w:cs="Arial"/>
                <w:sz w:val="22"/>
                <w:szCs w:val="20"/>
                <w:lang w:val="es-MX"/>
              </w:rPr>
              <w:t>ENCUENTRO SOCIAL</w:t>
            </w:r>
          </w:p>
        </w:tc>
        <w:tc>
          <w:tcPr>
            <w:tcW w:w="2869" w:type="dxa"/>
            <w:shd w:val="clear" w:color="auto" w:fill="auto"/>
            <w:vAlign w:val="center"/>
          </w:tcPr>
          <w:p w:rsidR="000E2BD8" w:rsidRPr="009F1B16" w:rsidRDefault="000E2BD8" w:rsidP="009A19C2">
            <w:pPr>
              <w:jc w:val="right"/>
              <w:rPr>
                <w:rFonts w:ascii="Arial" w:eastAsia="BatangChe" w:hAnsi="Arial" w:cs="Arial"/>
                <w:sz w:val="22"/>
                <w:szCs w:val="20"/>
              </w:rPr>
            </w:pPr>
            <w:r w:rsidRPr="009F1B16">
              <w:rPr>
                <w:rFonts w:ascii="Arial" w:hAnsi="Arial" w:cs="Arial"/>
                <w:color w:val="000000"/>
                <w:sz w:val="22"/>
                <w:szCs w:val="20"/>
                <w:lang w:val="es-HN" w:eastAsia="es-HN"/>
              </w:rPr>
              <w:t>$154,100.61</w:t>
            </w:r>
            <w:r w:rsidRPr="009F1B16">
              <w:rPr>
                <w:rFonts w:ascii="Arial" w:eastAsia="BatangChe" w:hAnsi="Arial" w:cs="Arial"/>
                <w:sz w:val="22"/>
                <w:szCs w:val="20"/>
              </w:rPr>
              <w:t>– 100.00%</w:t>
            </w:r>
          </w:p>
          <w:p w:rsidR="000E2BD8" w:rsidRPr="009F1B16" w:rsidRDefault="000E2BD8" w:rsidP="009A19C2">
            <w:pPr>
              <w:jc w:val="right"/>
              <w:rPr>
                <w:rFonts w:ascii="Arial" w:hAnsi="Arial" w:cs="Arial"/>
                <w:color w:val="000000"/>
                <w:sz w:val="22"/>
                <w:szCs w:val="20"/>
              </w:rPr>
            </w:pPr>
            <w:r w:rsidRPr="009F1B16">
              <w:rPr>
                <w:rFonts w:ascii="Arial" w:eastAsia="BatangChe" w:hAnsi="Arial" w:cs="Arial"/>
                <w:sz w:val="22"/>
                <w:szCs w:val="20"/>
              </w:rPr>
              <w:t xml:space="preserve">             x          –     30%</w:t>
            </w:r>
          </w:p>
        </w:tc>
        <w:tc>
          <w:tcPr>
            <w:tcW w:w="3651" w:type="dxa"/>
            <w:shd w:val="clear" w:color="auto" w:fill="auto"/>
            <w:vAlign w:val="center"/>
          </w:tcPr>
          <w:p w:rsidR="000E2BD8" w:rsidRPr="009F1B16" w:rsidRDefault="000E2BD8" w:rsidP="009A19C2">
            <w:pPr>
              <w:spacing w:line="360" w:lineRule="auto"/>
              <w:jc w:val="right"/>
              <w:rPr>
                <w:rFonts w:ascii="Arial" w:hAnsi="Arial" w:cs="Arial"/>
                <w:color w:val="000000"/>
                <w:sz w:val="22"/>
                <w:szCs w:val="20"/>
                <w:lang w:val="es-MX" w:eastAsia="es-MX"/>
              </w:rPr>
            </w:pPr>
            <w:r w:rsidRPr="009F1B16">
              <w:rPr>
                <w:rFonts w:ascii="Arial" w:hAnsi="Arial" w:cs="Arial"/>
                <w:color w:val="000000"/>
                <w:sz w:val="22"/>
                <w:szCs w:val="20"/>
                <w:lang w:val="es-MX" w:eastAsia="es-MX"/>
              </w:rPr>
              <w:t>$46,230.18</w:t>
            </w:r>
          </w:p>
        </w:tc>
      </w:tr>
      <w:tr w:rsidR="000E2BD8" w:rsidRPr="009F1B16" w:rsidTr="00754074">
        <w:trPr>
          <w:trHeight w:val="443"/>
          <w:jc w:val="center"/>
        </w:trPr>
        <w:tc>
          <w:tcPr>
            <w:tcW w:w="5035" w:type="dxa"/>
            <w:gridSpan w:val="2"/>
            <w:shd w:val="clear" w:color="auto" w:fill="auto"/>
            <w:vAlign w:val="center"/>
          </w:tcPr>
          <w:p w:rsidR="000E2BD8" w:rsidRPr="009F1B16" w:rsidRDefault="000E2BD8" w:rsidP="009A19C2">
            <w:pPr>
              <w:jc w:val="center"/>
              <w:rPr>
                <w:rFonts w:ascii="Arial" w:hAnsi="Arial" w:cs="Arial"/>
                <w:b/>
                <w:color w:val="000000"/>
                <w:sz w:val="22"/>
                <w:szCs w:val="20"/>
                <w:lang w:eastAsia="es-MX"/>
              </w:rPr>
            </w:pPr>
            <w:r w:rsidRPr="009F1B16">
              <w:rPr>
                <w:rFonts w:ascii="Arial" w:hAnsi="Arial" w:cs="Arial"/>
                <w:b/>
                <w:color w:val="000000"/>
                <w:sz w:val="22"/>
                <w:szCs w:val="20"/>
                <w:lang w:eastAsia="es-MX"/>
              </w:rPr>
              <w:t>TOTAL</w:t>
            </w:r>
          </w:p>
        </w:tc>
        <w:tc>
          <w:tcPr>
            <w:tcW w:w="3651" w:type="dxa"/>
            <w:shd w:val="clear" w:color="auto" w:fill="auto"/>
            <w:vAlign w:val="center"/>
          </w:tcPr>
          <w:p w:rsidR="00DF00F4" w:rsidRPr="009F1B16" w:rsidRDefault="000E2BD8" w:rsidP="00DF00F4">
            <w:pPr>
              <w:jc w:val="right"/>
              <w:rPr>
                <w:rFonts w:ascii="Arial" w:hAnsi="Arial" w:cs="Arial"/>
                <w:b/>
                <w:color w:val="000000"/>
                <w:sz w:val="22"/>
                <w:szCs w:val="22"/>
              </w:rPr>
            </w:pPr>
            <w:r w:rsidRPr="009F1B16">
              <w:rPr>
                <w:rFonts w:ascii="Arial" w:hAnsi="Arial" w:cs="Arial"/>
                <w:b/>
                <w:color w:val="000000"/>
                <w:sz w:val="22"/>
                <w:szCs w:val="22"/>
              </w:rPr>
              <w:t>$</w:t>
            </w:r>
            <w:r w:rsidR="009F1B16">
              <w:rPr>
                <w:rFonts w:ascii="Arial" w:hAnsi="Arial" w:cs="Arial"/>
                <w:b/>
                <w:color w:val="000000"/>
                <w:sz w:val="22"/>
                <w:szCs w:val="22"/>
              </w:rPr>
              <w:t>638,872.28</w:t>
            </w:r>
          </w:p>
          <w:p w:rsidR="000E2BD8" w:rsidRPr="009F1B16" w:rsidRDefault="000E2BD8" w:rsidP="001034A3">
            <w:pPr>
              <w:jc w:val="right"/>
              <w:rPr>
                <w:rFonts w:ascii="Arial" w:hAnsi="Arial" w:cs="Arial"/>
                <w:b/>
                <w:color w:val="000000"/>
                <w:sz w:val="22"/>
                <w:szCs w:val="20"/>
              </w:rPr>
            </w:pPr>
          </w:p>
        </w:tc>
      </w:tr>
    </w:tbl>
    <w:p w:rsidR="00032EC6" w:rsidRPr="009F1B16" w:rsidRDefault="00032EC6" w:rsidP="00E50656">
      <w:pPr>
        <w:spacing w:line="360" w:lineRule="auto"/>
        <w:jc w:val="both"/>
        <w:rPr>
          <w:rFonts w:ascii="Arial" w:hAnsi="Arial" w:cs="Arial"/>
          <w:sz w:val="22"/>
          <w:szCs w:val="22"/>
        </w:rPr>
      </w:pPr>
    </w:p>
    <w:p w:rsidR="008821CA" w:rsidRPr="00032EC6" w:rsidRDefault="00DB5307" w:rsidP="00E50656">
      <w:pPr>
        <w:spacing w:line="360" w:lineRule="auto"/>
        <w:jc w:val="both"/>
        <w:rPr>
          <w:rFonts w:ascii="Arial" w:hAnsi="Arial" w:cs="Arial"/>
          <w:sz w:val="22"/>
          <w:szCs w:val="22"/>
        </w:rPr>
      </w:pPr>
      <w:r w:rsidRPr="00032EC6">
        <w:rPr>
          <w:rFonts w:ascii="Arial" w:eastAsia="Calibri" w:hAnsi="Arial" w:cs="Arial"/>
          <w:b/>
          <w:sz w:val="22"/>
          <w:szCs w:val="22"/>
          <w:lang w:eastAsia="en-US"/>
        </w:rPr>
        <w:t>12</w:t>
      </w:r>
      <w:r w:rsidR="00415A02" w:rsidRPr="00032EC6">
        <w:rPr>
          <w:rFonts w:ascii="Arial" w:eastAsia="Calibri" w:hAnsi="Arial" w:cs="Arial"/>
          <w:b/>
          <w:sz w:val="22"/>
          <w:szCs w:val="22"/>
          <w:lang w:val="es-MX" w:eastAsia="en-US"/>
        </w:rPr>
        <w:t>ª.-</w:t>
      </w:r>
      <w:r w:rsidR="00415A02" w:rsidRPr="00032EC6">
        <w:rPr>
          <w:rFonts w:ascii="Arial" w:eastAsia="Calibri" w:hAnsi="Arial" w:cs="Arial"/>
          <w:sz w:val="22"/>
          <w:szCs w:val="22"/>
          <w:lang w:val="es-MX" w:eastAsia="en-US"/>
        </w:rPr>
        <w:t xml:space="preserve"> </w:t>
      </w:r>
      <w:r w:rsidR="008821CA" w:rsidRPr="00032EC6">
        <w:rPr>
          <w:rFonts w:ascii="Arial" w:hAnsi="Arial" w:cs="Arial"/>
          <w:sz w:val="22"/>
          <w:szCs w:val="22"/>
        </w:rPr>
        <w:t xml:space="preserve">En virtud de </w:t>
      </w:r>
      <w:r w:rsidR="009F1B16">
        <w:rPr>
          <w:rFonts w:ascii="Arial" w:hAnsi="Arial" w:cs="Arial"/>
          <w:sz w:val="22"/>
          <w:szCs w:val="22"/>
        </w:rPr>
        <w:t xml:space="preserve">lo </w:t>
      </w:r>
      <w:r w:rsidR="008821CA" w:rsidRPr="00032EC6">
        <w:rPr>
          <w:rFonts w:ascii="Arial" w:hAnsi="Arial" w:cs="Arial"/>
          <w:sz w:val="22"/>
          <w:szCs w:val="22"/>
        </w:rPr>
        <w:t xml:space="preserve">expuesto, este Consejo General propone dejar sin efectos </w:t>
      </w:r>
      <w:r w:rsidR="00E50656">
        <w:rPr>
          <w:rFonts w:ascii="Arial" w:hAnsi="Arial" w:cs="Arial"/>
          <w:sz w:val="22"/>
          <w:szCs w:val="22"/>
        </w:rPr>
        <w:t xml:space="preserve">la Consideración 10ª del </w:t>
      </w:r>
      <w:r w:rsidR="009F1B16">
        <w:rPr>
          <w:rFonts w:ascii="Arial" w:hAnsi="Arial" w:cs="Arial"/>
          <w:sz w:val="22"/>
          <w:szCs w:val="22"/>
        </w:rPr>
        <w:t xml:space="preserve">Acuerdo </w:t>
      </w:r>
      <w:r w:rsidR="008821CA" w:rsidRPr="00032EC6">
        <w:rPr>
          <w:rFonts w:ascii="Arial" w:hAnsi="Arial" w:cs="Arial"/>
          <w:sz w:val="22"/>
          <w:szCs w:val="22"/>
        </w:rPr>
        <w:t>IEE/CG/A0</w:t>
      </w:r>
      <w:r w:rsidR="0022082E">
        <w:rPr>
          <w:rFonts w:ascii="Arial" w:hAnsi="Arial" w:cs="Arial"/>
          <w:sz w:val="22"/>
          <w:szCs w:val="22"/>
        </w:rPr>
        <w:t>56/2018</w:t>
      </w:r>
      <w:r w:rsidR="00E50656">
        <w:rPr>
          <w:rFonts w:ascii="Arial" w:hAnsi="Arial" w:cs="Arial"/>
          <w:sz w:val="22"/>
          <w:szCs w:val="22"/>
        </w:rPr>
        <w:t xml:space="preserve"> de fecha 14</w:t>
      </w:r>
      <w:r w:rsidR="008821CA" w:rsidRPr="00032EC6">
        <w:rPr>
          <w:rFonts w:ascii="Arial" w:hAnsi="Arial" w:cs="Arial"/>
          <w:sz w:val="22"/>
          <w:szCs w:val="22"/>
        </w:rPr>
        <w:t xml:space="preserve"> de </w:t>
      </w:r>
      <w:r w:rsidR="00E50656">
        <w:rPr>
          <w:rFonts w:ascii="Arial" w:hAnsi="Arial" w:cs="Arial"/>
          <w:sz w:val="22"/>
          <w:szCs w:val="22"/>
        </w:rPr>
        <w:t>abril de 2018</w:t>
      </w:r>
      <w:r w:rsidR="008821CA" w:rsidRPr="00032EC6">
        <w:rPr>
          <w:rFonts w:ascii="Arial" w:hAnsi="Arial" w:cs="Arial"/>
          <w:sz w:val="22"/>
          <w:szCs w:val="22"/>
        </w:rPr>
        <w:t xml:space="preserve"> y realizar los ajustes presupuestales </w:t>
      </w:r>
      <w:r w:rsidR="00211838" w:rsidRPr="00032EC6">
        <w:rPr>
          <w:rFonts w:ascii="Arial" w:hAnsi="Arial" w:cs="Arial"/>
          <w:sz w:val="22"/>
          <w:szCs w:val="22"/>
        </w:rPr>
        <w:t>pertinentes para cumplir con la obligación del otorgamiento de esta prerrogativa.</w:t>
      </w:r>
    </w:p>
    <w:p w:rsidR="00211838" w:rsidRPr="00032EC6" w:rsidRDefault="00211838" w:rsidP="00415A02">
      <w:pPr>
        <w:spacing w:line="360" w:lineRule="auto"/>
        <w:jc w:val="both"/>
        <w:rPr>
          <w:rFonts w:ascii="Arial" w:hAnsi="Arial" w:cs="Arial"/>
          <w:b/>
          <w:sz w:val="22"/>
          <w:szCs w:val="22"/>
        </w:rPr>
      </w:pPr>
    </w:p>
    <w:p w:rsidR="00415A02" w:rsidRDefault="00DB5307" w:rsidP="00415A02">
      <w:pPr>
        <w:spacing w:line="360" w:lineRule="auto"/>
        <w:jc w:val="both"/>
        <w:rPr>
          <w:rFonts w:ascii="Arial" w:hAnsi="Arial" w:cs="Arial"/>
          <w:b/>
          <w:sz w:val="22"/>
          <w:szCs w:val="22"/>
        </w:rPr>
      </w:pPr>
      <w:r w:rsidRPr="00032EC6">
        <w:rPr>
          <w:rFonts w:ascii="Arial" w:hAnsi="Arial" w:cs="Arial"/>
          <w:b/>
          <w:sz w:val="22"/>
          <w:szCs w:val="22"/>
        </w:rPr>
        <w:t>1</w:t>
      </w:r>
      <w:r w:rsidR="00245174">
        <w:rPr>
          <w:rFonts w:ascii="Arial" w:hAnsi="Arial" w:cs="Arial"/>
          <w:b/>
          <w:sz w:val="22"/>
          <w:szCs w:val="22"/>
        </w:rPr>
        <w:t>3</w:t>
      </w:r>
      <w:r w:rsidR="00415A02" w:rsidRPr="00032EC6">
        <w:rPr>
          <w:rFonts w:ascii="Arial" w:hAnsi="Arial" w:cs="Arial"/>
          <w:b/>
          <w:sz w:val="22"/>
          <w:szCs w:val="22"/>
        </w:rPr>
        <w:t xml:space="preserve">ª.- </w:t>
      </w:r>
      <w:r w:rsidR="00415A02" w:rsidRPr="00032EC6">
        <w:rPr>
          <w:rFonts w:ascii="Arial" w:hAnsi="Arial" w:cs="Arial"/>
          <w:sz w:val="22"/>
          <w:szCs w:val="22"/>
        </w:rPr>
        <w:t>Con</w:t>
      </w:r>
      <w:r w:rsidR="00415A02" w:rsidRPr="004465DF">
        <w:rPr>
          <w:rFonts w:ascii="Arial" w:hAnsi="Arial" w:cs="Arial"/>
          <w:sz w:val="22"/>
          <w:szCs w:val="22"/>
        </w:rPr>
        <w:t xml:space="preserve"> fundamento en las atribuciones a que se refieren las fracciones VIII y XXXIII, del artículo </w:t>
      </w:r>
      <w:r w:rsidR="00415A02" w:rsidRPr="00BA0A65">
        <w:rPr>
          <w:rFonts w:ascii="Arial" w:hAnsi="Arial" w:cs="Arial"/>
          <w:sz w:val="22"/>
          <w:szCs w:val="22"/>
        </w:rPr>
        <w:t xml:space="preserve">114, del Código Electoral del Estado, y con la finalidad de hacer efectivo el derecho de los </w:t>
      </w:r>
      <w:r w:rsidR="00332F0B" w:rsidRPr="00BA0A65">
        <w:rPr>
          <w:rFonts w:ascii="Arial" w:hAnsi="Arial" w:cs="Arial"/>
          <w:sz w:val="22"/>
          <w:szCs w:val="22"/>
        </w:rPr>
        <w:t xml:space="preserve">partidos políticos </w:t>
      </w:r>
      <w:r w:rsidR="00E50656">
        <w:rPr>
          <w:rFonts w:ascii="Arial" w:hAnsi="Arial" w:cs="Arial"/>
          <w:sz w:val="22"/>
          <w:szCs w:val="22"/>
        </w:rPr>
        <w:t xml:space="preserve">del Trabajo, </w:t>
      </w:r>
      <w:r w:rsidR="00F07425">
        <w:rPr>
          <w:rFonts w:ascii="Arial" w:hAnsi="Arial" w:cs="Arial"/>
          <w:sz w:val="22"/>
          <w:szCs w:val="22"/>
        </w:rPr>
        <w:t xml:space="preserve">Morena y </w:t>
      </w:r>
      <w:r w:rsidR="00E50656">
        <w:rPr>
          <w:rFonts w:ascii="Arial" w:hAnsi="Arial" w:cs="Arial"/>
          <w:sz w:val="22"/>
          <w:szCs w:val="22"/>
        </w:rPr>
        <w:t xml:space="preserve">Encuentro Social, </w:t>
      </w:r>
      <w:r w:rsidR="00415A02" w:rsidRPr="00BA0A65">
        <w:rPr>
          <w:rFonts w:ascii="Arial" w:hAnsi="Arial" w:cs="Arial"/>
          <w:sz w:val="22"/>
          <w:szCs w:val="22"/>
        </w:rPr>
        <w:t>a recibir la prerrogativa de financiamiento público para gastos de campañas</w:t>
      </w:r>
      <w:r w:rsidR="00E50656">
        <w:rPr>
          <w:rFonts w:ascii="Arial" w:hAnsi="Arial" w:cs="Arial"/>
          <w:sz w:val="22"/>
          <w:szCs w:val="22"/>
        </w:rPr>
        <w:t xml:space="preserve"> para la elección de Diputaciones locales</w:t>
      </w:r>
      <w:r w:rsidR="00415A02" w:rsidRPr="00BA0A65">
        <w:rPr>
          <w:rFonts w:ascii="Arial" w:hAnsi="Arial" w:cs="Arial"/>
          <w:sz w:val="22"/>
          <w:szCs w:val="22"/>
        </w:rPr>
        <w:t xml:space="preserve">, </w:t>
      </w:r>
      <w:r w:rsidR="00415A02" w:rsidRPr="007644EA">
        <w:rPr>
          <w:rFonts w:ascii="Arial" w:hAnsi="Arial" w:cs="Arial"/>
          <w:sz w:val="22"/>
          <w:szCs w:val="22"/>
        </w:rPr>
        <w:t>se determina que el monto total del mismo que le corresponde a cada uno de los partidos políticos</w:t>
      </w:r>
      <w:r w:rsidR="00415A02" w:rsidRPr="00032EC6">
        <w:rPr>
          <w:rFonts w:ascii="Arial" w:hAnsi="Arial" w:cs="Arial"/>
          <w:sz w:val="22"/>
          <w:szCs w:val="22"/>
        </w:rPr>
        <w:t xml:space="preserve">, el cual se muestra en la </w:t>
      </w:r>
      <w:r w:rsidR="00E50656">
        <w:rPr>
          <w:rFonts w:ascii="Arial" w:hAnsi="Arial" w:cs="Arial"/>
          <w:sz w:val="22"/>
          <w:szCs w:val="22"/>
        </w:rPr>
        <w:t>Tabla 2</w:t>
      </w:r>
      <w:r w:rsidR="00D62E3A" w:rsidRPr="00032EC6">
        <w:rPr>
          <w:rFonts w:ascii="Arial" w:hAnsi="Arial" w:cs="Arial"/>
          <w:sz w:val="22"/>
          <w:szCs w:val="22"/>
        </w:rPr>
        <w:t xml:space="preserve"> de la Consideración </w:t>
      </w:r>
      <w:r w:rsidR="00E50656">
        <w:rPr>
          <w:rFonts w:ascii="Arial" w:hAnsi="Arial" w:cs="Arial"/>
          <w:sz w:val="22"/>
          <w:szCs w:val="22"/>
        </w:rPr>
        <w:t>11</w:t>
      </w:r>
      <w:r w:rsidR="00415A02" w:rsidRPr="00032EC6">
        <w:rPr>
          <w:rFonts w:ascii="Arial" w:hAnsi="Arial" w:cs="Arial"/>
          <w:sz w:val="22"/>
          <w:szCs w:val="22"/>
        </w:rPr>
        <w:t xml:space="preserve">ª del presente instrumento, deberá ser </w:t>
      </w:r>
      <w:r w:rsidR="00032EC6">
        <w:rPr>
          <w:rFonts w:ascii="Arial" w:hAnsi="Arial" w:cs="Arial"/>
          <w:sz w:val="22"/>
          <w:szCs w:val="22"/>
        </w:rPr>
        <w:t>entregado</w:t>
      </w:r>
      <w:r w:rsidR="00415A02" w:rsidRPr="00032EC6">
        <w:rPr>
          <w:rFonts w:ascii="Arial" w:hAnsi="Arial" w:cs="Arial"/>
          <w:sz w:val="22"/>
          <w:szCs w:val="22"/>
        </w:rPr>
        <w:t xml:space="preserve"> en tres ministraciones iguales, </w:t>
      </w:r>
      <w:r w:rsidR="00415A02" w:rsidRPr="00032EC6">
        <w:rPr>
          <w:rFonts w:ascii="Arial" w:hAnsi="Arial" w:cs="Arial"/>
          <w:b/>
          <w:sz w:val="22"/>
          <w:szCs w:val="22"/>
        </w:rPr>
        <w:t xml:space="preserve">la primera </w:t>
      </w:r>
      <w:r w:rsidR="00E50656">
        <w:rPr>
          <w:rFonts w:ascii="Arial" w:hAnsi="Arial" w:cs="Arial"/>
          <w:b/>
          <w:sz w:val="22"/>
          <w:szCs w:val="22"/>
        </w:rPr>
        <w:t>de ellas el día 30</w:t>
      </w:r>
      <w:r w:rsidR="00415A02" w:rsidRPr="00032EC6">
        <w:rPr>
          <w:rFonts w:ascii="Arial" w:hAnsi="Arial" w:cs="Arial"/>
          <w:b/>
          <w:sz w:val="22"/>
          <w:szCs w:val="22"/>
        </w:rPr>
        <w:t xml:space="preserve"> de abril, la segunda el 16 de mayo y la tercera el 16 de junio, dichas fechas del año 2018.</w:t>
      </w:r>
      <w:r w:rsidR="00415A02" w:rsidRPr="00D62E3A">
        <w:rPr>
          <w:rFonts w:ascii="Arial" w:hAnsi="Arial" w:cs="Arial"/>
          <w:b/>
          <w:sz w:val="22"/>
          <w:szCs w:val="22"/>
        </w:rPr>
        <w:t xml:space="preserve"> </w:t>
      </w:r>
    </w:p>
    <w:p w:rsidR="00E50656" w:rsidRDefault="00E50656" w:rsidP="00415A02">
      <w:pPr>
        <w:spacing w:line="360" w:lineRule="auto"/>
        <w:jc w:val="both"/>
        <w:rPr>
          <w:rFonts w:ascii="Arial" w:hAnsi="Arial" w:cs="Arial"/>
          <w:sz w:val="22"/>
          <w:szCs w:val="22"/>
        </w:rPr>
      </w:pPr>
    </w:p>
    <w:p w:rsidR="00E50656" w:rsidRDefault="00E50656" w:rsidP="00415A02">
      <w:pPr>
        <w:spacing w:line="360" w:lineRule="auto"/>
        <w:jc w:val="both"/>
        <w:rPr>
          <w:rFonts w:ascii="Arial" w:hAnsi="Arial" w:cs="Arial"/>
          <w:sz w:val="22"/>
          <w:szCs w:val="22"/>
        </w:rPr>
      </w:pPr>
      <w:r>
        <w:rPr>
          <w:rFonts w:ascii="Arial" w:hAnsi="Arial" w:cs="Arial"/>
          <w:sz w:val="22"/>
          <w:szCs w:val="22"/>
        </w:rPr>
        <w:t xml:space="preserve">No es óbice mencionar, que de conformidad al </w:t>
      </w:r>
      <w:r w:rsidR="003F7DEA">
        <w:rPr>
          <w:rFonts w:ascii="Arial" w:hAnsi="Arial" w:cs="Arial"/>
          <w:sz w:val="22"/>
          <w:szCs w:val="22"/>
        </w:rPr>
        <w:t>multicitado Acuerdo IEE/CG/A056/2018</w:t>
      </w:r>
      <w:r>
        <w:rPr>
          <w:rFonts w:ascii="Arial" w:hAnsi="Arial" w:cs="Arial"/>
          <w:sz w:val="22"/>
          <w:szCs w:val="22"/>
        </w:rPr>
        <w:t xml:space="preserve">, los partidos políticos del </w:t>
      </w:r>
      <w:r w:rsidR="00245174">
        <w:rPr>
          <w:rFonts w:ascii="Arial" w:hAnsi="Arial" w:cs="Arial"/>
          <w:sz w:val="22"/>
          <w:szCs w:val="22"/>
        </w:rPr>
        <w:t>Trabajo,</w:t>
      </w:r>
      <w:r w:rsidR="00F07425">
        <w:rPr>
          <w:rFonts w:ascii="Arial" w:hAnsi="Arial" w:cs="Arial"/>
          <w:sz w:val="22"/>
          <w:szCs w:val="22"/>
        </w:rPr>
        <w:t xml:space="preserve"> Morena y</w:t>
      </w:r>
      <w:r w:rsidR="00245174">
        <w:rPr>
          <w:rFonts w:ascii="Arial" w:hAnsi="Arial" w:cs="Arial"/>
          <w:sz w:val="22"/>
          <w:szCs w:val="22"/>
        </w:rPr>
        <w:t xml:space="preserve"> E</w:t>
      </w:r>
      <w:r>
        <w:rPr>
          <w:rFonts w:ascii="Arial" w:hAnsi="Arial" w:cs="Arial"/>
          <w:sz w:val="22"/>
          <w:szCs w:val="22"/>
        </w:rPr>
        <w:t xml:space="preserve">ncuentro Social, recibieron en los términos </w:t>
      </w:r>
      <w:r w:rsidR="00245174">
        <w:rPr>
          <w:rFonts w:ascii="Arial" w:hAnsi="Arial" w:cs="Arial"/>
          <w:sz w:val="22"/>
          <w:szCs w:val="22"/>
        </w:rPr>
        <w:lastRenderedPageBreak/>
        <w:t>precisados en el mismo, el financiamiento de campañas relativo a la elección de Ayuntamientos de la entidad para el Proceso Electoral Local 2017-2018.</w:t>
      </w:r>
    </w:p>
    <w:p w:rsidR="00245174" w:rsidRDefault="00245174" w:rsidP="00415A02">
      <w:pPr>
        <w:spacing w:line="360" w:lineRule="auto"/>
        <w:jc w:val="both"/>
        <w:rPr>
          <w:rFonts w:ascii="Arial" w:hAnsi="Arial" w:cs="Arial"/>
          <w:sz w:val="22"/>
          <w:szCs w:val="22"/>
        </w:rPr>
      </w:pPr>
    </w:p>
    <w:p w:rsidR="00415A02" w:rsidRPr="004465DF" w:rsidRDefault="00415A02" w:rsidP="00415A02">
      <w:pPr>
        <w:spacing w:line="360" w:lineRule="auto"/>
        <w:jc w:val="both"/>
        <w:rPr>
          <w:rFonts w:ascii="Arial" w:hAnsi="Arial" w:cs="Arial"/>
          <w:sz w:val="22"/>
          <w:szCs w:val="22"/>
        </w:rPr>
      </w:pPr>
      <w:r w:rsidRPr="004465DF">
        <w:rPr>
          <w:rFonts w:ascii="Arial" w:hAnsi="Arial" w:cs="Arial"/>
          <w:sz w:val="22"/>
          <w:szCs w:val="22"/>
        </w:rPr>
        <w:t>En virtud de lo expuesto, y con fundamento en los preceptos constitucionales y legales expresados, se emiten los siguientes puntos de</w:t>
      </w:r>
    </w:p>
    <w:p w:rsidR="00415A02" w:rsidRDefault="00415A02" w:rsidP="00415A02">
      <w:pPr>
        <w:spacing w:line="360" w:lineRule="auto"/>
        <w:jc w:val="center"/>
        <w:rPr>
          <w:rFonts w:ascii="Arial" w:hAnsi="Arial" w:cs="Arial"/>
          <w:b/>
          <w:sz w:val="22"/>
          <w:szCs w:val="22"/>
        </w:rPr>
      </w:pPr>
    </w:p>
    <w:p w:rsidR="00415A02" w:rsidRPr="004465DF" w:rsidRDefault="00415A02" w:rsidP="00415A02">
      <w:pPr>
        <w:spacing w:line="360" w:lineRule="auto"/>
        <w:jc w:val="center"/>
        <w:rPr>
          <w:rFonts w:ascii="Arial" w:hAnsi="Arial" w:cs="Arial"/>
          <w:b/>
          <w:sz w:val="22"/>
          <w:szCs w:val="22"/>
        </w:rPr>
      </w:pPr>
      <w:r w:rsidRPr="004465DF">
        <w:rPr>
          <w:rFonts w:ascii="Arial" w:hAnsi="Arial" w:cs="Arial"/>
          <w:b/>
          <w:sz w:val="22"/>
          <w:szCs w:val="22"/>
        </w:rPr>
        <w:t>A C U E R D O:</w:t>
      </w:r>
    </w:p>
    <w:p w:rsidR="00415A02" w:rsidRPr="004465DF" w:rsidRDefault="00415A02" w:rsidP="00415A02">
      <w:pPr>
        <w:spacing w:line="360" w:lineRule="auto"/>
        <w:jc w:val="center"/>
        <w:rPr>
          <w:rFonts w:ascii="Arial" w:hAnsi="Arial" w:cs="Arial"/>
          <w:b/>
          <w:sz w:val="22"/>
          <w:szCs w:val="22"/>
        </w:rPr>
      </w:pPr>
    </w:p>
    <w:p w:rsidR="00415A02" w:rsidRPr="003F7DEA" w:rsidRDefault="00D62E3A" w:rsidP="00415A02">
      <w:pPr>
        <w:spacing w:line="360" w:lineRule="auto"/>
        <w:jc w:val="both"/>
        <w:rPr>
          <w:rFonts w:ascii="Arial" w:hAnsi="Arial" w:cs="Arial"/>
          <w:sz w:val="22"/>
          <w:szCs w:val="22"/>
        </w:rPr>
      </w:pPr>
      <w:r>
        <w:rPr>
          <w:rFonts w:ascii="Arial" w:hAnsi="Arial" w:cs="Arial"/>
          <w:b/>
          <w:sz w:val="22"/>
          <w:szCs w:val="22"/>
        </w:rPr>
        <w:t>PRIMERO</w:t>
      </w:r>
      <w:r w:rsidR="005F31EF">
        <w:rPr>
          <w:rFonts w:ascii="Arial" w:hAnsi="Arial" w:cs="Arial"/>
          <w:b/>
          <w:sz w:val="22"/>
          <w:szCs w:val="22"/>
        </w:rPr>
        <w:t>:</w:t>
      </w:r>
      <w:r w:rsidR="00415A02" w:rsidRPr="004465DF">
        <w:rPr>
          <w:rFonts w:ascii="Arial" w:hAnsi="Arial" w:cs="Arial"/>
          <w:b/>
          <w:sz w:val="22"/>
          <w:szCs w:val="22"/>
        </w:rPr>
        <w:t xml:space="preserve"> </w:t>
      </w:r>
      <w:r w:rsidR="00415A02" w:rsidRPr="004465DF">
        <w:rPr>
          <w:rFonts w:ascii="Arial" w:hAnsi="Arial" w:cs="Arial"/>
          <w:sz w:val="22"/>
          <w:szCs w:val="22"/>
        </w:rPr>
        <w:t xml:space="preserve">En cumplimiento de lo dispuesto en la fracción VIII del artículo 64 </w:t>
      </w:r>
      <w:r w:rsidR="00C236B8" w:rsidRPr="004465DF">
        <w:rPr>
          <w:rFonts w:ascii="Arial" w:hAnsi="Arial" w:cs="Arial"/>
          <w:sz w:val="22"/>
          <w:szCs w:val="22"/>
        </w:rPr>
        <w:t xml:space="preserve">del Código </w:t>
      </w:r>
      <w:r w:rsidR="00C236B8" w:rsidRPr="00032EC6">
        <w:rPr>
          <w:rFonts w:ascii="Arial" w:hAnsi="Arial" w:cs="Arial"/>
          <w:sz w:val="22"/>
          <w:szCs w:val="22"/>
        </w:rPr>
        <w:t>Electoral del Estado</w:t>
      </w:r>
      <w:r w:rsidR="00245174">
        <w:rPr>
          <w:rFonts w:ascii="Arial" w:hAnsi="Arial" w:cs="Arial"/>
          <w:sz w:val="22"/>
          <w:szCs w:val="22"/>
        </w:rPr>
        <w:t xml:space="preserve"> de </w:t>
      </w:r>
      <w:r w:rsidR="00245174" w:rsidRPr="003F7DEA">
        <w:rPr>
          <w:rFonts w:ascii="Arial" w:hAnsi="Arial" w:cs="Arial"/>
          <w:sz w:val="22"/>
          <w:szCs w:val="22"/>
        </w:rPr>
        <w:t>Colima</w:t>
      </w:r>
      <w:r w:rsidR="00415A02" w:rsidRPr="003F7DEA">
        <w:rPr>
          <w:rFonts w:ascii="Arial" w:hAnsi="Arial" w:cs="Arial"/>
          <w:sz w:val="22"/>
          <w:szCs w:val="22"/>
        </w:rPr>
        <w:t xml:space="preserve">, este Consejo General aprueba las cantidades que se le otorgarán a </w:t>
      </w:r>
      <w:r w:rsidR="00245174" w:rsidRPr="003F7DEA">
        <w:rPr>
          <w:rFonts w:ascii="Arial" w:hAnsi="Arial" w:cs="Arial"/>
          <w:sz w:val="22"/>
          <w:szCs w:val="22"/>
        </w:rPr>
        <w:t>los</w:t>
      </w:r>
      <w:r w:rsidR="00415A02" w:rsidRPr="003F7DEA">
        <w:rPr>
          <w:rFonts w:ascii="Arial" w:hAnsi="Arial" w:cs="Arial"/>
          <w:sz w:val="22"/>
          <w:szCs w:val="22"/>
        </w:rPr>
        <w:t xml:space="preserve"> Partido</w:t>
      </w:r>
      <w:r w:rsidR="00245174" w:rsidRPr="003F7DEA">
        <w:rPr>
          <w:rFonts w:ascii="Arial" w:hAnsi="Arial" w:cs="Arial"/>
          <w:sz w:val="22"/>
          <w:szCs w:val="22"/>
        </w:rPr>
        <w:t>s</w:t>
      </w:r>
      <w:r w:rsidR="00415A02" w:rsidRPr="003F7DEA">
        <w:rPr>
          <w:rFonts w:ascii="Arial" w:hAnsi="Arial" w:cs="Arial"/>
          <w:sz w:val="22"/>
          <w:szCs w:val="22"/>
        </w:rPr>
        <w:t xml:space="preserve"> Político</w:t>
      </w:r>
      <w:r w:rsidR="00245174" w:rsidRPr="003F7DEA">
        <w:rPr>
          <w:rFonts w:ascii="Arial" w:hAnsi="Arial" w:cs="Arial"/>
          <w:sz w:val="22"/>
          <w:szCs w:val="22"/>
        </w:rPr>
        <w:t>s</w:t>
      </w:r>
      <w:r w:rsidR="00C236B8" w:rsidRPr="003F7DEA">
        <w:rPr>
          <w:rFonts w:ascii="Arial" w:hAnsi="Arial" w:cs="Arial"/>
          <w:sz w:val="22"/>
          <w:szCs w:val="22"/>
        </w:rPr>
        <w:t xml:space="preserve"> </w:t>
      </w:r>
      <w:r w:rsidR="00245174" w:rsidRPr="003F7DEA">
        <w:rPr>
          <w:rFonts w:ascii="Arial" w:hAnsi="Arial" w:cs="Arial"/>
          <w:sz w:val="22"/>
          <w:szCs w:val="22"/>
        </w:rPr>
        <w:t xml:space="preserve">del Trabajo, </w:t>
      </w:r>
      <w:r w:rsidR="00F07425">
        <w:rPr>
          <w:rFonts w:ascii="Arial" w:hAnsi="Arial" w:cs="Arial"/>
          <w:sz w:val="22"/>
          <w:szCs w:val="22"/>
        </w:rPr>
        <w:t xml:space="preserve">Morena y </w:t>
      </w:r>
      <w:r w:rsidR="00245174" w:rsidRPr="003F7DEA">
        <w:rPr>
          <w:rFonts w:ascii="Arial" w:hAnsi="Arial" w:cs="Arial"/>
          <w:sz w:val="22"/>
          <w:szCs w:val="22"/>
        </w:rPr>
        <w:t xml:space="preserve">Encuentro Social, </w:t>
      </w:r>
      <w:r w:rsidR="00415A02" w:rsidRPr="003F7DEA">
        <w:rPr>
          <w:rFonts w:ascii="Arial" w:hAnsi="Arial" w:cs="Arial"/>
          <w:sz w:val="22"/>
          <w:szCs w:val="22"/>
        </w:rPr>
        <w:t xml:space="preserve">para sus gastos </w:t>
      </w:r>
      <w:r w:rsidR="00B400BA" w:rsidRPr="003F7DEA">
        <w:rPr>
          <w:rFonts w:ascii="Arial" w:hAnsi="Arial" w:cs="Arial"/>
          <w:sz w:val="22"/>
          <w:szCs w:val="22"/>
        </w:rPr>
        <w:t xml:space="preserve">de campaña para la elección de Diputaciones  en </w:t>
      </w:r>
      <w:r w:rsidR="00415A02" w:rsidRPr="003F7DEA">
        <w:rPr>
          <w:rFonts w:ascii="Arial" w:hAnsi="Arial" w:cs="Arial"/>
          <w:sz w:val="22"/>
          <w:szCs w:val="22"/>
        </w:rPr>
        <w:t xml:space="preserve">el Proceso Electoral Local 2017-2018, en los términos manifestados en la Consideración </w:t>
      </w:r>
      <w:r w:rsidR="00DB5307" w:rsidRPr="003F7DEA">
        <w:rPr>
          <w:rFonts w:ascii="Arial" w:hAnsi="Arial" w:cs="Arial"/>
          <w:sz w:val="22"/>
          <w:szCs w:val="22"/>
        </w:rPr>
        <w:t>1</w:t>
      </w:r>
      <w:r w:rsidR="00245174" w:rsidRPr="003F7DEA">
        <w:rPr>
          <w:rFonts w:ascii="Arial" w:hAnsi="Arial" w:cs="Arial"/>
          <w:sz w:val="22"/>
          <w:szCs w:val="22"/>
        </w:rPr>
        <w:t>1</w:t>
      </w:r>
      <w:r w:rsidR="00415A02" w:rsidRPr="003F7DEA">
        <w:rPr>
          <w:rFonts w:ascii="Arial" w:hAnsi="Arial" w:cs="Arial"/>
          <w:sz w:val="22"/>
          <w:szCs w:val="22"/>
        </w:rPr>
        <w:t>ª del presente documento.</w:t>
      </w:r>
    </w:p>
    <w:p w:rsidR="00415A02" w:rsidRPr="003F7DEA" w:rsidRDefault="00415A02" w:rsidP="00415A02">
      <w:pPr>
        <w:spacing w:line="360" w:lineRule="auto"/>
        <w:jc w:val="both"/>
        <w:rPr>
          <w:rFonts w:ascii="Arial" w:hAnsi="Arial" w:cs="Arial"/>
          <w:sz w:val="22"/>
          <w:szCs w:val="22"/>
        </w:rPr>
      </w:pPr>
    </w:p>
    <w:p w:rsidR="00415A02" w:rsidRPr="003F7DEA" w:rsidRDefault="00D62E3A" w:rsidP="00415A02">
      <w:pPr>
        <w:spacing w:line="360" w:lineRule="auto"/>
        <w:jc w:val="both"/>
        <w:rPr>
          <w:rFonts w:ascii="Arial" w:hAnsi="Arial" w:cs="Arial"/>
          <w:sz w:val="22"/>
        </w:rPr>
      </w:pPr>
      <w:r w:rsidRPr="003F7DEA">
        <w:rPr>
          <w:rFonts w:ascii="Arial" w:hAnsi="Arial" w:cs="Arial"/>
          <w:b/>
          <w:sz w:val="22"/>
          <w:szCs w:val="22"/>
        </w:rPr>
        <w:t>SEGUNDO</w:t>
      </w:r>
      <w:r w:rsidR="005F31EF">
        <w:rPr>
          <w:rFonts w:ascii="Arial" w:hAnsi="Arial" w:cs="Arial"/>
          <w:b/>
          <w:sz w:val="22"/>
          <w:szCs w:val="22"/>
        </w:rPr>
        <w:t>:</w:t>
      </w:r>
      <w:r w:rsidR="00415A02" w:rsidRPr="003F7DEA">
        <w:rPr>
          <w:rFonts w:ascii="Arial" w:hAnsi="Arial" w:cs="Arial"/>
          <w:b/>
          <w:sz w:val="22"/>
          <w:szCs w:val="22"/>
        </w:rPr>
        <w:t xml:space="preserve"> </w:t>
      </w:r>
      <w:r w:rsidR="00245174" w:rsidRPr="003F7DEA">
        <w:rPr>
          <w:rFonts w:ascii="Arial" w:hAnsi="Arial" w:cs="Arial"/>
          <w:sz w:val="22"/>
          <w:szCs w:val="22"/>
        </w:rPr>
        <w:t>Se deja sin efectos la Consideración 10ª del Acuerdo IEE/CG/A056/201</w:t>
      </w:r>
      <w:r w:rsidR="0022082E">
        <w:rPr>
          <w:rFonts w:ascii="Arial" w:hAnsi="Arial" w:cs="Arial"/>
          <w:sz w:val="22"/>
          <w:szCs w:val="22"/>
        </w:rPr>
        <w:t>8</w:t>
      </w:r>
      <w:r w:rsidR="00245174" w:rsidRPr="003F7DEA">
        <w:rPr>
          <w:rFonts w:ascii="Arial" w:hAnsi="Arial" w:cs="Arial"/>
          <w:sz w:val="22"/>
          <w:szCs w:val="22"/>
        </w:rPr>
        <w:t xml:space="preserve"> de fecha 14 de abril de 2018 en los términos expresados en la Consideración 12ª de este Acuerdo.</w:t>
      </w:r>
    </w:p>
    <w:p w:rsidR="00415A02" w:rsidRPr="003F7DEA" w:rsidRDefault="00415A02" w:rsidP="00415A02">
      <w:pPr>
        <w:spacing w:line="360" w:lineRule="auto"/>
        <w:jc w:val="both"/>
        <w:rPr>
          <w:rFonts w:ascii="Arial" w:hAnsi="Arial" w:cs="Arial"/>
          <w:sz w:val="22"/>
          <w:szCs w:val="22"/>
        </w:rPr>
      </w:pPr>
    </w:p>
    <w:p w:rsidR="00B1117C" w:rsidRPr="003F7DEA" w:rsidRDefault="00B1117C" w:rsidP="00B1117C">
      <w:pPr>
        <w:spacing w:line="360" w:lineRule="auto"/>
        <w:jc w:val="both"/>
        <w:rPr>
          <w:rFonts w:ascii="Arial" w:hAnsi="Arial" w:cs="Arial"/>
          <w:b/>
          <w:sz w:val="22"/>
          <w:szCs w:val="22"/>
        </w:rPr>
      </w:pPr>
      <w:r w:rsidRPr="003F7DEA">
        <w:rPr>
          <w:rFonts w:ascii="Arial" w:hAnsi="Arial" w:cs="Arial"/>
          <w:b/>
          <w:sz w:val="22"/>
          <w:szCs w:val="22"/>
        </w:rPr>
        <w:t>TERCERO</w:t>
      </w:r>
      <w:r w:rsidR="005F31EF">
        <w:rPr>
          <w:rFonts w:ascii="Arial" w:hAnsi="Arial" w:cs="Arial"/>
          <w:b/>
          <w:sz w:val="22"/>
          <w:szCs w:val="22"/>
        </w:rPr>
        <w:t>:</w:t>
      </w:r>
      <w:r w:rsidRPr="003F7DEA">
        <w:rPr>
          <w:rFonts w:ascii="Arial" w:hAnsi="Arial" w:cs="Arial"/>
          <w:b/>
          <w:sz w:val="22"/>
          <w:szCs w:val="22"/>
        </w:rPr>
        <w:t xml:space="preserve"> </w:t>
      </w:r>
      <w:r w:rsidRPr="003F7DEA">
        <w:rPr>
          <w:rFonts w:ascii="Arial" w:hAnsi="Arial" w:cs="Arial"/>
          <w:sz w:val="22"/>
          <w:szCs w:val="22"/>
        </w:rPr>
        <w:t xml:space="preserve">Este Consejo General determina que el monto de financiamiento público para gastos de campaña que le corresponde a los Partidos Políticos del Trabajo, </w:t>
      </w:r>
      <w:r w:rsidR="00F07425">
        <w:rPr>
          <w:rFonts w:ascii="Arial" w:hAnsi="Arial" w:cs="Arial"/>
          <w:sz w:val="22"/>
          <w:szCs w:val="22"/>
        </w:rPr>
        <w:t xml:space="preserve">Morena y </w:t>
      </w:r>
      <w:r w:rsidRPr="003F7DEA">
        <w:rPr>
          <w:rFonts w:ascii="Arial" w:hAnsi="Arial" w:cs="Arial"/>
          <w:sz w:val="22"/>
          <w:szCs w:val="22"/>
        </w:rPr>
        <w:t xml:space="preserve">Encuentro Social, </w:t>
      </w:r>
      <w:r w:rsidRPr="003F7DEA">
        <w:rPr>
          <w:rFonts w:ascii="Arial" w:hAnsi="Arial" w:cs="Arial"/>
          <w:sz w:val="22"/>
        </w:rPr>
        <w:t>será entregado de acuerdo con lo establecido en la Consideración 13ª de este instrumento.</w:t>
      </w:r>
    </w:p>
    <w:p w:rsidR="00B1117C" w:rsidRPr="003F7DEA" w:rsidRDefault="00B1117C" w:rsidP="00B1117C">
      <w:pPr>
        <w:spacing w:line="360" w:lineRule="auto"/>
        <w:jc w:val="both"/>
        <w:rPr>
          <w:rFonts w:ascii="Arial" w:hAnsi="Arial" w:cs="Arial"/>
          <w:b/>
          <w:sz w:val="22"/>
          <w:szCs w:val="22"/>
        </w:rPr>
      </w:pPr>
    </w:p>
    <w:p w:rsidR="00B1117C" w:rsidRPr="003F7DEA" w:rsidRDefault="00B1117C" w:rsidP="00B1117C">
      <w:pPr>
        <w:spacing w:line="360" w:lineRule="auto"/>
        <w:jc w:val="both"/>
        <w:rPr>
          <w:rFonts w:ascii="Arial" w:hAnsi="Arial" w:cs="Arial"/>
          <w:sz w:val="22"/>
          <w:szCs w:val="22"/>
        </w:rPr>
      </w:pPr>
      <w:r w:rsidRPr="003F7DEA">
        <w:rPr>
          <w:rFonts w:ascii="Arial" w:hAnsi="Arial" w:cs="Arial"/>
          <w:b/>
          <w:sz w:val="22"/>
          <w:szCs w:val="22"/>
        </w:rPr>
        <w:t>CUARTO</w:t>
      </w:r>
      <w:r w:rsidR="005F31EF">
        <w:rPr>
          <w:rFonts w:ascii="Arial" w:hAnsi="Arial" w:cs="Arial"/>
          <w:b/>
          <w:sz w:val="22"/>
          <w:szCs w:val="22"/>
        </w:rPr>
        <w:t>:</w:t>
      </w:r>
      <w:r w:rsidRPr="003F7DEA">
        <w:rPr>
          <w:rFonts w:ascii="Arial" w:hAnsi="Arial" w:cs="Arial"/>
          <w:sz w:val="22"/>
          <w:szCs w:val="22"/>
        </w:rPr>
        <w:t xml:space="preserve"> Se instruye al Secretario Ejecutivo de este Instituto, para que notifique </w:t>
      </w:r>
      <w:r w:rsidRPr="003F7DEA">
        <w:rPr>
          <w:rFonts w:ascii="Arial" w:eastAsia="Arial" w:hAnsi="Arial" w:cs="Arial"/>
          <w:sz w:val="22"/>
          <w:szCs w:val="22"/>
        </w:rPr>
        <w:t>a</w:t>
      </w:r>
      <w:r w:rsidRPr="003F7DEA">
        <w:rPr>
          <w:rFonts w:ascii="Arial" w:eastAsia="Arial" w:hAnsi="Arial" w:cs="Arial"/>
          <w:spacing w:val="5"/>
          <w:sz w:val="22"/>
          <w:szCs w:val="22"/>
        </w:rPr>
        <w:t xml:space="preserve"> </w:t>
      </w:r>
      <w:r w:rsidRPr="003F7DEA">
        <w:rPr>
          <w:rFonts w:ascii="Arial" w:eastAsia="Arial" w:hAnsi="Arial" w:cs="Arial"/>
          <w:spacing w:val="1"/>
          <w:sz w:val="22"/>
          <w:szCs w:val="22"/>
        </w:rPr>
        <w:t>t</w:t>
      </w:r>
      <w:r w:rsidRPr="003F7DEA">
        <w:rPr>
          <w:rFonts w:ascii="Arial" w:eastAsia="Arial" w:hAnsi="Arial" w:cs="Arial"/>
          <w:sz w:val="22"/>
          <w:szCs w:val="22"/>
        </w:rPr>
        <w:t>odos</w:t>
      </w:r>
      <w:r w:rsidRPr="003F7DEA">
        <w:rPr>
          <w:rFonts w:ascii="Arial" w:eastAsia="Arial" w:hAnsi="Arial" w:cs="Arial"/>
          <w:spacing w:val="1"/>
          <w:sz w:val="22"/>
          <w:szCs w:val="22"/>
        </w:rPr>
        <w:t xml:space="preserve"> </w:t>
      </w:r>
      <w:r w:rsidRPr="003F7DEA">
        <w:rPr>
          <w:rFonts w:ascii="Arial" w:eastAsia="Arial" w:hAnsi="Arial" w:cs="Arial"/>
          <w:spacing w:val="-1"/>
          <w:sz w:val="22"/>
          <w:szCs w:val="22"/>
        </w:rPr>
        <w:t>l</w:t>
      </w:r>
      <w:r w:rsidRPr="003F7DEA">
        <w:rPr>
          <w:rFonts w:ascii="Arial" w:eastAsia="Arial" w:hAnsi="Arial" w:cs="Arial"/>
          <w:sz w:val="22"/>
          <w:szCs w:val="22"/>
        </w:rPr>
        <w:t>os</w:t>
      </w:r>
      <w:r w:rsidRPr="003F7DEA">
        <w:rPr>
          <w:rFonts w:ascii="Arial" w:eastAsia="Arial" w:hAnsi="Arial" w:cs="Arial"/>
          <w:spacing w:val="3"/>
          <w:sz w:val="22"/>
          <w:szCs w:val="22"/>
        </w:rPr>
        <w:t xml:space="preserve"> </w:t>
      </w:r>
      <w:r w:rsidRPr="003F7DEA">
        <w:rPr>
          <w:rFonts w:ascii="Arial" w:eastAsia="Arial" w:hAnsi="Arial" w:cs="Arial"/>
          <w:sz w:val="22"/>
          <w:szCs w:val="22"/>
        </w:rPr>
        <w:t>pa</w:t>
      </w:r>
      <w:r w:rsidRPr="003F7DEA">
        <w:rPr>
          <w:rFonts w:ascii="Arial" w:eastAsia="Arial" w:hAnsi="Arial" w:cs="Arial"/>
          <w:spacing w:val="-1"/>
          <w:sz w:val="22"/>
          <w:szCs w:val="22"/>
        </w:rPr>
        <w:t>r</w:t>
      </w:r>
      <w:r w:rsidRPr="003F7DEA">
        <w:rPr>
          <w:rFonts w:ascii="Arial" w:eastAsia="Arial" w:hAnsi="Arial" w:cs="Arial"/>
          <w:spacing w:val="1"/>
          <w:sz w:val="22"/>
          <w:szCs w:val="22"/>
        </w:rPr>
        <w:t>t</w:t>
      </w:r>
      <w:r w:rsidRPr="003F7DEA">
        <w:rPr>
          <w:rFonts w:ascii="Arial" w:eastAsia="Arial" w:hAnsi="Arial" w:cs="Arial"/>
          <w:spacing w:val="-1"/>
          <w:sz w:val="22"/>
          <w:szCs w:val="22"/>
        </w:rPr>
        <w:t>i</w:t>
      </w:r>
      <w:r w:rsidRPr="003F7DEA">
        <w:rPr>
          <w:rFonts w:ascii="Arial" w:eastAsia="Arial" w:hAnsi="Arial" w:cs="Arial"/>
          <w:sz w:val="22"/>
          <w:szCs w:val="22"/>
        </w:rPr>
        <w:t>dos</w:t>
      </w:r>
      <w:r w:rsidRPr="003F7DEA">
        <w:rPr>
          <w:rFonts w:ascii="Arial" w:eastAsia="Arial" w:hAnsi="Arial" w:cs="Arial"/>
          <w:spacing w:val="3"/>
          <w:sz w:val="22"/>
          <w:szCs w:val="22"/>
        </w:rPr>
        <w:t xml:space="preserve"> </w:t>
      </w:r>
      <w:r w:rsidRPr="003F7DEA">
        <w:rPr>
          <w:rFonts w:ascii="Arial" w:eastAsia="Arial" w:hAnsi="Arial" w:cs="Arial"/>
          <w:sz w:val="22"/>
          <w:szCs w:val="22"/>
        </w:rPr>
        <w:t>po</w:t>
      </w:r>
      <w:r w:rsidRPr="003F7DEA">
        <w:rPr>
          <w:rFonts w:ascii="Arial" w:eastAsia="Arial" w:hAnsi="Arial" w:cs="Arial"/>
          <w:spacing w:val="-1"/>
          <w:sz w:val="22"/>
          <w:szCs w:val="22"/>
        </w:rPr>
        <w:t>lí</w:t>
      </w:r>
      <w:r w:rsidRPr="003F7DEA">
        <w:rPr>
          <w:rFonts w:ascii="Arial" w:eastAsia="Arial" w:hAnsi="Arial" w:cs="Arial"/>
          <w:spacing w:val="1"/>
          <w:sz w:val="22"/>
          <w:szCs w:val="22"/>
        </w:rPr>
        <w:t>t</w:t>
      </w:r>
      <w:r w:rsidRPr="003F7DEA">
        <w:rPr>
          <w:rFonts w:ascii="Arial" w:eastAsia="Arial" w:hAnsi="Arial" w:cs="Arial"/>
          <w:spacing w:val="-1"/>
          <w:sz w:val="22"/>
          <w:szCs w:val="22"/>
        </w:rPr>
        <w:t>i</w:t>
      </w:r>
      <w:r w:rsidRPr="003F7DEA">
        <w:rPr>
          <w:rFonts w:ascii="Arial" w:eastAsia="Arial" w:hAnsi="Arial" w:cs="Arial"/>
          <w:sz w:val="22"/>
          <w:szCs w:val="22"/>
        </w:rPr>
        <w:t>cos</w:t>
      </w:r>
      <w:r w:rsidRPr="003F7DEA">
        <w:rPr>
          <w:rFonts w:ascii="Arial" w:eastAsia="Arial" w:hAnsi="Arial" w:cs="Arial"/>
          <w:spacing w:val="5"/>
          <w:sz w:val="22"/>
          <w:szCs w:val="22"/>
        </w:rPr>
        <w:t xml:space="preserve"> </w:t>
      </w:r>
      <w:r w:rsidRPr="003F7DEA">
        <w:rPr>
          <w:rFonts w:ascii="Arial" w:eastAsia="Arial" w:hAnsi="Arial" w:cs="Arial"/>
          <w:sz w:val="22"/>
          <w:szCs w:val="22"/>
        </w:rPr>
        <w:t>ac</w:t>
      </w:r>
      <w:r w:rsidRPr="003F7DEA">
        <w:rPr>
          <w:rFonts w:ascii="Arial" w:eastAsia="Arial" w:hAnsi="Arial" w:cs="Arial"/>
          <w:spacing w:val="1"/>
          <w:sz w:val="22"/>
          <w:szCs w:val="22"/>
        </w:rPr>
        <w:t>r</w:t>
      </w:r>
      <w:r w:rsidRPr="003F7DEA">
        <w:rPr>
          <w:rFonts w:ascii="Arial" w:eastAsia="Arial" w:hAnsi="Arial" w:cs="Arial"/>
          <w:sz w:val="22"/>
          <w:szCs w:val="22"/>
        </w:rPr>
        <w:t>ed</w:t>
      </w:r>
      <w:r w:rsidRPr="003F7DEA">
        <w:rPr>
          <w:rFonts w:ascii="Arial" w:eastAsia="Arial" w:hAnsi="Arial" w:cs="Arial"/>
          <w:spacing w:val="-1"/>
          <w:sz w:val="22"/>
          <w:szCs w:val="22"/>
        </w:rPr>
        <w:t>i</w:t>
      </w:r>
      <w:r w:rsidRPr="003F7DEA">
        <w:rPr>
          <w:rFonts w:ascii="Arial" w:eastAsia="Arial" w:hAnsi="Arial" w:cs="Arial"/>
          <w:spacing w:val="1"/>
          <w:sz w:val="22"/>
          <w:szCs w:val="22"/>
        </w:rPr>
        <w:t>t</w:t>
      </w:r>
      <w:r w:rsidRPr="003F7DEA">
        <w:rPr>
          <w:rFonts w:ascii="Arial" w:eastAsia="Arial" w:hAnsi="Arial" w:cs="Arial"/>
          <w:sz w:val="22"/>
          <w:szCs w:val="22"/>
        </w:rPr>
        <w:t>ados</w:t>
      </w:r>
      <w:r w:rsidRPr="003F7DEA">
        <w:rPr>
          <w:rFonts w:ascii="Arial" w:eastAsia="Arial" w:hAnsi="Arial" w:cs="Arial"/>
          <w:spacing w:val="3"/>
          <w:sz w:val="22"/>
          <w:szCs w:val="22"/>
        </w:rPr>
        <w:t xml:space="preserve"> </w:t>
      </w:r>
      <w:r w:rsidRPr="003F7DEA">
        <w:rPr>
          <w:rFonts w:ascii="Arial" w:eastAsia="Arial" w:hAnsi="Arial" w:cs="Arial"/>
          <w:sz w:val="22"/>
          <w:szCs w:val="22"/>
        </w:rPr>
        <w:t>a</w:t>
      </w:r>
      <w:r w:rsidRPr="003F7DEA">
        <w:rPr>
          <w:rFonts w:ascii="Arial" w:eastAsia="Arial" w:hAnsi="Arial" w:cs="Arial"/>
          <w:spacing w:val="-2"/>
          <w:sz w:val="22"/>
          <w:szCs w:val="22"/>
        </w:rPr>
        <w:t>n</w:t>
      </w:r>
      <w:r w:rsidRPr="003F7DEA">
        <w:rPr>
          <w:rFonts w:ascii="Arial" w:eastAsia="Arial" w:hAnsi="Arial" w:cs="Arial"/>
          <w:spacing w:val="1"/>
          <w:sz w:val="22"/>
          <w:szCs w:val="22"/>
        </w:rPr>
        <w:t>t</w:t>
      </w:r>
      <w:r w:rsidRPr="003F7DEA">
        <w:rPr>
          <w:rFonts w:ascii="Arial" w:eastAsia="Arial" w:hAnsi="Arial" w:cs="Arial"/>
          <w:sz w:val="22"/>
          <w:szCs w:val="22"/>
        </w:rPr>
        <w:t>e</w:t>
      </w:r>
      <w:r w:rsidRPr="003F7DEA">
        <w:rPr>
          <w:rFonts w:ascii="Arial" w:eastAsia="Arial" w:hAnsi="Arial" w:cs="Arial"/>
          <w:spacing w:val="3"/>
          <w:sz w:val="22"/>
          <w:szCs w:val="22"/>
        </w:rPr>
        <w:t xml:space="preserve"> </w:t>
      </w:r>
      <w:r w:rsidRPr="003F7DEA">
        <w:rPr>
          <w:rFonts w:ascii="Arial" w:eastAsia="Arial" w:hAnsi="Arial" w:cs="Arial"/>
          <w:sz w:val="22"/>
          <w:szCs w:val="22"/>
        </w:rPr>
        <w:t>este Organismo, a</w:t>
      </w:r>
      <w:r w:rsidRPr="003F7DEA">
        <w:rPr>
          <w:rFonts w:ascii="Arial" w:eastAsia="Arial" w:hAnsi="Arial" w:cs="Arial"/>
          <w:spacing w:val="5"/>
          <w:sz w:val="22"/>
          <w:szCs w:val="22"/>
        </w:rPr>
        <w:t xml:space="preserve"> los Consejos Municipales Electorales y a través de ellos a los candidatos independientes</w:t>
      </w:r>
      <w:r w:rsidRPr="003F7DEA">
        <w:rPr>
          <w:rFonts w:ascii="Arial" w:eastAsia="Arial" w:hAnsi="Arial" w:cs="Arial"/>
          <w:sz w:val="22"/>
          <w:szCs w:val="22"/>
        </w:rPr>
        <w:t xml:space="preserve">, </w:t>
      </w:r>
      <w:r w:rsidRPr="003F7DEA">
        <w:rPr>
          <w:rFonts w:ascii="Arial" w:hAnsi="Arial" w:cs="Arial"/>
          <w:sz w:val="22"/>
          <w:szCs w:val="22"/>
        </w:rPr>
        <w:t>a la Comisión de Administración, Prerrogativas y Partidos Políticos del Consejo General y al Contador General de este Instituto</w:t>
      </w:r>
      <w:r w:rsidRPr="003F7DEA">
        <w:rPr>
          <w:rFonts w:ascii="Arial" w:eastAsia="Arial" w:hAnsi="Arial" w:cs="Arial"/>
          <w:sz w:val="22"/>
          <w:szCs w:val="22"/>
        </w:rPr>
        <w:t>, con</w:t>
      </w:r>
      <w:r w:rsidRPr="003F7DEA">
        <w:rPr>
          <w:rFonts w:ascii="Arial" w:eastAsia="Arial" w:hAnsi="Arial" w:cs="Arial"/>
          <w:spacing w:val="1"/>
          <w:sz w:val="22"/>
          <w:szCs w:val="22"/>
        </w:rPr>
        <w:t xml:space="preserve"> </w:t>
      </w:r>
      <w:r w:rsidRPr="003F7DEA">
        <w:rPr>
          <w:rFonts w:ascii="Arial" w:eastAsia="Arial" w:hAnsi="Arial" w:cs="Arial"/>
          <w:spacing w:val="-1"/>
          <w:sz w:val="22"/>
          <w:szCs w:val="22"/>
        </w:rPr>
        <w:t>l</w:t>
      </w:r>
      <w:r w:rsidRPr="003F7DEA">
        <w:rPr>
          <w:rFonts w:ascii="Arial" w:eastAsia="Arial" w:hAnsi="Arial" w:cs="Arial"/>
          <w:sz w:val="22"/>
          <w:szCs w:val="22"/>
        </w:rPr>
        <w:t>a</w:t>
      </w:r>
      <w:r w:rsidRPr="003F7DEA">
        <w:rPr>
          <w:rFonts w:ascii="Arial" w:eastAsia="Arial" w:hAnsi="Arial" w:cs="Arial"/>
          <w:spacing w:val="1"/>
          <w:sz w:val="22"/>
          <w:szCs w:val="22"/>
        </w:rPr>
        <w:t xml:space="preserve"> f</w:t>
      </w:r>
      <w:r w:rsidRPr="003F7DEA">
        <w:rPr>
          <w:rFonts w:ascii="Arial" w:eastAsia="Arial" w:hAnsi="Arial" w:cs="Arial"/>
          <w:spacing w:val="-1"/>
          <w:sz w:val="22"/>
          <w:szCs w:val="22"/>
        </w:rPr>
        <w:t>i</w:t>
      </w:r>
      <w:r w:rsidRPr="003F7DEA">
        <w:rPr>
          <w:rFonts w:ascii="Arial" w:eastAsia="Arial" w:hAnsi="Arial" w:cs="Arial"/>
          <w:sz w:val="22"/>
          <w:szCs w:val="22"/>
        </w:rPr>
        <w:t>na</w:t>
      </w:r>
      <w:r w:rsidRPr="003F7DEA">
        <w:rPr>
          <w:rFonts w:ascii="Arial" w:eastAsia="Arial" w:hAnsi="Arial" w:cs="Arial"/>
          <w:spacing w:val="-1"/>
          <w:sz w:val="22"/>
          <w:szCs w:val="22"/>
        </w:rPr>
        <w:t>li</w:t>
      </w:r>
      <w:r w:rsidRPr="003F7DEA">
        <w:rPr>
          <w:rFonts w:ascii="Arial" w:eastAsia="Arial" w:hAnsi="Arial" w:cs="Arial"/>
          <w:sz w:val="22"/>
          <w:szCs w:val="22"/>
        </w:rPr>
        <w:t>dad</w:t>
      </w:r>
      <w:r w:rsidRPr="003F7DEA">
        <w:rPr>
          <w:rFonts w:ascii="Arial" w:eastAsia="Arial" w:hAnsi="Arial" w:cs="Arial"/>
          <w:spacing w:val="3"/>
          <w:sz w:val="22"/>
          <w:szCs w:val="22"/>
        </w:rPr>
        <w:t xml:space="preserve"> </w:t>
      </w:r>
      <w:r w:rsidRPr="003F7DEA">
        <w:rPr>
          <w:rFonts w:ascii="Arial" w:eastAsia="Arial" w:hAnsi="Arial" w:cs="Arial"/>
          <w:sz w:val="22"/>
          <w:szCs w:val="22"/>
        </w:rPr>
        <w:t>de</w:t>
      </w:r>
      <w:r w:rsidRPr="003F7DEA">
        <w:rPr>
          <w:rFonts w:ascii="Arial" w:eastAsia="Arial" w:hAnsi="Arial" w:cs="Arial"/>
          <w:spacing w:val="1"/>
          <w:sz w:val="22"/>
          <w:szCs w:val="22"/>
        </w:rPr>
        <w:t xml:space="preserve"> </w:t>
      </w:r>
      <w:r w:rsidRPr="003F7DEA">
        <w:rPr>
          <w:rFonts w:ascii="Arial" w:eastAsia="Arial" w:hAnsi="Arial" w:cs="Arial"/>
          <w:sz w:val="22"/>
          <w:szCs w:val="22"/>
        </w:rPr>
        <w:t>que</w:t>
      </w:r>
      <w:r w:rsidRPr="003F7DEA">
        <w:rPr>
          <w:rFonts w:ascii="Arial" w:eastAsia="Arial" w:hAnsi="Arial" w:cs="Arial"/>
          <w:spacing w:val="1"/>
          <w:sz w:val="22"/>
          <w:szCs w:val="22"/>
        </w:rPr>
        <w:t xml:space="preserve"> </w:t>
      </w:r>
      <w:r w:rsidRPr="003F7DEA">
        <w:rPr>
          <w:rFonts w:ascii="Arial" w:eastAsia="Arial" w:hAnsi="Arial" w:cs="Arial"/>
          <w:sz w:val="22"/>
          <w:szCs w:val="22"/>
        </w:rPr>
        <w:t>su</w:t>
      </w:r>
      <w:r w:rsidRPr="003F7DEA">
        <w:rPr>
          <w:rFonts w:ascii="Arial" w:eastAsia="Arial" w:hAnsi="Arial" w:cs="Arial"/>
          <w:spacing w:val="1"/>
          <w:sz w:val="22"/>
          <w:szCs w:val="22"/>
        </w:rPr>
        <w:t>rt</w:t>
      </w:r>
      <w:r w:rsidRPr="003F7DEA">
        <w:rPr>
          <w:rFonts w:ascii="Arial" w:eastAsia="Arial" w:hAnsi="Arial" w:cs="Arial"/>
          <w:sz w:val="22"/>
          <w:szCs w:val="22"/>
        </w:rPr>
        <w:t>an</w:t>
      </w:r>
      <w:r w:rsidRPr="003F7DEA">
        <w:rPr>
          <w:rFonts w:ascii="Arial" w:eastAsia="Arial" w:hAnsi="Arial" w:cs="Arial"/>
          <w:spacing w:val="-1"/>
          <w:sz w:val="22"/>
          <w:szCs w:val="22"/>
        </w:rPr>
        <w:t xml:space="preserve"> l</w:t>
      </w:r>
      <w:r w:rsidRPr="003F7DEA">
        <w:rPr>
          <w:rFonts w:ascii="Arial" w:eastAsia="Arial" w:hAnsi="Arial" w:cs="Arial"/>
          <w:sz w:val="22"/>
          <w:szCs w:val="22"/>
        </w:rPr>
        <w:t>os</w:t>
      </w:r>
      <w:r w:rsidRPr="003F7DEA">
        <w:rPr>
          <w:rFonts w:ascii="Arial" w:eastAsia="Arial" w:hAnsi="Arial" w:cs="Arial"/>
          <w:spacing w:val="3"/>
          <w:sz w:val="22"/>
          <w:szCs w:val="22"/>
        </w:rPr>
        <w:t xml:space="preserve"> </w:t>
      </w:r>
      <w:r w:rsidRPr="003F7DEA">
        <w:rPr>
          <w:rFonts w:ascii="Arial" w:eastAsia="Arial" w:hAnsi="Arial" w:cs="Arial"/>
          <w:spacing w:val="-2"/>
          <w:sz w:val="22"/>
          <w:szCs w:val="22"/>
        </w:rPr>
        <w:t>e</w:t>
      </w:r>
      <w:r w:rsidRPr="003F7DEA">
        <w:rPr>
          <w:rFonts w:ascii="Arial" w:eastAsia="Arial" w:hAnsi="Arial" w:cs="Arial"/>
          <w:spacing w:val="1"/>
          <w:sz w:val="22"/>
          <w:szCs w:val="22"/>
        </w:rPr>
        <w:t>f</w:t>
      </w:r>
      <w:r w:rsidRPr="003F7DEA">
        <w:rPr>
          <w:rFonts w:ascii="Arial" w:eastAsia="Arial" w:hAnsi="Arial" w:cs="Arial"/>
          <w:sz w:val="22"/>
          <w:szCs w:val="22"/>
        </w:rPr>
        <w:t>ec</w:t>
      </w:r>
      <w:r w:rsidRPr="003F7DEA">
        <w:rPr>
          <w:rFonts w:ascii="Arial" w:eastAsia="Arial" w:hAnsi="Arial" w:cs="Arial"/>
          <w:spacing w:val="1"/>
          <w:sz w:val="22"/>
          <w:szCs w:val="22"/>
        </w:rPr>
        <w:t>t</w:t>
      </w:r>
      <w:r w:rsidRPr="003F7DEA">
        <w:rPr>
          <w:rFonts w:ascii="Arial" w:eastAsia="Arial" w:hAnsi="Arial" w:cs="Arial"/>
          <w:sz w:val="22"/>
          <w:szCs w:val="22"/>
        </w:rPr>
        <w:t>os</w:t>
      </w:r>
      <w:r w:rsidRPr="003F7DEA">
        <w:rPr>
          <w:rFonts w:ascii="Arial" w:eastAsia="Arial" w:hAnsi="Arial" w:cs="Arial"/>
          <w:spacing w:val="1"/>
          <w:sz w:val="22"/>
          <w:szCs w:val="22"/>
        </w:rPr>
        <w:t xml:space="preserve"> </w:t>
      </w:r>
      <w:r w:rsidRPr="003F7DEA">
        <w:rPr>
          <w:rFonts w:ascii="Arial" w:eastAsia="Arial" w:hAnsi="Arial" w:cs="Arial"/>
          <w:spacing w:val="-1"/>
          <w:sz w:val="22"/>
          <w:szCs w:val="22"/>
        </w:rPr>
        <w:t>l</w:t>
      </w:r>
      <w:r w:rsidRPr="003F7DEA">
        <w:rPr>
          <w:rFonts w:ascii="Arial" w:eastAsia="Arial" w:hAnsi="Arial" w:cs="Arial"/>
          <w:sz w:val="22"/>
          <w:szCs w:val="22"/>
        </w:rPr>
        <w:t>ega</w:t>
      </w:r>
      <w:r w:rsidRPr="003F7DEA">
        <w:rPr>
          <w:rFonts w:ascii="Arial" w:eastAsia="Arial" w:hAnsi="Arial" w:cs="Arial"/>
          <w:spacing w:val="-1"/>
          <w:sz w:val="22"/>
          <w:szCs w:val="22"/>
        </w:rPr>
        <w:t>l</w:t>
      </w:r>
      <w:r w:rsidRPr="003F7DEA">
        <w:rPr>
          <w:rFonts w:ascii="Arial" w:eastAsia="Arial" w:hAnsi="Arial" w:cs="Arial"/>
          <w:sz w:val="22"/>
          <w:szCs w:val="22"/>
        </w:rPr>
        <w:t>es</w:t>
      </w:r>
      <w:r w:rsidR="005F31EF">
        <w:rPr>
          <w:rFonts w:ascii="Arial" w:eastAsia="Arial" w:hAnsi="Arial" w:cs="Arial"/>
          <w:sz w:val="22"/>
          <w:szCs w:val="22"/>
        </w:rPr>
        <w:t xml:space="preserve"> y administrativos</w:t>
      </w:r>
      <w:r w:rsidRPr="003F7DEA">
        <w:rPr>
          <w:rFonts w:ascii="Arial" w:eastAsia="Arial" w:hAnsi="Arial" w:cs="Arial"/>
          <w:spacing w:val="3"/>
          <w:sz w:val="22"/>
          <w:szCs w:val="22"/>
        </w:rPr>
        <w:t xml:space="preserve"> </w:t>
      </w:r>
      <w:r w:rsidRPr="003F7DEA">
        <w:rPr>
          <w:rFonts w:ascii="Arial" w:eastAsia="Arial" w:hAnsi="Arial" w:cs="Arial"/>
          <w:sz w:val="22"/>
          <w:szCs w:val="22"/>
        </w:rPr>
        <w:t>a</w:t>
      </w:r>
      <w:r w:rsidRPr="003F7DEA">
        <w:rPr>
          <w:rFonts w:ascii="Arial" w:eastAsia="Arial" w:hAnsi="Arial" w:cs="Arial"/>
          <w:spacing w:val="1"/>
          <w:sz w:val="22"/>
          <w:szCs w:val="22"/>
        </w:rPr>
        <w:t xml:space="preserve"> </w:t>
      </w:r>
      <w:r w:rsidRPr="003F7DEA">
        <w:rPr>
          <w:rFonts w:ascii="Arial" w:eastAsia="Arial" w:hAnsi="Arial" w:cs="Arial"/>
          <w:sz w:val="22"/>
          <w:szCs w:val="22"/>
        </w:rPr>
        <w:t>que</w:t>
      </w:r>
      <w:r w:rsidRPr="003F7DEA">
        <w:rPr>
          <w:rFonts w:ascii="Arial" w:eastAsia="Arial" w:hAnsi="Arial" w:cs="Arial"/>
          <w:spacing w:val="1"/>
          <w:sz w:val="22"/>
          <w:szCs w:val="22"/>
        </w:rPr>
        <w:t xml:space="preserve"> </w:t>
      </w:r>
      <w:r w:rsidRPr="003F7DEA">
        <w:rPr>
          <w:rFonts w:ascii="Arial" w:eastAsia="Arial" w:hAnsi="Arial" w:cs="Arial"/>
          <w:sz w:val="22"/>
          <w:szCs w:val="22"/>
        </w:rPr>
        <w:t>ha</w:t>
      </w:r>
      <w:r w:rsidRPr="003F7DEA">
        <w:rPr>
          <w:rFonts w:ascii="Arial" w:eastAsia="Arial" w:hAnsi="Arial" w:cs="Arial"/>
          <w:spacing w:val="-2"/>
          <w:sz w:val="22"/>
          <w:szCs w:val="22"/>
        </w:rPr>
        <w:t>y</w:t>
      </w:r>
      <w:r w:rsidRPr="003F7DEA">
        <w:rPr>
          <w:rFonts w:ascii="Arial" w:eastAsia="Arial" w:hAnsi="Arial" w:cs="Arial"/>
          <w:sz w:val="22"/>
          <w:szCs w:val="22"/>
        </w:rPr>
        <w:t>a</w:t>
      </w:r>
      <w:r w:rsidRPr="003F7DEA">
        <w:rPr>
          <w:rFonts w:ascii="Arial" w:eastAsia="Arial" w:hAnsi="Arial" w:cs="Arial"/>
          <w:spacing w:val="3"/>
          <w:sz w:val="22"/>
          <w:szCs w:val="22"/>
        </w:rPr>
        <w:t xml:space="preserve"> </w:t>
      </w:r>
      <w:r w:rsidRPr="003F7DEA">
        <w:rPr>
          <w:rFonts w:ascii="Arial" w:eastAsia="Arial" w:hAnsi="Arial" w:cs="Arial"/>
          <w:spacing w:val="-1"/>
          <w:sz w:val="22"/>
          <w:szCs w:val="22"/>
        </w:rPr>
        <w:t>l</w:t>
      </w:r>
      <w:r w:rsidRPr="003F7DEA">
        <w:rPr>
          <w:rFonts w:ascii="Arial" w:eastAsia="Arial" w:hAnsi="Arial" w:cs="Arial"/>
          <w:sz w:val="22"/>
          <w:szCs w:val="22"/>
        </w:rPr>
        <w:t>uga</w:t>
      </w:r>
      <w:r w:rsidRPr="003F7DEA">
        <w:rPr>
          <w:rFonts w:ascii="Arial" w:eastAsia="Arial" w:hAnsi="Arial" w:cs="Arial"/>
          <w:spacing w:val="1"/>
          <w:sz w:val="22"/>
          <w:szCs w:val="22"/>
        </w:rPr>
        <w:t>r</w:t>
      </w:r>
      <w:r w:rsidRPr="003F7DEA">
        <w:rPr>
          <w:rFonts w:ascii="Arial" w:eastAsia="Arial" w:hAnsi="Arial" w:cs="Arial"/>
          <w:sz w:val="22"/>
          <w:szCs w:val="22"/>
        </w:rPr>
        <w:t>.</w:t>
      </w:r>
    </w:p>
    <w:p w:rsidR="00B1117C" w:rsidRPr="003F7DEA" w:rsidRDefault="00B1117C" w:rsidP="00B1117C">
      <w:pPr>
        <w:spacing w:line="360" w:lineRule="auto"/>
        <w:jc w:val="both"/>
        <w:rPr>
          <w:rFonts w:ascii="Arial" w:hAnsi="Arial" w:cs="Arial"/>
          <w:sz w:val="22"/>
          <w:szCs w:val="22"/>
        </w:rPr>
      </w:pPr>
    </w:p>
    <w:p w:rsidR="00B1117C" w:rsidRPr="003F7DEA" w:rsidRDefault="00B1117C" w:rsidP="00B1117C">
      <w:pPr>
        <w:spacing w:line="360" w:lineRule="auto"/>
        <w:jc w:val="both"/>
        <w:rPr>
          <w:rFonts w:ascii="Arial" w:hAnsi="Arial" w:cs="Arial"/>
          <w:sz w:val="22"/>
          <w:szCs w:val="22"/>
        </w:rPr>
      </w:pPr>
      <w:r w:rsidRPr="003F7DEA">
        <w:rPr>
          <w:rFonts w:ascii="Arial" w:hAnsi="Arial" w:cs="Arial"/>
          <w:b/>
          <w:sz w:val="22"/>
          <w:szCs w:val="22"/>
        </w:rPr>
        <w:t>QUINTO</w:t>
      </w:r>
      <w:r w:rsidR="005F31EF">
        <w:rPr>
          <w:rFonts w:ascii="Arial" w:hAnsi="Arial" w:cs="Arial"/>
          <w:b/>
          <w:sz w:val="22"/>
          <w:szCs w:val="22"/>
        </w:rPr>
        <w:t>:</w:t>
      </w:r>
      <w:r w:rsidRPr="003F7DEA">
        <w:rPr>
          <w:rFonts w:ascii="Arial" w:hAnsi="Arial" w:cs="Arial"/>
          <w:sz w:val="22"/>
          <w:szCs w:val="22"/>
        </w:rPr>
        <w:t xml:space="preserve"> Notifíquese el presente por conducto de la Secretaría Ejecutiva de este órgano electoral al Instituto Nacional Electoral, a fin de que surtan los efectos legales y administrativos a que haya lugar de conformidad con sus atribuciones.</w:t>
      </w:r>
    </w:p>
    <w:p w:rsidR="00B1117C" w:rsidRPr="003F7DEA" w:rsidRDefault="00B1117C" w:rsidP="00B1117C">
      <w:pPr>
        <w:spacing w:line="360" w:lineRule="auto"/>
        <w:jc w:val="both"/>
        <w:rPr>
          <w:rFonts w:ascii="Arial" w:hAnsi="Arial" w:cs="Arial"/>
          <w:sz w:val="22"/>
          <w:szCs w:val="22"/>
        </w:rPr>
      </w:pPr>
    </w:p>
    <w:p w:rsidR="00B1117C" w:rsidRDefault="00B1117C" w:rsidP="00B1117C">
      <w:pPr>
        <w:spacing w:line="360" w:lineRule="auto"/>
        <w:jc w:val="both"/>
        <w:rPr>
          <w:rFonts w:ascii="Arial" w:hAnsi="Arial" w:cs="Arial"/>
          <w:sz w:val="22"/>
          <w:szCs w:val="22"/>
        </w:rPr>
      </w:pPr>
      <w:r w:rsidRPr="003F7DEA">
        <w:rPr>
          <w:rFonts w:ascii="Arial" w:hAnsi="Arial" w:cs="Arial"/>
          <w:b/>
          <w:sz w:val="22"/>
          <w:szCs w:val="22"/>
        </w:rPr>
        <w:t>SEXTO</w:t>
      </w:r>
      <w:r w:rsidR="005F31EF">
        <w:rPr>
          <w:rFonts w:ascii="Arial" w:hAnsi="Arial" w:cs="Arial"/>
          <w:b/>
          <w:sz w:val="22"/>
          <w:szCs w:val="22"/>
        </w:rPr>
        <w:t>:</w:t>
      </w:r>
      <w:r w:rsidRPr="003F7DEA">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8647B6" w:rsidRDefault="008647B6" w:rsidP="00B1117C">
      <w:pPr>
        <w:spacing w:line="360" w:lineRule="auto"/>
        <w:jc w:val="both"/>
        <w:rPr>
          <w:rFonts w:ascii="Arial" w:hAnsi="Arial" w:cs="Arial"/>
          <w:sz w:val="22"/>
          <w:szCs w:val="22"/>
        </w:rPr>
      </w:pPr>
    </w:p>
    <w:p w:rsidR="008C45D4" w:rsidRPr="00121AD8" w:rsidRDefault="008C45D4" w:rsidP="008C45D4">
      <w:pPr>
        <w:spacing w:line="360" w:lineRule="auto"/>
        <w:jc w:val="both"/>
        <w:rPr>
          <w:rFonts w:ascii="Arial" w:eastAsia="Calibri" w:hAnsi="Arial" w:cs="Arial"/>
          <w:sz w:val="22"/>
          <w:szCs w:val="22"/>
          <w:lang w:val="es-MX" w:eastAsia="en-US"/>
        </w:rPr>
      </w:pPr>
      <w:r w:rsidRPr="00121AD8">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Quinta</w:t>
      </w:r>
      <w:r w:rsidRPr="00121AD8">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28</w:t>
      </w:r>
      <w:r w:rsidRPr="00121AD8">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veintiocho</w:t>
      </w:r>
      <w:r w:rsidRPr="00121AD8">
        <w:rPr>
          <w:rFonts w:ascii="Arial" w:eastAsia="Calibri" w:hAnsi="Arial" w:cs="Arial"/>
          <w:sz w:val="22"/>
          <w:szCs w:val="22"/>
          <w:lang w:val="es-MX" w:eastAsia="en-US"/>
        </w:rPr>
        <w:t>)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tbl>
      <w:tblPr>
        <w:tblW w:w="0" w:type="auto"/>
        <w:tblInd w:w="104" w:type="dxa"/>
        <w:tblLook w:val="04A0" w:firstRow="1" w:lastRow="0" w:firstColumn="1" w:lastColumn="0" w:noHBand="0" w:noVBand="1"/>
      </w:tblPr>
      <w:tblGrid>
        <w:gridCol w:w="4702"/>
        <w:gridCol w:w="4336"/>
        <w:gridCol w:w="141"/>
      </w:tblGrid>
      <w:tr w:rsidR="008C45D4" w:rsidRPr="00121AD8" w:rsidTr="00AF1284">
        <w:tc>
          <w:tcPr>
            <w:tcW w:w="4702" w:type="dxa"/>
            <w:hideMark/>
          </w:tcPr>
          <w:p w:rsidR="008C45D4" w:rsidRPr="00121AD8" w:rsidRDefault="008C45D4" w:rsidP="00AF1284">
            <w:pPr>
              <w:spacing w:line="276" w:lineRule="auto"/>
              <w:ind w:right="-11"/>
              <w:jc w:val="center"/>
              <w:rPr>
                <w:rFonts w:ascii="Arial" w:eastAsia="Arial" w:hAnsi="Arial" w:cs="Arial"/>
                <w:b/>
                <w:sz w:val="20"/>
                <w:szCs w:val="20"/>
                <w:lang w:val="es-MX" w:eastAsia="en-US"/>
              </w:rPr>
            </w:pPr>
            <w:r w:rsidRPr="00121AD8">
              <w:rPr>
                <w:rFonts w:ascii="Arial" w:eastAsia="Arial" w:hAnsi="Arial" w:cs="Arial"/>
                <w:b/>
                <w:sz w:val="20"/>
                <w:szCs w:val="20"/>
                <w:lang w:val="es-MX" w:eastAsia="en-US"/>
              </w:rPr>
              <w:t>CONSEJERA PRESIDENTA</w:t>
            </w:r>
          </w:p>
        </w:tc>
        <w:tc>
          <w:tcPr>
            <w:tcW w:w="4477" w:type="dxa"/>
            <w:gridSpan w:val="2"/>
            <w:hideMark/>
          </w:tcPr>
          <w:p w:rsidR="008C45D4" w:rsidRPr="00121AD8" w:rsidRDefault="008C45D4" w:rsidP="00AF1284">
            <w:pPr>
              <w:spacing w:line="276" w:lineRule="auto"/>
              <w:ind w:right="-11"/>
              <w:jc w:val="center"/>
              <w:rPr>
                <w:rFonts w:ascii="Arial" w:eastAsia="Arial" w:hAnsi="Arial" w:cs="Arial"/>
                <w:b/>
                <w:sz w:val="20"/>
                <w:szCs w:val="20"/>
                <w:lang w:val="es-MX" w:eastAsia="en-US"/>
              </w:rPr>
            </w:pPr>
            <w:r w:rsidRPr="00121AD8">
              <w:rPr>
                <w:rFonts w:ascii="Arial" w:eastAsia="Arial" w:hAnsi="Arial" w:cs="Arial"/>
                <w:b/>
                <w:sz w:val="20"/>
                <w:szCs w:val="20"/>
                <w:lang w:val="es-MX" w:eastAsia="en-US"/>
              </w:rPr>
              <w:t>SECRETARIO EJECUTIVO</w:t>
            </w:r>
          </w:p>
        </w:tc>
      </w:tr>
      <w:tr w:rsidR="008C45D4" w:rsidRPr="00121AD8" w:rsidTr="00AF1284">
        <w:tc>
          <w:tcPr>
            <w:tcW w:w="4702" w:type="dxa"/>
          </w:tcPr>
          <w:p w:rsidR="008C45D4" w:rsidRPr="00121AD8" w:rsidRDefault="008C45D4" w:rsidP="00AF1284">
            <w:pPr>
              <w:spacing w:line="276" w:lineRule="auto"/>
              <w:ind w:right="-11"/>
              <w:rPr>
                <w:rFonts w:ascii="Arial" w:eastAsia="Arial" w:hAnsi="Arial" w:cs="Arial"/>
                <w:sz w:val="20"/>
                <w:szCs w:val="20"/>
                <w:lang w:val="es-MX" w:eastAsia="en-US"/>
              </w:rPr>
            </w:pPr>
          </w:p>
          <w:p w:rsidR="008C45D4" w:rsidRPr="00121AD8" w:rsidRDefault="008C45D4" w:rsidP="00AF1284">
            <w:pPr>
              <w:spacing w:line="276" w:lineRule="auto"/>
              <w:ind w:right="-11"/>
              <w:rPr>
                <w:rFonts w:ascii="Arial" w:eastAsia="Arial" w:hAnsi="Arial" w:cs="Arial"/>
                <w:sz w:val="20"/>
                <w:szCs w:val="20"/>
                <w:lang w:val="es-MX" w:eastAsia="en-US"/>
              </w:rPr>
            </w:pPr>
          </w:p>
          <w:p w:rsidR="008C45D4" w:rsidRPr="00121AD8" w:rsidRDefault="008C45D4" w:rsidP="00AF1284">
            <w:pPr>
              <w:spacing w:line="276" w:lineRule="auto"/>
              <w:ind w:right="-11"/>
              <w:rPr>
                <w:rFonts w:ascii="Arial" w:eastAsia="Arial" w:hAnsi="Arial" w:cs="Arial"/>
                <w:sz w:val="20"/>
                <w:szCs w:val="20"/>
                <w:lang w:val="es-MX" w:eastAsia="en-US"/>
              </w:rPr>
            </w:pPr>
          </w:p>
          <w:p w:rsidR="008C45D4" w:rsidRPr="00121AD8" w:rsidRDefault="008C45D4" w:rsidP="00AF1284">
            <w:pPr>
              <w:spacing w:line="276" w:lineRule="auto"/>
              <w:ind w:right="-11"/>
              <w:rPr>
                <w:rFonts w:ascii="Arial" w:eastAsia="Arial" w:hAnsi="Arial" w:cs="Arial"/>
                <w:sz w:val="20"/>
                <w:szCs w:val="20"/>
                <w:lang w:val="es-MX" w:eastAsia="en-US"/>
              </w:rPr>
            </w:pPr>
          </w:p>
        </w:tc>
        <w:tc>
          <w:tcPr>
            <w:tcW w:w="4477" w:type="dxa"/>
            <w:gridSpan w:val="2"/>
          </w:tcPr>
          <w:p w:rsidR="008C45D4" w:rsidRPr="00121AD8" w:rsidRDefault="008C45D4" w:rsidP="00AF1284">
            <w:pPr>
              <w:spacing w:line="276" w:lineRule="auto"/>
              <w:ind w:right="-11"/>
              <w:jc w:val="center"/>
              <w:rPr>
                <w:rFonts w:ascii="Arial" w:eastAsia="Arial" w:hAnsi="Arial" w:cs="Arial"/>
                <w:sz w:val="20"/>
                <w:szCs w:val="20"/>
                <w:lang w:val="en-US" w:eastAsia="en-US"/>
              </w:rPr>
            </w:pPr>
          </w:p>
          <w:p w:rsidR="008C45D4" w:rsidRPr="00121AD8" w:rsidRDefault="008C45D4" w:rsidP="00AF1284">
            <w:pPr>
              <w:spacing w:line="276" w:lineRule="auto"/>
              <w:ind w:right="-11"/>
              <w:rPr>
                <w:rFonts w:ascii="Arial" w:eastAsia="Arial" w:hAnsi="Arial" w:cs="Arial"/>
                <w:sz w:val="20"/>
                <w:szCs w:val="20"/>
                <w:lang w:val="en-US" w:eastAsia="en-US"/>
              </w:rPr>
            </w:pPr>
          </w:p>
          <w:p w:rsidR="008C45D4" w:rsidRPr="00121AD8" w:rsidRDefault="008C45D4" w:rsidP="00AF1284">
            <w:pPr>
              <w:spacing w:line="276" w:lineRule="auto"/>
              <w:ind w:right="-11"/>
              <w:jc w:val="center"/>
              <w:rPr>
                <w:rFonts w:ascii="Arial" w:eastAsia="Arial" w:hAnsi="Arial" w:cs="Arial"/>
                <w:sz w:val="20"/>
                <w:szCs w:val="20"/>
                <w:lang w:val="en-US" w:eastAsia="en-US"/>
              </w:rPr>
            </w:pPr>
          </w:p>
        </w:tc>
      </w:tr>
      <w:tr w:rsidR="008C45D4" w:rsidRPr="00121AD8" w:rsidTr="00AF1284">
        <w:tc>
          <w:tcPr>
            <w:tcW w:w="4702" w:type="dxa"/>
            <w:hideMark/>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_______________________________________</w:t>
            </w:r>
          </w:p>
        </w:tc>
        <w:tc>
          <w:tcPr>
            <w:tcW w:w="4477" w:type="dxa"/>
            <w:gridSpan w:val="2"/>
            <w:hideMark/>
          </w:tcPr>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_____________________________________</w:t>
            </w:r>
          </w:p>
        </w:tc>
      </w:tr>
      <w:tr w:rsidR="008C45D4" w:rsidRPr="00121AD8" w:rsidTr="00AF1284">
        <w:tc>
          <w:tcPr>
            <w:tcW w:w="4702" w:type="dxa"/>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MTRA. NIRVANA FABIOLA ROSALES OCHOA</w:t>
            </w:r>
          </w:p>
          <w:p w:rsidR="008C45D4" w:rsidRPr="008C45D4" w:rsidRDefault="008C45D4" w:rsidP="00AF1284">
            <w:pPr>
              <w:spacing w:line="276" w:lineRule="auto"/>
              <w:ind w:right="-11"/>
              <w:jc w:val="center"/>
              <w:rPr>
                <w:rFonts w:ascii="Arial" w:eastAsia="Arial" w:hAnsi="Arial" w:cs="Arial"/>
                <w:sz w:val="8"/>
                <w:szCs w:val="10"/>
                <w:lang w:val="es-MX" w:eastAsia="en-US"/>
              </w:rPr>
            </w:pPr>
          </w:p>
        </w:tc>
        <w:tc>
          <w:tcPr>
            <w:tcW w:w="4477" w:type="dxa"/>
            <w:gridSpan w:val="2"/>
            <w:hideMark/>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LIC. ÓSCAR OMAR ESPINOZA</w:t>
            </w:r>
          </w:p>
        </w:tc>
      </w:tr>
      <w:tr w:rsidR="008C45D4" w:rsidRPr="00121AD8" w:rsidTr="00AF1284">
        <w:tc>
          <w:tcPr>
            <w:tcW w:w="9179" w:type="dxa"/>
            <w:gridSpan w:val="3"/>
          </w:tcPr>
          <w:p w:rsidR="008C45D4" w:rsidRPr="00121AD8" w:rsidRDefault="008C45D4" w:rsidP="00AF1284">
            <w:pPr>
              <w:spacing w:line="276" w:lineRule="auto"/>
              <w:ind w:right="-11"/>
              <w:jc w:val="center"/>
              <w:rPr>
                <w:rFonts w:ascii="Arial" w:eastAsia="Arial" w:hAnsi="Arial" w:cs="Arial"/>
                <w:b/>
                <w:sz w:val="6"/>
                <w:szCs w:val="20"/>
                <w:lang w:val="es-MX" w:eastAsia="en-US"/>
              </w:rPr>
            </w:pPr>
          </w:p>
          <w:p w:rsidR="008C45D4" w:rsidRPr="00121AD8" w:rsidRDefault="008C45D4" w:rsidP="00AF1284">
            <w:pPr>
              <w:spacing w:line="276" w:lineRule="auto"/>
              <w:ind w:right="-11"/>
              <w:jc w:val="center"/>
              <w:rPr>
                <w:rFonts w:ascii="Arial" w:eastAsia="Arial" w:hAnsi="Arial" w:cs="Arial"/>
                <w:b/>
                <w:sz w:val="20"/>
                <w:szCs w:val="20"/>
                <w:lang w:val="es-MX" w:eastAsia="en-US"/>
              </w:rPr>
            </w:pPr>
            <w:r w:rsidRPr="00121AD8">
              <w:rPr>
                <w:rFonts w:ascii="Arial" w:eastAsia="Arial" w:hAnsi="Arial" w:cs="Arial"/>
                <w:b/>
                <w:sz w:val="20"/>
                <w:szCs w:val="20"/>
                <w:lang w:val="es-MX" w:eastAsia="en-US"/>
              </w:rPr>
              <w:t>CONSEJERAS Y CONSEJEROS ELECTORALES</w:t>
            </w:r>
          </w:p>
        </w:tc>
      </w:tr>
      <w:tr w:rsidR="008C45D4" w:rsidRPr="00121AD8" w:rsidTr="00AF1284">
        <w:tc>
          <w:tcPr>
            <w:tcW w:w="4702" w:type="dxa"/>
          </w:tcPr>
          <w:p w:rsidR="008C45D4" w:rsidRPr="008C45D4" w:rsidRDefault="008C45D4" w:rsidP="00AF1284">
            <w:pPr>
              <w:spacing w:line="276" w:lineRule="auto"/>
              <w:ind w:right="-11"/>
              <w:jc w:val="center"/>
              <w:rPr>
                <w:rFonts w:ascii="Arial" w:eastAsia="Arial" w:hAnsi="Arial" w:cs="Arial"/>
                <w:sz w:val="16"/>
                <w:szCs w:val="20"/>
                <w:lang w:val="en-US" w:eastAsia="en-US"/>
              </w:rPr>
            </w:pPr>
          </w:p>
          <w:p w:rsidR="008C45D4" w:rsidRPr="00121AD8" w:rsidRDefault="008C45D4" w:rsidP="00AF1284">
            <w:pPr>
              <w:spacing w:line="276" w:lineRule="auto"/>
              <w:ind w:right="-11"/>
              <w:jc w:val="center"/>
              <w:rPr>
                <w:rFonts w:ascii="Arial" w:eastAsia="Arial" w:hAnsi="Arial" w:cs="Arial"/>
                <w:sz w:val="20"/>
                <w:szCs w:val="20"/>
                <w:lang w:val="en-US" w:eastAsia="en-US"/>
              </w:rPr>
            </w:pPr>
          </w:p>
          <w:p w:rsidR="008C45D4" w:rsidRPr="00121AD8" w:rsidRDefault="008C45D4" w:rsidP="00AF1284">
            <w:pPr>
              <w:spacing w:line="276" w:lineRule="auto"/>
              <w:ind w:right="-11"/>
              <w:rPr>
                <w:rFonts w:ascii="Arial" w:eastAsia="Arial" w:hAnsi="Arial" w:cs="Arial"/>
                <w:sz w:val="10"/>
                <w:szCs w:val="10"/>
                <w:lang w:val="en-US" w:eastAsia="en-US"/>
              </w:rPr>
            </w:pPr>
          </w:p>
          <w:p w:rsidR="008C45D4" w:rsidRPr="00121AD8" w:rsidRDefault="008C45D4" w:rsidP="00AF1284">
            <w:pPr>
              <w:spacing w:line="276" w:lineRule="auto"/>
              <w:ind w:right="-11"/>
              <w:rPr>
                <w:rFonts w:ascii="Arial" w:eastAsia="Arial" w:hAnsi="Arial" w:cs="Arial"/>
                <w:sz w:val="10"/>
                <w:szCs w:val="10"/>
                <w:lang w:val="en-US" w:eastAsia="en-US"/>
              </w:rPr>
            </w:pPr>
          </w:p>
          <w:p w:rsidR="008C45D4" w:rsidRPr="00121AD8" w:rsidRDefault="008C45D4" w:rsidP="00AF1284">
            <w:pPr>
              <w:spacing w:line="276" w:lineRule="auto"/>
              <w:ind w:right="-11"/>
              <w:rPr>
                <w:rFonts w:ascii="Arial" w:eastAsia="Arial" w:hAnsi="Arial" w:cs="Arial"/>
                <w:sz w:val="10"/>
                <w:szCs w:val="10"/>
                <w:lang w:val="en-US" w:eastAsia="en-US"/>
              </w:rPr>
            </w:pPr>
          </w:p>
          <w:p w:rsidR="008C45D4" w:rsidRPr="00121AD8" w:rsidRDefault="008C45D4" w:rsidP="00AF1284">
            <w:pPr>
              <w:spacing w:line="276" w:lineRule="auto"/>
              <w:ind w:right="-11"/>
              <w:rPr>
                <w:rFonts w:ascii="Arial" w:eastAsia="Arial" w:hAnsi="Arial" w:cs="Arial"/>
                <w:sz w:val="10"/>
                <w:szCs w:val="10"/>
                <w:lang w:val="en-US" w:eastAsia="en-US"/>
              </w:rPr>
            </w:pPr>
          </w:p>
          <w:p w:rsidR="008C45D4" w:rsidRPr="00121AD8" w:rsidRDefault="008C45D4" w:rsidP="00AF1284">
            <w:pPr>
              <w:spacing w:line="276" w:lineRule="auto"/>
              <w:ind w:right="-11"/>
              <w:rPr>
                <w:rFonts w:ascii="Arial" w:eastAsia="Arial" w:hAnsi="Arial" w:cs="Arial"/>
                <w:sz w:val="10"/>
                <w:szCs w:val="10"/>
                <w:lang w:val="en-US" w:eastAsia="en-US"/>
              </w:rPr>
            </w:pPr>
          </w:p>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_____________________________________</w:t>
            </w:r>
          </w:p>
        </w:tc>
        <w:tc>
          <w:tcPr>
            <w:tcW w:w="4477" w:type="dxa"/>
            <w:gridSpan w:val="2"/>
          </w:tcPr>
          <w:p w:rsidR="008C45D4" w:rsidRPr="00121AD8" w:rsidRDefault="008C45D4" w:rsidP="00AF1284">
            <w:pPr>
              <w:spacing w:line="276" w:lineRule="auto"/>
              <w:ind w:right="-11"/>
              <w:jc w:val="center"/>
              <w:rPr>
                <w:rFonts w:ascii="Arial" w:eastAsia="Arial" w:hAnsi="Arial" w:cs="Arial"/>
                <w:sz w:val="10"/>
                <w:szCs w:val="10"/>
                <w:lang w:val="en-US" w:eastAsia="en-US"/>
              </w:rPr>
            </w:pPr>
          </w:p>
          <w:p w:rsidR="008C45D4" w:rsidRPr="00121AD8" w:rsidRDefault="008C45D4" w:rsidP="00AF1284">
            <w:pPr>
              <w:spacing w:line="276" w:lineRule="auto"/>
              <w:ind w:right="-11"/>
              <w:rPr>
                <w:rFonts w:ascii="Arial" w:eastAsia="Arial" w:hAnsi="Arial" w:cs="Arial"/>
                <w:sz w:val="20"/>
                <w:szCs w:val="20"/>
                <w:lang w:val="en-US" w:eastAsia="en-US"/>
              </w:rPr>
            </w:pPr>
          </w:p>
          <w:p w:rsidR="008C45D4" w:rsidRPr="00121AD8" w:rsidRDefault="008C45D4" w:rsidP="00AF1284">
            <w:pPr>
              <w:spacing w:line="276" w:lineRule="auto"/>
              <w:ind w:right="-11"/>
              <w:jc w:val="center"/>
              <w:rPr>
                <w:rFonts w:ascii="Arial" w:eastAsia="Arial" w:hAnsi="Arial" w:cs="Arial"/>
                <w:sz w:val="20"/>
                <w:szCs w:val="20"/>
                <w:lang w:val="en-US" w:eastAsia="en-US"/>
              </w:rPr>
            </w:pPr>
          </w:p>
          <w:p w:rsidR="008C45D4" w:rsidRPr="008C45D4" w:rsidRDefault="008C45D4" w:rsidP="00AF1284">
            <w:pPr>
              <w:spacing w:line="276" w:lineRule="auto"/>
              <w:ind w:right="-11"/>
              <w:jc w:val="center"/>
              <w:rPr>
                <w:rFonts w:ascii="Arial" w:eastAsia="Arial" w:hAnsi="Arial" w:cs="Arial"/>
                <w:sz w:val="16"/>
                <w:szCs w:val="20"/>
                <w:lang w:val="en-US" w:eastAsia="en-US"/>
              </w:rPr>
            </w:pPr>
          </w:p>
          <w:p w:rsidR="008C45D4" w:rsidRPr="00121AD8" w:rsidRDefault="008C45D4" w:rsidP="00AF1284">
            <w:pPr>
              <w:spacing w:line="276" w:lineRule="auto"/>
              <w:ind w:right="-11"/>
              <w:jc w:val="center"/>
              <w:rPr>
                <w:rFonts w:ascii="Arial" w:eastAsia="Arial" w:hAnsi="Arial" w:cs="Arial"/>
                <w:sz w:val="20"/>
                <w:szCs w:val="20"/>
                <w:lang w:val="en-US" w:eastAsia="en-US"/>
              </w:rPr>
            </w:pPr>
          </w:p>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w:t>
            </w:r>
          </w:p>
        </w:tc>
      </w:tr>
      <w:tr w:rsidR="008C45D4" w:rsidRPr="00121AD8" w:rsidTr="00AF1284">
        <w:tc>
          <w:tcPr>
            <w:tcW w:w="4702" w:type="dxa"/>
            <w:hideMark/>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 xml:space="preserve">MTRA. NOEMÍ SOFÍA HERRERA NÚÑEZ </w:t>
            </w:r>
          </w:p>
        </w:tc>
        <w:tc>
          <w:tcPr>
            <w:tcW w:w="4477" w:type="dxa"/>
            <w:gridSpan w:val="2"/>
            <w:hideMark/>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LICDA. AYIZDE ANGUIANO POLANCO</w:t>
            </w:r>
          </w:p>
        </w:tc>
      </w:tr>
      <w:tr w:rsidR="008C45D4" w:rsidRPr="00121AD8" w:rsidTr="00AF1284">
        <w:tc>
          <w:tcPr>
            <w:tcW w:w="4702" w:type="dxa"/>
          </w:tcPr>
          <w:p w:rsidR="008C45D4" w:rsidRPr="00121AD8" w:rsidRDefault="008C45D4" w:rsidP="00AF1284">
            <w:pPr>
              <w:spacing w:line="276" w:lineRule="auto"/>
              <w:jc w:val="center"/>
              <w:rPr>
                <w:rFonts w:ascii="Arial" w:eastAsia="Arial" w:hAnsi="Arial" w:cs="Arial"/>
                <w:sz w:val="10"/>
                <w:szCs w:val="20"/>
                <w:lang w:val="en-US" w:eastAsia="en-US"/>
              </w:rPr>
            </w:pPr>
          </w:p>
          <w:p w:rsidR="008C45D4" w:rsidRPr="00121AD8" w:rsidRDefault="008C45D4" w:rsidP="00AF1284">
            <w:pPr>
              <w:spacing w:line="276" w:lineRule="auto"/>
              <w:rPr>
                <w:rFonts w:ascii="Arial" w:eastAsia="Arial" w:hAnsi="Arial" w:cs="Arial"/>
                <w:sz w:val="20"/>
                <w:szCs w:val="20"/>
                <w:lang w:val="en-US" w:eastAsia="en-US"/>
              </w:rPr>
            </w:pPr>
          </w:p>
          <w:p w:rsidR="008C45D4" w:rsidRPr="008C45D4" w:rsidRDefault="008C45D4" w:rsidP="00AF1284">
            <w:pPr>
              <w:spacing w:line="276" w:lineRule="auto"/>
              <w:rPr>
                <w:rFonts w:ascii="Arial" w:eastAsia="Arial" w:hAnsi="Arial" w:cs="Arial"/>
                <w:sz w:val="18"/>
                <w:szCs w:val="20"/>
                <w:lang w:val="en-US" w:eastAsia="en-US"/>
              </w:rPr>
            </w:pPr>
          </w:p>
          <w:p w:rsidR="008C45D4" w:rsidRPr="00121AD8" w:rsidRDefault="008C45D4" w:rsidP="00AF1284">
            <w:pPr>
              <w:spacing w:line="276" w:lineRule="auto"/>
              <w:rPr>
                <w:rFonts w:ascii="Arial" w:eastAsia="Arial" w:hAnsi="Arial" w:cs="Arial"/>
                <w:sz w:val="20"/>
                <w:szCs w:val="20"/>
                <w:lang w:val="en-US" w:eastAsia="en-US"/>
              </w:rPr>
            </w:pPr>
          </w:p>
          <w:p w:rsidR="008C45D4" w:rsidRPr="00121AD8" w:rsidRDefault="008C45D4" w:rsidP="00AF1284">
            <w:pPr>
              <w:spacing w:line="276" w:lineRule="auto"/>
              <w:rPr>
                <w:rFonts w:ascii="Arial" w:eastAsia="Arial" w:hAnsi="Arial" w:cs="Arial"/>
                <w:sz w:val="20"/>
                <w:szCs w:val="20"/>
                <w:lang w:val="en-US" w:eastAsia="en-US"/>
              </w:rPr>
            </w:pPr>
          </w:p>
        </w:tc>
        <w:tc>
          <w:tcPr>
            <w:tcW w:w="4477" w:type="dxa"/>
            <w:gridSpan w:val="2"/>
          </w:tcPr>
          <w:p w:rsidR="008C45D4" w:rsidRPr="00121AD8" w:rsidRDefault="008C45D4" w:rsidP="00AF1284">
            <w:pPr>
              <w:spacing w:line="276" w:lineRule="auto"/>
              <w:ind w:right="-11"/>
              <w:jc w:val="center"/>
              <w:rPr>
                <w:rFonts w:ascii="Arial" w:eastAsia="Arial" w:hAnsi="Arial" w:cs="Arial"/>
                <w:sz w:val="20"/>
                <w:szCs w:val="20"/>
                <w:lang w:val="es-MX" w:eastAsia="en-US"/>
              </w:rPr>
            </w:pPr>
          </w:p>
          <w:p w:rsidR="008C45D4" w:rsidRPr="00121AD8" w:rsidRDefault="008C45D4" w:rsidP="00AF1284">
            <w:pPr>
              <w:spacing w:line="276" w:lineRule="auto"/>
              <w:ind w:right="-11"/>
              <w:jc w:val="center"/>
              <w:rPr>
                <w:rFonts w:ascii="Arial" w:eastAsia="Arial" w:hAnsi="Arial" w:cs="Arial"/>
                <w:sz w:val="20"/>
                <w:szCs w:val="20"/>
                <w:lang w:val="es-MX" w:eastAsia="en-US"/>
              </w:rPr>
            </w:pPr>
          </w:p>
          <w:p w:rsidR="008C45D4" w:rsidRPr="00121AD8" w:rsidRDefault="008C45D4" w:rsidP="00AF1284">
            <w:pPr>
              <w:spacing w:line="276" w:lineRule="auto"/>
              <w:ind w:right="-11"/>
              <w:jc w:val="center"/>
              <w:rPr>
                <w:rFonts w:ascii="Arial" w:eastAsia="Arial" w:hAnsi="Arial" w:cs="Arial"/>
                <w:sz w:val="20"/>
                <w:szCs w:val="20"/>
                <w:lang w:val="es-MX" w:eastAsia="en-US"/>
              </w:rPr>
            </w:pPr>
          </w:p>
        </w:tc>
      </w:tr>
      <w:tr w:rsidR="008C45D4" w:rsidRPr="00121AD8" w:rsidTr="00AF1284">
        <w:tc>
          <w:tcPr>
            <w:tcW w:w="4702" w:type="dxa"/>
            <w:hideMark/>
          </w:tcPr>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w:t>
            </w:r>
          </w:p>
        </w:tc>
        <w:tc>
          <w:tcPr>
            <w:tcW w:w="4477" w:type="dxa"/>
            <w:gridSpan w:val="2"/>
            <w:hideMark/>
          </w:tcPr>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w:t>
            </w:r>
          </w:p>
        </w:tc>
      </w:tr>
      <w:tr w:rsidR="008C45D4" w:rsidRPr="00121AD8" w:rsidTr="00AF1284">
        <w:trPr>
          <w:trHeight w:val="435"/>
        </w:trPr>
        <w:tc>
          <w:tcPr>
            <w:tcW w:w="4702" w:type="dxa"/>
            <w:hideMark/>
          </w:tcPr>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LIC. RAÚL MALDONADO RAMÍREZ</w:t>
            </w:r>
          </w:p>
        </w:tc>
        <w:tc>
          <w:tcPr>
            <w:tcW w:w="4477" w:type="dxa"/>
            <w:gridSpan w:val="2"/>
            <w:hideMark/>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 xml:space="preserve">MTRA. </w:t>
            </w:r>
            <w:r w:rsidRPr="00121AD8">
              <w:rPr>
                <w:rFonts w:ascii="Arial" w:eastAsia="Calibri" w:hAnsi="Arial" w:cs="Arial"/>
                <w:sz w:val="22"/>
                <w:szCs w:val="22"/>
                <w:lang w:val="es-MX" w:eastAsia="en-US"/>
              </w:rPr>
              <w:t>MARTHA ELBA IZA HUERTA</w:t>
            </w:r>
            <w:r w:rsidRPr="00121AD8">
              <w:rPr>
                <w:rFonts w:ascii="Arial" w:eastAsia="Arial" w:hAnsi="Arial" w:cs="Arial"/>
                <w:sz w:val="20"/>
                <w:szCs w:val="20"/>
                <w:lang w:val="es-MX" w:eastAsia="en-US"/>
              </w:rPr>
              <w:t xml:space="preserve"> </w:t>
            </w:r>
          </w:p>
        </w:tc>
      </w:tr>
      <w:tr w:rsidR="008C45D4" w:rsidRPr="00121AD8" w:rsidTr="00AF1284">
        <w:trPr>
          <w:gridAfter w:val="1"/>
          <w:wAfter w:w="141" w:type="dxa"/>
          <w:trHeight w:val="80"/>
        </w:trPr>
        <w:tc>
          <w:tcPr>
            <w:tcW w:w="9038" w:type="dxa"/>
            <w:gridSpan w:val="2"/>
          </w:tcPr>
          <w:tbl>
            <w:tblPr>
              <w:tblW w:w="8718" w:type="dxa"/>
              <w:tblInd w:w="104" w:type="dxa"/>
              <w:tblLook w:val="04A0" w:firstRow="1" w:lastRow="0" w:firstColumn="1" w:lastColumn="0" w:noHBand="0" w:noVBand="1"/>
            </w:tblPr>
            <w:tblGrid>
              <w:gridCol w:w="4395"/>
              <w:gridCol w:w="4323"/>
            </w:tblGrid>
            <w:tr w:rsidR="008C45D4" w:rsidRPr="00121AD8" w:rsidTr="00AF1284">
              <w:tc>
                <w:tcPr>
                  <w:tcW w:w="4395" w:type="dxa"/>
                </w:tcPr>
                <w:p w:rsidR="008C45D4" w:rsidRPr="00121AD8" w:rsidRDefault="008C45D4" w:rsidP="00AF1284">
                  <w:pPr>
                    <w:spacing w:line="276" w:lineRule="auto"/>
                    <w:jc w:val="center"/>
                    <w:rPr>
                      <w:rFonts w:ascii="Arial" w:eastAsia="Arial" w:hAnsi="Arial" w:cs="Arial"/>
                      <w:sz w:val="20"/>
                      <w:szCs w:val="20"/>
                      <w:lang w:val="en-US" w:eastAsia="en-US"/>
                    </w:rPr>
                  </w:pPr>
                </w:p>
                <w:p w:rsidR="008C45D4" w:rsidRPr="008C45D4" w:rsidRDefault="008C45D4" w:rsidP="00AF1284">
                  <w:pPr>
                    <w:spacing w:line="276" w:lineRule="auto"/>
                    <w:jc w:val="center"/>
                    <w:rPr>
                      <w:rFonts w:ascii="Arial" w:eastAsia="Arial" w:hAnsi="Arial" w:cs="Arial"/>
                      <w:sz w:val="18"/>
                      <w:szCs w:val="20"/>
                      <w:lang w:val="en-US" w:eastAsia="en-US"/>
                    </w:rPr>
                  </w:pPr>
                </w:p>
                <w:p w:rsidR="008C45D4" w:rsidRPr="00121AD8" w:rsidRDefault="008C45D4" w:rsidP="00AF1284">
                  <w:pPr>
                    <w:spacing w:line="276" w:lineRule="auto"/>
                    <w:jc w:val="center"/>
                    <w:rPr>
                      <w:rFonts w:ascii="Arial" w:eastAsia="Arial" w:hAnsi="Arial" w:cs="Arial"/>
                      <w:sz w:val="20"/>
                      <w:szCs w:val="20"/>
                      <w:lang w:val="en-US" w:eastAsia="en-US"/>
                    </w:rPr>
                  </w:pPr>
                </w:p>
                <w:p w:rsidR="008C45D4" w:rsidRPr="00121AD8" w:rsidRDefault="008C45D4" w:rsidP="00AF1284">
                  <w:pPr>
                    <w:spacing w:line="276" w:lineRule="auto"/>
                    <w:jc w:val="center"/>
                    <w:rPr>
                      <w:rFonts w:ascii="Arial" w:eastAsia="Arial" w:hAnsi="Arial" w:cs="Arial"/>
                      <w:sz w:val="20"/>
                      <w:szCs w:val="20"/>
                      <w:lang w:val="en-US" w:eastAsia="en-US"/>
                    </w:rPr>
                  </w:pPr>
                </w:p>
              </w:tc>
              <w:tc>
                <w:tcPr>
                  <w:tcW w:w="4323" w:type="dxa"/>
                </w:tcPr>
                <w:p w:rsidR="008C45D4" w:rsidRPr="00121AD8" w:rsidRDefault="008C45D4" w:rsidP="00AF1284">
                  <w:pPr>
                    <w:spacing w:line="276" w:lineRule="auto"/>
                    <w:ind w:right="-11"/>
                    <w:jc w:val="center"/>
                    <w:rPr>
                      <w:rFonts w:ascii="Arial" w:eastAsia="Arial" w:hAnsi="Arial" w:cs="Arial"/>
                      <w:sz w:val="20"/>
                      <w:szCs w:val="20"/>
                      <w:lang w:val="es-MX" w:eastAsia="en-US"/>
                    </w:rPr>
                  </w:pPr>
                </w:p>
                <w:p w:rsidR="008C45D4" w:rsidRPr="00121AD8" w:rsidRDefault="008C45D4" w:rsidP="00AF1284">
                  <w:pPr>
                    <w:spacing w:line="276" w:lineRule="auto"/>
                    <w:ind w:right="-11"/>
                    <w:jc w:val="center"/>
                    <w:rPr>
                      <w:rFonts w:ascii="Arial" w:eastAsia="Arial" w:hAnsi="Arial" w:cs="Arial"/>
                      <w:sz w:val="20"/>
                      <w:szCs w:val="20"/>
                      <w:lang w:val="es-MX" w:eastAsia="en-US"/>
                    </w:rPr>
                  </w:pPr>
                </w:p>
              </w:tc>
            </w:tr>
            <w:tr w:rsidR="008C45D4" w:rsidRPr="00121AD8" w:rsidTr="00AF1284">
              <w:tc>
                <w:tcPr>
                  <w:tcW w:w="4395" w:type="dxa"/>
                  <w:hideMark/>
                </w:tcPr>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____________________________________</w:t>
                  </w:r>
                </w:p>
              </w:tc>
              <w:tc>
                <w:tcPr>
                  <w:tcW w:w="4323" w:type="dxa"/>
                  <w:hideMark/>
                </w:tcPr>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Arial" w:hAnsi="Arial" w:cs="Arial"/>
                      <w:sz w:val="20"/>
                      <w:szCs w:val="20"/>
                      <w:lang w:val="en-US" w:eastAsia="en-US"/>
                    </w:rPr>
                    <w:t xml:space="preserve">  ____________________________________</w:t>
                  </w:r>
                </w:p>
              </w:tc>
            </w:tr>
            <w:tr w:rsidR="008C45D4" w:rsidRPr="00121AD8" w:rsidTr="00AF1284">
              <w:trPr>
                <w:trHeight w:val="435"/>
              </w:trPr>
              <w:tc>
                <w:tcPr>
                  <w:tcW w:w="4395" w:type="dxa"/>
                  <w:hideMark/>
                </w:tcPr>
                <w:p w:rsidR="008C45D4" w:rsidRPr="00121AD8" w:rsidRDefault="008C45D4" w:rsidP="00AF1284">
                  <w:pPr>
                    <w:spacing w:line="276" w:lineRule="auto"/>
                    <w:ind w:right="-11"/>
                    <w:jc w:val="center"/>
                    <w:rPr>
                      <w:rFonts w:ascii="Arial" w:eastAsia="Calibri" w:hAnsi="Arial" w:cs="Arial"/>
                      <w:sz w:val="22"/>
                      <w:szCs w:val="22"/>
                      <w:lang w:val="es-MX" w:eastAsia="en-US"/>
                    </w:rPr>
                  </w:pPr>
                  <w:r w:rsidRPr="00121AD8">
                    <w:rPr>
                      <w:rFonts w:ascii="Arial" w:eastAsia="Arial" w:hAnsi="Arial" w:cs="Arial"/>
                      <w:sz w:val="20"/>
                      <w:szCs w:val="20"/>
                      <w:lang w:val="en-US" w:eastAsia="en-US"/>
                    </w:rPr>
                    <w:t xml:space="preserve">MTRA. </w:t>
                  </w:r>
                  <w:r w:rsidRPr="00121AD8">
                    <w:rPr>
                      <w:rFonts w:ascii="Arial" w:eastAsia="Calibri" w:hAnsi="Arial" w:cs="Arial"/>
                      <w:sz w:val="22"/>
                      <w:szCs w:val="22"/>
                      <w:lang w:val="es-MX" w:eastAsia="en-US"/>
                    </w:rPr>
                    <w:t xml:space="preserve">ARLEN ALEJANDRA </w:t>
                  </w:r>
                </w:p>
                <w:p w:rsidR="008C45D4" w:rsidRPr="00121AD8" w:rsidRDefault="008C45D4" w:rsidP="00AF1284">
                  <w:pPr>
                    <w:spacing w:line="276" w:lineRule="auto"/>
                    <w:ind w:right="-11"/>
                    <w:jc w:val="center"/>
                    <w:rPr>
                      <w:rFonts w:ascii="Arial" w:eastAsia="Arial" w:hAnsi="Arial" w:cs="Arial"/>
                      <w:sz w:val="20"/>
                      <w:szCs w:val="20"/>
                      <w:lang w:val="en-US" w:eastAsia="en-US"/>
                    </w:rPr>
                  </w:pPr>
                  <w:r w:rsidRPr="00121AD8">
                    <w:rPr>
                      <w:rFonts w:ascii="Arial" w:eastAsia="Calibri" w:hAnsi="Arial" w:cs="Arial"/>
                      <w:sz w:val="22"/>
                      <w:szCs w:val="22"/>
                      <w:lang w:val="es-MX" w:eastAsia="en-US"/>
                    </w:rPr>
                    <w:t>MARTÍNEZ FUENTES</w:t>
                  </w:r>
                </w:p>
              </w:tc>
              <w:tc>
                <w:tcPr>
                  <w:tcW w:w="4323" w:type="dxa"/>
                  <w:hideMark/>
                </w:tcPr>
                <w:p w:rsidR="008C45D4" w:rsidRPr="00121AD8" w:rsidRDefault="008C45D4" w:rsidP="00AF1284">
                  <w:pPr>
                    <w:spacing w:line="276" w:lineRule="auto"/>
                    <w:ind w:right="-11"/>
                    <w:jc w:val="center"/>
                    <w:rPr>
                      <w:rFonts w:ascii="Arial" w:eastAsia="Arial" w:hAnsi="Arial" w:cs="Arial"/>
                      <w:sz w:val="20"/>
                      <w:szCs w:val="20"/>
                      <w:lang w:val="es-MX" w:eastAsia="en-US"/>
                    </w:rPr>
                  </w:pPr>
                  <w:r w:rsidRPr="00121AD8">
                    <w:rPr>
                      <w:rFonts w:ascii="Arial" w:eastAsia="Arial" w:hAnsi="Arial" w:cs="Arial"/>
                      <w:sz w:val="20"/>
                      <w:szCs w:val="20"/>
                      <w:lang w:val="es-MX" w:eastAsia="en-US"/>
                    </w:rPr>
                    <w:t xml:space="preserve">LIC. </w:t>
                  </w:r>
                  <w:r w:rsidRPr="00121AD8">
                    <w:rPr>
                      <w:rFonts w:ascii="Arial" w:eastAsia="Calibri" w:hAnsi="Arial" w:cs="Arial"/>
                      <w:sz w:val="22"/>
                      <w:szCs w:val="22"/>
                      <w:lang w:val="es-MX" w:eastAsia="en-US"/>
                    </w:rPr>
                    <w:t>JAVIER ÁVILA CARRILLO</w:t>
                  </w:r>
                </w:p>
              </w:tc>
            </w:tr>
          </w:tbl>
          <w:p w:rsidR="008C45D4" w:rsidRPr="00121AD8" w:rsidRDefault="008C45D4" w:rsidP="00AF1284">
            <w:pPr>
              <w:rPr>
                <w:rFonts w:ascii="Calibri" w:eastAsia="Calibri" w:hAnsi="Calibri"/>
                <w:sz w:val="20"/>
                <w:szCs w:val="20"/>
                <w:lang w:val="es-MX" w:eastAsia="es-MX"/>
              </w:rPr>
            </w:pPr>
          </w:p>
        </w:tc>
      </w:tr>
    </w:tbl>
    <w:p w:rsidR="008C45D4" w:rsidRPr="00AF4280" w:rsidRDefault="008C45D4" w:rsidP="008C45D4">
      <w:pPr>
        <w:jc w:val="both"/>
        <w:rPr>
          <w:rFonts w:ascii="Arial" w:hAnsi="Arial" w:cs="Arial"/>
          <w:sz w:val="18"/>
          <w:szCs w:val="22"/>
        </w:rPr>
      </w:pPr>
    </w:p>
    <w:sectPr w:rsidR="008C45D4" w:rsidRPr="00AF4280"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EC" w:rsidRDefault="003F48EC" w:rsidP="00886899">
      <w:r>
        <w:separator/>
      </w:r>
    </w:p>
  </w:endnote>
  <w:endnote w:type="continuationSeparator" w:id="0">
    <w:p w:rsidR="003F48EC" w:rsidRDefault="003F48E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F4" w:rsidRPr="003D60F5" w:rsidRDefault="00DF00F4"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6AC2F9C8" wp14:editId="54F56611">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667DC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5F31EF">
      <w:rPr>
        <w:rFonts w:ascii="Calibri" w:hAnsi="Calibri" w:cs="Arial"/>
        <w:b/>
        <w:sz w:val="20"/>
        <w:szCs w:val="20"/>
      </w:rPr>
      <w:t>065</w:t>
    </w:r>
    <w:r>
      <w:rPr>
        <w:rFonts w:ascii="Calibri" w:hAnsi="Calibri" w:cs="Arial"/>
        <w:b/>
        <w:sz w:val="20"/>
        <w:szCs w:val="20"/>
      </w:rPr>
      <w:t>/2018</w:t>
    </w:r>
  </w:p>
  <w:p w:rsidR="00DF00F4" w:rsidRPr="00BF6B7C" w:rsidRDefault="00D77EF8" w:rsidP="005C24FC">
    <w:pPr>
      <w:pStyle w:val="Piedepgina"/>
      <w:jc w:val="center"/>
      <w:rPr>
        <w:rFonts w:ascii="Calibri" w:hAnsi="Calibri" w:cs="Arial"/>
        <w:sz w:val="18"/>
        <w:szCs w:val="20"/>
      </w:rPr>
    </w:pPr>
    <w:r>
      <w:rPr>
        <w:rFonts w:ascii="Calibri" w:hAnsi="Calibri" w:cs="Arial"/>
        <w:sz w:val="18"/>
        <w:szCs w:val="20"/>
      </w:rPr>
      <w:t>Monto</w:t>
    </w:r>
    <w:r w:rsidR="00DF00F4">
      <w:rPr>
        <w:rFonts w:ascii="Calibri" w:hAnsi="Calibri" w:cs="Arial"/>
        <w:sz w:val="18"/>
        <w:szCs w:val="20"/>
      </w:rPr>
      <w:t xml:space="preserve"> del Financiamiento para Campaña</w:t>
    </w:r>
    <w:r w:rsidR="002168B4">
      <w:rPr>
        <w:rFonts w:ascii="Calibri" w:hAnsi="Calibri" w:cs="Arial"/>
        <w:sz w:val="18"/>
        <w:szCs w:val="20"/>
      </w:rPr>
      <w:t xml:space="preserve"> de Diputaciones</w:t>
    </w:r>
    <w:r w:rsidR="00DF00F4">
      <w:rPr>
        <w:rFonts w:ascii="Calibri" w:hAnsi="Calibri" w:cs="Arial"/>
        <w:sz w:val="18"/>
        <w:szCs w:val="20"/>
      </w:rPr>
      <w:t xml:space="preserve"> para PT, PES y MORENA.</w:t>
    </w:r>
  </w:p>
  <w:p w:rsidR="00DF00F4" w:rsidRPr="00BF6B7C" w:rsidRDefault="00DF00F4" w:rsidP="006F7F51">
    <w:pPr>
      <w:pStyle w:val="Sinespaciado"/>
      <w:rPr>
        <w:sz w:val="8"/>
        <w:szCs w:val="16"/>
      </w:rPr>
    </w:pPr>
  </w:p>
  <w:p w:rsidR="00DF00F4" w:rsidRPr="00BA098C" w:rsidRDefault="00DF00F4"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87581">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5F31EF">
      <w:rPr>
        <w:rFonts w:ascii="Calibri" w:hAnsi="Calibri"/>
        <w:sz w:val="18"/>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EC" w:rsidRDefault="003F48EC" w:rsidP="00886899">
      <w:r>
        <w:separator/>
      </w:r>
    </w:p>
  </w:footnote>
  <w:footnote w:type="continuationSeparator" w:id="0">
    <w:p w:rsidR="003F48EC" w:rsidRDefault="003F48EC"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F4" w:rsidRDefault="00DF00F4" w:rsidP="00142316">
    <w:pPr>
      <w:jc w:val="right"/>
      <w:rPr>
        <w:rFonts w:ascii="Arial Black" w:hAnsi="Arial Black" w:cs="Arial"/>
        <w:szCs w:val="22"/>
      </w:rPr>
    </w:pPr>
  </w:p>
  <w:p w:rsidR="00DF00F4" w:rsidRPr="00640C8A" w:rsidRDefault="00DF00F4"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DF00F4" w:rsidRPr="003D60F5" w:rsidRDefault="00DF00F4"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54C9C0CB" wp14:editId="5AF61BC3">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052BF0"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 2</w:t>
    </w:r>
    <w:r w:rsidRPr="003D60F5">
      <w:rPr>
        <w:rFonts w:ascii="Calibri" w:hAnsi="Calibri" w:cs="Arial"/>
        <w:b/>
        <w:szCs w:val="22"/>
      </w:rPr>
      <w:t>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DF00F4" w:rsidRDefault="00DF00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986438"/>
    <w:multiLevelType w:val="hybridMultilevel"/>
    <w:tmpl w:val="1FD6DF6A"/>
    <w:lvl w:ilvl="0" w:tplc="1DE0987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AC5D2F"/>
    <w:multiLevelType w:val="hybridMultilevel"/>
    <w:tmpl w:val="A9CC72F2"/>
    <w:lvl w:ilvl="0" w:tplc="3274E7C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8BE55EE"/>
    <w:multiLevelType w:val="hybridMultilevel"/>
    <w:tmpl w:val="07245896"/>
    <w:lvl w:ilvl="0" w:tplc="D02000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2">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514CE2"/>
    <w:multiLevelType w:val="hybridMultilevel"/>
    <w:tmpl w:val="7716E7C4"/>
    <w:lvl w:ilvl="0" w:tplc="53625050">
      <w:numFmt w:val="bullet"/>
      <w:lvlText w:val=""/>
      <w:lvlJc w:val="left"/>
      <w:pPr>
        <w:ind w:left="786" w:hanging="360"/>
      </w:pPr>
      <w:rPr>
        <w:rFonts w:ascii="Symbol" w:eastAsia="Times New Roman" w:hAnsi="Symbol" w:cs="Arial" w:hint="default"/>
        <w:b/>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6553DD"/>
    <w:multiLevelType w:val="hybridMultilevel"/>
    <w:tmpl w:val="81E80E92"/>
    <w:lvl w:ilvl="0" w:tplc="522A6FBA">
      <w:start w:val="1"/>
      <w:numFmt w:val="upperRoman"/>
      <w:lvlText w:val="%1."/>
      <w:lvlJc w:val="left"/>
      <w:pPr>
        <w:ind w:left="2705"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434FD5"/>
    <w:multiLevelType w:val="hybridMultilevel"/>
    <w:tmpl w:val="EE66665E"/>
    <w:lvl w:ilvl="0" w:tplc="B28E6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241795E"/>
    <w:multiLevelType w:val="hybridMultilevel"/>
    <w:tmpl w:val="E00EF84C"/>
    <w:lvl w:ilvl="0" w:tplc="522A6FBA">
      <w:start w:val="1"/>
      <w:numFmt w:val="upperRoman"/>
      <w:lvlText w:val="%1."/>
      <w:lvlJc w:val="left"/>
      <w:pPr>
        <w:ind w:left="720" w:hanging="360"/>
      </w:pPr>
      <w:rPr>
        <w:rFonts w:ascii="Arial" w:hAnsi="Arial" w:cs="Arial"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5"/>
  </w:num>
  <w:num w:numId="3">
    <w:abstractNumId w:val="12"/>
  </w:num>
  <w:num w:numId="4">
    <w:abstractNumId w:val="35"/>
  </w:num>
  <w:num w:numId="5">
    <w:abstractNumId w:val="29"/>
  </w:num>
  <w:num w:numId="6">
    <w:abstractNumId w:val="15"/>
  </w:num>
  <w:num w:numId="7">
    <w:abstractNumId w:val="5"/>
  </w:num>
  <w:num w:numId="8">
    <w:abstractNumId w:val="27"/>
  </w:num>
  <w:num w:numId="9">
    <w:abstractNumId w:val="42"/>
  </w:num>
  <w:num w:numId="10">
    <w:abstractNumId w:val="23"/>
  </w:num>
  <w:num w:numId="11">
    <w:abstractNumId w:val="1"/>
  </w:num>
  <w:num w:numId="12">
    <w:abstractNumId w:val="39"/>
  </w:num>
  <w:num w:numId="13">
    <w:abstractNumId w:val="40"/>
  </w:num>
  <w:num w:numId="14">
    <w:abstractNumId w:val="10"/>
  </w:num>
  <w:num w:numId="15">
    <w:abstractNumId w:val="24"/>
  </w:num>
  <w:num w:numId="16">
    <w:abstractNumId w:val="22"/>
  </w:num>
  <w:num w:numId="17">
    <w:abstractNumId w:val="41"/>
  </w:num>
  <w:num w:numId="18">
    <w:abstractNumId w:val="20"/>
  </w:num>
  <w:num w:numId="19">
    <w:abstractNumId w:val="34"/>
  </w:num>
  <w:num w:numId="20">
    <w:abstractNumId w:val="17"/>
  </w:num>
  <w:num w:numId="21">
    <w:abstractNumId w:val="13"/>
  </w:num>
  <w:num w:numId="22">
    <w:abstractNumId w:val="2"/>
  </w:num>
  <w:num w:numId="23">
    <w:abstractNumId w:val="33"/>
  </w:num>
  <w:num w:numId="24">
    <w:abstractNumId w:val="26"/>
  </w:num>
  <w:num w:numId="25">
    <w:abstractNumId w:val="4"/>
  </w:num>
  <w:num w:numId="26">
    <w:abstractNumId w:val="38"/>
  </w:num>
  <w:num w:numId="27">
    <w:abstractNumId w:val="21"/>
  </w:num>
  <w:num w:numId="28">
    <w:abstractNumId w:val="6"/>
  </w:num>
  <w:num w:numId="29">
    <w:abstractNumId w:val="7"/>
  </w:num>
  <w:num w:numId="30">
    <w:abstractNumId w:val="31"/>
  </w:num>
  <w:num w:numId="31">
    <w:abstractNumId w:val="19"/>
  </w:num>
  <w:num w:numId="32">
    <w:abstractNumId w:val="32"/>
  </w:num>
  <w:num w:numId="33">
    <w:abstractNumId w:val="14"/>
  </w:num>
  <w:num w:numId="34">
    <w:abstractNumId w:val="36"/>
  </w:num>
  <w:num w:numId="35">
    <w:abstractNumId w:val="0"/>
  </w:num>
  <w:num w:numId="36">
    <w:abstractNumId w:val="11"/>
  </w:num>
  <w:num w:numId="37">
    <w:abstractNumId w:val="18"/>
  </w:num>
  <w:num w:numId="38">
    <w:abstractNumId w:val="37"/>
  </w:num>
  <w:num w:numId="39">
    <w:abstractNumId w:val="8"/>
  </w:num>
  <w:num w:numId="40">
    <w:abstractNumId w:val="3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9"/>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06B0D"/>
    <w:rsid w:val="000115CE"/>
    <w:rsid w:val="00014292"/>
    <w:rsid w:val="00014557"/>
    <w:rsid w:val="00016893"/>
    <w:rsid w:val="00016B56"/>
    <w:rsid w:val="00021C5C"/>
    <w:rsid w:val="00024090"/>
    <w:rsid w:val="00031AD8"/>
    <w:rsid w:val="0003219B"/>
    <w:rsid w:val="00032EC6"/>
    <w:rsid w:val="000351A8"/>
    <w:rsid w:val="00035C59"/>
    <w:rsid w:val="00036F21"/>
    <w:rsid w:val="00037963"/>
    <w:rsid w:val="0004098F"/>
    <w:rsid w:val="00040A60"/>
    <w:rsid w:val="00041260"/>
    <w:rsid w:val="000413CD"/>
    <w:rsid w:val="00042917"/>
    <w:rsid w:val="00043A16"/>
    <w:rsid w:val="00044E5C"/>
    <w:rsid w:val="000457EC"/>
    <w:rsid w:val="00045E22"/>
    <w:rsid w:val="00047694"/>
    <w:rsid w:val="00047913"/>
    <w:rsid w:val="00047A33"/>
    <w:rsid w:val="00047EE7"/>
    <w:rsid w:val="0005070E"/>
    <w:rsid w:val="00050F79"/>
    <w:rsid w:val="00057335"/>
    <w:rsid w:val="00061EAE"/>
    <w:rsid w:val="00062039"/>
    <w:rsid w:val="00065766"/>
    <w:rsid w:val="00066FA8"/>
    <w:rsid w:val="00067E2A"/>
    <w:rsid w:val="00070339"/>
    <w:rsid w:val="00074428"/>
    <w:rsid w:val="000745D3"/>
    <w:rsid w:val="00080090"/>
    <w:rsid w:val="0008268F"/>
    <w:rsid w:val="000834F4"/>
    <w:rsid w:val="00084EBA"/>
    <w:rsid w:val="00091802"/>
    <w:rsid w:val="000921B3"/>
    <w:rsid w:val="00092332"/>
    <w:rsid w:val="00092D4F"/>
    <w:rsid w:val="0009362F"/>
    <w:rsid w:val="00093E66"/>
    <w:rsid w:val="00094920"/>
    <w:rsid w:val="00095FFA"/>
    <w:rsid w:val="0009626E"/>
    <w:rsid w:val="000A100B"/>
    <w:rsid w:val="000A3FC4"/>
    <w:rsid w:val="000B2CA3"/>
    <w:rsid w:val="000B464B"/>
    <w:rsid w:val="000B7D76"/>
    <w:rsid w:val="000C1ACE"/>
    <w:rsid w:val="000C357B"/>
    <w:rsid w:val="000C6858"/>
    <w:rsid w:val="000C7413"/>
    <w:rsid w:val="000D1CEF"/>
    <w:rsid w:val="000D2174"/>
    <w:rsid w:val="000D7C2A"/>
    <w:rsid w:val="000E1BD4"/>
    <w:rsid w:val="000E281A"/>
    <w:rsid w:val="000E2BD8"/>
    <w:rsid w:val="000E5AF5"/>
    <w:rsid w:val="000E5F3C"/>
    <w:rsid w:val="000E796F"/>
    <w:rsid w:val="000F1C5A"/>
    <w:rsid w:val="000F1D61"/>
    <w:rsid w:val="000F2BD2"/>
    <w:rsid w:val="000F39D4"/>
    <w:rsid w:val="000F4C3F"/>
    <w:rsid w:val="000F7927"/>
    <w:rsid w:val="00102FF2"/>
    <w:rsid w:val="001034A3"/>
    <w:rsid w:val="00103D65"/>
    <w:rsid w:val="0010678D"/>
    <w:rsid w:val="0010715D"/>
    <w:rsid w:val="00114D98"/>
    <w:rsid w:val="001168AF"/>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4A2"/>
    <w:rsid w:val="00165DF8"/>
    <w:rsid w:val="00166049"/>
    <w:rsid w:val="00166C71"/>
    <w:rsid w:val="00170F01"/>
    <w:rsid w:val="0017190F"/>
    <w:rsid w:val="00174E10"/>
    <w:rsid w:val="001777E1"/>
    <w:rsid w:val="00180C06"/>
    <w:rsid w:val="00182A9B"/>
    <w:rsid w:val="00182F27"/>
    <w:rsid w:val="00183F2E"/>
    <w:rsid w:val="00185E36"/>
    <w:rsid w:val="001905E3"/>
    <w:rsid w:val="0019071C"/>
    <w:rsid w:val="001977E5"/>
    <w:rsid w:val="001A3A9F"/>
    <w:rsid w:val="001A4152"/>
    <w:rsid w:val="001B0E76"/>
    <w:rsid w:val="001B19AA"/>
    <w:rsid w:val="001B557C"/>
    <w:rsid w:val="001B669A"/>
    <w:rsid w:val="001B6E94"/>
    <w:rsid w:val="001B7D73"/>
    <w:rsid w:val="001C04CB"/>
    <w:rsid w:val="001C2802"/>
    <w:rsid w:val="001C4EE3"/>
    <w:rsid w:val="001C50AA"/>
    <w:rsid w:val="001C5E88"/>
    <w:rsid w:val="001C64B9"/>
    <w:rsid w:val="001D6B1A"/>
    <w:rsid w:val="001E0D29"/>
    <w:rsid w:val="001E4913"/>
    <w:rsid w:val="001E4E97"/>
    <w:rsid w:val="001E7029"/>
    <w:rsid w:val="001F1510"/>
    <w:rsid w:val="001F69C6"/>
    <w:rsid w:val="00201D24"/>
    <w:rsid w:val="002027F7"/>
    <w:rsid w:val="00205F17"/>
    <w:rsid w:val="00206F2D"/>
    <w:rsid w:val="0020709D"/>
    <w:rsid w:val="002075D5"/>
    <w:rsid w:val="00207BC6"/>
    <w:rsid w:val="0021109E"/>
    <w:rsid w:val="00211838"/>
    <w:rsid w:val="00214A19"/>
    <w:rsid w:val="002168B4"/>
    <w:rsid w:val="00216BC0"/>
    <w:rsid w:val="0022082E"/>
    <w:rsid w:val="002208B1"/>
    <w:rsid w:val="002224CC"/>
    <w:rsid w:val="002229F9"/>
    <w:rsid w:val="0022755B"/>
    <w:rsid w:val="00230184"/>
    <w:rsid w:val="00231A8C"/>
    <w:rsid w:val="00236F67"/>
    <w:rsid w:val="002418F8"/>
    <w:rsid w:val="0024272D"/>
    <w:rsid w:val="00245174"/>
    <w:rsid w:val="0025003E"/>
    <w:rsid w:val="00254B69"/>
    <w:rsid w:val="00260146"/>
    <w:rsid w:val="0026253D"/>
    <w:rsid w:val="00263DAC"/>
    <w:rsid w:val="00264315"/>
    <w:rsid w:val="00277346"/>
    <w:rsid w:val="00277CBE"/>
    <w:rsid w:val="00280781"/>
    <w:rsid w:val="00281ED9"/>
    <w:rsid w:val="00283D47"/>
    <w:rsid w:val="00291112"/>
    <w:rsid w:val="00291742"/>
    <w:rsid w:val="00292F49"/>
    <w:rsid w:val="00293C0B"/>
    <w:rsid w:val="00297B45"/>
    <w:rsid w:val="002A3607"/>
    <w:rsid w:val="002A5164"/>
    <w:rsid w:val="002A6589"/>
    <w:rsid w:val="002A7A1E"/>
    <w:rsid w:val="002A7EA8"/>
    <w:rsid w:val="002B1D9C"/>
    <w:rsid w:val="002B1DDF"/>
    <w:rsid w:val="002B4421"/>
    <w:rsid w:val="002B5A28"/>
    <w:rsid w:val="002B76E1"/>
    <w:rsid w:val="002B7DD0"/>
    <w:rsid w:val="002C414D"/>
    <w:rsid w:val="002C49A4"/>
    <w:rsid w:val="002C553A"/>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5041"/>
    <w:rsid w:val="002F746A"/>
    <w:rsid w:val="0030177A"/>
    <w:rsid w:val="00301A4C"/>
    <w:rsid w:val="00306266"/>
    <w:rsid w:val="00307783"/>
    <w:rsid w:val="00310B33"/>
    <w:rsid w:val="0031277D"/>
    <w:rsid w:val="003161CB"/>
    <w:rsid w:val="003163E2"/>
    <w:rsid w:val="00316ACD"/>
    <w:rsid w:val="00320F72"/>
    <w:rsid w:val="00321063"/>
    <w:rsid w:val="00324642"/>
    <w:rsid w:val="003246DB"/>
    <w:rsid w:val="00324FDD"/>
    <w:rsid w:val="0032516D"/>
    <w:rsid w:val="003307CE"/>
    <w:rsid w:val="00332F0B"/>
    <w:rsid w:val="00332F7C"/>
    <w:rsid w:val="003341DE"/>
    <w:rsid w:val="00335EA9"/>
    <w:rsid w:val="003360DE"/>
    <w:rsid w:val="00341380"/>
    <w:rsid w:val="003436E0"/>
    <w:rsid w:val="00345522"/>
    <w:rsid w:val="003461CB"/>
    <w:rsid w:val="00346B29"/>
    <w:rsid w:val="0034746B"/>
    <w:rsid w:val="003477EA"/>
    <w:rsid w:val="00347DC6"/>
    <w:rsid w:val="00350379"/>
    <w:rsid w:val="00351C04"/>
    <w:rsid w:val="003525CD"/>
    <w:rsid w:val="00363B61"/>
    <w:rsid w:val="00363EBB"/>
    <w:rsid w:val="00364E58"/>
    <w:rsid w:val="00364F63"/>
    <w:rsid w:val="00366EF0"/>
    <w:rsid w:val="0036721B"/>
    <w:rsid w:val="00371094"/>
    <w:rsid w:val="00371593"/>
    <w:rsid w:val="00373379"/>
    <w:rsid w:val="0037426A"/>
    <w:rsid w:val="003769F9"/>
    <w:rsid w:val="00377654"/>
    <w:rsid w:val="003800F2"/>
    <w:rsid w:val="00381E6E"/>
    <w:rsid w:val="00385FCE"/>
    <w:rsid w:val="003879AE"/>
    <w:rsid w:val="00395117"/>
    <w:rsid w:val="003963DB"/>
    <w:rsid w:val="003A0FDC"/>
    <w:rsid w:val="003A6A5E"/>
    <w:rsid w:val="003A6E9C"/>
    <w:rsid w:val="003A6F4E"/>
    <w:rsid w:val="003B17B4"/>
    <w:rsid w:val="003B2C9C"/>
    <w:rsid w:val="003B3806"/>
    <w:rsid w:val="003B4793"/>
    <w:rsid w:val="003B48B4"/>
    <w:rsid w:val="003B7D72"/>
    <w:rsid w:val="003C0CB2"/>
    <w:rsid w:val="003C2189"/>
    <w:rsid w:val="003C4FFF"/>
    <w:rsid w:val="003C55BD"/>
    <w:rsid w:val="003D069E"/>
    <w:rsid w:val="003D101C"/>
    <w:rsid w:val="003D3804"/>
    <w:rsid w:val="003D4C68"/>
    <w:rsid w:val="003D60B3"/>
    <w:rsid w:val="003D60F5"/>
    <w:rsid w:val="003E6493"/>
    <w:rsid w:val="003F0F07"/>
    <w:rsid w:val="003F125B"/>
    <w:rsid w:val="003F150E"/>
    <w:rsid w:val="003F48EC"/>
    <w:rsid w:val="003F6F01"/>
    <w:rsid w:val="003F7DEA"/>
    <w:rsid w:val="00402CA6"/>
    <w:rsid w:val="004069A3"/>
    <w:rsid w:val="00412BCC"/>
    <w:rsid w:val="0041348B"/>
    <w:rsid w:val="0041361E"/>
    <w:rsid w:val="00413EC1"/>
    <w:rsid w:val="00413F41"/>
    <w:rsid w:val="00415A02"/>
    <w:rsid w:val="00421F79"/>
    <w:rsid w:val="00423370"/>
    <w:rsid w:val="004234F1"/>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439"/>
    <w:rsid w:val="004628D6"/>
    <w:rsid w:val="0046461F"/>
    <w:rsid w:val="0046481E"/>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B6336"/>
    <w:rsid w:val="004C17E9"/>
    <w:rsid w:val="004C3D57"/>
    <w:rsid w:val="004C6093"/>
    <w:rsid w:val="004C62E0"/>
    <w:rsid w:val="004D008D"/>
    <w:rsid w:val="004D00E5"/>
    <w:rsid w:val="004D0EF7"/>
    <w:rsid w:val="004D1F3C"/>
    <w:rsid w:val="004D2E2A"/>
    <w:rsid w:val="004D6F6E"/>
    <w:rsid w:val="004E23E6"/>
    <w:rsid w:val="004E371C"/>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2265"/>
    <w:rsid w:val="0053660E"/>
    <w:rsid w:val="00540884"/>
    <w:rsid w:val="005418FC"/>
    <w:rsid w:val="0054544F"/>
    <w:rsid w:val="00550C12"/>
    <w:rsid w:val="00554ECE"/>
    <w:rsid w:val="00557931"/>
    <w:rsid w:val="00557C27"/>
    <w:rsid w:val="0056006F"/>
    <w:rsid w:val="00560339"/>
    <w:rsid w:val="00560DFA"/>
    <w:rsid w:val="00561925"/>
    <w:rsid w:val="00562385"/>
    <w:rsid w:val="005671FF"/>
    <w:rsid w:val="00570B81"/>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24FC"/>
    <w:rsid w:val="005C6A0C"/>
    <w:rsid w:val="005C6A5D"/>
    <w:rsid w:val="005C716E"/>
    <w:rsid w:val="005D05F8"/>
    <w:rsid w:val="005D2F31"/>
    <w:rsid w:val="005D5683"/>
    <w:rsid w:val="005E208C"/>
    <w:rsid w:val="005E2C28"/>
    <w:rsid w:val="005E46ED"/>
    <w:rsid w:val="005E4EFF"/>
    <w:rsid w:val="005E542D"/>
    <w:rsid w:val="005F31EF"/>
    <w:rsid w:val="005F3CD6"/>
    <w:rsid w:val="005F4036"/>
    <w:rsid w:val="005F5FA1"/>
    <w:rsid w:val="005F67C7"/>
    <w:rsid w:val="00600943"/>
    <w:rsid w:val="00600DD6"/>
    <w:rsid w:val="00602826"/>
    <w:rsid w:val="00603C77"/>
    <w:rsid w:val="006054AE"/>
    <w:rsid w:val="0060722C"/>
    <w:rsid w:val="0061159F"/>
    <w:rsid w:val="00613DD5"/>
    <w:rsid w:val="006151E0"/>
    <w:rsid w:val="0061547F"/>
    <w:rsid w:val="00615933"/>
    <w:rsid w:val="00616358"/>
    <w:rsid w:val="0061649E"/>
    <w:rsid w:val="00623D70"/>
    <w:rsid w:val="0063009C"/>
    <w:rsid w:val="00631F63"/>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3D9B"/>
    <w:rsid w:val="006B4D34"/>
    <w:rsid w:val="006C58C1"/>
    <w:rsid w:val="006C6B46"/>
    <w:rsid w:val="006D0649"/>
    <w:rsid w:val="006D3471"/>
    <w:rsid w:val="006D72E8"/>
    <w:rsid w:val="006D76E3"/>
    <w:rsid w:val="006D7D24"/>
    <w:rsid w:val="006D7D91"/>
    <w:rsid w:val="006F1F6C"/>
    <w:rsid w:val="006F2D10"/>
    <w:rsid w:val="006F3A92"/>
    <w:rsid w:val="006F3D6D"/>
    <w:rsid w:val="006F669F"/>
    <w:rsid w:val="006F7815"/>
    <w:rsid w:val="006F7C22"/>
    <w:rsid w:val="006F7F51"/>
    <w:rsid w:val="00707224"/>
    <w:rsid w:val="007149E7"/>
    <w:rsid w:val="00715761"/>
    <w:rsid w:val="00717072"/>
    <w:rsid w:val="007258AF"/>
    <w:rsid w:val="00726404"/>
    <w:rsid w:val="00731782"/>
    <w:rsid w:val="00736FB7"/>
    <w:rsid w:val="007430B9"/>
    <w:rsid w:val="00754074"/>
    <w:rsid w:val="0075408C"/>
    <w:rsid w:val="0075683E"/>
    <w:rsid w:val="007569C8"/>
    <w:rsid w:val="00761351"/>
    <w:rsid w:val="00762625"/>
    <w:rsid w:val="00765DF7"/>
    <w:rsid w:val="00766A93"/>
    <w:rsid w:val="007700FC"/>
    <w:rsid w:val="00770DDA"/>
    <w:rsid w:val="0077428D"/>
    <w:rsid w:val="00781C62"/>
    <w:rsid w:val="00786C21"/>
    <w:rsid w:val="007922D3"/>
    <w:rsid w:val="007940CD"/>
    <w:rsid w:val="007946F5"/>
    <w:rsid w:val="007958A6"/>
    <w:rsid w:val="00797513"/>
    <w:rsid w:val="0079769E"/>
    <w:rsid w:val="007A1BDD"/>
    <w:rsid w:val="007A29B2"/>
    <w:rsid w:val="007A4424"/>
    <w:rsid w:val="007A5263"/>
    <w:rsid w:val="007A745D"/>
    <w:rsid w:val="007B0F8F"/>
    <w:rsid w:val="007B2E92"/>
    <w:rsid w:val="007C0800"/>
    <w:rsid w:val="007C1587"/>
    <w:rsid w:val="007C1B1D"/>
    <w:rsid w:val="007C5039"/>
    <w:rsid w:val="007C5D39"/>
    <w:rsid w:val="007C7F1A"/>
    <w:rsid w:val="007D50D3"/>
    <w:rsid w:val="007E01A7"/>
    <w:rsid w:val="007E0945"/>
    <w:rsid w:val="007E271E"/>
    <w:rsid w:val="007E2BD5"/>
    <w:rsid w:val="007E3ECC"/>
    <w:rsid w:val="007E3F8A"/>
    <w:rsid w:val="007E4AB1"/>
    <w:rsid w:val="007E7549"/>
    <w:rsid w:val="007E7EB5"/>
    <w:rsid w:val="007F3B31"/>
    <w:rsid w:val="007F44A7"/>
    <w:rsid w:val="007F61FA"/>
    <w:rsid w:val="007F76A9"/>
    <w:rsid w:val="007F7903"/>
    <w:rsid w:val="007F7E59"/>
    <w:rsid w:val="0080302A"/>
    <w:rsid w:val="00803E5A"/>
    <w:rsid w:val="00805B37"/>
    <w:rsid w:val="00805D35"/>
    <w:rsid w:val="00810497"/>
    <w:rsid w:val="00810FB0"/>
    <w:rsid w:val="008120E8"/>
    <w:rsid w:val="00813EF8"/>
    <w:rsid w:val="00814197"/>
    <w:rsid w:val="00815957"/>
    <w:rsid w:val="00817977"/>
    <w:rsid w:val="00823D59"/>
    <w:rsid w:val="00823F53"/>
    <w:rsid w:val="00832071"/>
    <w:rsid w:val="00834B43"/>
    <w:rsid w:val="00840C3B"/>
    <w:rsid w:val="00841EE9"/>
    <w:rsid w:val="00842E04"/>
    <w:rsid w:val="00844D17"/>
    <w:rsid w:val="008464FB"/>
    <w:rsid w:val="0084656C"/>
    <w:rsid w:val="00846B8B"/>
    <w:rsid w:val="008475CA"/>
    <w:rsid w:val="00847A29"/>
    <w:rsid w:val="00847A52"/>
    <w:rsid w:val="0085210F"/>
    <w:rsid w:val="00852AD4"/>
    <w:rsid w:val="00854734"/>
    <w:rsid w:val="008557B1"/>
    <w:rsid w:val="008557DF"/>
    <w:rsid w:val="008625BD"/>
    <w:rsid w:val="008647B6"/>
    <w:rsid w:val="00866B3B"/>
    <w:rsid w:val="00870077"/>
    <w:rsid w:val="00871AFB"/>
    <w:rsid w:val="00872C42"/>
    <w:rsid w:val="0088101E"/>
    <w:rsid w:val="00881F51"/>
    <w:rsid w:val="008821CA"/>
    <w:rsid w:val="0088249E"/>
    <w:rsid w:val="00885130"/>
    <w:rsid w:val="00886899"/>
    <w:rsid w:val="008868B9"/>
    <w:rsid w:val="00886D13"/>
    <w:rsid w:val="008870DA"/>
    <w:rsid w:val="008876E4"/>
    <w:rsid w:val="00890FB4"/>
    <w:rsid w:val="00892460"/>
    <w:rsid w:val="0089296C"/>
    <w:rsid w:val="00895254"/>
    <w:rsid w:val="00897117"/>
    <w:rsid w:val="008A3236"/>
    <w:rsid w:val="008A34F9"/>
    <w:rsid w:val="008A3606"/>
    <w:rsid w:val="008A5DB6"/>
    <w:rsid w:val="008A7C20"/>
    <w:rsid w:val="008B00E9"/>
    <w:rsid w:val="008B576D"/>
    <w:rsid w:val="008B79DA"/>
    <w:rsid w:val="008C2A14"/>
    <w:rsid w:val="008C30F5"/>
    <w:rsid w:val="008C404D"/>
    <w:rsid w:val="008C45D4"/>
    <w:rsid w:val="008C474B"/>
    <w:rsid w:val="008C6591"/>
    <w:rsid w:val="008C782B"/>
    <w:rsid w:val="008D0570"/>
    <w:rsid w:val="008D0897"/>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1EDC"/>
    <w:rsid w:val="009324A4"/>
    <w:rsid w:val="00932848"/>
    <w:rsid w:val="009335CD"/>
    <w:rsid w:val="00934EF0"/>
    <w:rsid w:val="00936EE0"/>
    <w:rsid w:val="009416D8"/>
    <w:rsid w:val="00941B14"/>
    <w:rsid w:val="009449B4"/>
    <w:rsid w:val="00952212"/>
    <w:rsid w:val="00953B99"/>
    <w:rsid w:val="00954DC2"/>
    <w:rsid w:val="00955D52"/>
    <w:rsid w:val="0096089B"/>
    <w:rsid w:val="00962915"/>
    <w:rsid w:val="00962DBE"/>
    <w:rsid w:val="009649F7"/>
    <w:rsid w:val="00971011"/>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9760B"/>
    <w:rsid w:val="009A065C"/>
    <w:rsid w:val="009A0B5C"/>
    <w:rsid w:val="009A19C2"/>
    <w:rsid w:val="009B38BB"/>
    <w:rsid w:val="009B4279"/>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1B16"/>
    <w:rsid w:val="009F458B"/>
    <w:rsid w:val="009F6369"/>
    <w:rsid w:val="00A00C20"/>
    <w:rsid w:val="00A01A7D"/>
    <w:rsid w:val="00A06F06"/>
    <w:rsid w:val="00A10A2A"/>
    <w:rsid w:val="00A11AA4"/>
    <w:rsid w:val="00A11E90"/>
    <w:rsid w:val="00A12063"/>
    <w:rsid w:val="00A124BE"/>
    <w:rsid w:val="00A15DC3"/>
    <w:rsid w:val="00A22649"/>
    <w:rsid w:val="00A22F7B"/>
    <w:rsid w:val="00A259AC"/>
    <w:rsid w:val="00A259D0"/>
    <w:rsid w:val="00A26F4C"/>
    <w:rsid w:val="00A270A6"/>
    <w:rsid w:val="00A30648"/>
    <w:rsid w:val="00A312CA"/>
    <w:rsid w:val="00A36A83"/>
    <w:rsid w:val="00A411FA"/>
    <w:rsid w:val="00A42ADD"/>
    <w:rsid w:val="00A436FE"/>
    <w:rsid w:val="00A46249"/>
    <w:rsid w:val="00A51698"/>
    <w:rsid w:val="00A5329D"/>
    <w:rsid w:val="00A564DB"/>
    <w:rsid w:val="00A60FEE"/>
    <w:rsid w:val="00A61407"/>
    <w:rsid w:val="00A64305"/>
    <w:rsid w:val="00A647EE"/>
    <w:rsid w:val="00A65D7B"/>
    <w:rsid w:val="00A65EBC"/>
    <w:rsid w:val="00A65ED9"/>
    <w:rsid w:val="00A66E8F"/>
    <w:rsid w:val="00A76317"/>
    <w:rsid w:val="00A834CA"/>
    <w:rsid w:val="00A83B6A"/>
    <w:rsid w:val="00A83BD8"/>
    <w:rsid w:val="00A9040F"/>
    <w:rsid w:val="00A90877"/>
    <w:rsid w:val="00A9090C"/>
    <w:rsid w:val="00A91678"/>
    <w:rsid w:val="00A95536"/>
    <w:rsid w:val="00A964F1"/>
    <w:rsid w:val="00AA0C60"/>
    <w:rsid w:val="00AA1183"/>
    <w:rsid w:val="00AA481B"/>
    <w:rsid w:val="00AA5637"/>
    <w:rsid w:val="00AA74D2"/>
    <w:rsid w:val="00AA7743"/>
    <w:rsid w:val="00AB2A68"/>
    <w:rsid w:val="00AB3ABC"/>
    <w:rsid w:val="00AB4474"/>
    <w:rsid w:val="00AB62F7"/>
    <w:rsid w:val="00AB730F"/>
    <w:rsid w:val="00AB7D75"/>
    <w:rsid w:val="00AD1CD5"/>
    <w:rsid w:val="00AD4638"/>
    <w:rsid w:val="00AD7750"/>
    <w:rsid w:val="00AE5040"/>
    <w:rsid w:val="00AF1654"/>
    <w:rsid w:val="00AF1C37"/>
    <w:rsid w:val="00AF4280"/>
    <w:rsid w:val="00AF5260"/>
    <w:rsid w:val="00AF7053"/>
    <w:rsid w:val="00B01B10"/>
    <w:rsid w:val="00B047A0"/>
    <w:rsid w:val="00B11125"/>
    <w:rsid w:val="00B1117C"/>
    <w:rsid w:val="00B240D1"/>
    <w:rsid w:val="00B26372"/>
    <w:rsid w:val="00B27D2F"/>
    <w:rsid w:val="00B31A91"/>
    <w:rsid w:val="00B32E5D"/>
    <w:rsid w:val="00B3335E"/>
    <w:rsid w:val="00B333D0"/>
    <w:rsid w:val="00B34D3A"/>
    <w:rsid w:val="00B36F53"/>
    <w:rsid w:val="00B400BA"/>
    <w:rsid w:val="00B42946"/>
    <w:rsid w:val="00B44337"/>
    <w:rsid w:val="00B4574C"/>
    <w:rsid w:val="00B45E47"/>
    <w:rsid w:val="00B47061"/>
    <w:rsid w:val="00B47429"/>
    <w:rsid w:val="00B503D2"/>
    <w:rsid w:val="00B53CF2"/>
    <w:rsid w:val="00B55050"/>
    <w:rsid w:val="00B576CC"/>
    <w:rsid w:val="00B60224"/>
    <w:rsid w:val="00B609E2"/>
    <w:rsid w:val="00B64E4F"/>
    <w:rsid w:val="00B65F04"/>
    <w:rsid w:val="00B67730"/>
    <w:rsid w:val="00B70958"/>
    <w:rsid w:val="00B71A4B"/>
    <w:rsid w:val="00B7371D"/>
    <w:rsid w:val="00B81C38"/>
    <w:rsid w:val="00B84482"/>
    <w:rsid w:val="00B87616"/>
    <w:rsid w:val="00B93394"/>
    <w:rsid w:val="00B9615D"/>
    <w:rsid w:val="00B9645E"/>
    <w:rsid w:val="00B9660B"/>
    <w:rsid w:val="00BA098C"/>
    <w:rsid w:val="00BA1CD8"/>
    <w:rsid w:val="00BA5B57"/>
    <w:rsid w:val="00BA5F81"/>
    <w:rsid w:val="00BB4C4B"/>
    <w:rsid w:val="00BB5C2D"/>
    <w:rsid w:val="00BB60D0"/>
    <w:rsid w:val="00BC0DB1"/>
    <w:rsid w:val="00BC2D91"/>
    <w:rsid w:val="00BC3798"/>
    <w:rsid w:val="00BC66C1"/>
    <w:rsid w:val="00BC7821"/>
    <w:rsid w:val="00BC78B1"/>
    <w:rsid w:val="00BC793F"/>
    <w:rsid w:val="00BD2733"/>
    <w:rsid w:val="00BD2E96"/>
    <w:rsid w:val="00BD5A7F"/>
    <w:rsid w:val="00BD7A40"/>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36B8"/>
    <w:rsid w:val="00C248A9"/>
    <w:rsid w:val="00C26561"/>
    <w:rsid w:val="00C31A53"/>
    <w:rsid w:val="00C32EEC"/>
    <w:rsid w:val="00C34F0F"/>
    <w:rsid w:val="00C36D00"/>
    <w:rsid w:val="00C379C9"/>
    <w:rsid w:val="00C42397"/>
    <w:rsid w:val="00C50E53"/>
    <w:rsid w:val="00C50F1D"/>
    <w:rsid w:val="00C515A6"/>
    <w:rsid w:val="00C54B5C"/>
    <w:rsid w:val="00C5589F"/>
    <w:rsid w:val="00C564A4"/>
    <w:rsid w:val="00C565E2"/>
    <w:rsid w:val="00C60247"/>
    <w:rsid w:val="00C611AF"/>
    <w:rsid w:val="00C61ABA"/>
    <w:rsid w:val="00C622AE"/>
    <w:rsid w:val="00C62B38"/>
    <w:rsid w:val="00C666C1"/>
    <w:rsid w:val="00C67F09"/>
    <w:rsid w:val="00C704F7"/>
    <w:rsid w:val="00C721FD"/>
    <w:rsid w:val="00C734A1"/>
    <w:rsid w:val="00C75B96"/>
    <w:rsid w:val="00C77E13"/>
    <w:rsid w:val="00C807FD"/>
    <w:rsid w:val="00C86587"/>
    <w:rsid w:val="00C86B45"/>
    <w:rsid w:val="00C86F88"/>
    <w:rsid w:val="00C87693"/>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3A23"/>
    <w:rsid w:val="00CD71F5"/>
    <w:rsid w:val="00CE031B"/>
    <w:rsid w:val="00CE320E"/>
    <w:rsid w:val="00CE3E0E"/>
    <w:rsid w:val="00CE51F1"/>
    <w:rsid w:val="00CE56F4"/>
    <w:rsid w:val="00CE6731"/>
    <w:rsid w:val="00CE74C8"/>
    <w:rsid w:val="00CF45B5"/>
    <w:rsid w:val="00CF795C"/>
    <w:rsid w:val="00D0197F"/>
    <w:rsid w:val="00D022B8"/>
    <w:rsid w:val="00D025BA"/>
    <w:rsid w:val="00D057AE"/>
    <w:rsid w:val="00D059B0"/>
    <w:rsid w:val="00D0642D"/>
    <w:rsid w:val="00D06E2F"/>
    <w:rsid w:val="00D070F2"/>
    <w:rsid w:val="00D07457"/>
    <w:rsid w:val="00D11576"/>
    <w:rsid w:val="00D11A40"/>
    <w:rsid w:val="00D12DFB"/>
    <w:rsid w:val="00D14DD4"/>
    <w:rsid w:val="00D15496"/>
    <w:rsid w:val="00D216B3"/>
    <w:rsid w:val="00D34060"/>
    <w:rsid w:val="00D34EE3"/>
    <w:rsid w:val="00D379DF"/>
    <w:rsid w:val="00D532AF"/>
    <w:rsid w:val="00D538AC"/>
    <w:rsid w:val="00D54C5C"/>
    <w:rsid w:val="00D55113"/>
    <w:rsid w:val="00D578FD"/>
    <w:rsid w:val="00D60C8F"/>
    <w:rsid w:val="00D62E3A"/>
    <w:rsid w:val="00D70EE8"/>
    <w:rsid w:val="00D71761"/>
    <w:rsid w:val="00D72724"/>
    <w:rsid w:val="00D736A2"/>
    <w:rsid w:val="00D736BB"/>
    <w:rsid w:val="00D73F9D"/>
    <w:rsid w:val="00D764B9"/>
    <w:rsid w:val="00D76F33"/>
    <w:rsid w:val="00D77DDA"/>
    <w:rsid w:val="00D77EF8"/>
    <w:rsid w:val="00D80D74"/>
    <w:rsid w:val="00D842DC"/>
    <w:rsid w:val="00D864E0"/>
    <w:rsid w:val="00D90423"/>
    <w:rsid w:val="00D95091"/>
    <w:rsid w:val="00D96315"/>
    <w:rsid w:val="00DA59E2"/>
    <w:rsid w:val="00DA5D82"/>
    <w:rsid w:val="00DA7160"/>
    <w:rsid w:val="00DB0371"/>
    <w:rsid w:val="00DB3A35"/>
    <w:rsid w:val="00DB5307"/>
    <w:rsid w:val="00DB5E37"/>
    <w:rsid w:val="00DC1665"/>
    <w:rsid w:val="00DD1492"/>
    <w:rsid w:val="00DD2A8F"/>
    <w:rsid w:val="00DD2E5B"/>
    <w:rsid w:val="00DD5EA6"/>
    <w:rsid w:val="00DE04A2"/>
    <w:rsid w:val="00DE0646"/>
    <w:rsid w:val="00DE2CF0"/>
    <w:rsid w:val="00DE45F8"/>
    <w:rsid w:val="00DE5F40"/>
    <w:rsid w:val="00DE60CA"/>
    <w:rsid w:val="00DE742C"/>
    <w:rsid w:val="00DF00F4"/>
    <w:rsid w:val="00DF2D07"/>
    <w:rsid w:val="00DF3876"/>
    <w:rsid w:val="00DF6271"/>
    <w:rsid w:val="00E00B2C"/>
    <w:rsid w:val="00E01681"/>
    <w:rsid w:val="00E04F86"/>
    <w:rsid w:val="00E0556A"/>
    <w:rsid w:val="00E07467"/>
    <w:rsid w:val="00E10A2E"/>
    <w:rsid w:val="00E12361"/>
    <w:rsid w:val="00E17430"/>
    <w:rsid w:val="00E20FA6"/>
    <w:rsid w:val="00E219EE"/>
    <w:rsid w:val="00E24EE0"/>
    <w:rsid w:val="00E27767"/>
    <w:rsid w:val="00E3381A"/>
    <w:rsid w:val="00E345D9"/>
    <w:rsid w:val="00E34DB6"/>
    <w:rsid w:val="00E432A0"/>
    <w:rsid w:val="00E444D4"/>
    <w:rsid w:val="00E44947"/>
    <w:rsid w:val="00E47CB0"/>
    <w:rsid w:val="00E50656"/>
    <w:rsid w:val="00E54F45"/>
    <w:rsid w:val="00E55275"/>
    <w:rsid w:val="00E55777"/>
    <w:rsid w:val="00E563DE"/>
    <w:rsid w:val="00E56C49"/>
    <w:rsid w:val="00E56E19"/>
    <w:rsid w:val="00E605D2"/>
    <w:rsid w:val="00E6129D"/>
    <w:rsid w:val="00E634D3"/>
    <w:rsid w:val="00E67218"/>
    <w:rsid w:val="00E7509B"/>
    <w:rsid w:val="00E77638"/>
    <w:rsid w:val="00E819CC"/>
    <w:rsid w:val="00E82284"/>
    <w:rsid w:val="00E82E25"/>
    <w:rsid w:val="00E83A9B"/>
    <w:rsid w:val="00E87581"/>
    <w:rsid w:val="00E9035F"/>
    <w:rsid w:val="00E909EA"/>
    <w:rsid w:val="00E9663D"/>
    <w:rsid w:val="00E96E2E"/>
    <w:rsid w:val="00E96ED3"/>
    <w:rsid w:val="00EA556D"/>
    <w:rsid w:val="00EA6B5C"/>
    <w:rsid w:val="00EB20E1"/>
    <w:rsid w:val="00EB2689"/>
    <w:rsid w:val="00EB2A35"/>
    <w:rsid w:val="00EB3D49"/>
    <w:rsid w:val="00EB462F"/>
    <w:rsid w:val="00EC00D7"/>
    <w:rsid w:val="00EC141A"/>
    <w:rsid w:val="00EC6D94"/>
    <w:rsid w:val="00EC7429"/>
    <w:rsid w:val="00ED037A"/>
    <w:rsid w:val="00ED17DB"/>
    <w:rsid w:val="00ED78A6"/>
    <w:rsid w:val="00ED7D8D"/>
    <w:rsid w:val="00EE2D4E"/>
    <w:rsid w:val="00EE2EB1"/>
    <w:rsid w:val="00EE3717"/>
    <w:rsid w:val="00EE37E1"/>
    <w:rsid w:val="00EE620A"/>
    <w:rsid w:val="00EE6AF5"/>
    <w:rsid w:val="00EE71EB"/>
    <w:rsid w:val="00EF13BB"/>
    <w:rsid w:val="00EF3D5C"/>
    <w:rsid w:val="00EF487F"/>
    <w:rsid w:val="00EF4957"/>
    <w:rsid w:val="00EF52D0"/>
    <w:rsid w:val="00EF6854"/>
    <w:rsid w:val="00F010A6"/>
    <w:rsid w:val="00F02175"/>
    <w:rsid w:val="00F06E3C"/>
    <w:rsid w:val="00F07108"/>
    <w:rsid w:val="00F07425"/>
    <w:rsid w:val="00F10FCE"/>
    <w:rsid w:val="00F11B2A"/>
    <w:rsid w:val="00F1202B"/>
    <w:rsid w:val="00F1294F"/>
    <w:rsid w:val="00F16ABD"/>
    <w:rsid w:val="00F17F3C"/>
    <w:rsid w:val="00F210B7"/>
    <w:rsid w:val="00F22ADF"/>
    <w:rsid w:val="00F22C79"/>
    <w:rsid w:val="00F2469C"/>
    <w:rsid w:val="00F27108"/>
    <w:rsid w:val="00F27E62"/>
    <w:rsid w:val="00F3194E"/>
    <w:rsid w:val="00F340CB"/>
    <w:rsid w:val="00F342CA"/>
    <w:rsid w:val="00F36D74"/>
    <w:rsid w:val="00F402FC"/>
    <w:rsid w:val="00F424E6"/>
    <w:rsid w:val="00F4308B"/>
    <w:rsid w:val="00F434E3"/>
    <w:rsid w:val="00F43C9D"/>
    <w:rsid w:val="00F44183"/>
    <w:rsid w:val="00F44DCB"/>
    <w:rsid w:val="00F46CAE"/>
    <w:rsid w:val="00F534A0"/>
    <w:rsid w:val="00F534A9"/>
    <w:rsid w:val="00F53965"/>
    <w:rsid w:val="00F54CCF"/>
    <w:rsid w:val="00F54FDE"/>
    <w:rsid w:val="00F571BB"/>
    <w:rsid w:val="00F571E8"/>
    <w:rsid w:val="00F6065F"/>
    <w:rsid w:val="00F609E8"/>
    <w:rsid w:val="00F60D38"/>
    <w:rsid w:val="00F639E3"/>
    <w:rsid w:val="00F70EA7"/>
    <w:rsid w:val="00F72337"/>
    <w:rsid w:val="00F74880"/>
    <w:rsid w:val="00F75A6B"/>
    <w:rsid w:val="00F77808"/>
    <w:rsid w:val="00F8530E"/>
    <w:rsid w:val="00F90951"/>
    <w:rsid w:val="00F962DF"/>
    <w:rsid w:val="00FA0AD7"/>
    <w:rsid w:val="00FA0EBF"/>
    <w:rsid w:val="00FA1847"/>
    <w:rsid w:val="00FA1E4C"/>
    <w:rsid w:val="00FA322C"/>
    <w:rsid w:val="00FA3B5D"/>
    <w:rsid w:val="00FA5555"/>
    <w:rsid w:val="00FB0D31"/>
    <w:rsid w:val="00FB12B7"/>
    <w:rsid w:val="00FB64FB"/>
    <w:rsid w:val="00FB6DBB"/>
    <w:rsid w:val="00FC0117"/>
    <w:rsid w:val="00FC1EFC"/>
    <w:rsid w:val="00FC2762"/>
    <w:rsid w:val="00FC33D9"/>
    <w:rsid w:val="00FC43F4"/>
    <w:rsid w:val="00FC4460"/>
    <w:rsid w:val="00FC4B7A"/>
    <w:rsid w:val="00FC5C88"/>
    <w:rsid w:val="00FC5F48"/>
    <w:rsid w:val="00FD010A"/>
    <w:rsid w:val="00FD3430"/>
    <w:rsid w:val="00FD3460"/>
    <w:rsid w:val="00FD40FB"/>
    <w:rsid w:val="00FD54A4"/>
    <w:rsid w:val="00FD5BA2"/>
    <w:rsid w:val="00FD6402"/>
    <w:rsid w:val="00FD6C92"/>
    <w:rsid w:val="00FE2963"/>
    <w:rsid w:val="00FE29E1"/>
    <w:rsid w:val="00FE306E"/>
    <w:rsid w:val="00FF25E9"/>
    <w:rsid w:val="00FF340F"/>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8268">
      <w:bodyDiv w:val="1"/>
      <w:marLeft w:val="0"/>
      <w:marRight w:val="0"/>
      <w:marTop w:val="0"/>
      <w:marBottom w:val="0"/>
      <w:divBdr>
        <w:top w:val="none" w:sz="0" w:space="0" w:color="auto"/>
        <w:left w:val="none" w:sz="0" w:space="0" w:color="auto"/>
        <w:bottom w:val="none" w:sz="0" w:space="0" w:color="auto"/>
        <w:right w:val="none" w:sz="0" w:space="0" w:color="auto"/>
      </w:divBdr>
    </w:div>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65769248">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85644596">
      <w:bodyDiv w:val="1"/>
      <w:marLeft w:val="0"/>
      <w:marRight w:val="0"/>
      <w:marTop w:val="0"/>
      <w:marBottom w:val="0"/>
      <w:divBdr>
        <w:top w:val="none" w:sz="0" w:space="0" w:color="auto"/>
        <w:left w:val="none" w:sz="0" w:space="0" w:color="auto"/>
        <w:bottom w:val="none" w:sz="0" w:space="0" w:color="auto"/>
        <w:right w:val="none" w:sz="0" w:space="0" w:color="auto"/>
      </w:divBdr>
    </w:div>
    <w:div w:id="408624766">
      <w:bodyDiv w:val="1"/>
      <w:marLeft w:val="0"/>
      <w:marRight w:val="0"/>
      <w:marTop w:val="0"/>
      <w:marBottom w:val="0"/>
      <w:divBdr>
        <w:top w:val="none" w:sz="0" w:space="0" w:color="auto"/>
        <w:left w:val="none" w:sz="0" w:space="0" w:color="auto"/>
        <w:bottom w:val="none" w:sz="0" w:space="0" w:color="auto"/>
        <w:right w:val="none" w:sz="0" w:space="0" w:color="auto"/>
      </w:divBdr>
    </w:div>
    <w:div w:id="456292145">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78514534">
      <w:bodyDiv w:val="1"/>
      <w:marLeft w:val="0"/>
      <w:marRight w:val="0"/>
      <w:marTop w:val="0"/>
      <w:marBottom w:val="0"/>
      <w:divBdr>
        <w:top w:val="none" w:sz="0" w:space="0" w:color="auto"/>
        <w:left w:val="none" w:sz="0" w:space="0" w:color="auto"/>
        <w:bottom w:val="none" w:sz="0" w:space="0" w:color="auto"/>
        <w:right w:val="none" w:sz="0" w:space="0" w:color="auto"/>
      </w:divBdr>
    </w:div>
    <w:div w:id="636571607">
      <w:bodyDiv w:val="1"/>
      <w:marLeft w:val="0"/>
      <w:marRight w:val="0"/>
      <w:marTop w:val="0"/>
      <w:marBottom w:val="0"/>
      <w:divBdr>
        <w:top w:val="none" w:sz="0" w:space="0" w:color="auto"/>
        <w:left w:val="none" w:sz="0" w:space="0" w:color="auto"/>
        <w:bottom w:val="none" w:sz="0" w:space="0" w:color="auto"/>
        <w:right w:val="none" w:sz="0" w:space="0" w:color="auto"/>
      </w:divBdr>
    </w:div>
    <w:div w:id="641738233">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1486801">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35606595">
      <w:bodyDiv w:val="1"/>
      <w:marLeft w:val="0"/>
      <w:marRight w:val="0"/>
      <w:marTop w:val="0"/>
      <w:marBottom w:val="0"/>
      <w:divBdr>
        <w:top w:val="none" w:sz="0" w:space="0" w:color="auto"/>
        <w:left w:val="none" w:sz="0" w:space="0" w:color="auto"/>
        <w:bottom w:val="none" w:sz="0" w:space="0" w:color="auto"/>
        <w:right w:val="none" w:sz="0" w:space="0" w:color="auto"/>
      </w:divBdr>
    </w:div>
    <w:div w:id="841359925">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38490262">
      <w:bodyDiv w:val="1"/>
      <w:marLeft w:val="0"/>
      <w:marRight w:val="0"/>
      <w:marTop w:val="0"/>
      <w:marBottom w:val="0"/>
      <w:divBdr>
        <w:top w:val="none" w:sz="0" w:space="0" w:color="auto"/>
        <w:left w:val="none" w:sz="0" w:space="0" w:color="auto"/>
        <w:bottom w:val="none" w:sz="0" w:space="0" w:color="auto"/>
        <w:right w:val="none" w:sz="0" w:space="0" w:color="auto"/>
      </w:divBdr>
    </w:div>
    <w:div w:id="962924767">
      <w:bodyDiv w:val="1"/>
      <w:marLeft w:val="0"/>
      <w:marRight w:val="0"/>
      <w:marTop w:val="0"/>
      <w:marBottom w:val="0"/>
      <w:divBdr>
        <w:top w:val="none" w:sz="0" w:space="0" w:color="auto"/>
        <w:left w:val="none" w:sz="0" w:space="0" w:color="auto"/>
        <w:bottom w:val="none" w:sz="0" w:space="0" w:color="auto"/>
        <w:right w:val="none" w:sz="0" w:space="0" w:color="auto"/>
      </w:divBdr>
    </w:div>
    <w:div w:id="1065027240">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3260979">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9356726">
      <w:bodyDiv w:val="1"/>
      <w:marLeft w:val="0"/>
      <w:marRight w:val="0"/>
      <w:marTop w:val="0"/>
      <w:marBottom w:val="0"/>
      <w:divBdr>
        <w:top w:val="none" w:sz="0" w:space="0" w:color="auto"/>
        <w:left w:val="none" w:sz="0" w:space="0" w:color="auto"/>
        <w:bottom w:val="none" w:sz="0" w:space="0" w:color="auto"/>
        <w:right w:val="none" w:sz="0" w:space="0" w:color="auto"/>
      </w:divBdr>
    </w:div>
    <w:div w:id="113517753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239706335">
      <w:bodyDiv w:val="1"/>
      <w:marLeft w:val="0"/>
      <w:marRight w:val="0"/>
      <w:marTop w:val="0"/>
      <w:marBottom w:val="0"/>
      <w:divBdr>
        <w:top w:val="none" w:sz="0" w:space="0" w:color="auto"/>
        <w:left w:val="none" w:sz="0" w:space="0" w:color="auto"/>
        <w:bottom w:val="none" w:sz="0" w:space="0" w:color="auto"/>
        <w:right w:val="none" w:sz="0" w:space="0" w:color="auto"/>
      </w:divBdr>
    </w:div>
    <w:div w:id="1262564218">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30587267">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599018826">
      <w:bodyDiv w:val="1"/>
      <w:marLeft w:val="0"/>
      <w:marRight w:val="0"/>
      <w:marTop w:val="0"/>
      <w:marBottom w:val="0"/>
      <w:divBdr>
        <w:top w:val="none" w:sz="0" w:space="0" w:color="auto"/>
        <w:left w:val="none" w:sz="0" w:space="0" w:color="auto"/>
        <w:bottom w:val="none" w:sz="0" w:space="0" w:color="auto"/>
        <w:right w:val="none" w:sz="0" w:space="0" w:color="auto"/>
      </w:divBdr>
    </w:div>
    <w:div w:id="1678191757">
      <w:bodyDiv w:val="1"/>
      <w:marLeft w:val="0"/>
      <w:marRight w:val="0"/>
      <w:marTop w:val="0"/>
      <w:marBottom w:val="0"/>
      <w:divBdr>
        <w:top w:val="none" w:sz="0" w:space="0" w:color="auto"/>
        <w:left w:val="none" w:sz="0" w:space="0" w:color="auto"/>
        <w:bottom w:val="none" w:sz="0" w:space="0" w:color="auto"/>
        <w:right w:val="none" w:sz="0" w:space="0" w:color="auto"/>
      </w:divBdr>
    </w:div>
    <w:div w:id="1678732546">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14714972">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1945306877">
      <w:bodyDiv w:val="1"/>
      <w:marLeft w:val="0"/>
      <w:marRight w:val="0"/>
      <w:marTop w:val="0"/>
      <w:marBottom w:val="0"/>
      <w:divBdr>
        <w:top w:val="none" w:sz="0" w:space="0" w:color="auto"/>
        <w:left w:val="none" w:sz="0" w:space="0" w:color="auto"/>
        <w:bottom w:val="none" w:sz="0" w:space="0" w:color="auto"/>
        <w:right w:val="none" w:sz="0" w:space="0" w:color="auto"/>
      </w:divBdr>
    </w:div>
    <w:div w:id="1973052104">
      <w:bodyDiv w:val="1"/>
      <w:marLeft w:val="0"/>
      <w:marRight w:val="0"/>
      <w:marTop w:val="0"/>
      <w:marBottom w:val="0"/>
      <w:divBdr>
        <w:top w:val="none" w:sz="0" w:space="0" w:color="auto"/>
        <w:left w:val="none" w:sz="0" w:space="0" w:color="auto"/>
        <w:bottom w:val="none" w:sz="0" w:space="0" w:color="auto"/>
        <w:right w:val="none" w:sz="0" w:space="0" w:color="auto"/>
      </w:divBdr>
    </w:div>
    <w:div w:id="1984309163">
      <w:bodyDiv w:val="1"/>
      <w:marLeft w:val="0"/>
      <w:marRight w:val="0"/>
      <w:marTop w:val="0"/>
      <w:marBottom w:val="0"/>
      <w:divBdr>
        <w:top w:val="none" w:sz="0" w:space="0" w:color="auto"/>
        <w:left w:val="none" w:sz="0" w:space="0" w:color="auto"/>
        <w:bottom w:val="none" w:sz="0" w:space="0" w:color="auto"/>
        <w:right w:val="none" w:sz="0" w:space="0" w:color="auto"/>
      </w:divBdr>
      <w:divsChild>
        <w:div w:id="655500780">
          <w:marLeft w:val="0"/>
          <w:marRight w:val="0"/>
          <w:marTop w:val="0"/>
          <w:marBottom w:val="0"/>
          <w:divBdr>
            <w:top w:val="none" w:sz="0" w:space="0" w:color="auto"/>
            <w:left w:val="none" w:sz="0" w:space="0" w:color="auto"/>
            <w:bottom w:val="none" w:sz="0" w:space="0" w:color="auto"/>
            <w:right w:val="none" w:sz="0" w:space="0" w:color="auto"/>
          </w:divBdr>
        </w:div>
        <w:div w:id="1699309641">
          <w:marLeft w:val="0"/>
          <w:marRight w:val="0"/>
          <w:marTop w:val="0"/>
          <w:marBottom w:val="0"/>
          <w:divBdr>
            <w:top w:val="none" w:sz="0" w:space="0" w:color="auto"/>
            <w:left w:val="none" w:sz="0" w:space="0" w:color="auto"/>
            <w:bottom w:val="none" w:sz="0" w:space="0" w:color="auto"/>
            <w:right w:val="none" w:sz="0" w:space="0" w:color="auto"/>
          </w:divBdr>
        </w:div>
        <w:div w:id="1477796048">
          <w:marLeft w:val="0"/>
          <w:marRight w:val="0"/>
          <w:marTop w:val="0"/>
          <w:marBottom w:val="0"/>
          <w:divBdr>
            <w:top w:val="none" w:sz="0" w:space="0" w:color="auto"/>
            <w:left w:val="none" w:sz="0" w:space="0" w:color="auto"/>
            <w:bottom w:val="none" w:sz="0" w:space="0" w:color="auto"/>
            <w:right w:val="none" w:sz="0" w:space="0" w:color="auto"/>
          </w:divBdr>
        </w:div>
        <w:div w:id="749304903">
          <w:marLeft w:val="0"/>
          <w:marRight w:val="0"/>
          <w:marTop w:val="0"/>
          <w:marBottom w:val="0"/>
          <w:divBdr>
            <w:top w:val="none" w:sz="0" w:space="0" w:color="auto"/>
            <w:left w:val="none" w:sz="0" w:space="0" w:color="auto"/>
            <w:bottom w:val="none" w:sz="0" w:space="0" w:color="auto"/>
            <w:right w:val="none" w:sz="0" w:space="0" w:color="auto"/>
          </w:divBdr>
        </w:div>
        <w:div w:id="1638412769">
          <w:marLeft w:val="0"/>
          <w:marRight w:val="0"/>
          <w:marTop w:val="0"/>
          <w:marBottom w:val="0"/>
          <w:divBdr>
            <w:top w:val="none" w:sz="0" w:space="0" w:color="auto"/>
            <w:left w:val="none" w:sz="0" w:space="0" w:color="auto"/>
            <w:bottom w:val="none" w:sz="0" w:space="0" w:color="auto"/>
            <w:right w:val="none" w:sz="0" w:space="0" w:color="auto"/>
          </w:divBdr>
        </w:div>
        <w:div w:id="636110882">
          <w:marLeft w:val="0"/>
          <w:marRight w:val="0"/>
          <w:marTop w:val="0"/>
          <w:marBottom w:val="0"/>
          <w:divBdr>
            <w:top w:val="none" w:sz="0" w:space="0" w:color="auto"/>
            <w:left w:val="none" w:sz="0" w:space="0" w:color="auto"/>
            <w:bottom w:val="none" w:sz="0" w:space="0" w:color="auto"/>
            <w:right w:val="none" w:sz="0" w:space="0" w:color="auto"/>
          </w:divBdr>
        </w:div>
        <w:div w:id="1816069011">
          <w:marLeft w:val="0"/>
          <w:marRight w:val="0"/>
          <w:marTop w:val="0"/>
          <w:marBottom w:val="0"/>
          <w:divBdr>
            <w:top w:val="none" w:sz="0" w:space="0" w:color="auto"/>
            <w:left w:val="none" w:sz="0" w:space="0" w:color="auto"/>
            <w:bottom w:val="none" w:sz="0" w:space="0" w:color="auto"/>
            <w:right w:val="none" w:sz="0" w:space="0" w:color="auto"/>
          </w:divBdr>
        </w:div>
        <w:div w:id="521749653">
          <w:marLeft w:val="0"/>
          <w:marRight w:val="0"/>
          <w:marTop w:val="0"/>
          <w:marBottom w:val="0"/>
          <w:divBdr>
            <w:top w:val="none" w:sz="0" w:space="0" w:color="auto"/>
            <w:left w:val="none" w:sz="0" w:space="0" w:color="auto"/>
            <w:bottom w:val="none" w:sz="0" w:space="0" w:color="auto"/>
            <w:right w:val="none" w:sz="0" w:space="0" w:color="auto"/>
          </w:divBdr>
        </w:div>
        <w:div w:id="351107159">
          <w:marLeft w:val="0"/>
          <w:marRight w:val="0"/>
          <w:marTop w:val="0"/>
          <w:marBottom w:val="0"/>
          <w:divBdr>
            <w:top w:val="none" w:sz="0" w:space="0" w:color="auto"/>
            <w:left w:val="none" w:sz="0" w:space="0" w:color="auto"/>
            <w:bottom w:val="none" w:sz="0" w:space="0" w:color="auto"/>
            <w:right w:val="none" w:sz="0" w:space="0" w:color="auto"/>
          </w:divBdr>
        </w:div>
        <w:div w:id="1060324132">
          <w:marLeft w:val="0"/>
          <w:marRight w:val="0"/>
          <w:marTop w:val="0"/>
          <w:marBottom w:val="0"/>
          <w:divBdr>
            <w:top w:val="none" w:sz="0" w:space="0" w:color="auto"/>
            <w:left w:val="none" w:sz="0" w:space="0" w:color="auto"/>
            <w:bottom w:val="none" w:sz="0" w:space="0" w:color="auto"/>
            <w:right w:val="none" w:sz="0" w:space="0" w:color="auto"/>
          </w:divBdr>
        </w:div>
        <w:div w:id="1156188103">
          <w:marLeft w:val="0"/>
          <w:marRight w:val="0"/>
          <w:marTop w:val="0"/>
          <w:marBottom w:val="0"/>
          <w:divBdr>
            <w:top w:val="none" w:sz="0" w:space="0" w:color="auto"/>
            <w:left w:val="none" w:sz="0" w:space="0" w:color="auto"/>
            <w:bottom w:val="none" w:sz="0" w:space="0" w:color="auto"/>
            <w:right w:val="none" w:sz="0" w:space="0" w:color="auto"/>
          </w:divBdr>
        </w:div>
        <w:div w:id="1547331184">
          <w:marLeft w:val="0"/>
          <w:marRight w:val="0"/>
          <w:marTop w:val="0"/>
          <w:marBottom w:val="0"/>
          <w:divBdr>
            <w:top w:val="none" w:sz="0" w:space="0" w:color="auto"/>
            <w:left w:val="none" w:sz="0" w:space="0" w:color="auto"/>
            <w:bottom w:val="none" w:sz="0" w:space="0" w:color="auto"/>
            <w:right w:val="none" w:sz="0" w:space="0" w:color="auto"/>
          </w:divBdr>
        </w:div>
      </w:divsChild>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48144951">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08348584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C39D-3DCF-420B-812A-8E24D0F7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19347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2018-04-30T16:32:00Z</cp:lastPrinted>
  <dcterms:created xsi:type="dcterms:W3CDTF">2018-05-01T14:23:00Z</dcterms:created>
  <dcterms:modified xsi:type="dcterms:W3CDTF">2018-05-01T14:23:00Z</dcterms:modified>
</cp:coreProperties>
</file>