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854ECB" w:rsidRDefault="001E1435" w:rsidP="008D0570">
      <w:pPr>
        <w:jc w:val="right"/>
        <w:rPr>
          <w:rFonts w:ascii="Arial" w:hAnsi="Arial" w:cs="Arial"/>
          <w:b/>
          <w:sz w:val="22"/>
          <w:szCs w:val="22"/>
        </w:rPr>
      </w:pPr>
      <w:r w:rsidRPr="00854ECB">
        <w:rPr>
          <w:rFonts w:ascii="Arial" w:hAnsi="Arial" w:cs="Arial"/>
          <w:b/>
          <w:noProof/>
          <w:sz w:val="22"/>
          <w:szCs w:val="22"/>
          <w:lang w:val="es-MX" w:eastAsia="es-MX"/>
        </w:rPr>
        <w:drawing>
          <wp:anchor distT="0" distB="0" distL="114300" distR="114300" simplePos="0" relativeHeight="251657728" behindDoc="1" locked="0" layoutInCell="1" allowOverlap="1" wp14:anchorId="76F0D9AA" wp14:editId="10DB4BE4">
            <wp:simplePos x="0" y="0"/>
            <wp:positionH relativeFrom="margin">
              <wp:align>left</wp:align>
            </wp:positionH>
            <wp:positionV relativeFrom="paragraph">
              <wp:posOffset>-896620</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sidRPr="00854ECB">
        <w:rPr>
          <w:rFonts w:ascii="Arial" w:hAnsi="Arial" w:cs="Arial"/>
          <w:b/>
          <w:sz w:val="22"/>
          <w:szCs w:val="22"/>
        </w:rPr>
        <w:t xml:space="preserve"> </w:t>
      </w:r>
      <w:r w:rsidR="00B47061" w:rsidRPr="00854ECB">
        <w:rPr>
          <w:rFonts w:ascii="Arial" w:hAnsi="Arial" w:cs="Arial"/>
          <w:b/>
          <w:sz w:val="22"/>
          <w:szCs w:val="22"/>
        </w:rPr>
        <w:t>IEE/CG/A</w:t>
      </w:r>
      <w:r w:rsidR="0002549A" w:rsidRPr="00854ECB">
        <w:rPr>
          <w:rFonts w:ascii="Arial" w:hAnsi="Arial" w:cs="Arial"/>
          <w:b/>
          <w:sz w:val="22"/>
          <w:szCs w:val="22"/>
        </w:rPr>
        <w:t>0</w:t>
      </w:r>
      <w:r w:rsidR="002F12B0" w:rsidRPr="00854ECB">
        <w:rPr>
          <w:rFonts w:ascii="Arial" w:hAnsi="Arial" w:cs="Arial"/>
          <w:b/>
          <w:sz w:val="22"/>
          <w:szCs w:val="22"/>
        </w:rPr>
        <w:t>6</w:t>
      </w:r>
      <w:r w:rsidR="00854ECB" w:rsidRPr="00854ECB">
        <w:rPr>
          <w:rFonts w:ascii="Arial" w:hAnsi="Arial" w:cs="Arial"/>
          <w:b/>
          <w:sz w:val="22"/>
          <w:szCs w:val="22"/>
        </w:rPr>
        <w:t>6</w:t>
      </w:r>
      <w:r w:rsidR="00B47061" w:rsidRPr="00854ECB">
        <w:rPr>
          <w:rFonts w:ascii="Arial" w:hAnsi="Arial" w:cs="Arial"/>
          <w:b/>
          <w:sz w:val="22"/>
          <w:szCs w:val="22"/>
        </w:rPr>
        <w:t>/201</w:t>
      </w:r>
      <w:r w:rsidR="009A167A" w:rsidRPr="00854ECB">
        <w:rPr>
          <w:rFonts w:ascii="Arial" w:hAnsi="Arial" w:cs="Arial"/>
          <w:b/>
          <w:sz w:val="22"/>
          <w:szCs w:val="22"/>
        </w:rPr>
        <w:t>7</w:t>
      </w:r>
      <w:r w:rsidR="00B36F53" w:rsidRPr="00854ECB">
        <w:rPr>
          <w:rFonts w:ascii="Arial" w:hAnsi="Arial" w:cs="Arial"/>
          <w:b/>
          <w:sz w:val="22"/>
          <w:szCs w:val="22"/>
        </w:rPr>
        <w:t xml:space="preserve"> </w:t>
      </w:r>
    </w:p>
    <w:p w:rsidR="00962DBE" w:rsidRPr="00854ECB" w:rsidRDefault="00962DBE" w:rsidP="008D0570">
      <w:pPr>
        <w:jc w:val="both"/>
        <w:rPr>
          <w:rFonts w:ascii="Arial" w:hAnsi="Arial" w:cs="Arial"/>
          <w:b/>
          <w:sz w:val="22"/>
          <w:szCs w:val="22"/>
        </w:rPr>
      </w:pPr>
    </w:p>
    <w:p w:rsidR="006E4EAD" w:rsidRPr="006E4EAD" w:rsidRDefault="006E4EAD" w:rsidP="006E4EAD">
      <w:pPr>
        <w:jc w:val="both"/>
        <w:rPr>
          <w:rFonts w:ascii="Arial" w:eastAsia="Calibri" w:hAnsi="Arial" w:cs="Arial"/>
          <w:b/>
          <w:sz w:val="22"/>
          <w:szCs w:val="22"/>
          <w:lang w:val="es-MX" w:eastAsia="en-US"/>
        </w:rPr>
      </w:pPr>
      <w:bookmarkStart w:id="0" w:name="_GoBack"/>
      <w:r w:rsidRPr="006E4EAD">
        <w:rPr>
          <w:rFonts w:ascii="Arial" w:eastAsia="Calibri" w:hAnsi="Arial" w:cs="Arial"/>
          <w:b/>
          <w:sz w:val="22"/>
          <w:szCs w:val="22"/>
          <w:lang w:val="es-MX" w:eastAsia="en-US"/>
        </w:rPr>
        <w:t>ACUERDO QUE EMITE EL CONSEJO GENERAL DEL INSTITUTO ELECTORAL DEL ESTADO DE COLIMA, POR EL QUE SE APRUEBA EL CALENDARIO OFICIAL PARA EL PROCESO ELECTORAL LOCAL 2017-2018.</w:t>
      </w:r>
    </w:p>
    <w:bookmarkEnd w:id="0"/>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jc w:val="center"/>
        <w:rPr>
          <w:rFonts w:ascii="Arial" w:eastAsia="Calibri" w:hAnsi="Arial" w:cs="Arial"/>
          <w:b/>
          <w:sz w:val="22"/>
          <w:szCs w:val="22"/>
          <w:lang w:val="es-MX" w:eastAsia="en-US"/>
        </w:rPr>
      </w:pPr>
      <w:r w:rsidRPr="006E4EAD">
        <w:rPr>
          <w:rFonts w:ascii="Arial" w:eastAsia="Calibri" w:hAnsi="Arial" w:cs="Arial"/>
          <w:b/>
          <w:sz w:val="22"/>
          <w:szCs w:val="22"/>
          <w:lang w:val="es-MX" w:eastAsia="en-US"/>
        </w:rPr>
        <w:t>A N T E C E D E N T E S:</w:t>
      </w:r>
    </w:p>
    <w:p w:rsidR="006E4EAD" w:rsidRPr="006E4EAD" w:rsidRDefault="006E4EAD" w:rsidP="006E4EAD">
      <w:pPr>
        <w:spacing w:line="360" w:lineRule="auto"/>
        <w:jc w:val="center"/>
        <w:rPr>
          <w:rFonts w:ascii="Arial" w:eastAsia="Calibri" w:hAnsi="Arial" w:cs="Arial"/>
          <w:b/>
          <w:sz w:val="22"/>
          <w:szCs w:val="22"/>
          <w:lang w:val="es-MX" w:eastAsia="en-US"/>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t>I.</w:t>
      </w:r>
      <w:r w:rsidRPr="006E4EAD">
        <w:rPr>
          <w:rFonts w:ascii="Arial" w:eastAsia="Calibri" w:hAnsi="Arial" w:cs="Arial"/>
          <w:sz w:val="22"/>
          <w:szCs w:val="22"/>
          <w:lang w:val="es-MX" w:eastAsia="en-US"/>
        </w:rPr>
        <w:t xml:space="preserve"> El día 10 de febrero del año 2014, se publicó en el Diario Oficial de la Federación, el Decreto por el que se reformaron, adicionaron y derogaron diversas disposiciones de la Constitución Política de los Estados Unidos Mexicanos, en materia político – electoral, entre otras, lo dispuesto por el artículo 41, destacando la creación del Instituto Nacional Electoral y el reconocimiento de los organismos públicos locales.</w:t>
      </w:r>
    </w:p>
    <w:p w:rsidR="006E4EAD" w:rsidRPr="006E4EAD" w:rsidRDefault="006E4EAD" w:rsidP="006E4EAD">
      <w:pPr>
        <w:spacing w:line="360" w:lineRule="auto"/>
        <w:rPr>
          <w:lang w:val="es-MX"/>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t>II.</w:t>
      </w:r>
      <w:r w:rsidRPr="006E4EAD">
        <w:rPr>
          <w:rFonts w:ascii="Arial" w:eastAsia="Calibri" w:hAnsi="Arial" w:cs="Arial"/>
          <w:sz w:val="22"/>
          <w:szCs w:val="22"/>
          <w:lang w:val="es-MX" w:eastAsia="en-US"/>
        </w:rPr>
        <w:t xml:space="preserve"> En el mismo sentido que el párrafo anterior, con fecha 23 de mayo de 2014, se publicó en el Diario Oficial de la Federación, la Ley General de Instituciones y Procedimientos Electorales (LGIPE ó Ley General) y la Ley General de Partidos Políticos. </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sz w:val="22"/>
          <w:szCs w:val="22"/>
          <w:lang w:val="es-MX" w:eastAsia="en-US"/>
        </w:rPr>
        <w:t>Asimismo, con fecha 27 de enero de 2017, se publicó en el Diario Oficial de la Federación la última reforma a la Ley General de Instituciones y Procedimientos Electorales.</w:t>
      </w:r>
    </w:p>
    <w:p w:rsidR="006E4EAD" w:rsidRPr="006E4EAD" w:rsidRDefault="006E4EAD" w:rsidP="006E4EAD">
      <w:pPr>
        <w:spacing w:line="360" w:lineRule="auto"/>
        <w:rPr>
          <w:lang w:val="es-MX"/>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t>III.</w:t>
      </w:r>
      <w:r w:rsidRPr="006E4EAD">
        <w:rPr>
          <w:rFonts w:ascii="Arial" w:eastAsia="Calibri" w:hAnsi="Arial" w:cs="Arial"/>
          <w:sz w:val="22"/>
          <w:szCs w:val="22"/>
          <w:lang w:val="es-MX" w:eastAsia="en-US"/>
        </w:rPr>
        <w:t xml:space="preserve"> Mediante Decreto 313 de fecha 31 de mayo de 2014, en el que se publicaron en el Diario Oficial El Estado de Colima, las reformas a la Constitución Política del Estado Libre y Soberano de Colima, se señaló en el transitorio quinto de dicho instrumento que la jornada electoral del Proceso Electoral Local para el año 2018 se llevará a cabo el primer domingo de julio.</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t>IV.</w:t>
      </w:r>
      <w:r w:rsidRPr="006E4EAD">
        <w:rPr>
          <w:rFonts w:ascii="Arial" w:eastAsia="Calibri" w:hAnsi="Arial" w:cs="Arial"/>
          <w:sz w:val="22"/>
          <w:szCs w:val="22"/>
          <w:lang w:val="es-MX" w:eastAsia="en-US"/>
        </w:rPr>
        <w:t xml:space="preserve"> De igual manera, el día 14 de junio del año 2014, se publicó en el Diario Oficial de “El Estado de Colima” el Decreto número 315, a través del cual se aprobó reformar, adicionar y derogar diversas disposiciones del Código Electoral del Estado de Colima, para adecuarlo a las nuevas disposiciones legales de carácter nacional. Asimismo el día 29 de junio del año que transcurre, se publicaron en el Diario Oficial de “El Estado de Colima” mediante Decreto número 320 las más recuentes reformas al Código comicial local.</w:t>
      </w:r>
    </w:p>
    <w:p w:rsidR="006E4EAD" w:rsidRPr="006E4EAD" w:rsidRDefault="006E4EAD" w:rsidP="006E4EAD">
      <w:pPr>
        <w:spacing w:line="360" w:lineRule="auto"/>
        <w:jc w:val="both"/>
        <w:rPr>
          <w:rFonts w:ascii="Arial" w:eastAsia="Calibri" w:hAnsi="Arial" w:cs="Arial"/>
          <w:b/>
          <w:sz w:val="22"/>
          <w:szCs w:val="22"/>
          <w:lang w:val="es-MX" w:eastAsia="en-US"/>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lastRenderedPageBreak/>
        <w:t>V.</w:t>
      </w:r>
      <w:r w:rsidRPr="006E4EAD">
        <w:rPr>
          <w:rFonts w:ascii="Arial" w:eastAsia="Calibri" w:hAnsi="Arial" w:cs="Arial"/>
          <w:sz w:val="22"/>
          <w:szCs w:val="22"/>
          <w:lang w:val="es-MX" w:eastAsia="en-US"/>
        </w:rPr>
        <w:t xml:space="preserve"> Por su parte, el día 7 de septiembre de 2016, mediante acuerdo INE/CG661/2016 fue aprobado en </w:t>
      </w:r>
      <w:r w:rsidRPr="006E4EAD">
        <w:rPr>
          <w:rFonts w:ascii="Arial" w:eastAsia="Calibri" w:hAnsi="Arial" w:cs="Arial"/>
          <w:sz w:val="22"/>
          <w:szCs w:val="22"/>
          <w:shd w:val="clear" w:color="auto" w:fill="FFFFFF"/>
          <w:lang w:val="es-MX" w:eastAsia="en-US"/>
        </w:rPr>
        <w:t>Sesión Extraordinaria del Consejo General del INE, el Reglamento de Elecciones del Instituto Nacional Electoral y publicado</w:t>
      </w:r>
      <w:r w:rsidRPr="006E4EAD">
        <w:rPr>
          <w:rFonts w:ascii="Arial" w:eastAsia="Calibri" w:hAnsi="Arial" w:cs="Arial"/>
          <w:sz w:val="22"/>
          <w:szCs w:val="22"/>
          <w:lang w:val="es-MX" w:eastAsia="en-US"/>
        </w:rPr>
        <w:t xml:space="preserve"> en el Diario Oficial de la Federación el día 13 de septiembre del mismo año. Mismo instrumento que tiene por objeto regular las disposiciones aplicables en materia de instituciones y procedimientos electorales, así como la operación de los actos y actividades vinculados al desarrollo de los procesos electorales que corresponde realizar, en el ámbito de sus respectivas competencias, al Instituto Nacional Electoral y a los Organismos Públicos Locales de las entidades federativas.</w:t>
      </w:r>
    </w:p>
    <w:p w:rsidR="006E4EAD" w:rsidRPr="006E4EAD" w:rsidRDefault="006E4EAD" w:rsidP="006E4EAD">
      <w:pPr>
        <w:tabs>
          <w:tab w:val="left" w:pos="0"/>
          <w:tab w:val="left" w:pos="426"/>
          <w:tab w:val="left" w:pos="709"/>
        </w:tabs>
        <w:autoSpaceDE w:val="0"/>
        <w:autoSpaceDN w:val="0"/>
        <w:adjustRightInd w:val="0"/>
        <w:spacing w:line="360" w:lineRule="auto"/>
        <w:jc w:val="both"/>
        <w:rPr>
          <w:rFonts w:ascii="Arial" w:eastAsia="Calibri" w:hAnsi="Arial" w:cs="Arial"/>
          <w:sz w:val="22"/>
          <w:szCs w:val="22"/>
          <w:lang w:val="es-MX" w:eastAsia="en-US"/>
        </w:rPr>
      </w:pPr>
    </w:p>
    <w:p w:rsidR="006E4EAD" w:rsidRPr="006E4EAD" w:rsidRDefault="006E4EAD" w:rsidP="006E4EAD">
      <w:pPr>
        <w:tabs>
          <w:tab w:val="left" w:pos="0"/>
          <w:tab w:val="left" w:pos="426"/>
          <w:tab w:val="left" w:pos="709"/>
        </w:tabs>
        <w:autoSpaceDE w:val="0"/>
        <w:autoSpaceDN w:val="0"/>
        <w:adjustRightInd w:val="0"/>
        <w:spacing w:line="360" w:lineRule="auto"/>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t>VI.</w:t>
      </w:r>
      <w:r w:rsidRPr="006E4EAD">
        <w:rPr>
          <w:rFonts w:ascii="Arial" w:eastAsia="Calibri" w:hAnsi="Arial" w:cs="Arial"/>
          <w:sz w:val="22"/>
          <w:szCs w:val="22"/>
          <w:lang w:val="es-MX" w:eastAsia="en-US"/>
        </w:rPr>
        <w:t xml:space="preserve"> Con fecha 28 de junio de 2017 durante sesión extraordinaria del Consejo General del Instituto Nacional Electoral se aprobó el Acuerdo INE/CG193/2017 por el que se aprueban los </w:t>
      </w:r>
      <w:r w:rsidRPr="006E4EAD">
        <w:rPr>
          <w:rFonts w:ascii="Arial" w:eastAsia="Calibri" w:hAnsi="Arial" w:cs="Arial"/>
          <w:i/>
          <w:sz w:val="22"/>
          <w:szCs w:val="22"/>
          <w:lang w:val="es-MX" w:eastAsia="en-US"/>
        </w:rPr>
        <w:t>“Lineamientos que establecen los plazos, términos y condiciones para la entrega del padrón electoral y las listas nominales de electores a los Organismos Públicos Locales para los procesos electorales locales 2017-2018”,</w:t>
      </w:r>
      <w:r w:rsidRPr="006E4EAD">
        <w:rPr>
          <w:rFonts w:ascii="Arial" w:eastAsia="Calibri" w:hAnsi="Arial" w:cs="Arial"/>
          <w:sz w:val="22"/>
          <w:szCs w:val="22"/>
          <w:lang w:val="es-MX" w:eastAsia="en-US"/>
        </w:rPr>
        <w:t xml:space="preserve"> así como los plazos para la actualización del padrón electoral y los cortes de la lista nominal de electores, con motivo de la celebración de los procesos electorales federal y locales 2017-2018.</w:t>
      </w:r>
    </w:p>
    <w:p w:rsidR="006E4EAD" w:rsidRPr="006E4EAD" w:rsidRDefault="006E4EAD" w:rsidP="006E4EAD">
      <w:pPr>
        <w:tabs>
          <w:tab w:val="left" w:pos="0"/>
          <w:tab w:val="left" w:pos="426"/>
          <w:tab w:val="left" w:pos="709"/>
        </w:tabs>
        <w:autoSpaceDE w:val="0"/>
        <w:autoSpaceDN w:val="0"/>
        <w:adjustRightInd w:val="0"/>
        <w:spacing w:line="360" w:lineRule="auto"/>
        <w:jc w:val="both"/>
        <w:rPr>
          <w:rFonts w:ascii="Arial" w:eastAsia="Calibri" w:hAnsi="Arial" w:cs="Arial"/>
          <w:strike/>
          <w:sz w:val="22"/>
          <w:szCs w:val="22"/>
          <w:lang w:val="es-MX" w:eastAsia="en-US"/>
        </w:rPr>
      </w:pPr>
    </w:p>
    <w:p w:rsidR="006E4EAD" w:rsidRPr="006E4EAD" w:rsidRDefault="006E4EAD" w:rsidP="006E4EAD">
      <w:pPr>
        <w:tabs>
          <w:tab w:val="left" w:pos="0"/>
          <w:tab w:val="left" w:pos="426"/>
          <w:tab w:val="left" w:pos="709"/>
        </w:tabs>
        <w:autoSpaceDE w:val="0"/>
        <w:autoSpaceDN w:val="0"/>
        <w:adjustRightInd w:val="0"/>
        <w:spacing w:line="360" w:lineRule="auto"/>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t>VII.</w:t>
      </w:r>
      <w:r w:rsidRPr="006E4EAD">
        <w:rPr>
          <w:rFonts w:ascii="Arial" w:eastAsia="Calibri" w:hAnsi="Arial" w:cs="Arial"/>
          <w:sz w:val="22"/>
          <w:szCs w:val="22"/>
          <w:lang w:val="es-MX" w:eastAsia="en-US"/>
        </w:rPr>
        <w:t xml:space="preserve"> El día 28 de agosto de 2017, en sesión extraordinaria del Consejo General del Instituto nacional Electoral, se aprobó el Acuerdo INE/CG385/2017 por el que se emiten las convocatorias para los y las ciudadanas interesadas en acreditarse como Observadoras Electorales para los procesos electorales federal y concurrentes 2017-2018 y se aprueba el modelo que deberán atender los Organismos Públicos Locales de las entidades con elección concurrente para emitir la convocatoria respectiva.</w:t>
      </w:r>
    </w:p>
    <w:p w:rsidR="006E4EAD" w:rsidRPr="006E4EAD" w:rsidRDefault="006E4EAD" w:rsidP="006E4EAD">
      <w:pPr>
        <w:tabs>
          <w:tab w:val="left" w:pos="0"/>
          <w:tab w:val="left" w:pos="426"/>
          <w:tab w:val="left" w:pos="709"/>
        </w:tabs>
        <w:autoSpaceDE w:val="0"/>
        <w:autoSpaceDN w:val="0"/>
        <w:adjustRightInd w:val="0"/>
        <w:spacing w:line="360" w:lineRule="auto"/>
        <w:jc w:val="both"/>
        <w:rPr>
          <w:rFonts w:ascii="Arial" w:eastAsia="Calibri" w:hAnsi="Arial" w:cs="Arial"/>
          <w:sz w:val="22"/>
          <w:szCs w:val="22"/>
          <w:lang w:val="es-MX" w:eastAsia="en-US"/>
        </w:rPr>
      </w:pPr>
    </w:p>
    <w:p w:rsidR="006E4EAD" w:rsidRPr="006E4EAD" w:rsidRDefault="006E4EAD" w:rsidP="006E4EAD">
      <w:pPr>
        <w:tabs>
          <w:tab w:val="left" w:pos="0"/>
          <w:tab w:val="left" w:pos="426"/>
          <w:tab w:val="left" w:pos="709"/>
        </w:tabs>
        <w:autoSpaceDE w:val="0"/>
        <w:autoSpaceDN w:val="0"/>
        <w:adjustRightInd w:val="0"/>
        <w:spacing w:line="360" w:lineRule="auto"/>
        <w:jc w:val="both"/>
        <w:rPr>
          <w:rFonts w:ascii="Arial" w:eastAsia="Calibri" w:hAnsi="Arial" w:cs="Arial"/>
          <w:bCs/>
          <w:sz w:val="22"/>
          <w:szCs w:val="22"/>
          <w:shd w:val="clear" w:color="auto" w:fill="FFFFFF"/>
          <w:lang w:val="es-MX" w:eastAsia="en-US"/>
        </w:rPr>
      </w:pPr>
      <w:r w:rsidRPr="006E4EAD">
        <w:rPr>
          <w:rFonts w:ascii="Arial" w:eastAsia="Calibri" w:hAnsi="Arial" w:cs="Arial"/>
          <w:b/>
          <w:sz w:val="22"/>
          <w:szCs w:val="22"/>
          <w:lang w:val="es-MX" w:eastAsia="en-US"/>
        </w:rPr>
        <w:t>VIII.</w:t>
      </w:r>
      <w:r w:rsidRPr="006E4EAD">
        <w:rPr>
          <w:rFonts w:ascii="Arial" w:eastAsia="Calibri" w:hAnsi="Arial" w:cs="Arial"/>
          <w:sz w:val="22"/>
          <w:szCs w:val="22"/>
          <w:lang w:val="es-MX" w:eastAsia="en-US"/>
        </w:rPr>
        <w:t xml:space="preserve"> El día 31 de agosto de 2017 se publicó en el Diario Oficial de la Federación la Resolución INE/CG/386/2017 aprobada el día 28 de agosto de 2017 durante sesión extraordinaria del Con</w:t>
      </w:r>
      <w:r w:rsidRPr="006E4EAD">
        <w:rPr>
          <w:rFonts w:ascii="Arial" w:eastAsia="Calibri" w:hAnsi="Arial" w:cs="Arial"/>
          <w:bCs/>
          <w:sz w:val="22"/>
          <w:szCs w:val="22"/>
          <w:shd w:val="clear" w:color="auto" w:fill="FFFFFF"/>
          <w:lang w:val="es-MX" w:eastAsia="en-US"/>
        </w:rPr>
        <w:t>sejo General del Instituto Nacional Electoral por la que se acordó ejercer la facultad de Atracción para ajustar a una fecha única la conclusión del periodo precampañas y el relativo para recabar apoyo ciudadano, así como establecer las fechas para aprobación del registro de candidatas y candidatos por las autoridades competentes para los procesos electorales locales concurrentes con el proceso electoral federal 2018.</w:t>
      </w:r>
    </w:p>
    <w:p w:rsidR="006E4EAD" w:rsidRPr="006E4EAD" w:rsidRDefault="006E4EAD" w:rsidP="006E4EAD">
      <w:pPr>
        <w:tabs>
          <w:tab w:val="left" w:pos="0"/>
          <w:tab w:val="left" w:pos="426"/>
          <w:tab w:val="left" w:pos="709"/>
        </w:tabs>
        <w:autoSpaceDE w:val="0"/>
        <w:autoSpaceDN w:val="0"/>
        <w:adjustRightInd w:val="0"/>
        <w:spacing w:line="360" w:lineRule="auto"/>
        <w:jc w:val="both"/>
        <w:rPr>
          <w:rFonts w:ascii="Arial" w:eastAsia="Calibri" w:hAnsi="Arial" w:cs="Arial"/>
          <w:bCs/>
          <w:sz w:val="22"/>
          <w:szCs w:val="22"/>
          <w:shd w:val="clear" w:color="auto" w:fill="FFFFFF"/>
          <w:lang w:val="es-MX" w:eastAsia="en-US"/>
        </w:rPr>
      </w:pPr>
    </w:p>
    <w:p w:rsidR="006E4EAD" w:rsidRPr="006E4EAD" w:rsidRDefault="006E4EAD" w:rsidP="006E4EAD">
      <w:pPr>
        <w:tabs>
          <w:tab w:val="left" w:pos="0"/>
          <w:tab w:val="left" w:pos="426"/>
          <w:tab w:val="left" w:pos="709"/>
        </w:tabs>
        <w:autoSpaceDE w:val="0"/>
        <w:autoSpaceDN w:val="0"/>
        <w:adjustRightInd w:val="0"/>
        <w:spacing w:line="360" w:lineRule="auto"/>
        <w:jc w:val="both"/>
        <w:rPr>
          <w:rFonts w:ascii="Arial" w:eastAsia="Calibri" w:hAnsi="Arial" w:cs="Arial"/>
          <w:bCs/>
          <w:sz w:val="22"/>
          <w:szCs w:val="22"/>
          <w:shd w:val="clear" w:color="auto" w:fill="FFFFFF"/>
          <w:lang w:val="es-MX" w:eastAsia="en-US"/>
        </w:rPr>
      </w:pPr>
      <w:r w:rsidRPr="006E4EAD">
        <w:rPr>
          <w:rFonts w:ascii="Arial" w:eastAsia="Calibri" w:hAnsi="Arial" w:cs="Arial"/>
          <w:b/>
          <w:bCs/>
          <w:sz w:val="22"/>
          <w:szCs w:val="22"/>
          <w:shd w:val="clear" w:color="auto" w:fill="FFFFFF"/>
          <w:lang w:val="es-MX" w:eastAsia="en-US"/>
        </w:rPr>
        <w:lastRenderedPageBreak/>
        <w:t>IX.</w:t>
      </w:r>
      <w:r w:rsidRPr="006E4EAD">
        <w:rPr>
          <w:rFonts w:ascii="Arial" w:eastAsia="Calibri" w:hAnsi="Arial" w:cs="Arial"/>
          <w:bCs/>
          <w:sz w:val="22"/>
          <w:szCs w:val="22"/>
          <w:shd w:val="clear" w:color="auto" w:fill="FFFFFF"/>
          <w:lang w:val="es-MX" w:eastAsia="en-US"/>
        </w:rPr>
        <w:t xml:space="preserve"> Mediante Acuerdo INE/CG399/2017, de fecha 05 de septiembre de 2017, el Consejo General del Instituto Nacional Electoral aprobó la Estrategia de Capacitación y Asistencia Electoral para el Proceso Electoral 2017-2018 y sus respectivos anexos.</w:t>
      </w:r>
    </w:p>
    <w:p w:rsidR="006E4EAD" w:rsidRPr="006E4EAD" w:rsidRDefault="006E4EAD" w:rsidP="006E4EAD">
      <w:pPr>
        <w:tabs>
          <w:tab w:val="left" w:pos="0"/>
          <w:tab w:val="left" w:pos="426"/>
          <w:tab w:val="left" w:pos="709"/>
        </w:tabs>
        <w:autoSpaceDE w:val="0"/>
        <w:autoSpaceDN w:val="0"/>
        <w:adjustRightInd w:val="0"/>
        <w:spacing w:line="360" w:lineRule="auto"/>
        <w:jc w:val="both"/>
        <w:rPr>
          <w:rFonts w:ascii="Arial" w:eastAsia="Calibri" w:hAnsi="Arial" w:cs="Arial"/>
          <w:bCs/>
          <w:sz w:val="22"/>
          <w:szCs w:val="22"/>
          <w:shd w:val="clear" w:color="auto" w:fill="FFFFFF"/>
          <w:lang w:val="es-MX" w:eastAsia="en-US"/>
        </w:rPr>
      </w:pPr>
    </w:p>
    <w:p w:rsidR="006E4EAD" w:rsidRPr="006E4EAD" w:rsidRDefault="006E4EAD" w:rsidP="006E4EAD">
      <w:pPr>
        <w:autoSpaceDE w:val="0"/>
        <w:autoSpaceDN w:val="0"/>
        <w:adjustRightInd w:val="0"/>
        <w:spacing w:line="360" w:lineRule="auto"/>
        <w:jc w:val="both"/>
        <w:rPr>
          <w:rFonts w:ascii="Arial" w:hAnsi="Arial" w:cs="Arial"/>
          <w:sz w:val="22"/>
          <w:szCs w:val="22"/>
        </w:rPr>
      </w:pPr>
      <w:r w:rsidRPr="006E4EAD">
        <w:rPr>
          <w:rFonts w:ascii="Arial" w:hAnsi="Arial" w:cs="Arial"/>
          <w:b/>
          <w:sz w:val="22"/>
          <w:szCs w:val="22"/>
        </w:rPr>
        <w:t>X.</w:t>
      </w:r>
      <w:r w:rsidRPr="006E4EAD">
        <w:rPr>
          <w:rFonts w:ascii="Arial" w:hAnsi="Arial" w:cs="Arial"/>
          <w:sz w:val="22"/>
          <w:szCs w:val="22"/>
        </w:rPr>
        <w:t xml:space="preserve"> El viernes 08 de septiembre del año 2017, se llevó a cabo en la Ciudad de México la firma del Convenio General de Coordinación y Colaboración para el Proceso Electoral Concurrente 2017-2018, celebrado entre el INE y este organismo electoral.</w:t>
      </w:r>
    </w:p>
    <w:p w:rsidR="006E4EAD" w:rsidRPr="006E4EAD" w:rsidRDefault="006E4EAD" w:rsidP="006E4EAD">
      <w:pPr>
        <w:spacing w:line="360" w:lineRule="auto"/>
        <w:ind w:right="-93"/>
        <w:jc w:val="both"/>
        <w:rPr>
          <w:rFonts w:ascii="Arial" w:eastAsia="Calibri" w:hAnsi="Arial" w:cs="Arial"/>
          <w:sz w:val="22"/>
          <w:szCs w:val="22"/>
          <w:lang w:val="es-MX" w:eastAsia="en-US"/>
        </w:rPr>
      </w:pPr>
    </w:p>
    <w:p w:rsidR="006E4EAD" w:rsidRPr="006E4EAD" w:rsidRDefault="006E4EAD" w:rsidP="006E4EAD">
      <w:pPr>
        <w:spacing w:line="360" w:lineRule="auto"/>
        <w:contextualSpacing/>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t>XI.</w:t>
      </w:r>
      <w:r w:rsidRPr="006E4EAD">
        <w:rPr>
          <w:rFonts w:ascii="Arial" w:eastAsia="Calibri" w:hAnsi="Arial" w:cs="Arial"/>
          <w:sz w:val="22"/>
          <w:szCs w:val="22"/>
          <w:lang w:val="es-MX" w:eastAsia="en-US"/>
        </w:rPr>
        <w:t xml:space="preserve"> Mediante Acuerdo INE/CG430/2017, de fecha 08 de septiembre de 2017, del Consejo General de la autoridad electoral nacional, se aprobó el Plan Integral y Calendarios de Coordinación de los Procesos Electorales Locales Concurrentes con el Federal 2017-2018, el cual ha sido considerado en la elaboración del proyecto de Calendario de Actividades del Proceso Electoral Local 2017-2018.</w:t>
      </w:r>
    </w:p>
    <w:p w:rsidR="006E4EAD" w:rsidRPr="006E4EAD" w:rsidRDefault="006E4EAD" w:rsidP="006E4EAD">
      <w:pPr>
        <w:spacing w:line="360" w:lineRule="auto"/>
        <w:ind w:right="-93"/>
        <w:jc w:val="both"/>
        <w:rPr>
          <w:rFonts w:ascii="Arial" w:eastAsia="Calibri" w:hAnsi="Arial" w:cs="Arial"/>
          <w:sz w:val="22"/>
          <w:szCs w:val="22"/>
          <w:lang w:val="es-MX" w:eastAsia="en-US"/>
        </w:rPr>
      </w:pPr>
    </w:p>
    <w:p w:rsidR="006E4EAD" w:rsidRPr="006E4EAD" w:rsidRDefault="006E4EAD" w:rsidP="006E4EAD">
      <w:pPr>
        <w:spacing w:line="360" w:lineRule="auto"/>
        <w:ind w:right="-93"/>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t>XII.</w:t>
      </w:r>
      <w:r w:rsidRPr="006E4EAD">
        <w:rPr>
          <w:rFonts w:ascii="Arial" w:eastAsia="Calibri" w:hAnsi="Arial" w:cs="Arial"/>
          <w:sz w:val="22"/>
          <w:szCs w:val="22"/>
          <w:lang w:val="es-MX" w:eastAsia="en-US"/>
        </w:rPr>
        <w:t xml:space="preserve"> El día 18 de septiembre de 2017, mediante Acuerdo número IEE/CG/A057/2017, este Consejo General aprobó la determinación del financiamiento para las campañas de los partidos políticos para el Proceso Electoral Local 2017-2018, de conformidad a lo dispuesto por la fracción VIII del artículo 64 del Código Electoral del Estado.</w:t>
      </w:r>
    </w:p>
    <w:p w:rsidR="006E4EAD" w:rsidRPr="006E4EAD" w:rsidRDefault="006E4EAD" w:rsidP="006E4EAD">
      <w:pPr>
        <w:spacing w:line="360" w:lineRule="auto"/>
        <w:ind w:right="-93"/>
        <w:jc w:val="both"/>
        <w:rPr>
          <w:rFonts w:ascii="Arial" w:eastAsia="Calibri" w:hAnsi="Arial" w:cs="Arial"/>
          <w:sz w:val="22"/>
          <w:szCs w:val="22"/>
          <w:lang w:val="es-MX" w:eastAsia="en-US"/>
        </w:rPr>
      </w:pPr>
      <w:r w:rsidRPr="006E4EAD">
        <w:rPr>
          <w:rFonts w:ascii="Arial" w:eastAsia="Calibri" w:hAnsi="Arial" w:cs="Arial"/>
          <w:sz w:val="22"/>
          <w:szCs w:val="22"/>
          <w:lang w:val="es-MX" w:eastAsia="en-US"/>
        </w:rPr>
        <w:t>.</w:t>
      </w:r>
    </w:p>
    <w:p w:rsidR="006E4EAD" w:rsidRPr="006E4EAD" w:rsidRDefault="006E4EAD" w:rsidP="006E4EAD">
      <w:pPr>
        <w:spacing w:line="360" w:lineRule="auto"/>
        <w:ind w:right="78"/>
        <w:jc w:val="both"/>
        <w:rPr>
          <w:rFonts w:ascii="Arial" w:eastAsia="Arial" w:hAnsi="Arial" w:cs="Arial"/>
          <w:sz w:val="22"/>
          <w:szCs w:val="22"/>
          <w:lang w:val="es-MX" w:eastAsia="en-US"/>
        </w:rPr>
      </w:pPr>
      <w:r w:rsidRPr="006E4EAD">
        <w:rPr>
          <w:rFonts w:ascii="Arial" w:eastAsia="Arial" w:hAnsi="Arial" w:cs="Arial"/>
          <w:sz w:val="22"/>
          <w:szCs w:val="22"/>
          <w:lang w:val="es-MX" w:eastAsia="en-US"/>
        </w:rPr>
        <w:t>Con base en lo anterior se emiten las siguientes:</w:t>
      </w:r>
    </w:p>
    <w:p w:rsidR="006E4EAD" w:rsidRPr="006E4EAD" w:rsidRDefault="006E4EAD" w:rsidP="006E4EAD">
      <w:pPr>
        <w:spacing w:line="360" w:lineRule="auto"/>
        <w:jc w:val="both"/>
        <w:rPr>
          <w:rFonts w:ascii="Arial" w:hAnsi="Arial" w:cs="Arial"/>
          <w:sz w:val="22"/>
          <w:szCs w:val="22"/>
          <w:lang w:val="es-MX" w:eastAsia="en-US"/>
        </w:rPr>
      </w:pPr>
    </w:p>
    <w:p w:rsidR="006E4EAD" w:rsidRPr="006E4EAD" w:rsidRDefault="006E4EAD" w:rsidP="006E4EAD">
      <w:pPr>
        <w:spacing w:line="360" w:lineRule="auto"/>
        <w:ind w:left="2694" w:right="2990"/>
        <w:jc w:val="both"/>
        <w:rPr>
          <w:rFonts w:ascii="Arial" w:eastAsia="Arial" w:hAnsi="Arial" w:cs="Arial"/>
          <w:sz w:val="22"/>
          <w:szCs w:val="22"/>
          <w:lang w:val="es-MX" w:eastAsia="en-US"/>
        </w:rPr>
      </w:pPr>
      <w:r w:rsidRPr="006E4EAD">
        <w:rPr>
          <w:rFonts w:ascii="Arial" w:eastAsia="Arial" w:hAnsi="Arial" w:cs="Arial"/>
          <w:b/>
          <w:sz w:val="22"/>
          <w:szCs w:val="22"/>
          <w:lang w:val="es-MX" w:eastAsia="en-US"/>
        </w:rPr>
        <w:t>C O N S I</w:t>
      </w:r>
      <w:r w:rsidRPr="006E4EAD">
        <w:rPr>
          <w:rFonts w:ascii="Arial" w:eastAsia="Arial" w:hAnsi="Arial" w:cs="Arial"/>
          <w:b/>
          <w:spacing w:val="2"/>
          <w:sz w:val="22"/>
          <w:szCs w:val="22"/>
          <w:lang w:val="es-MX" w:eastAsia="en-US"/>
        </w:rPr>
        <w:t xml:space="preserve"> </w:t>
      </w:r>
      <w:r w:rsidRPr="006E4EAD">
        <w:rPr>
          <w:rFonts w:ascii="Arial" w:eastAsia="Arial" w:hAnsi="Arial" w:cs="Arial"/>
          <w:b/>
          <w:sz w:val="22"/>
          <w:szCs w:val="22"/>
          <w:lang w:val="es-MX" w:eastAsia="en-US"/>
        </w:rPr>
        <w:t>D E</w:t>
      </w:r>
      <w:r w:rsidRPr="006E4EAD">
        <w:rPr>
          <w:rFonts w:ascii="Arial" w:eastAsia="Arial" w:hAnsi="Arial" w:cs="Arial"/>
          <w:b/>
          <w:spacing w:val="-2"/>
          <w:sz w:val="22"/>
          <w:szCs w:val="22"/>
          <w:lang w:val="es-MX" w:eastAsia="en-US"/>
        </w:rPr>
        <w:t xml:space="preserve"> </w:t>
      </w:r>
      <w:r w:rsidRPr="006E4EAD">
        <w:rPr>
          <w:rFonts w:ascii="Arial" w:eastAsia="Arial" w:hAnsi="Arial" w:cs="Arial"/>
          <w:b/>
          <w:sz w:val="22"/>
          <w:szCs w:val="22"/>
          <w:lang w:val="es-MX" w:eastAsia="en-US"/>
        </w:rPr>
        <w:t>R A C I</w:t>
      </w:r>
      <w:r w:rsidRPr="006E4EAD">
        <w:rPr>
          <w:rFonts w:ascii="Arial" w:eastAsia="Arial" w:hAnsi="Arial" w:cs="Arial"/>
          <w:b/>
          <w:spacing w:val="2"/>
          <w:sz w:val="22"/>
          <w:szCs w:val="22"/>
          <w:lang w:val="es-MX" w:eastAsia="en-US"/>
        </w:rPr>
        <w:t xml:space="preserve"> </w:t>
      </w:r>
      <w:r w:rsidRPr="006E4EAD">
        <w:rPr>
          <w:rFonts w:ascii="Arial" w:eastAsia="Arial" w:hAnsi="Arial" w:cs="Arial"/>
          <w:b/>
          <w:sz w:val="22"/>
          <w:szCs w:val="22"/>
          <w:lang w:val="es-MX" w:eastAsia="en-US"/>
        </w:rPr>
        <w:t>O N E S:</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widowControl w:val="0"/>
        <w:autoSpaceDE w:val="0"/>
        <w:autoSpaceDN w:val="0"/>
        <w:adjustRightInd w:val="0"/>
        <w:spacing w:line="360" w:lineRule="auto"/>
        <w:ind w:right="83"/>
        <w:jc w:val="both"/>
        <w:rPr>
          <w:rFonts w:ascii="Arial" w:eastAsia="Calibri" w:hAnsi="Arial" w:cs="Arial"/>
          <w:sz w:val="22"/>
          <w:szCs w:val="22"/>
          <w:lang w:val="es-MX" w:eastAsia="en-US"/>
        </w:rPr>
      </w:pPr>
      <w:r w:rsidRPr="006E4EAD">
        <w:rPr>
          <w:rFonts w:ascii="Arial" w:eastAsia="Arial" w:hAnsi="Arial" w:cs="Arial"/>
          <w:b/>
          <w:sz w:val="22"/>
          <w:szCs w:val="22"/>
          <w:lang w:val="es-MX" w:eastAsia="en-US"/>
        </w:rPr>
        <w:t>1</w:t>
      </w:r>
      <w:r w:rsidRPr="006E4EAD">
        <w:rPr>
          <w:rFonts w:ascii="Arial" w:eastAsia="Arial" w:hAnsi="Arial" w:cs="Arial"/>
          <w:b/>
          <w:spacing w:val="-1"/>
          <w:sz w:val="22"/>
          <w:szCs w:val="22"/>
          <w:lang w:val="es-MX" w:eastAsia="en-US"/>
        </w:rPr>
        <w:t>ª</w:t>
      </w:r>
      <w:r w:rsidRPr="006E4EAD">
        <w:rPr>
          <w:rFonts w:ascii="Arial" w:eastAsia="Arial" w:hAnsi="Arial" w:cs="Arial"/>
          <w:b/>
          <w:spacing w:val="1"/>
          <w:sz w:val="22"/>
          <w:szCs w:val="22"/>
          <w:lang w:val="es-MX" w:eastAsia="en-US"/>
        </w:rPr>
        <w:t>.</w:t>
      </w:r>
      <w:r w:rsidRPr="006E4EAD">
        <w:rPr>
          <w:rFonts w:ascii="Arial" w:eastAsia="Arial" w:hAnsi="Arial" w:cs="Arial"/>
          <w:b/>
          <w:sz w:val="22"/>
          <w:szCs w:val="22"/>
          <w:lang w:val="es-MX" w:eastAsia="en-US"/>
        </w:rPr>
        <w:t>-</w:t>
      </w:r>
      <w:r w:rsidRPr="006E4EAD">
        <w:rPr>
          <w:rFonts w:ascii="Arial" w:eastAsia="Calibri" w:hAnsi="Arial" w:cs="Arial"/>
          <w:sz w:val="22"/>
          <w:szCs w:val="22"/>
          <w:lang w:val="es-MX" w:eastAsia="en-US"/>
        </w:rPr>
        <w:t xml:space="preserve"> </w:t>
      </w:r>
      <w:r w:rsidRPr="006E4EAD">
        <w:rPr>
          <w:rFonts w:ascii="Arial" w:eastAsia="Calibri" w:hAnsi="Arial" w:cs="Arial"/>
          <w:spacing w:val="-1"/>
          <w:sz w:val="22"/>
          <w:szCs w:val="22"/>
          <w:lang w:val="es-MX" w:eastAsia="en-US"/>
        </w:rPr>
        <w:t xml:space="preserve">De acuerdo con lo dispuesto por el </w:t>
      </w:r>
      <w:r w:rsidRPr="006E4EAD">
        <w:rPr>
          <w:rFonts w:ascii="Arial" w:eastAsia="Calibri" w:hAnsi="Arial" w:cs="Arial"/>
          <w:sz w:val="22"/>
          <w:szCs w:val="22"/>
          <w:lang w:val="es-MX" w:eastAsia="en-US"/>
        </w:rPr>
        <w:t>ar</w:t>
      </w:r>
      <w:r w:rsidRPr="006E4EAD">
        <w:rPr>
          <w:rFonts w:ascii="Arial" w:eastAsia="Calibri" w:hAnsi="Arial" w:cs="Arial"/>
          <w:spacing w:val="1"/>
          <w:sz w:val="22"/>
          <w:szCs w:val="22"/>
          <w:lang w:val="es-MX" w:eastAsia="en-US"/>
        </w:rPr>
        <w:t>t</w:t>
      </w:r>
      <w:r w:rsidRPr="006E4EAD">
        <w:rPr>
          <w:rFonts w:ascii="Arial" w:eastAsia="Calibri" w:hAnsi="Arial" w:cs="Arial"/>
          <w:spacing w:val="-4"/>
          <w:sz w:val="22"/>
          <w:szCs w:val="22"/>
          <w:lang w:val="es-MX" w:eastAsia="en-US"/>
        </w:rPr>
        <w:t>í</w:t>
      </w:r>
      <w:r w:rsidRPr="006E4EAD">
        <w:rPr>
          <w:rFonts w:ascii="Arial" w:eastAsia="Calibri" w:hAnsi="Arial" w:cs="Arial"/>
          <w:sz w:val="22"/>
          <w:szCs w:val="22"/>
          <w:lang w:val="es-MX" w:eastAsia="en-US"/>
        </w:rPr>
        <w:t>cu</w:t>
      </w:r>
      <w:r w:rsidRPr="006E4EAD">
        <w:rPr>
          <w:rFonts w:ascii="Arial" w:eastAsia="Calibri" w:hAnsi="Arial" w:cs="Arial"/>
          <w:spacing w:val="-1"/>
          <w:sz w:val="22"/>
          <w:szCs w:val="22"/>
          <w:lang w:val="es-MX" w:eastAsia="en-US"/>
        </w:rPr>
        <w:t>l</w:t>
      </w:r>
      <w:r w:rsidRPr="006E4EAD">
        <w:rPr>
          <w:rFonts w:ascii="Arial" w:eastAsia="Calibri" w:hAnsi="Arial" w:cs="Arial"/>
          <w:sz w:val="22"/>
          <w:szCs w:val="22"/>
          <w:lang w:val="es-MX" w:eastAsia="en-US"/>
        </w:rPr>
        <w:t>o</w:t>
      </w:r>
      <w:r w:rsidRPr="006E4EAD">
        <w:rPr>
          <w:rFonts w:ascii="Arial" w:eastAsia="Calibri" w:hAnsi="Arial" w:cs="Arial"/>
          <w:spacing w:val="37"/>
          <w:sz w:val="22"/>
          <w:szCs w:val="22"/>
          <w:lang w:val="es-MX" w:eastAsia="en-US"/>
        </w:rPr>
        <w:t xml:space="preserve"> </w:t>
      </w:r>
      <w:r w:rsidRPr="006E4EAD">
        <w:rPr>
          <w:rFonts w:ascii="Arial" w:eastAsia="Calibri" w:hAnsi="Arial" w:cs="Arial"/>
          <w:sz w:val="22"/>
          <w:szCs w:val="22"/>
          <w:lang w:val="es-MX" w:eastAsia="en-US"/>
        </w:rPr>
        <w:t>8</w:t>
      </w:r>
      <w:r w:rsidRPr="006E4EAD">
        <w:rPr>
          <w:rFonts w:ascii="Arial" w:eastAsia="Calibri" w:hAnsi="Arial" w:cs="Arial"/>
          <w:spacing w:val="-1"/>
          <w:sz w:val="22"/>
          <w:szCs w:val="22"/>
          <w:lang w:val="es-MX" w:eastAsia="en-US"/>
        </w:rPr>
        <w:t>6</w:t>
      </w:r>
      <w:r w:rsidRPr="006E4EAD">
        <w:rPr>
          <w:rFonts w:ascii="Arial" w:eastAsia="Calibri" w:hAnsi="Arial" w:cs="Arial"/>
          <w:spacing w:val="38"/>
          <w:sz w:val="22"/>
          <w:szCs w:val="22"/>
          <w:lang w:val="es-MX" w:eastAsia="en-US"/>
        </w:rPr>
        <w:t xml:space="preserve"> </w:t>
      </w:r>
      <w:r w:rsidRPr="006E4EAD">
        <w:rPr>
          <w:rFonts w:ascii="Arial" w:eastAsia="Calibri" w:hAnsi="Arial" w:cs="Arial"/>
          <w:sz w:val="22"/>
          <w:szCs w:val="22"/>
          <w:lang w:val="es-MX" w:eastAsia="en-US"/>
        </w:rPr>
        <w:t>B</w:t>
      </w:r>
      <w:r w:rsidRPr="006E4EAD">
        <w:rPr>
          <w:rFonts w:ascii="Arial" w:eastAsia="Calibri" w:hAnsi="Arial" w:cs="Arial"/>
          <w:spacing w:val="-1"/>
          <w:sz w:val="22"/>
          <w:szCs w:val="22"/>
          <w:lang w:val="es-MX" w:eastAsia="en-US"/>
        </w:rPr>
        <w:t>I</w:t>
      </w:r>
      <w:r w:rsidRPr="006E4EAD">
        <w:rPr>
          <w:rFonts w:ascii="Arial" w:eastAsia="Calibri" w:hAnsi="Arial" w:cs="Arial"/>
          <w:sz w:val="22"/>
          <w:szCs w:val="22"/>
          <w:lang w:val="es-MX" w:eastAsia="en-US"/>
        </w:rPr>
        <w:t>S</w:t>
      </w:r>
      <w:r w:rsidRPr="006E4EAD">
        <w:rPr>
          <w:rFonts w:ascii="Arial" w:eastAsia="Calibri" w:hAnsi="Arial" w:cs="Arial"/>
          <w:spacing w:val="37"/>
          <w:sz w:val="22"/>
          <w:szCs w:val="22"/>
          <w:lang w:val="es-MX" w:eastAsia="en-US"/>
        </w:rPr>
        <w:t xml:space="preserve"> </w:t>
      </w:r>
      <w:r w:rsidRPr="006E4EAD">
        <w:rPr>
          <w:rFonts w:ascii="Arial" w:eastAsia="Calibri" w:hAnsi="Arial" w:cs="Arial"/>
          <w:sz w:val="22"/>
          <w:szCs w:val="22"/>
          <w:lang w:val="es-MX" w:eastAsia="en-US"/>
        </w:rPr>
        <w:t>de</w:t>
      </w:r>
      <w:r w:rsidRPr="006E4EAD">
        <w:rPr>
          <w:rFonts w:ascii="Arial" w:eastAsia="Calibri" w:hAnsi="Arial" w:cs="Arial"/>
          <w:spacing w:val="39"/>
          <w:sz w:val="22"/>
          <w:szCs w:val="22"/>
          <w:lang w:val="es-MX" w:eastAsia="en-US"/>
        </w:rPr>
        <w:t xml:space="preserve"> </w:t>
      </w:r>
      <w:r w:rsidRPr="006E4EAD">
        <w:rPr>
          <w:rFonts w:ascii="Arial" w:eastAsia="Calibri" w:hAnsi="Arial" w:cs="Arial"/>
          <w:spacing w:val="-1"/>
          <w:sz w:val="22"/>
          <w:szCs w:val="22"/>
          <w:lang w:val="es-MX" w:eastAsia="en-US"/>
        </w:rPr>
        <w:t>l</w:t>
      </w:r>
      <w:r w:rsidRPr="006E4EAD">
        <w:rPr>
          <w:rFonts w:ascii="Arial" w:eastAsia="Calibri" w:hAnsi="Arial" w:cs="Arial"/>
          <w:sz w:val="22"/>
          <w:szCs w:val="22"/>
          <w:lang w:val="es-MX" w:eastAsia="en-US"/>
        </w:rPr>
        <w:t>a</w:t>
      </w:r>
      <w:r w:rsidRPr="006E4EAD">
        <w:rPr>
          <w:rFonts w:ascii="Arial" w:eastAsia="Calibri" w:hAnsi="Arial" w:cs="Arial"/>
          <w:spacing w:val="37"/>
          <w:sz w:val="22"/>
          <w:szCs w:val="22"/>
          <w:lang w:val="es-MX" w:eastAsia="en-US"/>
        </w:rPr>
        <w:t xml:space="preserve"> </w:t>
      </w:r>
      <w:r w:rsidRPr="006E4EAD">
        <w:rPr>
          <w:rFonts w:ascii="Arial" w:eastAsia="Calibri" w:hAnsi="Arial" w:cs="Arial"/>
          <w:spacing w:val="-1"/>
          <w:sz w:val="22"/>
          <w:szCs w:val="22"/>
          <w:lang w:val="es-MX" w:eastAsia="en-US"/>
        </w:rPr>
        <w:t>C</w:t>
      </w:r>
      <w:r w:rsidRPr="006E4EAD">
        <w:rPr>
          <w:rFonts w:ascii="Arial" w:eastAsia="Calibri" w:hAnsi="Arial" w:cs="Arial"/>
          <w:sz w:val="22"/>
          <w:szCs w:val="22"/>
          <w:lang w:val="es-MX" w:eastAsia="en-US"/>
        </w:rPr>
        <w:t>o</w:t>
      </w:r>
      <w:r w:rsidRPr="006E4EAD">
        <w:rPr>
          <w:rFonts w:ascii="Arial" w:eastAsia="Calibri" w:hAnsi="Arial" w:cs="Arial"/>
          <w:spacing w:val="-1"/>
          <w:sz w:val="22"/>
          <w:szCs w:val="22"/>
          <w:lang w:val="es-MX" w:eastAsia="en-US"/>
        </w:rPr>
        <w:t>n</w:t>
      </w:r>
      <w:r w:rsidRPr="006E4EAD">
        <w:rPr>
          <w:rFonts w:ascii="Arial" w:eastAsia="Calibri" w:hAnsi="Arial" w:cs="Arial"/>
          <w:sz w:val="22"/>
          <w:szCs w:val="22"/>
          <w:lang w:val="es-MX" w:eastAsia="en-US"/>
        </w:rPr>
        <w:t>s</w:t>
      </w:r>
      <w:r w:rsidRPr="006E4EAD">
        <w:rPr>
          <w:rFonts w:ascii="Arial" w:eastAsia="Calibri" w:hAnsi="Arial" w:cs="Arial"/>
          <w:spacing w:val="1"/>
          <w:sz w:val="22"/>
          <w:szCs w:val="22"/>
          <w:lang w:val="es-MX" w:eastAsia="en-US"/>
        </w:rPr>
        <w:t>t</w:t>
      </w:r>
      <w:r w:rsidRPr="006E4EAD">
        <w:rPr>
          <w:rFonts w:ascii="Arial" w:eastAsia="Calibri" w:hAnsi="Arial" w:cs="Arial"/>
          <w:spacing w:val="-1"/>
          <w:sz w:val="22"/>
          <w:szCs w:val="22"/>
          <w:lang w:val="es-MX" w:eastAsia="en-US"/>
        </w:rPr>
        <w:t>i</w:t>
      </w:r>
      <w:r w:rsidRPr="006E4EAD">
        <w:rPr>
          <w:rFonts w:ascii="Arial" w:eastAsia="Calibri" w:hAnsi="Arial" w:cs="Arial"/>
          <w:spacing w:val="1"/>
          <w:sz w:val="22"/>
          <w:szCs w:val="22"/>
          <w:lang w:val="es-MX" w:eastAsia="en-US"/>
        </w:rPr>
        <w:t>t</w:t>
      </w:r>
      <w:r w:rsidRPr="006E4EAD">
        <w:rPr>
          <w:rFonts w:ascii="Arial" w:eastAsia="Calibri" w:hAnsi="Arial" w:cs="Arial"/>
          <w:sz w:val="22"/>
          <w:szCs w:val="22"/>
          <w:lang w:val="es-MX" w:eastAsia="en-US"/>
        </w:rPr>
        <w:t>uc</w:t>
      </w:r>
      <w:r w:rsidRPr="006E4EAD">
        <w:rPr>
          <w:rFonts w:ascii="Arial" w:eastAsia="Calibri" w:hAnsi="Arial" w:cs="Arial"/>
          <w:spacing w:val="-1"/>
          <w:sz w:val="22"/>
          <w:szCs w:val="22"/>
          <w:lang w:val="es-MX" w:eastAsia="en-US"/>
        </w:rPr>
        <w:t>i</w:t>
      </w:r>
      <w:r w:rsidRPr="006E4EAD">
        <w:rPr>
          <w:rFonts w:ascii="Arial" w:eastAsia="Calibri" w:hAnsi="Arial" w:cs="Arial"/>
          <w:sz w:val="22"/>
          <w:szCs w:val="22"/>
          <w:lang w:val="es-MX" w:eastAsia="en-US"/>
        </w:rPr>
        <w:t>ón</w:t>
      </w:r>
      <w:r w:rsidRPr="006E4EAD">
        <w:rPr>
          <w:rFonts w:ascii="Arial" w:eastAsia="Calibri" w:hAnsi="Arial" w:cs="Arial"/>
          <w:spacing w:val="37"/>
          <w:sz w:val="22"/>
          <w:szCs w:val="22"/>
          <w:lang w:val="es-MX" w:eastAsia="en-US"/>
        </w:rPr>
        <w:t xml:space="preserve"> </w:t>
      </w:r>
      <w:r w:rsidRPr="006E4EAD">
        <w:rPr>
          <w:rFonts w:ascii="Arial" w:eastAsia="Calibri" w:hAnsi="Arial" w:cs="Arial"/>
          <w:spacing w:val="-1"/>
          <w:sz w:val="22"/>
          <w:szCs w:val="22"/>
          <w:lang w:val="es-MX" w:eastAsia="en-US"/>
        </w:rPr>
        <w:t>P</w:t>
      </w:r>
      <w:r w:rsidRPr="006E4EAD">
        <w:rPr>
          <w:rFonts w:ascii="Arial" w:eastAsia="Calibri" w:hAnsi="Arial" w:cs="Arial"/>
          <w:sz w:val="22"/>
          <w:szCs w:val="22"/>
          <w:lang w:val="es-MX" w:eastAsia="en-US"/>
        </w:rPr>
        <w:t>o</w:t>
      </w:r>
      <w:r w:rsidRPr="006E4EAD">
        <w:rPr>
          <w:rFonts w:ascii="Arial" w:eastAsia="Calibri" w:hAnsi="Arial" w:cs="Arial"/>
          <w:spacing w:val="1"/>
          <w:sz w:val="22"/>
          <w:szCs w:val="22"/>
          <w:lang w:val="es-MX" w:eastAsia="en-US"/>
        </w:rPr>
        <w:t>l</w:t>
      </w:r>
      <w:r w:rsidRPr="006E4EAD">
        <w:rPr>
          <w:rFonts w:ascii="Arial" w:eastAsia="Calibri" w:hAnsi="Arial" w:cs="Arial"/>
          <w:spacing w:val="-4"/>
          <w:sz w:val="22"/>
          <w:szCs w:val="22"/>
          <w:lang w:val="es-MX" w:eastAsia="en-US"/>
        </w:rPr>
        <w:t>í</w:t>
      </w:r>
      <w:r w:rsidRPr="006E4EAD">
        <w:rPr>
          <w:rFonts w:ascii="Arial" w:eastAsia="Calibri" w:hAnsi="Arial" w:cs="Arial"/>
          <w:spacing w:val="1"/>
          <w:sz w:val="22"/>
          <w:szCs w:val="22"/>
          <w:lang w:val="es-MX" w:eastAsia="en-US"/>
        </w:rPr>
        <w:t>t</w:t>
      </w:r>
      <w:r w:rsidRPr="006E4EAD">
        <w:rPr>
          <w:rFonts w:ascii="Arial" w:eastAsia="Calibri" w:hAnsi="Arial" w:cs="Arial"/>
          <w:spacing w:val="-1"/>
          <w:sz w:val="22"/>
          <w:szCs w:val="22"/>
          <w:lang w:val="es-MX" w:eastAsia="en-US"/>
        </w:rPr>
        <w:t>i</w:t>
      </w:r>
      <w:r w:rsidRPr="006E4EAD">
        <w:rPr>
          <w:rFonts w:ascii="Arial" w:eastAsia="Calibri" w:hAnsi="Arial" w:cs="Arial"/>
          <w:sz w:val="22"/>
          <w:szCs w:val="22"/>
          <w:lang w:val="es-MX" w:eastAsia="en-US"/>
        </w:rPr>
        <w:t>ca</w:t>
      </w:r>
      <w:r w:rsidRPr="006E4EAD">
        <w:rPr>
          <w:rFonts w:ascii="Arial" w:eastAsia="Calibri" w:hAnsi="Arial" w:cs="Arial"/>
          <w:spacing w:val="39"/>
          <w:sz w:val="22"/>
          <w:szCs w:val="22"/>
          <w:lang w:val="es-MX" w:eastAsia="en-US"/>
        </w:rPr>
        <w:t xml:space="preserve"> </w:t>
      </w:r>
      <w:r w:rsidRPr="006E4EAD">
        <w:rPr>
          <w:rFonts w:ascii="Arial" w:eastAsia="Calibri" w:hAnsi="Arial" w:cs="Arial"/>
          <w:sz w:val="22"/>
          <w:szCs w:val="22"/>
          <w:lang w:val="es-MX" w:eastAsia="en-US"/>
        </w:rPr>
        <w:t>d</w:t>
      </w:r>
      <w:r w:rsidRPr="006E4EAD">
        <w:rPr>
          <w:rFonts w:ascii="Arial" w:eastAsia="Calibri" w:hAnsi="Arial" w:cs="Arial"/>
          <w:spacing w:val="-1"/>
          <w:sz w:val="22"/>
          <w:szCs w:val="22"/>
          <w:lang w:val="es-MX" w:eastAsia="en-US"/>
        </w:rPr>
        <w:t>e</w:t>
      </w:r>
      <w:r w:rsidRPr="006E4EAD">
        <w:rPr>
          <w:rFonts w:ascii="Arial" w:eastAsia="Calibri" w:hAnsi="Arial" w:cs="Arial"/>
          <w:sz w:val="22"/>
          <w:szCs w:val="22"/>
          <w:lang w:val="es-MX" w:eastAsia="en-US"/>
        </w:rPr>
        <w:t>l</w:t>
      </w:r>
      <w:r w:rsidRPr="006E4EAD">
        <w:rPr>
          <w:rFonts w:ascii="Arial" w:eastAsia="Calibri" w:hAnsi="Arial" w:cs="Arial"/>
          <w:spacing w:val="36"/>
          <w:sz w:val="22"/>
          <w:szCs w:val="22"/>
          <w:lang w:val="es-MX" w:eastAsia="en-US"/>
        </w:rPr>
        <w:t xml:space="preserve"> </w:t>
      </w:r>
      <w:r w:rsidRPr="006E4EAD">
        <w:rPr>
          <w:rFonts w:ascii="Arial" w:eastAsia="Calibri" w:hAnsi="Arial" w:cs="Arial"/>
          <w:spacing w:val="-1"/>
          <w:sz w:val="22"/>
          <w:szCs w:val="22"/>
          <w:lang w:val="es-MX" w:eastAsia="en-US"/>
        </w:rPr>
        <w:t>E</w:t>
      </w:r>
      <w:r w:rsidRPr="006E4EAD">
        <w:rPr>
          <w:rFonts w:ascii="Arial" w:eastAsia="Calibri" w:hAnsi="Arial" w:cs="Arial"/>
          <w:sz w:val="22"/>
          <w:szCs w:val="22"/>
          <w:lang w:val="es-MX" w:eastAsia="en-US"/>
        </w:rPr>
        <w:t>s</w:t>
      </w:r>
      <w:r w:rsidRPr="006E4EAD">
        <w:rPr>
          <w:rFonts w:ascii="Arial" w:eastAsia="Calibri" w:hAnsi="Arial" w:cs="Arial"/>
          <w:spacing w:val="1"/>
          <w:sz w:val="22"/>
          <w:szCs w:val="22"/>
          <w:lang w:val="es-MX" w:eastAsia="en-US"/>
        </w:rPr>
        <w:t>t</w:t>
      </w:r>
      <w:r w:rsidRPr="006E4EAD">
        <w:rPr>
          <w:rFonts w:ascii="Arial" w:eastAsia="Calibri" w:hAnsi="Arial" w:cs="Arial"/>
          <w:sz w:val="22"/>
          <w:szCs w:val="22"/>
          <w:lang w:val="es-MX" w:eastAsia="en-US"/>
        </w:rPr>
        <w:t>a</w:t>
      </w:r>
      <w:r w:rsidRPr="006E4EAD">
        <w:rPr>
          <w:rFonts w:ascii="Arial" w:eastAsia="Calibri" w:hAnsi="Arial" w:cs="Arial"/>
          <w:spacing w:val="-1"/>
          <w:sz w:val="22"/>
          <w:szCs w:val="22"/>
          <w:lang w:val="es-MX" w:eastAsia="en-US"/>
        </w:rPr>
        <w:t>d</w:t>
      </w:r>
      <w:r w:rsidRPr="006E4EAD">
        <w:rPr>
          <w:rFonts w:ascii="Arial" w:eastAsia="Calibri" w:hAnsi="Arial" w:cs="Arial"/>
          <w:sz w:val="22"/>
          <w:szCs w:val="22"/>
          <w:lang w:val="es-MX" w:eastAsia="en-US"/>
        </w:rPr>
        <w:t>o L</w:t>
      </w:r>
      <w:r w:rsidRPr="006E4EAD">
        <w:rPr>
          <w:rFonts w:ascii="Arial" w:eastAsia="Calibri" w:hAnsi="Arial" w:cs="Arial"/>
          <w:spacing w:val="-1"/>
          <w:sz w:val="22"/>
          <w:szCs w:val="22"/>
          <w:lang w:val="es-MX" w:eastAsia="en-US"/>
        </w:rPr>
        <w:t>i</w:t>
      </w:r>
      <w:r w:rsidRPr="006E4EAD">
        <w:rPr>
          <w:rFonts w:ascii="Arial" w:eastAsia="Calibri" w:hAnsi="Arial" w:cs="Arial"/>
          <w:sz w:val="22"/>
          <w:szCs w:val="22"/>
          <w:lang w:val="es-MX" w:eastAsia="en-US"/>
        </w:rPr>
        <w:t>bre</w:t>
      </w:r>
      <w:r w:rsidRPr="006E4EAD">
        <w:rPr>
          <w:rFonts w:ascii="Arial" w:eastAsia="Calibri" w:hAnsi="Arial" w:cs="Arial"/>
          <w:spacing w:val="3"/>
          <w:sz w:val="22"/>
          <w:szCs w:val="22"/>
          <w:lang w:val="es-MX" w:eastAsia="en-US"/>
        </w:rPr>
        <w:t xml:space="preserve"> </w:t>
      </w:r>
      <w:r w:rsidRPr="006E4EAD">
        <w:rPr>
          <w:rFonts w:ascii="Arial" w:eastAsia="Calibri" w:hAnsi="Arial" w:cs="Arial"/>
          <w:sz w:val="22"/>
          <w:szCs w:val="22"/>
          <w:lang w:val="es-MX" w:eastAsia="en-US"/>
        </w:rPr>
        <w:t xml:space="preserve">y </w:t>
      </w:r>
      <w:r w:rsidRPr="006E4EAD">
        <w:rPr>
          <w:rFonts w:ascii="Arial" w:eastAsia="Calibri" w:hAnsi="Arial" w:cs="Arial"/>
          <w:spacing w:val="-1"/>
          <w:sz w:val="22"/>
          <w:szCs w:val="22"/>
          <w:lang w:val="es-MX" w:eastAsia="en-US"/>
        </w:rPr>
        <w:t>S</w:t>
      </w:r>
      <w:r w:rsidRPr="006E4EAD">
        <w:rPr>
          <w:rFonts w:ascii="Arial" w:eastAsia="Calibri" w:hAnsi="Arial" w:cs="Arial"/>
          <w:sz w:val="22"/>
          <w:szCs w:val="22"/>
          <w:lang w:val="es-MX" w:eastAsia="en-US"/>
        </w:rPr>
        <w:t>o</w:t>
      </w:r>
      <w:r w:rsidRPr="006E4EAD">
        <w:rPr>
          <w:rFonts w:ascii="Arial" w:eastAsia="Calibri" w:hAnsi="Arial" w:cs="Arial"/>
          <w:spacing w:val="-1"/>
          <w:sz w:val="22"/>
          <w:szCs w:val="22"/>
          <w:lang w:val="es-MX" w:eastAsia="en-US"/>
        </w:rPr>
        <w:t>b</w:t>
      </w:r>
      <w:r w:rsidRPr="006E4EAD">
        <w:rPr>
          <w:rFonts w:ascii="Arial" w:eastAsia="Calibri" w:hAnsi="Arial" w:cs="Arial"/>
          <w:sz w:val="22"/>
          <w:szCs w:val="22"/>
          <w:lang w:val="es-MX" w:eastAsia="en-US"/>
        </w:rPr>
        <w:t>erano</w:t>
      </w:r>
      <w:r w:rsidRPr="006E4EAD">
        <w:rPr>
          <w:rFonts w:ascii="Arial" w:eastAsia="Calibri" w:hAnsi="Arial" w:cs="Arial"/>
          <w:spacing w:val="2"/>
          <w:sz w:val="22"/>
          <w:szCs w:val="22"/>
          <w:lang w:val="es-MX" w:eastAsia="en-US"/>
        </w:rPr>
        <w:t xml:space="preserve"> </w:t>
      </w:r>
      <w:r w:rsidRPr="006E4EAD">
        <w:rPr>
          <w:rFonts w:ascii="Arial" w:eastAsia="Calibri" w:hAnsi="Arial" w:cs="Arial"/>
          <w:sz w:val="22"/>
          <w:szCs w:val="22"/>
          <w:lang w:val="es-MX" w:eastAsia="en-US"/>
        </w:rPr>
        <w:t>de</w:t>
      </w:r>
      <w:r w:rsidRPr="006E4EAD">
        <w:rPr>
          <w:rFonts w:ascii="Arial" w:eastAsia="Calibri" w:hAnsi="Arial" w:cs="Arial"/>
          <w:spacing w:val="2"/>
          <w:sz w:val="22"/>
          <w:szCs w:val="22"/>
          <w:lang w:val="es-MX" w:eastAsia="en-US"/>
        </w:rPr>
        <w:t xml:space="preserve"> </w:t>
      </w:r>
      <w:r w:rsidRPr="006E4EAD">
        <w:rPr>
          <w:rFonts w:ascii="Arial" w:eastAsia="Calibri" w:hAnsi="Arial" w:cs="Arial"/>
          <w:spacing w:val="-1"/>
          <w:sz w:val="22"/>
          <w:szCs w:val="22"/>
          <w:lang w:val="es-MX" w:eastAsia="en-US"/>
        </w:rPr>
        <w:t>C</w:t>
      </w:r>
      <w:r w:rsidRPr="006E4EAD">
        <w:rPr>
          <w:rFonts w:ascii="Arial" w:eastAsia="Calibri" w:hAnsi="Arial" w:cs="Arial"/>
          <w:sz w:val="22"/>
          <w:szCs w:val="22"/>
          <w:lang w:val="es-MX" w:eastAsia="en-US"/>
        </w:rPr>
        <w:t>o</w:t>
      </w:r>
      <w:r w:rsidRPr="006E4EAD">
        <w:rPr>
          <w:rFonts w:ascii="Arial" w:eastAsia="Calibri" w:hAnsi="Arial" w:cs="Arial"/>
          <w:spacing w:val="-1"/>
          <w:sz w:val="22"/>
          <w:szCs w:val="22"/>
          <w:lang w:val="es-MX" w:eastAsia="en-US"/>
        </w:rPr>
        <w:t>li</w:t>
      </w:r>
      <w:r w:rsidRPr="006E4EAD">
        <w:rPr>
          <w:rFonts w:ascii="Arial" w:eastAsia="Calibri" w:hAnsi="Arial" w:cs="Arial"/>
          <w:spacing w:val="1"/>
          <w:sz w:val="22"/>
          <w:szCs w:val="22"/>
          <w:lang w:val="es-MX" w:eastAsia="en-US"/>
        </w:rPr>
        <w:t>m</w:t>
      </w:r>
      <w:r w:rsidRPr="006E4EAD">
        <w:rPr>
          <w:rFonts w:ascii="Arial" w:eastAsia="Calibri" w:hAnsi="Arial" w:cs="Arial"/>
          <w:sz w:val="22"/>
          <w:szCs w:val="22"/>
          <w:lang w:val="es-MX" w:eastAsia="en-US"/>
        </w:rPr>
        <w:t>a,</w:t>
      </w:r>
      <w:r w:rsidRPr="006E4EAD">
        <w:rPr>
          <w:rFonts w:ascii="Arial" w:eastAsia="Calibri" w:hAnsi="Arial" w:cs="Arial"/>
          <w:spacing w:val="3"/>
          <w:sz w:val="22"/>
          <w:szCs w:val="22"/>
          <w:lang w:val="es-MX" w:eastAsia="en-US"/>
        </w:rPr>
        <w:t xml:space="preserve"> </w:t>
      </w:r>
      <w:r w:rsidRPr="006E4EAD">
        <w:rPr>
          <w:rFonts w:ascii="Arial" w:eastAsia="Calibri" w:hAnsi="Arial" w:cs="Arial"/>
          <w:sz w:val="22"/>
          <w:szCs w:val="22"/>
          <w:lang w:val="es-MX" w:eastAsia="en-US"/>
        </w:rPr>
        <w:t>en</w:t>
      </w:r>
      <w:r w:rsidRPr="006E4EAD">
        <w:rPr>
          <w:rFonts w:ascii="Arial" w:eastAsia="Calibri" w:hAnsi="Arial" w:cs="Arial"/>
          <w:spacing w:val="2"/>
          <w:sz w:val="22"/>
          <w:szCs w:val="22"/>
          <w:lang w:val="es-MX" w:eastAsia="en-US"/>
        </w:rPr>
        <w:t xml:space="preserve"> </w:t>
      </w:r>
      <w:r w:rsidRPr="006E4EAD">
        <w:rPr>
          <w:rFonts w:ascii="Arial" w:eastAsia="Calibri" w:hAnsi="Arial" w:cs="Arial"/>
          <w:sz w:val="22"/>
          <w:szCs w:val="22"/>
          <w:lang w:val="es-MX" w:eastAsia="en-US"/>
        </w:rPr>
        <w:t>c</w:t>
      </w:r>
      <w:r w:rsidRPr="006E4EAD">
        <w:rPr>
          <w:rFonts w:ascii="Arial" w:eastAsia="Calibri" w:hAnsi="Arial" w:cs="Arial"/>
          <w:spacing w:val="-3"/>
          <w:sz w:val="22"/>
          <w:szCs w:val="22"/>
          <w:lang w:val="es-MX" w:eastAsia="en-US"/>
        </w:rPr>
        <w:t>o</w:t>
      </w:r>
      <w:r w:rsidRPr="006E4EAD">
        <w:rPr>
          <w:rFonts w:ascii="Arial" w:eastAsia="Calibri" w:hAnsi="Arial" w:cs="Arial"/>
          <w:spacing w:val="1"/>
          <w:sz w:val="22"/>
          <w:szCs w:val="22"/>
          <w:lang w:val="es-MX" w:eastAsia="en-US"/>
        </w:rPr>
        <w:t>rr</w:t>
      </w:r>
      <w:r w:rsidRPr="006E4EAD">
        <w:rPr>
          <w:rFonts w:ascii="Arial" w:eastAsia="Calibri" w:hAnsi="Arial" w:cs="Arial"/>
          <w:sz w:val="22"/>
          <w:szCs w:val="22"/>
          <w:lang w:val="es-MX" w:eastAsia="en-US"/>
        </w:rPr>
        <w:t>e</w:t>
      </w:r>
      <w:r w:rsidRPr="006E4EAD">
        <w:rPr>
          <w:rFonts w:ascii="Arial" w:eastAsia="Calibri" w:hAnsi="Arial" w:cs="Arial"/>
          <w:spacing w:val="-1"/>
          <w:sz w:val="22"/>
          <w:szCs w:val="22"/>
          <w:lang w:val="es-MX" w:eastAsia="en-US"/>
        </w:rPr>
        <w:t>l</w:t>
      </w:r>
      <w:r w:rsidRPr="006E4EAD">
        <w:rPr>
          <w:rFonts w:ascii="Arial" w:eastAsia="Calibri" w:hAnsi="Arial" w:cs="Arial"/>
          <w:sz w:val="22"/>
          <w:szCs w:val="22"/>
          <w:lang w:val="es-MX" w:eastAsia="en-US"/>
        </w:rPr>
        <w:t>ac</w:t>
      </w:r>
      <w:r w:rsidRPr="006E4EAD">
        <w:rPr>
          <w:rFonts w:ascii="Arial" w:eastAsia="Calibri" w:hAnsi="Arial" w:cs="Arial"/>
          <w:spacing w:val="-1"/>
          <w:sz w:val="22"/>
          <w:szCs w:val="22"/>
          <w:lang w:val="es-MX" w:eastAsia="en-US"/>
        </w:rPr>
        <w:t>i</w:t>
      </w:r>
      <w:r w:rsidRPr="006E4EAD">
        <w:rPr>
          <w:rFonts w:ascii="Arial" w:eastAsia="Calibri" w:hAnsi="Arial" w:cs="Arial"/>
          <w:sz w:val="22"/>
          <w:szCs w:val="22"/>
          <w:lang w:val="es-MX" w:eastAsia="en-US"/>
        </w:rPr>
        <w:t>ón</w:t>
      </w:r>
      <w:r w:rsidRPr="006E4EAD">
        <w:rPr>
          <w:rFonts w:ascii="Arial" w:eastAsia="Calibri" w:hAnsi="Arial" w:cs="Arial"/>
          <w:spacing w:val="2"/>
          <w:sz w:val="22"/>
          <w:szCs w:val="22"/>
          <w:lang w:val="es-MX" w:eastAsia="en-US"/>
        </w:rPr>
        <w:t xml:space="preserve"> </w:t>
      </w:r>
      <w:r w:rsidRPr="006E4EAD">
        <w:rPr>
          <w:rFonts w:ascii="Arial" w:eastAsia="Calibri" w:hAnsi="Arial" w:cs="Arial"/>
          <w:sz w:val="22"/>
          <w:szCs w:val="22"/>
          <w:lang w:val="es-MX" w:eastAsia="en-US"/>
        </w:rPr>
        <w:t>con el</w:t>
      </w:r>
      <w:r w:rsidRPr="006E4EAD">
        <w:rPr>
          <w:rFonts w:ascii="Arial" w:eastAsia="Calibri" w:hAnsi="Arial" w:cs="Arial"/>
          <w:spacing w:val="1"/>
          <w:sz w:val="22"/>
          <w:szCs w:val="22"/>
          <w:lang w:val="es-MX" w:eastAsia="en-US"/>
        </w:rPr>
        <w:t xml:space="preserve"> </w:t>
      </w:r>
      <w:r w:rsidRPr="006E4EAD">
        <w:rPr>
          <w:rFonts w:ascii="Arial" w:eastAsia="Calibri" w:hAnsi="Arial" w:cs="Arial"/>
          <w:sz w:val="22"/>
          <w:szCs w:val="22"/>
          <w:lang w:val="es-MX" w:eastAsia="en-US"/>
        </w:rPr>
        <w:t>precepto</w:t>
      </w:r>
      <w:r w:rsidRPr="006E4EAD">
        <w:rPr>
          <w:rFonts w:ascii="Arial" w:eastAsia="Calibri" w:hAnsi="Arial" w:cs="Arial"/>
          <w:spacing w:val="3"/>
          <w:sz w:val="22"/>
          <w:szCs w:val="22"/>
          <w:lang w:val="es-MX" w:eastAsia="en-US"/>
        </w:rPr>
        <w:t xml:space="preserve"> </w:t>
      </w:r>
      <w:r w:rsidRPr="006E4EAD">
        <w:rPr>
          <w:rFonts w:ascii="Arial" w:eastAsia="Calibri" w:hAnsi="Arial" w:cs="Arial"/>
          <w:sz w:val="22"/>
          <w:szCs w:val="22"/>
          <w:lang w:val="es-MX" w:eastAsia="en-US"/>
        </w:rPr>
        <w:t>97</w:t>
      </w:r>
      <w:r w:rsidRPr="006E4EAD">
        <w:rPr>
          <w:rFonts w:ascii="Arial" w:eastAsia="Calibri" w:hAnsi="Arial" w:cs="Arial"/>
          <w:spacing w:val="2"/>
          <w:sz w:val="22"/>
          <w:szCs w:val="22"/>
          <w:lang w:val="es-MX" w:eastAsia="en-US"/>
        </w:rPr>
        <w:t xml:space="preserve"> </w:t>
      </w:r>
      <w:r w:rsidRPr="006E4EAD">
        <w:rPr>
          <w:rFonts w:ascii="Arial" w:eastAsia="Calibri" w:hAnsi="Arial" w:cs="Arial"/>
          <w:sz w:val="22"/>
          <w:szCs w:val="22"/>
          <w:lang w:val="es-MX" w:eastAsia="en-US"/>
        </w:rPr>
        <w:t>d</w:t>
      </w:r>
      <w:r w:rsidRPr="006E4EAD">
        <w:rPr>
          <w:rFonts w:ascii="Arial" w:eastAsia="Calibri" w:hAnsi="Arial" w:cs="Arial"/>
          <w:spacing w:val="-1"/>
          <w:sz w:val="22"/>
          <w:szCs w:val="22"/>
          <w:lang w:val="es-MX" w:eastAsia="en-US"/>
        </w:rPr>
        <w:t>e</w:t>
      </w:r>
      <w:r w:rsidRPr="006E4EAD">
        <w:rPr>
          <w:rFonts w:ascii="Arial" w:eastAsia="Calibri" w:hAnsi="Arial" w:cs="Arial"/>
          <w:sz w:val="22"/>
          <w:szCs w:val="22"/>
          <w:lang w:val="es-MX" w:eastAsia="en-US"/>
        </w:rPr>
        <w:t>l</w:t>
      </w:r>
      <w:r w:rsidRPr="006E4EAD">
        <w:rPr>
          <w:rFonts w:ascii="Arial" w:eastAsia="Calibri" w:hAnsi="Arial" w:cs="Arial"/>
          <w:spacing w:val="2"/>
          <w:sz w:val="22"/>
          <w:szCs w:val="22"/>
          <w:lang w:val="es-MX" w:eastAsia="en-US"/>
        </w:rPr>
        <w:t xml:space="preserve"> </w:t>
      </w:r>
      <w:r w:rsidRPr="006E4EAD">
        <w:rPr>
          <w:rFonts w:ascii="Arial" w:eastAsia="Calibri" w:hAnsi="Arial" w:cs="Arial"/>
          <w:spacing w:val="-1"/>
          <w:sz w:val="22"/>
          <w:szCs w:val="22"/>
          <w:lang w:val="es-MX" w:eastAsia="en-US"/>
        </w:rPr>
        <w:t>C</w:t>
      </w:r>
      <w:r w:rsidRPr="006E4EAD">
        <w:rPr>
          <w:rFonts w:ascii="Arial" w:eastAsia="Calibri" w:hAnsi="Arial" w:cs="Arial"/>
          <w:sz w:val="22"/>
          <w:szCs w:val="22"/>
          <w:lang w:val="es-MX" w:eastAsia="en-US"/>
        </w:rPr>
        <w:t>ó</w:t>
      </w:r>
      <w:r w:rsidRPr="006E4EAD">
        <w:rPr>
          <w:rFonts w:ascii="Arial" w:eastAsia="Calibri" w:hAnsi="Arial" w:cs="Arial"/>
          <w:spacing w:val="-1"/>
          <w:sz w:val="22"/>
          <w:szCs w:val="22"/>
          <w:lang w:val="es-MX" w:eastAsia="en-US"/>
        </w:rPr>
        <w:t>di</w:t>
      </w:r>
      <w:r w:rsidRPr="006E4EAD">
        <w:rPr>
          <w:rFonts w:ascii="Arial" w:eastAsia="Calibri" w:hAnsi="Arial" w:cs="Arial"/>
          <w:sz w:val="22"/>
          <w:szCs w:val="22"/>
          <w:lang w:val="es-MX" w:eastAsia="en-US"/>
        </w:rPr>
        <w:t>go</w:t>
      </w:r>
      <w:r w:rsidRPr="006E4EAD">
        <w:rPr>
          <w:rFonts w:ascii="Arial" w:eastAsia="Calibri" w:hAnsi="Arial" w:cs="Arial"/>
          <w:spacing w:val="2"/>
          <w:sz w:val="22"/>
          <w:szCs w:val="22"/>
          <w:lang w:val="es-MX" w:eastAsia="en-US"/>
        </w:rPr>
        <w:t xml:space="preserve"> </w:t>
      </w:r>
      <w:r w:rsidRPr="006E4EAD">
        <w:rPr>
          <w:rFonts w:ascii="Arial" w:eastAsia="Calibri" w:hAnsi="Arial" w:cs="Arial"/>
          <w:spacing w:val="-1"/>
          <w:sz w:val="22"/>
          <w:szCs w:val="22"/>
          <w:lang w:val="es-MX" w:eastAsia="en-US"/>
        </w:rPr>
        <w:t>El</w:t>
      </w:r>
      <w:r w:rsidRPr="006E4EAD">
        <w:rPr>
          <w:rFonts w:ascii="Arial" w:eastAsia="Calibri" w:hAnsi="Arial" w:cs="Arial"/>
          <w:sz w:val="22"/>
          <w:szCs w:val="22"/>
          <w:lang w:val="es-MX" w:eastAsia="en-US"/>
        </w:rPr>
        <w:t>ecto</w:t>
      </w:r>
      <w:r w:rsidRPr="006E4EAD">
        <w:rPr>
          <w:rFonts w:ascii="Arial" w:eastAsia="Calibri" w:hAnsi="Arial" w:cs="Arial"/>
          <w:spacing w:val="1"/>
          <w:sz w:val="22"/>
          <w:szCs w:val="22"/>
          <w:lang w:val="es-MX" w:eastAsia="en-US"/>
        </w:rPr>
        <w:t>r</w:t>
      </w:r>
      <w:r w:rsidRPr="006E4EAD">
        <w:rPr>
          <w:rFonts w:ascii="Arial" w:eastAsia="Calibri" w:hAnsi="Arial" w:cs="Arial"/>
          <w:sz w:val="22"/>
          <w:szCs w:val="22"/>
          <w:lang w:val="es-MX" w:eastAsia="en-US"/>
        </w:rPr>
        <w:t>al d</w:t>
      </w:r>
      <w:r w:rsidRPr="006E4EAD">
        <w:rPr>
          <w:rFonts w:ascii="Arial" w:eastAsia="Calibri" w:hAnsi="Arial" w:cs="Arial"/>
          <w:spacing w:val="-1"/>
          <w:sz w:val="22"/>
          <w:szCs w:val="22"/>
          <w:lang w:val="es-MX" w:eastAsia="en-US"/>
        </w:rPr>
        <w:t>e</w:t>
      </w:r>
      <w:r w:rsidRPr="006E4EAD">
        <w:rPr>
          <w:rFonts w:ascii="Arial" w:eastAsia="Calibri" w:hAnsi="Arial" w:cs="Arial"/>
          <w:sz w:val="22"/>
          <w:szCs w:val="22"/>
          <w:lang w:val="es-MX" w:eastAsia="en-US"/>
        </w:rPr>
        <w:t xml:space="preserve">l </w:t>
      </w:r>
      <w:r w:rsidRPr="006E4EAD">
        <w:rPr>
          <w:rFonts w:ascii="Arial" w:eastAsia="Calibri" w:hAnsi="Arial" w:cs="Arial"/>
          <w:spacing w:val="-1"/>
          <w:sz w:val="22"/>
          <w:szCs w:val="22"/>
          <w:lang w:val="es-MX" w:eastAsia="en-US"/>
        </w:rPr>
        <w:t>E</w:t>
      </w:r>
      <w:r w:rsidRPr="006E4EAD">
        <w:rPr>
          <w:rFonts w:ascii="Arial" w:eastAsia="Calibri" w:hAnsi="Arial" w:cs="Arial"/>
          <w:sz w:val="22"/>
          <w:szCs w:val="22"/>
          <w:lang w:val="es-MX" w:eastAsia="en-US"/>
        </w:rPr>
        <w:t>s</w:t>
      </w:r>
      <w:r w:rsidRPr="006E4EAD">
        <w:rPr>
          <w:rFonts w:ascii="Arial" w:eastAsia="Calibri" w:hAnsi="Arial" w:cs="Arial"/>
          <w:spacing w:val="1"/>
          <w:sz w:val="22"/>
          <w:szCs w:val="22"/>
          <w:lang w:val="es-MX" w:eastAsia="en-US"/>
        </w:rPr>
        <w:t>t</w:t>
      </w:r>
      <w:r w:rsidRPr="006E4EAD">
        <w:rPr>
          <w:rFonts w:ascii="Arial" w:eastAsia="Calibri" w:hAnsi="Arial" w:cs="Arial"/>
          <w:sz w:val="22"/>
          <w:szCs w:val="22"/>
          <w:lang w:val="es-MX" w:eastAsia="en-US"/>
        </w:rPr>
        <w:t>a</w:t>
      </w:r>
      <w:r w:rsidRPr="006E4EAD">
        <w:rPr>
          <w:rFonts w:ascii="Arial" w:eastAsia="Calibri" w:hAnsi="Arial" w:cs="Arial"/>
          <w:spacing w:val="-1"/>
          <w:sz w:val="22"/>
          <w:szCs w:val="22"/>
          <w:lang w:val="es-MX" w:eastAsia="en-US"/>
        </w:rPr>
        <w:t>d</w:t>
      </w:r>
      <w:r w:rsidRPr="006E4EAD">
        <w:rPr>
          <w:rFonts w:ascii="Arial" w:eastAsia="Calibri" w:hAnsi="Arial" w:cs="Arial"/>
          <w:sz w:val="22"/>
          <w:szCs w:val="22"/>
          <w:lang w:val="es-MX" w:eastAsia="en-US"/>
        </w:rPr>
        <w:t>o,</w:t>
      </w:r>
      <w:r w:rsidRPr="006E4EAD">
        <w:rPr>
          <w:rFonts w:ascii="Arial" w:eastAsia="Calibri" w:hAnsi="Arial" w:cs="Arial"/>
          <w:spacing w:val="2"/>
          <w:sz w:val="22"/>
          <w:szCs w:val="22"/>
          <w:lang w:val="es-MX" w:eastAsia="en-US"/>
        </w:rPr>
        <w:t xml:space="preserve"> </w:t>
      </w:r>
      <w:r w:rsidRPr="006E4EAD">
        <w:rPr>
          <w:rFonts w:ascii="Arial" w:eastAsia="Calibri" w:hAnsi="Arial" w:cs="Arial"/>
          <w:sz w:val="22"/>
          <w:szCs w:val="22"/>
          <w:lang w:val="es-MX" w:eastAsia="en-US"/>
        </w:rPr>
        <w:t xml:space="preserve">el </w:t>
      </w:r>
      <w:r w:rsidRPr="006E4EAD">
        <w:rPr>
          <w:rFonts w:ascii="Arial" w:eastAsia="Calibri" w:hAnsi="Arial" w:cs="Arial"/>
          <w:spacing w:val="1"/>
          <w:sz w:val="22"/>
          <w:szCs w:val="22"/>
          <w:lang w:val="es-MX" w:eastAsia="en-US"/>
        </w:rPr>
        <w:t>I</w:t>
      </w:r>
      <w:r w:rsidRPr="006E4EAD">
        <w:rPr>
          <w:rFonts w:ascii="Arial" w:eastAsia="Calibri" w:hAnsi="Arial" w:cs="Arial"/>
          <w:sz w:val="22"/>
          <w:szCs w:val="22"/>
          <w:lang w:val="es-MX" w:eastAsia="en-US"/>
        </w:rPr>
        <w:t>nstitu</w:t>
      </w:r>
      <w:r w:rsidRPr="006E4EAD">
        <w:rPr>
          <w:rFonts w:ascii="Arial" w:eastAsia="Calibri" w:hAnsi="Arial" w:cs="Arial"/>
          <w:spacing w:val="1"/>
          <w:sz w:val="22"/>
          <w:szCs w:val="22"/>
          <w:lang w:val="es-MX" w:eastAsia="en-US"/>
        </w:rPr>
        <w:t>t</w:t>
      </w:r>
      <w:r w:rsidRPr="006E4EAD">
        <w:rPr>
          <w:rFonts w:ascii="Arial" w:eastAsia="Calibri" w:hAnsi="Arial" w:cs="Arial"/>
          <w:sz w:val="22"/>
          <w:szCs w:val="22"/>
          <w:lang w:val="es-MX" w:eastAsia="en-US"/>
        </w:rPr>
        <w:t>o E</w:t>
      </w:r>
      <w:r w:rsidRPr="006E4EAD">
        <w:rPr>
          <w:rFonts w:ascii="Arial" w:eastAsia="Calibri" w:hAnsi="Arial" w:cs="Arial"/>
          <w:spacing w:val="-1"/>
          <w:sz w:val="22"/>
          <w:szCs w:val="22"/>
          <w:lang w:val="es-MX" w:eastAsia="en-US"/>
        </w:rPr>
        <w:t>l</w:t>
      </w:r>
      <w:r w:rsidRPr="006E4EAD">
        <w:rPr>
          <w:rFonts w:ascii="Arial" w:eastAsia="Calibri" w:hAnsi="Arial" w:cs="Arial"/>
          <w:sz w:val="22"/>
          <w:szCs w:val="22"/>
          <w:lang w:val="es-MX" w:eastAsia="en-US"/>
        </w:rPr>
        <w:t>ecto</w:t>
      </w:r>
      <w:r w:rsidRPr="006E4EAD">
        <w:rPr>
          <w:rFonts w:ascii="Arial" w:eastAsia="Calibri" w:hAnsi="Arial" w:cs="Arial"/>
          <w:spacing w:val="1"/>
          <w:sz w:val="22"/>
          <w:szCs w:val="22"/>
          <w:lang w:val="es-MX" w:eastAsia="en-US"/>
        </w:rPr>
        <w:t>r</w:t>
      </w:r>
      <w:r w:rsidRPr="006E4EAD">
        <w:rPr>
          <w:rFonts w:ascii="Arial" w:eastAsia="Calibri" w:hAnsi="Arial" w:cs="Arial"/>
          <w:sz w:val="22"/>
          <w:szCs w:val="22"/>
          <w:lang w:val="es-MX" w:eastAsia="en-US"/>
        </w:rPr>
        <w:t>al de</w:t>
      </w:r>
      <w:r w:rsidRPr="006E4EAD">
        <w:rPr>
          <w:rFonts w:ascii="Arial" w:eastAsia="Calibri" w:hAnsi="Arial" w:cs="Arial"/>
          <w:spacing w:val="1"/>
          <w:sz w:val="22"/>
          <w:szCs w:val="22"/>
          <w:lang w:val="es-MX" w:eastAsia="en-US"/>
        </w:rPr>
        <w:t xml:space="preserve"> </w:t>
      </w:r>
      <w:r w:rsidRPr="006E4EAD">
        <w:rPr>
          <w:rFonts w:ascii="Arial" w:eastAsia="Calibri" w:hAnsi="Arial" w:cs="Arial"/>
          <w:spacing w:val="-1"/>
          <w:sz w:val="22"/>
          <w:szCs w:val="22"/>
          <w:lang w:val="es-MX" w:eastAsia="en-US"/>
        </w:rPr>
        <w:t>l</w:t>
      </w:r>
      <w:r w:rsidRPr="006E4EAD">
        <w:rPr>
          <w:rFonts w:ascii="Arial" w:eastAsia="Calibri" w:hAnsi="Arial" w:cs="Arial"/>
          <w:sz w:val="22"/>
          <w:szCs w:val="22"/>
          <w:lang w:val="es-MX" w:eastAsia="en-US"/>
        </w:rPr>
        <w:t>a en</w:t>
      </w:r>
      <w:r w:rsidRPr="006E4EAD">
        <w:rPr>
          <w:rFonts w:ascii="Arial" w:eastAsia="Calibri" w:hAnsi="Arial" w:cs="Arial"/>
          <w:spacing w:val="1"/>
          <w:sz w:val="22"/>
          <w:szCs w:val="22"/>
          <w:lang w:val="es-MX" w:eastAsia="en-US"/>
        </w:rPr>
        <w:t>t</w:t>
      </w:r>
      <w:r w:rsidRPr="006E4EAD">
        <w:rPr>
          <w:rFonts w:ascii="Arial" w:eastAsia="Calibri" w:hAnsi="Arial" w:cs="Arial"/>
          <w:spacing w:val="-1"/>
          <w:sz w:val="22"/>
          <w:szCs w:val="22"/>
          <w:lang w:val="es-MX" w:eastAsia="en-US"/>
        </w:rPr>
        <w:t>i</w:t>
      </w:r>
      <w:r w:rsidRPr="006E4EAD">
        <w:rPr>
          <w:rFonts w:ascii="Arial" w:eastAsia="Calibri" w:hAnsi="Arial" w:cs="Arial"/>
          <w:sz w:val="22"/>
          <w:szCs w:val="22"/>
          <w:lang w:val="es-MX" w:eastAsia="en-US"/>
        </w:rPr>
        <w:t>d</w:t>
      </w:r>
      <w:r w:rsidRPr="006E4EAD">
        <w:rPr>
          <w:rFonts w:ascii="Arial" w:eastAsia="Calibri" w:hAnsi="Arial" w:cs="Arial"/>
          <w:spacing w:val="-1"/>
          <w:sz w:val="22"/>
          <w:szCs w:val="22"/>
          <w:lang w:val="es-MX" w:eastAsia="en-US"/>
        </w:rPr>
        <w:t>a</w:t>
      </w:r>
      <w:r w:rsidRPr="006E4EAD">
        <w:rPr>
          <w:rFonts w:ascii="Arial" w:eastAsia="Calibri" w:hAnsi="Arial" w:cs="Arial"/>
          <w:sz w:val="22"/>
          <w:szCs w:val="22"/>
          <w:lang w:val="es-MX" w:eastAsia="en-US"/>
        </w:rPr>
        <w:t>d,</w:t>
      </w:r>
      <w:r w:rsidRPr="006E4EAD">
        <w:rPr>
          <w:rFonts w:ascii="Arial" w:eastAsia="Calibri" w:hAnsi="Arial" w:cs="Arial"/>
          <w:spacing w:val="2"/>
          <w:sz w:val="22"/>
          <w:szCs w:val="22"/>
          <w:lang w:val="es-MX" w:eastAsia="en-US"/>
        </w:rPr>
        <w:t xml:space="preserve"> </w:t>
      </w:r>
      <w:r w:rsidRPr="006E4EAD">
        <w:rPr>
          <w:rFonts w:ascii="Arial" w:eastAsia="Calibri" w:hAnsi="Arial" w:cs="Arial"/>
          <w:sz w:val="22"/>
          <w:szCs w:val="22"/>
          <w:lang w:val="es-MX" w:eastAsia="en-US"/>
        </w:rPr>
        <w:t>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w:t>
      </w:r>
    </w:p>
    <w:p w:rsidR="006E4EAD" w:rsidRPr="006E4EAD" w:rsidRDefault="006E4EAD" w:rsidP="006E4EAD">
      <w:pPr>
        <w:widowControl w:val="0"/>
        <w:autoSpaceDE w:val="0"/>
        <w:autoSpaceDN w:val="0"/>
        <w:adjustRightInd w:val="0"/>
        <w:spacing w:line="360" w:lineRule="auto"/>
        <w:ind w:right="83"/>
        <w:jc w:val="both"/>
        <w:rPr>
          <w:rFonts w:ascii="Arial" w:eastAsia="Calibri" w:hAnsi="Arial" w:cs="Arial"/>
          <w:sz w:val="22"/>
          <w:szCs w:val="22"/>
          <w:lang w:val="es-MX" w:eastAsia="en-US"/>
        </w:rPr>
      </w:pPr>
    </w:p>
    <w:p w:rsidR="006E4EAD" w:rsidRPr="006E4EAD" w:rsidRDefault="006E4EAD" w:rsidP="006E4EAD">
      <w:pPr>
        <w:widowControl w:val="0"/>
        <w:autoSpaceDE w:val="0"/>
        <w:autoSpaceDN w:val="0"/>
        <w:adjustRightInd w:val="0"/>
        <w:spacing w:line="360" w:lineRule="auto"/>
        <w:ind w:right="86"/>
        <w:jc w:val="both"/>
        <w:rPr>
          <w:rFonts w:ascii="Arial" w:eastAsia="Calibri" w:hAnsi="Arial" w:cs="Arial"/>
          <w:sz w:val="22"/>
          <w:szCs w:val="22"/>
          <w:lang w:val="es-MX" w:eastAsia="en-US"/>
        </w:rPr>
      </w:pPr>
      <w:r w:rsidRPr="006E4EAD">
        <w:rPr>
          <w:rFonts w:ascii="Arial" w:eastAsia="Calibri" w:hAnsi="Arial" w:cs="Arial"/>
          <w:spacing w:val="-1"/>
          <w:sz w:val="22"/>
          <w:szCs w:val="22"/>
          <w:lang w:val="es-MX" w:eastAsia="en-US"/>
        </w:rPr>
        <w:t>A</w:t>
      </w:r>
      <w:r w:rsidRPr="006E4EAD">
        <w:rPr>
          <w:rFonts w:ascii="Arial" w:eastAsia="Calibri" w:hAnsi="Arial" w:cs="Arial"/>
          <w:sz w:val="22"/>
          <w:szCs w:val="22"/>
          <w:lang w:val="es-MX" w:eastAsia="en-US"/>
        </w:rPr>
        <w:t>d</w:t>
      </w:r>
      <w:r w:rsidRPr="006E4EAD">
        <w:rPr>
          <w:rFonts w:ascii="Arial" w:eastAsia="Calibri" w:hAnsi="Arial" w:cs="Arial"/>
          <w:spacing w:val="-1"/>
          <w:sz w:val="22"/>
          <w:szCs w:val="22"/>
          <w:lang w:val="es-MX" w:eastAsia="en-US"/>
        </w:rPr>
        <w:t>e</w:t>
      </w:r>
      <w:r w:rsidRPr="006E4EAD">
        <w:rPr>
          <w:rFonts w:ascii="Arial" w:eastAsia="Calibri" w:hAnsi="Arial" w:cs="Arial"/>
          <w:spacing w:val="1"/>
          <w:sz w:val="22"/>
          <w:szCs w:val="22"/>
          <w:lang w:val="es-MX" w:eastAsia="en-US"/>
        </w:rPr>
        <w:t>m</w:t>
      </w:r>
      <w:r w:rsidRPr="006E4EAD">
        <w:rPr>
          <w:rFonts w:ascii="Arial" w:eastAsia="Calibri" w:hAnsi="Arial" w:cs="Arial"/>
          <w:sz w:val="22"/>
          <w:szCs w:val="22"/>
          <w:lang w:val="es-MX" w:eastAsia="en-US"/>
        </w:rPr>
        <w:t xml:space="preserve">ás, </w:t>
      </w:r>
      <w:r w:rsidRPr="006E4EAD">
        <w:rPr>
          <w:rFonts w:ascii="Arial" w:eastAsia="Calibri" w:hAnsi="Arial" w:cs="Arial"/>
          <w:spacing w:val="2"/>
          <w:sz w:val="22"/>
          <w:szCs w:val="22"/>
          <w:lang w:val="es-MX" w:eastAsia="en-US"/>
        </w:rPr>
        <w:t xml:space="preserve"> </w:t>
      </w:r>
      <w:r w:rsidRPr="006E4EAD">
        <w:rPr>
          <w:rFonts w:ascii="Arial" w:eastAsia="Calibri" w:hAnsi="Arial" w:cs="Arial"/>
          <w:sz w:val="22"/>
          <w:szCs w:val="22"/>
          <w:lang w:val="es-MX" w:eastAsia="en-US"/>
        </w:rPr>
        <w:t xml:space="preserve">es </w:t>
      </w:r>
      <w:r w:rsidRPr="006E4EAD">
        <w:rPr>
          <w:rFonts w:ascii="Arial" w:eastAsia="Calibri" w:hAnsi="Arial" w:cs="Arial"/>
          <w:spacing w:val="1"/>
          <w:sz w:val="22"/>
          <w:szCs w:val="22"/>
          <w:lang w:val="es-MX" w:eastAsia="en-US"/>
        </w:rPr>
        <w:t xml:space="preserve"> </w:t>
      </w:r>
      <w:r w:rsidRPr="006E4EAD">
        <w:rPr>
          <w:rFonts w:ascii="Arial" w:eastAsia="Calibri" w:hAnsi="Arial" w:cs="Arial"/>
          <w:sz w:val="22"/>
          <w:szCs w:val="22"/>
          <w:lang w:val="es-MX" w:eastAsia="en-US"/>
        </w:rPr>
        <w:t>a</w:t>
      </w:r>
      <w:r w:rsidRPr="006E4EAD">
        <w:rPr>
          <w:rFonts w:ascii="Arial" w:eastAsia="Calibri" w:hAnsi="Arial" w:cs="Arial"/>
          <w:spacing w:val="-1"/>
          <w:sz w:val="22"/>
          <w:szCs w:val="22"/>
          <w:lang w:val="es-MX" w:eastAsia="en-US"/>
        </w:rPr>
        <w:t>u</w:t>
      </w:r>
      <w:r w:rsidRPr="006E4EAD">
        <w:rPr>
          <w:rFonts w:ascii="Arial" w:eastAsia="Calibri" w:hAnsi="Arial" w:cs="Arial"/>
          <w:spacing w:val="1"/>
          <w:sz w:val="22"/>
          <w:szCs w:val="22"/>
          <w:lang w:val="es-MX" w:eastAsia="en-US"/>
        </w:rPr>
        <w:t>t</w:t>
      </w:r>
      <w:r w:rsidRPr="006E4EAD">
        <w:rPr>
          <w:rFonts w:ascii="Arial" w:eastAsia="Calibri" w:hAnsi="Arial" w:cs="Arial"/>
          <w:sz w:val="22"/>
          <w:szCs w:val="22"/>
          <w:lang w:val="es-MX" w:eastAsia="en-US"/>
        </w:rPr>
        <w:t>ori</w:t>
      </w:r>
      <w:r w:rsidRPr="006E4EAD">
        <w:rPr>
          <w:rFonts w:ascii="Arial" w:eastAsia="Calibri" w:hAnsi="Arial" w:cs="Arial"/>
          <w:spacing w:val="-1"/>
          <w:sz w:val="22"/>
          <w:szCs w:val="22"/>
          <w:lang w:val="es-MX" w:eastAsia="en-US"/>
        </w:rPr>
        <w:t>d</w:t>
      </w:r>
      <w:r w:rsidRPr="006E4EAD">
        <w:rPr>
          <w:rFonts w:ascii="Arial" w:eastAsia="Calibri" w:hAnsi="Arial" w:cs="Arial"/>
          <w:sz w:val="22"/>
          <w:szCs w:val="22"/>
          <w:lang w:val="es-MX" w:eastAsia="en-US"/>
        </w:rPr>
        <w:t>ad</w:t>
      </w:r>
      <w:r w:rsidRPr="006E4EAD">
        <w:rPr>
          <w:rFonts w:ascii="Arial" w:eastAsia="Calibri" w:hAnsi="Arial" w:cs="Arial"/>
          <w:spacing w:val="60"/>
          <w:sz w:val="22"/>
          <w:szCs w:val="22"/>
          <w:lang w:val="es-MX" w:eastAsia="en-US"/>
        </w:rPr>
        <w:t xml:space="preserve"> </w:t>
      </w:r>
      <w:r w:rsidRPr="006E4EAD">
        <w:rPr>
          <w:rFonts w:ascii="Arial" w:eastAsia="Calibri" w:hAnsi="Arial" w:cs="Arial"/>
          <w:sz w:val="22"/>
          <w:szCs w:val="22"/>
          <w:lang w:val="es-MX" w:eastAsia="en-US"/>
        </w:rPr>
        <w:t xml:space="preserve">en </w:t>
      </w:r>
      <w:r w:rsidRPr="006E4EAD">
        <w:rPr>
          <w:rFonts w:ascii="Arial" w:eastAsia="Calibri" w:hAnsi="Arial" w:cs="Arial"/>
          <w:spacing w:val="1"/>
          <w:sz w:val="22"/>
          <w:szCs w:val="22"/>
          <w:lang w:val="es-MX" w:eastAsia="en-US"/>
        </w:rPr>
        <w:t xml:space="preserve"> </w:t>
      </w:r>
      <w:r w:rsidRPr="006E4EAD">
        <w:rPr>
          <w:rFonts w:ascii="Arial" w:eastAsia="Calibri" w:hAnsi="Arial" w:cs="Arial"/>
          <w:spacing w:val="-1"/>
          <w:sz w:val="22"/>
          <w:szCs w:val="22"/>
          <w:lang w:val="es-MX" w:eastAsia="en-US"/>
        </w:rPr>
        <w:t>l</w:t>
      </w:r>
      <w:r w:rsidRPr="006E4EAD">
        <w:rPr>
          <w:rFonts w:ascii="Arial" w:eastAsia="Calibri" w:hAnsi="Arial" w:cs="Arial"/>
          <w:sz w:val="22"/>
          <w:szCs w:val="22"/>
          <w:lang w:val="es-MX" w:eastAsia="en-US"/>
        </w:rPr>
        <w:t xml:space="preserve">a </w:t>
      </w:r>
      <w:r w:rsidRPr="006E4EAD">
        <w:rPr>
          <w:rFonts w:ascii="Arial" w:eastAsia="Calibri" w:hAnsi="Arial" w:cs="Arial"/>
          <w:spacing w:val="1"/>
          <w:sz w:val="22"/>
          <w:szCs w:val="22"/>
          <w:lang w:val="es-MX" w:eastAsia="en-US"/>
        </w:rPr>
        <w:t xml:space="preserve"> m</w:t>
      </w:r>
      <w:r w:rsidRPr="006E4EAD">
        <w:rPr>
          <w:rFonts w:ascii="Arial" w:eastAsia="Calibri" w:hAnsi="Arial" w:cs="Arial"/>
          <w:sz w:val="22"/>
          <w:szCs w:val="22"/>
          <w:lang w:val="es-MX" w:eastAsia="en-US"/>
        </w:rPr>
        <w:t>ate</w:t>
      </w:r>
      <w:r w:rsidRPr="006E4EAD">
        <w:rPr>
          <w:rFonts w:ascii="Arial" w:eastAsia="Calibri" w:hAnsi="Arial" w:cs="Arial"/>
          <w:spacing w:val="1"/>
          <w:sz w:val="22"/>
          <w:szCs w:val="22"/>
          <w:lang w:val="es-MX" w:eastAsia="en-US"/>
        </w:rPr>
        <w:t>r</w:t>
      </w:r>
      <w:r w:rsidRPr="006E4EAD">
        <w:rPr>
          <w:rFonts w:ascii="Arial" w:eastAsia="Calibri" w:hAnsi="Arial" w:cs="Arial"/>
          <w:spacing w:val="-1"/>
          <w:sz w:val="22"/>
          <w:szCs w:val="22"/>
          <w:lang w:val="es-MX" w:eastAsia="en-US"/>
        </w:rPr>
        <w:t>i</w:t>
      </w:r>
      <w:r w:rsidRPr="006E4EAD">
        <w:rPr>
          <w:rFonts w:ascii="Arial" w:eastAsia="Calibri" w:hAnsi="Arial" w:cs="Arial"/>
          <w:sz w:val="22"/>
          <w:szCs w:val="22"/>
          <w:lang w:val="es-MX" w:eastAsia="en-US"/>
        </w:rPr>
        <w:t xml:space="preserve">a </w:t>
      </w:r>
      <w:r w:rsidRPr="006E4EAD">
        <w:rPr>
          <w:rFonts w:ascii="Arial" w:eastAsia="Calibri" w:hAnsi="Arial" w:cs="Arial"/>
          <w:spacing w:val="1"/>
          <w:sz w:val="22"/>
          <w:szCs w:val="22"/>
          <w:lang w:val="es-MX" w:eastAsia="en-US"/>
        </w:rPr>
        <w:t xml:space="preserve"> </w:t>
      </w:r>
      <w:r w:rsidRPr="006E4EAD">
        <w:rPr>
          <w:rFonts w:ascii="Arial" w:eastAsia="Calibri" w:hAnsi="Arial" w:cs="Arial"/>
          <w:sz w:val="22"/>
          <w:szCs w:val="22"/>
          <w:lang w:val="es-MX" w:eastAsia="en-US"/>
        </w:rPr>
        <w:t>e</w:t>
      </w:r>
      <w:r w:rsidRPr="006E4EAD">
        <w:rPr>
          <w:rFonts w:ascii="Arial" w:eastAsia="Calibri" w:hAnsi="Arial" w:cs="Arial"/>
          <w:spacing w:val="-1"/>
          <w:sz w:val="22"/>
          <w:szCs w:val="22"/>
          <w:lang w:val="es-MX" w:eastAsia="en-US"/>
        </w:rPr>
        <w:t>l</w:t>
      </w:r>
      <w:r w:rsidRPr="006E4EAD">
        <w:rPr>
          <w:rFonts w:ascii="Arial" w:eastAsia="Calibri" w:hAnsi="Arial" w:cs="Arial"/>
          <w:sz w:val="22"/>
          <w:szCs w:val="22"/>
          <w:lang w:val="es-MX" w:eastAsia="en-US"/>
        </w:rPr>
        <w:t>ecto</w:t>
      </w:r>
      <w:r w:rsidRPr="006E4EAD">
        <w:rPr>
          <w:rFonts w:ascii="Arial" w:eastAsia="Calibri" w:hAnsi="Arial" w:cs="Arial"/>
          <w:spacing w:val="1"/>
          <w:sz w:val="22"/>
          <w:szCs w:val="22"/>
          <w:lang w:val="es-MX" w:eastAsia="en-US"/>
        </w:rPr>
        <w:t>r</w:t>
      </w:r>
      <w:r w:rsidRPr="006E4EAD">
        <w:rPr>
          <w:rFonts w:ascii="Arial" w:eastAsia="Calibri" w:hAnsi="Arial" w:cs="Arial"/>
          <w:sz w:val="22"/>
          <w:szCs w:val="22"/>
          <w:lang w:val="es-MX" w:eastAsia="en-US"/>
        </w:rPr>
        <w:t>a</w:t>
      </w:r>
      <w:r w:rsidRPr="006E4EAD">
        <w:rPr>
          <w:rFonts w:ascii="Arial" w:eastAsia="Calibri" w:hAnsi="Arial" w:cs="Arial"/>
          <w:spacing w:val="-1"/>
          <w:sz w:val="22"/>
          <w:szCs w:val="22"/>
          <w:lang w:val="es-MX" w:eastAsia="en-US"/>
        </w:rPr>
        <w:t>l</w:t>
      </w:r>
      <w:r w:rsidRPr="006E4EAD">
        <w:rPr>
          <w:rFonts w:ascii="Arial" w:eastAsia="Calibri" w:hAnsi="Arial" w:cs="Arial"/>
          <w:sz w:val="22"/>
          <w:szCs w:val="22"/>
          <w:lang w:val="es-MX" w:eastAsia="en-US"/>
        </w:rPr>
        <w:t>,  pr</w:t>
      </w:r>
      <w:r w:rsidRPr="006E4EAD">
        <w:rPr>
          <w:rFonts w:ascii="Arial" w:eastAsia="Calibri" w:hAnsi="Arial" w:cs="Arial"/>
          <w:spacing w:val="-2"/>
          <w:sz w:val="22"/>
          <w:szCs w:val="22"/>
          <w:lang w:val="es-MX" w:eastAsia="en-US"/>
        </w:rPr>
        <w:t>o</w:t>
      </w:r>
      <w:r w:rsidRPr="006E4EAD">
        <w:rPr>
          <w:rFonts w:ascii="Arial" w:eastAsia="Calibri" w:hAnsi="Arial" w:cs="Arial"/>
          <w:spacing w:val="3"/>
          <w:sz w:val="22"/>
          <w:szCs w:val="22"/>
          <w:lang w:val="es-MX" w:eastAsia="en-US"/>
        </w:rPr>
        <w:t>f</w:t>
      </w:r>
      <w:r w:rsidRPr="006E4EAD">
        <w:rPr>
          <w:rFonts w:ascii="Arial" w:eastAsia="Calibri" w:hAnsi="Arial" w:cs="Arial"/>
          <w:sz w:val="22"/>
          <w:szCs w:val="22"/>
          <w:lang w:val="es-MX" w:eastAsia="en-US"/>
        </w:rPr>
        <w:t>es</w:t>
      </w:r>
      <w:r w:rsidRPr="006E4EAD">
        <w:rPr>
          <w:rFonts w:ascii="Arial" w:eastAsia="Calibri" w:hAnsi="Arial" w:cs="Arial"/>
          <w:spacing w:val="-1"/>
          <w:sz w:val="22"/>
          <w:szCs w:val="22"/>
          <w:lang w:val="es-MX" w:eastAsia="en-US"/>
        </w:rPr>
        <w:t>i</w:t>
      </w:r>
      <w:r w:rsidRPr="006E4EAD">
        <w:rPr>
          <w:rFonts w:ascii="Arial" w:eastAsia="Calibri" w:hAnsi="Arial" w:cs="Arial"/>
          <w:sz w:val="22"/>
          <w:szCs w:val="22"/>
          <w:lang w:val="es-MX" w:eastAsia="en-US"/>
        </w:rPr>
        <w:t>o</w:t>
      </w:r>
      <w:r w:rsidRPr="006E4EAD">
        <w:rPr>
          <w:rFonts w:ascii="Arial" w:eastAsia="Calibri" w:hAnsi="Arial" w:cs="Arial"/>
          <w:spacing w:val="-1"/>
          <w:sz w:val="22"/>
          <w:szCs w:val="22"/>
          <w:lang w:val="es-MX" w:eastAsia="en-US"/>
        </w:rPr>
        <w:t>n</w:t>
      </w:r>
      <w:r w:rsidRPr="006E4EAD">
        <w:rPr>
          <w:rFonts w:ascii="Arial" w:eastAsia="Calibri" w:hAnsi="Arial" w:cs="Arial"/>
          <w:sz w:val="22"/>
          <w:szCs w:val="22"/>
          <w:lang w:val="es-MX" w:eastAsia="en-US"/>
        </w:rPr>
        <w:t xml:space="preserve">al  en </w:t>
      </w:r>
      <w:r w:rsidRPr="006E4EAD">
        <w:rPr>
          <w:rFonts w:ascii="Arial" w:eastAsia="Calibri" w:hAnsi="Arial" w:cs="Arial"/>
          <w:spacing w:val="1"/>
          <w:sz w:val="22"/>
          <w:szCs w:val="22"/>
          <w:lang w:val="es-MX" w:eastAsia="en-US"/>
        </w:rPr>
        <w:t xml:space="preserve"> </w:t>
      </w:r>
      <w:r w:rsidRPr="006E4EAD">
        <w:rPr>
          <w:rFonts w:ascii="Arial" w:eastAsia="Calibri" w:hAnsi="Arial" w:cs="Arial"/>
          <w:sz w:val="22"/>
          <w:szCs w:val="22"/>
          <w:lang w:val="es-MX" w:eastAsia="en-US"/>
        </w:rPr>
        <w:t xml:space="preserve">su </w:t>
      </w:r>
      <w:r w:rsidRPr="006E4EAD">
        <w:rPr>
          <w:rFonts w:ascii="Arial" w:eastAsia="Calibri" w:hAnsi="Arial" w:cs="Arial"/>
          <w:spacing w:val="1"/>
          <w:sz w:val="22"/>
          <w:szCs w:val="22"/>
          <w:lang w:val="es-MX" w:eastAsia="en-US"/>
        </w:rPr>
        <w:t xml:space="preserve"> </w:t>
      </w:r>
      <w:r w:rsidRPr="006E4EAD">
        <w:rPr>
          <w:rFonts w:ascii="Arial" w:eastAsia="Calibri" w:hAnsi="Arial" w:cs="Arial"/>
          <w:sz w:val="22"/>
          <w:szCs w:val="22"/>
          <w:lang w:val="es-MX" w:eastAsia="en-US"/>
        </w:rPr>
        <w:t>d</w:t>
      </w:r>
      <w:r w:rsidRPr="006E4EAD">
        <w:rPr>
          <w:rFonts w:ascii="Arial" w:eastAsia="Calibri" w:hAnsi="Arial" w:cs="Arial"/>
          <w:spacing w:val="-1"/>
          <w:sz w:val="22"/>
          <w:szCs w:val="22"/>
          <w:lang w:val="es-MX" w:eastAsia="en-US"/>
        </w:rPr>
        <w:t>e</w:t>
      </w:r>
      <w:r w:rsidRPr="006E4EAD">
        <w:rPr>
          <w:rFonts w:ascii="Arial" w:eastAsia="Calibri" w:hAnsi="Arial" w:cs="Arial"/>
          <w:spacing w:val="2"/>
          <w:sz w:val="22"/>
          <w:szCs w:val="22"/>
          <w:lang w:val="es-MX" w:eastAsia="en-US"/>
        </w:rPr>
        <w:t>s</w:t>
      </w:r>
      <w:r w:rsidRPr="006E4EAD">
        <w:rPr>
          <w:rFonts w:ascii="Arial" w:eastAsia="Calibri" w:hAnsi="Arial" w:cs="Arial"/>
          <w:sz w:val="22"/>
          <w:szCs w:val="22"/>
          <w:lang w:val="es-MX" w:eastAsia="en-US"/>
        </w:rPr>
        <w:t xml:space="preserve">empeño </w:t>
      </w:r>
      <w:r w:rsidRPr="006E4EAD">
        <w:rPr>
          <w:rFonts w:ascii="Arial" w:eastAsia="Calibri" w:hAnsi="Arial" w:cs="Arial"/>
          <w:spacing w:val="1"/>
          <w:sz w:val="22"/>
          <w:szCs w:val="22"/>
          <w:lang w:val="es-MX" w:eastAsia="en-US"/>
        </w:rPr>
        <w:t xml:space="preserve"> </w:t>
      </w:r>
      <w:r w:rsidRPr="006E4EAD">
        <w:rPr>
          <w:rFonts w:ascii="Arial" w:eastAsia="Calibri" w:hAnsi="Arial" w:cs="Arial"/>
          <w:sz w:val="22"/>
          <w:szCs w:val="22"/>
          <w:lang w:val="es-MX" w:eastAsia="en-US"/>
        </w:rPr>
        <w:t xml:space="preserve">e </w:t>
      </w:r>
      <w:r w:rsidRPr="006E4EAD">
        <w:rPr>
          <w:rFonts w:ascii="Arial" w:eastAsia="Calibri" w:hAnsi="Arial" w:cs="Arial"/>
          <w:spacing w:val="-1"/>
          <w:sz w:val="22"/>
          <w:szCs w:val="22"/>
          <w:lang w:val="es-MX" w:eastAsia="en-US"/>
        </w:rPr>
        <w:t>i</w:t>
      </w:r>
      <w:r w:rsidRPr="006E4EAD">
        <w:rPr>
          <w:rFonts w:ascii="Arial" w:eastAsia="Calibri" w:hAnsi="Arial" w:cs="Arial"/>
          <w:sz w:val="22"/>
          <w:szCs w:val="22"/>
          <w:lang w:val="es-MX" w:eastAsia="en-US"/>
        </w:rPr>
        <w:t>n</w:t>
      </w:r>
      <w:r w:rsidRPr="006E4EAD">
        <w:rPr>
          <w:rFonts w:ascii="Arial" w:eastAsia="Calibri" w:hAnsi="Arial" w:cs="Arial"/>
          <w:spacing w:val="-1"/>
          <w:sz w:val="22"/>
          <w:szCs w:val="22"/>
          <w:lang w:val="es-MX" w:eastAsia="en-US"/>
        </w:rPr>
        <w:t>d</w:t>
      </w:r>
      <w:r w:rsidRPr="006E4EAD">
        <w:rPr>
          <w:rFonts w:ascii="Arial" w:eastAsia="Calibri" w:hAnsi="Arial" w:cs="Arial"/>
          <w:sz w:val="22"/>
          <w:szCs w:val="22"/>
          <w:lang w:val="es-MX" w:eastAsia="en-US"/>
        </w:rPr>
        <w:t>e</w:t>
      </w:r>
      <w:r w:rsidRPr="006E4EAD">
        <w:rPr>
          <w:rFonts w:ascii="Arial" w:eastAsia="Calibri" w:hAnsi="Arial" w:cs="Arial"/>
          <w:spacing w:val="-1"/>
          <w:sz w:val="22"/>
          <w:szCs w:val="22"/>
          <w:lang w:val="es-MX" w:eastAsia="en-US"/>
        </w:rPr>
        <w:t>p</w:t>
      </w:r>
      <w:r w:rsidRPr="006E4EAD">
        <w:rPr>
          <w:rFonts w:ascii="Arial" w:eastAsia="Calibri" w:hAnsi="Arial" w:cs="Arial"/>
          <w:sz w:val="22"/>
          <w:szCs w:val="22"/>
          <w:lang w:val="es-MX" w:eastAsia="en-US"/>
        </w:rPr>
        <w:t>e</w:t>
      </w:r>
      <w:r w:rsidRPr="006E4EAD">
        <w:rPr>
          <w:rFonts w:ascii="Arial" w:eastAsia="Calibri" w:hAnsi="Arial" w:cs="Arial"/>
          <w:spacing w:val="-1"/>
          <w:sz w:val="22"/>
          <w:szCs w:val="22"/>
          <w:lang w:val="es-MX" w:eastAsia="en-US"/>
        </w:rPr>
        <w:t>n</w:t>
      </w:r>
      <w:r w:rsidRPr="006E4EAD">
        <w:rPr>
          <w:rFonts w:ascii="Arial" w:eastAsia="Calibri" w:hAnsi="Arial" w:cs="Arial"/>
          <w:sz w:val="22"/>
          <w:szCs w:val="22"/>
          <w:lang w:val="es-MX" w:eastAsia="en-US"/>
        </w:rPr>
        <w:t>d</w:t>
      </w:r>
      <w:r w:rsidRPr="006E4EAD">
        <w:rPr>
          <w:rFonts w:ascii="Arial" w:eastAsia="Calibri" w:hAnsi="Arial" w:cs="Arial"/>
          <w:spacing w:val="-1"/>
          <w:sz w:val="22"/>
          <w:szCs w:val="22"/>
          <w:lang w:val="es-MX" w:eastAsia="en-US"/>
        </w:rPr>
        <w:t>i</w:t>
      </w:r>
      <w:r w:rsidRPr="006E4EAD">
        <w:rPr>
          <w:rFonts w:ascii="Arial" w:eastAsia="Calibri" w:hAnsi="Arial" w:cs="Arial"/>
          <w:sz w:val="22"/>
          <w:szCs w:val="22"/>
          <w:lang w:val="es-MX" w:eastAsia="en-US"/>
        </w:rPr>
        <w:t>e</w:t>
      </w:r>
      <w:r w:rsidRPr="006E4EAD">
        <w:rPr>
          <w:rFonts w:ascii="Arial" w:eastAsia="Calibri" w:hAnsi="Arial" w:cs="Arial"/>
          <w:spacing w:val="-1"/>
          <w:sz w:val="22"/>
          <w:szCs w:val="22"/>
          <w:lang w:val="es-MX" w:eastAsia="en-US"/>
        </w:rPr>
        <w:t>n</w:t>
      </w:r>
      <w:r w:rsidRPr="006E4EAD">
        <w:rPr>
          <w:rFonts w:ascii="Arial" w:eastAsia="Calibri" w:hAnsi="Arial" w:cs="Arial"/>
          <w:spacing w:val="1"/>
          <w:sz w:val="22"/>
          <w:szCs w:val="22"/>
          <w:lang w:val="es-MX" w:eastAsia="en-US"/>
        </w:rPr>
        <w:t>t</w:t>
      </w:r>
      <w:r w:rsidRPr="006E4EAD">
        <w:rPr>
          <w:rFonts w:ascii="Arial" w:eastAsia="Calibri" w:hAnsi="Arial" w:cs="Arial"/>
          <w:sz w:val="22"/>
          <w:szCs w:val="22"/>
          <w:lang w:val="es-MX" w:eastAsia="en-US"/>
        </w:rPr>
        <w:t>e en</w:t>
      </w:r>
      <w:r w:rsidRPr="006E4EAD">
        <w:rPr>
          <w:rFonts w:ascii="Arial" w:eastAsia="Calibri" w:hAnsi="Arial" w:cs="Arial"/>
          <w:spacing w:val="1"/>
          <w:sz w:val="22"/>
          <w:szCs w:val="22"/>
          <w:lang w:val="es-MX" w:eastAsia="en-US"/>
        </w:rPr>
        <w:t xml:space="preserve"> </w:t>
      </w:r>
      <w:r w:rsidRPr="006E4EAD">
        <w:rPr>
          <w:rFonts w:ascii="Arial" w:eastAsia="Calibri" w:hAnsi="Arial" w:cs="Arial"/>
          <w:sz w:val="22"/>
          <w:szCs w:val="22"/>
          <w:lang w:val="es-MX" w:eastAsia="en-US"/>
        </w:rPr>
        <w:t>sus</w:t>
      </w:r>
      <w:r w:rsidRPr="006E4EAD">
        <w:rPr>
          <w:rFonts w:ascii="Arial" w:eastAsia="Calibri" w:hAnsi="Arial" w:cs="Arial"/>
          <w:spacing w:val="-2"/>
          <w:sz w:val="22"/>
          <w:szCs w:val="22"/>
          <w:lang w:val="es-MX" w:eastAsia="en-US"/>
        </w:rPr>
        <w:t xml:space="preserve"> </w:t>
      </w:r>
      <w:r w:rsidRPr="006E4EAD">
        <w:rPr>
          <w:rFonts w:ascii="Arial" w:eastAsia="Calibri" w:hAnsi="Arial" w:cs="Arial"/>
          <w:sz w:val="22"/>
          <w:szCs w:val="22"/>
          <w:lang w:val="es-MX" w:eastAsia="en-US"/>
        </w:rPr>
        <w:t>d</w:t>
      </w:r>
      <w:r w:rsidRPr="006E4EAD">
        <w:rPr>
          <w:rFonts w:ascii="Arial" w:eastAsia="Calibri" w:hAnsi="Arial" w:cs="Arial"/>
          <w:spacing w:val="-3"/>
          <w:sz w:val="22"/>
          <w:szCs w:val="22"/>
          <w:lang w:val="es-MX" w:eastAsia="en-US"/>
        </w:rPr>
        <w:t>e</w:t>
      </w:r>
      <w:r w:rsidRPr="006E4EAD">
        <w:rPr>
          <w:rFonts w:ascii="Arial" w:eastAsia="Calibri" w:hAnsi="Arial" w:cs="Arial"/>
          <w:sz w:val="22"/>
          <w:szCs w:val="22"/>
          <w:lang w:val="es-MX" w:eastAsia="en-US"/>
        </w:rPr>
        <w:t>c</w:t>
      </w:r>
      <w:r w:rsidRPr="006E4EAD">
        <w:rPr>
          <w:rFonts w:ascii="Arial" w:eastAsia="Calibri" w:hAnsi="Arial" w:cs="Arial"/>
          <w:spacing w:val="-1"/>
          <w:sz w:val="22"/>
          <w:szCs w:val="22"/>
          <w:lang w:val="es-MX" w:eastAsia="en-US"/>
        </w:rPr>
        <w:t>i</w:t>
      </w:r>
      <w:r w:rsidRPr="006E4EAD">
        <w:rPr>
          <w:rFonts w:ascii="Arial" w:eastAsia="Calibri" w:hAnsi="Arial" w:cs="Arial"/>
          <w:sz w:val="22"/>
          <w:szCs w:val="22"/>
          <w:lang w:val="es-MX" w:eastAsia="en-US"/>
        </w:rPr>
        <w:t>s</w:t>
      </w:r>
      <w:r w:rsidRPr="006E4EAD">
        <w:rPr>
          <w:rFonts w:ascii="Arial" w:eastAsia="Calibri" w:hAnsi="Arial" w:cs="Arial"/>
          <w:spacing w:val="-1"/>
          <w:sz w:val="22"/>
          <w:szCs w:val="22"/>
          <w:lang w:val="es-MX" w:eastAsia="en-US"/>
        </w:rPr>
        <w:t>i</w:t>
      </w:r>
      <w:r w:rsidRPr="006E4EAD">
        <w:rPr>
          <w:rFonts w:ascii="Arial" w:eastAsia="Calibri" w:hAnsi="Arial" w:cs="Arial"/>
          <w:sz w:val="22"/>
          <w:szCs w:val="22"/>
          <w:lang w:val="es-MX" w:eastAsia="en-US"/>
        </w:rPr>
        <w:t>o</w:t>
      </w:r>
      <w:r w:rsidRPr="006E4EAD">
        <w:rPr>
          <w:rFonts w:ascii="Arial" w:eastAsia="Calibri" w:hAnsi="Arial" w:cs="Arial"/>
          <w:spacing w:val="-1"/>
          <w:sz w:val="22"/>
          <w:szCs w:val="22"/>
          <w:lang w:val="es-MX" w:eastAsia="en-US"/>
        </w:rPr>
        <w:t>n</w:t>
      </w:r>
      <w:r w:rsidRPr="006E4EAD">
        <w:rPr>
          <w:rFonts w:ascii="Arial" w:eastAsia="Calibri" w:hAnsi="Arial" w:cs="Arial"/>
          <w:sz w:val="22"/>
          <w:szCs w:val="22"/>
          <w:lang w:val="es-MX" w:eastAsia="en-US"/>
        </w:rPr>
        <w:t>es y</w:t>
      </w:r>
      <w:r w:rsidRPr="006E4EAD">
        <w:rPr>
          <w:rFonts w:ascii="Arial" w:eastAsia="Calibri" w:hAnsi="Arial" w:cs="Arial"/>
          <w:spacing w:val="-3"/>
          <w:sz w:val="22"/>
          <w:szCs w:val="22"/>
          <w:lang w:val="es-MX" w:eastAsia="en-US"/>
        </w:rPr>
        <w:t xml:space="preserve"> </w:t>
      </w:r>
      <w:r w:rsidRPr="006E4EAD">
        <w:rPr>
          <w:rFonts w:ascii="Arial" w:eastAsia="Calibri" w:hAnsi="Arial" w:cs="Arial"/>
          <w:spacing w:val="3"/>
          <w:sz w:val="22"/>
          <w:szCs w:val="22"/>
          <w:lang w:val="es-MX" w:eastAsia="en-US"/>
        </w:rPr>
        <w:t>f</w:t>
      </w:r>
      <w:r w:rsidRPr="006E4EAD">
        <w:rPr>
          <w:rFonts w:ascii="Arial" w:eastAsia="Calibri" w:hAnsi="Arial" w:cs="Arial"/>
          <w:sz w:val="22"/>
          <w:szCs w:val="22"/>
          <w:lang w:val="es-MX" w:eastAsia="en-US"/>
        </w:rPr>
        <w:t>u</w:t>
      </w:r>
      <w:r w:rsidRPr="006E4EAD">
        <w:rPr>
          <w:rFonts w:ascii="Arial" w:eastAsia="Calibri" w:hAnsi="Arial" w:cs="Arial"/>
          <w:spacing w:val="-1"/>
          <w:sz w:val="22"/>
          <w:szCs w:val="22"/>
          <w:lang w:val="es-MX" w:eastAsia="en-US"/>
        </w:rPr>
        <w:t>n</w:t>
      </w:r>
      <w:r w:rsidRPr="006E4EAD">
        <w:rPr>
          <w:rFonts w:ascii="Arial" w:eastAsia="Calibri" w:hAnsi="Arial" w:cs="Arial"/>
          <w:sz w:val="22"/>
          <w:szCs w:val="22"/>
          <w:lang w:val="es-MX" w:eastAsia="en-US"/>
        </w:rPr>
        <w:t>c</w:t>
      </w:r>
      <w:r w:rsidRPr="006E4EAD">
        <w:rPr>
          <w:rFonts w:ascii="Arial" w:eastAsia="Calibri" w:hAnsi="Arial" w:cs="Arial"/>
          <w:spacing w:val="-1"/>
          <w:sz w:val="22"/>
          <w:szCs w:val="22"/>
          <w:lang w:val="es-MX" w:eastAsia="en-US"/>
        </w:rPr>
        <w:t>i</w:t>
      </w:r>
      <w:r w:rsidRPr="006E4EAD">
        <w:rPr>
          <w:rFonts w:ascii="Arial" w:eastAsia="Calibri" w:hAnsi="Arial" w:cs="Arial"/>
          <w:sz w:val="22"/>
          <w:szCs w:val="22"/>
          <w:lang w:val="es-MX" w:eastAsia="en-US"/>
        </w:rPr>
        <w:t>o</w:t>
      </w:r>
      <w:r w:rsidRPr="006E4EAD">
        <w:rPr>
          <w:rFonts w:ascii="Arial" w:eastAsia="Calibri" w:hAnsi="Arial" w:cs="Arial"/>
          <w:spacing w:val="-1"/>
          <w:sz w:val="22"/>
          <w:szCs w:val="22"/>
          <w:lang w:val="es-MX" w:eastAsia="en-US"/>
        </w:rPr>
        <w:t>n</w:t>
      </w:r>
      <w:r w:rsidRPr="006E4EAD">
        <w:rPr>
          <w:rFonts w:ascii="Arial" w:eastAsia="Calibri" w:hAnsi="Arial" w:cs="Arial"/>
          <w:sz w:val="22"/>
          <w:szCs w:val="22"/>
          <w:lang w:val="es-MX" w:eastAsia="en-US"/>
        </w:rPr>
        <w:t>ami</w:t>
      </w:r>
      <w:r w:rsidRPr="006E4EAD">
        <w:rPr>
          <w:rFonts w:ascii="Arial" w:eastAsia="Calibri" w:hAnsi="Arial" w:cs="Arial"/>
          <w:spacing w:val="-1"/>
          <w:sz w:val="22"/>
          <w:szCs w:val="22"/>
          <w:lang w:val="es-MX" w:eastAsia="en-US"/>
        </w:rPr>
        <w:t>e</w:t>
      </w:r>
      <w:r w:rsidRPr="006E4EAD">
        <w:rPr>
          <w:rFonts w:ascii="Arial" w:eastAsia="Calibri" w:hAnsi="Arial" w:cs="Arial"/>
          <w:sz w:val="22"/>
          <w:szCs w:val="22"/>
          <w:lang w:val="es-MX" w:eastAsia="en-US"/>
        </w:rPr>
        <w:t>n</w:t>
      </w:r>
      <w:r w:rsidRPr="006E4EAD">
        <w:rPr>
          <w:rFonts w:ascii="Arial" w:eastAsia="Calibri" w:hAnsi="Arial" w:cs="Arial"/>
          <w:spacing w:val="-2"/>
          <w:sz w:val="22"/>
          <w:szCs w:val="22"/>
          <w:lang w:val="es-MX" w:eastAsia="en-US"/>
        </w:rPr>
        <w:t>t</w:t>
      </w:r>
      <w:r w:rsidRPr="006E4EAD">
        <w:rPr>
          <w:rFonts w:ascii="Arial" w:eastAsia="Calibri" w:hAnsi="Arial" w:cs="Arial"/>
          <w:sz w:val="22"/>
          <w:szCs w:val="22"/>
          <w:lang w:val="es-MX" w:eastAsia="en-US"/>
        </w:rPr>
        <w:t>o.</w:t>
      </w:r>
    </w:p>
    <w:p w:rsidR="006E4EAD" w:rsidRPr="006E4EAD" w:rsidRDefault="006E4EAD" w:rsidP="006E4EAD">
      <w:pPr>
        <w:widowControl w:val="0"/>
        <w:autoSpaceDE w:val="0"/>
        <w:autoSpaceDN w:val="0"/>
        <w:adjustRightInd w:val="0"/>
        <w:spacing w:line="360" w:lineRule="auto"/>
        <w:ind w:right="86"/>
        <w:jc w:val="both"/>
        <w:rPr>
          <w:rFonts w:ascii="Arial" w:eastAsia="Calibri" w:hAnsi="Arial" w:cs="Arial"/>
          <w:sz w:val="22"/>
          <w:szCs w:val="22"/>
          <w:lang w:val="es-MX" w:eastAsia="en-US"/>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sz w:val="22"/>
          <w:szCs w:val="22"/>
          <w:lang w:val="es-MX" w:eastAsia="en-US"/>
        </w:rPr>
        <w:lastRenderedPageBreak/>
        <w:t>En el ejercicio de esta función estatal, la certeza, legalidad, independencia, imparcialidad, máxima publicidad y objetividad serán principios rectores, según lo dispuesto en el artículo 100 del Código de la materia.</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contextualSpacing/>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t>2</w:t>
      </w:r>
      <w:r w:rsidRPr="006E4EAD">
        <w:rPr>
          <w:rFonts w:ascii="Arial" w:eastAsia="Arial" w:hAnsi="Arial" w:cs="Arial"/>
          <w:b/>
          <w:sz w:val="22"/>
          <w:szCs w:val="22"/>
          <w:lang w:val="es-MX" w:eastAsia="en-US"/>
        </w:rPr>
        <w:t>ª.-</w:t>
      </w:r>
      <w:r w:rsidRPr="006E4EAD">
        <w:rPr>
          <w:rFonts w:ascii="Arial" w:eastAsia="Calibri" w:hAnsi="Arial" w:cs="Arial"/>
          <w:sz w:val="22"/>
          <w:szCs w:val="22"/>
          <w:lang w:val="es-MX" w:eastAsia="en-US"/>
        </w:rPr>
        <w:t xml:space="preserve"> Si bien el Instituto Electoral del Estado, tiene como función primordial, la de o</w:t>
      </w:r>
      <w:r w:rsidRPr="006E4EAD">
        <w:rPr>
          <w:rFonts w:ascii="Arial" w:eastAsia="Calibri" w:hAnsi="Arial" w:cs="Arial"/>
          <w:snapToGrid w:val="0"/>
          <w:sz w:val="22"/>
          <w:szCs w:val="22"/>
          <w:lang w:val="es-MX" w:eastAsia="en-US"/>
        </w:rPr>
        <w:t>rganizar, desarrollar y vigilar la realización periódica y pacífica de las elecciones</w:t>
      </w:r>
      <w:r w:rsidRPr="006E4EAD">
        <w:rPr>
          <w:rFonts w:ascii="Arial" w:eastAsia="Calibri" w:hAnsi="Arial" w:cs="Arial"/>
          <w:sz w:val="22"/>
          <w:szCs w:val="22"/>
          <w:lang w:val="es-MX" w:eastAsia="en-US"/>
        </w:rPr>
        <w:t>, para que las y los ciudadanos colimenses renueven a sus representantes de elección popular, según lo dispuesto por la propia Constitución Política local, dicho Organismo Público tiene como fines permanentes, de conformidad con el artículo 99 del Código de la materia, el de: preservar, fortalecer, promover y fomentar el desarrollo de la democracia en la Entidad; p</w:t>
      </w:r>
      <w:r w:rsidRPr="006E4EAD">
        <w:rPr>
          <w:rFonts w:ascii="Arial" w:eastAsia="Calibri" w:hAnsi="Arial" w:cs="Arial"/>
          <w:sz w:val="22"/>
          <w:szCs w:val="22"/>
          <w:lang w:val="es-ES_tradnl" w:eastAsia="en-US"/>
        </w:rPr>
        <w:t xml:space="preserve">reservar y fortalecer el régimen de Partidos Políticos; </w:t>
      </w:r>
      <w:r w:rsidRPr="006E4EAD">
        <w:rPr>
          <w:rFonts w:ascii="Arial" w:eastAsia="Calibri" w:hAnsi="Arial" w:cs="Arial"/>
          <w:snapToGrid w:val="0"/>
          <w:sz w:val="22"/>
          <w:szCs w:val="22"/>
          <w:lang w:val="es-MX" w:eastAsia="en-US"/>
        </w:rPr>
        <w:t xml:space="preserve">garantizar a la ciudadanía el ejercicio de los derechos político-electorales y vigilar el cumplimiento de sus obligaciones; velar por la autenticidad y efectividad del sufragio; y </w:t>
      </w:r>
      <w:r w:rsidRPr="006E4EAD">
        <w:rPr>
          <w:rFonts w:ascii="Arial" w:eastAsia="Calibri" w:hAnsi="Arial" w:cs="Arial"/>
          <w:sz w:val="22"/>
          <w:szCs w:val="22"/>
          <w:lang w:val="es-ES_tradnl" w:eastAsia="en-US"/>
        </w:rPr>
        <w:t>coadyuvar en la promoción y difusión de la cultura cívica, política democrática, entre</w:t>
      </w:r>
      <w:r w:rsidRPr="006E4EAD">
        <w:rPr>
          <w:rFonts w:ascii="Arial" w:eastAsia="Calibri" w:hAnsi="Arial" w:cs="Arial"/>
          <w:sz w:val="22"/>
          <w:szCs w:val="22"/>
          <w:lang w:val="es-MX" w:eastAsia="en-US"/>
        </w:rPr>
        <w:t xml:space="preserve"> otros. </w:t>
      </w:r>
    </w:p>
    <w:p w:rsidR="006E4EAD" w:rsidRPr="006E4EAD" w:rsidRDefault="006E4EAD" w:rsidP="006E4EAD">
      <w:pPr>
        <w:spacing w:line="360" w:lineRule="auto"/>
        <w:jc w:val="both"/>
        <w:rPr>
          <w:rFonts w:ascii="Arial" w:hAnsi="Arial" w:cs="Arial"/>
          <w:sz w:val="22"/>
          <w:szCs w:val="22"/>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t>3ª.-</w:t>
      </w:r>
      <w:r w:rsidRPr="006E4EAD">
        <w:rPr>
          <w:rFonts w:ascii="Arial" w:eastAsia="Calibri" w:hAnsi="Arial" w:cs="Arial"/>
          <w:sz w:val="22"/>
          <w:szCs w:val="22"/>
          <w:lang w:val="es-MX" w:eastAsia="en-US"/>
        </w:rPr>
        <w:t xml:space="preserve"> Conforme a lo establecido por el artículo 114, fracción XXXIII del Código Electoral del Estado, el Consejo General tiene la atribución de a</w:t>
      </w:r>
      <w:r w:rsidRPr="006E4EAD">
        <w:rPr>
          <w:rFonts w:ascii="Arial" w:eastAsia="Calibri" w:hAnsi="Arial" w:cs="Arial"/>
          <w:snapToGrid w:val="0"/>
          <w:sz w:val="22"/>
          <w:szCs w:val="22"/>
          <w:lang w:val="es-MX" w:eastAsia="en-US"/>
        </w:rPr>
        <w:t xml:space="preserve">probar todo tipo de acuerdos, formatos y previsiones para hacer efectivas las disposiciones </w:t>
      </w:r>
      <w:r w:rsidRPr="006E4EAD">
        <w:rPr>
          <w:rFonts w:ascii="Arial" w:eastAsia="Calibri" w:hAnsi="Arial" w:cs="Arial"/>
          <w:sz w:val="22"/>
          <w:szCs w:val="22"/>
          <w:lang w:val="es-MX" w:eastAsia="en-US"/>
        </w:rPr>
        <w:t>del Código comicial del Estado.</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sz w:val="22"/>
          <w:szCs w:val="22"/>
          <w:lang w:val="es-MX" w:eastAsia="en-US"/>
        </w:rPr>
        <w:t>En ejercicio de estas atribuciones es preciso que se determine un Calendario oficial de Actividades por parte del Consejo General de este Instituto, con la finalidad de que el propio Órgano electoral local, los Consejos Municipales Electorales, Partidos Políticos y ciudadanía en general, cuenten con la debida certeza y máxima publicidad respecto de los actos y las actividades que deberán realizar y a las que deberán ajustarse para el desarrollo, organización y cumplimiento de las etapas y plazos que conforman el Proceso Electoral Local  2017-2018.</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t>4ª.-</w:t>
      </w:r>
      <w:r w:rsidRPr="006E4EAD">
        <w:rPr>
          <w:rFonts w:ascii="Arial" w:eastAsia="Calibri" w:hAnsi="Arial" w:cs="Arial"/>
          <w:sz w:val="22"/>
          <w:szCs w:val="22"/>
          <w:lang w:val="es-MX" w:eastAsia="en-US"/>
        </w:rPr>
        <w:t xml:space="preserve"> Como se señala en supralíneas, entre los principios rectores del Instituto Electoral del Estado se encuentran el de certeza y máxima publicidad, lo cual significa que sus actividades y determinaciones deben ser claras y firmes, así como que gocen de la mayor publicidad posible; ello con el fin de que todos los involucrados con este Organismo   Electoral, Partidos Políticos, autoridades y ciudadanas y ciudadanos con aspiraciones de </w:t>
      </w:r>
      <w:r w:rsidRPr="006E4EAD">
        <w:rPr>
          <w:rFonts w:ascii="Arial" w:eastAsia="Calibri" w:hAnsi="Arial" w:cs="Arial"/>
          <w:sz w:val="22"/>
          <w:szCs w:val="22"/>
          <w:lang w:val="es-MX" w:eastAsia="en-US"/>
        </w:rPr>
        <w:lastRenderedPageBreak/>
        <w:t>participar en el proceso local, conozcan con plenitud, objetividad y certeza, el desarrollo de los actos del Instituto Electoral del Estado, de cara al proceso electoral en curso.</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sz w:val="22"/>
          <w:szCs w:val="22"/>
          <w:lang w:val="es-MX" w:eastAsia="en-US"/>
        </w:rPr>
        <w:t xml:space="preserve">En ese sentido, este Consejo General considera indispensable emitir un Calendario electoral oficial de Actividades, que contenga y defina cada una de las actividades contempladas en las etapas del Proceso Electoral que marca el Código Electoral de Estado y cumplir además con lo mandatado por la Constitución Política de los Estados Unidos Mexicanos, las leyes generales de la materia, la Constitución Política del Estado Libre y Soberano de Colima, y lo ordenado por los acuerdos, lineamientos, resoluciones y demás disposiciones que emita el Instituto Nacional Electoral o las autoridades jurisdiccionales, en su caso. </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ind w:right="175"/>
        <w:jc w:val="both"/>
        <w:rPr>
          <w:rFonts w:ascii="Arial" w:eastAsia="Arial" w:hAnsi="Arial" w:cs="Arial"/>
          <w:sz w:val="22"/>
          <w:szCs w:val="22"/>
          <w:lang w:val="es-MX" w:eastAsia="en-US"/>
        </w:rPr>
      </w:pPr>
      <w:r w:rsidRPr="006E4EAD">
        <w:rPr>
          <w:rFonts w:ascii="Arial" w:eastAsia="Calibri" w:hAnsi="Arial" w:cs="Arial"/>
          <w:b/>
          <w:sz w:val="22"/>
          <w:szCs w:val="22"/>
          <w:lang w:val="es-MX" w:eastAsia="en-US"/>
        </w:rPr>
        <w:t>5ª.-</w:t>
      </w:r>
      <w:r w:rsidRPr="006E4EAD">
        <w:rPr>
          <w:rFonts w:ascii="Arial" w:eastAsia="Calibri" w:hAnsi="Arial" w:cs="Arial"/>
          <w:sz w:val="22"/>
          <w:szCs w:val="22"/>
          <w:lang w:val="es-MX" w:eastAsia="en-US"/>
        </w:rPr>
        <w:t xml:space="preserve"> Conforme a lo estipulado en el Transitorio Décimo Primero</w:t>
      </w:r>
      <w:r w:rsidRPr="006E4EAD">
        <w:rPr>
          <w:rFonts w:ascii="Arial" w:eastAsia="Arial" w:hAnsi="Arial" w:cs="Arial"/>
          <w:sz w:val="22"/>
          <w:szCs w:val="22"/>
          <w:lang w:val="es-MX" w:eastAsia="en-US"/>
        </w:rPr>
        <w:t xml:space="preserve"> de la Ley General de Instituciones y Procedimientos Electorales l</w:t>
      </w:r>
      <w:r w:rsidRPr="006E4EAD">
        <w:rPr>
          <w:rFonts w:ascii="Arial" w:eastAsia="Arial" w:hAnsi="Arial" w:cs="Arial"/>
          <w:spacing w:val="-2"/>
          <w:sz w:val="22"/>
          <w:szCs w:val="22"/>
          <w:lang w:val="es-MX" w:eastAsia="en-US"/>
        </w:rPr>
        <w:t>a</w:t>
      </w:r>
      <w:r w:rsidRPr="006E4EAD">
        <w:rPr>
          <w:rFonts w:ascii="Arial" w:eastAsia="Arial" w:hAnsi="Arial" w:cs="Arial"/>
          <w:sz w:val="22"/>
          <w:szCs w:val="22"/>
          <w:lang w:val="es-MX" w:eastAsia="en-US"/>
        </w:rPr>
        <w:t>s</w:t>
      </w:r>
      <w:r w:rsidRPr="006E4EAD">
        <w:rPr>
          <w:rFonts w:ascii="Arial" w:eastAsia="Arial" w:hAnsi="Arial" w:cs="Arial"/>
          <w:spacing w:val="6"/>
          <w:sz w:val="22"/>
          <w:szCs w:val="22"/>
          <w:lang w:val="es-MX" w:eastAsia="en-US"/>
        </w:rPr>
        <w:t xml:space="preserve"> </w:t>
      </w:r>
      <w:r w:rsidRPr="006E4EAD">
        <w:rPr>
          <w:rFonts w:ascii="Arial" w:eastAsia="Arial" w:hAnsi="Arial" w:cs="Arial"/>
          <w:spacing w:val="-2"/>
          <w:sz w:val="22"/>
          <w:szCs w:val="22"/>
          <w:lang w:val="es-MX" w:eastAsia="en-US"/>
        </w:rPr>
        <w:t>e</w:t>
      </w:r>
      <w:r w:rsidRPr="006E4EAD">
        <w:rPr>
          <w:rFonts w:ascii="Arial" w:eastAsia="Arial" w:hAnsi="Arial" w:cs="Arial"/>
          <w:spacing w:val="1"/>
          <w:sz w:val="22"/>
          <w:szCs w:val="22"/>
          <w:lang w:val="es-MX" w:eastAsia="en-US"/>
        </w:rPr>
        <w:t>le</w:t>
      </w:r>
      <w:r w:rsidRPr="006E4EAD">
        <w:rPr>
          <w:rFonts w:ascii="Arial" w:eastAsia="Arial" w:hAnsi="Arial" w:cs="Arial"/>
          <w:spacing w:val="-1"/>
          <w:sz w:val="22"/>
          <w:szCs w:val="22"/>
          <w:lang w:val="es-MX" w:eastAsia="en-US"/>
        </w:rPr>
        <w:t>c</w:t>
      </w:r>
      <w:r w:rsidRPr="006E4EAD">
        <w:rPr>
          <w:rFonts w:ascii="Arial" w:eastAsia="Arial" w:hAnsi="Arial" w:cs="Arial"/>
          <w:spacing w:val="1"/>
          <w:sz w:val="22"/>
          <w:szCs w:val="22"/>
          <w:lang w:val="es-MX" w:eastAsia="en-US"/>
        </w:rPr>
        <w:t>ci</w:t>
      </w:r>
      <w:r w:rsidRPr="006E4EAD">
        <w:rPr>
          <w:rFonts w:ascii="Arial" w:eastAsia="Arial" w:hAnsi="Arial" w:cs="Arial"/>
          <w:spacing w:val="-2"/>
          <w:sz w:val="22"/>
          <w:szCs w:val="22"/>
          <w:lang w:val="es-MX" w:eastAsia="en-US"/>
        </w:rPr>
        <w:t>o</w:t>
      </w:r>
      <w:r w:rsidRPr="006E4EAD">
        <w:rPr>
          <w:rFonts w:ascii="Arial" w:eastAsia="Arial" w:hAnsi="Arial" w:cs="Arial"/>
          <w:spacing w:val="1"/>
          <w:sz w:val="22"/>
          <w:szCs w:val="22"/>
          <w:lang w:val="es-MX" w:eastAsia="en-US"/>
        </w:rPr>
        <w:t>ne</w:t>
      </w:r>
      <w:r w:rsidRPr="006E4EAD">
        <w:rPr>
          <w:rFonts w:ascii="Arial" w:eastAsia="Arial" w:hAnsi="Arial" w:cs="Arial"/>
          <w:sz w:val="22"/>
          <w:szCs w:val="22"/>
          <w:lang w:val="es-MX" w:eastAsia="en-US"/>
        </w:rPr>
        <w:t>s</w:t>
      </w:r>
      <w:r w:rsidRPr="006E4EAD">
        <w:rPr>
          <w:rFonts w:ascii="Arial" w:eastAsia="Arial" w:hAnsi="Arial" w:cs="Arial"/>
          <w:spacing w:val="6"/>
          <w:sz w:val="22"/>
          <w:szCs w:val="22"/>
          <w:lang w:val="es-MX" w:eastAsia="en-US"/>
        </w:rPr>
        <w:t xml:space="preserve"> </w:t>
      </w:r>
      <w:r w:rsidRPr="006E4EAD">
        <w:rPr>
          <w:rFonts w:ascii="Arial" w:eastAsia="Arial" w:hAnsi="Arial" w:cs="Arial"/>
          <w:spacing w:val="1"/>
          <w:sz w:val="22"/>
          <w:szCs w:val="22"/>
          <w:lang w:val="es-MX" w:eastAsia="en-US"/>
        </w:rPr>
        <w:t>o</w:t>
      </w:r>
      <w:r w:rsidRPr="006E4EAD">
        <w:rPr>
          <w:rFonts w:ascii="Arial" w:eastAsia="Arial" w:hAnsi="Arial" w:cs="Arial"/>
          <w:spacing w:val="-2"/>
          <w:sz w:val="22"/>
          <w:szCs w:val="22"/>
          <w:lang w:val="es-MX" w:eastAsia="en-US"/>
        </w:rPr>
        <w:t>r</w:t>
      </w:r>
      <w:r w:rsidRPr="006E4EAD">
        <w:rPr>
          <w:rFonts w:ascii="Arial" w:eastAsia="Arial" w:hAnsi="Arial" w:cs="Arial"/>
          <w:spacing w:val="1"/>
          <w:sz w:val="22"/>
          <w:szCs w:val="22"/>
          <w:lang w:val="es-MX" w:eastAsia="en-US"/>
        </w:rPr>
        <w:t>di</w:t>
      </w:r>
      <w:r w:rsidRPr="006E4EAD">
        <w:rPr>
          <w:rFonts w:ascii="Arial" w:eastAsia="Arial" w:hAnsi="Arial" w:cs="Arial"/>
          <w:spacing w:val="-2"/>
          <w:sz w:val="22"/>
          <w:szCs w:val="22"/>
          <w:lang w:val="es-MX" w:eastAsia="en-US"/>
        </w:rPr>
        <w:t>n</w:t>
      </w:r>
      <w:r w:rsidRPr="006E4EAD">
        <w:rPr>
          <w:rFonts w:ascii="Arial" w:eastAsia="Arial" w:hAnsi="Arial" w:cs="Arial"/>
          <w:spacing w:val="1"/>
          <w:sz w:val="22"/>
          <w:szCs w:val="22"/>
          <w:lang w:val="es-MX" w:eastAsia="en-US"/>
        </w:rPr>
        <w:t>a</w:t>
      </w:r>
      <w:r w:rsidRPr="006E4EAD">
        <w:rPr>
          <w:rFonts w:ascii="Arial" w:eastAsia="Arial" w:hAnsi="Arial" w:cs="Arial"/>
          <w:sz w:val="22"/>
          <w:szCs w:val="22"/>
          <w:lang w:val="es-MX" w:eastAsia="en-US"/>
        </w:rPr>
        <w:t>r</w:t>
      </w:r>
      <w:r w:rsidRPr="006E4EAD">
        <w:rPr>
          <w:rFonts w:ascii="Arial" w:eastAsia="Arial" w:hAnsi="Arial" w:cs="Arial"/>
          <w:spacing w:val="1"/>
          <w:sz w:val="22"/>
          <w:szCs w:val="22"/>
          <w:lang w:val="es-MX" w:eastAsia="en-US"/>
        </w:rPr>
        <w:t>i</w:t>
      </w:r>
      <w:r w:rsidRPr="006E4EAD">
        <w:rPr>
          <w:rFonts w:ascii="Arial" w:eastAsia="Arial" w:hAnsi="Arial" w:cs="Arial"/>
          <w:spacing w:val="-2"/>
          <w:sz w:val="22"/>
          <w:szCs w:val="22"/>
          <w:lang w:val="es-MX" w:eastAsia="en-US"/>
        </w:rPr>
        <w:t>a</w:t>
      </w:r>
      <w:r w:rsidRPr="006E4EAD">
        <w:rPr>
          <w:rFonts w:ascii="Arial" w:eastAsia="Arial" w:hAnsi="Arial" w:cs="Arial"/>
          <w:sz w:val="22"/>
          <w:szCs w:val="22"/>
          <w:lang w:val="es-MX" w:eastAsia="en-US"/>
        </w:rPr>
        <w:t>s</w:t>
      </w:r>
      <w:r w:rsidRPr="006E4EAD">
        <w:rPr>
          <w:rFonts w:ascii="Arial" w:eastAsia="Arial" w:hAnsi="Arial" w:cs="Arial"/>
          <w:spacing w:val="6"/>
          <w:sz w:val="22"/>
          <w:szCs w:val="22"/>
          <w:lang w:val="es-MX" w:eastAsia="en-US"/>
        </w:rPr>
        <w:t xml:space="preserve"> </w:t>
      </w:r>
      <w:r w:rsidRPr="006E4EAD">
        <w:rPr>
          <w:rFonts w:ascii="Arial" w:eastAsia="Arial" w:hAnsi="Arial" w:cs="Arial"/>
          <w:sz w:val="22"/>
          <w:szCs w:val="22"/>
          <w:lang w:val="es-MX" w:eastAsia="en-US"/>
        </w:rPr>
        <w:t>f</w:t>
      </w:r>
      <w:r w:rsidRPr="006E4EAD">
        <w:rPr>
          <w:rFonts w:ascii="Arial" w:eastAsia="Arial" w:hAnsi="Arial" w:cs="Arial"/>
          <w:spacing w:val="-1"/>
          <w:sz w:val="22"/>
          <w:szCs w:val="22"/>
          <w:lang w:val="es-MX" w:eastAsia="en-US"/>
        </w:rPr>
        <w:t>e</w:t>
      </w:r>
      <w:r w:rsidRPr="006E4EAD">
        <w:rPr>
          <w:rFonts w:ascii="Arial" w:eastAsia="Arial" w:hAnsi="Arial" w:cs="Arial"/>
          <w:spacing w:val="1"/>
          <w:sz w:val="22"/>
          <w:szCs w:val="22"/>
          <w:lang w:val="es-MX" w:eastAsia="en-US"/>
        </w:rPr>
        <w:t>de</w:t>
      </w:r>
      <w:r w:rsidRPr="006E4EAD">
        <w:rPr>
          <w:rFonts w:ascii="Arial" w:eastAsia="Arial" w:hAnsi="Arial" w:cs="Arial"/>
          <w:sz w:val="22"/>
          <w:szCs w:val="22"/>
          <w:lang w:val="es-MX" w:eastAsia="en-US"/>
        </w:rPr>
        <w:t>r</w:t>
      </w:r>
      <w:r w:rsidRPr="006E4EAD">
        <w:rPr>
          <w:rFonts w:ascii="Arial" w:eastAsia="Arial" w:hAnsi="Arial" w:cs="Arial"/>
          <w:spacing w:val="1"/>
          <w:sz w:val="22"/>
          <w:szCs w:val="22"/>
          <w:lang w:val="es-MX" w:eastAsia="en-US"/>
        </w:rPr>
        <w:t>a</w:t>
      </w:r>
      <w:r w:rsidRPr="006E4EAD">
        <w:rPr>
          <w:rFonts w:ascii="Arial" w:eastAsia="Arial" w:hAnsi="Arial" w:cs="Arial"/>
          <w:spacing w:val="-2"/>
          <w:sz w:val="22"/>
          <w:szCs w:val="22"/>
          <w:lang w:val="es-MX" w:eastAsia="en-US"/>
        </w:rPr>
        <w:t>l</w:t>
      </w:r>
      <w:r w:rsidRPr="006E4EAD">
        <w:rPr>
          <w:rFonts w:ascii="Arial" w:eastAsia="Arial" w:hAnsi="Arial" w:cs="Arial"/>
          <w:spacing w:val="1"/>
          <w:sz w:val="22"/>
          <w:szCs w:val="22"/>
          <w:lang w:val="es-MX" w:eastAsia="en-US"/>
        </w:rPr>
        <w:t>e</w:t>
      </w:r>
      <w:r w:rsidRPr="006E4EAD">
        <w:rPr>
          <w:rFonts w:ascii="Arial" w:eastAsia="Arial" w:hAnsi="Arial" w:cs="Arial"/>
          <w:sz w:val="22"/>
          <w:szCs w:val="22"/>
          <w:lang w:val="es-MX" w:eastAsia="en-US"/>
        </w:rPr>
        <w:t>s</w:t>
      </w:r>
      <w:r w:rsidRPr="006E4EAD">
        <w:rPr>
          <w:rFonts w:ascii="Arial" w:eastAsia="Arial" w:hAnsi="Arial" w:cs="Arial"/>
          <w:spacing w:val="6"/>
          <w:sz w:val="22"/>
          <w:szCs w:val="22"/>
          <w:lang w:val="es-MX" w:eastAsia="en-US"/>
        </w:rPr>
        <w:t xml:space="preserve"> </w:t>
      </w:r>
      <w:r w:rsidRPr="006E4EAD">
        <w:rPr>
          <w:rFonts w:ascii="Arial" w:eastAsia="Arial" w:hAnsi="Arial" w:cs="Arial"/>
          <w:sz w:val="22"/>
          <w:szCs w:val="22"/>
          <w:lang w:val="es-MX" w:eastAsia="en-US"/>
        </w:rPr>
        <w:t>y</w:t>
      </w:r>
      <w:r w:rsidRPr="006E4EAD">
        <w:rPr>
          <w:rFonts w:ascii="Arial" w:eastAsia="Arial" w:hAnsi="Arial" w:cs="Arial"/>
          <w:spacing w:val="3"/>
          <w:sz w:val="22"/>
          <w:szCs w:val="22"/>
          <w:lang w:val="es-MX" w:eastAsia="en-US"/>
        </w:rPr>
        <w:t xml:space="preserve"> </w:t>
      </w:r>
      <w:r w:rsidRPr="006E4EAD">
        <w:rPr>
          <w:rFonts w:ascii="Arial" w:eastAsia="Arial" w:hAnsi="Arial" w:cs="Arial"/>
          <w:spacing w:val="1"/>
          <w:sz w:val="22"/>
          <w:szCs w:val="22"/>
          <w:lang w:val="es-MX" w:eastAsia="en-US"/>
        </w:rPr>
        <w:t>l</w:t>
      </w:r>
      <w:r w:rsidRPr="006E4EAD">
        <w:rPr>
          <w:rFonts w:ascii="Arial" w:eastAsia="Arial" w:hAnsi="Arial" w:cs="Arial"/>
          <w:spacing w:val="-2"/>
          <w:sz w:val="22"/>
          <w:szCs w:val="22"/>
          <w:lang w:val="es-MX" w:eastAsia="en-US"/>
        </w:rPr>
        <w:t>o</w:t>
      </w:r>
      <w:r w:rsidRPr="006E4EAD">
        <w:rPr>
          <w:rFonts w:ascii="Arial" w:eastAsia="Arial" w:hAnsi="Arial" w:cs="Arial"/>
          <w:spacing w:val="-1"/>
          <w:sz w:val="22"/>
          <w:szCs w:val="22"/>
          <w:lang w:val="es-MX" w:eastAsia="en-US"/>
        </w:rPr>
        <w:t>c</w:t>
      </w:r>
      <w:r w:rsidRPr="006E4EAD">
        <w:rPr>
          <w:rFonts w:ascii="Arial" w:eastAsia="Arial" w:hAnsi="Arial" w:cs="Arial"/>
          <w:spacing w:val="1"/>
          <w:sz w:val="22"/>
          <w:szCs w:val="22"/>
          <w:lang w:val="es-MX" w:eastAsia="en-US"/>
        </w:rPr>
        <w:t>ale</w:t>
      </w:r>
      <w:r w:rsidRPr="006E4EAD">
        <w:rPr>
          <w:rFonts w:ascii="Arial" w:eastAsia="Arial" w:hAnsi="Arial" w:cs="Arial"/>
          <w:sz w:val="22"/>
          <w:szCs w:val="22"/>
          <w:lang w:val="es-MX" w:eastAsia="en-US"/>
        </w:rPr>
        <w:t>s</w:t>
      </w:r>
      <w:r w:rsidRPr="006E4EAD">
        <w:rPr>
          <w:rFonts w:ascii="Arial" w:eastAsia="Arial" w:hAnsi="Arial" w:cs="Arial"/>
          <w:spacing w:val="3"/>
          <w:sz w:val="22"/>
          <w:szCs w:val="22"/>
          <w:lang w:val="es-MX" w:eastAsia="en-US"/>
        </w:rPr>
        <w:t xml:space="preserve"> </w:t>
      </w:r>
      <w:r w:rsidRPr="006E4EAD">
        <w:rPr>
          <w:rFonts w:ascii="Arial" w:eastAsia="Arial" w:hAnsi="Arial" w:cs="Arial"/>
          <w:spacing w:val="1"/>
          <w:sz w:val="22"/>
          <w:szCs w:val="22"/>
          <w:lang w:val="es-MX" w:eastAsia="en-US"/>
        </w:rPr>
        <w:t>qu</w:t>
      </w:r>
      <w:r w:rsidRPr="006E4EAD">
        <w:rPr>
          <w:rFonts w:ascii="Arial" w:eastAsia="Arial" w:hAnsi="Arial" w:cs="Arial"/>
          <w:sz w:val="22"/>
          <w:szCs w:val="22"/>
          <w:lang w:val="es-MX" w:eastAsia="en-US"/>
        </w:rPr>
        <w:t>e</w:t>
      </w:r>
      <w:r w:rsidRPr="006E4EAD">
        <w:rPr>
          <w:rFonts w:ascii="Arial" w:eastAsia="Arial" w:hAnsi="Arial" w:cs="Arial"/>
          <w:spacing w:val="3"/>
          <w:sz w:val="22"/>
          <w:szCs w:val="22"/>
          <w:lang w:val="es-MX" w:eastAsia="en-US"/>
        </w:rPr>
        <w:t xml:space="preserve"> </w:t>
      </w:r>
      <w:r w:rsidRPr="006E4EAD">
        <w:rPr>
          <w:rFonts w:ascii="Arial" w:eastAsia="Arial" w:hAnsi="Arial" w:cs="Arial"/>
          <w:spacing w:val="1"/>
          <w:sz w:val="22"/>
          <w:szCs w:val="22"/>
          <w:lang w:val="es-MX" w:eastAsia="en-US"/>
        </w:rPr>
        <w:t>s</w:t>
      </w:r>
      <w:r w:rsidRPr="006E4EAD">
        <w:rPr>
          <w:rFonts w:ascii="Arial" w:eastAsia="Arial" w:hAnsi="Arial" w:cs="Arial"/>
          <w:sz w:val="22"/>
          <w:szCs w:val="22"/>
          <w:lang w:val="es-MX" w:eastAsia="en-US"/>
        </w:rPr>
        <w:t>e</w:t>
      </w:r>
      <w:r w:rsidRPr="006E4EAD">
        <w:rPr>
          <w:rFonts w:ascii="Arial" w:eastAsia="Arial" w:hAnsi="Arial" w:cs="Arial"/>
          <w:spacing w:val="5"/>
          <w:sz w:val="22"/>
          <w:szCs w:val="22"/>
          <w:lang w:val="es-MX" w:eastAsia="en-US"/>
        </w:rPr>
        <w:t xml:space="preserve"> </w:t>
      </w:r>
      <w:r w:rsidRPr="006E4EAD">
        <w:rPr>
          <w:rFonts w:ascii="Arial" w:eastAsia="Arial" w:hAnsi="Arial" w:cs="Arial"/>
          <w:spacing w:val="-1"/>
          <w:sz w:val="22"/>
          <w:szCs w:val="22"/>
          <w:lang w:val="es-MX" w:eastAsia="en-US"/>
        </w:rPr>
        <w:t>v</w:t>
      </w:r>
      <w:r w:rsidRPr="006E4EAD">
        <w:rPr>
          <w:rFonts w:ascii="Arial" w:eastAsia="Arial" w:hAnsi="Arial" w:cs="Arial"/>
          <w:spacing w:val="1"/>
          <w:sz w:val="22"/>
          <w:szCs w:val="22"/>
          <w:lang w:val="es-MX" w:eastAsia="en-US"/>
        </w:rPr>
        <w:t>e</w:t>
      </w:r>
      <w:r w:rsidRPr="006E4EAD">
        <w:rPr>
          <w:rFonts w:ascii="Arial" w:eastAsia="Arial" w:hAnsi="Arial" w:cs="Arial"/>
          <w:sz w:val="22"/>
          <w:szCs w:val="22"/>
          <w:lang w:val="es-MX" w:eastAsia="en-US"/>
        </w:rPr>
        <w:t>r</w:t>
      </w:r>
      <w:r w:rsidRPr="006E4EAD">
        <w:rPr>
          <w:rFonts w:ascii="Arial" w:eastAsia="Arial" w:hAnsi="Arial" w:cs="Arial"/>
          <w:spacing w:val="1"/>
          <w:sz w:val="22"/>
          <w:szCs w:val="22"/>
          <w:lang w:val="es-MX" w:eastAsia="en-US"/>
        </w:rPr>
        <w:t>i</w:t>
      </w:r>
      <w:r w:rsidRPr="006E4EAD">
        <w:rPr>
          <w:rFonts w:ascii="Arial" w:eastAsia="Arial" w:hAnsi="Arial" w:cs="Arial"/>
          <w:spacing w:val="-2"/>
          <w:sz w:val="22"/>
          <w:szCs w:val="22"/>
          <w:lang w:val="es-MX" w:eastAsia="en-US"/>
        </w:rPr>
        <w:t>f</w:t>
      </w:r>
      <w:r w:rsidRPr="006E4EAD">
        <w:rPr>
          <w:rFonts w:ascii="Arial" w:eastAsia="Arial" w:hAnsi="Arial" w:cs="Arial"/>
          <w:spacing w:val="1"/>
          <w:sz w:val="22"/>
          <w:szCs w:val="22"/>
          <w:lang w:val="es-MX" w:eastAsia="en-US"/>
        </w:rPr>
        <w:t>iq</w:t>
      </w:r>
      <w:r w:rsidRPr="006E4EAD">
        <w:rPr>
          <w:rFonts w:ascii="Arial" w:eastAsia="Arial" w:hAnsi="Arial" w:cs="Arial"/>
          <w:spacing w:val="-2"/>
          <w:sz w:val="22"/>
          <w:szCs w:val="22"/>
          <w:lang w:val="es-MX" w:eastAsia="en-US"/>
        </w:rPr>
        <w:t>u</w:t>
      </w:r>
      <w:r w:rsidRPr="006E4EAD">
        <w:rPr>
          <w:rFonts w:ascii="Arial" w:eastAsia="Arial" w:hAnsi="Arial" w:cs="Arial"/>
          <w:spacing w:val="1"/>
          <w:sz w:val="22"/>
          <w:szCs w:val="22"/>
          <w:lang w:val="es-MX" w:eastAsia="en-US"/>
        </w:rPr>
        <w:t>e</w:t>
      </w:r>
      <w:r w:rsidRPr="006E4EAD">
        <w:rPr>
          <w:rFonts w:ascii="Arial" w:eastAsia="Arial" w:hAnsi="Arial" w:cs="Arial"/>
          <w:sz w:val="22"/>
          <w:szCs w:val="22"/>
          <w:lang w:val="es-MX" w:eastAsia="en-US"/>
        </w:rPr>
        <w:t>n</w:t>
      </w:r>
      <w:r w:rsidRPr="006E4EAD">
        <w:rPr>
          <w:rFonts w:ascii="Arial" w:eastAsia="Arial" w:hAnsi="Arial" w:cs="Arial"/>
          <w:spacing w:val="5"/>
          <w:sz w:val="22"/>
          <w:szCs w:val="22"/>
          <w:lang w:val="es-MX" w:eastAsia="en-US"/>
        </w:rPr>
        <w:t xml:space="preserve"> </w:t>
      </w:r>
      <w:r w:rsidRPr="006E4EAD">
        <w:rPr>
          <w:rFonts w:ascii="Arial" w:eastAsia="Arial" w:hAnsi="Arial" w:cs="Arial"/>
          <w:spacing w:val="-2"/>
          <w:sz w:val="22"/>
          <w:szCs w:val="22"/>
          <w:lang w:val="es-MX" w:eastAsia="en-US"/>
        </w:rPr>
        <w:t>e</w:t>
      </w:r>
      <w:r w:rsidRPr="006E4EAD">
        <w:rPr>
          <w:rFonts w:ascii="Arial" w:eastAsia="Arial" w:hAnsi="Arial" w:cs="Arial"/>
          <w:sz w:val="22"/>
          <w:szCs w:val="22"/>
          <w:lang w:val="es-MX" w:eastAsia="en-US"/>
        </w:rPr>
        <w:t>n</w:t>
      </w:r>
      <w:r w:rsidRPr="006E4EAD">
        <w:rPr>
          <w:rFonts w:ascii="Arial" w:eastAsia="Arial" w:hAnsi="Arial" w:cs="Arial"/>
          <w:spacing w:val="5"/>
          <w:sz w:val="22"/>
          <w:szCs w:val="22"/>
          <w:lang w:val="es-MX" w:eastAsia="en-US"/>
        </w:rPr>
        <w:t xml:space="preserve"> </w:t>
      </w:r>
      <w:r w:rsidRPr="006E4EAD">
        <w:rPr>
          <w:rFonts w:ascii="Arial" w:eastAsia="Arial" w:hAnsi="Arial" w:cs="Arial"/>
          <w:spacing w:val="1"/>
          <w:sz w:val="22"/>
          <w:szCs w:val="22"/>
          <w:lang w:val="es-MX" w:eastAsia="en-US"/>
        </w:rPr>
        <w:t>e</w:t>
      </w:r>
      <w:r w:rsidRPr="006E4EAD">
        <w:rPr>
          <w:rFonts w:ascii="Arial" w:eastAsia="Arial" w:hAnsi="Arial" w:cs="Arial"/>
          <w:sz w:val="22"/>
          <w:szCs w:val="22"/>
          <w:lang w:val="es-MX" w:eastAsia="en-US"/>
        </w:rPr>
        <w:t>l</w:t>
      </w:r>
      <w:r w:rsidRPr="006E4EAD">
        <w:rPr>
          <w:rFonts w:ascii="Arial" w:eastAsia="Arial" w:hAnsi="Arial" w:cs="Arial"/>
          <w:spacing w:val="3"/>
          <w:sz w:val="22"/>
          <w:szCs w:val="22"/>
          <w:lang w:val="es-MX" w:eastAsia="en-US"/>
        </w:rPr>
        <w:t xml:space="preserve"> </w:t>
      </w:r>
      <w:r w:rsidRPr="006E4EAD">
        <w:rPr>
          <w:rFonts w:ascii="Arial" w:eastAsia="Arial" w:hAnsi="Arial" w:cs="Arial"/>
          <w:spacing w:val="1"/>
          <w:sz w:val="22"/>
          <w:szCs w:val="22"/>
          <w:lang w:val="es-MX" w:eastAsia="en-US"/>
        </w:rPr>
        <w:t>añ</w:t>
      </w:r>
      <w:r w:rsidRPr="006E4EAD">
        <w:rPr>
          <w:rFonts w:ascii="Arial" w:eastAsia="Arial" w:hAnsi="Arial" w:cs="Arial"/>
          <w:sz w:val="22"/>
          <w:szCs w:val="22"/>
          <w:lang w:val="es-MX" w:eastAsia="en-US"/>
        </w:rPr>
        <w:t>o</w:t>
      </w:r>
      <w:r w:rsidRPr="006E4EAD">
        <w:rPr>
          <w:rFonts w:ascii="Arial" w:eastAsia="Arial" w:hAnsi="Arial" w:cs="Arial"/>
          <w:spacing w:val="5"/>
          <w:sz w:val="22"/>
          <w:szCs w:val="22"/>
          <w:lang w:val="es-MX" w:eastAsia="en-US"/>
        </w:rPr>
        <w:t xml:space="preserve"> </w:t>
      </w:r>
      <w:r w:rsidRPr="006E4EAD">
        <w:rPr>
          <w:rFonts w:ascii="Arial" w:eastAsia="Arial" w:hAnsi="Arial" w:cs="Arial"/>
          <w:spacing w:val="1"/>
          <w:sz w:val="22"/>
          <w:szCs w:val="22"/>
          <w:lang w:val="es-MX" w:eastAsia="en-US"/>
        </w:rPr>
        <w:t>2</w:t>
      </w:r>
      <w:r w:rsidRPr="006E4EAD">
        <w:rPr>
          <w:rFonts w:ascii="Arial" w:eastAsia="Arial" w:hAnsi="Arial" w:cs="Arial"/>
          <w:spacing w:val="-2"/>
          <w:sz w:val="22"/>
          <w:szCs w:val="22"/>
          <w:lang w:val="es-MX" w:eastAsia="en-US"/>
        </w:rPr>
        <w:t>0</w:t>
      </w:r>
      <w:r w:rsidRPr="006E4EAD">
        <w:rPr>
          <w:rFonts w:ascii="Arial" w:eastAsia="Arial" w:hAnsi="Arial" w:cs="Arial"/>
          <w:spacing w:val="1"/>
          <w:sz w:val="22"/>
          <w:szCs w:val="22"/>
          <w:lang w:val="es-MX" w:eastAsia="en-US"/>
        </w:rPr>
        <w:t>1</w:t>
      </w:r>
      <w:r w:rsidRPr="006E4EAD">
        <w:rPr>
          <w:rFonts w:ascii="Arial" w:eastAsia="Arial" w:hAnsi="Arial" w:cs="Arial"/>
          <w:sz w:val="22"/>
          <w:szCs w:val="22"/>
          <w:lang w:val="es-MX" w:eastAsia="en-US"/>
        </w:rPr>
        <w:t>8</w:t>
      </w:r>
      <w:r w:rsidRPr="006E4EAD">
        <w:rPr>
          <w:rFonts w:ascii="Arial" w:eastAsia="Arial" w:hAnsi="Arial" w:cs="Arial"/>
          <w:spacing w:val="3"/>
          <w:sz w:val="22"/>
          <w:szCs w:val="22"/>
          <w:lang w:val="es-MX" w:eastAsia="en-US"/>
        </w:rPr>
        <w:t xml:space="preserve"> </w:t>
      </w:r>
      <w:r w:rsidRPr="006E4EAD">
        <w:rPr>
          <w:rFonts w:ascii="Arial" w:eastAsia="Arial" w:hAnsi="Arial" w:cs="Arial"/>
          <w:spacing w:val="1"/>
          <w:sz w:val="22"/>
          <w:szCs w:val="22"/>
          <w:lang w:val="es-MX" w:eastAsia="en-US"/>
        </w:rPr>
        <w:t>s</w:t>
      </w:r>
      <w:r w:rsidRPr="006E4EAD">
        <w:rPr>
          <w:rFonts w:ascii="Arial" w:eastAsia="Arial" w:hAnsi="Arial" w:cs="Arial"/>
          <w:sz w:val="22"/>
          <w:szCs w:val="22"/>
          <w:lang w:val="es-MX" w:eastAsia="en-US"/>
        </w:rPr>
        <w:t>e</w:t>
      </w:r>
      <w:r w:rsidRPr="006E4EAD">
        <w:rPr>
          <w:rFonts w:ascii="Arial" w:eastAsia="Arial" w:hAnsi="Arial" w:cs="Arial"/>
          <w:spacing w:val="5"/>
          <w:sz w:val="22"/>
          <w:szCs w:val="22"/>
          <w:lang w:val="es-MX" w:eastAsia="en-US"/>
        </w:rPr>
        <w:t xml:space="preserve"> </w:t>
      </w:r>
      <w:r w:rsidRPr="006E4EAD">
        <w:rPr>
          <w:rFonts w:ascii="Arial" w:eastAsia="Arial" w:hAnsi="Arial" w:cs="Arial"/>
          <w:spacing w:val="-2"/>
          <w:sz w:val="22"/>
          <w:szCs w:val="22"/>
          <w:lang w:val="es-MX" w:eastAsia="en-US"/>
        </w:rPr>
        <w:t>l</w:t>
      </w:r>
      <w:r w:rsidRPr="006E4EAD">
        <w:rPr>
          <w:rFonts w:ascii="Arial" w:eastAsia="Arial" w:hAnsi="Arial" w:cs="Arial"/>
          <w:spacing w:val="1"/>
          <w:sz w:val="22"/>
          <w:szCs w:val="22"/>
          <w:lang w:val="es-MX" w:eastAsia="en-US"/>
        </w:rPr>
        <w:t>le</w:t>
      </w:r>
      <w:r w:rsidRPr="006E4EAD">
        <w:rPr>
          <w:rFonts w:ascii="Arial" w:eastAsia="Arial" w:hAnsi="Arial" w:cs="Arial"/>
          <w:spacing w:val="-1"/>
          <w:sz w:val="22"/>
          <w:szCs w:val="22"/>
          <w:lang w:val="es-MX" w:eastAsia="en-US"/>
        </w:rPr>
        <w:t>v</w:t>
      </w:r>
      <w:r w:rsidRPr="006E4EAD">
        <w:rPr>
          <w:rFonts w:ascii="Arial" w:eastAsia="Arial" w:hAnsi="Arial" w:cs="Arial"/>
          <w:spacing w:val="1"/>
          <w:sz w:val="22"/>
          <w:szCs w:val="22"/>
          <w:lang w:val="es-MX" w:eastAsia="en-US"/>
        </w:rPr>
        <w:t>a</w:t>
      </w:r>
      <w:r w:rsidRPr="006E4EAD">
        <w:rPr>
          <w:rFonts w:ascii="Arial" w:eastAsia="Arial" w:hAnsi="Arial" w:cs="Arial"/>
          <w:sz w:val="22"/>
          <w:szCs w:val="22"/>
          <w:lang w:val="es-MX" w:eastAsia="en-US"/>
        </w:rPr>
        <w:t>r</w:t>
      </w:r>
      <w:r w:rsidRPr="006E4EAD">
        <w:rPr>
          <w:rFonts w:ascii="Arial" w:eastAsia="Arial" w:hAnsi="Arial" w:cs="Arial"/>
          <w:spacing w:val="1"/>
          <w:sz w:val="22"/>
          <w:szCs w:val="22"/>
          <w:lang w:val="es-MX" w:eastAsia="en-US"/>
        </w:rPr>
        <w:t>á</w:t>
      </w:r>
      <w:r w:rsidRPr="006E4EAD">
        <w:rPr>
          <w:rFonts w:ascii="Arial" w:eastAsia="Arial" w:hAnsi="Arial" w:cs="Arial"/>
          <w:sz w:val="22"/>
          <w:szCs w:val="22"/>
          <w:lang w:val="es-MX" w:eastAsia="en-US"/>
        </w:rPr>
        <w:t xml:space="preserve">n a </w:t>
      </w:r>
      <w:r w:rsidRPr="006E4EAD">
        <w:rPr>
          <w:rFonts w:ascii="Arial" w:eastAsia="Arial" w:hAnsi="Arial" w:cs="Arial"/>
          <w:spacing w:val="1"/>
          <w:sz w:val="22"/>
          <w:szCs w:val="22"/>
          <w:lang w:val="es-MX" w:eastAsia="en-US"/>
        </w:rPr>
        <w:t>cab</w:t>
      </w:r>
      <w:r w:rsidRPr="006E4EAD">
        <w:rPr>
          <w:rFonts w:ascii="Arial" w:eastAsia="Arial" w:hAnsi="Arial" w:cs="Arial"/>
          <w:sz w:val="22"/>
          <w:szCs w:val="22"/>
          <w:lang w:val="es-MX" w:eastAsia="en-US"/>
        </w:rPr>
        <w:t>o</w:t>
      </w:r>
      <w:r w:rsidRPr="006E4EAD">
        <w:rPr>
          <w:rFonts w:ascii="Arial" w:eastAsia="Arial" w:hAnsi="Arial" w:cs="Arial"/>
          <w:spacing w:val="-1"/>
          <w:sz w:val="22"/>
          <w:szCs w:val="22"/>
          <w:lang w:val="es-MX" w:eastAsia="en-US"/>
        </w:rPr>
        <w:t xml:space="preserve"> </w:t>
      </w:r>
      <w:r w:rsidRPr="006E4EAD">
        <w:rPr>
          <w:rFonts w:ascii="Arial" w:eastAsia="Arial" w:hAnsi="Arial" w:cs="Arial"/>
          <w:spacing w:val="1"/>
          <w:sz w:val="22"/>
          <w:szCs w:val="22"/>
          <w:lang w:val="es-MX" w:eastAsia="en-US"/>
        </w:rPr>
        <w:t>e</w:t>
      </w:r>
      <w:r w:rsidRPr="006E4EAD">
        <w:rPr>
          <w:rFonts w:ascii="Arial" w:eastAsia="Arial" w:hAnsi="Arial" w:cs="Arial"/>
          <w:sz w:val="22"/>
          <w:szCs w:val="22"/>
          <w:lang w:val="es-MX" w:eastAsia="en-US"/>
        </w:rPr>
        <w:t>l</w:t>
      </w:r>
      <w:r w:rsidRPr="006E4EAD">
        <w:rPr>
          <w:rFonts w:ascii="Arial" w:eastAsia="Arial" w:hAnsi="Arial" w:cs="Arial"/>
          <w:spacing w:val="-1"/>
          <w:sz w:val="22"/>
          <w:szCs w:val="22"/>
          <w:lang w:val="es-MX" w:eastAsia="en-US"/>
        </w:rPr>
        <w:t xml:space="preserve"> </w:t>
      </w:r>
      <w:r w:rsidRPr="006E4EAD">
        <w:rPr>
          <w:rFonts w:ascii="Arial" w:eastAsia="Arial" w:hAnsi="Arial" w:cs="Arial"/>
          <w:spacing w:val="1"/>
          <w:sz w:val="22"/>
          <w:szCs w:val="22"/>
          <w:lang w:val="es-MX" w:eastAsia="en-US"/>
        </w:rPr>
        <w:t>p</w:t>
      </w:r>
      <w:r w:rsidRPr="006E4EAD">
        <w:rPr>
          <w:rFonts w:ascii="Arial" w:eastAsia="Arial" w:hAnsi="Arial" w:cs="Arial"/>
          <w:sz w:val="22"/>
          <w:szCs w:val="22"/>
          <w:lang w:val="es-MX" w:eastAsia="en-US"/>
        </w:rPr>
        <w:t>r</w:t>
      </w:r>
      <w:r w:rsidRPr="006E4EAD">
        <w:rPr>
          <w:rFonts w:ascii="Arial" w:eastAsia="Arial" w:hAnsi="Arial" w:cs="Arial"/>
          <w:spacing w:val="1"/>
          <w:sz w:val="22"/>
          <w:szCs w:val="22"/>
          <w:lang w:val="es-MX" w:eastAsia="en-US"/>
        </w:rPr>
        <w:t>i</w:t>
      </w:r>
      <w:r w:rsidRPr="006E4EAD">
        <w:rPr>
          <w:rFonts w:ascii="Arial" w:eastAsia="Arial" w:hAnsi="Arial" w:cs="Arial"/>
          <w:spacing w:val="-1"/>
          <w:sz w:val="22"/>
          <w:szCs w:val="22"/>
          <w:lang w:val="es-MX" w:eastAsia="en-US"/>
        </w:rPr>
        <w:t>m</w:t>
      </w:r>
      <w:r w:rsidRPr="006E4EAD">
        <w:rPr>
          <w:rFonts w:ascii="Arial" w:eastAsia="Arial" w:hAnsi="Arial" w:cs="Arial"/>
          <w:spacing w:val="1"/>
          <w:sz w:val="22"/>
          <w:szCs w:val="22"/>
          <w:lang w:val="es-MX" w:eastAsia="en-US"/>
        </w:rPr>
        <w:t>e</w:t>
      </w:r>
      <w:r w:rsidRPr="006E4EAD">
        <w:rPr>
          <w:rFonts w:ascii="Arial" w:eastAsia="Arial" w:hAnsi="Arial" w:cs="Arial"/>
          <w:sz w:val="22"/>
          <w:szCs w:val="22"/>
          <w:lang w:val="es-MX" w:eastAsia="en-US"/>
        </w:rPr>
        <w:t xml:space="preserve">r </w:t>
      </w:r>
      <w:r w:rsidRPr="006E4EAD">
        <w:rPr>
          <w:rFonts w:ascii="Arial" w:eastAsia="Arial" w:hAnsi="Arial" w:cs="Arial"/>
          <w:spacing w:val="1"/>
          <w:sz w:val="22"/>
          <w:szCs w:val="22"/>
          <w:lang w:val="es-MX" w:eastAsia="en-US"/>
        </w:rPr>
        <w:t>d</w:t>
      </w:r>
      <w:r w:rsidRPr="006E4EAD">
        <w:rPr>
          <w:rFonts w:ascii="Arial" w:eastAsia="Arial" w:hAnsi="Arial" w:cs="Arial"/>
          <w:spacing w:val="-2"/>
          <w:sz w:val="22"/>
          <w:szCs w:val="22"/>
          <w:lang w:val="es-MX" w:eastAsia="en-US"/>
        </w:rPr>
        <w:t>o</w:t>
      </w:r>
      <w:r w:rsidRPr="006E4EAD">
        <w:rPr>
          <w:rFonts w:ascii="Arial" w:eastAsia="Arial" w:hAnsi="Arial" w:cs="Arial"/>
          <w:spacing w:val="1"/>
          <w:sz w:val="22"/>
          <w:szCs w:val="22"/>
          <w:lang w:val="es-MX" w:eastAsia="en-US"/>
        </w:rPr>
        <w:t>m</w:t>
      </w:r>
      <w:r w:rsidRPr="006E4EAD">
        <w:rPr>
          <w:rFonts w:ascii="Arial" w:eastAsia="Arial" w:hAnsi="Arial" w:cs="Arial"/>
          <w:spacing w:val="-2"/>
          <w:sz w:val="22"/>
          <w:szCs w:val="22"/>
          <w:lang w:val="es-MX" w:eastAsia="en-US"/>
        </w:rPr>
        <w:t>i</w:t>
      </w:r>
      <w:r w:rsidRPr="006E4EAD">
        <w:rPr>
          <w:rFonts w:ascii="Arial" w:eastAsia="Arial" w:hAnsi="Arial" w:cs="Arial"/>
          <w:spacing w:val="1"/>
          <w:sz w:val="22"/>
          <w:szCs w:val="22"/>
          <w:lang w:val="es-MX" w:eastAsia="en-US"/>
        </w:rPr>
        <w:t>ng</w:t>
      </w:r>
      <w:r w:rsidRPr="006E4EAD">
        <w:rPr>
          <w:rFonts w:ascii="Arial" w:eastAsia="Arial" w:hAnsi="Arial" w:cs="Arial"/>
          <w:sz w:val="22"/>
          <w:szCs w:val="22"/>
          <w:lang w:val="es-MX" w:eastAsia="en-US"/>
        </w:rPr>
        <w:t>o</w:t>
      </w:r>
      <w:r w:rsidRPr="006E4EAD">
        <w:rPr>
          <w:rFonts w:ascii="Arial" w:eastAsia="Arial" w:hAnsi="Arial" w:cs="Arial"/>
          <w:spacing w:val="-1"/>
          <w:sz w:val="22"/>
          <w:szCs w:val="22"/>
          <w:lang w:val="es-MX" w:eastAsia="en-US"/>
        </w:rPr>
        <w:t xml:space="preserve"> </w:t>
      </w:r>
      <w:r w:rsidRPr="006E4EAD">
        <w:rPr>
          <w:rFonts w:ascii="Arial" w:eastAsia="Arial" w:hAnsi="Arial" w:cs="Arial"/>
          <w:spacing w:val="1"/>
          <w:sz w:val="22"/>
          <w:szCs w:val="22"/>
          <w:lang w:val="es-MX" w:eastAsia="en-US"/>
        </w:rPr>
        <w:t>d</w:t>
      </w:r>
      <w:r w:rsidRPr="006E4EAD">
        <w:rPr>
          <w:rFonts w:ascii="Arial" w:eastAsia="Arial" w:hAnsi="Arial" w:cs="Arial"/>
          <w:sz w:val="22"/>
          <w:szCs w:val="22"/>
          <w:lang w:val="es-MX" w:eastAsia="en-US"/>
        </w:rPr>
        <w:t>e</w:t>
      </w:r>
      <w:r w:rsidRPr="006E4EAD">
        <w:rPr>
          <w:rFonts w:ascii="Arial" w:eastAsia="Arial" w:hAnsi="Arial" w:cs="Arial"/>
          <w:spacing w:val="1"/>
          <w:sz w:val="22"/>
          <w:szCs w:val="22"/>
          <w:lang w:val="es-MX" w:eastAsia="en-US"/>
        </w:rPr>
        <w:t xml:space="preserve"> </w:t>
      </w:r>
      <w:r w:rsidRPr="006E4EAD">
        <w:rPr>
          <w:rFonts w:ascii="Arial" w:eastAsia="Arial" w:hAnsi="Arial" w:cs="Arial"/>
          <w:spacing w:val="-1"/>
          <w:sz w:val="22"/>
          <w:szCs w:val="22"/>
          <w:lang w:val="es-MX" w:eastAsia="en-US"/>
        </w:rPr>
        <w:t>j</w:t>
      </w:r>
      <w:r w:rsidRPr="006E4EAD">
        <w:rPr>
          <w:rFonts w:ascii="Arial" w:eastAsia="Arial" w:hAnsi="Arial" w:cs="Arial"/>
          <w:spacing w:val="1"/>
          <w:sz w:val="22"/>
          <w:szCs w:val="22"/>
          <w:lang w:val="es-MX" w:eastAsia="en-US"/>
        </w:rPr>
        <w:t>ul</w:t>
      </w:r>
      <w:r w:rsidRPr="006E4EAD">
        <w:rPr>
          <w:rFonts w:ascii="Arial" w:eastAsia="Arial" w:hAnsi="Arial" w:cs="Arial"/>
          <w:spacing w:val="-2"/>
          <w:sz w:val="22"/>
          <w:szCs w:val="22"/>
          <w:lang w:val="es-MX" w:eastAsia="en-US"/>
        </w:rPr>
        <w:t>i</w:t>
      </w:r>
      <w:r w:rsidRPr="006E4EAD">
        <w:rPr>
          <w:rFonts w:ascii="Arial" w:eastAsia="Arial" w:hAnsi="Arial" w:cs="Arial"/>
          <w:spacing w:val="1"/>
          <w:sz w:val="22"/>
          <w:szCs w:val="22"/>
          <w:lang w:val="es-MX" w:eastAsia="en-US"/>
        </w:rPr>
        <w:t>o</w:t>
      </w:r>
      <w:r w:rsidRPr="006E4EAD">
        <w:rPr>
          <w:rFonts w:ascii="Arial" w:eastAsia="Arial" w:hAnsi="Arial" w:cs="Arial"/>
          <w:sz w:val="22"/>
          <w:szCs w:val="22"/>
          <w:lang w:val="es-MX" w:eastAsia="en-US"/>
        </w:rPr>
        <w:t>.</w:t>
      </w:r>
    </w:p>
    <w:p w:rsidR="006E4EAD" w:rsidRPr="006E4EAD" w:rsidRDefault="006E4EAD" w:rsidP="006E4EAD">
      <w:pPr>
        <w:spacing w:line="360" w:lineRule="auto"/>
        <w:ind w:right="175"/>
        <w:jc w:val="both"/>
        <w:rPr>
          <w:rFonts w:ascii="Arial" w:eastAsia="Arial" w:hAnsi="Arial" w:cs="Arial"/>
          <w:sz w:val="22"/>
          <w:szCs w:val="22"/>
          <w:lang w:val="es-MX" w:eastAsia="en-US"/>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Arial" w:hAnsi="Arial" w:cs="Arial"/>
          <w:sz w:val="22"/>
          <w:szCs w:val="22"/>
          <w:lang w:val="es-MX" w:eastAsia="en-US"/>
        </w:rPr>
        <w:t>En el mismo sentido, la Constitución local mediante Decreto</w:t>
      </w:r>
      <w:r w:rsidRPr="006E4EAD">
        <w:rPr>
          <w:rFonts w:ascii="Arial" w:eastAsia="Calibri" w:hAnsi="Arial" w:cs="Arial"/>
          <w:sz w:val="22"/>
          <w:szCs w:val="22"/>
          <w:lang w:eastAsia="en-US"/>
        </w:rPr>
        <w:t xml:space="preserve"> 313, publicado en el Diario Oficial El Estado de Colima el día 31 de mayo de 2014, </w:t>
      </w:r>
      <w:r w:rsidRPr="006E4EAD">
        <w:rPr>
          <w:rFonts w:ascii="Arial" w:eastAsia="Arial" w:hAnsi="Arial" w:cs="Arial"/>
          <w:sz w:val="22"/>
          <w:szCs w:val="22"/>
          <w:lang w:val="es-MX" w:eastAsia="en-US"/>
        </w:rPr>
        <w:t xml:space="preserve">estableció en el Transitorio </w:t>
      </w:r>
      <w:r w:rsidRPr="006E4EAD">
        <w:rPr>
          <w:rFonts w:ascii="Arial" w:eastAsia="Calibri" w:hAnsi="Arial" w:cs="Arial"/>
          <w:sz w:val="22"/>
          <w:szCs w:val="22"/>
          <w:lang w:val="es-MX" w:eastAsia="en-US"/>
        </w:rPr>
        <w:t xml:space="preserve">QUINTO que: </w:t>
      </w:r>
      <w:r w:rsidRPr="006E4EAD">
        <w:rPr>
          <w:rFonts w:ascii="Arial" w:eastAsia="Calibri" w:hAnsi="Arial" w:cs="Arial"/>
          <w:i/>
          <w:sz w:val="22"/>
          <w:szCs w:val="22"/>
          <w:lang w:val="es-MX" w:eastAsia="en-US"/>
        </w:rPr>
        <w:t xml:space="preserve">“De conformidad con lo que dispone el primer párrafo del artículo 86 BIS del presente Decreto, la celebración de las elecciones locales se celebrarán el primer domingo de junio del año que corresponda, en los términos de esta Constitución, a partir del año 2015, salvo aquellas que se verifiquen en el año 2018, las cuales se llevarán a cabo el primer domingo de julio.” </w:t>
      </w:r>
    </w:p>
    <w:p w:rsidR="006E4EAD" w:rsidRPr="006E4EAD" w:rsidRDefault="006E4EAD" w:rsidP="006E4EAD">
      <w:pPr>
        <w:spacing w:line="360" w:lineRule="auto"/>
        <w:ind w:right="175"/>
        <w:jc w:val="both"/>
        <w:rPr>
          <w:rFonts w:ascii="Arial" w:eastAsia="Arial" w:hAnsi="Arial" w:cs="Arial"/>
          <w:sz w:val="22"/>
          <w:szCs w:val="22"/>
          <w:lang w:eastAsia="en-US"/>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t>6ª.</w:t>
      </w:r>
      <w:r w:rsidRPr="006E4EAD">
        <w:rPr>
          <w:rFonts w:ascii="Arial" w:eastAsia="Calibri" w:hAnsi="Arial" w:cs="Arial"/>
          <w:sz w:val="22"/>
          <w:szCs w:val="22"/>
          <w:lang w:val="es-MX" w:eastAsia="en-US"/>
        </w:rPr>
        <w:t xml:space="preserve"> Como se señaló en los antecedentes VII y X de este instrumento, el Instituto Nacional Electoral emitió el Acuerdo INE/CG193/2017 relativo a las fechas, plazos y condiciones para la entrega del padrón electoral y las listas nominales de electores homologadas para todos los Organismos Públicos Locales electorales y el Acuerdo INE/CG385/2017 donde estableció las fechas y formatos de la Convocatoria para las y los ciudadanos que deseen participar como Observadoras y Observadores electorales durante el Proceso electoral 2017-2018 en la entidad respectiva.</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sz w:val="22"/>
          <w:szCs w:val="22"/>
          <w:lang w:val="es-MX" w:eastAsia="en-US"/>
        </w:rPr>
        <w:t xml:space="preserve">De acuerdo al párrafo anterior, tal como lo mandata el punto de Acuerdo OCTAVO del primero de los documentos, el INE instruyó a la Unidad Técnica de Vinculación con los </w:t>
      </w:r>
      <w:r w:rsidRPr="006E4EAD">
        <w:rPr>
          <w:rFonts w:ascii="Arial" w:eastAsia="Calibri" w:hAnsi="Arial" w:cs="Arial"/>
          <w:sz w:val="22"/>
          <w:szCs w:val="22"/>
          <w:lang w:val="es-MX" w:eastAsia="en-US"/>
        </w:rPr>
        <w:lastRenderedPageBreak/>
        <w:t>Organismos Públicos Locales hacerlo del conocimiento de cada entidad para su aplicación; y en acatamiento a lo acordado, este Consejo General, realizó los ajustes necesarios al Calendario electoral oficial de Actividades para el Proceso Electoral Local 2017-2018.</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sz w:val="22"/>
          <w:szCs w:val="22"/>
          <w:lang w:val="es-MX" w:eastAsia="en-US"/>
        </w:rPr>
        <w:t>Ahora bien, los puntos CUARTO y QUINTO del Acuerdo INE/CG385/2017, establecen la instrucción a la Unidad Técnica de Vinculación con los OPLEs, de comunicar el contenido del mismo a la Presidencia del Órgano Superior de Dirección de cada Organismo local electoral para su cumplimiento, respetando además fechas y condiciones señaladas; asimismo se solicita a la Presidencia, en este caso del Instituto Electoral del Estado de Colima, para que se lleven a cabo las acciones que sean necesarias para adecuar el modelo de convocatoria emitido por el INE, ordenar su publicación y procurar su difusión en los medios de comunicación de la entidad, así como en la página electrónica del Instituto y redes sociales dentro del ámbito de su competencia; lo que aplicará también, en caso de celebrarse elecciones extraordinarias.</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jc w:val="both"/>
        <w:rPr>
          <w:rFonts w:ascii="Arial" w:eastAsia="Calibri" w:hAnsi="Arial" w:cs="Arial"/>
          <w:bCs/>
          <w:sz w:val="22"/>
          <w:szCs w:val="22"/>
          <w:shd w:val="clear" w:color="auto" w:fill="FFFFFF"/>
          <w:lang w:val="es-MX" w:eastAsia="en-US"/>
        </w:rPr>
      </w:pPr>
      <w:r w:rsidRPr="006E4EAD">
        <w:rPr>
          <w:rFonts w:ascii="Arial" w:eastAsia="Calibri" w:hAnsi="Arial" w:cs="Arial"/>
          <w:b/>
          <w:sz w:val="22"/>
          <w:szCs w:val="22"/>
          <w:lang w:val="es-MX" w:eastAsia="en-US"/>
        </w:rPr>
        <w:t>7ª.</w:t>
      </w:r>
      <w:r w:rsidRPr="006E4EAD">
        <w:rPr>
          <w:rFonts w:ascii="Arial" w:eastAsia="Calibri" w:hAnsi="Arial" w:cs="Arial"/>
          <w:sz w:val="22"/>
          <w:szCs w:val="22"/>
          <w:lang w:val="es-MX" w:eastAsia="en-US"/>
        </w:rPr>
        <w:t xml:space="preserve"> En esta tesitura, la Resolución INE/CG386/2017, referida en el antecedente XI de este documento, determinó mediante el ejercicio de la </w:t>
      </w:r>
      <w:r w:rsidRPr="006E4EAD">
        <w:rPr>
          <w:rFonts w:ascii="Arial" w:eastAsia="Calibri" w:hAnsi="Arial" w:cs="Arial"/>
          <w:bCs/>
          <w:sz w:val="22"/>
          <w:szCs w:val="22"/>
          <w:shd w:val="clear" w:color="auto" w:fill="FFFFFF"/>
          <w:lang w:val="es-MX" w:eastAsia="en-US"/>
        </w:rPr>
        <w:t>facultad de atracción, el ajuste de una fecha única para la conclusión del periodo precampañas, señalándose para tal efecto el día 11 de febrero de 2018 y la relativa para recabar el apoyo ciudadano cuya fecha de conclusión será el día 6 de febrero de 2018, así como establecer las fechas para aprobación del registro de candidatas y candidatos por las autoridades competentes para los procesos electorales locales concurrentes con el proceso electoral federal 2018. En este último caso, la fecha límite para la aprobación del registro de candidaturas para las Diputaciones y la integración de los Ayuntamientos del Proceso Electoral Local 2017-2018, se realizará a más tardar el día 20 de abril de 2018. Así lo mandata el resolutivo PRIMERO de la resolución referida.</w:t>
      </w:r>
    </w:p>
    <w:p w:rsidR="006E4EAD" w:rsidRPr="006E4EAD" w:rsidRDefault="006E4EAD" w:rsidP="006E4EAD">
      <w:pPr>
        <w:spacing w:line="360" w:lineRule="auto"/>
        <w:jc w:val="both"/>
        <w:rPr>
          <w:rFonts w:ascii="Arial" w:eastAsia="Calibri" w:hAnsi="Arial" w:cs="Arial"/>
          <w:bCs/>
          <w:sz w:val="22"/>
          <w:szCs w:val="22"/>
          <w:shd w:val="clear" w:color="auto" w:fill="FFFFFF"/>
          <w:lang w:val="es-MX" w:eastAsia="en-US"/>
        </w:rPr>
      </w:pPr>
    </w:p>
    <w:p w:rsidR="006E4EAD" w:rsidRPr="006E4EAD" w:rsidRDefault="006E4EAD" w:rsidP="006E4EAD">
      <w:pPr>
        <w:spacing w:line="360" w:lineRule="auto"/>
        <w:jc w:val="both"/>
        <w:rPr>
          <w:rFonts w:ascii="Arial" w:hAnsi="Arial" w:cs="Arial"/>
          <w:sz w:val="22"/>
          <w:szCs w:val="22"/>
          <w:lang w:val="es-MX" w:eastAsia="es-MX"/>
        </w:rPr>
      </w:pPr>
      <w:r w:rsidRPr="006E4EAD">
        <w:rPr>
          <w:rFonts w:ascii="Arial" w:eastAsia="Calibri" w:hAnsi="Arial" w:cs="Arial"/>
          <w:bCs/>
          <w:sz w:val="22"/>
          <w:szCs w:val="22"/>
          <w:shd w:val="clear" w:color="auto" w:fill="FFFFFF"/>
          <w:lang w:val="es-MX" w:eastAsia="en-US"/>
        </w:rPr>
        <w:t>En dicho resolutivo PRIMERO, el Instituto Nacional Electoral,  a</w:t>
      </w:r>
      <w:r w:rsidRPr="006E4EAD">
        <w:rPr>
          <w:rFonts w:ascii="Arial" w:hAnsi="Arial" w:cs="Arial"/>
          <w:sz w:val="22"/>
          <w:szCs w:val="22"/>
          <w:lang w:val="es-MX" w:eastAsia="es-MX"/>
        </w:rPr>
        <w:t xml:space="preserve"> fin de darle eficacia a las medidas tomadas, ajustó el plazo de inicio de las precampañas federales, para que comiencen el 14 de diciembre de 2017, por lo que ordenó a los OPLEs a que atiendan lo mandatado en las consideraciones de la presente Resolución, respecto a la posibilidad de otorgar el registro a alguna candidatura, sujeto a la condición suspensiva, consistente en que, llegado el plazo en que deba de separarse del cargo que ocupe, como requisito de </w:t>
      </w:r>
      <w:r w:rsidRPr="006E4EAD">
        <w:rPr>
          <w:rFonts w:ascii="Arial" w:hAnsi="Arial" w:cs="Arial"/>
          <w:sz w:val="22"/>
          <w:szCs w:val="22"/>
          <w:lang w:val="es-MX" w:eastAsia="es-MX"/>
        </w:rPr>
        <w:lastRenderedPageBreak/>
        <w:t>elegibilidad, conforme a la normativa local aplicable, acredite ante esa autoridad haberlo realizado.</w:t>
      </w:r>
    </w:p>
    <w:p w:rsidR="006E4EAD" w:rsidRPr="006E4EAD" w:rsidRDefault="006E4EAD" w:rsidP="006E4EAD">
      <w:pPr>
        <w:spacing w:line="360" w:lineRule="auto"/>
        <w:jc w:val="both"/>
        <w:rPr>
          <w:rFonts w:ascii="Arial" w:hAnsi="Arial" w:cs="Arial"/>
          <w:sz w:val="22"/>
          <w:szCs w:val="22"/>
          <w:lang w:val="es-MX" w:eastAsia="es-MX"/>
        </w:rPr>
      </w:pPr>
    </w:p>
    <w:p w:rsidR="006E4EAD" w:rsidRPr="006E4EAD" w:rsidRDefault="006E4EAD" w:rsidP="006E4EAD">
      <w:pPr>
        <w:shd w:val="clear" w:color="auto" w:fill="FFFFFF"/>
        <w:spacing w:line="360" w:lineRule="auto"/>
        <w:jc w:val="both"/>
        <w:rPr>
          <w:rFonts w:ascii="Arial" w:hAnsi="Arial" w:cs="Arial"/>
          <w:sz w:val="22"/>
          <w:szCs w:val="22"/>
          <w:lang w:val="es-MX" w:eastAsia="es-MX"/>
        </w:rPr>
      </w:pPr>
      <w:r w:rsidRPr="006E4EAD">
        <w:rPr>
          <w:rFonts w:ascii="Arial" w:hAnsi="Arial" w:cs="Arial"/>
          <w:bCs/>
          <w:sz w:val="22"/>
          <w:szCs w:val="22"/>
          <w:lang w:val="es-MX" w:eastAsia="es-MX"/>
        </w:rPr>
        <w:t>Asimismo en el resolutivo TERCERO de la Resolución en comento, el INE instruyó</w:t>
      </w:r>
      <w:r w:rsidRPr="006E4EAD">
        <w:rPr>
          <w:rFonts w:ascii="Arial" w:hAnsi="Arial" w:cs="Arial"/>
          <w:sz w:val="22"/>
          <w:szCs w:val="22"/>
          <w:lang w:val="es-MX" w:eastAsia="es-MX"/>
        </w:rPr>
        <w:t xml:space="preserve"> al Secretario Ejecutivo para que a través de la Unidad Técnica de Vinculación con los Organismos Públicos Locales hiciera del conocimiento de los OPLEs con elecciones concurrentes en el 2018 de la presente Resolución para su cabal cumplimento; y consecutivamente ordenó a cada Órgano electoral local informar el contenido y calendario aprobados a los Partidos Políticos acreditados ante su máximo Órgano de dirección; derivado de lo anterior, este Consejo General, tomó las medidas necesarias para la realización de las actividades que en el ámbito de competencia deben de cumplirse y aplicó los ajustes aprobados por el INE, tal y como se verán especificados y atendidos en el Calendario que se presenta.</w:t>
      </w:r>
    </w:p>
    <w:p w:rsidR="006E4EAD" w:rsidRPr="006E4EAD" w:rsidRDefault="006E4EAD" w:rsidP="006E4EAD">
      <w:pPr>
        <w:shd w:val="clear" w:color="auto" w:fill="FFFFFF"/>
        <w:spacing w:line="360" w:lineRule="auto"/>
        <w:jc w:val="both"/>
        <w:rPr>
          <w:rFonts w:ascii="Arial" w:hAnsi="Arial" w:cs="Arial"/>
          <w:sz w:val="22"/>
          <w:szCs w:val="22"/>
          <w:lang w:val="es-MX" w:eastAsia="es-MX"/>
        </w:rPr>
      </w:pPr>
    </w:p>
    <w:p w:rsidR="006E4EAD" w:rsidRPr="006E4EAD" w:rsidRDefault="006E4EAD" w:rsidP="006E4EAD">
      <w:pPr>
        <w:shd w:val="clear" w:color="auto" w:fill="FFFFFF"/>
        <w:spacing w:line="360" w:lineRule="auto"/>
        <w:jc w:val="both"/>
        <w:rPr>
          <w:rFonts w:ascii="Arial" w:eastAsia="Calibri" w:hAnsi="Arial" w:cs="Arial"/>
          <w:sz w:val="22"/>
          <w:szCs w:val="22"/>
          <w:lang w:val="es-MX" w:eastAsia="en-US"/>
        </w:rPr>
      </w:pPr>
      <w:r w:rsidRPr="006E4EAD">
        <w:rPr>
          <w:rFonts w:ascii="Arial" w:hAnsi="Arial" w:cs="Arial"/>
          <w:bCs/>
          <w:sz w:val="22"/>
          <w:szCs w:val="22"/>
          <w:lang w:val="es-MX" w:eastAsia="es-MX"/>
        </w:rPr>
        <w:t>Ahora bien, para dar cumplimiento a lo acordado en el resolutivo QUINTO, este Órgano Superior de Dirección,  llevó a cabo las medidas y acciones necesarias para realizar</w:t>
      </w:r>
      <w:r w:rsidRPr="006E4EAD">
        <w:rPr>
          <w:rFonts w:ascii="Arial" w:hAnsi="Arial" w:cs="Arial"/>
          <w:sz w:val="22"/>
          <w:szCs w:val="22"/>
          <w:lang w:val="es-MX" w:eastAsia="es-MX"/>
        </w:rPr>
        <w:t xml:space="preserve"> las modificaciones a las fechas de realización de aquellas actividades que en su caso, debieron ajustarse y se atendió destacadamente la homologación de los plazos establecidos en la citada resolución. </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t>8ª.</w:t>
      </w:r>
      <w:r w:rsidRPr="006E4EAD">
        <w:rPr>
          <w:rFonts w:ascii="Arial" w:eastAsia="Calibri" w:hAnsi="Arial" w:cs="Arial"/>
          <w:sz w:val="22"/>
          <w:szCs w:val="22"/>
          <w:lang w:val="es-MX" w:eastAsia="en-US"/>
        </w:rPr>
        <w:t xml:space="preserve"> En mérito de lo expuesto, se presenta el Calendario Electoral oficial de Actividades para el Proceso Electoral Local 2017-2018, a fin de que se publicite su contenido y sea del conocimiento general en el Estado de Colima, mismo que forma parte integral del presente documento como ANEXO ÚNICO.</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t>9ª.</w:t>
      </w:r>
      <w:r w:rsidRPr="006E4EAD">
        <w:rPr>
          <w:rFonts w:ascii="Arial" w:eastAsia="Calibri" w:hAnsi="Arial" w:cs="Arial"/>
          <w:sz w:val="22"/>
          <w:szCs w:val="22"/>
          <w:lang w:val="es-MX" w:eastAsia="en-US"/>
        </w:rPr>
        <w:t xml:space="preserve"> No obstante lo anterior, cabe señalar que de conformidad al Acuerdo INE/CG/430/2017 emitido por el Instituto Nacional Electoral, se podrán realizar modificaciones futuras al Calendario en virtud de lo mandatado por la propia autoridad nacional electoral, al haber determinado en su punto de Acuerdo TERCERO lo que a continuación se transcribe:</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ind w:left="426" w:right="616"/>
        <w:jc w:val="both"/>
        <w:rPr>
          <w:rFonts w:ascii="Arial" w:eastAsia="Calibri" w:hAnsi="Arial" w:cs="Arial"/>
          <w:sz w:val="22"/>
          <w:szCs w:val="22"/>
          <w:lang w:val="es-MX" w:eastAsia="en-US"/>
        </w:rPr>
      </w:pPr>
      <w:r w:rsidRPr="006E4EAD">
        <w:rPr>
          <w:rFonts w:ascii="Arial" w:eastAsia="Calibri" w:hAnsi="Arial" w:cs="Arial"/>
          <w:sz w:val="22"/>
          <w:szCs w:val="22"/>
          <w:lang w:val="es-MX" w:eastAsia="en-US"/>
        </w:rPr>
        <w:t>“</w:t>
      </w:r>
      <w:r w:rsidRPr="006E4EAD">
        <w:rPr>
          <w:rFonts w:ascii="Arial" w:eastAsia="Calibri" w:hAnsi="Arial" w:cs="Arial"/>
          <w:i/>
          <w:sz w:val="22"/>
          <w:szCs w:val="22"/>
          <w:lang w:val="es-MX" w:eastAsia="en-US"/>
        </w:rPr>
        <w:t xml:space="preserve">TERCERO. Se instruye a la Comisión de Vinculación con los Organismos Públicos Locales del Instituto Nacional Electoral, para que en términos de lo señalado en los considerandos 31 al 35, en su caso, realice los ajustes o </w:t>
      </w:r>
      <w:r w:rsidRPr="006E4EAD">
        <w:rPr>
          <w:rFonts w:ascii="Arial" w:eastAsia="Calibri" w:hAnsi="Arial" w:cs="Arial"/>
          <w:i/>
          <w:sz w:val="22"/>
          <w:szCs w:val="22"/>
          <w:lang w:val="es-MX" w:eastAsia="en-US"/>
        </w:rPr>
        <w:lastRenderedPageBreak/>
        <w:t>actualizaciones pertinentes al Plan Integral y Calendarios de Coordinación de los Procesos Electorales Locales 2017-2018 que deriven de los acuerdos o determinaciones que emita el Consejo General de la autoridad electoral nacional, así como de las determinaciones que en el ámbito de competencia apruebe este Órgano Superior de Dirección.”</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sz w:val="22"/>
          <w:szCs w:val="22"/>
          <w:lang w:val="es-MX" w:eastAsia="en-US"/>
        </w:rPr>
        <w:t>En virtud de las anteriores consideraciones y fundamentos invocados, se emiten los siguientes puntos de</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jc w:val="center"/>
        <w:rPr>
          <w:rFonts w:ascii="Arial" w:eastAsia="Calibri" w:hAnsi="Arial" w:cs="Arial"/>
          <w:b/>
          <w:sz w:val="22"/>
          <w:szCs w:val="22"/>
          <w:lang w:val="es-MX" w:eastAsia="en-US"/>
        </w:rPr>
      </w:pPr>
      <w:r w:rsidRPr="006E4EAD">
        <w:rPr>
          <w:rFonts w:ascii="Arial" w:eastAsia="Calibri" w:hAnsi="Arial" w:cs="Arial"/>
          <w:b/>
          <w:sz w:val="22"/>
          <w:szCs w:val="22"/>
          <w:lang w:val="es-MX" w:eastAsia="en-US"/>
        </w:rPr>
        <w:t>A C U E R D O:</w:t>
      </w:r>
    </w:p>
    <w:p w:rsidR="006E4EAD" w:rsidRPr="006E4EAD" w:rsidRDefault="006E4EAD" w:rsidP="006E4EAD">
      <w:pPr>
        <w:spacing w:line="360" w:lineRule="auto"/>
        <w:jc w:val="both"/>
        <w:rPr>
          <w:rFonts w:ascii="Arial" w:eastAsia="Calibri" w:hAnsi="Arial" w:cs="Arial"/>
          <w:b/>
          <w:sz w:val="22"/>
          <w:szCs w:val="22"/>
          <w:lang w:val="es-MX" w:eastAsia="en-US"/>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t>PRIMERO:</w:t>
      </w:r>
      <w:r w:rsidRPr="006E4EAD">
        <w:rPr>
          <w:rFonts w:ascii="Arial" w:eastAsia="Calibri" w:hAnsi="Arial" w:cs="Arial"/>
          <w:sz w:val="22"/>
          <w:szCs w:val="22"/>
          <w:lang w:val="es-MX" w:eastAsia="en-US"/>
        </w:rPr>
        <w:t xml:space="preserve"> Este Consejo General, en atención de los argumentos vertidos, aprueba y determina el Calendario electoral oficial de Actividades para el Proceso Electoral Local 2017-2018, que deberán observar el Consejo General y el Personal del Instituto; los Consejos Municipales Electorales, los Partidos Políticos y la ciudadanía en general; de conformidad al establecido en la consideración 8ª del presente instrumento y que forma parte integral del mismo como ANEXO ÚNICO.</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t>SEGUNDO:</w:t>
      </w:r>
      <w:r w:rsidRPr="006E4EAD">
        <w:rPr>
          <w:rFonts w:ascii="Arial" w:eastAsia="Calibri" w:hAnsi="Arial" w:cs="Arial"/>
          <w:sz w:val="22"/>
          <w:szCs w:val="22"/>
          <w:lang w:val="es-MX" w:eastAsia="en-US"/>
        </w:rPr>
        <w:t xml:space="preserve"> El Calendario electoral oficial de Actividades podrá ser enriquecido en su oportunidad, con base a los lineamientos y determinaciones que emita el Instituto Nacional Electoral, así como también por los acuerdos y resoluciones que conforme a la ley emita el Consejo General del Instituto Electoral del Estado, durante el desarrollo del Proceso Electoral Local 2017-2018. </w:t>
      </w:r>
    </w:p>
    <w:p w:rsidR="006E4EAD" w:rsidRPr="006E4EAD" w:rsidRDefault="006E4EAD" w:rsidP="006E4EAD">
      <w:pPr>
        <w:spacing w:line="360" w:lineRule="auto"/>
        <w:jc w:val="both"/>
        <w:rPr>
          <w:rFonts w:ascii="Arial" w:eastAsia="Calibri" w:hAnsi="Arial" w:cs="Arial"/>
          <w:sz w:val="22"/>
          <w:szCs w:val="22"/>
          <w:lang w:val="es-MX" w:eastAsia="en-US"/>
        </w:rPr>
      </w:pPr>
    </w:p>
    <w:p w:rsidR="006E4EAD" w:rsidRPr="006E4EAD" w:rsidRDefault="006E4EAD" w:rsidP="006E4EAD">
      <w:pPr>
        <w:spacing w:line="360" w:lineRule="auto"/>
        <w:jc w:val="both"/>
        <w:rPr>
          <w:rFonts w:ascii="Arial" w:hAnsi="Arial" w:cs="Arial"/>
          <w:sz w:val="22"/>
          <w:szCs w:val="22"/>
        </w:rPr>
      </w:pPr>
      <w:r w:rsidRPr="006E4EAD">
        <w:rPr>
          <w:rFonts w:ascii="Arial" w:hAnsi="Arial" w:cs="Arial"/>
          <w:b/>
          <w:sz w:val="22"/>
          <w:szCs w:val="22"/>
        </w:rPr>
        <w:t>TERCERO.</w:t>
      </w:r>
      <w:r w:rsidRPr="006E4EAD">
        <w:rPr>
          <w:rFonts w:ascii="Arial" w:hAnsi="Arial" w:cs="Arial"/>
          <w:sz w:val="22"/>
          <w:szCs w:val="22"/>
        </w:rPr>
        <w:t xml:space="preserve"> </w:t>
      </w:r>
      <w:r w:rsidRPr="006E4EAD">
        <w:rPr>
          <w:rFonts w:ascii="Arial" w:hAnsi="Arial" w:cs="Arial"/>
          <w:sz w:val="22"/>
          <w:szCs w:val="22"/>
          <w:lang w:val="es-MX"/>
        </w:rPr>
        <w:t>Notifíquese el presente documento por conducto de Secretaría Ejecutiva, a todos los Partidos Políticos acreditados ante este Consejo General, así como a los Consejos Municipales Electorales, para que surtan los efectos legales y administrativos correspondientes.</w:t>
      </w:r>
    </w:p>
    <w:p w:rsidR="006E4EAD" w:rsidRPr="006E4EAD" w:rsidRDefault="006E4EAD" w:rsidP="006E4EAD">
      <w:pPr>
        <w:spacing w:line="360" w:lineRule="auto"/>
        <w:jc w:val="both"/>
        <w:rPr>
          <w:rFonts w:ascii="Arial" w:hAnsi="Arial" w:cs="Arial"/>
          <w:sz w:val="22"/>
          <w:szCs w:val="22"/>
        </w:rPr>
      </w:pPr>
    </w:p>
    <w:p w:rsidR="006E4EAD" w:rsidRPr="006E4EAD" w:rsidRDefault="006E4EAD" w:rsidP="006E4EAD">
      <w:pPr>
        <w:shd w:val="clear" w:color="auto" w:fill="FFFFFF"/>
        <w:spacing w:line="360" w:lineRule="auto"/>
        <w:jc w:val="both"/>
        <w:rPr>
          <w:rFonts w:ascii="Arial" w:hAnsi="Arial" w:cs="Arial"/>
          <w:bCs/>
          <w:sz w:val="22"/>
          <w:szCs w:val="22"/>
          <w:lang w:val="es-MX" w:eastAsia="es-MX"/>
        </w:rPr>
      </w:pPr>
      <w:r w:rsidRPr="006E4EAD">
        <w:rPr>
          <w:rFonts w:ascii="Arial" w:eastAsia="Calibri" w:hAnsi="Arial" w:cs="Arial"/>
          <w:b/>
          <w:sz w:val="22"/>
          <w:szCs w:val="22"/>
          <w:lang w:val="es-MX" w:eastAsia="en-US"/>
        </w:rPr>
        <w:t>CUARTO.</w:t>
      </w:r>
      <w:r w:rsidRPr="006E4EAD">
        <w:rPr>
          <w:rFonts w:ascii="Arial" w:eastAsia="Calibri" w:hAnsi="Arial" w:cs="Arial"/>
          <w:sz w:val="22"/>
          <w:szCs w:val="22"/>
          <w:lang w:val="es-MX" w:eastAsia="en-US"/>
        </w:rPr>
        <w:t xml:space="preserve"> </w:t>
      </w:r>
      <w:r w:rsidRPr="006E4EAD">
        <w:rPr>
          <w:rFonts w:ascii="Arial" w:hAnsi="Arial" w:cs="Arial"/>
          <w:bCs/>
          <w:sz w:val="22"/>
          <w:szCs w:val="22"/>
          <w:lang w:val="es-MX" w:eastAsia="es-MX"/>
        </w:rPr>
        <w:t>Notifíquese a la</w:t>
      </w:r>
      <w:r w:rsidRPr="006E4EAD">
        <w:rPr>
          <w:rFonts w:ascii="Arial" w:hAnsi="Arial" w:cs="Arial"/>
          <w:sz w:val="22"/>
          <w:szCs w:val="22"/>
          <w:lang w:val="es-MX" w:eastAsia="es-MX"/>
        </w:rPr>
        <w:t xml:space="preserve"> Unidad Técnica de Vinculación con los Organismos Públicos Locales</w:t>
      </w:r>
      <w:r w:rsidRPr="006E4EAD">
        <w:rPr>
          <w:rFonts w:ascii="Arial" w:hAnsi="Arial" w:cs="Arial"/>
          <w:bCs/>
          <w:sz w:val="22"/>
          <w:szCs w:val="22"/>
          <w:lang w:val="es-MX" w:eastAsia="es-MX"/>
        </w:rPr>
        <w:t xml:space="preserve">, para que a través de su Comisión, informe al Consejo General del Instituto Nacional Electoral de la aprobación del presente Calendario electoral, y en los términos </w:t>
      </w:r>
      <w:r w:rsidRPr="006E4EAD">
        <w:rPr>
          <w:rFonts w:ascii="Arial" w:hAnsi="Arial" w:cs="Arial"/>
          <w:bCs/>
          <w:sz w:val="22"/>
          <w:szCs w:val="22"/>
          <w:lang w:val="es-MX" w:eastAsia="es-MX"/>
        </w:rPr>
        <w:lastRenderedPageBreak/>
        <w:t>establecidos en el resolutivo QUINTO, párrafos primero y segundo de la Resolución INE/CG386/2017.</w:t>
      </w:r>
    </w:p>
    <w:p w:rsidR="006E4EAD" w:rsidRPr="006E4EAD" w:rsidRDefault="006E4EAD" w:rsidP="006E4EAD">
      <w:pPr>
        <w:shd w:val="clear" w:color="auto" w:fill="FFFFFF"/>
        <w:spacing w:line="360" w:lineRule="auto"/>
        <w:jc w:val="both"/>
        <w:rPr>
          <w:rFonts w:ascii="Arial" w:hAnsi="Arial" w:cs="Arial"/>
          <w:bCs/>
          <w:sz w:val="22"/>
          <w:szCs w:val="22"/>
          <w:lang w:val="es-MX" w:eastAsia="es-MX"/>
        </w:rPr>
      </w:pPr>
    </w:p>
    <w:p w:rsidR="006E4EAD" w:rsidRPr="006E4EAD" w:rsidRDefault="006E4EAD" w:rsidP="006E4EAD">
      <w:pPr>
        <w:spacing w:after="160" w:line="360" w:lineRule="auto"/>
        <w:jc w:val="both"/>
        <w:rPr>
          <w:rFonts w:ascii="Arial" w:eastAsia="Calibri" w:hAnsi="Arial" w:cs="Arial"/>
          <w:sz w:val="22"/>
          <w:szCs w:val="22"/>
          <w:lang w:val="es-MX" w:eastAsia="en-US"/>
        </w:rPr>
      </w:pPr>
      <w:r w:rsidRPr="006E4EAD">
        <w:rPr>
          <w:rFonts w:ascii="Arial" w:eastAsia="Calibri" w:hAnsi="Arial" w:cs="Arial"/>
          <w:b/>
          <w:sz w:val="22"/>
          <w:szCs w:val="22"/>
          <w:lang w:val="es-MX" w:eastAsia="en-US"/>
        </w:rPr>
        <w:t xml:space="preserve">QUINTO: </w:t>
      </w:r>
      <w:r w:rsidR="00854ECB" w:rsidRPr="00854ECB">
        <w:rPr>
          <w:rFonts w:ascii="Arial" w:eastAsia="Calibri" w:hAnsi="Arial" w:cs="Arial"/>
          <w:sz w:val="22"/>
          <w:szCs w:val="22"/>
          <w:lang w:val="es-MX" w:eastAsia="en-US"/>
        </w:rPr>
        <w:t>En atención a lo previsto en el artículo 272 del Código Electoral del Estado de Colima, notifíquese el presente Acuerdo, p</w:t>
      </w:r>
      <w:r w:rsidRPr="006E4EAD">
        <w:rPr>
          <w:rFonts w:ascii="Arial" w:eastAsia="Calibri" w:hAnsi="Arial" w:cs="Arial"/>
          <w:sz w:val="22"/>
          <w:szCs w:val="22"/>
          <w:lang w:val="es-MX" w:eastAsia="en-US"/>
        </w:rPr>
        <w:t>or conducto de la Secretaría Ejecutiva, al Tribunal Electoral del Estado de Colima, para los efectos legales a que haya lugar.</w:t>
      </w:r>
    </w:p>
    <w:p w:rsidR="006E4EAD" w:rsidRPr="006E4EAD" w:rsidRDefault="006E4EAD" w:rsidP="006E4EAD">
      <w:pPr>
        <w:shd w:val="clear" w:color="auto" w:fill="FFFFFF"/>
        <w:spacing w:line="360" w:lineRule="auto"/>
        <w:jc w:val="both"/>
        <w:rPr>
          <w:rFonts w:ascii="Arial" w:hAnsi="Arial" w:cs="Arial"/>
          <w:b/>
          <w:bCs/>
          <w:sz w:val="22"/>
          <w:szCs w:val="22"/>
          <w:lang w:val="es-MX" w:eastAsia="es-MX"/>
        </w:rPr>
      </w:pPr>
    </w:p>
    <w:p w:rsidR="006E4EAD" w:rsidRPr="006E4EAD" w:rsidRDefault="006E4EAD" w:rsidP="006E4EAD">
      <w:pPr>
        <w:shd w:val="clear" w:color="auto" w:fill="FFFFFF"/>
        <w:spacing w:line="360" w:lineRule="auto"/>
        <w:jc w:val="both"/>
        <w:rPr>
          <w:rFonts w:ascii="Arial" w:eastAsia="Calibri" w:hAnsi="Arial" w:cs="Arial"/>
          <w:sz w:val="22"/>
          <w:szCs w:val="22"/>
          <w:lang w:val="es-MX" w:eastAsia="en-US"/>
        </w:rPr>
      </w:pPr>
      <w:r w:rsidRPr="006E4EAD">
        <w:rPr>
          <w:rFonts w:ascii="Arial" w:hAnsi="Arial" w:cs="Arial"/>
          <w:b/>
          <w:bCs/>
          <w:sz w:val="22"/>
          <w:szCs w:val="22"/>
          <w:lang w:val="es-MX" w:eastAsia="es-MX"/>
        </w:rPr>
        <w:t>SEXTO. </w:t>
      </w:r>
      <w:r w:rsidRPr="006E4EAD">
        <w:rPr>
          <w:rFonts w:ascii="Arial" w:eastAsia="Calibri" w:hAnsi="Arial" w:cs="Arial"/>
          <w:sz w:val="22"/>
          <w:szCs w:val="22"/>
          <w:lang w:val="es-MX" w:eastAsia="en-US"/>
        </w:rPr>
        <w:t xml:space="preserve">Notifíquese electrónicamente el presente Acuerdo, por conducto de la Secretaría Ejecutiva, a todo el personal del Instituto Electoral del Estado, para que surtan los efectos legales y administrativos a que haya lugar. </w:t>
      </w:r>
    </w:p>
    <w:p w:rsidR="006E4EAD" w:rsidRPr="006E4EAD" w:rsidRDefault="006E4EAD" w:rsidP="006E4EAD">
      <w:pPr>
        <w:spacing w:line="360" w:lineRule="auto"/>
        <w:jc w:val="both"/>
        <w:rPr>
          <w:rFonts w:ascii="Arial" w:eastAsia="Calibri" w:hAnsi="Arial" w:cs="Arial"/>
          <w:sz w:val="22"/>
          <w:szCs w:val="22"/>
          <w:lang w:val="es-MX" w:eastAsia="en-US"/>
        </w:rPr>
      </w:pPr>
      <w:r w:rsidRPr="006E4EAD">
        <w:rPr>
          <w:rFonts w:ascii="Arial" w:eastAsia="Calibri" w:hAnsi="Arial" w:cs="Arial"/>
          <w:sz w:val="22"/>
          <w:szCs w:val="22"/>
          <w:lang w:val="es-MX" w:eastAsia="en-US"/>
        </w:rPr>
        <w:t xml:space="preserve"> </w:t>
      </w:r>
    </w:p>
    <w:p w:rsidR="004F28C9" w:rsidRPr="00854ECB" w:rsidRDefault="006E4EAD" w:rsidP="006E4EAD">
      <w:pPr>
        <w:spacing w:line="360" w:lineRule="auto"/>
        <w:jc w:val="both"/>
        <w:rPr>
          <w:rFonts w:ascii="Arial" w:hAnsi="Arial" w:cs="Arial"/>
          <w:sz w:val="22"/>
          <w:szCs w:val="22"/>
        </w:rPr>
      </w:pPr>
      <w:r w:rsidRPr="00854ECB">
        <w:rPr>
          <w:rFonts w:ascii="Arial" w:eastAsia="Calibri" w:hAnsi="Arial" w:cs="Arial"/>
          <w:b/>
          <w:sz w:val="22"/>
          <w:szCs w:val="22"/>
          <w:lang w:val="es-MX" w:eastAsia="en-US"/>
        </w:rPr>
        <w:t xml:space="preserve">SÉPTIMO. </w:t>
      </w:r>
      <w:r w:rsidRPr="00854ECB">
        <w:rPr>
          <w:rFonts w:ascii="Arial" w:eastAsia="Calibri" w:hAnsi="Arial" w:cs="Arial"/>
          <w:sz w:val="22"/>
          <w:szCs w:val="22"/>
          <w:lang w:val="es-MX" w:eastAsia="en-US"/>
        </w:rPr>
        <w:t>El presente Acuerdo entrará en vigor al momento de su aprobación y con fundamento en el artículo 113 del Código de la materia, publíquese el mismo en el Periódico Oficial del Estado de Colima</w:t>
      </w:r>
      <w:r w:rsidRPr="00854ECB">
        <w:rPr>
          <w:rFonts w:ascii="Arial" w:eastAsia="Calibri" w:hAnsi="Arial" w:cs="Arial"/>
          <w:sz w:val="22"/>
          <w:szCs w:val="22"/>
          <w:lang w:val="es-MX" w:eastAsia="es-MX"/>
        </w:rPr>
        <w:t xml:space="preserve"> y en la página de internet del Instituto Electoral del Estado.</w:t>
      </w:r>
    </w:p>
    <w:p w:rsidR="000F580D" w:rsidRPr="00854ECB" w:rsidRDefault="000F580D" w:rsidP="004722BA">
      <w:pPr>
        <w:spacing w:line="360" w:lineRule="auto"/>
        <w:jc w:val="both"/>
        <w:rPr>
          <w:rFonts w:ascii="Arial" w:hAnsi="Arial" w:cs="Arial"/>
          <w:sz w:val="22"/>
          <w:szCs w:val="22"/>
        </w:rPr>
      </w:pPr>
    </w:p>
    <w:p w:rsidR="000F580D" w:rsidRPr="00854ECB" w:rsidRDefault="000F580D" w:rsidP="000F580D">
      <w:pPr>
        <w:spacing w:line="360" w:lineRule="auto"/>
        <w:jc w:val="both"/>
        <w:rPr>
          <w:rFonts w:ascii="Arial" w:eastAsia="Calibri" w:hAnsi="Arial" w:cs="Arial"/>
          <w:sz w:val="22"/>
          <w:szCs w:val="22"/>
          <w:lang w:val="es-MX" w:eastAsia="en-US"/>
        </w:rPr>
      </w:pPr>
      <w:r w:rsidRPr="00854ECB">
        <w:rPr>
          <w:rFonts w:ascii="Arial" w:eastAsia="Calibri" w:hAnsi="Arial" w:cs="Arial"/>
          <w:sz w:val="22"/>
          <w:szCs w:val="22"/>
          <w:lang w:val="es-MX" w:eastAsia="en-US"/>
        </w:rPr>
        <w:t xml:space="preserve">El presente Acuerdo fue aprobado en la </w:t>
      </w:r>
      <w:r w:rsidR="00F619C2" w:rsidRPr="00854ECB">
        <w:rPr>
          <w:rFonts w:ascii="Arial" w:eastAsia="Calibri" w:hAnsi="Arial" w:cs="Arial"/>
          <w:sz w:val="22"/>
          <w:szCs w:val="22"/>
          <w:lang w:val="es-MX" w:eastAsia="en-US"/>
        </w:rPr>
        <w:t>Trigésima Octava</w:t>
      </w:r>
      <w:r w:rsidRPr="00854ECB">
        <w:rPr>
          <w:rFonts w:ascii="Arial" w:eastAsia="Calibri" w:hAnsi="Arial" w:cs="Arial"/>
          <w:sz w:val="22"/>
          <w:szCs w:val="22"/>
          <w:lang w:val="es-MX" w:eastAsia="en-US"/>
        </w:rPr>
        <w:t xml:space="preserve"> Sesión </w:t>
      </w:r>
      <w:r w:rsidR="00F619C2" w:rsidRPr="00854ECB">
        <w:rPr>
          <w:rFonts w:ascii="Arial" w:eastAsia="Calibri" w:hAnsi="Arial" w:cs="Arial"/>
          <w:sz w:val="22"/>
          <w:szCs w:val="22"/>
          <w:lang w:val="es-MX" w:eastAsia="en-US"/>
        </w:rPr>
        <w:t>Extrao</w:t>
      </w:r>
      <w:r w:rsidRPr="00854ECB">
        <w:rPr>
          <w:rFonts w:ascii="Arial" w:eastAsia="Calibri" w:hAnsi="Arial" w:cs="Arial"/>
          <w:sz w:val="22"/>
          <w:szCs w:val="22"/>
          <w:lang w:val="es-MX" w:eastAsia="en-US"/>
        </w:rPr>
        <w:t xml:space="preserve">rdinaria del Periodo Interproceso 2015-2017 del Consejo General, celebrada el </w:t>
      </w:r>
      <w:r w:rsidR="00F619C2" w:rsidRPr="00854ECB">
        <w:rPr>
          <w:rFonts w:ascii="Arial" w:eastAsia="Calibri" w:hAnsi="Arial" w:cs="Arial"/>
          <w:sz w:val="22"/>
          <w:szCs w:val="22"/>
          <w:lang w:val="es-MX" w:eastAsia="en-US"/>
        </w:rPr>
        <w:t>0</w:t>
      </w:r>
      <w:r w:rsidRPr="00854ECB">
        <w:rPr>
          <w:rFonts w:ascii="Arial" w:eastAsia="Calibri" w:hAnsi="Arial" w:cs="Arial"/>
          <w:sz w:val="22"/>
          <w:szCs w:val="22"/>
          <w:lang w:val="es-MX" w:eastAsia="en-US"/>
        </w:rPr>
        <w:t>9 (nueve</w:t>
      </w:r>
      <w:r w:rsidR="00F619C2" w:rsidRPr="00854ECB">
        <w:rPr>
          <w:rFonts w:ascii="Arial" w:eastAsia="Calibri" w:hAnsi="Arial" w:cs="Arial"/>
          <w:sz w:val="22"/>
          <w:szCs w:val="22"/>
          <w:lang w:val="es-MX" w:eastAsia="en-US"/>
        </w:rPr>
        <w:t>) de octubre</w:t>
      </w:r>
      <w:r w:rsidRPr="00854ECB">
        <w:rPr>
          <w:rFonts w:ascii="Arial" w:eastAsia="Calibri" w:hAnsi="Arial" w:cs="Arial"/>
          <w:sz w:val="22"/>
          <w:szCs w:val="22"/>
          <w:lang w:val="es-MX" w:eastAsia="en-US"/>
        </w:rPr>
        <w:t xml:space="preserve"> de 2017 (dos mil diecisiete), por unanimidad de votos a favor de las Consejeras y Consejeros Electorales: Maestra Nirvana Fabiola Rosales Ochoa, Maestra Noemí Sofía Herrera Núñez, Licenciada Ayizde Anguiano Polanco, Licenciado Raúl Maldonado Ramírez, </w:t>
      </w:r>
      <w:r w:rsidR="00F619C2" w:rsidRPr="00854ECB">
        <w:rPr>
          <w:rFonts w:ascii="Arial" w:eastAsia="Calibri" w:hAnsi="Arial" w:cs="Arial"/>
          <w:sz w:val="22"/>
          <w:szCs w:val="22"/>
          <w:lang w:val="es-MX" w:eastAsia="en-US"/>
        </w:rPr>
        <w:t>Maestra Martha Elba Iza Huerta, Maestra Arlen Martínez Fuentes y Licenciado Javier Ávila Carrillo</w:t>
      </w:r>
      <w:r w:rsidRPr="00854ECB">
        <w:rPr>
          <w:rFonts w:ascii="Arial" w:eastAsia="Calibri" w:hAnsi="Arial" w:cs="Arial"/>
          <w:sz w:val="22"/>
          <w:szCs w:val="22"/>
          <w:lang w:val="es-MX" w:eastAsia="en-US"/>
        </w:rPr>
        <w:t>.</w:t>
      </w:r>
    </w:p>
    <w:p w:rsidR="000F580D" w:rsidRPr="00854ECB" w:rsidRDefault="000F580D" w:rsidP="000F580D">
      <w:pPr>
        <w:spacing w:line="360" w:lineRule="auto"/>
        <w:jc w:val="both"/>
        <w:rPr>
          <w:rFonts w:ascii="Arial" w:eastAsia="Calibri" w:hAnsi="Arial" w:cs="Arial"/>
          <w:sz w:val="16"/>
          <w:szCs w:val="16"/>
          <w:lang w:val="es-MX" w:eastAsia="en-US"/>
        </w:rPr>
      </w:pPr>
    </w:p>
    <w:tbl>
      <w:tblPr>
        <w:tblW w:w="0" w:type="auto"/>
        <w:tblInd w:w="104" w:type="dxa"/>
        <w:tblLook w:val="04A0" w:firstRow="1" w:lastRow="0" w:firstColumn="1" w:lastColumn="0" w:noHBand="0" w:noVBand="1"/>
      </w:tblPr>
      <w:tblGrid>
        <w:gridCol w:w="4679"/>
        <w:gridCol w:w="4354"/>
        <w:gridCol w:w="151"/>
      </w:tblGrid>
      <w:tr w:rsidR="000F580D" w:rsidRPr="00854ECB" w:rsidTr="00031D76">
        <w:tc>
          <w:tcPr>
            <w:tcW w:w="4654" w:type="dxa"/>
            <w:hideMark/>
          </w:tcPr>
          <w:p w:rsidR="000F580D" w:rsidRPr="00854ECB" w:rsidRDefault="000F580D" w:rsidP="000F580D">
            <w:pPr>
              <w:ind w:right="-11"/>
              <w:jc w:val="center"/>
              <w:rPr>
                <w:rFonts w:ascii="Arial" w:eastAsia="Arial" w:hAnsi="Arial" w:cs="Arial"/>
                <w:b/>
                <w:sz w:val="20"/>
                <w:szCs w:val="20"/>
                <w:lang w:val="es-MX" w:eastAsia="en-US"/>
              </w:rPr>
            </w:pPr>
            <w:r w:rsidRPr="00854ECB">
              <w:rPr>
                <w:rFonts w:ascii="Arial" w:eastAsia="Arial" w:hAnsi="Arial" w:cs="Arial"/>
                <w:b/>
                <w:sz w:val="20"/>
                <w:szCs w:val="20"/>
                <w:lang w:val="es-MX" w:eastAsia="en-US"/>
              </w:rPr>
              <w:t>CONSEJERA PRESIDENTA</w:t>
            </w:r>
          </w:p>
        </w:tc>
        <w:tc>
          <w:tcPr>
            <w:tcW w:w="4528" w:type="dxa"/>
            <w:gridSpan w:val="2"/>
            <w:hideMark/>
          </w:tcPr>
          <w:p w:rsidR="000F580D" w:rsidRPr="00854ECB" w:rsidRDefault="000F580D" w:rsidP="000F580D">
            <w:pPr>
              <w:ind w:right="-11"/>
              <w:jc w:val="center"/>
              <w:rPr>
                <w:rFonts w:ascii="Arial" w:eastAsia="Arial" w:hAnsi="Arial" w:cs="Arial"/>
                <w:b/>
                <w:sz w:val="20"/>
                <w:szCs w:val="20"/>
                <w:lang w:val="es-MX" w:eastAsia="en-US"/>
              </w:rPr>
            </w:pPr>
            <w:r w:rsidRPr="00854ECB">
              <w:rPr>
                <w:rFonts w:ascii="Arial" w:eastAsia="Arial" w:hAnsi="Arial" w:cs="Arial"/>
                <w:b/>
                <w:sz w:val="20"/>
                <w:szCs w:val="20"/>
                <w:lang w:val="es-MX" w:eastAsia="en-US"/>
              </w:rPr>
              <w:t>SECRETARIO EJECUTIVO</w:t>
            </w:r>
          </w:p>
        </w:tc>
      </w:tr>
      <w:tr w:rsidR="000F580D" w:rsidRPr="00854ECB" w:rsidTr="00031D76">
        <w:tc>
          <w:tcPr>
            <w:tcW w:w="4654" w:type="dxa"/>
          </w:tcPr>
          <w:p w:rsidR="000F580D" w:rsidRPr="00854ECB" w:rsidRDefault="000F580D" w:rsidP="000F580D">
            <w:pPr>
              <w:ind w:right="-11"/>
              <w:jc w:val="center"/>
              <w:rPr>
                <w:rFonts w:ascii="Arial" w:eastAsia="Arial" w:hAnsi="Arial" w:cs="Arial"/>
                <w:sz w:val="20"/>
                <w:szCs w:val="20"/>
                <w:lang w:val="es-MX" w:eastAsia="en-US"/>
              </w:rPr>
            </w:pPr>
          </w:p>
          <w:p w:rsidR="000F580D" w:rsidRPr="00854ECB" w:rsidRDefault="000F580D" w:rsidP="000F580D">
            <w:pPr>
              <w:ind w:right="-11"/>
              <w:jc w:val="center"/>
              <w:rPr>
                <w:rFonts w:ascii="Arial" w:eastAsia="Arial" w:hAnsi="Arial" w:cs="Arial"/>
                <w:sz w:val="20"/>
                <w:szCs w:val="20"/>
                <w:lang w:val="es-MX" w:eastAsia="en-US"/>
              </w:rPr>
            </w:pPr>
          </w:p>
          <w:p w:rsidR="000F580D" w:rsidRPr="00854ECB" w:rsidRDefault="000F580D" w:rsidP="000F580D">
            <w:pPr>
              <w:ind w:right="-11"/>
              <w:jc w:val="center"/>
              <w:rPr>
                <w:rFonts w:ascii="Arial" w:eastAsia="Arial" w:hAnsi="Arial" w:cs="Arial"/>
                <w:sz w:val="20"/>
                <w:szCs w:val="20"/>
                <w:lang w:val="es-MX" w:eastAsia="en-US"/>
              </w:rPr>
            </w:pPr>
          </w:p>
          <w:p w:rsidR="00F619C2" w:rsidRPr="00854ECB" w:rsidRDefault="00F619C2" w:rsidP="000F580D">
            <w:pPr>
              <w:ind w:right="-11"/>
              <w:jc w:val="center"/>
              <w:rPr>
                <w:rFonts w:ascii="Arial" w:eastAsia="Arial" w:hAnsi="Arial" w:cs="Arial"/>
                <w:sz w:val="20"/>
                <w:szCs w:val="20"/>
                <w:lang w:val="es-MX" w:eastAsia="en-US"/>
              </w:rPr>
            </w:pPr>
          </w:p>
          <w:p w:rsidR="000F580D" w:rsidRPr="00854ECB" w:rsidRDefault="000F580D" w:rsidP="000F580D">
            <w:pPr>
              <w:ind w:right="-11"/>
              <w:jc w:val="center"/>
              <w:rPr>
                <w:rFonts w:ascii="Arial" w:eastAsia="Arial" w:hAnsi="Arial" w:cs="Arial"/>
                <w:sz w:val="20"/>
                <w:szCs w:val="20"/>
                <w:lang w:val="es-MX" w:eastAsia="en-US"/>
              </w:rPr>
            </w:pPr>
          </w:p>
        </w:tc>
        <w:tc>
          <w:tcPr>
            <w:tcW w:w="4528" w:type="dxa"/>
            <w:gridSpan w:val="2"/>
          </w:tcPr>
          <w:p w:rsidR="000F580D" w:rsidRPr="00854ECB" w:rsidRDefault="000F580D" w:rsidP="000F580D">
            <w:pPr>
              <w:ind w:right="-11"/>
              <w:jc w:val="center"/>
              <w:rPr>
                <w:rFonts w:ascii="Arial" w:eastAsia="Arial" w:hAnsi="Arial" w:cs="Arial"/>
                <w:sz w:val="20"/>
                <w:szCs w:val="20"/>
                <w:lang w:val="en-US" w:eastAsia="en-US"/>
              </w:rPr>
            </w:pPr>
          </w:p>
          <w:p w:rsidR="000F580D" w:rsidRPr="00854ECB" w:rsidRDefault="000F580D" w:rsidP="000F580D">
            <w:pPr>
              <w:ind w:right="-11"/>
              <w:jc w:val="center"/>
              <w:rPr>
                <w:rFonts w:ascii="Arial" w:eastAsia="Arial" w:hAnsi="Arial" w:cs="Arial"/>
                <w:sz w:val="20"/>
                <w:szCs w:val="20"/>
                <w:lang w:val="en-US" w:eastAsia="en-US"/>
              </w:rPr>
            </w:pPr>
          </w:p>
          <w:p w:rsidR="000F580D" w:rsidRPr="00854ECB" w:rsidRDefault="000F580D" w:rsidP="000F580D">
            <w:pPr>
              <w:ind w:right="-11"/>
              <w:jc w:val="center"/>
              <w:rPr>
                <w:rFonts w:ascii="Arial" w:eastAsia="Arial" w:hAnsi="Arial" w:cs="Arial"/>
                <w:sz w:val="20"/>
                <w:szCs w:val="20"/>
                <w:lang w:val="en-US" w:eastAsia="en-US"/>
              </w:rPr>
            </w:pPr>
          </w:p>
          <w:p w:rsidR="000F580D" w:rsidRPr="00854ECB" w:rsidRDefault="000F580D" w:rsidP="000F580D">
            <w:pPr>
              <w:ind w:right="-11"/>
              <w:jc w:val="center"/>
              <w:rPr>
                <w:rFonts w:ascii="Arial" w:eastAsia="Arial" w:hAnsi="Arial" w:cs="Arial"/>
                <w:sz w:val="20"/>
                <w:szCs w:val="20"/>
                <w:lang w:val="en-US" w:eastAsia="en-US"/>
              </w:rPr>
            </w:pPr>
          </w:p>
        </w:tc>
      </w:tr>
      <w:tr w:rsidR="000F580D" w:rsidRPr="00854ECB" w:rsidTr="00031D76">
        <w:tc>
          <w:tcPr>
            <w:tcW w:w="4654" w:type="dxa"/>
          </w:tcPr>
          <w:p w:rsidR="000F580D" w:rsidRPr="00854ECB" w:rsidRDefault="000F580D" w:rsidP="000F580D">
            <w:pPr>
              <w:ind w:right="-11"/>
              <w:jc w:val="center"/>
              <w:rPr>
                <w:rFonts w:ascii="Arial" w:eastAsia="Arial" w:hAnsi="Arial" w:cs="Arial"/>
                <w:sz w:val="20"/>
                <w:szCs w:val="20"/>
                <w:lang w:val="es-MX" w:eastAsia="en-US"/>
              </w:rPr>
            </w:pPr>
            <w:r w:rsidRPr="00854ECB">
              <w:rPr>
                <w:rFonts w:ascii="Arial" w:eastAsia="Arial" w:hAnsi="Arial" w:cs="Arial"/>
                <w:sz w:val="20"/>
                <w:szCs w:val="20"/>
                <w:lang w:val="es-MX" w:eastAsia="en-US"/>
              </w:rPr>
              <w:t>_______________________________________</w:t>
            </w:r>
          </w:p>
        </w:tc>
        <w:tc>
          <w:tcPr>
            <w:tcW w:w="4528" w:type="dxa"/>
            <w:gridSpan w:val="2"/>
          </w:tcPr>
          <w:p w:rsidR="000F580D" w:rsidRPr="00854ECB" w:rsidRDefault="000F580D" w:rsidP="000F580D">
            <w:pPr>
              <w:ind w:right="-11"/>
              <w:jc w:val="center"/>
              <w:rPr>
                <w:rFonts w:ascii="Arial" w:eastAsia="Arial" w:hAnsi="Arial" w:cs="Arial"/>
                <w:sz w:val="20"/>
                <w:szCs w:val="20"/>
                <w:lang w:val="en-US" w:eastAsia="en-US"/>
              </w:rPr>
            </w:pPr>
            <w:r w:rsidRPr="00854ECB">
              <w:rPr>
                <w:rFonts w:ascii="Arial" w:eastAsia="Arial" w:hAnsi="Arial" w:cs="Arial"/>
                <w:sz w:val="20"/>
                <w:szCs w:val="20"/>
                <w:lang w:val="en-US" w:eastAsia="en-US"/>
              </w:rPr>
              <w:t>______________________________________</w:t>
            </w:r>
          </w:p>
        </w:tc>
      </w:tr>
      <w:tr w:rsidR="000F580D" w:rsidRPr="00854ECB" w:rsidTr="00031D76">
        <w:tc>
          <w:tcPr>
            <w:tcW w:w="4654" w:type="dxa"/>
            <w:hideMark/>
          </w:tcPr>
          <w:p w:rsidR="000F580D" w:rsidRPr="00854ECB" w:rsidRDefault="000F580D" w:rsidP="000F580D">
            <w:pPr>
              <w:ind w:right="-11"/>
              <w:jc w:val="center"/>
              <w:rPr>
                <w:rFonts w:ascii="Arial" w:eastAsia="Arial" w:hAnsi="Arial" w:cs="Arial"/>
                <w:sz w:val="20"/>
                <w:szCs w:val="20"/>
                <w:lang w:val="es-MX" w:eastAsia="en-US"/>
              </w:rPr>
            </w:pPr>
            <w:r w:rsidRPr="00854ECB">
              <w:rPr>
                <w:rFonts w:ascii="Arial" w:eastAsia="Arial" w:hAnsi="Arial" w:cs="Arial"/>
                <w:sz w:val="20"/>
                <w:szCs w:val="20"/>
                <w:lang w:val="es-MX" w:eastAsia="en-US"/>
              </w:rPr>
              <w:t>MTRA. NIRVANA FABIOLA ROSALES OCHOA</w:t>
            </w:r>
          </w:p>
          <w:p w:rsidR="000F580D" w:rsidRPr="00854ECB" w:rsidRDefault="000F580D" w:rsidP="000F580D">
            <w:pPr>
              <w:ind w:right="-11"/>
              <w:jc w:val="center"/>
              <w:rPr>
                <w:rFonts w:ascii="Arial" w:eastAsia="Arial" w:hAnsi="Arial" w:cs="Arial"/>
                <w:sz w:val="20"/>
                <w:szCs w:val="20"/>
                <w:lang w:val="es-MX" w:eastAsia="en-US"/>
              </w:rPr>
            </w:pPr>
          </w:p>
          <w:p w:rsidR="000F580D" w:rsidRPr="00854ECB" w:rsidRDefault="000F580D" w:rsidP="000F580D">
            <w:pPr>
              <w:ind w:right="-11"/>
              <w:jc w:val="center"/>
              <w:rPr>
                <w:rFonts w:ascii="Arial" w:eastAsia="Arial" w:hAnsi="Arial" w:cs="Arial"/>
                <w:sz w:val="10"/>
                <w:szCs w:val="10"/>
                <w:lang w:val="es-MX" w:eastAsia="en-US"/>
              </w:rPr>
            </w:pPr>
          </w:p>
        </w:tc>
        <w:tc>
          <w:tcPr>
            <w:tcW w:w="4528" w:type="dxa"/>
            <w:gridSpan w:val="2"/>
            <w:hideMark/>
          </w:tcPr>
          <w:p w:rsidR="000F580D" w:rsidRPr="00854ECB" w:rsidRDefault="000F580D" w:rsidP="000F580D">
            <w:pPr>
              <w:ind w:right="-11"/>
              <w:jc w:val="center"/>
              <w:rPr>
                <w:rFonts w:ascii="Arial" w:eastAsia="Arial" w:hAnsi="Arial" w:cs="Arial"/>
                <w:sz w:val="20"/>
                <w:szCs w:val="20"/>
                <w:lang w:val="es-MX" w:eastAsia="en-US"/>
              </w:rPr>
            </w:pPr>
            <w:r w:rsidRPr="00854ECB">
              <w:rPr>
                <w:rFonts w:ascii="Arial" w:eastAsia="Arial" w:hAnsi="Arial" w:cs="Arial"/>
                <w:sz w:val="20"/>
                <w:szCs w:val="20"/>
                <w:lang w:val="es-MX" w:eastAsia="en-US"/>
              </w:rPr>
              <w:t>LIC. ÓSCAR OMAR ESPINOZA</w:t>
            </w:r>
          </w:p>
        </w:tc>
      </w:tr>
      <w:tr w:rsidR="000F580D" w:rsidRPr="00854ECB" w:rsidTr="00031D76">
        <w:tc>
          <w:tcPr>
            <w:tcW w:w="9182" w:type="dxa"/>
            <w:gridSpan w:val="3"/>
            <w:hideMark/>
          </w:tcPr>
          <w:p w:rsidR="000F580D" w:rsidRPr="00854ECB" w:rsidRDefault="000F580D" w:rsidP="000F580D">
            <w:pPr>
              <w:ind w:right="-11"/>
              <w:jc w:val="center"/>
              <w:rPr>
                <w:rFonts w:ascii="Arial" w:eastAsia="Arial" w:hAnsi="Arial" w:cs="Arial"/>
                <w:b/>
                <w:sz w:val="20"/>
                <w:szCs w:val="20"/>
                <w:lang w:val="es-MX" w:eastAsia="en-US"/>
              </w:rPr>
            </w:pPr>
            <w:r w:rsidRPr="00854ECB">
              <w:rPr>
                <w:rFonts w:ascii="Arial" w:eastAsia="Arial" w:hAnsi="Arial" w:cs="Arial"/>
                <w:b/>
                <w:sz w:val="20"/>
                <w:szCs w:val="20"/>
                <w:lang w:val="es-MX" w:eastAsia="en-US"/>
              </w:rPr>
              <w:t>CONSEJERAS Y CONSEJEROS ELECTORALES</w:t>
            </w:r>
          </w:p>
        </w:tc>
      </w:tr>
      <w:tr w:rsidR="000F580D" w:rsidRPr="00854ECB" w:rsidTr="00031D76">
        <w:tc>
          <w:tcPr>
            <w:tcW w:w="4654" w:type="dxa"/>
          </w:tcPr>
          <w:p w:rsidR="000F580D" w:rsidRPr="00854ECB" w:rsidRDefault="000F580D" w:rsidP="000F580D">
            <w:pPr>
              <w:ind w:right="-11"/>
              <w:jc w:val="center"/>
              <w:rPr>
                <w:rFonts w:ascii="Arial" w:eastAsia="Arial" w:hAnsi="Arial" w:cs="Arial"/>
                <w:sz w:val="20"/>
                <w:szCs w:val="20"/>
                <w:lang w:val="en-US" w:eastAsia="en-US"/>
              </w:rPr>
            </w:pPr>
          </w:p>
          <w:p w:rsidR="000F580D" w:rsidRPr="00854ECB" w:rsidRDefault="000F580D" w:rsidP="000F580D">
            <w:pPr>
              <w:ind w:right="-11"/>
              <w:rPr>
                <w:rFonts w:ascii="Arial" w:eastAsia="Arial" w:hAnsi="Arial" w:cs="Arial"/>
                <w:sz w:val="20"/>
                <w:szCs w:val="20"/>
                <w:lang w:val="en-US" w:eastAsia="en-US"/>
              </w:rPr>
            </w:pPr>
          </w:p>
          <w:p w:rsidR="000F580D" w:rsidRPr="00854ECB" w:rsidRDefault="000F580D" w:rsidP="000F580D">
            <w:pPr>
              <w:ind w:right="-11"/>
              <w:jc w:val="center"/>
              <w:rPr>
                <w:rFonts w:ascii="Arial" w:eastAsia="Arial" w:hAnsi="Arial" w:cs="Arial"/>
                <w:sz w:val="20"/>
                <w:szCs w:val="20"/>
                <w:lang w:val="en-US" w:eastAsia="en-US"/>
              </w:rPr>
            </w:pPr>
          </w:p>
          <w:p w:rsidR="00F619C2" w:rsidRPr="00854ECB" w:rsidRDefault="00F619C2" w:rsidP="000F580D">
            <w:pPr>
              <w:ind w:right="-11"/>
              <w:jc w:val="center"/>
              <w:rPr>
                <w:rFonts w:ascii="Arial" w:eastAsia="Arial" w:hAnsi="Arial" w:cs="Arial"/>
                <w:sz w:val="20"/>
                <w:szCs w:val="20"/>
                <w:lang w:val="en-US" w:eastAsia="en-US"/>
              </w:rPr>
            </w:pPr>
          </w:p>
          <w:p w:rsidR="000F580D" w:rsidRPr="00854ECB" w:rsidRDefault="000F580D" w:rsidP="000F580D">
            <w:pPr>
              <w:ind w:right="-11"/>
              <w:jc w:val="center"/>
              <w:rPr>
                <w:rFonts w:ascii="Arial" w:eastAsia="Arial" w:hAnsi="Arial" w:cs="Arial"/>
                <w:sz w:val="20"/>
                <w:szCs w:val="20"/>
                <w:lang w:val="en-US" w:eastAsia="en-US"/>
              </w:rPr>
            </w:pPr>
          </w:p>
          <w:p w:rsidR="000F580D" w:rsidRPr="00854ECB" w:rsidRDefault="000F580D" w:rsidP="000F580D">
            <w:pPr>
              <w:ind w:right="-11"/>
              <w:jc w:val="center"/>
              <w:rPr>
                <w:rFonts w:ascii="Arial" w:eastAsia="Arial" w:hAnsi="Arial" w:cs="Arial"/>
                <w:sz w:val="20"/>
                <w:szCs w:val="20"/>
                <w:lang w:val="en-US" w:eastAsia="en-US"/>
              </w:rPr>
            </w:pPr>
            <w:r w:rsidRPr="00854ECB">
              <w:rPr>
                <w:rFonts w:ascii="Arial" w:eastAsia="Arial" w:hAnsi="Arial" w:cs="Arial"/>
                <w:sz w:val="20"/>
                <w:szCs w:val="20"/>
                <w:lang w:val="en-US" w:eastAsia="en-US"/>
              </w:rPr>
              <w:t>_____________________________________</w:t>
            </w:r>
          </w:p>
        </w:tc>
        <w:tc>
          <w:tcPr>
            <w:tcW w:w="4528" w:type="dxa"/>
            <w:gridSpan w:val="2"/>
          </w:tcPr>
          <w:p w:rsidR="000F580D" w:rsidRPr="00854ECB" w:rsidRDefault="000F580D" w:rsidP="000F580D">
            <w:pPr>
              <w:ind w:right="-11"/>
              <w:jc w:val="center"/>
              <w:rPr>
                <w:rFonts w:ascii="Arial" w:eastAsia="Arial" w:hAnsi="Arial" w:cs="Arial"/>
                <w:sz w:val="20"/>
                <w:szCs w:val="20"/>
                <w:lang w:val="en-US" w:eastAsia="en-US"/>
              </w:rPr>
            </w:pPr>
          </w:p>
          <w:p w:rsidR="000F580D" w:rsidRPr="00854ECB" w:rsidRDefault="000F580D" w:rsidP="000F580D">
            <w:pPr>
              <w:ind w:right="-11"/>
              <w:jc w:val="center"/>
              <w:rPr>
                <w:rFonts w:ascii="Arial" w:eastAsia="Arial" w:hAnsi="Arial" w:cs="Arial"/>
                <w:sz w:val="20"/>
                <w:szCs w:val="20"/>
                <w:lang w:val="en-US" w:eastAsia="en-US"/>
              </w:rPr>
            </w:pPr>
          </w:p>
          <w:p w:rsidR="000F580D" w:rsidRPr="00854ECB" w:rsidRDefault="000F580D" w:rsidP="000F580D">
            <w:pPr>
              <w:ind w:right="-11"/>
              <w:jc w:val="center"/>
              <w:rPr>
                <w:rFonts w:ascii="Arial" w:eastAsia="Arial" w:hAnsi="Arial" w:cs="Arial"/>
                <w:sz w:val="20"/>
                <w:szCs w:val="20"/>
                <w:lang w:val="en-US" w:eastAsia="en-US"/>
              </w:rPr>
            </w:pPr>
          </w:p>
          <w:p w:rsidR="00F619C2" w:rsidRPr="00854ECB" w:rsidRDefault="00F619C2" w:rsidP="000F580D">
            <w:pPr>
              <w:ind w:right="-11"/>
              <w:jc w:val="center"/>
              <w:rPr>
                <w:rFonts w:ascii="Arial" w:eastAsia="Arial" w:hAnsi="Arial" w:cs="Arial"/>
                <w:sz w:val="20"/>
                <w:szCs w:val="20"/>
                <w:lang w:val="en-US" w:eastAsia="en-US"/>
              </w:rPr>
            </w:pPr>
          </w:p>
          <w:p w:rsidR="000F580D" w:rsidRPr="00854ECB" w:rsidRDefault="000F580D" w:rsidP="000F580D">
            <w:pPr>
              <w:ind w:right="-11"/>
              <w:jc w:val="center"/>
              <w:rPr>
                <w:rFonts w:ascii="Arial" w:eastAsia="Arial" w:hAnsi="Arial" w:cs="Arial"/>
                <w:sz w:val="20"/>
                <w:szCs w:val="20"/>
                <w:lang w:val="en-US" w:eastAsia="en-US"/>
              </w:rPr>
            </w:pPr>
          </w:p>
          <w:p w:rsidR="000F580D" w:rsidRPr="00854ECB" w:rsidRDefault="000F580D" w:rsidP="000F580D">
            <w:pPr>
              <w:ind w:right="-11"/>
              <w:jc w:val="center"/>
              <w:rPr>
                <w:rFonts w:ascii="Arial" w:eastAsia="Arial" w:hAnsi="Arial" w:cs="Arial"/>
                <w:sz w:val="20"/>
                <w:szCs w:val="20"/>
                <w:lang w:val="en-US" w:eastAsia="en-US"/>
              </w:rPr>
            </w:pPr>
            <w:r w:rsidRPr="00854ECB">
              <w:rPr>
                <w:rFonts w:ascii="Arial" w:eastAsia="Arial" w:hAnsi="Arial" w:cs="Arial"/>
                <w:sz w:val="20"/>
                <w:szCs w:val="20"/>
                <w:lang w:val="en-US" w:eastAsia="en-US"/>
              </w:rPr>
              <w:t>___________________________________</w:t>
            </w:r>
          </w:p>
        </w:tc>
      </w:tr>
      <w:tr w:rsidR="000F580D" w:rsidRPr="00854ECB" w:rsidTr="00031D76">
        <w:tc>
          <w:tcPr>
            <w:tcW w:w="4654" w:type="dxa"/>
            <w:hideMark/>
          </w:tcPr>
          <w:p w:rsidR="000F580D" w:rsidRPr="00854ECB" w:rsidRDefault="000F580D" w:rsidP="000F580D">
            <w:pPr>
              <w:ind w:right="-11"/>
              <w:jc w:val="center"/>
              <w:rPr>
                <w:rFonts w:ascii="Arial" w:eastAsia="Arial" w:hAnsi="Arial" w:cs="Arial"/>
                <w:sz w:val="20"/>
                <w:szCs w:val="20"/>
                <w:lang w:val="es-MX" w:eastAsia="en-US"/>
              </w:rPr>
            </w:pPr>
            <w:r w:rsidRPr="00854ECB">
              <w:rPr>
                <w:rFonts w:ascii="Arial" w:eastAsia="Arial" w:hAnsi="Arial" w:cs="Arial"/>
                <w:sz w:val="20"/>
                <w:szCs w:val="20"/>
                <w:lang w:val="es-MX" w:eastAsia="en-US"/>
              </w:rPr>
              <w:t xml:space="preserve">MTRA. NOEMÍ SOFÍA HERRERA NÚÑEZ </w:t>
            </w:r>
          </w:p>
        </w:tc>
        <w:tc>
          <w:tcPr>
            <w:tcW w:w="4528" w:type="dxa"/>
            <w:gridSpan w:val="2"/>
            <w:hideMark/>
          </w:tcPr>
          <w:p w:rsidR="000F580D" w:rsidRPr="00854ECB" w:rsidRDefault="000F580D" w:rsidP="000F580D">
            <w:pPr>
              <w:ind w:right="-11"/>
              <w:jc w:val="center"/>
              <w:rPr>
                <w:rFonts w:ascii="Arial" w:eastAsia="Arial" w:hAnsi="Arial" w:cs="Arial"/>
                <w:sz w:val="20"/>
                <w:szCs w:val="20"/>
                <w:lang w:val="es-MX" w:eastAsia="en-US"/>
              </w:rPr>
            </w:pPr>
            <w:r w:rsidRPr="00854ECB">
              <w:rPr>
                <w:rFonts w:ascii="Arial" w:eastAsia="Arial" w:hAnsi="Arial" w:cs="Arial"/>
                <w:sz w:val="20"/>
                <w:szCs w:val="20"/>
                <w:lang w:val="es-MX" w:eastAsia="en-US"/>
              </w:rPr>
              <w:t>LICDA. AYIZDE ANGUIANO POLANCO</w:t>
            </w:r>
          </w:p>
        </w:tc>
      </w:tr>
      <w:tr w:rsidR="000F580D" w:rsidRPr="00854ECB" w:rsidTr="00031D76">
        <w:tc>
          <w:tcPr>
            <w:tcW w:w="4654" w:type="dxa"/>
          </w:tcPr>
          <w:p w:rsidR="000F580D" w:rsidRPr="00854ECB" w:rsidRDefault="000F580D" w:rsidP="000F580D">
            <w:pPr>
              <w:jc w:val="center"/>
              <w:rPr>
                <w:rFonts w:ascii="Arial" w:eastAsia="Arial" w:hAnsi="Arial" w:cs="Arial"/>
                <w:sz w:val="20"/>
                <w:szCs w:val="20"/>
                <w:lang w:val="en-US" w:eastAsia="en-US"/>
              </w:rPr>
            </w:pPr>
          </w:p>
          <w:p w:rsidR="000F580D" w:rsidRPr="00854ECB" w:rsidRDefault="000F580D" w:rsidP="000F580D">
            <w:pPr>
              <w:jc w:val="center"/>
              <w:rPr>
                <w:rFonts w:ascii="Arial" w:eastAsia="Arial" w:hAnsi="Arial" w:cs="Arial"/>
                <w:sz w:val="20"/>
                <w:szCs w:val="20"/>
                <w:lang w:val="en-US" w:eastAsia="en-US"/>
              </w:rPr>
            </w:pPr>
          </w:p>
          <w:p w:rsidR="000F580D" w:rsidRPr="00854ECB" w:rsidRDefault="000F580D" w:rsidP="000F580D">
            <w:pPr>
              <w:jc w:val="center"/>
              <w:rPr>
                <w:rFonts w:ascii="Arial" w:eastAsia="Arial" w:hAnsi="Arial" w:cs="Arial"/>
                <w:sz w:val="20"/>
                <w:szCs w:val="20"/>
                <w:lang w:val="en-US" w:eastAsia="en-US"/>
              </w:rPr>
            </w:pPr>
          </w:p>
          <w:p w:rsidR="00F619C2" w:rsidRPr="00854ECB" w:rsidRDefault="00F619C2" w:rsidP="000F580D">
            <w:pPr>
              <w:jc w:val="center"/>
              <w:rPr>
                <w:rFonts w:ascii="Arial" w:eastAsia="Arial" w:hAnsi="Arial" w:cs="Arial"/>
                <w:sz w:val="20"/>
                <w:szCs w:val="20"/>
                <w:lang w:val="en-US" w:eastAsia="en-US"/>
              </w:rPr>
            </w:pPr>
          </w:p>
          <w:p w:rsidR="00854ECB" w:rsidRPr="00854ECB" w:rsidRDefault="00854ECB" w:rsidP="000F580D">
            <w:pPr>
              <w:jc w:val="center"/>
              <w:rPr>
                <w:rFonts w:ascii="Arial" w:eastAsia="Arial" w:hAnsi="Arial" w:cs="Arial"/>
                <w:sz w:val="20"/>
                <w:szCs w:val="20"/>
                <w:lang w:val="en-US" w:eastAsia="en-US"/>
              </w:rPr>
            </w:pPr>
          </w:p>
          <w:p w:rsidR="00F619C2" w:rsidRPr="00854ECB" w:rsidRDefault="00F619C2" w:rsidP="000F580D">
            <w:pPr>
              <w:jc w:val="center"/>
              <w:rPr>
                <w:rFonts w:ascii="Arial" w:eastAsia="Arial" w:hAnsi="Arial" w:cs="Arial"/>
                <w:sz w:val="20"/>
                <w:szCs w:val="20"/>
                <w:lang w:val="en-US" w:eastAsia="en-US"/>
              </w:rPr>
            </w:pPr>
          </w:p>
          <w:p w:rsidR="000F580D" w:rsidRPr="00854ECB" w:rsidRDefault="000F580D" w:rsidP="000F580D">
            <w:pPr>
              <w:jc w:val="center"/>
              <w:rPr>
                <w:rFonts w:ascii="Arial" w:eastAsia="Arial" w:hAnsi="Arial" w:cs="Arial"/>
                <w:sz w:val="20"/>
                <w:szCs w:val="20"/>
                <w:lang w:val="en-US" w:eastAsia="en-US"/>
              </w:rPr>
            </w:pPr>
          </w:p>
        </w:tc>
        <w:tc>
          <w:tcPr>
            <w:tcW w:w="4528" w:type="dxa"/>
            <w:gridSpan w:val="2"/>
          </w:tcPr>
          <w:p w:rsidR="000F580D" w:rsidRPr="00854ECB" w:rsidRDefault="000F580D" w:rsidP="000F580D">
            <w:pPr>
              <w:ind w:right="-11"/>
              <w:jc w:val="center"/>
              <w:rPr>
                <w:rFonts w:ascii="Arial" w:eastAsia="Arial" w:hAnsi="Arial" w:cs="Arial"/>
                <w:sz w:val="20"/>
                <w:szCs w:val="20"/>
                <w:lang w:val="es-MX" w:eastAsia="en-US"/>
              </w:rPr>
            </w:pPr>
          </w:p>
          <w:p w:rsidR="000F580D" w:rsidRPr="00854ECB" w:rsidRDefault="000F580D" w:rsidP="000F580D">
            <w:pPr>
              <w:ind w:right="-11"/>
              <w:jc w:val="center"/>
              <w:rPr>
                <w:rFonts w:ascii="Arial" w:eastAsia="Arial" w:hAnsi="Arial" w:cs="Arial"/>
                <w:sz w:val="20"/>
                <w:szCs w:val="20"/>
                <w:lang w:val="es-MX" w:eastAsia="en-US"/>
              </w:rPr>
            </w:pPr>
          </w:p>
          <w:p w:rsidR="000F580D" w:rsidRPr="00854ECB" w:rsidRDefault="000F580D" w:rsidP="000F580D">
            <w:pPr>
              <w:ind w:right="-11"/>
              <w:jc w:val="center"/>
              <w:rPr>
                <w:rFonts w:ascii="Arial" w:eastAsia="Arial" w:hAnsi="Arial" w:cs="Arial"/>
                <w:sz w:val="20"/>
                <w:szCs w:val="20"/>
                <w:lang w:val="es-MX" w:eastAsia="en-US"/>
              </w:rPr>
            </w:pPr>
          </w:p>
        </w:tc>
      </w:tr>
      <w:tr w:rsidR="000F580D" w:rsidRPr="00854ECB" w:rsidTr="00031D76">
        <w:tc>
          <w:tcPr>
            <w:tcW w:w="4654" w:type="dxa"/>
            <w:hideMark/>
          </w:tcPr>
          <w:p w:rsidR="000F580D" w:rsidRPr="00854ECB" w:rsidRDefault="000F580D" w:rsidP="000F580D">
            <w:pPr>
              <w:ind w:right="-11"/>
              <w:jc w:val="center"/>
              <w:rPr>
                <w:rFonts w:ascii="Arial" w:eastAsia="Arial" w:hAnsi="Arial" w:cs="Arial"/>
                <w:sz w:val="20"/>
                <w:szCs w:val="20"/>
                <w:lang w:val="en-US" w:eastAsia="en-US"/>
              </w:rPr>
            </w:pPr>
            <w:r w:rsidRPr="00854ECB">
              <w:rPr>
                <w:rFonts w:ascii="Arial" w:eastAsia="Arial" w:hAnsi="Arial" w:cs="Arial"/>
                <w:sz w:val="20"/>
                <w:szCs w:val="20"/>
                <w:lang w:val="en-US" w:eastAsia="en-US"/>
              </w:rPr>
              <w:t>____________________________________</w:t>
            </w:r>
          </w:p>
        </w:tc>
        <w:tc>
          <w:tcPr>
            <w:tcW w:w="4528" w:type="dxa"/>
            <w:gridSpan w:val="2"/>
            <w:hideMark/>
          </w:tcPr>
          <w:p w:rsidR="000F580D" w:rsidRPr="00854ECB" w:rsidRDefault="000F580D" w:rsidP="000F580D">
            <w:pPr>
              <w:ind w:right="-11"/>
              <w:jc w:val="center"/>
              <w:rPr>
                <w:rFonts w:ascii="Arial" w:eastAsia="Arial" w:hAnsi="Arial" w:cs="Arial"/>
                <w:sz w:val="20"/>
                <w:szCs w:val="20"/>
                <w:lang w:val="en-US" w:eastAsia="en-US"/>
              </w:rPr>
            </w:pPr>
            <w:r w:rsidRPr="00854ECB">
              <w:rPr>
                <w:rFonts w:ascii="Arial" w:eastAsia="Arial" w:hAnsi="Arial" w:cs="Arial"/>
                <w:sz w:val="20"/>
                <w:szCs w:val="20"/>
                <w:lang w:val="en-US" w:eastAsia="en-US"/>
              </w:rPr>
              <w:t>____________________________________</w:t>
            </w:r>
          </w:p>
        </w:tc>
      </w:tr>
      <w:tr w:rsidR="000F580D" w:rsidRPr="00854ECB" w:rsidTr="00031D76">
        <w:trPr>
          <w:trHeight w:val="435"/>
        </w:trPr>
        <w:tc>
          <w:tcPr>
            <w:tcW w:w="4654" w:type="dxa"/>
            <w:hideMark/>
          </w:tcPr>
          <w:p w:rsidR="000F580D" w:rsidRPr="00854ECB" w:rsidRDefault="000F580D" w:rsidP="000F580D">
            <w:pPr>
              <w:ind w:right="-11"/>
              <w:jc w:val="center"/>
              <w:rPr>
                <w:rFonts w:ascii="Arial" w:eastAsia="Arial" w:hAnsi="Arial" w:cs="Arial"/>
                <w:sz w:val="20"/>
                <w:szCs w:val="20"/>
                <w:lang w:val="en-US" w:eastAsia="en-US"/>
              </w:rPr>
            </w:pPr>
            <w:r w:rsidRPr="00854ECB">
              <w:rPr>
                <w:rFonts w:ascii="Arial" w:eastAsia="Arial" w:hAnsi="Arial" w:cs="Arial"/>
                <w:sz w:val="20"/>
                <w:szCs w:val="20"/>
                <w:lang w:val="en-US" w:eastAsia="en-US"/>
              </w:rPr>
              <w:t>LIC. RAÚL MALDONADO RAMÍREZ</w:t>
            </w:r>
          </w:p>
        </w:tc>
        <w:tc>
          <w:tcPr>
            <w:tcW w:w="4528" w:type="dxa"/>
            <w:gridSpan w:val="2"/>
            <w:hideMark/>
          </w:tcPr>
          <w:p w:rsidR="000F580D" w:rsidRPr="00854ECB" w:rsidRDefault="00F619C2" w:rsidP="000F580D">
            <w:pPr>
              <w:ind w:right="-11"/>
              <w:jc w:val="center"/>
              <w:rPr>
                <w:rFonts w:ascii="Arial" w:eastAsia="Arial" w:hAnsi="Arial" w:cs="Arial"/>
                <w:sz w:val="20"/>
                <w:szCs w:val="20"/>
                <w:lang w:val="es-MX" w:eastAsia="en-US"/>
              </w:rPr>
            </w:pPr>
            <w:r w:rsidRPr="00854ECB">
              <w:rPr>
                <w:rFonts w:ascii="Arial" w:eastAsia="Arial" w:hAnsi="Arial" w:cs="Arial"/>
                <w:sz w:val="20"/>
                <w:szCs w:val="20"/>
                <w:lang w:val="es-MX" w:eastAsia="en-US"/>
              </w:rPr>
              <w:t xml:space="preserve">MTRA. </w:t>
            </w:r>
            <w:r w:rsidRPr="00854ECB">
              <w:rPr>
                <w:rFonts w:ascii="Arial" w:eastAsia="Calibri" w:hAnsi="Arial" w:cs="Arial"/>
                <w:sz w:val="22"/>
                <w:szCs w:val="22"/>
                <w:lang w:val="es-MX" w:eastAsia="en-US"/>
              </w:rPr>
              <w:t>MARTHA ELBA IZA HUERTA</w:t>
            </w:r>
            <w:r w:rsidRPr="00854ECB">
              <w:rPr>
                <w:rFonts w:ascii="Arial" w:eastAsia="Arial" w:hAnsi="Arial" w:cs="Arial"/>
                <w:sz w:val="20"/>
                <w:szCs w:val="20"/>
                <w:lang w:val="es-MX" w:eastAsia="en-US"/>
              </w:rPr>
              <w:t xml:space="preserve"> </w:t>
            </w:r>
          </w:p>
        </w:tc>
      </w:tr>
      <w:tr w:rsidR="000F580D" w:rsidRPr="00854ECB" w:rsidTr="00031D76">
        <w:trPr>
          <w:gridAfter w:val="1"/>
          <w:wAfter w:w="247" w:type="dxa"/>
          <w:trHeight w:val="80"/>
        </w:trPr>
        <w:tc>
          <w:tcPr>
            <w:tcW w:w="8935" w:type="dxa"/>
            <w:gridSpan w:val="2"/>
          </w:tcPr>
          <w:p w:rsidR="000F580D" w:rsidRPr="00854ECB" w:rsidRDefault="000F580D" w:rsidP="000F580D">
            <w:pPr>
              <w:ind w:left="2164" w:right="2160"/>
              <w:jc w:val="center"/>
              <w:rPr>
                <w:rFonts w:ascii="Arial" w:eastAsia="Arial" w:hAnsi="Arial" w:cs="Arial"/>
                <w:sz w:val="14"/>
                <w:szCs w:val="14"/>
                <w:lang w:val="es-MX" w:eastAsia="en-US"/>
              </w:rPr>
            </w:pPr>
          </w:p>
          <w:tbl>
            <w:tblPr>
              <w:tblW w:w="8718" w:type="dxa"/>
              <w:tblInd w:w="104" w:type="dxa"/>
              <w:tblLook w:val="04A0" w:firstRow="1" w:lastRow="0" w:firstColumn="1" w:lastColumn="0" w:noHBand="0" w:noVBand="1"/>
            </w:tblPr>
            <w:tblGrid>
              <w:gridCol w:w="4395"/>
              <w:gridCol w:w="4323"/>
            </w:tblGrid>
            <w:tr w:rsidR="00F619C2" w:rsidRPr="00854ECB" w:rsidTr="00F619C2">
              <w:tc>
                <w:tcPr>
                  <w:tcW w:w="4395" w:type="dxa"/>
                </w:tcPr>
                <w:p w:rsidR="00F619C2" w:rsidRPr="00854ECB" w:rsidRDefault="00F619C2" w:rsidP="00F73702">
                  <w:pPr>
                    <w:jc w:val="center"/>
                    <w:rPr>
                      <w:rFonts w:ascii="Arial" w:eastAsia="Arial" w:hAnsi="Arial" w:cs="Arial"/>
                      <w:sz w:val="20"/>
                      <w:szCs w:val="20"/>
                      <w:lang w:val="en-US" w:eastAsia="en-US"/>
                    </w:rPr>
                  </w:pPr>
                </w:p>
                <w:p w:rsidR="00F619C2" w:rsidRPr="00854ECB" w:rsidRDefault="00F619C2" w:rsidP="00F73702">
                  <w:pPr>
                    <w:jc w:val="center"/>
                    <w:rPr>
                      <w:rFonts w:ascii="Arial" w:eastAsia="Arial" w:hAnsi="Arial" w:cs="Arial"/>
                      <w:sz w:val="20"/>
                      <w:szCs w:val="20"/>
                      <w:lang w:val="en-US" w:eastAsia="en-US"/>
                    </w:rPr>
                  </w:pPr>
                </w:p>
                <w:p w:rsidR="00F619C2" w:rsidRPr="00854ECB" w:rsidRDefault="00F619C2" w:rsidP="00F73702">
                  <w:pPr>
                    <w:jc w:val="center"/>
                    <w:rPr>
                      <w:rFonts w:ascii="Arial" w:eastAsia="Arial" w:hAnsi="Arial" w:cs="Arial"/>
                      <w:sz w:val="20"/>
                      <w:szCs w:val="20"/>
                      <w:lang w:val="en-US" w:eastAsia="en-US"/>
                    </w:rPr>
                  </w:pPr>
                </w:p>
                <w:p w:rsidR="00854ECB" w:rsidRPr="00854ECB" w:rsidRDefault="00854ECB" w:rsidP="00F73702">
                  <w:pPr>
                    <w:jc w:val="center"/>
                    <w:rPr>
                      <w:rFonts w:ascii="Arial" w:eastAsia="Arial" w:hAnsi="Arial" w:cs="Arial"/>
                      <w:sz w:val="20"/>
                      <w:szCs w:val="20"/>
                      <w:lang w:val="en-US" w:eastAsia="en-US"/>
                    </w:rPr>
                  </w:pPr>
                </w:p>
                <w:p w:rsidR="00F619C2" w:rsidRPr="00854ECB" w:rsidRDefault="00F619C2" w:rsidP="00F73702">
                  <w:pPr>
                    <w:jc w:val="center"/>
                    <w:rPr>
                      <w:rFonts w:ascii="Arial" w:eastAsia="Arial" w:hAnsi="Arial" w:cs="Arial"/>
                      <w:sz w:val="20"/>
                      <w:szCs w:val="20"/>
                      <w:lang w:val="en-US" w:eastAsia="en-US"/>
                    </w:rPr>
                  </w:pPr>
                </w:p>
              </w:tc>
              <w:tc>
                <w:tcPr>
                  <w:tcW w:w="4323" w:type="dxa"/>
                </w:tcPr>
                <w:p w:rsidR="00F619C2" w:rsidRPr="00854ECB" w:rsidRDefault="00F619C2" w:rsidP="00F73702">
                  <w:pPr>
                    <w:ind w:right="-11"/>
                    <w:jc w:val="center"/>
                    <w:rPr>
                      <w:rFonts w:ascii="Arial" w:eastAsia="Arial" w:hAnsi="Arial" w:cs="Arial"/>
                      <w:sz w:val="20"/>
                      <w:szCs w:val="20"/>
                      <w:lang w:val="es-MX" w:eastAsia="en-US"/>
                    </w:rPr>
                  </w:pPr>
                </w:p>
                <w:p w:rsidR="00F619C2" w:rsidRPr="00854ECB" w:rsidRDefault="00F619C2" w:rsidP="00F73702">
                  <w:pPr>
                    <w:ind w:right="-11"/>
                    <w:jc w:val="center"/>
                    <w:rPr>
                      <w:rFonts w:ascii="Arial" w:eastAsia="Arial" w:hAnsi="Arial" w:cs="Arial"/>
                      <w:sz w:val="20"/>
                      <w:szCs w:val="20"/>
                      <w:lang w:val="es-MX" w:eastAsia="en-US"/>
                    </w:rPr>
                  </w:pPr>
                </w:p>
                <w:p w:rsidR="00F619C2" w:rsidRPr="00854ECB" w:rsidRDefault="00F619C2" w:rsidP="00F73702">
                  <w:pPr>
                    <w:ind w:right="-11"/>
                    <w:jc w:val="center"/>
                    <w:rPr>
                      <w:rFonts w:ascii="Arial" w:eastAsia="Arial" w:hAnsi="Arial" w:cs="Arial"/>
                      <w:sz w:val="20"/>
                      <w:szCs w:val="20"/>
                      <w:lang w:val="es-MX" w:eastAsia="en-US"/>
                    </w:rPr>
                  </w:pPr>
                </w:p>
              </w:tc>
            </w:tr>
            <w:tr w:rsidR="00F619C2" w:rsidRPr="00854ECB" w:rsidTr="00F619C2">
              <w:tc>
                <w:tcPr>
                  <w:tcW w:w="4395" w:type="dxa"/>
                  <w:hideMark/>
                </w:tcPr>
                <w:p w:rsidR="00F619C2" w:rsidRPr="00854ECB" w:rsidRDefault="00F619C2" w:rsidP="00F73702">
                  <w:pPr>
                    <w:ind w:right="-11"/>
                    <w:jc w:val="center"/>
                    <w:rPr>
                      <w:rFonts w:ascii="Arial" w:eastAsia="Arial" w:hAnsi="Arial" w:cs="Arial"/>
                      <w:sz w:val="20"/>
                      <w:szCs w:val="20"/>
                      <w:lang w:val="en-US" w:eastAsia="en-US"/>
                    </w:rPr>
                  </w:pPr>
                  <w:r w:rsidRPr="00854ECB">
                    <w:rPr>
                      <w:rFonts w:ascii="Arial" w:eastAsia="Arial" w:hAnsi="Arial" w:cs="Arial"/>
                      <w:sz w:val="20"/>
                      <w:szCs w:val="20"/>
                      <w:lang w:val="en-US" w:eastAsia="en-US"/>
                    </w:rPr>
                    <w:t>____________________________________</w:t>
                  </w:r>
                </w:p>
              </w:tc>
              <w:tc>
                <w:tcPr>
                  <w:tcW w:w="4323" w:type="dxa"/>
                  <w:hideMark/>
                </w:tcPr>
                <w:p w:rsidR="00F619C2" w:rsidRPr="00854ECB" w:rsidRDefault="00F619C2" w:rsidP="00F73702">
                  <w:pPr>
                    <w:ind w:right="-11"/>
                    <w:jc w:val="center"/>
                    <w:rPr>
                      <w:rFonts w:ascii="Arial" w:eastAsia="Arial" w:hAnsi="Arial" w:cs="Arial"/>
                      <w:sz w:val="20"/>
                      <w:szCs w:val="20"/>
                      <w:lang w:val="en-US" w:eastAsia="en-US"/>
                    </w:rPr>
                  </w:pPr>
                  <w:r w:rsidRPr="00854ECB">
                    <w:rPr>
                      <w:rFonts w:ascii="Arial" w:eastAsia="Arial" w:hAnsi="Arial" w:cs="Arial"/>
                      <w:sz w:val="20"/>
                      <w:szCs w:val="20"/>
                      <w:lang w:val="en-US" w:eastAsia="en-US"/>
                    </w:rPr>
                    <w:t xml:space="preserve">  ____________________________________</w:t>
                  </w:r>
                </w:p>
              </w:tc>
            </w:tr>
            <w:tr w:rsidR="00F619C2" w:rsidRPr="00854ECB" w:rsidTr="00F619C2">
              <w:trPr>
                <w:trHeight w:val="435"/>
              </w:trPr>
              <w:tc>
                <w:tcPr>
                  <w:tcW w:w="4395" w:type="dxa"/>
                  <w:hideMark/>
                </w:tcPr>
                <w:p w:rsidR="00F619C2" w:rsidRPr="00854ECB" w:rsidRDefault="00F619C2" w:rsidP="00F73702">
                  <w:pPr>
                    <w:ind w:right="-11"/>
                    <w:jc w:val="center"/>
                    <w:rPr>
                      <w:rFonts w:ascii="Arial" w:eastAsia="Arial" w:hAnsi="Arial" w:cs="Arial"/>
                      <w:sz w:val="20"/>
                      <w:szCs w:val="20"/>
                      <w:lang w:val="en-US" w:eastAsia="en-US"/>
                    </w:rPr>
                  </w:pPr>
                  <w:r w:rsidRPr="00854ECB">
                    <w:rPr>
                      <w:rFonts w:ascii="Arial" w:eastAsia="Arial" w:hAnsi="Arial" w:cs="Arial"/>
                      <w:sz w:val="20"/>
                      <w:szCs w:val="20"/>
                      <w:lang w:val="en-US" w:eastAsia="en-US"/>
                    </w:rPr>
                    <w:t xml:space="preserve">MTRA. </w:t>
                  </w:r>
                  <w:r w:rsidRPr="00854ECB">
                    <w:rPr>
                      <w:rFonts w:ascii="Arial" w:eastAsia="Calibri" w:hAnsi="Arial" w:cs="Arial"/>
                      <w:sz w:val="22"/>
                      <w:szCs w:val="22"/>
                      <w:lang w:val="es-MX" w:eastAsia="en-US"/>
                    </w:rPr>
                    <w:t>ARLEN MARTÍNEZ FUENTES</w:t>
                  </w:r>
                </w:p>
              </w:tc>
              <w:tc>
                <w:tcPr>
                  <w:tcW w:w="4323" w:type="dxa"/>
                  <w:hideMark/>
                </w:tcPr>
                <w:p w:rsidR="00F619C2" w:rsidRPr="00854ECB" w:rsidRDefault="00F619C2" w:rsidP="00F73702">
                  <w:pPr>
                    <w:ind w:right="-11"/>
                    <w:jc w:val="center"/>
                    <w:rPr>
                      <w:rFonts w:ascii="Arial" w:eastAsia="Arial" w:hAnsi="Arial" w:cs="Arial"/>
                      <w:sz w:val="20"/>
                      <w:szCs w:val="20"/>
                      <w:lang w:val="es-MX" w:eastAsia="en-US"/>
                    </w:rPr>
                  </w:pPr>
                  <w:r w:rsidRPr="00854ECB">
                    <w:rPr>
                      <w:rFonts w:ascii="Arial" w:eastAsia="Arial" w:hAnsi="Arial" w:cs="Arial"/>
                      <w:sz w:val="20"/>
                      <w:szCs w:val="20"/>
                      <w:lang w:val="es-MX" w:eastAsia="en-US"/>
                    </w:rPr>
                    <w:t xml:space="preserve">LIC. </w:t>
                  </w:r>
                  <w:r w:rsidRPr="00854ECB">
                    <w:rPr>
                      <w:rFonts w:ascii="Arial" w:eastAsia="Calibri" w:hAnsi="Arial" w:cs="Arial"/>
                      <w:sz w:val="22"/>
                      <w:szCs w:val="22"/>
                      <w:lang w:val="es-MX" w:eastAsia="en-US"/>
                    </w:rPr>
                    <w:t>JAVIER ÁVILA CARRILLO</w:t>
                  </w:r>
                </w:p>
              </w:tc>
            </w:tr>
          </w:tbl>
          <w:p w:rsidR="000F580D" w:rsidRPr="00854ECB" w:rsidRDefault="000F580D" w:rsidP="000F580D">
            <w:pPr>
              <w:ind w:left="2164" w:right="2160"/>
              <w:jc w:val="center"/>
              <w:rPr>
                <w:rFonts w:ascii="Arial" w:eastAsia="Arial" w:hAnsi="Arial" w:cs="Arial"/>
                <w:sz w:val="14"/>
                <w:szCs w:val="14"/>
                <w:lang w:val="es-MX" w:eastAsia="en-US"/>
              </w:rPr>
            </w:pPr>
          </w:p>
        </w:tc>
      </w:tr>
      <w:tr w:rsidR="000F580D" w:rsidRPr="00854ECB" w:rsidTr="00031D76">
        <w:tblPrEx>
          <w:jc w:val="center"/>
        </w:tblPrEx>
        <w:trPr>
          <w:gridAfter w:val="1"/>
          <w:wAfter w:w="247" w:type="dxa"/>
          <w:jc w:val="center"/>
        </w:trPr>
        <w:tc>
          <w:tcPr>
            <w:tcW w:w="8935" w:type="dxa"/>
            <w:gridSpan w:val="2"/>
          </w:tcPr>
          <w:p w:rsidR="000F580D" w:rsidRPr="00854ECB" w:rsidRDefault="000F580D" w:rsidP="000F580D">
            <w:pPr>
              <w:rPr>
                <w:rFonts w:ascii="Arial" w:eastAsia="Arial" w:hAnsi="Arial" w:cs="Arial"/>
                <w:sz w:val="20"/>
                <w:szCs w:val="20"/>
                <w:lang w:val="en-US" w:eastAsia="en-US"/>
              </w:rPr>
            </w:pPr>
          </w:p>
        </w:tc>
      </w:tr>
      <w:tr w:rsidR="000F580D" w:rsidRPr="00854ECB" w:rsidTr="00F619C2">
        <w:tblPrEx>
          <w:jc w:val="center"/>
        </w:tblPrEx>
        <w:trPr>
          <w:gridAfter w:val="1"/>
          <w:wAfter w:w="247" w:type="dxa"/>
          <w:jc w:val="center"/>
        </w:trPr>
        <w:tc>
          <w:tcPr>
            <w:tcW w:w="8935" w:type="dxa"/>
            <w:gridSpan w:val="2"/>
          </w:tcPr>
          <w:p w:rsidR="000F580D" w:rsidRPr="00854ECB" w:rsidRDefault="000F580D" w:rsidP="000F580D">
            <w:pPr>
              <w:ind w:right="-11"/>
              <w:jc w:val="center"/>
              <w:rPr>
                <w:rFonts w:ascii="Arial" w:eastAsia="Arial" w:hAnsi="Arial" w:cs="Arial"/>
                <w:sz w:val="20"/>
                <w:szCs w:val="20"/>
                <w:lang w:val="en-US" w:eastAsia="en-US"/>
              </w:rPr>
            </w:pPr>
          </w:p>
        </w:tc>
      </w:tr>
      <w:tr w:rsidR="000F580D" w:rsidRPr="00854ECB" w:rsidTr="00F619C2">
        <w:tblPrEx>
          <w:jc w:val="center"/>
        </w:tblPrEx>
        <w:trPr>
          <w:gridAfter w:val="1"/>
          <w:wAfter w:w="247" w:type="dxa"/>
          <w:trHeight w:val="435"/>
          <w:jc w:val="center"/>
        </w:trPr>
        <w:tc>
          <w:tcPr>
            <w:tcW w:w="8935" w:type="dxa"/>
            <w:gridSpan w:val="2"/>
          </w:tcPr>
          <w:p w:rsidR="000F580D" w:rsidRPr="00854ECB" w:rsidRDefault="000F580D" w:rsidP="000F580D">
            <w:pPr>
              <w:ind w:right="-11"/>
              <w:jc w:val="center"/>
              <w:rPr>
                <w:rFonts w:ascii="Arial" w:eastAsia="Arial" w:hAnsi="Arial" w:cs="Arial"/>
                <w:sz w:val="20"/>
                <w:szCs w:val="20"/>
                <w:lang w:val="en-US" w:eastAsia="en-US"/>
              </w:rPr>
            </w:pPr>
          </w:p>
          <w:p w:rsidR="00F619C2" w:rsidRPr="00854ECB" w:rsidRDefault="00F619C2" w:rsidP="000F580D">
            <w:pPr>
              <w:ind w:right="-11"/>
              <w:jc w:val="center"/>
              <w:rPr>
                <w:rFonts w:ascii="Arial" w:eastAsia="Arial" w:hAnsi="Arial" w:cs="Arial"/>
                <w:sz w:val="20"/>
                <w:szCs w:val="20"/>
                <w:lang w:val="en-US" w:eastAsia="en-US"/>
              </w:rPr>
            </w:pPr>
          </w:p>
          <w:p w:rsidR="00F619C2" w:rsidRPr="00854ECB" w:rsidRDefault="00F619C2" w:rsidP="000F580D">
            <w:pPr>
              <w:ind w:right="-11"/>
              <w:jc w:val="center"/>
              <w:rPr>
                <w:rFonts w:ascii="Arial" w:eastAsia="Arial" w:hAnsi="Arial" w:cs="Arial"/>
                <w:sz w:val="20"/>
                <w:szCs w:val="20"/>
                <w:lang w:val="en-US" w:eastAsia="en-US"/>
              </w:rPr>
            </w:pPr>
          </w:p>
          <w:p w:rsidR="00F619C2" w:rsidRPr="00854ECB" w:rsidRDefault="00F619C2" w:rsidP="000F580D">
            <w:pPr>
              <w:ind w:right="-11"/>
              <w:jc w:val="center"/>
              <w:rPr>
                <w:rFonts w:ascii="Arial" w:eastAsia="Arial" w:hAnsi="Arial" w:cs="Arial"/>
                <w:sz w:val="20"/>
                <w:szCs w:val="20"/>
                <w:lang w:val="en-US" w:eastAsia="en-US"/>
              </w:rPr>
            </w:pPr>
          </w:p>
          <w:p w:rsidR="00F619C2" w:rsidRPr="00854ECB" w:rsidRDefault="00F619C2" w:rsidP="000F580D">
            <w:pPr>
              <w:ind w:right="-11"/>
              <w:jc w:val="center"/>
              <w:rPr>
                <w:rFonts w:ascii="Arial" w:eastAsia="Arial" w:hAnsi="Arial" w:cs="Arial"/>
                <w:sz w:val="20"/>
                <w:szCs w:val="20"/>
                <w:lang w:val="en-US" w:eastAsia="en-US"/>
              </w:rPr>
            </w:pPr>
          </w:p>
          <w:p w:rsidR="00F619C2" w:rsidRPr="00854ECB" w:rsidRDefault="00F619C2" w:rsidP="000F580D">
            <w:pPr>
              <w:ind w:right="-11"/>
              <w:jc w:val="center"/>
              <w:rPr>
                <w:rFonts w:ascii="Arial" w:eastAsia="Arial" w:hAnsi="Arial" w:cs="Arial"/>
                <w:sz w:val="20"/>
                <w:szCs w:val="20"/>
                <w:lang w:val="en-US" w:eastAsia="en-US"/>
              </w:rPr>
            </w:pPr>
          </w:p>
          <w:p w:rsidR="00F619C2" w:rsidRPr="00854ECB" w:rsidRDefault="00F619C2" w:rsidP="000F580D">
            <w:pPr>
              <w:ind w:right="-11"/>
              <w:jc w:val="center"/>
              <w:rPr>
                <w:rFonts w:ascii="Arial" w:eastAsia="Arial" w:hAnsi="Arial" w:cs="Arial"/>
                <w:sz w:val="20"/>
                <w:szCs w:val="20"/>
                <w:lang w:val="en-US" w:eastAsia="en-US"/>
              </w:rPr>
            </w:pPr>
          </w:p>
          <w:p w:rsidR="00F619C2" w:rsidRPr="00854ECB" w:rsidRDefault="00F619C2" w:rsidP="000F580D">
            <w:pPr>
              <w:ind w:right="-11"/>
              <w:jc w:val="center"/>
              <w:rPr>
                <w:rFonts w:ascii="Arial" w:eastAsia="Arial" w:hAnsi="Arial" w:cs="Arial"/>
                <w:sz w:val="20"/>
                <w:szCs w:val="20"/>
                <w:lang w:val="en-US" w:eastAsia="en-US"/>
              </w:rPr>
            </w:pPr>
          </w:p>
          <w:p w:rsidR="00F619C2" w:rsidRPr="00854ECB" w:rsidRDefault="00F619C2" w:rsidP="000F580D">
            <w:pPr>
              <w:ind w:right="-11"/>
              <w:jc w:val="center"/>
              <w:rPr>
                <w:rFonts w:ascii="Arial" w:eastAsia="Arial" w:hAnsi="Arial" w:cs="Arial"/>
                <w:sz w:val="20"/>
                <w:szCs w:val="20"/>
                <w:lang w:val="en-US" w:eastAsia="en-US"/>
              </w:rPr>
            </w:pPr>
          </w:p>
          <w:p w:rsidR="00F619C2" w:rsidRPr="00854ECB" w:rsidRDefault="00F619C2" w:rsidP="000F580D">
            <w:pPr>
              <w:ind w:right="-11"/>
              <w:jc w:val="center"/>
              <w:rPr>
                <w:rFonts w:ascii="Arial" w:eastAsia="Arial" w:hAnsi="Arial" w:cs="Arial"/>
                <w:sz w:val="20"/>
                <w:szCs w:val="20"/>
                <w:lang w:val="en-US" w:eastAsia="en-US"/>
              </w:rPr>
            </w:pPr>
          </w:p>
          <w:p w:rsidR="00623E85" w:rsidRPr="00854ECB" w:rsidRDefault="00623E85" w:rsidP="000F580D">
            <w:pPr>
              <w:ind w:right="-11"/>
              <w:jc w:val="center"/>
              <w:rPr>
                <w:rFonts w:ascii="Arial" w:eastAsia="Arial" w:hAnsi="Arial" w:cs="Arial"/>
                <w:sz w:val="20"/>
                <w:szCs w:val="20"/>
                <w:lang w:val="en-US" w:eastAsia="en-US"/>
              </w:rPr>
            </w:pPr>
          </w:p>
          <w:p w:rsidR="00623E85" w:rsidRPr="00854ECB" w:rsidRDefault="00623E85" w:rsidP="000F580D">
            <w:pPr>
              <w:ind w:right="-11"/>
              <w:jc w:val="center"/>
              <w:rPr>
                <w:rFonts w:ascii="Arial" w:eastAsia="Arial" w:hAnsi="Arial" w:cs="Arial"/>
                <w:sz w:val="20"/>
                <w:szCs w:val="20"/>
                <w:lang w:val="en-US" w:eastAsia="en-US"/>
              </w:rPr>
            </w:pPr>
          </w:p>
          <w:p w:rsidR="00623E85" w:rsidRPr="00854ECB" w:rsidRDefault="00623E85" w:rsidP="000F580D">
            <w:pPr>
              <w:ind w:right="-11"/>
              <w:jc w:val="center"/>
              <w:rPr>
                <w:rFonts w:ascii="Arial" w:eastAsia="Arial" w:hAnsi="Arial" w:cs="Arial"/>
                <w:sz w:val="20"/>
                <w:szCs w:val="20"/>
                <w:lang w:val="en-US" w:eastAsia="en-US"/>
              </w:rPr>
            </w:pPr>
          </w:p>
          <w:p w:rsidR="00623E85" w:rsidRPr="00854ECB" w:rsidRDefault="00623E85" w:rsidP="000F580D">
            <w:pPr>
              <w:ind w:right="-11"/>
              <w:jc w:val="center"/>
              <w:rPr>
                <w:rFonts w:ascii="Arial" w:eastAsia="Arial" w:hAnsi="Arial" w:cs="Arial"/>
                <w:sz w:val="20"/>
                <w:szCs w:val="20"/>
                <w:lang w:val="en-US" w:eastAsia="en-US"/>
              </w:rPr>
            </w:pPr>
          </w:p>
          <w:p w:rsidR="00623E85" w:rsidRPr="00854ECB" w:rsidRDefault="00623E85" w:rsidP="000F580D">
            <w:pPr>
              <w:ind w:right="-11"/>
              <w:jc w:val="center"/>
              <w:rPr>
                <w:rFonts w:ascii="Arial" w:eastAsia="Arial" w:hAnsi="Arial" w:cs="Arial"/>
                <w:sz w:val="20"/>
                <w:szCs w:val="20"/>
                <w:lang w:val="en-US" w:eastAsia="en-US"/>
              </w:rPr>
            </w:pPr>
          </w:p>
          <w:p w:rsidR="00623E85" w:rsidRPr="00854ECB" w:rsidRDefault="00623E85" w:rsidP="000F580D">
            <w:pPr>
              <w:ind w:right="-11"/>
              <w:jc w:val="center"/>
              <w:rPr>
                <w:rFonts w:ascii="Arial" w:eastAsia="Arial" w:hAnsi="Arial" w:cs="Arial"/>
                <w:sz w:val="20"/>
                <w:szCs w:val="20"/>
                <w:lang w:val="en-US" w:eastAsia="en-US"/>
              </w:rPr>
            </w:pPr>
          </w:p>
          <w:p w:rsidR="00623E85" w:rsidRPr="00854ECB" w:rsidRDefault="00623E85" w:rsidP="000F580D">
            <w:pPr>
              <w:ind w:right="-11"/>
              <w:jc w:val="center"/>
              <w:rPr>
                <w:rFonts w:ascii="Arial" w:eastAsia="Arial" w:hAnsi="Arial" w:cs="Arial"/>
                <w:sz w:val="20"/>
                <w:szCs w:val="20"/>
                <w:lang w:val="en-US" w:eastAsia="en-US"/>
              </w:rPr>
            </w:pPr>
          </w:p>
          <w:p w:rsidR="00623E85" w:rsidRPr="00854ECB" w:rsidRDefault="00623E85" w:rsidP="000F580D">
            <w:pPr>
              <w:ind w:right="-11"/>
              <w:jc w:val="center"/>
              <w:rPr>
                <w:rFonts w:ascii="Arial" w:eastAsia="Arial" w:hAnsi="Arial" w:cs="Arial"/>
                <w:sz w:val="20"/>
                <w:szCs w:val="20"/>
                <w:lang w:val="en-US" w:eastAsia="en-US"/>
              </w:rPr>
            </w:pPr>
          </w:p>
          <w:p w:rsidR="00623E85" w:rsidRPr="00854ECB" w:rsidRDefault="00623E85" w:rsidP="000F580D">
            <w:pPr>
              <w:ind w:right="-11"/>
              <w:jc w:val="center"/>
              <w:rPr>
                <w:rFonts w:ascii="Arial" w:eastAsia="Arial" w:hAnsi="Arial" w:cs="Arial"/>
                <w:sz w:val="20"/>
                <w:szCs w:val="20"/>
                <w:lang w:val="en-US" w:eastAsia="en-US"/>
              </w:rPr>
            </w:pPr>
          </w:p>
          <w:p w:rsidR="00623E85" w:rsidRPr="00854ECB" w:rsidRDefault="00623E85" w:rsidP="000F580D">
            <w:pPr>
              <w:ind w:right="-11"/>
              <w:jc w:val="center"/>
              <w:rPr>
                <w:rFonts w:ascii="Arial" w:eastAsia="Arial" w:hAnsi="Arial" w:cs="Arial"/>
                <w:sz w:val="20"/>
                <w:szCs w:val="20"/>
                <w:lang w:val="en-US" w:eastAsia="en-US"/>
              </w:rPr>
            </w:pPr>
          </w:p>
          <w:p w:rsidR="00854ECB" w:rsidRPr="00854ECB" w:rsidRDefault="00854ECB" w:rsidP="000F580D">
            <w:pPr>
              <w:ind w:right="-11"/>
              <w:jc w:val="center"/>
              <w:rPr>
                <w:rFonts w:ascii="Arial" w:eastAsia="Arial" w:hAnsi="Arial" w:cs="Arial"/>
                <w:sz w:val="20"/>
                <w:szCs w:val="20"/>
                <w:lang w:val="en-US" w:eastAsia="en-US"/>
              </w:rPr>
            </w:pPr>
          </w:p>
          <w:p w:rsidR="00854ECB" w:rsidRPr="00854ECB" w:rsidRDefault="00854ECB" w:rsidP="000F580D">
            <w:pPr>
              <w:ind w:right="-11"/>
              <w:jc w:val="center"/>
              <w:rPr>
                <w:rFonts w:ascii="Arial" w:eastAsia="Arial" w:hAnsi="Arial" w:cs="Arial"/>
                <w:sz w:val="20"/>
                <w:szCs w:val="20"/>
                <w:lang w:val="en-US" w:eastAsia="en-US"/>
              </w:rPr>
            </w:pPr>
          </w:p>
          <w:p w:rsidR="00854ECB" w:rsidRPr="00854ECB" w:rsidRDefault="00854ECB" w:rsidP="000F580D">
            <w:pPr>
              <w:ind w:right="-11"/>
              <w:jc w:val="center"/>
              <w:rPr>
                <w:rFonts w:ascii="Arial" w:eastAsia="Arial" w:hAnsi="Arial" w:cs="Arial"/>
                <w:sz w:val="20"/>
                <w:szCs w:val="20"/>
                <w:lang w:val="en-US" w:eastAsia="en-US"/>
              </w:rPr>
            </w:pPr>
          </w:p>
          <w:p w:rsidR="00854ECB" w:rsidRPr="00854ECB" w:rsidRDefault="00854ECB" w:rsidP="000F580D">
            <w:pPr>
              <w:ind w:right="-11"/>
              <w:jc w:val="center"/>
              <w:rPr>
                <w:rFonts w:ascii="Arial" w:eastAsia="Arial" w:hAnsi="Arial" w:cs="Arial"/>
                <w:sz w:val="20"/>
                <w:szCs w:val="20"/>
                <w:lang w:val="en-US" w:eastAsia="en-US"/>
              </w:rPr>
            </w:pPr>
          </w:p>
          <w:p w:rsidR="00854ECB" w:rsidRPr="00854ECB" w:rsidRDefault="00854ECB" w:rsidP="000F580D">
            <w:pPr>
              <w:ind w:right="-11"/>
              <w:jc w:val="center"/>
              <w:rPr>
                <w:rFonts w:ascii="Arial" w:eastAsia="Arial" w:hAnsi="Arial" w:cs="Arial"/>
                <w:sz w:val="20"/>
                <w:szCs w:val="20"/>
                <w:lang w:val="en-US" w:eastAsia="en-US"/>
              </w:rPr>
            </w:pPr>
          </w:p>
          <w:p w:rsidR="00854ECB" w:rsidRPr="00854ECB" w:rsidRDefault="00854ECB" w:rsidP="000F580D">
            <w:pPr>
              <w:ind w:right="-11"/>
              <w:jc w:val="center"/>
              <w:rPr>
                <w:rFonts w:ascii="Arial" w:eastAsia="Arial" w:hAnsi="Arial" w:cs="Arial"/>
                <w:sz w:val="20"/>
                <w:szCs w:val="20"/>
                <w:lang w:val="en-US" w:eastAsia="en-US"/>
              </w:rPr>
            </w:pPr>
          </w:p>
          <w:p w:rsidR="00F619C2" w:rsidRPr="00854ECB" w:rsidRDefault="00F619C2" w:rsidP="000F580D">
            <w:pPr>
              <w:ind w:right="-11"/>
              <w:jc w:val="center"/>
              <w:rPr>
                <w:rFonts w:ascii="Arial" w:eastAsia="Arial" w:hAnsi="Arial" w:cs="Arial"/>
                <w:sz w:val="20"/>
                <w:szCs w:val="20"/>
                <w:lang w:val="en-US" w:eastAsia="en-US"/>
              </w:rPr>
            </w:pPr>
          </w:p>
          <w:p w:rsidR="00F619C2" w:rsidRPr="00854ECB" w:rsidRDefault="00F619C2" w:rsidP="000F580D">
            <w:pPr>
              <w:ind w:right="-11"/>
              <w:jc w:val="center"/>
              <w:rPr>
                <w:rFonts w:ascii="Arial" w:eastAsia="Arial" w:hAnsi="Arial" w:cs="Arial"/>
                <w:sz w:val="20"/>
                <w:szCs w:val="20"/>
                <w:lang w:val="en-US" w:eastAsia="en-US"/>
              </w:rPr>
            </w:pPr>
          </w:p>
        </w:tc>
      </w:tr>
    </w:tbl>
    <w:p w:rsidR="000F580D" w:rsidRPr="00854ECB" w:rsidRDefault="000F580D" w:rsidP="000F580D">
      <w:pPr>
        <w:jc w:val="both"/>
        <w:rPr>
          <w:rFonts w:ascii="Arial" w:hAnsi="Arial" w:cs="Arial"/>
          <w:b/>
          <w:sz w:val="22"/>
          <w:szCs w:val="22"/>
        </w:rPr>
      </w:pPr>
    </w:p>
    <w:p w:rsidR="000F580D" w:rsidRPr="004722BA" w:rsidRDefault="000F580D" w:rsidP="000F580D">
      <w:pPr>
        <w:jc w:val="both"/>
        <w:rPr>
          <w:rFonts w:ascii="Arial" w:hAnsi="Arial" w:cs="Arial"/>
          <w:sz w:val="22"/>
          <w:szCs w:val="22"/>
        </w:rPr>
      </w:pPr>
      <w:r w:rsidRPr="00854ECB">
        <w:rPr>
          <w:rFonts w:ascii="Arial" w:eastAsia="Arial" w:hAnsi="Arial" w:cs="Arial"/>
          <w:sz w:val="16"/>
          <w:szCs w:val="16"/>
          <w:lang w:val="es-MX" w:eastAsia="en-US"/>
        </w:rPr>
        <w:t xml:space="preserve">La presente foja forma parte del Acuerdo número </w:t>
      </w:r>
      <w:r w:rsidRPr="00854ECB">
        <w:rPr>
          <w:rFonts w:ascii="Arial" w:eastAsia="Arial" w:hAnsi="Arial" w:cs="Arial"/>
          <w:b/>
          <w:sz w:val="16"/>
          <w:szCs w:val="16"/>
          <w:lang w:val="es-MX" w:eastAsia="en-US"/>
        </w:rPr>
        <w:t>IEE/CG/A06</w:t>
      </w:r>
      <w:r w:rsidR="00854ECB" w:rsidRPr="00854ECB">
        <w:rPr>
          <w:rFonts w:ascii="Arial" w:eastAsia="Arial" w:hAnsi="Arial" w:cs="Arial"/>
          <w:b/>
          <w:sz w:val="16"/>
          <w:szCs w:val="16"/>
          <w:lang w:val="es-MX" w:eastAsia="en-US"/>
        </w:rPr>
        <w:t>6</w:t>
      </w:r>
      <w:r w:rsidRPr="00854ECB">
        <w:rPr>
          <w:rFonts w:ascii="Arial" w:eastAsia="Arial" w:hAnsi="Arial" w:cs="Arial"/>
          <w:b/>
          <w:sz w:val="16"/>
          <w:szCs w:val="16"/>
          <w:lang w:val="es-MX" w:eastAsia="en-US"/>
        </w:rPr>
        <w:t>/2017</w:t>
      </w:r>
      <w:r w:rsidRPr="00854ECB">
        <w:rPr>
          <w:rFonts w:ascii="Arial" w:eastAsia="Arial" w:hAnsi="Arial" w:cs="Arial"/>
          <w:sz w:val="16"/>
          <w:szCs w:val="16"/>
          <w:lang w:val="es-MX" w:eastAsia="en-US"/>
        </w:rPr>
        <w:t xml:space="preserve"> del Periodo Interproceso 2015-2017, aprobado en la </w:t>
      </w:r>
      <w:r w:rsidR="00F619C2" w:rsidRPr="00854ECB">
        <w:rPr>
          <w:rFonts w:ascii="Arial" w:eastAsia="Arial" w:hAnsi="Arial" w:cs="Arial"/>
          <w:sz w:val="16"/>
          <w:szCs w:val="16"/>
          <w:lang w:val="es-MX" w:eastAsia="en-US"/>
        </w:rPr>
        <w:t>Trigésima Octava</w:t>
      </w:r>
      <w:r w:rsidRPr="00854ECB">
        <w:rPr>
          <w:rFonts w:ascii="Arial" w:eastAsia="Arial" w:hAnsi="Arial" w:cs="Arial"/>
          <w:sz w:val="16"/>
          <w:szCs w:val="16"/>
          <w:lang w:val="es-MX" w:eastAsia="en-US"/>
        </w:rPr>
        <w:t xml:space="preserve"> Sesión </w:t>
      </w:r>
      <w:r w:rsidR="00F619C2" w:rsidRPr="00854ECB">
        <w:rPr>
          <w:rFonts w:ascii="Arial" w:eastAsia="Arial" w:hAnsi="Arial" w:cs="Arial"/>
          <w:sz w:val="16"/>
          <w:szCs w:val="16"/>
          <w:lang w:val="es-MX" w:eastAsia="en-US"/>
        </w:rPr>
        <w:t>Extrao</w:t>
      </w:r>
      <w:r w:rsidRPr="00854ECB">
        <w:rPr>
          <w:rFonts w:ascii="Arial" w:eastAsia="Arial" w:hAnsi="Arial" w:cs="Arial"/>
          <w:sz w:val="16"/>
          <w:szCs w:val="16"/>
          <w:lang w:val="es-MX" w:eastAsia="en-US"/>
        </w:rPr>
        <w:t xml:space="preserve">rdinaria del Consejo General del Instituto Electoral del Estado de Colima, celebrada el día </w:t>
      </w:r>
      <w:r w:rsidR="00F619C2" w:rsidRPr="00854ECB">
        <w:rPr>
          <w:rFonts w:ascii="Arial" w:eastAsia="Arial" w:hAnsi="Arial" w:cs="Arial"/>
          <w:sz w:val="16"/>
          <w:szCs w:val="16"/>
          <w:lang w:val="es-MX" w:eastAsia="en-US"/>
        </w:rPr>
        <w:t>0</w:t>
      </w:r>
      <w:r w:rsidRPr="00854ECB">
        <w:rPr>
          <w:rFonts w:ascii="Arial" w:eastAsia="Arial" w:hAnsi="Arial" w:cs="Arial"/>
          <w:sz w:val="16"/>
          <w:szCs w:val="16"/>
          <w:lang w:val="es-MX" w:eastAsia="en-US"/>
        </w:rPr>
        <w:t xml:space="preserve">9 (nueve) de </w:t>
      </w:r>
      <w:r w:rsidR="00F619C2" w:rsidRPr="00854ECB">
        <w:rPr>
          <w:rFonts w:ascii="Arial" w:eastAsia="Arial" w:hAnsi="Arial" w:cs="Arial"/>
          <w:sz w:val="16"/>
          <w:szCs w:val="16"/>
          <w:lang w:val="es-MX" w:eastAsia="en-US"/>
        </w:rPr>
        <w:t>octubr</w:t>
      </w:r>
      <w:r w:rsidRPr="00854ECB">
        <w:rPr>
          <w:rFonts w:ascii="Arial" w:eastAsia="Arial" w:hAnsi="Arial" w:cs="Arial"/>
          <w:sz w:val="16"/>
          <w:szCs w:val="16"/>
          <w:lang w:val="es-MX" w:eastAsia="en-US"/>
        </w:rPr>
        <w:t>e del año 2017 (dos mil diecisiete). - - - - - - - - - - - - - - - - - - - - - - - - - - - - - - - - - - - - - - - - - - - - - - - - - - - - - -</w:t>
      </w:r>
      <w:r>
        <w:rPr>
          <w:rFonts w:ascii="Arial" w:eastAsia="Arial" w:hAnsi="Arial" w:cs="Arial"/>
          <w:sz w:val="16"/>
          <w:szCs w:val="16"/>
          <w:lang w:val="es-MX" w:eastAsia="en-US"/>
        </w:rPr>
        <w:t xml:space="preserve"> </w:t>
      </w:r>
    </w:p>
    <w:sectPr w:rsidR="000F580D" w:rsidRPr="004722BA" w:rsidSect="00751885">
      <w:headerReference w:type="default" r:id="rId10"/>
      <w:footerReference w:type="default" r:id="rId11"/>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A0" w:rsidRDefault="004441A0" w:rsidP="00886899">
      <w:r>
        <w:separator/>
      </w:r>
    </w:p>
  </w:endnote>
  <w:endnote w:type="continuationSeparator" w:id="0">
    <w:p w:rsidR="004441A0" w:rsidRDefault="004441A0"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Pr="003D60F5" w:rsidRDefault="00031D7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9776" behindDoc="0" locked="0" layoutInCell="1" allowOverlap="1" wp14:anchorId="4461E4A7" wp14:editId="7A8DC669">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0DEB98"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Pr>
        <w:rFonts w:ascii="Calibri" w:hAnsi="Calibri" w:cs="Arial"/>
        <w:b/>
        <w:sz w:val="20"/>
        <w:szCs w:val="20"/>
      </w:rPr>
      <w:t>IEE/CG/A06</w:t>
    </w:r>
    <w:r w:rsidR="00854ECB">
      <w:rPr>
        <w:rFonts w:ascii="Calibri" w:hAnsi="Calibri" w:cs="Arial"/>
        <w:b/>
        <w:sz w:val="20"/>
        <w:szCs w:val="20"/>
      </w:rPr>
      <w:t>6</w:t>
    </w:r>
    <w:r>
      <w:rPr>
        <w:rFonts w:ascii="Calibri" w:hAnsi="Calibri" w:cs="Arial"/>
        <w:b/>
        <w:sz w:val="20"/>
        <w:szCs w:val="20"/>
      </w:rPr>
      <w:t>/2017</w:t>
    </w:r>
  </w:p>
  <w:p w:rsidR="00031D76" w:rsidRDefault="00854ECB" w:rsidP="00142316">
    <w:pPr>
      <w:pStyle w:val="Piedepgina"/>
      <w:jc w:val="center"/>
      <w:rPr>
        <w:rFonts w:ascii="Calibri" w:hAnsi="Calibri"/>
        <w:sz w:val="18"/>
        <w:szCs w:val="20"/>
      </w:rPr>
    </w:pPr>
    <w:r>
      <w:rPr>
        <w:rFonts w:ascii="Calibri" w:hAnsi="Calibri"/>
        <w:sz w:val="18"/>
        <w:szCs w:val="20"/>
      </w:rPr>
      <w:t>Calendario Electoral del Proceso Electoral Local 2017-2018</w:t>
    </w:r>
    <w:r w:rsidR="00F619C2">
      <w:rPr>
        <w:rFonts w:ascii="Calibri" w:hAnsi="Calibri"/>
        <w:sz w:val="18"/>
        <w:szCs w:val="20"/>
      </w:rPr>
      <w:t xml:space="preserve"> </w:t>
    </w:r>
  </w:p>
  <w:p w:rsidR="00031D76" w:rsidRDefault="00031D7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B02C26">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w:t>
    </w:r>
    <w:r w:rsidR="003D23F3">
      <w:rPr>
        <w:rFonts w:ascii="Calibri" w:hAnsi="Calibri"/>
        <w:sz w:val="18"/>
        <w:szCs w:val="20"/>
      </w:rPr>
      <w:t xml:space="preserve"> </w:t>
    </w:r>
    <w:r w:rsidR="00623E85">
      <w:rPr>
        <w:rFonts w:ascii="Calibri" w:hAnsi="Calibri"/>
        <w:sz w:val="18"/>
        <w:szCs w:val="20"/>
      </w:rPr>
      <w:t>10</w:t>
    </w:r>
  </w:p>
  <w:p w:rsidR="00031D76" w:rsidRPr="00142316" w:rsidRDefault="00031D7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A0" w:rsidRDefault="004441A0" w:rsidP="00886899">
      <w:r>
        <w:separator/>
      </w:r>
    </w:p>
  </w:footnote>
  <w:footnote w:type="continuationSeparator" w:id="0">
    <w:p w:rsidR="004441A0" w:rsidRDefault="004441A0"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Default="00031D76" w:rsidP="00142316">
    <w:pPr>
      <w:jc w:val="right"/>
      <w:rPr>
        <w:rFonts w:ascii="Arial Black" w:hAnsi="Arial Black" w:cs="Arial"/>
        <w:szCs w:val="22"/>
      </w:rPr>
    </w:pPr>
  </w:p>
  <w:p w:rsidR="00031D76" w:rsidRPr="00640C8A" w:rsidRDefault="00031D76" w:rsidP="00035F7F">
    <w:pPr>
      <w:tabs>
        <w:tab w:val="left" w:pos="2880"/>
        <w:tab w:val="left" w:pos="4408"/>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031D76" w:rsidRPr="003D60F5" w:rsidRDefault="00031D76"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1C266280" wp14:editId="079D76A9">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1FA1CC"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59475D">
      <w:rPr>
        <w:rFonts w:ascii="Calibri" w:hAnsi="Calibri"/>
        <w:b/>
        <w:noProof/>
        <w:lang w:val="es-MX" w:eastAsia="es-MX"/>
      </w:rPr>
      <w:t>PERIODO INTERPROCESO</w:t>
    </w:r>
    <w:r w:rsidRPr="003D60F5">
      <w:rPr>
        <w:rFonts w:ascii="Calibri" w:hAnsi="Calibri" w:cs="Arial"/>
        <w:b/>
        <w:szCs w:val="22"/>
      </w:rPr>
      <w:t xml:space="preserve">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nsid w:val="09D32699"/>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EB731D0"/>
    <w:multiLevelType w:val="hybridMultilevel"/>
    <w:tmpl w:val="FE92E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1A1D0E33"/>
    <w:multiLevelType w:val="hybridMultilevel"/>
    <w:tmpl w:val="C4104896"/>
    <w:lvl w:ilvl="0" w:tplc="23BEB87C">
      <w:start w:val="1"/>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6">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nsid w:val="227C2046"/>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nsid w:val="2CB2520B"/>
    <w:multiLevelType w:val="hybridMultilevel"/>
    <w:tmpl w:val="7D2EB14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0ED2F5A"/>
    <w:multiLevelType w:val="hybridMultilevel"/>
    <w:tmpl w:val="85209A86"/>
    <w:lvl w:ilvl="0" w:tplc="080A0017">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716775F"/>
    <w:multiLevelType w:val="hybridMultilevel"/>
    <w:tmpl w:val="8F74CC4E"/>
    <w:lvl w:ilvl="0" w:tplc="299A7EDE">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646206B"/>
    <w:multiLevelType w:val="hybridMultilevel"/>
    <w:tmpl w:val="189C98FC"/>
    <w:lvl w:ilvl="0" w:tplc="CA3CDB4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09823C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37">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593001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9">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40">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6"/>
  </w:num>
  <w:num w:numId="4">
    <w:abstractNumId w:val="37"/>
  </w:num>
  <w:num w:numId="5">
    <w:abstractNumId w:val="20"/>
  </w:num>
  <w:num w:numId="6">
    <w:abstractNumId w:val="22"/>
  </w:num>
  <w:num w:numId="7">
    <w:abstractNumId w:val="24"/>
  </w:num>
  <w:num w:numId="8">
    <w:abstractNumId w:val="27"/>
  </w:num>
  <w:num w:numId="9">
    <w:abstractNumId w:val="25"/>
  </w:num>
  <w:num w:numId="10">
    <w:abstractNumId w:val="3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7"/>
  </w:num>
  <w:num w:numId="15">
    <w:abstractNumId w:val="28"/>
  </w:num>
  <w:num w:numId="16">
    <w:abstractNumId w:val="8"/>
  </w:num>
  <w:num w:numId="17">
    <w:abstractNumId w:val="1"/>
  </w:num>
  <w:num w:numId="18">
    <w:abstractNumId w:val="12"/>
  </w:num>
  <w:num w:numId="19">
    <w:abstractNumId w:val="29"/>
  </w:num>
  <w:num w:numId="20">
    <w:abstractNumId w:val="4"/>
  </w:num>
  <w:num w:numId="21">
    <w:abstractNumId w:val="34"/>
  </w:num>
  <w:num w:numId="22">
    <w:abstractNumId w:val="2"/>
  </w:num>
  <w:num w:numId="23">
    <w:abstractNumId w:val="35"/>
  </w:num>
  <w:num w:numId="24">
    <w:abstractNumId w:val="43"/>
  </w:num>
  <w:num w:numId="25">
    <w:abstractNumId w:val="33"/>
  </w:num>
  <w:num w:numId="26">
    <w:abstractNumId w:val="9"/>
  </w:num>
  <w:num w:numId="27">
    <w:abstractNumId w:val="11"/>
  </w:num>
  <w:num w:numId="28">
    <w:abstractNumId w:val="39"/>
  </w:num>
  <w:num w:numId="29">
    <w:abstractNumId w:val="44"/>
  </w:num>
  <w:num w:numId="30">
    <w:abstractNumId w:val="36"/>
  </w:num>
  <w:num w:numId="31">
    <w:abstractNumId w:val="15"/>
  </w:num>
  <w:num w:numId="32">
    <w:abstractNumId w:val="41"/>
  </w:num>
  <w:num w:numId="33">
    <w:abstractNumId w:val="42"/>
  </w:num>
  <w:num w:numId="34">
    <w:abstractNumId w:val="23"/>
  </w:num>
  <w:num w:numId="35">
    <w:abstractNumId w:val="21"/>
  </w:num>
  <w:num w:numId="36">
    <w:abstractNumId w:val="30"/>
  </w:num>
  <w:num w:numId="37">
    <w:abstractNumId w:val="26"/>
  </w:num>
  <w:num w:numId="38">
    <w:abstractNumId w:val="10"/>
  </w:num>
  <w:num w:numId="39">
    <w:abstractNumId w:val="0"/>
  </w:num>
  <w:num w:numId="40">
    <w:abstractNumId w:val="38"/>
  </w:num>
  <w:num w:numId="41">
    <w:abstractNumId w:val="32"/>
  </w:num>
  <w:num w:numId="42">
    <w:abstractNumId w:val="19"/>
  </w:num>
  <w:num w:numId="43">
    <w:abstractNumId w:val="7"/>
  </w:num>
  <w:num w:numId="44">
    <w:abstractNumId w:val="3"/>
  </w:num>
  <w:num w:numId="45">
    <w:abstractNumId w:val="1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0A28"/>
    <w:rsid w:val="00007125"/>
    <w:rsid w:val="000107BF"/>
    <w:rsid w:val="00011A58"/>
    <w:rsid w:val="00013ED6"/>
    <w:rsid w:val="0001669D"/>
    <w:rsid w:val="0002549A"/>
    <w:rsid w:val="00025A0E"/>
    <w:rsid w:val="00031D76"/>
    <w:rsid w:val="00035F7F"/>
    <w:rsid w:val="00045C38"/>
    <w:rsid w:val="00047EE7"/>
    <w:rsid w:val="00051339"/>
    <w:rsid w:val="00052196"/>
    <w:rsid w:val="000532DE"/>
    <w:rsid w:val="00056880"/>
    <w:rsid w:val="00057D1B"/>
    <w:rsid w:val="0006548C"/>
    <w:rsid w:val="00065766"/>
    <w:rsid w:val="00066FA8"/>
    <w:rsid w:val="00071B5B"/>
    <w:rsid w:val="000745D3"/>
    <w:rsid w:val="00074A11"/>
    <w:rsid w:val="0008042F"/>
    <w:rsid w:val="00093279"/>
    <w:rsid w:val="00095BC8"/>
    <w:rsid w:val="00095CE7"/>
    <w:rsid w:val="000A0400"/>
    <w:rsid w:val="000A66D7"/>
    <w:rsid w:val="000B29FF"/>
    <w:rsid w:val="000B5232"/>
    <w:rsid w:val="000C357B"/>
    <w:rsid w:val="000C4598"/>
    <w:rsid w:val="000C6183"/>
    <w:rsid w:val="000D7C2A"/>
    <w:rsid w:val="000E5182"/>
    <w:rsid w:val="000F3312"/>
    <w:rsid w:val="000F3467"/>
    <w:rsid w:val="000F580D"/>
    <w:rsid w:val="000F7927"/>
    <w:rsid w:val="00111212"/>
    <w:rsid w:val="00120919"/>
    <w:rsid w:val="00121DBC"/>
    <w:rsid w:val="001232D8"/>
    <w:rsid w:val="00123875"/>
    <w:rsid w:val="00127735"/>
    <w:rsid w:val="00127DC5"/>
    <w:rsid w:val="00131075"/>
    <w:rsid w:val="00142316"/>
    <w:rsid w:val="00143CD3"/>
    <w:rsid w:val="00153A27"/>
    <w:rsid w:val="00155FB3"/>
    <w:rsid w:val="00156626"/>
    <w:rsid w:val="00170F01"/>
    <w:rsid w:val="001717F9"/>
    <w:rsid w:val="00177251"/>
    <w:rsid w:val="001777E1"/>
    <w:rsid w:val="00180C06"/>
    <w:rsid w:val="0018522A"/>
    <w:rsid w:val="001852E8"/>
    <w:rsid w:val="00186F78"/>
    <w:rsid w:val="0019067E"/>
    <w:rsid w:val="00194691"/>
    <w:rsid w:val="001977E5"/>
    <w:rsid w:val="001A1CFD"/>
    <w:rsid w:val="001A6A66"/>
    <w:rsid w:val="001B0E76"/>
    <w:rsid w:val="001B0EFC"/>
    <w:rsid w:val="001B433C"/>
    <w:rsid w:val="001B7D73"/>
    <w:rsid w:val="001C0ED9"/>
    <w:rsid w:val="001C2802"/>
    <w:rsid w:val="001C394F"/>
    <w:rsid w:val="001C4B1E"/>
    <w:rsid w:val="001C64B9"/>
    <w:rsid w:val="001D596F"/>
    <w:rsid w:val="001E1087"/>
    <w:rsid w:val="001E1435"/>
    <w:rsid w:val="001E7625"/>
    <w:rsid w:val="00204725"/>
    <w:rsid w:val="002109E2"/>
    <w:rsid w:val="002229F9"/>
    <w:rsid w:val="002237F2"/>
    <w:rsid w:val="002266D7"/>
    <w:rsid w:val="00226D59"/>
    <w:rsid w:val="0022755B"/>
    <w:rsid w:val="0023030C"/>
    <w:rsid w:val="00232F89"/>
    <w:rsid w:val="0023753E"/>
    <w:rsid w:val="0024254D"/>
    <w:rsid w:val="0024318F"/>
    <w:rsid w:val="002469DA"/>
    <w:rsid w:val="0025003E"/>
    <w:rsid w:val="00251081"/>
    <w:rsid w:val="00251962"/>
    <w:rsid w:val="00252911"/>
    <w:rsid w:val="00254B69"/>
    <w:rsid w:val="002827E5"/>
    <w:rsid w:val="002860B5"/>
    <w:rsid w:val="00287216"/>
    <w:rsid w:val="002B2692"/>
    <w:rsid w:val="002B5B46"/>
    <w:rsid w:val="002B7835"/>
    <w:rsid w:val="002C62C4"/>
    <w:rsid w:val="002C7EC8"/>
    <w:rsid w:val="002D212C"/>
    <w:rsid w:val="002D2B19"/>
    <w:rsid w:val="002D3C2C"/>
    <w:rsid w:val="002D4BC8"/>
    <w:rsid w:val="002D6DBA"/>
    <w:rsid w:val="002D76D3"/>
    <w:rsid w:val="002F12B0"/>
    <w:rsid w:val="002F1A03"/>
    <w:rsid w:val="002F390F"/>
    <w:rsid w:val="002F7C08"/>
    <w:rsid w:val="00301A4C"/>
    <w:rsid w:val="00303F9D"/>
    <w:rsid w:val="0031277D"/>
    <w:rsid w:val="003139A8"/>
    <w:rsid w:val="00315E7B"/>
    <w:rsid w:val="00324FDD"/>
    <w:rsid w:val="00325931"/>
    <w:rsid w:val="00330CB3"/>
    <w:rsid w:val="00332C04"/>
    <w:rsid w:val="00340198"/>
    <w:rsid w:val="00341380"/>
    <w:rsid w:val="00345522"/>
    <w:rsid w:val="003557AD"/>
    <w:rsid w:val="00356E5F"/>
    <w:rsid w:val="003649EB"/>
    <w:rsid w:val="003704DA"/>
    <w:rsid w:val="00370F7E"/>
    <w:rsid w:val="00371A18"/>
    <w:rsid w:val="0037426A"/>
    <w:rsid w:val="00377654"/>
    <w:rsid w:val="0038191A"/>
    <w:rsid w:val="00382AFE"/>
    <w:rsid w:val="00385FCE"/>
    <w:rsid w:val="00394E31"/>
    <w:rsid w:val="003A26F3"/>
    <w:rsid w:val="003A3522"/>
    <w:rsid w:val="003A6F4E"/>
    <w:rsid w:val="003B3F43"/>
    <w:rsid w:val="003C2E93"/>
    <w:rsid w:val="003C4FFF"/>
    <w:rsid w:val="003D23F3"/>
    <w:rsid w:val="003D60F5"/>
    <w:rsid w:val="003D7872"/>
    <w:rsid w:val="003E56D2"/>
    <w:rsid w:val="003F0F07"/>
    <w:rsid w:val="003F6620"/>
    <w:rsid w:val="00404807"/>
    <w:rsid w:val="00413572"/>
    <w:rsid w:val="00413EC1"/>
    <w:rsid w:val="00415B35"/>
    <w:rsid w:val="00416900"/>
    <w:rsid w:val="0041740C"/>
    <w:rsid w:val="00424C96"/>
    <w:rsid w:val="004255F6"/>
    <w:rsid w:val="00430B4F"/>
    <w:rsid w:val="00435FC8"/>
    <w:rsid w:val="0043684C"/>
    <w:rsid w:val="00436A2D"/>
    <w:rsid w:val="004418FF"/>
    <w:rsid w:val="0044210F"/>
    <w:rsid w:val="004441A0"/>
    <w:rsid w:val="00444764"/>
    <w:rsid w:val="00450B04"/>
    <w:rsid w:val="004516CE"/>
    <w:rsid w:val="004574B6"/>
    <w:rsid w:val="0046096E"/>
    <w:rsid w:val="004628D6"/>
    <w:rsid w:val="0046328D"/>
    <w:rsid w:val="004657E4"/>
    <w:rsid w:val="004722BA"/>
    <w:rsid w:val="00473C40"/>
    <w:rsid w:val="004745D7"/>
    <w:rsid w:val="00477F73"/>
    <w:rsid w:val="00481F1D"/>
    <w:rsid w:val="004828E4"/>
    <w:rsid w:val="0048321B"/>
    <w:rsid w:val="004862CA"/>
    <w:rsid w:val="00492E6A"/>
    <w:rsid w:val="004B4C4D"/>
    <w:rsid w:val="004B6667"/>
    <w:rsid w:val="004C247B"/>
    <w:rsid w:val="004C3131"/>
    <w:rsid w:val="004C5CF5"/>
    <w:rsid w:val="004E04F3"/>
    <w:rsid w:val="004E1010"/>
    <w:rsid w:val="004E1457"/>
    <w:rsid w:val="004E413F"/>
    <w:rsid w:val="004E44D3"/>
    <w:rsid w:val="004E60C9"/>
    <w:rsid w:val="004E6434"/>
    <w:rsid w:val="004F1B55"/>
    <w:rsid w:val="004F27B3"/>
    <w:rsid w:val="004F28C9"/>
    <w:rsid w:val="004F381A"/>
    <w:rsid w:val="004F6090"/>
    <w:rsid w:val="005030CE"/>
    <w:rsid w:val="0050514D"/>
    <w:rsid w:val="00506E8C"/>
    <w:rsid w:val="0050758D"/>
    <w:rsid w:val="00511615"/>
    <w:rsid w:val="00513AA1"/>
    <w:rsid w:val="00516B73"/>
    <w:rsid w:val="00520683"/>
    <w:rsid w:val="005231B1"/>
    <w:rsid w:val="005300AA"/>
    <w:rsid w:val="00537A6D"/>
    <w:rsid w:val="005511EA"/>
    <w:rsid w:val="00553850"/>
    <w:rsid w:val="00565AE9"/>
    <w:rsid w:val="00566F3E"/>
    <w:rsid w:val="005677E1"/>
    <w:rsid w:val="00577CF3"/>
    <w:rsid w:val="0058572C"/>
    <w:rsid w:val="00586749"/>
    <w:rsid w:val="0059475D"/>
    <w:rsid w:val="0059592D"/>
    <w:rsid w:val="005B0240"/>
    <w:rsid w:val="005B0925"/>
    <w:rsid w:val="005B3631"/>
    <w:rsid w:val="005B3775"/>
    <w:rsid w:val="005C4024"/>
    <w:rsid w:val="005C658D"/>
    <w:rsid w:val="005C73F3"/>
    <w:rsid w:val="005D2F31"/>
    <w:rsid w:val="005D416F"/>
    <w:rsid w:val="005D57C7"/>
    <w:rsid w:val="005D6052"/>
    <w:rsid w:val="005E0F26"/>
    <w:rsid w:val="005E1AE0"/>
    <w:rsid w:val="005E77DB"/>
    <w:rsid w:val="005F328A"/>
    <w:rsid w:val="005F66B6"/>
    <w:rsid w:val="005F66FE"/>
    <w:rsid w:val="006035D9"/>
    <w:rsid w:val="00603C77"/>
    <w:rsid w:val="006057A8"/>
    <w:rsid w:val="006151E0"/>
    <w:rsid w:val="00622D1D"/>
    <w:rsid w:val="00623E85"/>
    <w:rsid w:val="0062779F"/>
    <w:rsid w:val="00634943"/>
    <w:rsid w:val="00636F38"/>
    <w:rsid w:val="00640C8A"/>
    <w:rsid w:val="006441FA"/>
    <w:rsid w:val="00662DB9"/>
    <w:rsid w:val="006630CC"/>
    <w:rsid w:val="00666446"/>
    <w:rsid w:val="00667A74"/>
    <w:rsid w:val="006713CA"/>
    <w:rsid w:val="00674763"/>
    <w:rsid w:val="00674CE0"/>
    <w:rsid w:val="0068021F"/>
    <w:rsid w:val="00680D67"/>
    <w:rsid w:val="00685739"/>
    <w:rsid w:val="00686D3E"/>
    <w:rsid w:val="00687D07"/>
    <w:rsid w:val="00693237"/>
    <w:rsid w:val="00697EBC"/>
    <w:rsid w:val="006C1043"/>
    <w:rsid w:val="006D72E8"/>
    <w:rsid w:val="006D7D91"/>
    <w:rsid w:val="006E4EAD"/>
    <w:rsid w:val="006F2D10"/>
    <w:rsid w:val="006F303B"/>
    <w:rsid w:val="006F3D6D"/>
    <w:rsid w:val="006F3E00"/>
    <w:rsid w:val="006F57C0"/>
    <w:rsid w:val="006F669F"/>
    <w:rsid w:val="006F6F9A"/>
    <w:rsid w:val="006F7196"/>
    <w:rsid w:val="006F7829"/>
    <w:rsid w:val="006F7F51"/>
    <w:rsid w:val="00702DA2"/>
    <w:rsid w:val="007149E7"/>
    <w:rsid w:val="0072031B"/>
    <w:rsid w:val="00730F9D"/>
    <w:rsid w:val="00747C40"/>
    <w:rsid w:val="00751885"/>
    <w:rsid w:val="007569C8"/>
    <w:rsid w:val="00761F09"/>
    <w:rsid w:val="00763AE8"/>
    <w:rsid w:val="007700FC"/>
    <w:rsid w:val="00771A99"/>
    <w:rsid w:val="0077288F"/>
    <w:rsid w:val="00776654"/>
    <w:rsid w:val="007817B4"/>
    <w:rsid w:val="007922CC"/>
    <w:rsid w:val="007A0967"/>
    <w:rsid w:val="007B2E92"/>
    <w:rsid w:val="007B3ACF"/>
    <w:rsid w:val="007B6B1C"/>
    <w:rsid w:val="007C6A08"/>
    <w:rsid w:val="007D50D3"/>
    <w:rsid w:val="007D7032"/>
    <w:rsid w:val="007D7DAB"/>
    <w:rsid w:val="007E3301"/>
    <w:rsid w:val="007E4A00"/>
    <w:rsid w:val="007E7FCA"/>
    <w:rsid w:val="007F61FA"/>
    <w:rsid w:val="007F7CF9"/>
    <w:rsid w:val="00805426"/>
    <w:rsid w:val="00810497"/>
    <w:rsid w:val="00815E60"/>
    <w:rsid w:val="008161D5"/>
    <w:rsid w:val="00821665"/>
    <w:rsid w:val="00821BDD"/>
    <w:rsid w:val="00822C0B"/>
    <w:rsid w:val="00840CC5"/>
    <w:rsid w:val="00842285"/>
    <w:rsid w:val="00854ECB"/>
    <w:rsid w:val="00856C99"/>
    <w:rsid w:val="0086274E"/>
    <w:rsid w:val="008661DF"/>
    <w:rsid w:val="00870084"/>
    <w:rsid w:val="0087577F"/>
    <w:rsid w:val="00882FAC"/>
    <w:rsid w:val="00886899"/>
    <w:rsid w:val="008868B9"/>
    <w:rsid w:val="0089022E"/>
    <w:rsid w:val="00891019"/>
    <w:rsid w:val="00891ED8"/>
    <w:rsid w:val="008B15DC"/>
    <w:rsid w:val="008C404D"/>
    <w:rsid w:val="008C5024"/>
    <w:rsid w:val="008C5A9B"/>
    <w:rsid w:val="008C5E92"/>
    <w:rsid w:val="008C782B"/>
    <w:rsid w:val="008D0570"/>
    <w:rsid w:val="008D4E7E"/>
    <w:rsid w:val="008D6C0D"/>
    <w:rsid w:val="008E4D59"/>
    <w:rsid w:val="008E4E86"/>
    <w:rsid w:val="008E7828"/>
    <w:rsid w:val="00911DD0"/>
    <w:rsid w:val="009125AC"/>
    <w:rsid w:val="00913890"/>
    <w:rsid w:val="00915ADD"/>
    <w:rsid w:val="00920258"/>
    <w:rsid w:val="00922ECE"/>
    <w:rsid w:val="00937A39"/>
    <w:rsid w:val="00940DA2"/>
    <w:rsid w:val="00941D6C"/>
    <w:rsid w:val="00955D52"/>
    <w:rsid w:val="009569BE"/>
    <w:rsid w:val="00962DBE"/>
    <w:rsid w:val="009649F7"/>
    <w:rsid w:val="009704A9"/>
    <w:rsid w:val="00970BEC"/>
    <w:rsid w:val="00972403"/>
    <w:rsid w:val="00973F71"/>
    <w:rsid w:val="00975439"/>
    <w:rsid w:val="00977DFA"/>
    <w:rsid w:val="00985B52"/>
    <w:rsid w:val="00990837"/>
    <w:rsid w:val="009918C0"/>
    <w:rsid w:val="00992E68"/>
    <w:rsid w:val="0099407E"/>
    <w:rsid w:val="00994609"/>
    <w:rsid w:val="0099575A"/>
    <w:rsid w:val="009A167A"/>
    <w:rsid w:val="009A1908"/>
    <w:rsid w:val="009A37F3"/>
    <w:rsid w:val="009A58FA"/>
    <w:rsid w:val="009B210C"/>
    <w:rsid w:val="009B29F3"/>
    <w:rsid w:val="009B35BA"/>
    <w:rsid w:val="009B621D"/>
    <w:rsid w:val="009B6FB7"/>
    <w:rsid w:val="009D1281"/>
    <w:rsid w:val="009D3761"/>
    <w:rsid w:val="009D50CB"/>
    <w:rsid w:val="009E2B8F"/>
    <w:rsid w:val="009E6D43"/>
    <w:rsid w:val="009F06DD"/>
    <w:rsid w:val="009F10D2"/>
    <w:rsid w:val="009F2114"/>
    <w:rsid w:val="009F458B"/>
    <w:rsid w:val="00A1356F"/>
    <w:rsid w:val="00A14020"/>
    <w:rsid w:val="00A171DE"/>
    <w:rsid w:val="00A259AC"/>
    <w:rsid w:val="00A259D0"/>
    <w:rsid w:val="00A26F4C"/>
    <w:rsid w:val="00A36A83"/>
    <w:rsid w:val="00A37B2F"/>
    <w:rsid w:val="00A411FA"/>
    <w:rsid w:val="00A42662"/>
    <w:rsid w:val="00A436FE"/>
    <w:rsid w:val="00A53D36"/>
    <w:rsid w:val="00A56E26"/>
    <w:rsid w:val="00A66566"/>
    <w:rsid w:val="00A66CDF"/>
    <w:rsid w:val="00A708BE"/>
    <w:rsid w:val="00A76317"/>
    <w:rsid w:val="00A770BA"/>
    <w:rsid w:val="00A83BD8"/>
    <w:rsid w:val="00A8548B"/>
    <w:rsid w:val="00A90877"/>
    <w:rsid w:val="00A95301"/>
    <w:rsid w:val="00AA21EB"/>
    <w:rsid w:val="00AA2671"/>
    <w:rsid w:val="00AA3FE6"/>
    <w:rsid w:val="00AB62F7"/>
    <w:rsid w:val="00AC19A0"/>
    <w:rsid w:val="00AC5843"/>
    <w:rsid w:val="00AD1CD5"/>
    <w:rsid w:val="00AD7FFD"/>
    <w:rsid w:val="00AE1271"/>
    <w:rsid w:val="00AE2BD6"/>
    <w:rsid w:val="00AE455A"/>
    <w:rsid w:val="00AE4B2A"/>
    <w:rsid w:val="00AE5040"/>
    <w:rsid w:val="00AF4C4C"/>
    <w:rsid w:val="00B02C26"/>
    <w:rsid w:val="00B1072C"/>
    <w:rsid w:val="00B224C1"/>
    <w:rsid w:val="00B226DC"/>
    <w:rsid w:val="00B36F53"/>
    <w:rsid w:val="00B377CC"/>
    <w:rsid w:val="00B40251"/>
    <w:rsid w:val="00B43622"/>
    <w:rsid w:val="00B44337"/>
    <w:rsid w:val="00B44D98"/>
    <w:rsid w:val="00B460A4"/>
    <w:rsid w:val="00B47061"/>
    <w:rsid w:val="00B550F1"/>
    <w:rsid w:val="00B60224"/>
    <w:rsid w:val="00B60A5F"/>
    <w:rsid w:val="00B63785"/>
    <w:rsid w:val="00B7054F"/>
    <w:rsid w:val="00B71AA3"/>
    <w:rsid w:val="00B77D75"/>
    <w:rsid w:val="00B81A08"/>
    <w:rsid w:val="00B83733"/>
    <w:rsid w:val="00B8397E"/>
    <w:rsid w:val="00B84482"/>
    <w:rsid w:val="00B9191D"/>
    <w:rsid w:val="00B94E5D"/>
    <w:rsid w:val="00BA1CD8"/>
    <w:rsid w:val="00BA5F81"/>
    <w:rsid w:val="00BB3A0E"/>
    <w:rsid w:val="00BB78A3"/>
    <w:rsid w:val="00BC2D91"/>
    <w:rsid w:val="00BC6C57"/>
    <w:rsid w:val="00BC78B1"/>
    <w:rsid w:val="00BE1EA3"/>
    <w:rsid w:val="00BE3806"/>
    <w:rsid w:val="00BE60D3"/>
    <w:rsid w:val="00BF090E"/>
    <w:rsid w:val="00BF1993"/>
    <w:rsid w:val="00BF6363"/>
    <w:rsid w:val="00BF6B75"/>
    <w:rsid w:val="00C03734"/>
    <w:rsid w:val="00C0457C"/>
    <w:rsid w:val="00C04F0E"/>
    <w:rsid w:val="00C10386"/>
    <w:rsid w:val="00C106A0"/>
    <w:rsid w:val="00C107A4"/>
    <w:rsid w:val="00C25D0F"/>
    <w:rsid w:val="00C31A78"/>
    <w:rsid w:val="00C3266A"/>
    <w:rsid w:val="00C36560"/>
    <w:rsid w:val="00C379C9"/>
    <w:rsid w:val="00C406BD"/>
    <w:rsid w:val="00C50E53"/>
    <w:rsid w:val="00C70252"/>
    <w:rsid w:val="00C704F7"/>
    <w:rsid w:val="00C731B9"/>
    <w:rsid w:val="00C771B1"/>
    <w:rsid w:val="00C807FD"/>
    <w:rsid w:val="00C84EC8"/>
    <w:rsid w:val="00C94445"/>
    <w:rsid w:val="00CA4109"/>
    <w:rsid w:val="00CA4795"/>
    <w:rsid w:val="00CA4EB5"/>
    <w:rsid w:val="00CA61CC"/>
    <w:rsid w:val="00CA6775"/>
    <w:rsid w:val="00CA70CA"/>
    <w:rsid w:val="00CB468F"/>
    <w:rsid w:val="00CC218B"/>
    <w:rsid w:val="00CC2D53"/>
    <w:rsid w:val="00CC3878"/>
    <w:rsid w:val="00CC6DBA"/>
    <w:rsid w:val="00CD7B88"/>
    <w:rsid w:val="00CE70DD"/>
    <w:rsid w:val="00CF1518"/>
    <w:rsid w:val="00CF45B5"/>
    <w:rsid w:val="00D0197F"/>
    <w:rsid w:val="00D022B8"/>
    <w:rsid w:val="00D057AE"/>
    <w:rsid w:val="00D070F2"/>
    <w:rsid w:val="00D15A29"/>
    <w:rsid w:val="00D1735A"/>
    <w:rsid w:val="00D20083"/>
    <w:rsid w:val="00D21AE7"/>
    <w:rsid w:val="00D46614"/>
    <w:rsid w:val="00D47A05"/>
    <w:rsid w:val="00D55701"/>
    <w:rsid w:val="00D578FD"/>
    <w:rsid w:val="00D63938"/>
    <w:rsid w:val="00D67AE9"/>
    <w:rsid w:val="00D94EA6"/>
    <w:rsid w:val="00D95793"/>
    <w:rsid w:val="00D95872"/>
    <w:rsid w:val="00D95B21"/>
    <w:rsid w:val="00DA2DA1"/>
    <w:rsid w:val="00DB2249"/>
    <w:rsid w:val="00DD2E5B"/>
    <w:rsid w:val="00DD3D53"/>
    <w:rsid w:val="00DE04A2"/>
    <w:rsid w:val="00DE2CF0"/>
    <w:rsid w:val="00DE742C"/>
    <w:rsid w:val="00DE780B"/>
    <w:rsid w:val="00DF2611"/>
    <w:rsid w:val="00DF426F"/>
    <w:rsid w:val="00DF5116"/>
    <w:rsid w:val="00E07467"/>
    <w:rsid w:val="00E13B95"/>
    <w:rsid w:val="00E16D02"/>
    <w:rsid w:val="00E218AA"/>
    <w:rsid w:val="00E231AF"/>
    <w:rsid w:val="00E24EE0"/>
    <w:rsid w:val="00E27680"/>
    <w:rsid w:val="00E348F2"/>
    <w:rsid w:val="00E41831"/>
    <w:rsid w:val="00E47CB0"/>
    <w:rsid w:val="00E47E9B"/>
    <w:rsid w:val="00E53323"/>
    <w:rsid w:val="00E82E25"/>
    <w:rsid w:val="00E83F93"/>
    <w:rsid w:val="00E96E2E"/>
    <w:rsid w:val="00EA0D95"/>
    <w:rsid w:val="00EA6B5C"/>
    <w:rsid w:val="00EA780B"/>
    <w:rsid w:val="00EB1C5A"/>
    <w:rsid w:val="00EB20E1"/>
    <w:rsid w:val="00EB2689"/>
    <w:rsid w:val="00EB2A35"/>
    <w:rsid w:val="00EB3EA3"/>
    <w:rsid w:val="00EB425C"/>
    <w:rsid w:val="00ED6E4D"/>
    <w:rsid w:val="00EE4DD5"/>
    <w:rsid w:val="00EE620A"/>
    <w:rsid w:val="00EE6AF5"/>
    <w:rsid w:val="00EF0634"/>
    <w:rsid w:val="00EF0E52"/>
    <w:rsid w:val="00EF2DA4"/>
    <w:rsid w:val="00EF4B29"/>
    <w:rsid w:val="00F02175"/>
    <w:rsid w:val="00F0493E"/>
    <w:rsid w:val="00F23F01"/>
    <w:rsid w:val="00F24F08"/>
    <w:rsid w:val="00F27E62"/>
    <w:rsid w:val="00F35C7E"/>
    <w:rsid w:val="00F36D74"/>
    <w:rsid w:val="00F37ECC"/>
    <w:rsid w:val="00F42B90"/>
    <w:rsid w:val="00F43A38"/>
    <w:rsid w:val="00F43C9D"/>
    <w:rsid w:val="00F53965"/>
    <w:rsid w:val="00F607E0"/>
    <w:rsid w:val="00F60F1E"/>
    <w:rsid w:val="00F619C2"/>
    <w:rsid w:val="00F66B0C"/>
    <w:rsid w:val="00F76CB3"/>
    <w:rsid w:val="00F81715"/>
    <w:rsid w:val="00F8530E"/>
    <w:rsid w:val="00F8672D"/>
    <w:rsid w:val="00F8783E"/>
    <w:rsid w:val="00F9379C"/>
    <w:rsid w:val="00F962DF"/>
    <w:rsid w:val="00FA0999"/>
    <w:rsid w:val="00FA1847"/>
    <w:rsid w:val="00FA3A25"/>
    <w:rsid w:val="00FA3B5D"/>
    <w:rsid w:val="00FB01A7"/>
    <w:rsid w:val="00FB311B"/>
    <w:rsid w:val="00FB54EE"/>
    <w:rsid w:val="00FB6DBB"/>
    <w:rsid w:val="00FC02B5"/>
    <w:rsid w:val="00FC4B7A"/>
    <w:rsid w:val="00FD5BA2"/>
    <w:rsid w:val="00FD7C86"/>
    <w:rsid w:val="00FE19F6"/>
    <w:rsid w:val="00FE2DF1"/>
    <w:rsid w:val="00FE53CC"/>
    <w:rsid w:val="00FE5D0F"/>
    <w:rsid w:val="00FF3504"/>
    <w:rsid w:val="00FF388D"/>
    <w:rsid w:val="00FF407D"/>
    <w:rsid w:val="00FF43DE"/>
    <w:rsid w:val="00FF6C69"/>
    <w:rsid w:val="00FF6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 w:type="table" w:customStyle="1" w:styleId="GridTable3">
    <w:name w:val="Grid Table 3"/>
    <w:basedOn w:val="Tablanormal"/>
    <w:uiPriority w:val="48"/>
    <w:rsid w:val="00623E85"/>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 w:type="table" w:customStyle="1" w:styleId="GridTable3">
    <w:name w:val="Grid Table 3"/>
    <w:basedOn w:val="Tablanormal"/>
    <w:uiPriority w:val="48"/>
    <w:rsid w:val="00623E85"/>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F287-007B-4111-B51B-EDFB6FE3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3078</Words>
  <Characters>16933</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2017-10-03T15:43:00Z</cp:lastPrinted>
  <dcterms:created xsi:type="dcterms:W3CDTF">2017-10-11T18:25:00Z</dcterms:created>
  <dcterms:modified xsi:type="dcterms:W3CDTF">2017-10-11T18:25:00Z</dcterms:modified>
</cp:coreProperties>
</file>