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FA2390" w:rsidRDefault="001E1435" w:rsidP="008D0570">
      <w:pPr>
        <w:jc w:val="right"/>
        <w:rPr>
          <w:rFonts w:ascii="Arial" w:hAnsi="Arial" w:cs="Arial"/>
          <w:b/>
          <w:sz w:val="22"/>
          <w:szCs w:val="22"/>
        </w:rPr>
      </w:pPr>
      <w:bookmarkStart w:id="0" w:name="_GoBack"/>
      <w:bookmarkEnd w:id="0"/>
      <w:r w:rsidRPr="00FA2390">
        <w:rPr>
          <w:rFonts w:ascii="Arial" w:hAnsi="Arial" w:cs="Arial"/>
          <w:b/>
          <w:sz w:val="22"/>
          <w:szCs w:val="22"/>
        </w:rPr>
        <w:t xml:space="preserve"> </w:t>
      </w:r>
      <w:r w:rsidR="00B47061" w:rsidRPr="00FA2390">
        <w:rPr>
          <w:rFonts w:ascii="Arial" w:hAnsi="Arial" w:cs="Arial"/>
          <w:b/>
          <w:sz w:val="22"/>
          <w:szCs w:val="22"/>
        </w:rPr>
        <w:t>IEE/CG/A</w:t>
      </w:r>
      <w:r w:rsidR="00B5141C" w:rsidRPr="00FA2390">
        <w:rPr>
          <w:rFonts w:ascii="Arial" w:hAnsi="Arial" w:cs="Arial"/>
          <w:b/>
          <w:sz w:val="22"/>
          <w:szCs w:val="22"/>
        </w:rPr>
        <w:t>0</w:t>
      </w:r>
      <w:r w:rsidR="00B71BD0">
        <w:rPr>
          <w:rFonts w:ascii="Arial" w:hAnsi="Arial" w:cs="Arial"/>
          <w:b/>
          <w:sz w:val="22"/>
          <w:szCs w:val="22"/>
        </w:rPr>
        <w:t>83</w:t>
      </w:r>
      <w:r w:rsidR="00B47061" w:rsidRPr="00FA2390">
        <w:rPr>
          <w:rFonts w:ascii="Arial" w:hAnsi="Arial" w:cs="Arial"/>
          <w:b/>
          <w:sz w:val="22"/>
          <w:szCs w:val="22"/>
        </w:rPr>
        <w:t>/201</w:t>
      </w:r>
      <w:r w:rsidR="00893717" w:rsidRPr="00FA2390">
        <w:rPr>
          <w:rFonts w:ascii="Arial" w:hAnsi="Arial" w:cs="Arial"/>
          <w:b/>
          <w:sz w:val="22"/>
          <w:szCs w:val="22"/>
        </w:rPr>
        <w:t>8</w:t>
      </w:r>
      <w:r w:rsidR="00B36F53" w:rsidRPr="00FA2390">
        <w:rPr>
          <w:rFonts w:ascii="Arial" w:hAnsi="Arial" w:cs="Arial"/>
          <w:b/>
          <w:sz w:val="22"/>
          <w:szCs w:val="22"/>
        </w:rPr>
        <w:t xml:space="preserve"> </w:t>
      </w:r>
    </w:p>
    <w:p w:rsidR="00962DBE" w:rsidRPr="00FA2390" w:rsidRDefault="00962DBE" w:rsidP="008D0570">
      <w:pPr>
        <w:jc w:val="both"/>
        <w:rPr>
          <w:rFonts w:ascii="Arial" w:hAnsi="Arial" w:cs="Arial"/>
          <w:b/>
          <w:sz w:val="22"/>
          <w:szCs w:val="22"/>
        </w:rPr>
      </w:pPr>
    </w:p>
    <w:p w:rsidR="0038319D" w:rsidRPr="00FA2390" w:rsidRDefault="005F29F9" w:rsidP="0038319D">
      <w:pPr>
        <w:jc w:val="both"/>
        <w:rPr>
          <w:rFonts w:ascii="Arial" w:hAnsi="Arial" w:cs="Arial"/>
          <w:b/>
          <w:sz w:val="22"/>
          <w:szCs w:val="22"/>
          <w:shd w:val="clear" w:color="auto" w:fill="FFFFFF"/>
        </w:rPr>
      </w:pPr>
      <w:r w:rsidRPr="00FA2390">
        <w:rPr>
          <w:rFonts w:ascii="Arial" w:hAnsi="Arial" w:cs="Arial"/>
          <w:b/>
          <w:sz w:val="22"/>
          <w:szCs w:val="22"/>
          <w:shd w:val="clear" w:color="auto" w:fill="FFFFFF"/>
        </w:rPr>
        <w:t xml:space="preserve">ACUERDO QUE EMITE </w:t>
      </w:r>
      <w:r w:rsidR="002E0163" w:rsidRPr="00FA2390">
        <w:rPr>
          <w:rFonts w:ascii="Arial" w:hAnsi="Arial" w:cs="Arial"/>
          <w:b/>
          <w:sz w:val="22"/>
          <w:szCs w:val="22"/>
          <w:shd w:val="clear" w:color="auto" w:fill="FFFFFF"/>
        </w:rPr>
        <w:t>EL CONSEJO GENERAL DEL INSTITUTO ELECTORAL DEL ESTADO</w:t>
      </w:r>
      <w:r w:rsidR="003233A7" w:rsidRPr="00FA2390">
        <w:rPr>
          <w:rFonts w:ascii="Arial" w:hAnsi="Arial" w:cs="Arial"/>
          <w:b/>
          <w:sz w:val="22"/>
          <w:szCs w:val="22"/>
          <w:shd w:val="clear" w:color="auto" w:fill="FFFFFF"/>
        </w:rPr>
        <w:t xml:space="preserve"> DE COLIMA</w:t>
      </w:r>
      <w:r w:rsidR="002E0163" w:rsidRPr="00FA2390">
        <w:rPr>
          <w:rFonts w:ascii="Arial" w:hAnsi="Arial" w:cs="Arial"/>
          <w:b/>
          <w:sz w:val="22"/>
          <w:szCs w:val="22"/>
          <w:shd w:val="clear" w:color="auto" w:fill="FFFFFF"/>
        </w:rPr>
        <w:t xml:space="preserve">, POR EL QUE SE </w:t>
      </w:r>
      <w:r w:rsidRPr="00FA2390">
        <w:rPr>
          <w:rFonts w:ascii="Arial" w:hAnsi="Arial" w:cs="Arial"/>
          <w:b/>
          <w:sz w:val="22"/>
          <w:szCs w:val="22"/>
          <w:shd w:val="clear" w:color="auto" w:fill="FFFFFF"/>
        </w:rPr>
        <w:t xml:space="preserve">APRUEBA EL PROCEDIMIENTO DE VERIFICACIÓN DE LAS MEDIDAS DE SEGURIDAD INCORPORADAS EN LAS BOLETAS ELECTORALES Y ACTAS DE CASILLA PARA </w:t>
      </w:r>
      <w:r w:rsidR="002E0163" w:rsidRPr="00FA2390">
        <w:rPr>
          <w:rFonts w:ascii="Arial" w:hAnsi="Arial" w:cs="Arial"/>
          <w:b/>
          <w:sz w:val="22"/>
          <w:szCs w:val="22"/>
          <w:shd w:val="clear" w:color="auto" w:fill="FFFFFF"/>
        </w:rPr>
        <w:t>EL PRO</w:t>
      </w:r>
      <w:r w:rsidRPr="00FA2390">
        <w:rPr>
          <w:rFonts w:ascii="Arial" w:hAnsi="Arial" w:cs="Arial"/>
          <w:b/>
          <w:sz w:val="22"/>
          <w:szCs w:val="22"/>
          <w:shd w:val="clear" w:color="auto" w:fill="FFFFFF"/>
        </w:rPr>
        <w:t>CESO ELECTORAL LOCAL 2017-</w:t>
      </w:r>
      <w:r w:rsidR="002E0163" w:rsidRPr="00FA2390">
        <w:rPr>
          <w:rFonts w:ascii="Arial" w:hAnsi="Arial" w:cs="Arial"/>
          <w:b/>
          <w:sz w:val="22"/>
          <w:szCs w:val="22"/>
          <w:shd w:val="clear" w:color="auto" w:fill="FFFFFF"/>
        </w:rPr>
        <w:t>2018</w:t>
      </w:r>
      <w:r w:rsidR="0038319D" w:rsidRPr="00FA2390">
        <w:rPr>
          <w:rFonts w:ascii="Arial" w:hAnsi="Arial" w:cs="Arial"/>
          <w:b/>
          <w:sz w:val="22"/>
          <w:szCs w:val="22"/>
          <w:shd w:val="clear" w:color="auto" w:fill="FFFFFF"/>
        </w:rPr>
        <w:t>.</w:t>
      </w:r>
    </w:p>
    <w:p w:rsidR="009E37A3" w:rsidRPr="00FA2390" w:rsidRDefault="009E37A3" w:rsidP="00F619C2">
      <w:pPr>
        <w:jc w:val="center"/>
        <w:rPr>
          <w:rFonts w:ascii="Arial" w:hAnsi="Arial" w:cs="Arial"/>
          <w:b/>
          <w:sz w:val="22"/>
          <w:szCs w:val="22"/>
        </w:rPr>
      </w:pPr>
    </w:p>
    <w:p w:rsidR="00F619C2" w:rsidRPr="00FA2390" w:rsidRDefault="00F619C2" w:rsidP="00F619C2">
      <w:pPr>
        <w:jc w:val="center"/>
        <w:rPr>
          <w:rFonts w:ascii="Arial" w:hAnsi="Arial" w:cs="Arial"/>
          <w:b/>
          <w:sz w:val="22"/>
          <w:szCs w:val="22"/>
        </w:rPr>
      </w:pPr>
      <w:r w:rsidRPr="00FA2390">
        <w:rPr>
          <w:rFonts w:ascii="Arial" w:hAnsi="Arial" w:cs="Arial"/>
          <w:b/>
          <w:sz w:val="22"/>
          <w:szCs w:val="22"/>
        </w:rPr>
        <w:t>A N T E C E D E N T E S</w:t>
      </w:r>
    </w:p>
    <w:p w:rsidR="00F619C2" w:rsidRPr="00FA2390" w:rsidRDefault="00F619C2" w:rsidP="00F619C2">
      <w:pPr>
        <w:tabs>
          <w:tab w:val="left" w:pos="0"/>
          <w:tab w:val="left" w:pos="426"/>
          <w:tab w:val="left" w:pos="709"/>
        </w:tabs>
        <w:autoSpaceDE w:val="0"/>
        <w:autoSpaceDN w:val="0"/>
        <w:adjustRightInd w:val="0"/>
        <w:jc w:val="both"/>
        <w:rPr>
          <w:rFonts w:ascii="Arial" w:hAnsi="Arial" w:cs="Arial"/>
          <w:sz w:val="22"/>
          <w:szCs w:val="22"/>
        </w:rPr>
      </w:pPr>
    </w:p>
    <w:p w:rsidR="008B23B8" w:rsidRPr="00FA2390" w:rsidRDefault="008B23B8"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lang w:val="es-ES"/>
        </w:rPr>
        <w:t xml:space="preserve">El día 7 de septiembre de 2016, mediante Acuerdo INE/CG661/2016, fue aprobado en Sesión Extraordinaria del Consejo General del Instituto Nacional Electoral el Reglamento de Elecciones del Instituto Nacional Electoral, cuyas últimas modificaciones se efectuaron a través del Acuerdo INE/CG111/2018, aprobado el pasado 19 de febrero de 2018. Dicho Reglamento tiene por objeto, entre otros, establecer las directrices generales para la </w:t>
      </w:r>
      <w:r w:rsidR="009320C4" w:rsidRPr="00FA2390">
        <w:rPr>
          <w:rFonts w:ascii="Arial" w:hAnsi="Arial" w:cs="Arial"/>
          <w:lang w:val="es-ES"/>
        </w:rPr>
        <w:t>incorporación de medidas de seguridad en documentos y materiales electorales</w:t>
      </w:r>
      <w:r w:rsidRPr="00FA2390">
        <w:rPr>
          <w:rFonts w:ascii="Arial" w:hAnsi="Arial" w:cs="Arial"/>
          <w:lang w:val="es-ES"/>
        </w:rPr>
        <w:t>.</w:t>
      </w:r>
    </w:p>
    <w:p w:rsidR="008B23B8" w:rsidRPr="00FA2390" w:rsidRDefault="008B23B8" w:rsidP="00BA0162">
      <w:pPr>
        <w:pStyle w:val="Prrafodelista"/>
        <w:spacing w:after="0" w:line="360" w:lineRule="auto"/>
        <w:ind w:left="0"/>
        <w:contextualSpacing/>
        <w:jc w:val="both"/>
        <w:rPr>
          <w:rFonts w:ascii="Arial" w:hAnsi="Arial" w:cs="Arial"/>
        </w:rPr>
      </w:pPr>
    </w:p>
    <w:p w:rsidR="00BD732B" w:rsidRPr="00FA2390" w:rsidRDefault="00BD732B"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lang w:val="es-ES"/>
        </w:rPr>
        <w:t xml:space="preserve">Con fecha 9 de octubre de 2017, se aprobó el Acuerdo IEE/CG/A066/2017 del Periodo Interproceso 2015-2017 del Consejo General de este Instituto, relativo al Calendario Oficial de Actividades para el Proceso Electoral Local 2017-2018, en el cual se determinó, entre otras cosas, que </w:t>
      </w:r>
      <w:r w:rsidR="006F2407" w:rsidRPr="00FA2390">
        <w:rPr>
          <w:rFonts w:ascii="Arial" w:hAnsi="Arial" w:cs="Arial"/>
          <w:lang w:val="es-ES"/>
        </w:rPr>
        <w:t>en el periodo comprendido entre el 25 al 29 de junio de 2018</w:t>
      </w:r>
      <w:r w:rsidRPr="00FA2390">
        <w:rPr>
          <w:rFonts w:ascii="Arial" w:hAnsi="Arial" w:cs="Arial"/>
          <w:lang w:val="es-ES"/>
        </w:rPr>
        <w:t xml:space="preserve"> se entregaría</w:t>
      </w:r>
      <w:r w:rsidR="006F2407" w:rsidRPr="00FA2390">
        <w:rPr>
          <w:rFonts w:ascii="Arial" w:hAnsi="Arial" w:cs="Arial"/>
          <w:lang w:val="es-ES"/>
        </w:rPr>
        <w:t>n los Paquetes Electorales a</w:t>
      </w:r>
      <w:r w:rsidR="0017797A" w:rsidRPr="00FA2390">
        <w:rPr>
          <w:rFonts w:ascii="Arial" w:hAnsi="Arial" w:cs="Arial"/>
          <w:lang w:val="es-ES"/>
        </w:rPr>
        <w:t xml:space="preserve"> las y</w:t>
      </w:r>
      <w:r w:rsidR="006F2407" w:rsidRPr="00FA2390">
        <w:rPr>
          <w:rFonts w:ascii="Arial" w:hAnsi="Arial" w:cs="Arial"/>
          <w:lang w:val="es-ES"/>
        </w:rPr>
        <w:t xml:space="preserve"> los Presidentes de las Mesas Directivas de Casilla, por parte de</w:t>
      </w:r>
      <w:r w:rsidRPr="00FA2390">
        <w:rPr>
          <w:rFonts w:ascii="Arial" w:hAnsi="Arial" w:cs="Arial"/>
          <w:lang w:val="es-ES"/>
        </w:rPr>
        <w:t xml:space="preserve"> los Consejos Municipales Electorales</w:t>
      </w:r>
      <w:r w:rsidR="006F2407" w:rsidRPr="00FA2390">
        <w:rPr>
          <w:rFonts w:ascii="Arial" w:hAnsi="Arial" w:cs="Arial"/>
          <w:lang w:val="es-ES"/>
        </w:rPr>
        <w:t>,</w:t>
      </w:r>
      <w:r w:rsidRPr="00FA2390">
        <w:rPr>
          <w:rFonts w:ascii="Arial" w:hAnsi="Arial" w:cs="Arial"/>
          <w:lang w:val="es-ES"/>
        </w:rPr>
        <w:t xml:space="preserve"> </w:t>
      </w:r>
      <w:r w:rsidR="006F2407" w:rsidRPr="00FA2390">
        <w:rPr>
          <w:rFonts w:ascii="Arial" w:hAnsi="Arial" w:cs="Arial"/>
          <w:lang w:val="es-ES"/>
        </w:rPr>
        <w:t xml:space="preserve">con </w:t>
      </w:r>
      <w:r w:rsidRPr="00FA2390">
        <w:rPr>
          <w:rFonts w:ascii="Arial" w:hAnsi="Arial" w:cs="Arial"/>
          <w:lang w:val="es-ES"/>
        </w:rPr>
        <w:t>la documentación</w:t>
      </w:r>
      <w:r w:rsidR="006F2407" w:rsidRPr="00FA2390">
        <w:rPr>
          <w:rFonts w:ascii="Arial" w:hAnsi="Arial" w:cs="Arial"/>
          <w:lang w:val="es-ES"/>
        </w:rPr>
        <w:t xml:space="preserve"> y materiales que habrán de utilizar el día de la Jornada Ele</w:t>
      </w:r>
      <w:r w:rsidRPr="00FA2390">
        <w:rPr>
          <w:rFonts w:ascii="Arial" w:hAnsi="Arial" w:cs="Arial"/>
          <w:lang w:val="es-ES"/>
        </w:rPr>
        <w:t>ctoral</w:t>
      </w:r>
      <w:r w:rsidR="006F2407" w:rsidRPr="00FA2390">
        <w:rPr>
          <w:rFonts w:ascii="Arial" w:hAnsi="Arial" w:cs="Arial"/>
          <w:lang w:val="es-ES"/>
        </w:rPr>
        <w:t>.</w:t>
      </w:r>
    </w:p>
    <w:p w:rsidR="00BD732B" w:rsidRPr="00FA2390" w:rsidRDefault="00BD732B" w:rsidP="00BA0162">
      <w:pPr>
        <w:pStyle w:val="Prrafodelista"/>
        <w:spacing w:after="0" w:line="360" w:lineRule="auto"/>
        <w:ind w:left="0"/>
        <w:contextualSpacing/>
        <w:jc w:val="both"/>
        <w:rPr>
          <w:rFonts w:ascii="Arial" w:hAnsi="Arial" w:cs="Arial"/>
        </w:rPr>
      </w:pPr>
    </w:p>
    <w:p w:rsidR="00F619C2" w:rsidRPr="00FA2390" w:rsidRDefault="00F828AB"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lang w:val="es-ES"/>
        </w:rPr>
        <w:t>El día 12 de octubre de 2017, en Sesión del Consejo General del Instituto Electoral del Estado de Colima, se instaló formalmente este Órgano Superior de Dirección, haciendo la declaratoria legal del inicio del Proceso Electoral Local 2017-2018, en el que se elegirá a las y los integrantes del Poder Legislativo y las planillas de los diez Ayuntamientos de la entidad.</w:t>
      </w:r>
    </w:p>
    <w:p w:rsidR="00893717" w:rsidRPr="00FA2390" w:rsidRDefault="00893717" w:rsidP="00BA0162">
      <w:pPr>
        <w:tabs>
          <w:tab w:val="left" w:pos="567"/>
        </w:tabs>
        <w:spacing w:line="360" w:lineRule="auto"/>
        <w:jc w:val="both"/>
        <w:rPr>
          <w:rFonts w:ascii="Arial" w:hAnsi="Arial" w:cs="Arial"/>
          <w:sz w:val="22"/>
          <w:szCs w:val="22"/>
          <w:lang w:val="es-MX"/>
        </w:rPr>
      </w:pPr>
    </w:p>
    <w:p w:rsidR="00DD5242" w:rsidRPr="00FA2390" w:rsidRDefault="00117CAA"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lang w:val="es-ES"/>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FA2390">
        <w:rPr>
          <w:rFonts w:ascii="Arial" w:hAnsi="Arial" w:cs="Arial"/>
          <w:i/>
          <w:lang w:val="es-ES"/>
        </w:rPr>
        <w:t xml:space="preserve"> “Las disposiciones en materia electoral contenidas en el presente Decreto entrarán en vigor al día siguiente a aquel en el que se tenga por concluido el </w:t>
      </w:r>
      <w:r w:rsidRPr="00FA2390">
        <w:rPr>
          <w:rFonts w:ascii="Arial" w:hAnsi="Arial" w:cs="Arial"/>
          <w:i/>
          <w:lang w:val="es-ES"/>
        </w:rPr>
        <w:lastRenderedPageBreak/>
        <w:t>proceso electoral del año 2018, en tanto se continuarán aplicando las disposiciones que se encuentren vigentes a la fecha de entrada en vigor del presente Decreto</w:t>
      </w:r>
      <w:r w:rsidRPr="00FA2390">
        <w:rPr>
          <w:rFonts w:ascii="Arial" w:hAnsi="Arial" w:cs="Arial"/>
          <w:lang w:val="es-ES"/>
        </w:rPr>
        <w:t>.”; en tal virtud, se estará atendiendo a lo dispuesto en el artículo Segundo Transitorio antes citado.</w:t>
      </w:r>
    </w:p>
    <w:p w:rsidR="00574FB0" w:rsidRPr="00FA2390" w:rsidRDefault="00574FB0" w:rsidP="00BA0162">
      <w:pPr>
        <w:pStyle w:val="Prrafodelista"/>
        <w:spacing w:after="0" w:line="360" w:lineRule="auto"/>
        <w:rPr>
          <w:rFonts w:ascii="Arial" w:hAnsi="Arial" w:cs="Arial"/>
        </w:rPr>
      </w:pPr>
    </w:p>
    <w:p w:rsidR="006F2407" w:rsidRPr="00FA2390" w:rsidRDefault="006F2407"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lang w:val="es-ES"/>
        </w:rPr>
        <w:t>Durante la Sexta Sesión Ordinaria del Proceso Electoral Local 2017-2018 del Consejo General, celebrada el 30 de diciembre de 2017, mediante Acuerdo IEE/CG/A026/2017 se aprobaron los modelos y formatos de la documentación y material electoral respectivos, para las elecciones de Diputaciones Locales por los principios de Mayoría Relativa y Representación Proporcional, así como las de miembros de los diez Ayuntamientos de la entidad, mismas que serán utilizadas en el Proceso Electoral Local 2017-2018.</w:t>
      </w:r>
    </w:p>
    <w:p w:rsidR="006F2407" w:rsidRPr="00FA2390" w:rsidRDefault="006F2407" w:rsidP="00BA0162">
      <w:pPr>
        <w:pStyle w:val="Prrafodelista"/>
        <w:spacing w:after="0" w:line="360" w:lineRule="auto"/>
        <w:ind w:left="709"/>
        <w:rPr>
          <w:rFonts w:ascii="Arial" w:hAnsi="Arial" w:cs="Arial"/>
        </w:rPr>
      </w:pPr>
    </w:p>
    <w:p w:rsidR="00574FB0" w:rsidRPr="00FA2390" w:rsidRDefault="00574FB0"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rPr>
        <w:t>El día 28 de marzo de 2018, el Consejo General del Instituto Nacional Electoral, mediante Acuerdo INE/CG284/2018, aprobó el Modelo de Casilla Única para las elecciones concurrentes, mismo que derogó el Apartado 4 del Anexo 8.1 del Reglamento de Elecciones, y adicionó el Anexo 8.5 al mismo documento normativo.</w:t>
      </w:r>
    </w:p>
    <w:p w:rsidR="008B23B8" w:rsidRPr="00FA2390" w:rsidRDefault="008B23B8" w:rsidP="00BA0162">
      <w:pPr>
        <w:pStyle w:val="Prrafodelista"/>
        <w:spacing w:after="0" w:line="360" w:lineRule="auto"/>
        <w:rPr>
          <w:rFonts w:ascii="Arial" w:hAnsi="Arial" w:cs="Arial"/>
        </w:rPr>
      </w:pPr>
    </w:p>
    <w:p w:rsidR="008B23B8" w:rsidRPr="00FA2390" w:rsidRDefault="008B23B8"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rPr>
        <w:t xml:space="preserve">Con fecha 09 de abril de 2018, los Consejos </w:t>
      </w:r>
      <w:r w:rsidR="0017797A" w:rsidRPr="00FA2390">
        <w:rPr>
          <w:rFonts w:ascii="Arial" w:hAnsi="Arial" w:cs="Arial"/>
        </w:rPr>
        <w:t>D</w:t>
      </w:r>
      <w:r w:rsidRPr="00FA2390">
        <w:rPr>
          <w:rFonts w:ascii="Arial" w:hAnsi="Arial" w:cs="Arial"/>
        </w:rPr>
        <w:t>istritales 01 y 02 del Instituto Nacional Electoral en el estado de Colima aprobaron el número de Casillas Especiales y Extraordinarias a ubicar en sus respectivas demarcaciones geo-electorales; asimismo, el 27 de abril del año en curso aprobaron las Casillas Básicas y Contiguas a instalar para la Jornada Electoral del 01 de julio de 2018.</w:t>
      </w:r>
      <w:r w:rsidR="003233A7" w:rsidRPr="00FA2390">
        <w:rPr>
          <w:rFonts w:ascii="Arial" w:hAnsi="Arial" w:cs="Arial"/>
        </w:rPr>
        <w:t xml:space="preserve"> </w:t>
      </w:r>
      <w:r w:rsidR="003233A7" w:rsidRPr="00125730">
        <w:rPr>
          <w:rFonts w:ascii="Arial" w:hAnsi="Arial" w:cs="Arial"/>
          <w:szCs w:val="24"/>
          <w:lang w:val="es-ES" w:eastAsia="es-ES"/>
        </w:rPr>
        <w:t>Asimismo, con fecha 29 de mayo de la presente anualidad el 01 Consejo Distrital del INE en la entidad aprobó la instalación de una casilla especial en la clínica hospital Dr. Miguel Trejo Ochoa, para el voto de las personas hospitalizadas, familiares o personas a su cuidado y personal de guardia, durante la jornada electoral del 1 de julio de 2018.</w:t>
      </w:r>
    </w:p>
    <w:p w:rsidR="00D62690" w:rsidRPr="00FA2390" w:rsidRDefault="00D62690" w:rsidP="00BA0162">
      <w:pPr>
        <w:pStyle w:val="Prrafodelista"/>
        <w:spacing w:after="0" w:line="360" w:lineRule="auto"/>
        <w:rPr>
          <w:rFonts w:ascii="Arial" w:hAnsi="Arial" w:cs="Arial"/>
        </w:rPr>
      </w:pPr>
    </w:p>
    <w:p w:rsidR="00D62690" w:rsidRPr="00FA2390" w:rsidRDefault="00D62690" w:rsidP="00BA0162">
      <w:pPr>
        <w:pStyle w:val="Prrafodelista"/>
        <w:numPr>
          <w:ilvl w:val="0"/>
          <w:numId w:val="2"/>
        </w:numPr>
        <w:spacing w:after="0" w:line="360" w:lineRule="auto"/>
        <w:ind w:left="0" w:firstLine="0"/>
        <w:contextualSpacing/>
        <w:jc w:val="both"/>
        <w:rPr>
          <w:rFonts w:ascii="Arial" w:hAnsi="Arial" w:cs="Arial"/>
        </w:rPr>
      </w:pPr>
      <w:r w:rsidRPr="00FA2390">
        <w:rPr>
          <w:rFonts w:ascii="Arial" w:hAnsi="Arial" w:cs="Arial"/>
          <w:lang w:val="es-ES"/>
        </w:rPr>
        <w:t>Mediante Acuerdo número IEE/CG/A07</w:t>
      </w:r>
      <w:r w:rsidR="00F05FBA" w:rsidRPr="00FA2390">
        <w:rPr>
          <w:rFonts w:ascii="Arial" w:hAnsi="Arial" w:cs="Arial"/>
          <w:lang w:val="es-ES"/>
        </w:rPr>
        <w:t>1</w:t>
      </w:r>
      <w:r w:rsidRPr="00FA2390">
        <w:rPr>
          <w:rFonts w:ascii="Arial" w:hAnsi="Arial" w:cs="Arial"/>
          <w:lang w:val="es-ES"/>
        </w:rPr>
        <w:t>/2018 del Proceso Electoral Local 2017-2018, emitido en la Décima Sexta Sesión Ordinaria del Consejo General del Instituto Electoral del Estado de Colima, celebrada el día 14 de mayo de 2018, se aprobó modificar y adicionar diversos formatos de la Documentación Electoral, de entre ella</w:t>
      </w:r>
      <w:r w:rsidRPr="00FA2390">
        <w:rPr>
          <w:rFonts w:ascii="Arial" w:hAnsi="Arial" w:cs="Arial"/>
        </w:rPr>
        <w:t xml:space="preserve"> </w:t>
      </w:r>
      <w:r w:rsidRPr="00FA2390">
        <w:rPr>
          <w:rFonts w:ascii="Arial" w:hAnsi="Arial" w:cs="Arial"/>
          <w:lang w:val="es-ES"/>
        </w:rPr>
        <w:t>los formatos finales de las boletas electorales, los cuadernillos para realizar las operaciones de escrutinio y cómputo de las casillas básica</w:t>
      </w:r>
      <w:r w:rsidR="0017797A" w:rsidRPr="00FA2390">
        <w:rPr>
          <w:rFonts w:ascii="Arial" w:hAnsi="Arial" w:cs="Arial"/>
          <w:lang w:val="es-ES"/>
        </w:rPr>
        <w:t>s</w:t>
      </w:r>
      <w:r w:rsidRPr="00FA2390">
        <w:rPr>
          <w:rFonts w:ascii="Arial" w:hAnsi="Arial" w:cs="Arial"/>
          <w:lang w:val="es-ES"/>
        </w:rPr>
        <w:t>, contigua</w:t>
      </w:r>
      <w:r w:rsidR="0017797A" w:rsidRPr="00FA2390">
        <w:rPr>
          <w:rFonts w:ascii="Arial" w:hAnsi="Arial" w:cs="Arial"/>
          <w:lang w:val="es-ES"/>
        </w:rPr>
        <w:t>s</w:t>
      </w:r>
      <w:r w:rsidRPr="00FA2390">
        <w:rPr>
          <w:rFonts w:ascii="Arial" w:hAnsi="Arial" w:cs="Arial"/>
          <w:lang w:val="es-ES"/>
        </w:rPr>
        <w:t>, extraordinaria</w:t>
      </w:r>
      <w:r w:rsidR="0017797A" w:rsidRPr="00FA2390">
        <w:rPr>
          <w:rFonts w:ascii="Arial" w:hAnsi="Arial" w:cs="Arial"/>
          <w:lang w:val="es-ES"/>
        </w:rPr>
        <w:t>s</w:t>
      </w:r>
      <w:r w:rsidRPr="00FA2390">
        <w:rPr>
          <w:rFonts w:ascii="Arial" w:hAnsi="Arial" w:cs="Arial"/>
          <w:lang w:val="es-ES"/>
        </w:rPr>
        <w:t xml:space="preserve"> y especiales, mismos que serán </w:t>
      </w:r>
      <w:r w:rsidRPr="00FA2390">
        <w:rPr>
          <w:rFonts w:ascii="Arial" w:hAnsi="Arial" w:cs="Arial"/>
          <w:lang w:val="es-ES"/>
        </w:rPr>
        <w:lastRenderedPageBreak/>
        <w:t>utilizados en el Proceso Electoral Local 2017-2018; dando paso así al procedimiento para su producción.</w:t>
      </w:r>
    </w:p>
    <w:p w:rsidR="00893717" w:rsidRPr="00FA2390" w:rsidRDefault="00893717" w:rsidP="00BA0162">
      <w:pPr>
        <w:pStyle w:val="Prrafodelista"/>
        <w:spacing w:after="0" w:line="360" w:lineRule="auto"/>
        <w:ind w:left="0"/>
        <w:contextualSpacing/>
        <w:jc w:val="both"/>
        <w:rPr>
          <w:rFonts w:ascii="Arial" w:hAnsi="Arial" w:cs="Arial"/>
        </w:rPr>
      </w:pPr>
    </w:p>
    <w:p w:rsidR="00F619C2" w:rsidRPr="00FA2390" w:rsidRDefault="00F619C2" w:rsidP="00BA0162">
      <w:pPr>
        <w:spacing w:line="360" w:lineRule="auto"/>
        <w:contextualSpacing/>
        <w:jc w:val="both"/>
        <w:rPr>
          <w:rFonts w:ascii="Arial" w:hAnsi="Arial" w:cs="Arial"/>
          <w:sz w:val="22"/>
          <w:szCs w:val="22"/>
        </w:rPr>
      </w:pPr>
      <w:r w:rsidRPr="00FA2390">
        <w:rPr>
          <w:rFonts w:ascii="Arial" w:hAnsi="Arial" w:cs="Arial"/>
          <w:sz w:val="22"/>
          <w:szCs w:val="22"/>
        </w:rPr>
        <w:t>Con base a lo anterior, se emiten las siguientes</w:t>
      </w:r>
    </w:p>
    <w:p w:rsidR="00AF70F8" w:rsidRPr="00FA2390" w:rsidRDefault="00AF70F8" w:rsidP="00DD5242">
      <w:pPr>
        <w:autoSpaceDE w:val="0"/>
        <w:autoSpaceDN w:val="0"/>
        <w:adjustRightInd w:val="0"/>
        <w:spacing w:line="360" w:lineRule="auto"/>
        <w:jc w:val="center"/>
        <w:rPr>
          <w:rFonts w:ascii="Arial" w:hAnsi="Arial" w:cs="Arial"/>
          <w:b/>
          <w:bCs/>
          <w:sz w:val="22"/>
          <w:szCs w:val="22"/>
        </w:rPr>
      </w:pPr>
    </w:p>
    <w:p w:rsidR="00F619C2" w:rsidRPr="00FA2390" w:rsidRDefault="00F619C2" w:rsidP="00DD5242">
      <w:pPr>
        <w:autoSpaceDE w:val="0"/>
        <w:autoSpaceDN w:val="0"/>
        <w:adjustRightInd w:val="0"/>
        <w:spacing w:line="360" w:lineRule="auto"/>
        <w:jc w:val="center"/>
        <w:rPr>
          <w:rFonts w:ascii="Arial" w:hAnsi="Arial" w:cs="Arial"/>
          <w:b/>
          <w:bCs/>
          <w:sz w:val="22"/>
          <w:szCs w:val="22"/>
        </w:rPr>
      </w:pPr>
      <w:r w:rsidRPr="00FA2390">
        <w:rPr>
          <w:rFonts w:ascii="Arial" w:hAnsi="Arial" w:cs="Arial"/>
          <w:b/>
          <w:bCs/>
          <w:sz w:val="22"/>
          <w:szCs w:val="22"/>
        </w:rPr>
        <w:t>C O N S I D E R A C I O N E S</w:t>
      </w:r>
    </w:p>
    <w:p w:rsidR="00F619C2" w:rsidRPr="00FA2390" w:rsidRDefault="00F619C2" w:rsidP="00DD5242">
      <w:pPr>
        <w:spacing w:line="360" w:lineRule="auto"/>
        <w:rPr>
          <w:rFonts w:ascii="Arial" w:hAnsi="Arial" w:cs="Arial"/>
          <w:sz w:val="22"/>
          <w:szCs w:val="22"/>
        </w:rPr>
      </w:pPr>
    </w:p>
    <w:p w:rsidR="00F828AB" w:rsidRPr="00FA2390" w:rsidRDefault="00C177C5" w:rsidP="00F828AB">
      <w:pPr>
        <w:autoSpaceDE w:val="0"/>
        <w:autoSpaceDN w:val="0"/>
        <w:adjustRightInd w:val="0"/>
        <w:spacing w:line="360" w:lineRule="auto"/>
        <w:jc w:val="both"/>
        <w:rPr>
          <w:rFonts w:ascii="Arial" w:hAnsi="Arial" w:cs="Arial"/>
          <w:sz w:val="22"/>
          <w:szCs w:val="22"/>
        </w:rPr>
      </w:pPr>
      <w:r w:rsidRPr="00FA2390">
        <w:rPr>
          <w:rFonts w:ascii="Arial" w:hAnsi="Arial" w:cs="Arial"/>
          <w:b/>
          <w:bCs/>
          <w:sz w:val="22"/>
          <w:szCs w:val="22"/>
        </w:rPr>
        <w:t xml:space="preserve">1ª.- </w:t>
      </w:r>
      <w:r w:rsidR="00F828AB" w:rsidRPr="00FA2390">
        <w:rPr>
          <w:rFonts w:ascii="Arial" w:hAnsi="Arial" w:cs="Arial"/>
          <w:sz w:val="22"/>
          <w:szCs w:val="22"/>
        </w:rPr>
        <w:t xml:space="preserve">De conformidad con lo dispuesto por los artículos 86 BIS, Base III, primer y segundo párrafo de la Constitución Política del Estado Libre y Soberano de Colima y 97 de nuestro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Teniendo entre sus fines el de garantizar a las y los ciudadanos el ejercicio de los derechos político-electorales y vigilar el cumplimiento de sus obligaciones, así como de organizar, desarrollar y vigilar la realización periódica y pacífica de las elecciones para renovar al titular del Poder Ejecutivo, a las y los integrantes del Poder Legislativo, de los Ayuntamientos y, en su caso, calificarlas; además, velar por la autenticidad y efectividad del sufragio, de acuerdo con lo dispuesto por el numeral 99, fracciones III, IV y V, del ordenamiento legal en cita. </w:t>
      </w:r>
    </w:p>
    <w:p w:rsidR="00F828AB" w:rsidRPr="00FA2390" w:rsidRDefault="00F828AB" w:rsidP="00F828AB">
      <w:pPr>
        <w:autoSpaceDE w:val="0"/>
        <w:autoSpaceDN w:val="0"/>
        <w:adjustRightInd w:val="0"/>
        <w:spacing w:line="360" w:lineRule="auto"/>
        <w:jc w:val="both"/>
        <w:rPr>
          <w:rFonts w:ascii="Arial" w:hAnsi="Arial" w:cs="Arial"/>
          <w:sz w:val="22"/>
          <w:szCs w:val="22"/>
        </w:rPr>
      </w:pPr>
    </w:p>
    <w:p w:rsidR="00C177C5" w:rsidRPr="00FA2390" w:rsidRDefault="00F828AB" w:rsidP="00F828AB">
      <w:pPr>
        <w:autoSpaceDE w:val="0"/>
        <w:autoSpaceDN w:val="0"/>
        <w:adjustRightInd w:val="0"/>
        <w:spacing w:line="360" w:lineRule="auto"/>
        <w:jc w:val="both"/>
        <w:rPr>
          <w:rFonts w:ascii="Arial" w:hAnsi="Arial" w:cs="Arial"/>
          <w:sz w:val="22"/>
          <w:szCs w:val="22"/>
        </w:rPr>
      </w:pPr>
      <w:r w:rsidRPr="00FA2390">
        <w:rPr>
          <w:rFonts w:ascii="Arial" w:hAnsi="Arial" w:cs="Arial"/>
          <w:sz w:val="22"/>
          <w:szCs w:val="22"/>
        </w:rPr>
        <w:t>Para ello, y como parte de las actividades inherentes a la etapa del proceso electoral denominada “preparación de la elección”, se localiza la relativa a la elaboración, distribución y entrega de las boletas y documentación electoral, previamente aprobada por el Consejo General del Instituto Electoral del Estado; esto con fundamento en lo que para tal efecto establece el artículo 136, fracción V, del Código de la materia y con la finalidad de que las y los ciudadanos cuenten con todos los elementos necesarios para emitir su sufragio en ejercicio de sus derechos constitucionales y legales.</w:t>
      </w:r>
    </w:p>
    <w:p w:rsidR="00F828AB" w:rsidRPr="00FA2390" w:rsidRDefault="00F828AB" w:rsidP="00F828AB">
      <w:pPr>
        <w:autoSpaceDE w:val="0"/>
        <w:autoSpaceDN w:val="0"/>
        <w:adjustRightInd w:val="0"/>
        <w:spacing w:line="360" w:lineRule="auto"/>
        <w:jc w:val="both"/>
        <w:rPr>
          <w:rFonts w:ascii="Arial" w:hAnsi="Arial" w:cs="Arial"/>
          <w:sz w:val="22"/>
          <w:szCs w:val="22"/>
        </w:rPr>
      </w:pPr>
    </w:p>
    <w:p w:rsidR="00C177C5" w:rsidRPr="00FA2390" w:rsidRDefault="00C177C5" w:rsidP="00C177C5">
      <w:pPr>
        <w:autoSpaceDE w:val="0"/>
        <w:autoSpaceDN w:val="0"/>
        <w:adjustRightInd w:val="0"/>
        <w:spacing w:line="360" w:lineRule="auto"/>
        <w:jc w:val="both"/>
        <w:rPr>
          <w:rFonts w:ascii="Arial" w:hAnsi="Arial" w:cs="Arial"/>
          <w:sz w:val="22"/>
          <w:szCs w:val="22"/>
        </w:rPr>
      </w:pPr>
      <w:r w:rsidRPr="00FA2390">
        <w:rPr>
          <w:rFonts w:ascii="Arial" w:hAnsi="Arial" w:cs="Arial"/>
          <w:b/>
          <w:bCs/>
          <w:sz w:val="22"/>
          <w:szCs w:val="22"/>
        </w:rPr>
        <w:t xml:space="preserve">2ª.- </w:t>
      </w:r>
      <w:r w:rsidR="00AB323A" w:rsidRPr="00FA2390">
        <w:rPr>
          <w:rFonts w:ascii="Arial" w:hAnsi="Arial" w:cs="Arial"/>
          <w:bCs/>
          <w:sz w:val="22"/>
          <w:szCs w:val="22"/>
        </w:rPr>
        <w:t>Que el inciso b), base IV del artículo 116 de la Constitución Federal, el numeral 1 del artículo 98 de la Ley General de Instituciones y Procedimientos Electorales</w:t>
      </w:r>
      <w:r w:rsidR="0017797A" w:rsidRPr="00FA2390">
        <w:rPr>
          <w:rFonts w:ascii="Arial" w:hAnsi="Arial" w:cs="Arial"/>
          <w:bCs/>
          <w:sz w:val="22"/>
          <w:szCs w:val="22"/>
        </w:rPr>
        <w:t xml:space="preserve"> (LGIPE)</w:t>
      </w:r>
      <w:r w:rsidR="00AB323A" w:rsidRPr="00FA2390">
        <w:rPr>
          <w:rFonts w:ascii="Arial" w:hAnsi="Arial" w:cs="Arial"/>
          <w:bCs/>
          <w:sz w:val="22"/>
          <w:szCs w:val="22"/>
        </w:rPr>
        <w:t>, así como el referido artículo</w:t>
      </w:r>
      <w:r w:rsidR="00AB323A" w:rsidRPr="00FA2390">
        <w:rPr>
          <w:rFonts w:ascii="Arial" w:hAnsi="Arial" w:cs="Arial"/>
          <w:b/>
          <w:bCs/>
          <w:sz w:val="22"/>
          <w:szCs w:val="22"/>
        </w:rPr>
        <w:t xml:space="preserve"> </w:t>
      </w:r>
      <w:r w:rsidR="00AB323A" w:rsidRPr="00FA2390">
        <w:rPr>
          <w:rFonts w:ascii="Arial" w:hAnsi="Arial" w:cs="Arial"/>
          <w:sz w:val="22"/>
          <w:szCs w:val="22"/>
        </w:rPr>
        <w:t xml:space="preserve">86 BIS de la Constitución Local y sus correlativos 4, segundo párrafo y 100 del Código en cita, establecen que la certeza, legalidad, independencia, </w:t>
      </w:r>
      <w:r w:rsidR="00AB323A" w:rsidRPr="00FA2390">
        <w:rPr>
          <w:rFonts w:ascii="Arial" w:hAnsi="Arial" w:cs="Arial"/>
          <w:sz w:val="22"/>
          <w:szCs w:val="22"/>
        </w:rPr>
        <w:lastRenderedPageBreak/>
        <w:t>imparcialidad, máxima publicidad, y objetividad, serán principios rectores del Instituto en comento.</w:t>
      </w:r>
    </w:p>
    <w:p w:rsidR="00C177C5" w:rsidRPr="00FA2390" w:rsidRDefault="00C177C5" w:rsidP="00C177C5">
      <w:pPr>
        <w:spacing w:line="360" w:lineRule="auto"/>
        <w:rPr>
          <w:rFonts w:ascii="Arial" w:hAnsi="Arial" w:cs="Arial"/>
          <w:sz w:val="22"/>
          <w:szCs w:val="22"/>
        </w:rPr>
      </w:pPr>
    </w:p>
    <w:p w:rsidR="00C177C5" w:rsidRPr="00FA2390" w:rsidRDefault="00C177C5" w:rsidP="00F64F82">
      <w:pPr>
        <w:autoSpaceDE w:val="0"/>
        <w:autoSpaceDN w:val="0"/>
        <w:adjustRightInd w:val="0"/>
        <w:spacing w:line="360" w:lineRule="auto"/>
        <w:jc w:val="both"/>
        <w:rPr>
          <w:rFonts w:ascii="Arial" w:hAnsi="Arial" w:cs="Arial"/>
          <w:bCs/>
          <w:sz w:val="22"/>
          <w:szCs w:val="22"/>
        </w:rPr>
      </w:pPr>
      <w:r w:rsidRPr="00FA2390">
        <w:rPr>
          <w:rFonts w:ascii="Arial" w:hAnsi="Arial" w:cs="Arial"/>
          <w:b/>
          <w:sz w:val="22"/>
          <w:szCs w:val="22"/>
        </w:rPr>
        <w:t>3ª.-</w:t>
      </w:r>
      <w:r w:rsidRPr="00FA2390">
        <w:rPr>
          <w:rFonts w:ascii="Arial" w:hAnsi="Arial" w:cs="Arial"/>
          <w:sz w:val="22"/>
          <w:szCs w:val="22"/>
        </w:rPr>
        <w:t xml:space="preserve"> </w:t>
      </w:r>
      <w:r w:rsidR="00F64F82" w:rsidRPr="00FA2390">
        <w:rPr>
          <w:rFonts w:ascii="Arial" w:hAnsi="Arial" w:cs="Arial"/>
          <w:bCs/>
          <w:sz w:val="22"/>
          <w:szCs w:val="22"/>
        </w:rPr>
        <w:t>De acuerdo al artículo 116, fracción IV, inciso a), de la Constitución Política de los Estados Unidos Mexicanos, las Constituciones y leyes de los Estados garantizarán en materia electoral, que las elecciones de integrantes de las Legislaturas y de miembros de los Ayuntamientos a nivel local, se realicen mediante el sufragio universal, libre, secreto y directo, entendido éste, como aquél que expresa la voluntad soberana del pueblo de Colima, según lo dispuesto en el artículo 8 del Código Electoral del Estado.</w:t>
      </w:r>
    </w:p>
    <w:p w:rsidR="00AE3893" w:rsidRPr="00FA2390" w:rsidRDefault="00AE3893" w:rsidP="00F64F82">
      <w:pPr>
        <w:autoSpaceDE w:val="0"/>
        <w:autoSpaceDN w:val="0"/>
        <w:adjustRightInd w:val="0"/>
        <w:spacing w:line="360" w:lineRule="auto"/>
        <w:jc w:val="both"/>
        <w:rPr>
          <w:rFonts w:ascii="Arial" w:hAnsi="Arial" w:cs="Arial"/>
          <w:bCs/>
          <w:sz w:val="22"/>
          <w:szCs w:val="22"/>
        </w:rPr>
      </w:pPr>
    </w:p>
    <w:p w:rsidR="00AE3893" w:rsidRPr="00FA2390" w:rsidRDefault="00A248B1" w:rsidP="00F64F82">
      <w:pPr>
        <w:autoSpaceDE w:val="0"/>
        <w:autoSpaceDN w:val="0"/>
        <w:adjustRightInd w:val="0"/>
        <w:spacing w:line="360" w:lineRule="auto"/>
        <w:jc w:val="both"/>
        <w:rPr>
          <w:rFonts w:ascii="Arial" w:hAnsi="Arial" w:cs="Arial"/>
          <w:bCs/>
          <w:sz w:val="22"/>
          <w:szCs w:val="22"/>
          <w:lang w:val="es-MX"/>
        </w:rPr>
      </w:pPr>
      <w:r w:rsidRPr="00FA2390">
        <w:rPr>
          <w:rFonts w:ascii="Arial" w:hAnsi="Arial" w:cs="Arial"/>
          <w:b/>
          <w:bCs/>
          <w:sz w:val="22"/>
          <w:szCs w:val="22"/>
        </w:rPr>
        <w:t>4</w:t>
      </w:r>
      <w:r w:rsidR="00AE3893" w:rsidRPr="00FA2390">
        <w:rPr>
          <w:rFonts w:ascii="Arial" w:hAnsi="Arial" w:cs="Arial"/>
          <w:b/>
          <w:bCs/>
          <w:sz w:val="22"/>
          <w:szCs w:val="22"/>
        </w:rPr>
        <w:t>ª.-</w:t>
      </w:r>
      <w:r w:rsidR="00AE3893" w:rsidRPr="00FA2390">
        <w:rPr>
          <w:rFonts w:ascii="Arial" w:hAnsi="Arial" w:cs="Arial"/>
          <w:bCs/>
          <w:sz w:val="22"/>
          <w:szCs w:val="22"/>
        </w:rPr>
        <w:t xml:space="preserve"> De</w:t>
      </w:r>
      <w:r w:rsidR="00AE3893" w:rsidRPr="00FA2390">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w:t>
      </w:r>
      <w:r w:rsidR="0017797A" w:rsidRPr="00FA2390">
        <w:rPr>
          <w:rFonts w:ascii="Arial" w:hAnsi="Arial" w:cs="Arial"/>
          <w:bCs/>
          <w:sz w:val="22"/>
          <w:szCs w:val="22"/>
          <w:lang w:val="es-MX"/>
        </w:rPr>
        <w:t>LGIPE</w:t>
      </w:r>
      <w:r w:rsidR="00AE3893" w:rsidRPr="00FA2390">
        <w:rPr>
          <w:rFonts w:ascii="Arial" w:hAnsi="Arial" w:cs="Arial"/>
          <w:bCs/>
          <w:sz w:val="22"/>
          <w:szCs w:val="22"/>
          <w:lang w:val="es-MX"/>
        </w:rPr>
        <w:t>, corresponde al</w:t>
      </w:r>
      <w:r w:rsidR="0017797A" w:rsidRPr="00FA2390">
        <w:rPr>
          <w:rFonts w:ascii="Arial" w:hAnsi="Arial" w:cs="Arial"/>
          <w:bCs/>
          <w:sz w:val="22"/>
          <w:szCs w:val="22"/>
          <w:lang w:val="es-MX"/>
        </w:rPr>
        <w:t xml:space="preserve"> Instituto Nacional Electoral</w:t>
      </w:r>
      <w:r w:rsidR="00AE3893" w:rsidRPr="00FA2390">
        <w:rPr>
          <w:rFonts w:ascii="Arial" w:hAnsi="Arial" w:cs="Arial"/>
          <w:bCs/>
          <w:sz w:val="22"/>
          <w:szCs w:val="22"/>
          <w:lang w:val="es-MX"/>
        </w:rPr>
        <w:t xml:space="preserve"> </w:t>
      </w:r>
      <w:r w:rsidR="0017797A" w:rsidRPr="00FA2390">
        <w:rPr>
          <w:rFonts w:ascii="Arial" w:hAnsi="Arial" w:cs="Arial"/>
          <w:bCs/>
          <w:sz w:val="22"/>
          <w:szCs w:val="22"/>
          <w:lang w:val="es-MX"/>
        </w:rPr>
        <w:t>(</w:t>
      </w:r>
      <w:r w:rsidR="00AE3893" w:rsidRPr="00FA2390">
        <w:rPr>
          <w:rFonts w:ascii="Arial" w:hAnsi="Arial" w:cs="Arial"/>
          <w:bCs/>
          <w:sz w:val="22"/>
          <w:szCs w:val="22"/>
          <w:lang w:val="es-MX"/>
        </w:rPr>
        <w:t>INE</w:t>
      </w:r>
      <w:r w:rsidR="0017797A" w:rsidRPr="00FA2390">
        <w:rPr>
          <w:rFonts w:ascii="Arial" w:hAnsi="Arial" w:cs="Arial"/>
          <w:bCs/>
          <w:sz w:val="22"/>
          <w:szCs w:val="22"/>
          <w:lang w:val="es-MX"/>
        </w:rPr>
        <w:t>)</w:t>
      </w:r>
      <w:r w:rsidR="00AE3893" w:rsidRPr="00FA2390">
        <w:rPr>
          <w:rFonts w:ascii="Arial" w:hAnsi="Arial" w:cs="Arial"/>
          <w:bCs/>
          <w:sz w:val="22"/>
          <w:szCs w:val="22"/>
          <w:lang w:val="es-MX"/>
        </w:rPr>
        <w:t>, para los Procesos Electorales Federales y Locales, emitir las reglas, lineamientos, criterios y formatos en materia de resultados preliminares; encuestas o sondeos de opinión; observación electoral; conteos rápidos; impresión de documentos y producción de materiales electorales.</w:t>
      </w:r>
    </w:p>
    <w:p w:rsidR="00AE3893" w:rsidRPr="00FA2390" w:rsidRDefault="00AE3893" w:rsidP="00F64F82">
      <w:pPr>
        <w:autoSpaceDE w:val="0"/>
        <w:autoSpaceDN w:val="0"/>
        <w:adjustRightInd w:val="0"/>
        <w:spacing w:line="360" w:lineRule="auto"/>
        <w:jc w:val="both"/>
        <w:rPr>
          <w:rFonts w:ascii="Arial" w:hAnsi="Arial" w:cs="Arial"/>
          <w:bCs/>
          <w:sz w:val="22"/>
          <w:szCs w:val="22"/>
          <w:lang w:val="es-MX"/>
        </w:rPr>
      </w:pPr>
    </w:p>
    <w:p w:rsidR="00AE3893" w:rsidRPr="00FA2390" w:rsidRDefault="00A248B1" w:rsidP="00AE3893">
      <w:pPr>
        <w:spacing w:line="360" w:lineRule="auto"/>
        <w:jc w:val="both"/>
        <w:rPr>
          <w:rFonts w:ascii="Arial" w:hAnsi="Arial" w:cs="Arial"/>
          <w:bCs/>
          <w:sz w:val="22"/>
          <w:szCs w:val="22"/>
          <w:lang w:val="es-MX"/>
        </w:rPr>
      </w:pPr>
      <w:r w:rsidRPr="00FA2390">
        <w:rPr>
          <w:rFonts w:ascii="Arial" w:hAnsi="Arial" w:cs="Arial"/>
          <w:b/>
          <w:bCs/>
          <w:sz w:val="22"/>
          <w:szCs w:val="22"/>
          <w:lang w:val="es-MX"/>
        </w:rPr>
        <w:t>5</w:t>
      </w:r>
      <w:r w:rsidR="00AE3893" w:rsidRPr="00FA2390">
        <w:rPr>
          <w:rFonts w:ascii="Arial" w:hAnsi="Arial" w:cs="Arial"/>
          <w:b/>
          <w:bCs/>
          <w:sz w:val="22"/>
          <w:szCs w:val="22"/>
        </w:rPr>
        <w:t>ª.-</w:t>
      </w:r>
      <w:r w:rsidR="00AE3893" w:rsidRPr="00FA2390">
        <w:rPr>
          <w:rFonts w:ascii="Arial" w:hAnsi="Arial" w:cs="Arial"/>
          <w:bCs/>
          <w:sz w:val="22"/>
          <w:szCs w:val="22"/>
        </w:rPr>
        <w:t xml:space="preserve"> </w:t>
      </w:r>
      <w:r w:rsidR="00AE3893" w:rsidRPr="00FA2390">
        <w:rPr>
          <w:rFonts w:ascii="Arial" w:hAnsi="Arial" w:cs="Arial"/>
          <w:bCs/>
          <w:sz w:val="22"/>
          <w:szCs w:val="22"/>
          <w:lang w:val="es-MX"/>
        </w:rPr>
        <w:t>De acuerdo a lo establecido en el artículo 44, numeral 1, incisos gg) y jj), de la LGIPE, son atribuciones del Consejo General del INE, aprobar y expedir los Reglamentos, Lineamientos y Acuerdos para ejercer las facultades previstas en el Apartado B de la Base V del artículo 41 de la Constitución Federal; así como dictar los Acuerdos necesarios para hacer efectivas las atribuciones señaladas en dicho ordenamiento.</w:t>
      </w:r>
    </w:p>
    <w:p w:rsidR="00AE3893" w:rsidRPr="00FA2390" w:rsidRDefault="00AE3893" w:rsidP="00AE3893">
      <w:pPr>
        <w:spacing w:line="360" w:lineRule="auto"/>
        <w:jc w:val="both"/>
        <w:rPr>
          <w:rFonts w:ascii="Arial" w:hAnsi="Arial" w:cs="Arial"/>
          <w:bCs/>
          <w:sz w:val="22"/>
          <w:szCs w:val="22"/>
          <w:lang w:val="es-MX"/>
        </w:rPr>
      </w:pPr>
    </w:p>
    <w:p w:rsidR="00AE3893" w:rsidRPr="00FA2390" w:rsidRDefault="00AE3893" w:rsidP="00AE3893">
      <w:pPr>
        <w:autoSpaceDE w:val="0"/>
        <w:autoSpaceDN w:val="0"/>
        <w:adjustRightInd w:val="0"/>
        <w:spacing w:line="360" w:lineRule="auto"/>
        <w:jc w:val="both"/>
        <w:rPr>
          <w:rFonts w:ascii="Arial" w:eastAsia="Calibri" w:hAnsi="Arial" w:cs="Arial"/>
          <w:sz w:val="22"/>
          <w:szCs w:val="22"/>
          <w:lang w:val="es-MX" w:eastAsia="en-US"/>
        </w:rPr>
      </w:pPr>
      <w:r w:rsidRPr="00FA2390">
        <w:rPr>
          <w:rFonts w:ascii="Arial" w:hAnsi="Arial" w:cs="Arial"/>
          <w:bCs/>
          <w:sz w:val="22"/>
          <w:szCs w:val="22"/>
          <w:lang w:val="es-MX"/>
        </w:rPr>
        <w:t>En virtud de lo anterior, el referido Consejo General aprobó el Reglamento de Elecciones que se describe en el Antecedente número I de este instrumento, generando con ello la obligatoriedad de su observancia para los Organismos Públicos Locales Electorales (OPL); y, entre otros temas, en dicho Reglamento estableció</w:t>
      </w:r>
      <w:r w:rsidRPr="00FA2390">
        <w:rPr>
          <w:rFonts w:ascii="Arial" w:eastAsia="Calibri" w:hAnsi="Arial" w:cs="Arial"/>
          <w:sz w:val="22"/>
          <w:szCs w:val="22"/>
          <w:lang w:val="es-MX" w:eastAsia="en-US"/>
        </w:rPr>
        <w:t xml:space="preserve"> las características y los contenidos mínimos que deberán incluir los documentos y los materiales electorales, para los procesos electorales federales y locales, así como las condiciones, mecanismos y procedimientos que se observarán para</w:t>
      </w:r>
      <w:r w:rsidR="00A248B1" w:rsidRPr="00FA2390">
        <w:rPr>
          <w:rFonts w:ascii="Arial" w:eastAsia="Calibri" w:hAnsi="Arial" w:cs="Arial"/>
          <w:sz w:val="22"/>
          <w:szCs w:val="22"/>
          <w:lang w:val="es-MX" w:eastAsia="en-US"/>
        </w:rPr>
        <w:t xml:space="preserve"> su impresión y producción; al igual que aquellas medidas de seguridad y el procedimiento de verificación que sobre éstas deberá efectuar la autoridad administrativa </w:t>
      </w:r>
      <w:r w:rsidR="00A248B1" w:rsidRPr="00FA2390">
        <w:rPr>
          <w:rFonts w:ascii="Arial" w:eastAsia="Calibri" w:hAnsi="Arial" w:cs="Arial"/>
          <w:sz w:val="22"/>
          <w:szCs w:val="22"/>
          <w:lang w:val="es-MX" w:eastAsia="en-US"/>
        </w:rPr>
        <w:lastRenderedPageBreak/>
        <w:t>electoral junto con las representaciones de los partidos políticos y candidaturas independientes que deseen participar.</w:t>
      </w:r>
    </w:p>
    <w:p w:rsidR="00AE3893" w:rsidRPr="00FA2390" w:rsidRDefault="00AE3893" w:rsidP="00AE3893">
      <w:pPr>
        <w:autoSpaceDE w:val="0"/>
        <w:autoSpaceDN w:val="0"/>
        <w:adjustRightInd w:val="0"/>
        <w:spacing w:line="360" w:lineRule="auto"/>
        <w:jc w:val="both"/>
        <w:rPr>
          <w:rFonts w:ascii="Arial" w:eastAsia="Calibri" w:hAnsi="Arial" w:cs="Arial"/>
          <w:sz w:val="22"/>
          <w:szCs w:val="22"/>
          <w:lang w:val="es-MX" w:eastAsia="en-US"/>
        </w:rPr>
      </w:pPr>
    </w:p>
    <w:p w:rsidR="00AE3893" w:rsidRPr="00FA2390" w:rsidRDefault="00A248B1" w:rsidP="00AE3893">
      <w:pPr>
        <w:autoSpaceDE w:val="0"/>
        <w:autoSpaceDN w:val="0"/>
        <w:adjustRightInd w:val="0"/>
        <w:spacing w:line="360" w:lineRule="auto"/>
        <w:jc w:val="both"/>
        <w:rPr>
          <w:rFonts w:ascii="Arial" w:eastAsia="Calibri" w:hAnsi="Arial" w:cs="Arial"/>
          <w:bCs/>
          <w:sz w:val="22"/>
          <w:szCs w:val="22"/>
          <w:lang w:val="es-ES_tradnl" w:eastAsia="en-US"/>
        </w:rPr>
      </w:pPr>
      <w:r w:rsidRPr="00FA2390">
        <w:rPr>
          <w:rFonts w:ascii="Arial" w:eastAsia="Calibri" w:hAnsi="Arial" w:cs="Arial"/>
          <w:b/>
          <w:bCs/>
          <w:sz w:val="22"/>
          <w:szCs w:val="22"/>
          <w:lang w:eastAsia="en-US"/>
        </w:rPr>
        <w:t>6</w:t>
      </w:r>
      <w:r w:rsidR="00AE3893" w:rsidRPr="00FA2390">
        <w:rPr>
          <w:rFonts w:ascii="Arial" w:eastAsia="Calibri" w:hAnsi="Arial" w:cs="Arial"/>
          <w:b/>
          <w:bCs/>
          <w:sz w:val="22"/>
          <w:szCs w:val="22"/>
          <w:lang w:eastAsia="en-US"/>
        </w:rPr>
        <w:t>ª.-</w:t>
      </w:r>
      <w:r w:rsidR="00AE3893" w:rsidRPr="00FA2390">
        <w:rPr>
          <w:rFonts w:ascii="Arial" w:eastAsia="Calibri" w:hAnsi="Arial" w:cs="Arial"/>
          <w:b/>
          <w:sz w:val="22"/>
          <w:szCs w:val="22"/>
          <w:lang w:eastAsia="en-US"/>
        </w:rPr>
        <w:t xml:space="preserve"> </w:t>
      </w:r>
      <w:r w:rsidR="00AE3893" w:rsidRPr="00FA2390">
        <w:rPr>
          <w:rFonts w:ascii="Arial" w:eastAsia="Calibri" w:hAnsi="Arial" w:cs="Arial"/>
          <w:bCs/>
          <w:sz w:val="22"/>
          <w:szCs w:val="22"/>
          <w:lang w:eastAsia="en-US"/>
        </w:rPr>
        <w:t>Por su cuenta, el artículo 114, fracción XIV,</w:t>
      </w:r>
      <w:r w:rsidR="0017797A" w:rsidRPr="00FA2390">
        <w:rPr>
          <w:rFonts w:ascii="Arial" w:eastAsia="Calibri" w:hAnsi="Arial" w:cs="Arial"/>
          <w:bCs/>
          <w:sz w:val="22"/>
          <w:szCs w:val="22"/>
          <w:lang w:eastAsia="en-US"/>
        </w:rPr>
        <w:t xml:space="preserve"> </w:t>
      </w:r>
      <w:r w:rsidR="00AE3893" w:rsidRPr="00FA2390">
        <w:rPr>
          <w:rFonts w:ascii="Arial" w:eastAsia="Calibri" w:hAnsi="Arial" w:cs="Arial"/>
          <w:bCs/>
          <w:sz w:val="22"/>
          <w:szCs w:val="22"/>
          <w:lang w:eastAsia="en-US"/>
        </w:rPr>
        <w:t>en correlación con el 199 del Código Electoral del Estado, de conformidad con los incisos a) y g) del artículo 104 de la Ley General de referencia, establece que la documentación en que se asiente lo relativo a la instalación, cierre de votación, escrutinio y cómputo, así como las boletas electorales que se impriman para la emisión del voto en cada elección, serán elaboradas conforme a los lineamientos que determine el Consejo General del INE</w:t>
      </w:r>
      <w:r w:rsidR="00AE3893" w:rsidRPr="00FA2390">
        <w:rPr>
          <w:rFonts w:ascii="Arial" w:eastAsia="Calibri" w:hAnsi="Arial" w:cs="Arial"/>
          <w:bCs/>
          <w:sz w:val="22"/>
          <w:szCs w:val="22"/>
          <w:lang w:val="es-ES_tradnl" w:eastAsia="en-US"/>
        </w:rPr>
        <w:t>.</w:t>
      </w:r>
    </w:p>
    <w:p w:rsidR="00FB1B8F" w:rsidRPr="00FA2390" w:rsidRDefault="00FB1B8F" w:rsidP="00AE3893">
      <w:pPr>
        <w:autoSpaceDE w:val="0"/>
        <w:autoSpaceDN w:val="0"/>
        <w:adjustRightInd w:val="0"/>
        <w:spacing w:line="360" w:lineRule="auto"/>
        <w:jc w:val="both"/>
        <w:rPr>
          <w:rFonts w:ascii="Arial" w:eastAsia="Calibri" w:hAnsi="Arial" w:cs="Arial"/>
          <w:bCs/>
          <w:sz w:val="22"/>
          <w:szCs w:val="22"/>
          <w:lang w:val="es-ES_tradnl" w:eastAsia="en-US"/>
        </w:rPr>
      </w:pPr>
    </w:p>
    <w:p w:rsidR="00FB1B8F" w:rsidRPr="00FA2390" w:rsidRDefault="00FB1B8F" w:rsidP="00AE3893">
      <w:pPr>
        <w:autoSpaceDE w:val="0"/>
        <w:autoSpaceDN w:val="0"/>
        <w:adjustRightInd w:val="0"/>
        <w:spacing w:line="360" w:lineRule="auto"/>
        <w:jc w:val="both"/>
        <w:rPr>
          <w:rFonts w:ascii="Arial" w:eastAsia="Calibri" w:hAnsi="Arial" w:cs="Arial"/>
          <w:bCs/>
          <w:sz w:val="22"/>
          <w:szCs w:val="22"/>
          <w:lang w:val="es-ES_tradnl" w:eastAsia="en-US"/>
        </w:rPr>
      </w:pPr>
      <w:r w:rsidRPr="00FA2390">
        <w:rPr>
          <w:rFonts w:ascii="Arial" w:eastAsia="Calibri" w:hAnsi="Arial" w:cs="Arial"/>
          <w:bCs/>
          <w:sz w:val="22"/>
          <w:szCs w:val="22"/>
          <w:lang w:val="es-ES_tradnl" w:eastAsia="en-US"/>
        </w:rPr>
        <w:t>Adicionalmente, y de manera particular al caso que nos atañe, el artículo 216, numeral 1, inciso b), de la Ley en cita, dispone que en el caso de las Boletas Electorales deberán elaborarse utilizando los mecanismos de seguridad que apruebe el INE.</w:t>
      </w:r>
    </w:p>
    <w:p w:rsidR="00A248B1" w:rsidRPr="00FA2390" w:rsidRDefault="00A248B1" w:rsidP="00AE3893">
      <w:pPr>
        <w:autoSpaceDE w:val="0"/>
        <w:autoSpaceDN w:val="0"/>
        <w:adjustRightInd w:val="0"/>
        <w:spacing w:line="360" w:lineRule="auto"/>
        <w:jc w:val="both"/>
        <w:rPr>
          <w:rFonts w:ascii="Arial" w:eastAsia="Calibri" w:hAnsi="Arial" w:cs="Arial"/>
          <w:bCs/>
          <w:sz w:val="22"/>
          <w:szCs w:val="22"/>
          <w:lang w:val="es-ES_tradnl" w:eastAsia="en-US"/>
        </w:rPr>
      </w:pPr>
    </w:p>
    <w:p w:rsidR="00A248B1" w:rsidRPr="00FA2390" w:rsidRDefault="00A248B1" w:rsidP="00AE3893">
      <w:pPr>
        <w:autoSpaceDE w:val="0"/>
        <w:autoSpaceDN w:val="0"/>
        <w:adjustRightInd w:val="0"/>
        <w:spacing w:line="360" w:lineRule="auto"/>
        <w:jc w:val="both"/>
        <w:rPr>
          <w:rFonts w:ascii="Arial" w:hAnsi="Arial" w:cs="Arial"/>
          <w:sz w:val="22"/>
          <w:szCs w:val="22"/>
        </w:rPr>
      </w:pPr>
      <w:r w:rsidRPr="00FA2390">
        <w:rPr>
          <w:rFonts w:ascii="Arial" w:hAnsi="Arial" w:cs="Arial"/>
          <w:b/>
          <w:bCs/>
          <w:sz w:val="22"/>
          <w:szCs w:val="22"/>
          <w:lang w:val="es-ES_tradnl"/>
        </w:rPr>
        <w:t>7ª.-</w:t>
      </w:r>
      <w:r w:rsidRPr="00FA2390">
        <w:rPr>
          <w:rFonts w:ascii="Arial" w:hAnsi="Arial" w:cs="Arial"/>
          <w:bCs/>
          <w:sz w:val="22"/>
          <w:szCs w:val="22"/>
          <w:lang w:val="es-ES_tradnl"/>
        </w:rPr>
        <w:t xml:space="preserve"> Tal y como se expuso en el Antecedente </w:t>
      </w:r>
      <w:r w:rsidR="007D2765" w:rsidRPr="00FA2390">
        <w:rPr>
          <w:rFonts w:ascii="Arial" w:hAnsi="Arial" w:cs="Arial"/>
          <w:bCs/>
          <w:sz w:val="22"/>
          <w:szCs w:val="22"/>
          <w:lang w:val="es-ES_tradnl"/>
        </w:rPr>
        <w:t>V</w:t>
      </w:r>
      <w:r w:rsidRPr="00FA2390">
        <w:rPr>
          <w:rFonts w:ascii="Arial" w:hAnsi="Arial" w:cs="Arial"/>
          <w:bCs/>
          <w:sz w:val="22"/>
          <w:szCs w:val="22"/>
          <w:lang w:val="es-ES_tradnl"/>
        </w:rPr>
        <w:t xml:space="preserve"> de este instrumento, este Consejo General, previa validación del INE, emitió el denominado IEE/CG/A026/2017, en el que en su punto de </w:t>
      </w:r>
      <w:r w:rsidR="00110B6A" w:rsidRPr="00FA2390">
        <w:rPr>
          <w:rFonts w:ascii="Arial" w:hAnsi="Arial" w:cs="Arial"/>
          <w:bCs/>
          <w:sz w:val="22"/>
          <w:szCs w:val="22"/>
          <w:lang w:val="es-ES_tradnl"/>
        </w:rPr>
        <w:t>a</w:t>
      </w:r>
      <w:r w:rsidRPr="00FA2390">
        <w:rPr>
          <w:rFonts w:ascii="Arial" w:hAnsi="Arial" w:cs="Arial"/>
          <w:bCs/>
          <w:sz w:val="22"/>
          <w:szCs w:val="22"/>
          <w:lang w:val="es-ES_tradnl"/>
        </w:rPr>
        <w:t>cuerdo PRIMERO aprobó</w:t>
      </w:r>
      <w:r w:rsidRPr="00FA2390">
        <w:rPr>
          <w:rFonts w:ascii="Arial" w:hAnsi="Arial" w:cs="Arial"/>
          <w:sz w:val="22"/>
          <w:szCs w:val="22"/>
        </w:rPr>
        <w:t xml:space="preserve"> los modelos y formatos de la documentación electoral, así como las especificaciones técnicas para la producción del material electoral, concernientes a las elecciones de Diputaciones Locales por ambos principios al Congreso del Estado, así como de miembros de los diez Ayuntamientos de la entidad, en los términos de los 59 Anexos que formaron parte integral del mismo, respecto a la documentación, y el Anexo único respecto al Catálogo de las especificaciones técnicas de los materiales electorales, mism</w:t>
      </w:r>
      <w:r w:rsidR="0017797A" w:rsidRPr="00FA2390">
        <w:rPr>
          <w:rFonts w:ascii="Arial" w:hAnsi="Arial" w:cs="Arial"/>
          <w:sz w:val="22"/>
          <w:szCs w:val="22"/>
        </w:rPr>
        <w:t>os</w:t>
      </w:r>
      <w:r w:rsidRPr="00FA2390">
        <w:rPr>
          <w:rFonts w:ascii="Arial" w:hAnsi="Arial" w:cs="Arial"/>
          <w:sz w:val="22"/>
          <w:szCs w:val="22"/>
        </w:rPr>
        <w:t xml:space="preserve"> que será</w:t>
      </w:r>
      <w:r w:rsidR="0017797A" w:rsidRPr="00FA2390">
        <w:rPr>
          <w:rFonts w:ascii="Arial" w:hAnsi="Arial" w:cs="Arial"/>
          <w:sz w:val="22"/>
          <w:szCs w:val="22"/>
        </w:rPr>
        <w:t>n</w:t>
      </w:r>
      <w:r w:rsidR="00FF02E5" w:rsidRPr="00FA2390">
        <w:rPr>
          <w:rFonts w:ascii="Arial" w:hAnsi="Arial" w:cs="Arial"/>
          <w:sz w:val="22"/>
          <w:szCs w:val="22"/>
        </w:rPr>
        <w:t xml:space="preserve"> utilizados</w:t>
      </w:r>
      <w:r w:rsidRPr="00FA2390">
        <w:rPr>
          <w:rFonts w:ascii="Arial" w:hAnsi="Arial" w:cs="Arial"/>
          <w:sz w:val="22"/>
          <w:szCs w:val="22"/>
        </w:rPr>
        <w:t xml:space="preserve"> en el Proceso Electoral Local 2017-2018.</w:t>
      </w:r>
    </w:p>
    <w:p w:rsidR="00C177C5" w:rsidRPr="00FA2390" w:rsidRDefault="00C177C5" w:rsidP="00C177C5">
      <w:pPr>
        <w:spacing w:line="360" w:lineRule="auto"/>
        <w:rPr>
          <w:rFonts w:ascii="Arial" w:hAnsi="Arial" w:cs="Arial"/>
          <w:sz w:val="22"/>
          <w:szCs w:val="22"/>
        </w:rPr>
      </w:pPr>
    </w:p>
    <w:p w:rsidR="00F64F82" w:rsidRPr="00FA2390" w:rsidRDefault="00A248B1" w:rsidP="00F64F82">
      <w:pPr>
        <w:autoSpaceDE w:val="0"/>
        <w:autoSpaceDN w:val="0"/>
        <w:adjustRightInd w:val="0"/>
        <w:spacing w:line="360" w:lineRule="auto"/>
        <w:jc w:val="both"/>
        <w:rPr>
          <w:rFonts w:ascii="Arial" w:hAnsi="Arial" w:cs="Arial"/>
          <w:sz w:val="22"/>
          <w:szCs w:val="22"/>
        </w:rPr>
      </w:pPr>
      <w:r w:rsidRPr="00FA2390">
        <w:rPr>
          <w:rFonts w:ascii="Arial" w:hAnsi="Arial" w:cs="Arial"/>
          <w:b/>
          <w:sz w:val="22"/>
          <w:szCs w:val="22"/>
        </w:rPr>
        <w:t>8</w:t>
      </w:r>
      <w:r w:rsidR="00C177C5" w:rsidRPr="00FA2390">
        <w:rPr>
          <w:rFonts w:ascii="Arial" w:hAnsi="Arial" w:cs="Arial"/>
          <w:b/>
          <w:sz w:val="22"/>
          <w:szCs w:val="22"/>
        </w:rPr>
        <w:t>ª.-</w:t>
      </w:r>
      <w:r w:rsidR="00C177C5" w:rsidRPr="00FA2390">
        <w:rPr>
          <w:rFonts w:ascii="Arial" w:hAnsi="Arial" w:cs="Arial"/>
          <w:sz w:val="22"/>
          <w:szCs w:val="22"/>
        </w:rPr>
        <w:t xml:space="preserve"> </w:t>
      </w:r>
      <w:r w:rsidR="003233A7" w:rsidRPr="00FA2390">
        <w:rPr>
          <w:rFonts w:ascii="Arial" w:hAnsi="Arial" w:cs="Arial"/>
          <w:sz w:val="22"/>
          <w:szCs w:val="22"/>
        </w:rPr>
        <w:t xml:space="preserve">De conformidad con el Calendario Electoral del Proceso comicial vigente, correlacionado con el artículo 203, fracciones I y IV, del Código Electoral del Estado, las Boletas Electorales estuvieron en poder de los Consejos Municipales Electorales 15 días antes de la Jornada Electoral; entregándose directamente en los Consejos Municipales Electorales a través de sus Presidencias por parte de las Consejeras y Consejeros Electorales autorizados por el Consejo General de conformidad con el Acuerdo IEE/CG/079/2018; quienes junto con las y los demás integrantes del propio órgano y representantes de los partidos políticos y de los candidatos independientes en su caso, que así lo desearon, procedieron a verificar el número de boletas, consignar el número de folios, sellarlas al dorso y agruparlas en razón </w:t>
      </w:r>
      <w:r w:rsidR="003233A7" w:rsidRPr="00FA2390">
        <w:rPr>
          <w:rFonts w:ascii="Arial" w:hAnsi="Arial" w:cs="Arial"/>
          <w:sz w:val="22"/>
          <w:szCs w:val="22"/>
        </w:rPr>
        <w:lastRenderedPageBreak/>
        <w:t>del número de electores que corresponde a cada una de las casillas a instalar; preparando así los paquetes electorales que habrán de entregarse a</w:t>
      </w:r>
      <w:r w:rsidR="00FF02E5" w:rsidRPr="00FA2390">
        <w:rPr>
          <w:rFonts w:ascii="Arial" w:hAnsi="Arial" w:cs="Arial"/>
          <w:sz w:val="22"/>
          <w:szCs w:val="22"/>
        </w:rPr>
        <w:t xml:space="preserve"> las y</w:t>
      </w:r>
      <w:r w:rsidR="003233A7" w:rsidRPr="00FA2390">
        <w:rPr>
          <w:rFonts w:ascii="Arial" w:hAnsi="Arial" w:cs="Arial"/>
          <w:sz w:val="22"/>
          <w:szCs w:val="22"/>
        </w:rPr>
        <w:t xml:space="preserve"> los Presidentes de las Mesas </w:t>
      </w:r>
      <w:r w:rsidR="00FF02E5" w:rsidRPr="00FA2390">
        <w:rPr>
          <w:rFonts w:ascii="Arial" w:hAnsi="Arial" w:cs="Arial"/>
          <w:sz w:val="22"/>
          <w:szCs w:val="22"/>
        </w:rPr>
        <w:t>D</w:t>
      </w:r>
      <w:r w:rsidR="003233A7" w:rsidRPr="00FA2390">
        <w:rPr>
          <w:rFonts w:ascii="Arial" w:hAnsi="Arial" w:cs="Arial"/>
          <w:sz w:val="22"/>
          <w:szCs w:val="22"/>
        </w:rPr>
        <w:t>irectivas de Casilla</w:t>
      </w:r>
      <w:r w:rsidR="00110B6A" w:rsidRPr="00FA2390">
        <w:rPr>
          <w:rFonts w:ascii="Arial" w:hAnsi="Arial" w:cs="Arial"/>
          <w:sz w:val="22"/>
          <w:szCs w:val="22"/>
        </w:rPr>
        <w:t>.</w:t>
      </w:r>
    </w:p>
    <w:p w:rsidR="00C177C5" w:rsidRPr="00FA2390" w:rsidRDefault="00C177C5" w:rsidP="00C177C5">
      <w:pPr>
        <w:autoSpaceDE w:val="0"/>
        <w:autoSpaceDN w:val="0"/>
        <w:adjustRightInd w:val="0"/>
        <w:spacing w:line="360" w:lineRule="auto"/>
        <w:jc w:val="both"/>
        <w:rPr>
          <w:rFonts w:ascii="Arial" w:hAnsi="Arial" w:cs="Arial"/>
          <w:sz w:val="22"/>
          <w:szCs w:val="22"/>
        </w:rPr>
      </w:pPr>
    </w:p>
    <w:p w:rsidR="009A28C3" w:rsidRPr="00FA2390" w:rsidRDefault="009A28C3" w:rsidP="00CC2044">
      <w:pPr>
        <w:pStyle w:val="Default"/>
        <w:spacing w:line="360" w:lineRule="auto"/>
        <w:jc w:val="both"/>
        <w:rPr>
          <w:color w:val="auto"/>
          <w:sz w:val="22"/>
          <w:szCs w:val="22"/>
        </w:rPr>
      </w:pPr>
      <w:r w:rsidRPr="00FA2390">
        <w:rPr>
          <w:b/>
          <w:color w:val="auto"/>
          <w:sz w:val="22"/>
          <w:szCs w:val="22"/>
        </w:rPr>
        <w:t xml:space="preserve">9ª.- </w:t>
      </w:r>
      <w:r w:rsidRPr="00FA2390">
        <w:rPr>
          <w:color w:val="auto"/>
          <w:sz w:val="22"/>
          <w:szCs w:val="22"/>
        </w:rPr>
        <w:t>Aunado a lo anterior, este Órgano superior de Dirección debe considerar que el Reglamento de Elecciones en su artículo 163, numeral</w:t>
      </w:r>
      <w:r w:rsidR="00D85977" w:rsidRPr="00FA2390">
        <w:rPr>
          <w:color w:val="auto"/>
          <w:sz w:val="22"/>
          <w:szCs w:val="22"/>
        </w:rPr>
        <w:t>es 1 y</w:t>
      </w:r>
      <w:r w:rsidRPr="00FA2390">
        <w:rPr>
          <w:color w:val="auto"/>
          <w:sz w:val="22"/>
          <w:szCs w:val="22"/>
        </w:rPr>
        <w:t xml:space="preserve"> 2, establece acerca de la verificación de medidas de seguridad incorporadas en las boletas y actas electorales, lo siguiente: </w:t>
      </w:r>
    </w:p>
    <w:p w:rsidR="00110B6A" w:rsidRPr="00FA2390" w:rsidRDefault="00110B6A" w:rsidP="00CC2044">
      <w:pPr>
        <w:pStyle w:val="Default"/>
        <w:spacing w:line="360" w:lineRule="auto"/>
        <w:jc w:val="both"/>
        <w:rPr>
          <w:color w:val="auto"/>
          <w:sz w:val="22"/>
          <w:szCs w:val="22"/>
        </w:rPr>
      </w:pPr>
    </w:p>
    <w:p w:rsidR="009A28C3" w:rsidRPr="00FA2390" w:rsidRDefault="009A28C3" w:rsidP="009A28C3">
      <w:pPr>
        <w:pStyle w:val="Default"/>
        <w:spacing w:line="360" w:lineRule="auto"/>
        <w:ind w:left="567" w:right="567"/>
        <w:jc w:val="both"/>
        <w:rPr>
          <w:i/>
          <w:color w:val="auto"/>
          <w:sz w:val="22"/>
          <w:szCs w:val="22"/>
        </w:rPr>
      </w:pPr>
      <w:r w:rsidRPr="00FA2390">
        <w:rPr>
          <w:i/>
          <w:color w:val="auto"/>
          <w:sz w:val="22"/>
          <w:szCs w:val="22"/>
        </w:rPr>
        <w:t>“</w:t>
      </w:r>
      <w:r w:rsidRPr="00FA2390">
        <w:rPr>
          <w:b/>
          <w:i/>
          <w:color w:val="auto"/>
          <w:sz w:val="22"/>
          <w:szCs w:val="22"/>
        </w:rPr>
        <w:t>Artículo 163.</w:t>
      </w:r>
      <w:r w:rsidRPr="00FA2390">
        <w:rPr>
          <w:i/>
          <w:color w:val="auto"/>
          <w:sz w:val="22"/>
          <w:szCs w:val="22"/>
        </w:rPr>
        <w:t xml:space="preserve"> </w:t>
      </w:r>
    </w:p>
    <w:p w:rsidR="009A28C3" w:rsidRPr="00FA2390" w:rsidRDefault="00D85977" w:rsidP="009A28C3">
      <w:pPr>
        <w:pStyle w:val="Default"/>
        <w:spacing w:line="360" w:lineRule="auto"/>
        <w:ind w:left="567" w:right="567"/>
        <w:jc w:val="both"/>
        <w:rPr>
          <w:i/>
          <w:color w:val="auto"/>
          <w:sz w:val="22"/>
          <w:szCs w:val="22"/>
        </w:rPr>
      </w:pPr>
      <w:r w:rsidRPr="00FA2390">
        <w:rPr>
          <w:b/>
          <w:i/>
          <w:color w:val="auto"/>
          <w:sz w:val="22"/>
          <w:szCs w:val="22"/>
          <w:lang w:val="es-ES"/>
        </w:rPr>
        <w:t>1.</w:t>
      </w:r>
      <w:r w:rsidRPr="00FA2390">
        <w:rPr>
          <w:i/>
          <w:color w:val="auto"/>
          <w:sz w:val="22"/>
          <w:szCs w:val="22"/>
          <w:lang w:val="es-ES"/>
        </w:rPr>
        <w:t xml:space="preserve"> Las 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r w:rsidR="009A28C3" w:rsidRPr="00FA2390">
        <w:rPr>
          <w:i/>
          <w:color w:val="auto"/>
          <w:sz w:val="22"/>
          <w:szCs w:val="22"/>
        </w:rPr>
        <w:t xml:space="preserve"> </w:t>
      </w:r>
    </w:p>
    <w:p w:rsidR="009A28C3" w:rsidRPr="00FA2390" w:rsidRDefault="009A28C3" w:rsidP="009A28C3">
      <w:pPr>
        <w:pStyle w:val="Default"/>
        <w:spacing w:line="360" w:lineRule="auto"/>
        <w:ind w:left="567" w:right="567"/>
        <w:jc w:val="both"/>
        <w:rPr>
          <w:b/>
          <w:i/>
          <w:color w:val="auto"/>
          <w:sz w:val="22"/>
          <w:szCs w:val="22"/>
        </w:rPr>
      </w:pPr>
      <w:r w:rsidRPr="00FA2390">
        <w:rPr>
          <w:b/>
          <w:i/>
          <w:color w:val="auto"/>
          <w:sz w:val="22"/>
          <w:szCs w:val="22"/>
        </w:rPr>
        <w:t>2.</w:t>
      </w:r>
      <w:r w:rsidRPr="00FA2390">
        <w:rPr>
          <w:i/>
          <w:color w:val="auto"/>
          <w:sz w:val="22"/>
          <w:szCs w:val="22"/>
        </w:rPr>
        <w:t xml:space="preserve"> 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rsidR="009A28C3" w:rsidRPr="00FA2390" w:rsidRDefault="009A28C3" w:rsidP="00CC2044">
      <w:pPr>
        <w:pStyle w:val="Default"/>
        <w:spacing w:line="360" w:lineRule="auto"/>
        <w:jc w:val="both"/>
        <w:rPr>
          <w:color w:val="auto"/>
          <w:sz w:val="22"/>
          <w:szCs w:val="22"/>
        </w:rPr>
      </w:pPr>
    </w:p>
    <w:p w:rsidR="00D85977" w:rsidRPr="00FA2390" w:rsidRDefault="009A28C3" w:rsidP="00CC2044">
      <w:pPr>
        <w:pStyle w:val="Default"/>
        <w:spacing w:line="360" w:lineRule="auto"/>
        <w:jc w:val="both"/>
        <w:rPr>
          <w:color w:val="auto"/>
          <w:sz w:val="22"/>
          <w:szCs w:val="22"/>
          <w:lang w:val="es-ES"/>
        </w:rPr>
      </w:pPr>
      <w:r w:rsidRPr="00FA2390">
        <w:rPr>
          <w:color w:val="auto"/>
          <w:sz w:val="22"/>
          <w:szCs w:val="22"/>
        </w:rPr>
        <w:t xml:space="preserve">En tal sentido, en </w:t>
      </w:r>
      <w:r w:rsidRPr="00FA2390">
        <w:rPr>
          <w:color w:val="auto"/>
          <w:sz w:val="22"/>
          <w:szCs w:val="22"/>
          <w:lang w:val="es-ES"/>
        </w:rPr>
        <w:t xml:space="preserve">el </w:t>
      </w:r>
      <w:r w:rsidRPr="00FA2390">
        <w:rPr>
          <w:b/>
          <w:color w:val="auto"/>
          <w:sz w:val="22"/>
          <w:szCs w:val="22"/>
          <w:lang w:val="es-ES"/>
        </w:rPr>
        <w:t>Anexo 4.</w:t>
      </w:r>
      <w:r w:rsidR="00D85977" w:rsidRPr="00FA2390">
        <w:rPr>
          <w:b/>
          <w:color w:val="auto"/>
          <w:sz w:val="22"/>
          <w:szCs w:val="22"/>
          <w:lang w:val="es-ES"/>
        </w:rPr>
        <w:t>1</w:t>
      </w:r>
      <w:r w:rsidRPr="00FA2390">
        <w:rPr>
          <w:color w:val="auto"/>
          <w:sz w:val="22"/>
          <w:szCs w:val="22"/>
          <w:lang w:val="es-ES"/>
        </w:rPr>
        <w:t xml:space="preserve"> del Reglamento de Elecciones</w:t>
      </w:r>
      <w:r w:rsidR="00D85977" w:rsidRPr="00FA2390">
        <w:rPr>
          <w:color w:val="auto"/>
          <w:sz w:val="22"/>
          <w:szCs w:val="22"/>
          <w:lang w:val="es-ES"/>
        </w:rPr>
        <w:t xml:space="preserve">, el numeral A, alude al contenido y especificaciones técnicas de los documentos electorales; mientras que en el </w:t>
      </w:r>
      <w:r w:rsidR="00D85977" w:rsidRPr="00FA2390">
        <w:rPr>
          <w:b/>
          <w:color w:val="auto"/>
          <w:sz w:val="22"/>
          <w:szCs w:val="22"/>
          <w:lang w:val="es-ES"/>
        </w:rPr>
        <w:t>Anexo 4.2</w:t>
      </w:r>
      <w:r w:rsidR="00D85977" w:rsidRPr="00FA2390">
        <w:rPr>
          <w:color w:val="auto"/>
          <w:sz w:val="22"/>
          <w:szCs w:val="22"/>
          <w:lang w:val="es-ES"/>
        </w:rPr>
        <w:t xml:space="preserve"> el numeral 1, refiere que el OPL seleccionará, mediante un procedimiento sistemático, dos muestras aleatorias simples de cuatro casillas por cada distrito electoral. La primera muestra será verificada previo a la entrega de los paquetes electorales a los presidentes de casilla, a efecto de autentificar las boletas y actas electorales; y la segunda verificación se llevará a cabo el día de la jornada electoral, para autentificar boletas y actas, entre otros.</w:t>
      </w:r>
    </w:p>
    <w:p w:rsidR="009A28C3" w:rsidRPr="00FA2390" w:rsidRDefault="009A28C3" w:rsidP="00CC2044">
      <w:pPr>
        <w:pStyle w:val="Default"/>
        <w:spacing w:line="360" w:lineRule="auto"/>
        <w:jc w:val="both"/>
        <w:rPr>
          <w:color w:val="auto"/>
          <w:sz w:val="22"/>
          <w:szCs w:val="22"/>
        </w:rPr>
      </w:pPr>
    </w:p>
    <w:p w:rsidR="00110B6A" w:rsidRPr="00FA2390" w:rsidRDefault="00BA0162" w:rsidP="00110B6A">
      <w:pPr>
        <w:pStyle w:val="Default"/>
        <w:spacing w:line="360" w:lineRule="auto"/>
        <w:jc w:val="both"/>
        <w:rPr>
          <w:color w:val="auto"/>
          <w:sz w:val="22"/>
          <w:szCs w:val="22"/>
          <w:lang w:val="es-ES"/>
        </w:rPr>
      </w:pPr>
      <w:r w:rsidRPr="00FA2390">
        <w:rPr>
          <w:b/>
          <w:color w:val="auto"/>
          <w:sz w:val="22"/>
          <w:szCs w:val="22"/>
        </w:rPr>
        <w:t>10</w:t>
      </w:r>
      <w:r w:rsidR="00CC2044" w:rsidRPr="00FA2390">
        <w:rPr>
          <w:b/>
          <w:color w:val="auto"/>
          <w:sz w:val="22"/>
          <w:szCs w:val="22"/>
        </w:rPr>
        <w:t>ª.-</w:t>
      </w:r>
      <w:r w:rsidR="00CC2044" w:rsidRPr="00FA2390">
        <w:rPr>
          <w:color w:val="auto"/>
          <w:sz w:val="22"/>
          <w:szCs w:val="22"/>
        </w:rPr>
        <w:t xml:space="preserve"> </w:t>
      </w:r>
      <w:r w:rsidR="003403F2" w:rsidRPr="00FA2390">
        <w:rPr>
          <w:color w:val="auto"/>
          <w:sz w:val="22"/>
          <w:szCs w:val="22"/>
          <w:lang w:val="es-ES"/>
        </w:rPr>
        <w:t>En virtud de lo anterior, es que se propone a este Consejo General un procedim</w:t>
      </w:r>
      <w:r w:rsidR="00FF02E5" w:rsidRPr="00FA2390">
        <w:rPr>
          <w:color w:val="auto"/>
          <w:sz w:val="22"/>
          <w:szCs w:val="22"/>
          <w:lang w:val="es-ES"/>
        </w:rPr>
        <w:t>iento para efecto de dar cumplimiento</w:t>
      </w:r>
      <w:r w:rsidR="003403F2" w:rsidRPr="00FA2390">
        <w:rPr>
          <w:color w:val="auto"/>
          <w:sz w:val="22"/>
          <w:szCs w:val="22"/>
          <w:lang w:val="es-ES"/>
        </w:rPr>
        <w:t xml:space="preserve"> con lo establecido en el Anexo 4.2 del Reglamento de </w:t>
      </w:r>
      <w:r w:rsidR="003403F2" w:rsidRPr="00FA2390">
        <w:rPr>
          <w:color w:val="auto"/>
          <w:sz w:val="22"/>
          <w:szCs w:val="22"/>
          <w:lang w:val="es-ES"/>
        </w:rPr>
        <w:lastRenderedPageBreak/>
        <w:t xml:space="preserve">Elecciones, el cual se adecúa a la normatividad electoral local y a las elecciones locales, </w:t>
      </w:r>
      <w:r w:rsidR="003233A7" w:rsidRPr="00FA2390">
        <w:rPr>
          <w:rFonts w:eastAsia="Times New Roman"/>
          <w:color w:val="auto"/>
          <w:sz w:val="22"/>
          <w:szCs w:val="22"/>
          <w:lang w:val="es-ES" w:eastAsia="es-ES"/>
        </w:rPr>
        <w:t>siendo el siguiente</w:t>
      </w:r>
      <w:r w:rsidR="003403F2" w:rsidRPr="00FA2390">
        <w:rPr>
          <w:color w:val="auto"/>
          <w:sz w:val="22"/>
          <w:szCs w:val="22"/>
          <w:lang w:val="es-ES"/>
        </w:rPr>
        <w:t>:</w:t>
      </w:r>
    </w:p>
    <w:p w:rsidR="004C51B2" w:rsidRPr="00FA2390" w:rsidRDefault="004C51B2" w:rsidP="00110B6A">
      <w:pPr>
        <w:pStyle w:val="Default"/>
        <w:spacing w:line="360" w:lineRule="auto"/>
        <w:jc w:val="both"/>
        <w:rPr>
          <w:color w:val="auto"/>
          <w:sz w:val="22"/>
          <w:szCs w:val="22"/>
          <w:lang w:val="es-ES"/>
        </w:rPr>
      </w:pPr>
    </w:p>
    <w:p w:rsidR="004C51B2" w:rsidRPr="00FA2390" w:rsidRDefault="004C51B2" w:rsidP="00657F6A">
      <w:pPr>
        <w:pStyle w:val="Default"/>
        <w:numPr>
          <w:ilvl w:val="0"/>
          <w:numId w:val="9"/>
        </w:numPr>
        <w:spacing w:line="360" w:lineRule="auto"/>
        <w:jc w:val="both"/>
        <w:rPr>
          <w:color w:val="auto"/>
          <w:sz w:val="22"/>
          <w:szCs w:val="22"/>
        </w:rPr>
      </w:pPr>
      <w:r w:rsidRPr="00FA2390">
        <w:rPr>
          <w:color w:val="auto"/>
          <w:sz w:val="22"/>
          <w:szCs w:val="22"/>
        </w:rPr>
        <w:t>El Consejo General del Instituto Electoral del Estado seleccionará, mediante un procedimiento sistemático, dos muestras aleatorias simples de cuatro casillas por cada distrito electoral</w:t>
      </w:r>
      <w:r w:rsidR="00FF02E5" w:rsidRPr="00FA2390">
        <w:rPr>
          <w:color w:val="auto"/>
          <w:sz w:val="22"/>
          <w:szCs w:val="22"/>
        </w:rPr>
        <w:t xml:space="preserve"> cada una</w:t>
      </w:r>
      <w:r w:rsidRPr="00FA2390">
        <w:rPr>
          <w:color w:val="auto"/>
          <w:sz w:val="22"/>
          <w:szCs w:val="22"/>
        </w:rPr>
        <w:t xml:space="preserve">. La primera muestra será verificada previo a la entrega de los paquetes electorales a </w:t>
      </w:r>
      <w:r w:rsidR="00FF02E5" w:rsidRPr="00FA2390">
        <w:rPr>
          <w:color w:val="auto"/>
          <w:sz w:val="22"/>
          <w:szCs w:val="22"/>
        </w:rPr>
        <w:t xml:space="preserve">las y </w:t>
      </w:r>
      <w:r w:rsidRPr="00FA2390">
        <w:rPr>
          <w:color w:val="auto"/>
          <w:sz w:val="22"/>
          <w:szCs w:val="22"/>
        </w:rPr>
        <w:t>los presidentes de casilla, a efecto de autentificar las boletas y actas electorales; y la segunda verificación se llevará a cabo el día de la jornada elect</w:t>
      </w:r>
      <w:r w:rsidR="00FF02E5" w:rsidRPr="00FA2390">
        <w:rPr>
          <w:color w:val="auto"/>
          <w:sz w:val="22"/>
          <w:szCs w:val="22"/>
        </w:rPr>
        <w:t>oral, para autentificar boletas y</w:t>
      </w:r>
      <w:r w:rsidRPr="00FA2390">
        <w:rPr>
          <w:color w:val="auto"/>
          <w:sz w:val="22"/>
          <w:szCs w:val="22"/>
        </w:rPr>
        <w:t xml:space="preserve"> actas.</w:t>
      </w:r>
    </w:p>
    <w:p w:rsidR="004C51B2" w:rsidRPr="00FA2390" w:rsidRDefault="004C51B2" w:rsidP="004C51B2">
      <w:pPr>
        <w:pStyle w:val="Default"/>
        <w:spacing w:line="360" w:lineRule="auto"/>
        <w:jc w:val="both"/>
        <w:rPr>
          <w:color w:val="auto"/>
          <w:sz w:val="22"/>
          <w:szCs w:val="22"/>
        </w:rPr>
      </w:pPr>
    </w:p>
    <w:p w:rsidR="004C51B2" w:rsidRPr="00FA2390" w:rsidRDefault="004C51B2" w:rsidP="00657F6A">
      <w:pPr>
        <w:pStyle w:val="Default"/>
        <w:numPr>
          <w:ilvl w:val="0"/>
          <w:numId w:val="9"/>
        </w:numPr>
        <w:spacing w:line="360" w:lineRule="auto"/>
        <w:jc w:val="both"/>
        <w:rPr>
          <w:color w:val="auto"/>
          <w:sz w:val="22"/>
          <w:szCs w:val="22"/>
        </w:rPr>
      </w:pPr>
      <w:r w:rsidRPr="00FA2390">
        <w:rPr>
          <w:color w:val="auto"/>
          <w:sz w:val="22"/>
          <w:szCs w:val="22"/>
        </w:rPr>
        <w:t xml:space="preserve">La Dirección Organización Electoral (DOE) comunicará a cada Presidencia de Consejo Municipal Electoral (Consejo Municipal), por oficio, a través de correo electrónico, el listado de las casillas de las muestras correspondientes a su </w:t>
      </w:r>
      <w:r w:rsidR="0022553C" w:rsidRPr="00FA2390">
        <w:rPr>
          <w:color w:val="auto"/>
          <w:sz w:val="22"/>
          <w:szCs w:val="22"/>
        </w:rPr>
        <w:t>D</w:t>
      </w:r>
      <w:r w:rsidRPr="00FA2390">
        <w:rPr>
          <w:color w:val="auto"/>
          <w:sz w:val="22"/>
          <w:szCs w:val="22"/>
        </w:rPr>
        <w:t xml:space="preserve">istrito </w:t>
      </w:r>
      <w:r w:rsidR="0022553C" w:rsidRPr="00FA2390">
        <w:rPr>
          <w:color w:val="auto"/>
          <w:sz w:val="22"/>
          <w:szCs w:val="22"/>
        </w:rPr>
        <w:t>o Distritos E</w:t>
      </w:r>
      <w:r w:rsidRPr="00FA2390">
        <w:rPr>
          <w:color w:val="auto"/>
          <w:sz w:val="22"/>
          <w:szCs w:val="22"/>
        </w:rPr>
        <w:t>lectoral</w:t>
      </w:r>
      <w:r w:rsidR="0022553C" w:rsidRPr="00FA2390">
        <w:rPr>
          <w:color w:val="auto"/>
          <w:sz w:val="22"/>
          <w:szCs w:val="22"/>
        </w:rPr>
        <w:t>es</w:t>
      </w:r>
      <w:r w:rsidRPr="00FA2390">
        <w:rPr>
          <w:color w:val="auto"/>
          <w:sz w:val="22"/>
          <w:szCs w:val="22"/>
        </w:rPr>
        <w:t>.</w:t>
      </w:r>
    </w:p>
    <w:p w:rsidR="004C51B2" w:rsidRPr="00FA2390" w:rsidRDefault="004C51B2" w:rsidP="004C51B2">
      <w:pPr>
        <w:pStyle w:val="Default"/>
        <w:spacing w:line="360" w:lineRule="auto"/>
        <w:jc w:val="both"/>
        <w:rPr>
          <w:color w:val="auto"/>
          <w:sz w:val="22"/>
          <w:szCs w:val="22"/>
        </w:rPr>
      </w:pPr>
    </w:p>
    <w:p w:rsidR="004C51B2" w:rsidRPr="00FA2390" w:rsidRDefault="004C51B2" w:rsidP="00657F6A">
      <w:pPr>
        <w:pStyle w:val="Default"/>
        <w:numPr>
          <w:ilvl w:val="0"/>
          <w:numId w:val="9"/>
        </w:numPr>
        <w:spacing w:line="360" w:lineRule="auto"/>
        <w:jc w:val="both"/>
        <w:rPr>
          <w:color w:val="auto"/>
          <w:sz w:val="22"/>
          <w:szCs w:val="22"/>
        </w:rPr>
      </w:pPr>
      <w:r w:rsidRPr="00FA2390">
        <w:rPr>
          <w:color w:val="auto"/>
          <w:sz w:val="22"/>
          <w:szCs w:val="22"/>
        </w:rPr>
        <w:t>Previamente, la DOE enviará a cada Presidencia de Consejo Municipal, a través de correo electrónico, las características y medidas de seguridad que deben cumplir las Boletas y Actas Electorales que se</w:t>
      </w:r>
      <w:r w:rsidR="00FF02E5" w:rsidRPr="00FA2390">
        <w:rPr>
          <w:color w:val="auto"/>
          <w:sz w:val="22"/>
          <w:szCs w:val="22"/>
        </w:rPr>
        <w:t>rán verificadas en cada muestra</w:t>
      </w:r>
      <w:r w:rsidRPr="00FA2390">
        <w:rPr>
          <w:color w:val="auto"/>
          <w:sz w:val="22"/>
          <w:szCs w:val="22"/>
        </w:rPr>
        <w:t>.</w:t>
      </w:r>
    </w:p>
    <w:p w:rsidR="004C51B2" w:rsidRPr="00FA2390" w:rsidRDefault="004C51B2" w:rsidP="004C51B2">
      <w:pPr>
        <w:pStyle w:val="Default"/>
        <w:spacing w:line="360" w:lineRule="auto"/>
        <w:jc w:val="both"/>
        <w:rPr>
          <w:color w:val="auto"/>
          <w:sz w:val="22"/>
          <w:szCs w:val="22"/>
        </w:rPr>
      </w:pPr>
    </w:p>
    <w:p w:rsidR="004C51B2" w:rsidRPr="00FA2390" w:rsidRDefault="004C51B2" w:rsidP="00657F6A">
      <w:pPr>
        <w:pStyle w:val="Default"/>
        <w:numPr>
          <w:ilvl w:val="0"/>
          <w:numId w:val="9"/>
        </w:numPr>
        <w:spacing w:line="360" w:lineRule="auto"/>
        <w:jc w:val="both"/>
        <w:rPr>
          <w:color w:val="auto"/>
          <w:sz w:val="22"/>
          <w:szCs w:val="22"/>
        </w:rPr>
      </w:pPr>
      <w:r w:rsidRPr="00FA2390">
        <w:rPr>
          <w:color w:val="auto"/>
          <w:sz w:val="22"/>
          <w:szCs w:val="22"/>
        </w:rPr>
        <w:t>En sesión</w:t>
      </w:r>
      <w:r w:rsidR="00657F6A" w:rsidRPr="00FA2390">
        <w:rPr>
          <w:color w:val="auto"/>
          <w:sz w:val="22"/>
          <w:szCs w:val="22"/>
        </w:rPr>
        <w:t xml:space="preserve"> </w:t>
      </w:r>
      <w:r w:rsidRPr="00FA2390">
        <w:rPr>
          <w:color w:val="auto"/>
          <w:sz w:val="22"/>
          <w:szCs w:val="22"/>
        </w:rPr>
        <w:t>del Consejo Municipal, realizada antes de la entrega de los documentos y materiales electorales a</w:t>
      </w:r>
      <w:r w:rsidR="00657F6A" w:rsidRPr="00FA2390">
        <w:rPr>
          <w:color w:val="auto"/>
          <w:sz w:val="22"/>
          <w:szCs w:val="22"/>
        </w:rPr>
        <w:t xml:space="preserve"> las y</w:t>
      </w:r>
      <w:r w:rsidRPr="00FA2390">
        <w:rPr>
          <w:color w:val="auto"/>
          <w:sz w:val="22"/>
          <w:szCs w:val="22"/>
        </w:rPr>
        <w:t xml:space="preserve"> los </w:t>
      </w:r>
      <w:r w:rsidR="00FF02E5" w:rsidRPr="00FA2390">
        <w:rPr>
          <w:color w:val="auto"/>
          <w:sz w:val="22"/>
          <w:szCs w:val="22"/>
        </w:rPr>
        <w:t>P</w:t>
      </w:r>
      <w:r w:rsidRPr="00FA2390">
        <w:rPr>
          <w:color w:val="auto"/>
          <w:sz w:val="22"/>
          <w:szCs w:val="22"/>
        </w:rPr>
        <w:t xml:space="preserve">residentes de las </w:t>
      </w:r>
      <w:r w:rsidR="00657F6A" w:rsidRPr="00FA2390">
        <w:rPr>
          <w:color w:val="auto"/>
          <w:sz w:val="22"/>
          <w:szCs w:val="22"/>
        </w:rPr>
        <w:t>Mesas D</w:t>
      </w:r>
      <w:r w:rsidRPr="00FA2390">
        <w:rPr>
          <w:color w:val="auto"/>
          <w:sz w:val="22"/>
          <w:szCs w:val="22"/>
        </w:rPr>
        <w:t xml:space="preserve">irectivas de </w:t>
      </w:r>
      <w:r w:rsidR="00657F6A" w:rsidRPr="00FA2390">
        <w:rPr>
          <w:color w:val="auto"/>
          <w:sz w:val="22"/>
          <w:szCs w:val="22"/>
        </w:rPr>
        <w:t>C</w:t>
      </w:r>
      <w:r w:rsidRPr="00FA2390">
        <w:rPr>
          <w:color w:val="auto"/>
          <w:sz w:val="22"/>
          <w:szCs w:val="22"/>
        </w:rPr>
        <w:t xml:space="preserve">asilla, se hará la primera verificación de las </w:t>
      </w:r>
      <w:r w:rsidR="00657F6A" w:rsidRPr="00FA2390">
        <w:rPr>
          <w:color w:val="auto"/>
          <w:sz w:val="22"/>
          <w:szCs w:val="22"/>
        </w:rPr>
        <w:t>B</w:t>
      </w:r>
      <w:r w:rsidRPr="00FA2390">
        <w:rPr>
          <w:color w:val="auto"/>
          <w:sz w:val="22"/>
          <w:szCs w:val="22"/>
        </w:rPr>
        <w:t xml:space="preserve">oletas y </w:t>
      </w:r>
      <w:r w:rsidR="00657F6A" w:rsidRPr="00FA2390">
        <w:rPr>
          <w:color w:val="auto"/>
          <w:sz w:val="22"/>
          <w:szCs w:val="22"/>
        </w:rPr>
        <w:t>A</w:t>
      </w:r>
      <w:r w:rsidRPr="00FA2390">
        <w:rPr>
          <w:color w:val="auto"/>
          <w:sz w:val="22"/>
          <w:szCs w:val="22"/>
        </w:rPr>
        <w:t xml:space="preserve">ctas </w:t>
      </w:r>
      <w:r w:rsidR="00657F6A" w:rsidRPr="00FA2390">
        <w:rPr>
          <w:color w:val="auto"/>
          <w:sz w:val="22"/>
          <w:szCs w:val="22"/>
        </w:rPr>
        <w:t>E</w:t>
      </w:r>
      <w:r w:rsidRPr="00FA2390">
        <w:rPr>
          <w:color w:val="auto"/>
          <w:sz w:val="22"/>
          <w:szCs w:val="22"/>
        </w:rPr>
        <w:t>lectorales. Se procederá a obtener las muestras correspondientes, siguiendo las operaciones que a continuación se detallan:</w:t>
      </w:r>
    </w:p>
    <w:p w:rsidR="004C51B2" w:rsidRPr="00FA2390" w:rsidRDefault="004C51B2" w:rsidP="004C51B2">
      <w:pPr>
        <w:pStyle w:val="Default"/>
        <w:spacing w:line="360" w:lineRule="auto"/>
        <w:jc w:val="both"/>
        <w:rPr>
          <w:color w:val="auto"/>
          <w:sz w:val="22"/>
          <w:szCs w:val="22"/>
        </w:rPr>
      </w:pPr>
    </w:p>
    <w:p w:rsidR="004C51B2" w:rsidRPr="00FA2390" w:rsidRDefault="004C51B2" w:rsidP="00657F6A">
      <w:pPr>
        <w:pStyle w:val="Default"/>
        <w:numPr>
          <w:ilvl w:val="0"/>
          <w:numId w:val="7"/>
        </w:numPr>
        <w:spacing w:line="360" w:lineRule="auto"/>
        <w:jc w:val="both"/>
        <w:rPr>
          <w:color w:val="auto"/>
          <w:sz w:val="22"/>
          <w:szCs w:val="22"/>
        </w:rPr>
      </w:pPr>
      <w:r w:rsidRPr="00FA2390">
        <w:rPr>
          <w:color w:val="auto"/>
          <w:sz w:val="22"/>
          <w:szCs w:val="22"/>
        </w:rPr>
        <w:t xml:space="preserve">En presencia de los miembros del </w:t>
      </w:r>
      <w:r w:rsidR="00657F6A" w:rsidRPr="00FA2390">
        <w:rPr>
          <w:color w:val="auto"/>
          <w:sz w:val="22"/>
          <w:szCs w:val="22"/>
        </w:rPr>
        <w:t>C</w:t>
      </w:r>
      <w:r w:rsidRPr="00FA2390">
        <w:rPr>
          <w:color w:val="auto"/>
          <w:sz w:val="22"/>
          <w:szCs w:val="22"/>
        </w:rPr>
        <w:t>onsejo respectivo, se separarán los documentos electorales correspondientes a las casillas de la muestra seleccionada por el Consejo General.</w:t>
      </w:r>
    </w:p>
    <w:p w:rsidR="004C51B2" w:rsidRPr="00FA2390" w:rsidRDefault="00657F6A" w:rsidP="00657F6A">
      <w:pPr>
        <w:pStyle w:val="Default"/>
        <w:numPr>
          <w:ilvl w:val="0"/>
          <w:numId w:val="7"/>
        </w:numPr>
        <w:spacing w:line="360" w:lineRule="auto"/>
        <w:jc w:val="both"/>
        <w:rPr>
          <w:color w:val="auto"/>
          <w:sz w:val="22"/>
          <w:szCs w:val="22"/>
        </w:rPr>
      </w:pPr>
      <w:r w:rsidRPr="00FA2390">
        <w:rPr>
          <w:color w:val="auto"/>
          <w:sz w:val="22"/>
          <w:szCs w:val="22"/>
        </w:rPr>
        <w:t>La</w:t>
      </w:r>
      <w:r w:rsidR="004C51B2" w:rsidRPr="00FA2390">
        <w:rPr>
          <w:color w:val="auto"/>
          <w:sz w:val="22"/>
          <w:szCs w:val="22"/>
        </w:rPr>
        <w:t xml:space="preserve"> Presiden</w:t>
      </w:r>
      <w:r w:rsidRPr="00FA2390">
        <w:rPr>
          <w:color w:val="auto"/>
          <w:sz w:val="22"/>
          <w:szCs w:val="22"/>
        </w:rPr>
        <w:t>cia</w:t>
      </w:r>
      <w:r w:rsidR="004C51B2" w:rsidRPr="00FA2390">
        <w:rPr>
          <w:color w:val="auto"/>
          <w:sz w:val="22"/>
          <w:szCs w:val="22"/>
        </w:rPr>
        <w:t xml:space="preserve"> del Consejo </w:t>
      </w:r>
      <w:r w:rsidR="00E44C8F" w:rsidRPr="00FA2390">
        <w:rPr>
          <w:color w:val="auto"/>
          <w:sz w:val="22"/>
          <w:szCs w:val="22"/>
        </w:rPr>
        <w:t>Municipal</w:t>
      </w:r>
      <w:r w:rsidR="004C51B2" w:rsidRPr="00FA2390">
        <w:rPr>
          <w:color w:val="auto"/>
          <w:sz w:val="22"/>
          <w:szCs w:val="22"/>
        </w:rPr>
        <w:t xml:space="preserve"> hará del conocimiento de los miembros de </w:t>
      </w:r>
      <w:r w:rsidR="00E44C8F" w:rsidRPr="00FA2390">
        <w:rPr>
          <w:color w:val="auto"/>
          <w:sz w:val="22"/>
          <w:szCs w:val="22"/>
        </w:rPr>
        <w:t>su respectivo</w:t>
      </w:r>
      <w:r w:rsidR="004C51B2" w:rsidRPr="00FA2390">
        <w:rPr>
          <w:color w:val="auto"/>
          <w:sz w:val="22"/>
          <w:szCs w:val="22"/>
        </w:rPr>
        <w:t xml:space="preserve"> </w:t>
      </w:r>
      <w:r w:rsidRPr="00FA2390">
        <w:rPr>
          <w:color w:val="auto"/>
          <w:sz w:val="22"/>
          <w:szCs w:val="22"/>
        </w:rPr>
        <w:t>Consejo</w:t>
      </w:r>
      <w:r w:rsidR="004C51B2" w:rsidRPr="00FA2390">
        <w:rPr>
          <w:color w:val="auto"/>
          <w:sz w:val="22"/>
          <w:szCs w:val="22"/>
        </w:rPr>
        <w:t xml:space="preserve"> las medidas de seguridad aprobadas por el Consejo General que deben cumplir las </w:t>
      </w:r>
      <w:r w:rsidRPr="00FA2390">
        <w:rPr>
          <w:color w:val="auto"/>
          <w:sz w:val="22"/>
          <w:szCs w:val="22"/>
        </w:rPr>
        <w:t>B</w:t>
      </w:r>
      <w:r w:rsidR="004C51B2" w:rsidRPr="00FA2390">
        <w:rPr>
          <w:color w:val="auto"/>
          <w:sz w:val="22"/>
          <w:szCs w:val="22"/>
        </w:rPr>
        <w:t xml:space="preserve">oletas y </w:t>
      </w:r>
      <w:r w:rsidRPr="00FA2390">
        <w:rPr>
          <w:color w:val="auto"/>
          <w:sz w:val="22"/>
          <w:szCs w:val="22"/>
        </w:rPr>
        <w:t xml:space="preserve">Actas Electorales </w:t>
      </w:r>
      <w:r w:rsidR="004C51B2" w:rsidRPr="00FA2390">
        <w:rPr>
          <w:color w:val="auto"/>
          <w:sz w:val="22"/>
          <w:szCs w:val="22"/>
        </w:rPr>
        <w:t>que serán verificadas.</w:t>
      </w:r>
    </w:p>
    <w:p w:rsidR="004C51B2" w:rsidRPr="00FA2390" w:rsidRDefault="004C51B2" w:rsidP="00657F6A">
      <w:pPr>
        <w:pStyle w:val="Default"/>
        <w:numPr>
          <w:ilvl w:val="0"/>
          <w:numId w:val="7"/>
        </w:numPr>
        <w:spacing w:line="360" w:lineRule="auto"/>
        <w:jc w:val="both"/>
        <w:rPr>
          <w:color w:val="auto"/>
          <w:sz w:val="22"/>
          <w:szCs w:val="22"/>
        </w:rPr>
      </w:pPr>
      <w:r w:rsidRPr="00FA2390">
        <w:rPr>
          <w:color w:val="auto"/>
          <w:sz w:val="22"/>
          <w:szCs w:val="22"/>
        </w:rPr>
        <w:lastRenderedPageBreak/>
        <w:t>L</w:t>
      </w:r>
      <w:r w:rsidR="00657F6A" w:rsidRPr="00FA2390">
        <w:rPr>
          <w:color w:val="auto"/>
          <w:sz w:val="22"/>
          <w:szCs w:val="22"/>
        </w:rPr>
        <w:t>as y l</w:t>
      </w:r>
      <w:r w:rsidRPr="00FA2390">
        <w:rPr>
          <w:color w:val="auto"/>
          <w:sz w:val="22"/>
          <w:szCs w:val="22"/>
        </w:rPr>
        <w:t>os Consejeros Electorales y l</w:t>
      </w:r>
      <w:r w:rsidR="00657F6A" w:rsidRPr="00FA2390">
        <w:rPr>
          <w:color w:val="auto"/>
          <w:sz w:val="22"/>
          <w:szCs w:val="22"/>
        </w:rPr>
        <w:t>a</w:t>
      </w:r>
      <w:r w:rsidRPr="00FA2390">
        <w:rPr>
          <w:color w:val="auto"/>
          <w:sz w:val="22"/>
          <w:szCs w:val="22"/>
        </w:rPr>
        <w:t>s representa</w:t>
      </w:r>
      <w:r w:rsidR="00657F6A" w:rsidRPr="00FA2390">
        <w:rPr>
          <w:color w:val="auto"/>
          <w:sz w:val="22"/>
          <w:szCs w:val="22"/>
        </w:rPr>
        <w:t>ciones</w:t>
      </w:r>
      <w:r w:rsidRPr="00FA2390">
        <w:rPr>
          <w:color w:val="auto"/>
          <w:sz w:val="22"/>
          <w:szCs w:val="22"/>
        </w:rPr>
        <w:t xml:space="preserve"> de los partidos políticos</w:t>
      </w:r>
      <w:r w:rsidR="003233A7" w:rsidRPr="00FA2390">
        <w:rPr>
          <w:rFonts w:eastAsia="Times New Roman"/>
          <w:color w:val="auto"/>
          <w:sz w:val="22"/>
          <w:szCs w:val="22"/>
          <w:lang w:val="es-ES" w:eastAsia="es-ES"/>
        </w:rPr>
        <w:t xml:space="preserve"> y candidaturas independientes, en su caso, </w:t>
      </w:r>
      <w:r w:rsidRPr="00FA2390">
        <w:rPr>
          <w:color w:val="auto"/>
          <w:sz w:val="22"/>
          <w:szCs w:val="22"/>
        </w:rPr>
        <w:t xml:space="preserve">que lo deseen, seleccionarán al azar </w:t>
      </w:r>
      <w:r w:rsidRPr="00FA2390">
        <w:rPr>
          <w:color w:val="auto"/>
          <w:sz w:val="22"/>
          <w:szCs w:val="22"/>
          <w:u w:val="single"/>
        </w:rPr>
        <w:t xml:space="preserve">una sola </w:t>
      </w:r>
      <w:r w:rsidR="00657F6A" w:rsidRPr="00FA2390">
        <w:rPr>
          <w:color w:val="auto"/>
          <w:sz w:val="22"/>
          <w:szCs w:val="22"/>
          <w:u w:val="single"/>
        </w:rPr>
        <w:t>Boleta Electoral</w:t>
      </w:r>
      <w:r w:rsidR="002C358F" w:rsidRPr="00FA2390">
        <w:rPr>
          <w:color w:val="auto"/>
          <w:sz w:val="22"/>
          <w:szCs w:val="22"/>
          <w:u w:val="single"/>
        </w:rPr>
        <w:t xml:space="preserve"> por elección</w:t>
      </w:r>
      <w:r w:rsidR="00657F6A" w:rsidRPr="00FA2390">
        <w:rPr>
          <w:color w:val="auto"/>
          <w:sz w:val="22"/>
          <w:szCs w:val="22"/>
        </w:rPr>
        <w:t xml:space="preserve"> </w:t>
      </w:r>
      <w:r w:rsidRPr="00FA2390">
        <w:rPr>
          <w:color w:val="auto"/>
          <w:sz w:val="22"/>
          <w:szCs w:val="22"/>
        </w:rPr>
        <w:t xml:space="preserve">de cada una de las cuatro casillas de la muestra, y cotejarán que la </w:t>
      </w:r>
      <w:r w:rsidR="00657F6A" w:rsidRPr="00FA2390">
        <w:rPr>
          <w:color w:val="auto"/>
          <w:sz w:val="22"/>
          <w:szCs w:val="22"/>
        </w:rPr>
        <w:t>B</w:t>
      </w:r>
      <w:r w:rsidRPr="00FA2390">
        <w:rPr>
          <w:color w:val="auto"/>
          <w:sz w:val="22"/>
          <w:szCs w:val="22"/>
        </w:rPr>
        <w:t>oleta de cada casilla cumpla con las características y las medidas de seguridad aprobadas por el Consejo General.</w:t>
      </w:r>
    </w:p>
    <w:p w:rsidR="004C51B2" w:rsidRPr="00FA2390" w:rsidRDefault="004C51B2" w:rsidP="00657F6A">
      <w:pPr>
        <w:pStyle w:val="Default"/>
        <w:numPr>
          <w:ilvl w:val="0"/>
          <w:numId w:val="7"/>
        </w:numPr>
        <w:spacing w:line="360" w:lineRule="auto"/>
        <w:jc w:val="both"/>
        <w:rPr>
          <w:color w:val="auto"/>
          <w:sz w:val="22"/>
          <w:szCs w:val="22"/>
        </w:rPr>
      </w:pPr>
      <w:r w:rsidRPr="00FA2390">
        <w:rPr>
          <w:color w:val="auto"/>
          <w:sz w:val="22"/>
          <w:szCs w:val="22"/>
        </w:rPr>
        <w:t xml:space="preserve">Asimismo, extraerán de cada casilla </w:t>
      </w:r>
      <w:r w:rsidRPr="00FA2390">
        <w:rPr>
          <w:color w:val="auto"/>
          <w:sz w:val="22"/>
          <w:szCs w:val="22"/>
          <w:u w:val="single"/>
        </w:rPr>
        <w:t xml:space="preserve">un solo ejemplar del </w:t>
      </w:r>
      <w:r w:rsidR="00657F6A" w:rsidRPr="00FA2390">
        <w:rPr>
          <w:color w:val="auto"/>
          <w:sz w:val="22"/>
          <w:szCs w:val="22"/>
          <w:u w:val="single"/>
        </w:rPr>
        <w:t>A</w:t>
      </w:r>
      <w:r w:rsidRPr="00FA2390">
        <w:rPr>
          <w:color w:val="auto"/>
          <w:sz w:val="22"/>
          <w:szCs w:val="22"/>
          <w:u w:val="single"/>
        </w:rPr>
        <w:t xml:space="preserve">cta de la </w:t>
      </w:r>
      <w:r w:rsidR="00657F6A" w:rsidRPr="00FA2390">
        <w:rPr>
          <w:color w:val="auto"/>
          <w:sz w:val="22"/>
          <w:szCs w:val="22"/>
          <w:u w:val="single"/>
        </w:rPr>
        <w:t>Jornada Electora</w:t>
      </w:r>
      <w:r w:rsidRPr="00FA2390">
        <w:rPr>
          <w:color w:val="auto"/>
          <w:sz w:val="22"/>
          <w:szCs w:val="22"/>
          <w:u w:val="single"/>
        </w:rPr>
        <w:t>l</w:t>
      </w:r>
      <w:r w:rsidRPr="00FA2390">
        <w:rPr>
          <w:color w:val="auto"/>
          <w:sz w:val="22"/>
          <w:szCs w:val="22"/>
        </w:rPr>
        <w:t xml:space="preserve"> y </w:t>
      </w:r>
      <w:r w:rsidRPr="00FA2390">
        <w:rPr>
          <w:color w:val="auto"/>
          <w:sz w:val="22"/>
          <w:szCs w:val="22"/>
          <w:u w:val="single"/>
        </w:rPr>
        <w:t xml:space="preserve">un solo ejemplar del </w:t>
      </w:r>
      <w:r w:rsidR="006617A7" w:rsidRPr="00FA2390">
        <w:rPr>
          <w:color w:val="auto"/>
          <w:sz w:val="22"/>
          <w:szCs w:val="22"/>
          <w:u w:val="single"/>
        </w:rPr>
        <w:t>A</w:t>
      </w:r>
      <w:r w:rsidRPr="00FA2390">
        <w:rPr>
          <w:color w:val="auto"/>
          <w:sz w:val="22"/>
          <w:szCs w:val="22"/>
          <w:u w:val="single"/>
        </w:rPr>
        <w:t xml:space="preserve">cta de </w:t>
      </w:r>
      <w:r w:rsidR="006617A7" w:rsidRPr="00FA2390">
        <w:rPr>
          <w:color w:val="auto"/>
          <w:sz w:val="22"/>
          <w:szCs w:val="22"/>
          <w:u w:val="single"/>
        </w:rPr>
        <w:t>E</w:t>
      </w:r>
      <w:r w:rsidRPr="00FA2390">
        <w:rPr>
          <w:color w:val="auto"/>
          <w:sz w:val="22"/>
          <w:szCs w:val="22"/>
          <w:u w:val="single"/>
        </w:rPr>
        <w:t xml:space="preserve">scrutinio y </w:t>
      </w:r>
      <w:r w:rsidR="006617A7" w:rsidRPr="00FA2390">
        <w:rPr>
          <w:color w:val="auto"/>
          <w:sz w:val="22"/>
          <w:szCs w:val="22"/>
          <w:u w:val="single"/>
        </w:rPr>
        <w:t>C</w:t>
      </w:r>
      <w:r w:rsidRPr="00FA2390">
        <w:rPr>
          <w:color w:val="auto"/>
          <w:sz w:val="22"/>
          <w:szCs w:val="22"/>
          <w:u w:val="single"/>
        </w:rPr>
        <w:t>ómputo</w:t>
      </w:r>
      <w:r w:rsidRPr="00FA2390">
        <w:rPr>
          <w:color w:val="auto"/>
          <w:sz w:val="22"/>
          <w:szCs w:val="22"/>
        </w:rPr>
        <w:t>, para realizar la verificación correspondiente.</w:t>
      </w:r>
    </w:p>
    <w:p w:rsidR="004C51B2" w:rsidRPr="00FA2390" w:rsidRDefault="004C51B2" w:rsidP="00657F6A">
      <w:pPr>
        <w:pStyle w:val="Default"/>
        <w:numPr>
          <w:ilvl w:val="0"/>
          <w:numId w:val="7"/>
        </w:numPr>
        <w:spacing w:line="360" w:lineRule="auto"/>
        <w:jc w:val="both"/>
        <w:rPr>
          <w:color w:val="auto"/>
          <w:sz w:val="22"/>
          <w:szCs w:val="22"/>
        </w:rPr>
      </w:pPr>
      <w:r w:rsidRPr="00FA2390">
        <w:rPr>
          <w:color w:val="auto"/>
          <w:sz w:val="22"/>
          <w:szCs w:val="22"/>
        </w:rPr>
        <w:t xml:space="preserve">Terminada esta operación, se reintegrarán las </w:t>
      </w:r>
      <w:r w:rsidR="00657F6A" w:rsidRPr="00FA2390">
        <w:rPr>
          <w:color w:val="auto"/>
          <w:sz w:val="22"/>
          <w:szCs w:val="22"/>
        </w:rPr>
        <w:t>B</w:t>
      </w:r>
      <w:r w:rsidRPr="00FA2390">
        <w:rPr>
          <w:color w:val="auto"/>
          <w:sz w:val="22"/>
          <w:szCs w:val="22"/>
        </w:rPr>
        <w:t xml:space="preserve">oletas y </w:t>
      </w:r>
      <w:r w:rsidR="00657F6A" w:rsidRPr="00FA2390">
        <w:rPr>
          <w:color w:val="auto"/>
          <w:sz w:val="22"/>
          <w:szCs w:val="22"/>
        </w:rPr>
        <w:t xml:space="preserve">Actas Electorales </w:t>
      </w:r>
      <w:r w:rsidRPr="00FA2390">
        <w:rPr>
          <w:color w:val="auto"/>
          <w:sz w:val="22"/>
          <w:szCs w:val="22"/>
        </w:rPr>
        <w:t>cotejadas a los paquetes electorales seleccionados.</w:t>
      </w:r>
    </w:p>
    <w:p w:rsidR="004C51B2" w:rsidRPr="00FA2390" w:rsidRDefault="004C51B2" w:rsidP="00657F6A">
      <w:pPr>
        <w:pStyle w:val="Default"/>
        <w:numPr>
          <w:ilvl w:val="0"/>
          <w:numId w:val="7"/>
        </w:numPr>
        <w:spacing w:line="360" w:lineRule="auto"/>
        <w:jc w:val="both"/>
        <w:rPr>
          <w:color w:val="auto"/>
          <w:sz w:val="22"/>
          <w:szCs w:val="22"/>
        </w:rPr>
      </w:pPr>
      <w:r w:rsidRPr="00FA2390">
        <w:rPr>
          <w:color w:val="auto"/>
          <w:sz w:val="22"/>
          <w:szCs w:val="22"/>
        </w:rPr>
        <w:t xml:space="preserve">En cada </w:t>
      </w:r>
      <w:r w:rsidR="00657F6A" w:rsidRPr="00FA2390">
        <w:rPr>
          <w:color w:val="auto"/>
          <w:sz w:val="22"/>
          <w:szCs w:val="22"/>
        </w:rPr>
        <w:t>Consejo Municipal</w:t>
      </w:r>
      <w:r w:rsidRPr="00FA2390">
        <w:rPr>
          <w:color w:val="auto"/>
          <w:sz w:val="22"/>
          <w:szCs w:val="22"/>
        </w:rPr>
        <w:t xml:space="preserve"> se levantará un </w:t>
      </w:r>
      <w:r w:rsidR="00657F6A" w:rsidRPr="00FA2390">
        <w:rPr>
          <w:color w:val="auto"/>
          <w:sz w:val="22"/>
          <w:szCs w:val="22"/>
        </w:rPr>
        <w:t xml:space="preserve">Acta Circunstanciada </w:t>
      </w:r>
      <w:r w:rsidRPr="00FA2390">
        <w:rPr>
          <w:color w:val="auto"/>
          <w:sz w:val="22"/>
          <w:szCs w:val="22"/>
        </w:rPr>
        <w:t xml:space="preserve">señalando los resultados de los procedimientos anteriormente dispuestos. </w:t>
      </w:r>
      <w:r w:rsidR="00657F6A" w:rsidRPr="00FA2390">
        <w:rPr>
          <w:color w:val="auto"/>
          <w:sz w:val="22"/>
          <w:szCs w:val="22"/>
        </w:rPr>
        <w:t>La Presidencia</w:t>
      </w:r>
      <w:r w:rsidRPr="00FA2390">
        <w:rPr>
          <w:color w:val="auto"/>
          <w:sz w:val="22"/>
          <w:szCs w:val="22"/>
        </w:rPr>
        <w:t xml:space="preserve"> del </w:t>
      </w:r>
      <w:r w:rsidR="00657F6A" w:rsidRPr="00FA2390">
        <w:rPr>
          <w:color w:val="auto"/>
          <w:sz w:val="22"/>
          <w:szCs w:val="22"/>
        </w:rPr>
        <w:t>C</w:t>
      </w:r>
      <w:r w:rsidRPr="00FA2390">
        <w:rPr>
          <w:color w:val="auto"/>
          <w:sz w:val="22"/>
          <w:szCs w:val="22"/>
        </w:rPr>
        <w:t xml:space="preserve">onsejo respectivo, enviará, vía correo electrónico, copia legible de dicha </w:t>
      </w:r>
      <w:r w:rsidR="00657F6A" w:rsidRPr="00FA2390">
        <w:rPr>
          <w:color w:val="auto"/>
          <w:sz w:val="22"/>
          <w:szCs w:val="22"/>
        </w:rPr>
        <w:t>A</w:t>
      </w:r>
      <w:r w:rsidRPr="00FA2390">
        <w:rPr>
          <w:color w:val="auto"/>
          <w:sz w:val="22"/>
          <w:szCs w:val="22"/>
        </w:rPr>
        <w:t xml:space="preserve">cta a la Comisión </w:t>
      </w:r>
      <w:r w:rsidR="0076698B" w:rsidRPr="00FA2390">
        <w:rPr>
          <w:color w:val="auto"/>
          <w:sz w:val="22"/>
          <w:szCs w:val="22"/>
        </w:rPr>
        <w:t>de Organización Electoral</w:t>
      </w:r>
      <w:r w:rsidRPr="00FA2390">
        <w:rPr>
          <w:color w:val="auto"/>
          <w:sz w:val="22"/>
          <w:szCs w:val="22"/>
        </w:rPr>
        <w:t xml:space="preserve">, a través de la DOE. En el </w:t>
      </w:r>
      <w:r w:rsidR="0076698B" w:rsidRPr="00FA2390">
        <w:rPr>
          <w:color w:val="auto"/>
          <w:sz w:val="22"/>
          <w:szCs w:val="22"/>
        </w:rPr>
        <w:t>Consejo Municipal</w:t>
      </w:r>
      <w:r w:rsidRPr="00FA2390">
        <w:rPr>
          <w:color w:val="auto"/>
          <w:sz w:val="22"/>
          <w:szCs w:val="22"/>
        </w:rPr>
        <w:t xml:space="preserve"> se conservará el original del acta mencionada.</w:t>
      </w:r>
    </w:p>
    <w:p w:rsidR="004C51B2" w:rsidRPr="00FA2390" w:rsidRDefault="004C51B2" w:rsidP="0076698B">
      <w:pPr>
        <w:pStyle w:val="Default"/>
        <w:numPr>
          <w:ilvl w:val="0"/>
          <w:numId w:val="7"/>
        </w:numPr>
        <w:spacing w:line="360" w:lineRule="auto"/>
        <w:jc w:val="both"/>
        <w:rPr>
          <w:color w:val="auto"/>
          <w:sz w:val="22"/>
          <w:szCs w:val="22"/>
        </w:rPr>
      </w:pPr>
      <w:r w:rsidRPr="00FA2390">
        <w:rPr>
          <w:color w:val="auto"/>
          <w:sz w:val="22"/>
          <w:szCs w:val="22"/>
        </w:rPr>
        <w:t xml:space="preserve">La Comisión </w:t>
      </w:r>
      <w:r w:rsidR="0076698B" w:rsidRPr="00FA2390">
        <w:rPr>
          <w:color w:val="auto"/>
          <w:sz w:val="22"/>
          <w:szCs w:val="22"/>
        </w:rPr>
        <w:t xml:space="preserve">de Organización Electoral </w:t>
      </w:r>
      <w:r w:rsidRPr="00FA2390">
        <w:rPr>
          <w:color w:val="auto"/>
          <w:sz w:val="22"/>
          <w:szCs w:val="22"/>
        </w:rPr>
        <w:t>informará al Consejo General respectivo, sobre los resultados de esta primera verificación, a más tardar el día de la jornada electoral.</w:t>
      </w:r>
      <w:r w:rsidR="0076698B" w:rsidRPr="00FA2390">
        <w:rPr>
          <w:color w:val="auto"/>
          <w:sz w:val="22"/>
          <w:szCs w:val="22"/>
        </w:rPr>
        <w:t xml:space="preserve"> </w:t>
      </w:r>
    </w:p>
    <w:p w:rsidR="00657F6A" w:rsidRPr="00FA2390" w:rsidRDefault="00657F6A" w:rsidP="004C51B2">
      <w:pPr>
        <w:pStyle w:val="Default"/>
        <w:spacing w:line="360" w:lineRule="auto"/>
        <w:jc w:val="both"/>
        <w:rPr>
          <w:color w:val="auto"/>
          <w:sz w:val="22"/>
          <w:szCs w:val="22"/>
        </w:rPr>
      </w:pPr>
    </w:p>
    <w:p w:rsidR="004C51B2" w:rsidRPr="00FA2390" w:rsidRDefault="004C51B2" w:rsidP="0076698B">
      <w:pPr>
        <w:pStyle w:val="Default"/>
        <w:numPr>
          <w:ilvl w:val="0"/>
          <w:numId w:val="9"/>
        </w:numPr>
        <w:spacing w:line="360" w:lineRule="auto"/>
        <w:jc w:val="both"/>
        <w:rPr>
          <w:color w:val="auto"/>
          <w:sz w:val="22"/>
          <w:szCs w:val="22"/>
        </w:rPr>
      </w:pPr>
      <w:r w:rsidRPr="00FA2390">
        <w:rPr>
          <w:color w:val="auto"/>
          <w:sz w:val="22"/>
          <w:szCs w:val="22"/>
        </w:rPr>
        <w:t xml:space="preserve">Durante el desarrollo de la </w:t>
      </w:r>
      <w:r w:rsidR="0076698B" w:rsidRPr="00FA2390">
        <w:rPr>
          <w:color w:val="auto"/>
          <w:sz w:val="22"/>
          <w:szCs w:val="22"/>
        </w:rPr>
        <w:t xml:space="preserve">Jornada Electoral </w:t>
      </w:r>
      <w:r w:rsidRPr="00FA2390">
        <w:rPr>
          <w:color w:val="auto"/>
          <w:sz w:val="22"/>
          <w:szCs w:val="22"/>
        </w:rPr>
        <w:t xml:space="preserve">se verificarán las medidas de seguridad visibles en la </w:t>
      </w:r>
      <w:r w:rsidR="0076698B" w:rsidRPr="00FA2390">
        <w:rPr>
          <w:color w:val="auto"/>
          <w:sz w:val="22"/>
          <w:szCs w:val="22"/>
        </w:rPr>
        <w:t>B</w:t>
      </w:r>
      <w:r w:rsidRPr="00FA2390">
        <w:rPr>
          <w:color w:val="auto"/>
          <w:sz w:val="22"/>
          <w:szCs w:val="22"/>
        </w:rPr>
        <w:t xml:space="preserve">oleta y </w:t>
      </w:r>
      <w:r w:rsidR="0076698B" w:rsidRPr="00FA2390">
        <w:rPr>
          <w:color w:val="auto"/>
          <w:sz w:val="22"/>
          <w:szCs w:val="22"/>
        </w:rPr>
        <w:t>Actas Electorales</w:t>
      </w:r>
      <w:r w:rsidRPr="00FA2390">
        <w:rPr>
          <w:color w:val="auto"/>
          <w:sz w:val="22"/>
          <w:szCs w:val="22"/>
        </w:rPr>
        <w:t>, sin que esto provoque el entorpecimiento del desarrollo de la votación. Para esta verificación se procederá de la siguiente manera:</w:t>
      </w:r>
    </w:p>
    <w:p w:rsidR="0076698B" w:rsidRPr="00FA2390" w:rsidRDefault="0076698B" w:rsidP="004C51B2">
      <w:pPr>
        <w:pStyle w:val="Default"/>
        <w:spacing w:line="360" w:lineRule="auto"/>
        <w:jc w:val="both"/>
        <w:rPr>
          <w:color w:val="auto"/>
          <w:sz w:val="22"/>
          <w:szCs w:val="22"/>
        </w:rPr>
      </w:pP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La DOE enviará a cada presiden</w:t>
      </w:r>
      <w:r w:rsidR="003D7EE3" w:rsidRPr="00FA2390">
        <w:rPr>
          <w:color w:val="auto"/>
          <w:sz w:val="22"/>
          <w:szCs w:val="22"/>
        </w:rPr>
        <w:t>cia</w:t>
      </w:r>
      <w:r w:rsidRPr="00FA2390">
        <w:rPr>
          <w:color w:val="auto"/>
          <w:sz w:val="22"/>
          <w:szCs w:val="22"/>
        </w:rPr>
        <w:t xml:space="preserve"> de </w:t>
      </w:r>
      <w:r w:rsidR="0076698B" w:rsidRPr="00FA2390">
        <w:rPr>
          <w:color w:val="auto"/>
          <w:sz w:val="22"/>
          <w:szCs w:val="22"/>
        </w:rPr>
        <w:t>Consejo Municipal</w:t>
      </w:r>
      <w:r w:rsidRPr="00FA2390">
        <w:rPr>
          <w:color w:val="auto"/>
          <w:sz w:val="22"/>
          <w:szCs w:val="22"/>
        </w:rPr>
        <w:t>, a través de correo electrónico, el listado de las casillas de las muestras correspondientes a su municipio.</w:t>
      </w: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 xml:space="preserve">Al recibir el </w:t>
      </w:r>
      <w:r w:rsidR="0076698B" w:rsidRPr="00FA2390">
        <w:rPr>
          <w:color w:val="auto"/>
          <w:sz w:val="22"/>
          <w:szCs w:val="22"/>
        </w:rPr>
        <w:t>C</w:t>
      </w:r>
      <w:r w:rsidRPr="00FA2390">
        <w:rPr>
          <w:color w:val="auto"/>
          <w:sz w:val="22"/>
          <w:szCs w:val="22"/>
        </w:rPr>
        <w:t xml:space="preserve">onsejo correspondiente, a través del correo electrónico, la muestra de cuatro </w:t>
      </w:r>
      <w:r w:rsidR="0076698B" w:rsidRPr="00FA2390">
        <w:rPr>
          <w:color w:val="auto"/>
          <w:sz w:val="22"/>
          <w:szCs w:val="22"/>
        </w:rPr>
        <w:t>C</w:t>
      </w:r>
      <w:r w:rsidRPr="00FA2390">
        <w:rPr>
          <w:color w:val="auto"/>
          <w:sz w:val="22"/>
          <w:szCs w:val="22"/>
        </w:rPr>
        <w:t xml:space="preserve">asillas, verificará cuál es la más cercana, para realizar </w:t>
      </w:r>
      <w:r w:rsidRPr="00FA2390">
        <w:rPr>
          <w:color w:val="auto"/>
          <w:sz w:val="22"/>
          <w:szCs w:val="22"/>
          <w:u w:val="single"/>
        </w:rPr>
        <w:t xml:space="preserve">solamente en esta </w:t>
      </w:r>
      <w:r w:rsidR="0076698B" w:rsidRPr="00FA2390">
        <w:rPr>
          <w:color w:val="auto"/>
          <w:sz w:val="22"/>
          <w:szCs w:val="22"/>
          <w:u w:val="single"/>
        </w:rPr>
        <w:t>Casilla</w:t>
      </w:r>
      <w:r w:rsidR="0076698B" w:rsidRPr="00FA2390">
        <w:rPr>
          <w:color w:val="auto"/>
          <w:sz w:val="22"/>
          <w:szCs w:val="22"/>
        </w:rPr>
        <w:t xml:space="preserve"> </w:t>
      </w:r>
      <w:r w:rsidRPr="00FA2390">
        <w:rPr>
          <w:color w:val="auto"/>
          <w:sz w:val="22"/>
          <w:szCs w:val="22"/>
        </w:rPr>
        <w:t>la segunda verificación.</w:t>
      </w: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L</w:t>
      </w:r>
      <w:r w:rsidR="00BD2BF6" w:rsidRPr="00FA2390">
        <w:rPr>
          <w:color w:val="auto"/>
          <w:sz w:val="22"/>
          <w:szCs w:val="22"/>
        </w:rPr>
        <w:t>as y l</w:t>
      </w:r>
      <w:r w:rsidRPr="00FA2390">
        <w:rPr>
          <w:color w:val="auto"/>
          <w:sz w:val="22"/>
          <w:szCs w:val="22"/>
        </w:rPr>
        <w:t xml:space="preserve">os Consejeros Presidentes, en presencia de </w:t>
      </w:r>
      <w:r w:rsidR="00BD2BF6" w:rsidRPr="00FA2390">
        <w:rPr>
          <w:color w:val="auto"/>
          <w:sz w:val="22"/>
          <w:szCs w:val="22"/>
        </w:rPr>
        <w:t xml:space="preserve">las y </w:t>
      </w:r>
      <w:r w:rsidRPr="00FA2390">
        <w:rPr>
          <w:color w:val="auto"/>
          <w:sz w:val="22"/>
          <w:szCs w:val="22"/>
        </w:rPr>
        <w:t xml:space="preserve">los miembros del </w:t>
      </w:r>
      <w:r w:rsidR="00BD2BF6" w:rsidRPr="00FA2390">
        <w:rPr>
          <w:color w:val="auto"/>
          <w:sz w:val="22"/>
          <w:szCs w:val="22"/>
        </w:rPr>
        <w:t>Consejo Municipal</w:t>
      </w:r>
      <w:r w:rsidRPr="00FA2390">
        <w:rPr>
          <w:color w:val="auto"/>
          <w:sz w:val="22"/>
          <w:szCs w:val="22"/>
        </w:rPr>
        <w:t xml:space="preserve">, señalarán, de acuerdo al archivo enviado por la DOE, las </w:t>
      </w:r>
      <w:r w:rsidRPr="00FA2390">
        <w:rPr>
          <w:color w:val="auto"/>
          <w:sz w:val="22"/>
          <w:szCs w:val="22"/>
        </w:rPr>
        <w:lastRenderedPageBreak/>
        <w:t>medidas de seguridad aprobadas por el Consejo General, que serán verificadas en esta etapa.</w:t>
      </w:r>
      <w:r w:rsidR="00BD2BF6" w:rsidRPr="00FA2390">
        <w:rPr>
          <w:color w:val="auto"/>
          <w:sz w:val="22"/>
          <w:szCs w:val="22"/>
        </w:rPr>
        <w:t xml:space="preserve"> </w:t>
      </w: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 xml:space="preserve">Los </w:t>
      </w:r>
      <w:r w:rsidR="00BD2BF6" w:rsidRPr="00FA2390">
        <w:rPr>
          <w:color w:val="auto"/>
          <w:sz w:val="22"/>
          <w:szCs w:val="22"/>
        </w:rPr>
        <w:t>Consejos Municipales</w:t>
      </w:r>
      <w:r w:rsidRPr="00FA2390">
        <w:rPr>
          <w:color w:val="auto"/>
          <w:sz w:val="22"/>
          <w:szCs w:val="22"/>
        </w:rPr>
        <w:t xml:space="preserve"> designarán en la </w:t>
      </w:r>
      <w:r w:rsidR="00BD2BF6" w:rsidRPr="00FA2390">
        <w:rPr>
          <w:color w:val="auto"/>
          <w:sz w:val="22"/>
          <w:szCs w:val="22"/>
        </w:rPr>
        <w:t xml:space="preserve">Sesión Permanente </w:t>
      </w:r>
      <w:r w:rsidRPr="00FA2390">
        <w:rPr>
          <w:color w:val="auto"/>
          <w:sz w:val="22"/>
          <w:szCs w:val="22"/>
        </w:rPr>
        <w:t xml:space="preserve">del día de la </w:t>
      </w:r>
      <w:r w:rsidR="00BD2BF6" w:rsidRPr="00FA2390">
        <w:rPr>
          <w:color w:val="auto"/>
          <w:sz w:val="22"/>
          <w:szCs w:val="22"/>
        </w:rPr>
        <w:t>Jornada Electoral</w:t>
      </w:r>
      <w:r w:rsidR="003D7EE3" w:rsidRPr="00FA2390">
        <w:rPr>
          <w:color w:val="auto"/>
          <w:sz w:val="22"/>
          <w:szCs w:val="22"/>
        </w:rPr>
        <w:t xml:space="preserve"> a una o un Consejero Electoral</w:t>
      </w:r>
      <w:r w:rsidR="00441758" w:rsidRPr="00FA2390">
        <w:rPr>
          <w:color w:val="auto"/>
          <w:sz w:val="22"/>
          <w:szCs w:val="22"/>
        </w:rPr>
        <w:t xml:space="preserve"> para que</w:t>
      </w:r>
      <w:r w:rsidR="003D7EE3" w:rsidRPr="00FA2390">
        <w:rPr>
          <w:color w:val="auto"/>
          <w:sz w:val="22"/>
          <w:szCs w:val="22"/>
        </w:rPr>
        <w:t xml:space="preserve"> </w:t>
      </w:r>
      <w:r w:rsidRPr="00FA2390">
        <w:rPr>
          <w:color w:val="auto"/>
          <w:sz w:val="22"/>
          <w:szCs w:val="22"/>
        </w:rPr>
        <w:t xml:space="preserve">se desplace a la </w:t>
      </w:r>
      <w:r w:rsidR="00BD2BF6" w:rsidRPr="00FA2390">
        <w:rPr>
          <w:color w:val="auto"/>
          <w:sz w:val="22"/>
          <w:szCs w:val="22"/>
        </w:rPr>
        <w:t>Casilla E</w:t>
      </w:r>
      <w:r w:rsidRPr="00FA2390">
        <w:rPr>
          <w:color w:val="auto"/>
          <w:sz w:val="22"/>
          <w:szCs w:val="22"/>
        </w:rPr>
        <w:t>lectoral elegida y realicen la verificación correspondiente.</w:t>
      </w: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 xml:space="preserve">Adicionalmente, podrán participar </w:t>
      </w:r>
      <w:r w:rsidR="00BD2BF6" w:rsidRPr="00FA2390">
        <w:rPr>
          <w:color w:val="auto"/>
          <w:sz w:val="22"/>
          <w:szCs w:val="22"/>
        </w:rPr>
        <w:t xml:space="preserve">las y </w:t>
      </w:r>
      <w:r w:rsidRPr="00FA2390">
        <w:rPr>
          <w:color w:val="auto"/>
          <w:sz w:val="22"/>
          <w:szCs w:val="22"/>
        </w:rPr>
        <w:t>los representantes propietarios y/o suplentes de los partidos políticos</w:t>
      </w:r>
      <w:r w:rsidR="00BD2BF6" w:rsidRPr="00FA2390">
        <w:rPr>
          <w:color w:val="auto"/>
          <w:sz w:val="22"/>
          <w:szCs w:val="22"/>
        </w:rPr>
        <w:t xml:space="preserve"> y, en su caso, de Candidaturas Independientes</w:t>
      </w:r>
      <w:r w:rsidRPr="00FA2390">
        <w:rPr>
          <w:color w:val="auto"/>
          <w:sz w:val="22"/>
          <w:szCs w:val="22"/>
        </w:rPr>
        <w:t>.</w:t>
      </w: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 xml:space="preserve">Una vez en la casilla seleccionada, procederán a la verificación de </w:t>
      </w:r>
      <w:r w:rsidRPr="00FA2390">
        <w:rPr>
          <w:color w:val="auto"/>
          <w:sz w:val="22"/>
          <w:szCs w:val="22"/>
          <w:u w:val="single"/>
        </w:rPr>
        <w:t xml:space="preserve">una sola </w:t>
      </w:r>
      <w:r w:rsidR="00BD2BF6" w:rsidRPr="00FA2390">
        <w:rPr>
          <w:color w:val="auto"/>
          <w:sz w:val="22"/>
          <w:szCs w:val="22"/>
          <w:u w:val="single"/>
        </w:rPr>
        <w:t>B</w:t>
      </w:r>
      <w:r w:rsidRPr="00FA2390">
        <w:rPr>
          <w:color w:val="auto"/>
          <w:sz w:val="22"/>
          <w:szCs w:val="22"/>
          <w:u w:val="single"/>
        </w:rPr>
        <w:t>oleta</w:t>
      </w:r>
      <w:r w:rsidR="002C358F" w:rsidRPr="00FA2390">
        <w:rPr>
          <w:color w:val="auto"/>
          <w:sz w:val="22"/>
          <w:szCs w:val="22"/>
          <w:u w:val="single"/>
        </w:rPr>
        <w:t xml:space="preserve"> por elección local</w:t>
      </w:r>
      <w:r w:rsidRPr="00FA2390">
        <w:rPr>
          <w:color w:val="auto"/>
          <w:sz w:val="22"/>
          <w:szCs w:val="22"/>
        </w:rPr>
        <w:t xml:space="preserve">, </w:t>
      </w:r>
      <w:r w:rsidRPr="00FA2390">
        <w:rPr>
          <w:color w:val="auto"/>
          <w:sz w:val="22"/>
          <w:szCs w:val="22"/>
          <w:u w:val="single"/>
        </w:rPr>
        <w:t xml:space="preserve">una sola </w:t>
      </w:r>
      <w:r w:rsidR="00BD2BF6" w:rsidRPr="00FA2390">
        <w:rPr>
          <w:color w:val="auto"/>
          <w:sz w:val="22"/>
          <w:szCs w:val="22"/>
          <w:u w:val="single"/>
        </w:rPr>
        <w:t>A</w:t>
      </w:r>
      <w:r w:rsidRPr="00FA2390">
        <w:rPr>
          <w:color w:val="auto"/>
          <w:sz w:val="22"/>
          <w:szCs w:val="22"/>
          <w:u w:val="single"/>
        </w:rPr>
        <w:t xml:space="preserve">cta de la </w:t>
      </w:r>
      <w:r w:rsidR="00BD2BF6" w:rsidRPr="00FA2390">
        <w:rPr>
          <w:color w:val="auto"/>
          <w:sz w:val="22"/>
          <w:szCs w:val="22"/>
          <w:u w:val="single"/>
        </w:rPr>
        <w:t>Jornada Electoral</w:t>
      </w:r>
      <w:r w:rsidRPr="00FA2390">
        <w:rPr>
          <w:color w:val="auto"/>
          <w:sz w:val="22"/>
          <w:szCs w:val="22"/>
        </w:rPr>
        <w:t>,</w:t>
      </w:r>
      <w:r w:rsidR="002D397F" w:rsidRPr="00FA2390">
        <w:rPr>
          <w:color w:val="auto"/>
          <w:sz w:val="22"/>
          <w:szCs w:val="22"/>
        </w:rPr>
        <w:t xml:space="preserve"> y</w:t>
      </w:r>
      <w:r w:rsidRPr="00FA2390">
        <w:rPr>
          <w:color w:val="auto"/>
          <w:sz w:val="22"/>
          <w:szCs w:val="22"/>
        </w:rPr>
        <w:t xml:space="preserve"> </w:t>
      </w:r>
      <w:r w:rsidRPr="00FA2390">
        <w:rPr>
          <w:color w:val="auto"/>
          <w:sz w:val="22"/>
          <w:szCs w:val="22"/>
          <w:u w:val="single"/>
        </w:rPr>
        <w:t xml:space="preserve">una sola </w:t>
      </w:r>
      <w:r w:rsidR="00BD2BF6" w:rsidRPr="00FA2390">
        <w:rPr>
          <w:color w:val="auto"/>
          <w:sz w:val="22"/>
          <w:szCs w:val="22"/>
          <w:u w:val="single"/>
        </w:rPr>
        <w:t>A</w:t>
      </w:r>
      <w:r w:rsidRPr="00FA2390">
        <w:rPr>
          <w:color w:val="auto"/>
          <w:sz w:val="22"/>
          <w:szCs w:val="22"/>
          <w:u w:val="single"/>
        </w:rPr>
        <w:t xml:space="preserve">cta de </w:t>
      </w:r>
      <w:r w:rsidR="00BD2BF6" w:rsidRPr="00FA2390">
        <w:rPr>
          <w:color w:val="auto"/>
          <w:sz w:val="22"/>
          <w:szCs w:val="22"/>
          <w:u w:val="single"/>
        </w:rPr>
        <w:t>E</w:t>
      </w:r>
      <w:r w:rsidRPr="00FA2390">
        <w:rPr>
          <w:color w:val="auto"/>
          <w:sz w:val="22"/>
          <w:szCs w:val="22"/>
          <w:u w:val="single"/>
        </w:rPr>
        <w:t xml:space="preserve">scrutinio y </w:t>
      </w:r>
      <w:r w:rsidR="00BD2BF6" w:rsidRPr="00FA2390">
        <w:rPr>
          <w:color w:val="auto"/>
          <w:sz w:val="22"/>
          <w:szCs w:val="22"/>
          <w:u w:val="single"/>
        </w:rPr>
        <w:t>C</w:t>
      </w:r>
      <w:r w:rsidRPr="00FA2390">
        <w:rPr>
          <w:color w:val="auto"/>
          <w:sz w:val="22"/>
          <w:szCs w:val="22"/>
          <w:u w:val="single"/>
        </w:rPr>
        <w:t xml:space="preserve">ómputo de </w:t>
      </w:r>
      <w:r w:rsidR="00BD2BF6" w:rsidRPr="00FA2390">
        <w:rPr>
          <w:color w:val="auto"/>
          <w:sz w:val="22"/>
          <w:szCs w:val="22"/>
          <w:u w:val="single"/>
        </w:rPr>
        <w:t>C</w:t>
      </w:r>
      <w:r w:rsidRPr="00FA2390">
        <w:rPr>
          <w:color w:val="auto"/>
          <w:sz w:val="22"/>
          <w:szCs w:val="22"/>
          <w:u w:val="single"/>
        </w:rPr>
        <w:t>asilla</w:t>
      </w:r>
      <w:r w:rsidR="000729B8">
        <w:rPr>
          <w:color w:val="auto"/>
          <w:sz w:val="22"/>
          <w:szCs w:val="22"/>
          <w:u w:val="single"/>
        </w:rPr>
        <w:t xml:space="preserve"> por elección local</w:t>
      </w:r>
      <w:r w:rsidRPr="00FA2390">
        <w:rPr>
          <w:color w:val="auto"/>
          <w:sz w:val="22"/>
          <w:szCs w:val="22"/>
        </w:rPr>
        <w:t>, informando a</w:t>
      </w:r>
      <w:r w:rsidR="00BD2BF6" w:rsidRPr="00FA2390">
        <w:rPr>
          <w:color w:val="auto"/>
          <w:sz w:val="22"/>
          <w:szCs w:val="22"/>
        </w:rPr>
        <w:t xml:space="preserve"> la o e</w:t>
      </w:r>
      <w:r w:rsidRPr="00FA2390">
        <w:rPr>
          <w:color w:val="auto"/>
          <w:sz w:val="22"/>
          <w:szCs w:val="22"/>
        </w:rPr>
        <w:t xml:space="preserve">l </w:t>
      </w:r>
      <w:r w:rsidR="00BD2BF6" w:rsidRPr="00FA2390">
        <w:rPr>
          <w:color w:val="auto"/>
          <w:sz w:val="22"/>
          <w:szCs w:val="22"/>
        </w:rPr>
        <w:t>P</w:t>
      </w:r>
      <w:r w:rsidRPr="00FA2390">
        <w:rPr>
          <w:color w:val="auto"/>
          <w:sz w:val="22"/>
          <w:szCs w:val="22"/>
        </w:rPr>
        <w:t xml:space="preserve">residente de la </w:t>
      </w:r>
      <w:r w:rsidR="00BD2BF6" w:rsidRPr="00FA2390">
        <w:rPr>
          <w:color w:val="auto"/>
          <w:sz w:val="22"/>
          <w:szCs w:val="22"/>
        </w:rPr>
        <w:t xml:space="preserve">Mesa Directiva de Casilla </w:t>
      </w:r>
      <w:r w:rsidRPr="00FA2390">
        <w:rPr>
          <w:color w:val="auto"/>
          <w:sz w:val="22"/>
          <w:szCs w:val="22"/>
        </w:rPr>
        <w:t>y a l</w:t>
      </w:r>
      <w:r w:rsidR="00BD2BF6" w:rsidRPr="00FA2390">
        <w:rPr>
          <w:color w:val="auto"/>
          <w:sz w:val="22"/>
          <w:szCs w:val="22"/>
        </w:rPr>
        <w:t>a</w:t>
      </w:r>
      <w:r w:rsidRPr="00FA2390">
        <w:rPr>
          <w:color w:val="auto"/>
          <w:sz w:val="22"/>
          <w:szCs w:val="22"/>
        </w:rPr>
        <w:t>s representa</w:t>
      </w:r>
      <w:r w:rsidR="00BD2BF6" w:rsidRPr="00FA2390">
        <w:rPr>
          <w:color w:val="auto"/>
          <w:sz w:val="22"/>
          <w:szCs w:val="22"/>
        </w:rPr>
        <w:t>ciones</w:t>
      </w:r>
      <w:r w:rsidRPr="00FA2390">
        <w:rPr>
          <w:color w:val="auto"/>
          <w:sz w:val="22"/>
          <w:szCs w:val="22"/>
        </w:rPr>
        <w:t xml:space="preserve"> de los partidos políticos o </w:t>
      </w:r>
      <w:r w:rsidR="00BD2BF6" w:rsidRPr="00FA2390">
        <w:rPr>
          <w:color w:val="auto"/>
          <w:sz w:val="22"/>
          <w:szCs w:val="22"/>
        </w:rPr>
        <w:t>C</w:t>
      </w:r>
      <w:r w:rsidRPr="00FA2390">
        <w:rPr>
          <w:color w:val="auto"/>
          <w:sz w:val="22"/>
          <w:szCs w:val="22"/>
        </w:rPr>
        <w:t>oaliciones presentes, sin interferir en el desarrollo de la votación.</w:t>
      </w: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Concluida esta operación, se reintegrarán la</w:t>
      </w:r>
      <w:r w:rsidR="00441758" w:rsidRPr="00FA2390">
        <w:rPr>
          <w:color w:val="auto"/>
          <w:sz w:val="22"/>
          <w:szCs w:val="22"/>
        </w:rPr>
        <w:t>s</w:t>
      </w:r>
      <w:r w:rsidRPr="00FA2390">
        <w:rPr>
          <w:color w:val="auto"/>
          <w:sz w:val="22"/>
          <w:szCs w:val="22"/>
        </w:rPr>
        <w:t xml:space="preserve"> </w:t>
      </w:r>
      <w:r w:rsidR="00BD2BF6" w:rsidRPr="00FA2390">
        <w:rPr>
          <w:color w:val="auto"/>
          <w:sz w:val="22"/>
          <w:szCs w:val="22"/>
        </w:rPr>
        <w:t>B</w:t>
      </w:r>
      <w:r w:rsidR="002D397F" w:rsidRPr="00FA2390">
        <w:rPr>
          <w:color w:val="auto"/>
          <w:sz w:val="22"/>
          <w:szCs w:val="22"/>
        </w:rPr>
        <w:t>oleta</w:t>
      </w:r>
      <w:r w:rsidR="00441758" w:rsidRPr="00FA2390">
        <w:rPr>
          <w:color w:val="auto"/>
          <w:sz w:val="22"/>
          <w:szCs w:val="22"/>
        </w:rPr>
        <w:t>s</w:t>
      </w:r>
      <w:r w:rsidR="002D397F" w:rsidRPr="00FA2390">
        <w:rPr>
          <w:color w:val="auto"/>
          <w:sz w:val="22"/>
          <w:szCs w:val="22"/>
        </w:rPr>
        <w:t xml:space="preserve"> y</w:t>
      </w:r>
      <w:r w:rsidRPr="00FA2390">
        <w:rPr>
          <w:color w:val="auto"/>
          <w:sz w:val="22"/>
          <w:szCs w:val="22"/>
        </w:rPr>
        <w:t xml:space="preserve"> las </w:t>
      </w:r>
      <w:r w:rsidR="00BD2BF6" w:rsidRPr="00FA2390">
        <w:rPr>
          <w:color w:val="auto"/>
          <w:sz w:val="22"/>
          <w:szCs w:val="22"/>
        </w:rPr>
        <w:t>A</w:t>
      </w:r>
      <w:r w:rsidRPr="00FA2390">
        <w:rPr>
          <w:color w:val="auto"/>
          <w:sz w:val="22"/>
          <w:szCs w:val="22"/>
        </w:rPr>
        <w:t>ctas a</w:t>
      </w:r>
      <w:r w:rsidR="00BD2BF6" w:rsidRPr="00FA2390">
        <w:rPr>
          <w:color w:val="auto"/>
          <w:sz w:val="22"/>
          <w:szCs w:val="22"/>
        </w:rPr>
        <w:t xml:space="preserve"> </w:t>
      </w:r>
      <w:r w:rsidRPr="00FA2390">
        <w:rPr>
          <w:color w:val="auto"/>
          <w:sz w:val="22"/>
          <w:szCs w:val="22"/>
        </w:rPr>
        <w:t>l</w:t>
      </w:r>
      <w:r w:rsidR="00BD2BF6" w:rsidRPr="00FA2390">
        <w:rPr>
          <w:color w:val="auto"/>
          <w:sz w:val="22"/>
          <w:szCs w:val="22"/>
        </w:rPr>
        <w:t>a Presidencia</w:t>
      </w:r>
      <w:r w:rsidRPr="00FA2390">
        <w:rPr>
          <w:color w:val="auto"/>
          <w:sz w:val="22"/>
          <w:szCs w:val="22"/>
        </w:rPr>
        <w:t xml:space="preserve"> de la mesa </w:t>
      </w:r>
      <w:r w:rsidR="00BD2BF6" w:rsidRPr="00FA2390">
        <w:rPr>
          <w:color w:val="auto"/>
          <w:sz w:val="22"/>
          <w:szCs w:val="22"/>
        </w:rPr>
        <w:t>D</w:t>
      </w:r>
      <w:r w:rsidRPr="00FA2390">
        <w:rPr>
          <w:color w:val="auto"/>
          <w:sz w:val="22"/>
          <w:szCs w:val="22"/>
        </w:rPr>
        <w:t xml:space="preserve">irectiva de </w:t>
      </w:r>
      <w:r w:rsidR="00BD2BF6" w:rsidRPr="00FA2390">
        <w:rPr>
          <w:color w:val="auto"/>
          <w:sz w:val="22"/>
          <w:szCs w:val="22"/>
        </w:rPr>
        <w:t>C</w:t>
      </w:r>
      <w:r w:rsidRPr="00FA2390">
        <w:rPr>
          <w:color w:val="auto"/>
          <w:sz w:val="22"/>
          <w:szCs w:val="22"/>
        </w:rPr>
        <w:t>asilla.</w:t>
      </w:r>
    </w:p>
    <w:p w:rsidR="004C51B2" w:rsidRPr="00FA2390" w:rsidRDefault="00BD2BF6" w:rsidP="0076698B">
      <w:pPr>
        <w:pStyle w:val="Default"/>
        <w:numPr>
          <w:ilvl w:val="0"/>
          <w:numId w:val="12"/>
        </w:numPr>
        <w:spacing w:line="360" w:lineRule="auto"/>
        <w:ind w:left="1276"/>
        <w:jc w:val="both"/>
        <w:rPr>
          <w:color w:val="auto"/>
          <w:sz w:val="22"/>
          <w:szCs w:val="22"/>
        </w:rPr>
      </w:pPr>
      <w:r w:rsidRPr="00FA2390">
        <w:rPr>
          <w:color w:val="auto"/>
          <w:sz w:val="22"/>
          <w:szCs w:val="22"/>
        </w:rPr>
        <w:t>La o el</w:t>
      </w:r>
      <w:r w:rsidR="004C51B2" w:rsidRPr="00FA2390">
        <w:rPr>
          <w:color w:val="auto"/>
          <w:sz w:val="22"/>
          <w:szCs w:val="22"/>
        </w:rPr>
        <w:t xml:space="preserve"> </w:t>
      </w:r>
      <w:r w:rsidR="00ED0212" w:rsidRPr="00FA2390">
        <w:rPr>
          <w:color w:val="auto"/>
          <w:sz w:val="22"/>
          <w:szCs w:val="22"/>
        </w:rPr>
        <w:t>Consejero que asistió</w:t>
      </w:r>
      <w:r w:rsidR="004C51B2" w:rsidRPr="00FA2390">
        <w:rPr>
          <w:color w:val="auto"/>
          <w:sz w:val="22"/>
          <w:szCs w:val="22"/>
        </w:rPr>
        <w:t xml:space="preserve"> elaborará el reporte de la verificación, </w:t>
      </w:r>
      <w:r w:rsidRPr="00FA2390">
        <w:rPr>
          <w:color w:val="auto"/>
          <w:sz w:val="22"/>
          <w:szCs w:val="22"/>
        </w:rPr>
        <w:t>y lo proporcionará de regreso a la Presidencia del Consejo Municipal</w:t>
      </w:r>
      <w:r w:rsidR="004C51B2" w:rsidRPr="00FA2390">
        <w:rPr>
          <w:color w:val="auto"/>
          <w:sz w:val="22"/>
          <w:szCs w:val="22"/>
        </w:rPr>
        <w:t xml:space="preserve"> respectivo, quien solicitará la elaboración del </w:t>
      </w:r>
      <w:r w:rsidRPr="00FA2390">
        <w:rPr>
          <w:color w:val="auto"/>
          <w:sz w:val="22"/>
          <w:szCs w:val="22"/>
        </w:rPr>
        <w:t xml:space="preserve">Acta Circunstanciada </w:t>
      </w:r>
      <w:r w:rsidR="004C51B2" w:rsidRPr="00FA2390">
        <w:rPr>
          <w:color w:val="auto"/>
          <w:sz w:val="22"/>
          <w:szCs w:val="22"/>
        </w:rPr>
        <w:t xml:space="preserve">y la remisión, vía correo electrónico, de copia legible de dicha </w:t>
      </w:r>
      <w:r w:rsidRPr="00FA2390">
        <w:rPr>
          <w:color w:val="auto"/>
          <w:sz w:val="22"/>
          <w:szCs w:val="22"/>
        </w:rPr>
        <w:t>A</w:t>
      </w:r>
      <w:r w:rsidR="004C51B2" w:rsidRPr="00FA2390">
        <w:rPr>
          <w:color w:val="auto"/>
          <w:sz w:val="22"/>
          <w:szCs w:val="22"/>
        </w:rPr>
        <w:t xml:space="preserve">cta y del reporte de verificación a la Comisión </w:t>
      </w:r>
      <w:r w:rsidRPr="00FA2390">
        <w:rPr>
          <w:color w:val="auto"/>
          <w:sz w:val="22"/>
          <w:szCs w:val="22"/>
        </w:rPr>
        <w:t>de Organización Electoral</w:t>
      </w:r>
      <w:r w:rsidR="004C51B2" w:rsidRPr="00FA2390">
        <w:rPr>
          <w:color w:val="auto"/>
          <w:sz w:val="22"/>
          <w:szCs w:val="22"/>
        </w:rPr>
        <w:t xml:space="preserve">, a través de la DOE. En el </w:t>
      </w:r>
      <w:r w:rsidRPr="00FA2390">
        <w:rPr>
          <w:color w:val="auto"/>
          <w:sz w:val="22"/>
          <w:szCs w:val="22"/>
        </w:rPr>
        <w:t xml:space="preserve">Consejo Municipal </w:t>
      </w:r>
      <w:r w:rsidR="004C51B2" w:rsidRPr="00FA2390">
        <w:rPr>
          <w:color w:val="auto"/>
          <w:sz w:val="22"/>
          <w:szCs w:val="22"/>
        </w:rPr>
        <w:t xml:space="preserve">se conservará el original del </w:t>
      </w:r>
      <w:r w:rsidRPr="00FA2390">
        <w:rPr>
          <w:color w:val="auto"/>
          <w:sz w:val="22"/>
          <w:szCs w:val="22"/>
        </w:rPr>
        <w:t>A</w:t>
      </w:r>
      <w:r w:rsidR="004C51B2" w:rsidRPr="00FA2390">
        <w:rPr>
          <w:color w:val="auto"/>
          <w:sz w:val="22"/>
          <w:szCs w:val="22"/>
        </w:rPr>
        <w:t>cta.</w:t>
      </w:r>
      <w:r w:rsidRPr="00FA2390">
        <w:rPr>
          <w:color w:val="auto"/>
          <w:sz w:val="22"/>
          <w:szCs w:val="22"/>
        </w:rPr>
        <w:t xml:space="preserve"> </w:t>
      </w:r>
    </w:p>
    <w:p w:rsidR="004C51B2" w:rsidRPr="00FA2390" w:rsidRDefault="004C51B2" w:rsidP="0076698B">
      <w:pPr>
        <w:pStyle w:val="Default"/>
        <w:numPr>
          <w:ilvl w:val="0"/>
          <w:numId w:val="12"/>
        </w:numPr>
        <w:spacing w:line="360" w:lineRule="auto"/>
        <w:ind w:left="1276"/>
        <w:jc w:val="both"/>
        <w:rPr>
          <w:color w:val="auto"/>
          <w:sz w:val="22"/>
          <w:szCs w:val="22"/>
        </w:rPr>
      </w:pPr>
      <w:r w:rsidRPr="00FA2390">
        <w:rPr>
          <w:color w:val="auto"/>
          <w:sz w:val="22"/>
          <w:szCs w:val="22"/>
        </w:rPr>
        <w:t xml:space="preserve">La Comisión informará al Consejo General, sobre los resultados de esta segunda verificación durante el desarrollo de la </w:t>
      </w:r>
      <w:r w:rsidR="00ED0212" w:rsidRPr="00FA2390">
        <w:rPr>
          <w:color w:val="auto"/>
          <w:sz w:val="22"/>
          <w:szCs w:val="22"/>
        </w:rPr>
        <w:t>siguiente S</w:t>
      </w:r>
      <w:r w:rsidRPr="00FA2390">
        <w:rPr>
          <w:color w:val="auto"/>
          <w:sz w:val="22"/>
          <w:szCs w:val="22"/>
        </w:rPr>
        <w:t>esión</w:t>
      </w:r>
      <w:r w:rsidR="00ED0212" w:rsidRPr="00FA2390">
        <w:rPr>
          <w:color w:val="auto"/>
          <w:sz w:val="22"/>
          <w:szCs w:val="22"/>
        </w:rPr>
        <w:t xml:space="preserve"> que celebre</w:t>
      </w:r>
      <w:r w:rsidRPr="00FA2390">
        <w:rPr>
          <w:color w:val="auto"/>
          <w:sz w:val="22"/>
          <w:szCs w:val="22"/>
        </w:rPr>
        <w:t>.</w:t>
      </w:r>
    </w:p>
    <w:p w:rsidR="00CC2044" w:rsidRPr="00FA2390" w:rsidRDefault="00CC2044" w:rsidP="00CC2044">
      <w:pPr>
        <w:spacing w:line="360" w:lineRule="auto"/>
        <w:contextualSpacing/>
        <w:jc w:val="both"/>
        <w:rPr>
          <w:rFonts w:ascii="Arial" w:hAnsi="Arial" w:cs="Arial"/>
          <w:sz w:val="22"/>
          <w:szCs w:val="22"/>
        </w:rPr>
      </w:pPr>
    </w:p>
    <w:p w:rsidR="00441758" w:rsidRPr="00FA2390" w:rsidRDefault="00441758" w:rsidP="00CC2044">
      <w:pPr>
        <w:spacing w:line="360" w:lineRule="auto"/>
        <w:contextualSpacing/>
        <w:jc w:val="both"/>
        <w:rPr>
          <w:rFonts w:ascii="Arial" w:hAnsi="Arial" w:cs="Arial"/>
          <w:sz w:val="22"/>
          <w:szCs w:val="22"/>
        </w:rPr>
      </w:pPr>
      <w:r w:rsidRPr="00FA2390">
        <w:rPr>
          <w:rFonts w:ascii="Arial" w:hAnsi="Arial" w:cs="Arial"/>
          <w:sz w:val="22"/>
          <w:szCs w:val="22"/>
        </w:rPr>
        <w:t xml:space="preserve">No es óbice mencionar que de acuerdo al inciso d) del numeral 5 del Anexo 4.2 del </w:t>
      </w:r>
      <w:r w:rsidR="00ED0212" w:rsidRPr="00FA2390">
        <w:rPr>
          <w:rFonts w:ascii="Arial" w:hAnsi="Arial" w:cs="Arial"/>
          <w:sz w:val="22"/>
          <w:szCs w:val="22"/>
        </w:rPr>
        <w:t>R</w:t>
      </w:r>
      <w:r w:rsidRPr="00FA2390">
        <w:rPr>
          <w:rFonts w:ascii="Arial" w:hAnsi="Arial" w:cs="Arial"/>
          <w:sz w:val="22"/>
          <w:szCs w:val="22"/>
        </w:rPr>
        <w:t>eglamento de Elecciones, para la verificación que se desarrollará el día de la Jornada Electoral, un miembro del Servicio Profesional Electoral Nacional deberá acompañar a la Consejera o Consejero designado para trasladarse a la Casilla, no obstante, por lo que hace a los órganos municipales de este Instituto, éstos no cuentan con personal adscrito al referido Servicio, por lo que no se tiene condiciones para designar a uno por cada órgano, es por ello que se determina que solo acudir</w:t>
      </w:r>
      <w:r w:rsidR="00ED0212" w:rsidRPr="00FA2390">
        <w:rPr>
          <w:rFonts w:ascii="Arial" w:hAnsi="Arial" w:cs="Arial"/>
          <w:sz w:val="22"/>
          <w:szCs w:val="22"/>
        </w:rPr>
        <w:t xml:space="preserve">á </w:t>
      </w:r>
      <w:r w:rsidRPr="00FA2390">
        <w:rPr>
          <w:rFonts w:ascii="Arial" w:hAnsi="Arial" w:cs="Arial"/>
          <w:sz w:val="22"/>
          <w:szCs w:val="22"/>
        </w:rPr>
        <w:t>un Consejero o Consejera.</w:t>
      </w:r>
    </w:p>
    <w:p w:rsidR="00441758" w:rsidRPr="00FA2390" w:rsidRDefault="00441758" w:rsidP="00CC2044">
      <w:pPr>
        <w:spacing w:line="360" w:lineRule="auto"/>
        <w:contextualSpacing/>
        <w:jc w:val="both"/>
        <w:rPr>
          <w:rFonts w:ascii="Arial" w:hAnsi="Arial" w:cs="Arial"/>
          <w:sz w:val="22"/>
          <w:szCs w:val="22"/>
        </w:rPr>
      </w:pPr>
    </w:p>
    <w:p w:rsidR="002D397F" w:rsidRPr="00FA2390" w:rsidRDefault="00BA0162" w:rsidP="00D85977">
      <w:pPr>
        <w:pStyle w:val="Default"/>
        <w:spacing w:line="360" w:lineRule="auto"/>
        <w:jc w:val="both"/>
        <w:rPr>
          <w:color w:val="auto"/>
          <w:sz w:val="22"/>
          <w:szCs w:val="22"/>
          <w:lang w:val="es-ES"/>
        </w:rPr>
      </w:pPr>
      <w:r w:rsidRPr="00FA2390">
        <w:rPr>
          <w:b/>
          <w:color w:val="auto"/>
          <w:sz w:val="22"/>
          <w:szCs w:val="22"/>
        </w:rPr>
        <w:lastRenderedPageBreak/>
        <w:t>11</w:t>
      </w:r>
      <w:r w:rsidR="00CC2044" w:rsidRPr="00FA2390">
        <w:rPr>
          <w:b/>
          <w:color w:val="auto"/>
          <w:sz w:val="22"/>
          <w:szCs w:val="22"/>
        </w:rPr>
        <w:t>ª.-</w:t>
      </w:r>
      <w:r w:rsidR="00CC2044" w:rsidRPr="00FA2390">
        <w:rPr>
          <w:color w:val="auto"/>
          <w:sz w:val="22"/>
          <w:szCs w:val="22"/>
        </w:rPr>
        <w:t xml:space="preserve"> </w:t>
      </w:r>
      <w:r w:rsidR="00815C60" w:rsidRPr="00FA2390">
        <w:rPr>
          <w:color w:val="auto"/>
          <w:sz w:val="22"/>
          <w:szCs w:val="22"/>
          <w:lang w:val="es-ES"/>
        </w:rPr>
        <w:t xml:space="preserve">En cuanto al numeral 6 del referido Anexo 4.2, el cual establece el procedimiento para llevar a cabo la tercera verificación correspondiente a la toma de muestras de líquido indeleble, para certificar sus características y calidad, la cual de conformidad con dicho </w:t>
      </w:r>
      <w:r w:rsidR="002D397F" w:rsidRPr="00FA2390">
        <w:rPr>
          <w:color w:val="auto"/>
          <w:sz w:val="22"/>
          <w:szCs w:val="22"/>
          <w:lang w:val="es-ES"/>
        </w:rPr>
        <w:t>A</w:t>
      </w:r>
      <w:r w:rsidR="00815C60" w:rsidRPr="00FA2390">
        <w:rPr>
          <w:color w:val="auto"/>
          <w:sz w:val="22"/>
          <w:szCs w:val="22"/>
          <w:lang w:val="es-ES"/>
        </w:rPr>
        <w:t xml:space="preserve">nexo, debe realizarse en la </w:t>
      </w:r>
      <w:r w:rsidR="002D397F" w:rsidRPr="00FA2390">
        <w:rPr>
          <w:color w:val="auto"/>
          <w:sz w:val="22"/>
          <w:szCs w:val="22"/>
          <w:lang w:val="es-ES"/>
        </w:rPr>
        <w:t>S</w:t>
      </w:r>
      <w:r w:rsidR="00815C60" w:rsidRPr="00FA2390">
        <w:rPr>
          <w:color w:val="auto"/>
          <w:sz w:val="22"/>
          <w:szCs w:val="22"/>
          <w:lang w:val="es-ES"/>
        </w:rPr>
        <w:t xml:space="preserve">esión del martes previa a los cómputos de elección respectiva, se advierte lo siguiente: </w:t>
      </w:r>
    </w:p>
    <w:p w:rsidR="002D397F" w:rsidRPr="00FA2390" w:rsidRDefault="002D397F" w:rsidP="00D85977">
      <w:pPr>
        <w:pStyle w:val="Default"/>
        <w:spacing w:line="360" w:lineRule="auto"/>
        <w:jc w:val="both"/>
        <w:rPr>
          <w:color w:val="auto"/>
          <w:sz w:val="22"/>
          <w:szCs w:val="22"/>
          <w:lang w:val="es-ES"/>
        </w:rPr>
      </w:pPr>
    </w:p>
    <w:p w:rsidR="002D397F" w:rsidRPr="00FA2390" w:rsidRDefault="00815C60" w:rsidP="002D397F">
      <w:pPr>
        <w:pStyle w:val="Default"/>
        <w:numPr>
          <w:ilvl w:val="0"/>
          <w:numId w:val="16"/>
        </w:numPr>
        <w:spacing w:line="360" w:lineRule="auto"/>
        <w:jc w:val="both"/>
        <w:rPr>
          <w:color w:val="auto"/>
          <w:sz w:val="22"/>
          <w:szCs w:val="22"/>
          <w:lang w:val="es-ES"/>
        </w:rPr>
      </w:pPr>
      <w:r w:rsidRPr="00FA2390">
        <w:rPr>
          <w:color w:val="auto"/>
          <w:sz w:val="22"/>
          <w:szCs w:val="22"/>
          <w:lang w:val="es-ES"/>
        </w:rPr>
        <w:t xml:space="preserve">Que el artículo 153 del Reglamento de Elecciones señala entre los materiales electorales para las elecciones federales y locales el líquido indeleble. </w:t>
      </w:r>
    </w:p>
    <w:p w:rsidR="002D397F" w:rsidRPr="00FA2390" w:rsidRDefault="002D397F" w:rsidP="00D85977">
      <w:pPr>
        <w:pStyle w:val="Default"/>
        <w:spacing w:line="360" w:lineRule="auto"/>
        <w:jc w:val="both"/>
        <w:rPr>
          <w:color w:val="auto"/>
          <w:sz w:val="22"/>
          <w:szCs w:val="22"/>
          <w:lang w:val="es-ES"/>
        </w:rPr>
      </w:pPr>
    </w:p>
    <w:p w:rsidR="002D397F" w:rsidRPr="00FA2390" w:rsidRDefault="00815C60" w:rsidP="002D397F">
      <w:pPr>
        <w:pStyle w:val="Default"/>
        <w:numPr>
          <w:ilvl w:val="0"/>
          <w:numId w:val="16"/>
        </w:numPr>
        <w:spacing w:line="360" w:lineRule="auto"/>
        <w:jc w:val="both"/>
        <w:rPr>
          <w:color w:val="auto"/>
          <w:sz w:val="22"/>
          <w:szCs w:val="22"/>
          <w:lang w:val="es-ES"/>
        </w:rPr>
      </w:pPr>
      <w:r w:rsidRPr="00FA2390">
        <w:rPr>
          <w:color w:val="auto"/>
          <w:sz w:val="22"/>
          <w:szCs w:val="22"/>
          <w:lang w:val="es-ES"/>
        </w:rPr>
        <w:t xml:space="preserve">En el artículo 155 del Reglamento de Elecciones se establece entre los materiales que en el caso de </w:t>
      </w:r>
      <w:r w:rsidR="002D397F" w:rsidRPr="00FA2390">
        <w:rPr>
          <w:color w:val="auto"/>
          <w:sz w:val="22"/>
          <w:szCs w:val="22"/>
          <w:lang w:val="es-ES"/>
        </w:rPr>
        <w:t>Casilla Única</w:t>
      </w:r>
      <w:r w:rsidRPr="00FA2390">
        <w:rPr>
          <w:color w:val="auto"/>
          <w:sz w:val="22"/>
          <w:szCs w:val="22"/>
          <w:lang w:val="es-ES"/>
        </w:rPr>
        <w:t xml:space="preserve">, el INE y los </w:t>
      </w:r>
      <w:r w:rsidR="002D397F" w:rsidRPr="00FA2390">
        <w:rPr>
          <w:color w:val="auto"/>
          <w:sz w:val="22"/>
          <w:szCs w:val="22"/>
          <w:lang w:val="es-ES"/>
        </w:rPr>
        <w:t>OPL</w:t>
      </w:r>
      <w:r w:rsidRPr="00FA2390">
        <w:rPr>
          <w:color w:val="auto"/>
          <w:sz w:val="22"/>
          <w:szCs w:val="22"/>
          <w:lang w:val="es-ES"/>
        </w:rPr>
        <w:t xml:space="preserve"> deberán compartir, el líquido indeleble. </w:t>
      </w:r>
    </w:p>
    <w:p w:rsidR="002D397F" w:rsidRPr="00FA2390" w:rsidRDefault="002D397F" w:rsidP="00D85977">
      <w:pPr>
        <w:pStyle w:val="Default"/>
        <w:spacing w:line="360" w:lineRule="auto"/>
        <w:jc w:val="both"/>
        <w:rPr>
          <w:color w:val="auto"/>
          <w:sz w:val="22"/>
          <w:szCs w:val="22"/>
          <w:lang w:val="es-ES"/>
        </w:rPr>
      </w:pPr>
    </w:p>
    <w:p w:rsidR="002D397F" w:rsidRPr="00FA2390" w:rsidRDefault="00815C60" w:rsidP="002D397F">
      <w:pPr>
        <w:pStyle w:val="Default"/>
        <w:numPr>
          <w:ilvl w:val="0"/>
          <w:numId w:val="16"/>
        </w:numPr>
        <w:spacing w:line="360" w:lineRule="auto"/>
        <w:jc w:val="both"/>
        <w:rPr>
          <w:color w:val="auto"/>
          <w:sz w:val="22"/>
          <w:szCs w:val="22"/>
          <w:lang w:val="es-ES"/>
        </w:rPr>
      </w:pPr>
      <w:r w:rsidRPr="00FA2390">
        <w:rPr>
          <w:color w:val="auto"/>
          <w:sz w:val="22"/>
          <w:szCs w:val="22"/>
          <w:lang w:val="es-ES"/>
        </w:rPr>
        <w:t xml:space="preserve">En el apartado relativo al Líquido Indeleble del citado Anexo 4.2, se establece que en elecciones concurrentes, el INE suministrará en las </w:t>
      </w:r>
      <w:r w:rsidR="002D397F" w:rsidRPr="00FA2390">
        <w:rPr>
          <w:color w:val="auto"/>
          <w:sz w:val="22"/>
          <w:szCs w:val="22"/>
          <w:lang w:val="es-ES"/>
        </w:rPr>
        <w:t xml:space="preserve">Casillas Únicas </w:t>
      </w:r>
      <w:r w:rsidRPr="00FA2390">
        <w:rPr>
          <w:color w:val="auto"/>
          <w:sz w:val="22"/>
          <w:szCs w:val="22"/>
          <w:lang w:val="es-ES"/>
        </w:rPr>
        <w:t xml:space="preserve">el líquido indeleble. </w:t>
      </w:r>
    </w:p>
    <w:p w:rsidR="002D397F" w:rsidRPr="00FA2390" w:rsidRDefault="002D397F" w:rsidP="00D85977">
      <w:pPr>
        <w:pStyle w:val="Default"/>
        <w:spacing w:line="360" w:lineRule="auto"/>
        <w:jc w:val="both"/>
        <w:rPr>
          <w:color w:val="auto"/>
          <w:sz w:val="22"/>
          <w:szCs w:val="22"/>
          <w:lang w:val="es-ES"/>
        </w:rPr>
      </w:pPr>
    </w:p>
    <w:p w:rsidR="00CE09D9" w:rsidRPr="00FA2390" w:rsidRDefault="00815C60" w:rsidP="00D85977">
      <w:pPr>
        <w:pStyle w:val="Default"/>
        <w:spacing w:line="360" w:lineRule="auto"/>
        <w:jc w:val="both"/>
        <w:rPr>
          <w:color w:val="auto"/>
          <w:sz w:val="22"/>
          <w:szCs w:val="22"/>
        </w:rPr>
      </w:pPr>
      <w:r w:rsidRPr="00FA2390">
        <w:rPr>
          <w:color w:val="auto"/>
          <w:sz w:val="22"/>
          <w:szCs w:val="22"/>
          <w:lang w:val="es-ES"/>
        </w:rPr>
        <w:t xml:space="preserve">De lo anterior se advierte que al término de la </w:t>
      </w:r>
      <w:r w:rsidR="002D397F" w:rsidRPr="00FA2390">
        <w:rPr>
          <w:color w:val="auto"/>
          <w:sz w:val="22"/>
          <w:szCs w:val="22"/>
          <w:lang w:val="es-ES"/>
        </w:rPr>
        <w:t>Jornada Electoral</w:t>
      </w:r>
      <w:r w:rsidRPr="00FA2390">
        <w:rPr>
          <w:color w:val="auto"/>
          <w:sz w:val="22"/>
          <w:szCs w:val="22"/>
          <w:lang w:val="es-ES"/>
        </w:rPr>
        <w:t xml:space="preserve">, el líquido indeleble deberá ser depositado en la caja paquete electoral federal, para que sea entregado al INE y se realicen las acciones de recuperación de los materiales electorales de las casillas, y toda vez que en el referido Anexo 4.2 se establece que en las elecciones concurrentes, el INE suministrará en las </w:t>
      </w:r>
      <w:r w:rsidR="002D397F" w:rsidRPr="00FA2390">
        <w:rPr>
          <w:color w:val="auto"/>
          <w:sz w:val="22"/>
          <w:szCs w:val="22"/>
          <w:lang w:val="es-ES"/>
        </w:rPr>
        <w:t>Casillas Ú</w:t>
      </w:r>
      <w:r w:rsidRPr="00FA2390">
        <w:rPr>
          <w:color w:val="auto"/>
          <w:sz w:val="22"/>
          <w:szCs w:val="22"/>
          <w:lang w:val="es-ES"/>
        </w:rPr>
        <w:t xml:space="preserve">nicas el líquido indeleble y éste será ingresado en el paquete federal, en consecuencia, no es posible por parte de este </w:t>
      </w:r>
      <w:r w:rsidR="002D397F" w:rsidRPr="00FA2390">
        <w:rPr>
          <w:color w:val="auto"/>
          <w:sz w:val="22"/>
          <w:szCs w:val="22"/>
          <w:lang w:val="es-ES"/>
        </w:rPr>
        <w:t>organismo electoral local</w:t>
      </w:r>
      <w:r w:rsidRPr="00FA2390">
        <w:rPr>
          <w:color w:val="auto"/>
          <w:sz w:val="22"/>
          <w:szCs w:val="22"/>
          <w:lang w:val="es-ES"/>
        </w:rPr>
        <w:t xml:space="preserve"> y sus órganos desconcentrados, llevar a cabo el procedimiento de tercera verificación relativo a la toma de muestras de líquido indeleble para certificar sus características y calidad, ya que los paquetes electorales de la elección local no contienen el líquido indeleble, en virtud de que es proporcionado por el INE en términos del Anexo 4</w:t>
      </w:r>
      <w:r w:rsidR="00963D64" w:rsidRPr="00FA2390">
        <w:rPr>
          <w:color w:val="auto"/>
          <w:sz w:val="22"/>
          <w:szCs w:val="22"/>
          <w:lang w:val="es-ES"/>
        </w:rPr>
        <w:t>.2 del Reglamento de Elecciones</w:t>
      </w:r>
      <w:r w:rsidRPr="00FA2390">
        <w:rPr>
          <w:color w:val="auto"/>
          <w:sz w:val="22"/>
          <w:szCs w:val="22"/>
          <w:lang w:val="es-ES"/>
        </w:rPr>
        <w:t>.</w:t>
      </w:r>
    </w:p>
    <w:p w:rsidR="00EA1390" w:rsidRPr="00FA2390" w:rsidRDefault="00EA1390" w:rsidP="00EA1390">
      <w:pPr>
        <w:pStyle w:val="Default"/>
        <w:spacing w:line="360" w:lineRule="auto"/>
        <w:jc w:val="both"/>
        <w:rPr>
          <w:color w:val="auto"/>
          <w:sz w:val="22"/>
          <w:szCs w:val="22"/>
        </w:rPr>
      </w:pPr>
    </w:p>
    <w:p w:rsidR="00B72E85" w:rsidRPr="00FA2390" w:rsidRDefault="00BA0162" w:rsidP="00B72E85">
      <w:pPr>
        <w:pStyle w:val="Default"/>
        <w:spacing w:line="360" w:lineRule="auto"/>
        <w:jc w:val="both"/>
        <w:rPr>
          <w:color w:val="auto"/>
          <w:sz w:val="22"/>
          <w:szCs w:val="22"/>
        </w:rPr>
      </w:pPr>
      <w:r w:rsidRPr="00FA2390">
        <w:rPr>
          <w:b/>
          <w:color w:val="auto"/>
          <w:sz w:val="22"/>
          <w:szCs w:val="22"/>
        </w:rPr>
        <w:t>12</w:t>
      </w:r>
      <w:r w:rsidR="00B16910" w:rsidRPr="00FA2390">
        <w:rPr>
          <w:b/>
          <w:color w:val="auto"/>
          <w:sz w:val="22"/>
          <w:szCs w:val="22"/>
        </w:rPr>
        <w:t xml:space="preserve">ª.- </w:t>
      </w:r>
      <w:r w:rsidR="00B72E85" w:rsidRPr="00FA2390">
        <w:rPr>
          <w:color w:val="auto"/>
          <w:sz w:val="22"/>
          <w:szCs w:val="22"/>
        </w:rPr>
        <w:t xml:space="preserve">Resulta pertinente señalar que, a efecto de brindar certeza jurídica y operativa respecto a la documentación electoral, las Boletas Electorales cuentan con </w:t>
      </w:r>
      <w:r w:rsidR="00795740" w:rsidRPr="00FA2390">
        <w:rPr>
          <w:color w:val="auto"/>
          <w:sz w:val="22"/>
          <w:szCs w:val="22"/>
        </w:rPr>
        <w:t>5</w:t>
      </w:r>
      <w:r w:rsidR="00B16910" w:rsidRPr="00FA2390">
        <w:rPr>
          <w:color w:val="auto"/>
          <w:sz w:val="22"/>
          <w:szCs w:val="22"/>
        </w:rPr>
        <w:t xml:space="preserve"> medidas de seguridad</w:t>
      </w:r>
      <w:r w:rsidR="00B72E85" w:rsidRPr="00FA2390">
        <w:rPr>
          <w:color w:val="auto"/>
          <w:sz w:val="22"/>
          <w:szCs w:val="22"/>
        </w:rPr>
        <w:t>, mientras que las Actas tienen solo una</w:t>
      </w:r>
      <w:r w:rsidR="00795740" w:rsidRPr="00FA2390">
        <w:rPr>
          <w:color w:val="auto"/>
          <w:sz w:val="22"/>
          <w:szCs w:val="22"/>
        </w:rPr>
        <w:t>, mismas que por seguridad no se describen en su totalidad,</w:t>
      </w:r>
      <w:r w:rsidR="00795740" w:rsidRPr="00FA2390">
        <w:rPr>
          <w:b/>
          <w:color w:val="auto"/>
          <w:sz w:val="22"/>
          <w:szCs w:val="22"/>
        </w:rPr>
        <w:t xml:space="preserve"> </w:t>
      </w:r>
      <w:r w:rsidR="00795740" w:rsidRPr="00FA2390">
        <w:rPr>
          <w:color w:val="auto"/>
          <w:sz w:val="22"/>
          <w:szCs w:val="22"/>
        </w:rPr>
        <w:t>no obstante para la verificación a que se refiere el procedimiento descrito en la 10ª Consideración, solo se revisará</w:t>
      </w:r>
      <w:r w:rsidR="001266C5" w:rsidRPr="00FA2390">
        <w:rPr>
          <w:color w:val="auto"/>
          <w:sz w:val="22"/>
          <w:szCs w:val="22"/>
        </w:rPr>
        <w:t>n</w:t>
      </w:r>
      <w:r w:rsidR="00795740" w:rsidRPr="00FA2390">
        <w:rPr>
          <w:color w:val="auto"/>
          <w:sz w:val="22"/>
          <w:szCs w:val="22"/>
        </w:rPr>
        <w:t xml:space="preserve"> las que a continuación se describen: </w:t>
      </w:r>
    </w:p>
    <w:p w:rsidR="00795740" w:rsidRPr="00FA2390" w:rsidRDefault="001266C5" w:rsidP="001266C5">
      <w:pPr>
        <w:pStyle w:val="Default"/>
        <w:numPr>
          <w:ilvl w:val="0"/>
          <w:numId w:val="18"/>
        </w:numPr>
        <w:spacing w:line="360" w:lineRule="auto"/>
        <w:jc w:val="both"/>
        <w:rPr>
          <w:b/>
          <w:color w:val="auto"/>
          <w:sz w:val="22"/>
          <w:szCs w:val="22"/>
        </w:rPr>
      </w:pPr>
      <w:r w:rsidRPr="00FA2390">
        <w:rPr>
          <w:b/>
          <w:color w:val="auto"/>
          <w:sz w:val="22"/>
          <w:szCs w:val="22"/>
        </w:rPr>
        <w:lastRenderedPageBreak/>
        <w:t>En Boletas Electorales:</w:t>
      </w:r>
    </w:p>
    <w:p w:rsidR="000729B8" w:rsidRDefault="000729B8" w:rsidP="001266C5">
      <w:pPr>
        <w:pStyle w:val="Default"/>
        <w:numPr>
          <w:ilvl w:val="0"/>
          <w:numId w:val="17"/>
        </w:numPr>
        <w:spacing w:line="360" w:lineRule="auto"/>
        <w:ind w:left="1134"/>
        <w:jc w:val="both"/>
        <w:rPr>
          <w:color w:val="auto"/>
          <w:sz w:val="22"/>
          <w:szCs w:val="22"/>
        </w:rPr>
      </w:pPr>
      <w:r w:rsidRPr="00FA2390">
        <w:rPr>
          <w:color w:val="auto"/>
          <w:sz w:val="22"/>
          <w:szCs w:val="22"/>
        </w:rPr>
        <w:t>Fibras en papel</w:t>
      </w:r>
      <w:r>
        <w:rPr>
          <w:color w:val="auto"/>
          <w:sz w:val="22"/>
          <w:szCs w:val="22"/>
        </w:rPr>
        <w:t xml:space="preserve"> seguridad</w:t>
      </w:r>
      <w:r w:rsidRPr="00FA2390">
        <w:rPr>
          <w:color w:val="auto"/>
          <w:sz w:val="22"/>
          <w:szCs w:val="22"/>
        </w:rPr>
        <w:t xml:space="preserve"> </w:t>
      </w:r>
    </w:p>
    <w:p w:rsidR="000729B8" w:rsidRPr="000729B8" w:rsidRDefault="000729B8" w:rsidP="000729B8">
      <w:pPr>
        <w:pStyle w:val="Default"/>
        <w:numPr>
          <w:ilvl w:val="0"/>
          <w:numId w:val="17"/>
        </w:numPr>
        <w:spacing w:line="360" w:lineRule="auto"/>
        <w:ind w:left="1134"/>
        <w:jc w:val="both"/>
        <w:rPr>
          <w:color w:val="auto"/>
          <w:sz w:val="22"/>
          <w:szCs w:val="22"/>
        </w:rPr>
      </w:pPr>
      <w:r>
        <w:rPr>
          <w:color w:val="auto"/>
          <w:sz w:val="22"/>
          <w:szCs w:val="22"/>
        </w:rPr>
        <w:t>Decodificador (</w:t>
      </w:r>
      <w:r w:rsidRPr="00FA2390">
        <w:rPr>
          <w:color w:val="auto"/>
          <w:sz w:val="22"/>
          <w:szCs w:val="22"/>
        </w:rPr>
        <w:t>Efecto indicia de 2 canales</w:t>
      </w:r>
      <w:r>
        <w:rPr>
          <w:color w:val="auto"/>
          <w:sz w:val="22"/>
          <w:szCs w:val="22"/>
        </w:rPr>
        <w:t>, reverso de la boleta)</w:t>
      </w:r>
    </w:p>
    <w:p w:rsidR="000729B8" w:rsidRPr="00FA2390" w:rsidRDefault="000729B8" w:rsidP="000729B8">
      <w:pPr>
        <w:pStyle w:val="Default"/>
        <w:numPr>
          <w:ilvl w:val="0"/>
          <w:numId w:val="17"/>
        </w:numPr>
        <w:spacing w:line="360" w:lineRule="auto"/>
        <w:ind w:left="1134"/>
        <w:jc w:val="both"/>
        <w:rPr>
          <w:color w:val="auto"/>
          <w:sz w:val="22"/>
          <w:szCs w:val="22"/>
        </w:rPr>
      </w:pPr>
      <w:r>
        <w:rPr>
          <w:color w:val="auto"/>
          <w:sz w:val="22"/>
          <w:szCs w:val="22"/>
        </w:rPr>
        <w:t>Tinta invisible</w:t>
      </w:r>
    </w:p>
    <w:p w:rsidR="00B16910" w:rsidRPr="00FA2390" w:rsidRDefault="00B72E85" w:rsidP="001266C5">
      <w:pPr>
        <w:pStyle w:val="Default"/>
        <w:numPr>
          <w:ilvl w:val="0"/>
          <w:numId w:val="17"/>
        </w:numPr>
        <w:spacing w:line="360" w:lineRule="auto"/>
        <w:ind w:left="1134"/>
        <w:jc w:val="both"/>
        <w:rPr>
          <w:color w:val="auto"/>
          <w:sz w:val="22"/>
          <w:szCs w:val="22"/>
        </w:rPr>
      </w:pPr>
      <w:r w:rsidRPr="00FA2390">
        <w:rPr>
          <w:color w:val="auto"/>
          <w:sz w:val="22"/>
          <w:szCs w:val="22"/>
        </w:rPr>
        <w:t>Microimpresió</w:t>
      </w:r>
      <w:r w:rsidR="00B16910" w:rsidRPr="00FA2390">
        <w:rPr>
          <w:color w:val="auto"/>
          <w:sz w:val="22"/>
          <w:szCs w:val="22"/>
        </w:rPr>
        <w:t>n de textos </w:t>
      </w:r>
    </w:p>
    <w:p w:rsidR="001266C5" w:rsidRPr="00FA2390" w:rsidRDefault="001266C5" w:rsidP="001266C5">
      <w:pPr>
        <w:pStyle w:val="Default"/>
        <w:spacing w:line="360" w:lineRule="auto"/>
        <w:ind w:left="720"/>
        <w:jc w:val="both"/>
        <w:rPr>
          <w:color w:val="auto"/>
          <w:sz w:val="22"/>
          <w:szCs w:val="22"/>
        </w:rPr>
      </w:pPr>
    </w:p>
    <w:p w:rsidR="00795740" w:rsidRPr="00FA2390" w:rsidRDefault="001266C5" w:rsidP="001266C5">
      <w:pPr>
        <w:pStyle w:val="Default"/>
        <w:numPr>
          <w:ilvl w:val="0"/>
          <w:numId w:val="18"/>
        </w:numPr>
        <w:spacing w:line="360" w:lineRule="auto"/>
        <w:jc w:val="both"/>
        <w:rPr>
          <w:b/>
          <w:color w:val="auto"/>
          <w:sz w:val="22"/>
          <w:szCs w:val="22"/>
        </w:rPr>
      </w:pPr>
      <w:r w:rsidRPr="00FA2390">
        <w:rPr>
          <w:b/>
          <w:color w:val="auto"/>
          <w:sz w:val="22"/>
          <w:szCs w:val="22"/>
        </w:rPr>
        <w:t>En las Actas:</w:t>
      </w:r>
    </w:p>
    <w:p w:rsidR="001266C5" w:rsidRPr="00FA2390" w:rsidRDefault="001266C5" w:rsidP="001266C5">
      <w:pPr>
        <w:pStyle w:val="Default"/>
        <w:numPr>
          <w:ilvl w:val="0"/>
          <w:numId w:val="17"/>
        </w:numPr>
        <w:spacing w:line="360" w:lineRule="auto"/>
        <w:ind w:left="1134"/>
        <w:jc w:val="both"/>
        <w:rPr>
          <w:color w:val="auto"/>
          <w:sz w:val="22"/>
          <w:szCs w:val="22"/>
        </w:rPr>
      </w:pPr>
      <w:r w:rsidRPr="00FA2390">
        <w:rPr>
          <w:color w:val="auto"/>
          <w:sz w:val="22"/>
          <w:szCs w:val="22"/>
        </w:rPr>
        <w:t>Microimpresión de textos </w:t>
      </w:r>
    </w:p>
    <w:p w:rsidR="001266C5" w:rsidRPr="00FA2390" w:rsidRDefault="001266C5" w:rsidP="001266C5">
      <w:pPr>
        <w:pStyle w:val="Default"/>
        <w:spacing w:line="360" w:lineRule="auto"/>
        <w:ind w:left="774"/>
        <w:jc w:val="both"/>
        <w:rPr>
          <w:color w:val="auto"/>
          <w:sz w:val="22"/>
          <w:szCs w:val="22"/>
        </w:rPr>
      </w:pPr>
    </w:p>
    <w:p w:rsidR="00795740" w:rsidRPr="00FA2390" w:rsidRDefault="00795740" w:rsidP="00795740">
      <w:pPr>
        <w:pStyle w:val="Default"/>
        <w:spacing w:line="360" w:lineRule="auto"/>
        <w:jc w:val="both"/>
        <w:rPr>
          <w:color w:val="auto"/>
          <w:sz w:val="22"/>
          <w:szCs w:val="22"/>
        </w:rPr>
      </w:pPr>
      <w:r w:rsidRPr="00FA2390">
        <w:rPr>
          <w:color w:val="auto"/>
          <w:sz w:val="22"/>
          <w:szCs w:val="22"/>
        </w:rPr>
        <w:t>En tal sentido, a fin de que las representaciones de los partidos políticos y, en su caso, candidaturas independientes, cuenten con mayores elementos para conocer en qué consistirá la verificación de mérito, se anexa al presente la descripción de cada una de las medidas de seguridad señaladas en supralíneas, así como el formato relativo al “Reporte de Verificación para Medidas de Seguridad en las Boletas y Actas Electorales”, identificados como Anexos 1 y 2.</w:t>
      </w:r>
      <w:r w:rsidR="001266C5" w:rsidRPr="00FA2390">
        <w:rPr>
          <w:color w:val="auto"/>
          <w:sz w:val="22"/>
          <w:szCs w:val="22"/>
        </w:rPr>
        <w:t xml:space="preserve"> </w:t>
      </w:r>
    </w:p>
    <w:p w:rsidR="00B16910" w:rsidRPr="00FA2390" w:rsidRDefault="00B16910" w:rsidP="00EA1390">
      <w:pPr>
        <w:pStyle w:val="Default"/>
        <w:spacing w:line="360" w:lineRule="auto"/>
        <w:jc w:val="both"/>
        <w:rPr>
          <w:color w:val="auto"/>
          <w:sz w:val="22"/>
          <w:szCs w:val="22"/>
        </w:rPr>
      </w:pPr>
    </w:p>
    <w:p w:rsidR="008B23B8" w:rsidRPr="00FA2390" w:rsidRDefault="00A248B1" w:rsidP="00D85977">
      <w:pPr>
        <w:pStyle w:val="Default"/>
        <w:spacing w:line="360" w:lineRule="auto"/>
        <w:jc w:val="both"/>
        <w:rPr>
          <w:color w:val="auto"/>
          <w:sz w:val="22"/>
          <w:szCs w:val="22"/>
          <w:lang w:val="es-ES"/>
        </w:rPr>
      </w:pPr>
      <w:r w:rsidRPr="00FA2390">
        <w:rPr>
          <w:b/>
          <w:color w:val="auto"/>
          <w:sz w:val="22"/>
          <w:szCs w:val="22"/>
        </w:rPr>
        <w:t>1</w:t>
      </w:r>
      <w:r w:rsidR="00BA0162" w:rsidRPr="00FA2390">
        <w:rPr>
          <w:b/>
          <w:color w:val="auto"/>
          <w:sz w:val="22"/>
          <w:szCs w:val="22"/>
        </w:rPr>
        <w:t>3</w:t>
      </w:r>
      <w:r w:rsidR="00EA1390" w:rsidRPr="00FA2390">
        <w:rPr>
          <w:b/>
          <w:color w:val="auto"/>
          <w:sz w:val="22"/>
          <w:szCs w:val="22"/>
        </w:rPr>
        <w:t>ª.-</w:t>
      </w:r>
      <w:r w:rsidR="00EA1390" w:rsidRPr="00FA2390">
        <w:rPr>
          <w:color w:val="auto"/>
          <w:sz w:val="22"/>
          <w:szCs w:val="22"/>
        </w:rPr>
        <w:t xml:space="preserve"> </w:t>
      </w:r>
      <w:r w:rsidR="00B16910" w:rsidRPr="00FA2390">
        <w:rPr>
          <w:color w:val="auto"/>
          <w:sz w:val="22"/>
          <w:szCs w:val="22"/>
          <w:lang w:val="es-ES"/>
        </w:rPr>
        <w:t xml:space="preserve">De conformidad con lo anterior, este Consejo General considera pertinente que el procedimiento sistemático para determinar dos muestras aleatorias simples de cuatro casillas por cada Distrito Electoral </w:t>
      </w:r>
      <w:r w:rsidR="00B72E85" w:rsidRPr="00FA2390">
        <w:rPr>
          <w:color w:val="auto"/>
          <w:sz w:val="22"/>
          <w:szCs w:val="22"/>
          <w:lang w:val="es-ES"/>
        </w:rPr>
        <w:t xml:space="preserve">y Municipio </w:t>
      </w:r>
      <w:r w:rsidR="00B16910" w:rsidRPr="00FA2390">
        <w:rPr>
          <w:color w:val="auto"/>
          <w:sz w:val="22"/>
          <w:szCs w:val="22"/>
          <w:lang w:val="es-ES"/>
        </w:rPr>
        <w:t>del estado de Colima, sea a través de un Sorteo público que determine de manera aleatoria las casillas que serán objeto de verificación, en las cuales se extraerá una sola boleta electoral de cada elección y un solo ejemplar del acta de la jornada electoral, así como un solo ejemplar del acta de escrutinio y cómputo</w:t>
      </w:r>
      <w:r w:rsidR="00B72E85" w:rsidRPr="00FA2390">
        <w:rPr>
          <w:color w:val="auto"/>
          <w:sz w:val="22"/>
          <w:szCs w:val="22"/>
          <w:lang w:val="es-ES"/>
        </w:rPr>
        <w:t xml:space="preserve"> de cada elección local</w:t>
      </w:r>
      <w:r w:rsidR="00B16910" w:rsidRPr="00FA2390">
        <w:rPr>
          <w:color w:val="auto"/>
          <w:sz w:val="22"/>
          <w:szCs w:val="22"/>
          <w:lang w:val="es-ES"/>
        </w:rPr>
        <w:t>, para realizar la verificación correspondiente, a efecto de autentificar tales do</w:t>
      </w:r>
      <w:r w:rsidR="00BA0162" w:rsidRPr="00FA2390">
        <w:rPr>
          <w:color w:val="auto"/>
          <w:sz w:val="22"/>
          <w:szCs w:val="22"/>
          <w:lang w:val="es-ES"/>
        </w:rPr>
        <w:t xml:space="preserve">cumentos y brindar certeza a quienes contienden, así como de la ciudadanía </w:t>
      </w:r>
      <w:r w:rsidR="00B72E85" w:rsidRPr="00FA2390">
        <w:rPr>
          <w:color w:val="auto"/>
          <w:sz w:val="22"/>
          <w:szCs w:val="22"/>
          <w:lang w:val="es-ES"/>
        </w:rPr>
        <w:t>misma, en el Proceso Electoral L</w:t>
      </w:r>
      <w:r w:rsidR="00BA0162" w:rsidRPr="00FA2390">
        <w:rPr>
          <w:color w:val="auto"/>
          <w:sz w:val="22"/>
          <w:szCs w:val="22"/>
          <w:lang w:val="es-ES"/>
        </w:rPr>
        <w:t xml:space="preserve">ocal 2017-2018. Dicho sorteo se realiza en este acto y sus resultados se relacionan </w:t>
      </w:r>
      <w:r w:rsidR="00FE7BE0" w:rsidRPr="00FA2390">
        <w:rPr>
          <w:color w:val="auto"/>
          <w:sz w:val="22"/>
          <w:szCs w:val="22"/>
          <w:lang w:val="es-ES"/>
        </w:rPr>
        <w:t>a continuación:</w:t>
      </w:r>
      <w:r w:rsidR="00B16910" w:rsidRPr="00FA2390">
        <w:rPr>
          <w:color w:val="auto"/>
          <w:sz w:val="22"/>
          <w:szCs w:val="22"/>
          <w:lang w:val="es-ES"/>
        </w:rPr>
        <w:t xml:space="preserve"> </w:t>
      </w:r>
    </w:p>
    <w:p w:rsidR="00FE7BE0" w:rsidRPr="00FA2390" w:rsidRDefault="00FE7BE0" w:rsidP="00D85977">
      <w:pPr>
        <w:pStyle w:val="Default"/>
        <w:spacing w:line="360" w:lineRule="auto"/>
        <w:jc w:val="both"/>
        <w:rPr>
          <w:color w:val="auto"/>
          <w:sz w:val="22"/>
          <w:szCs w:val="22"/>
          <w:lang w:val="es-ES"/>
        </w:rPr>
      </w:pPr>
    </w:p>
    <w:p w:rsidR="00FE7BE0" w:rsidRPr="00FA2390" w:rsidRDefault="00FE7BE0" w:rsidP="00FE7BE0">
      <w:pPr>
        <w:pStyle w:val="Default"/>
        <w:numPr>
          <w:ilvl w:val="0"/>
          <w:numId w:val="20"/>
        </w:numPr>
        <w:spacing w:line="360" w:lineRule="auto"/>
        <w:jc w:val="both"/>
        <w:rPr>
          <w:b/>
          <w:color w:val="auto"/>
          <w:sz w:val="22"/>
          <w:szCs w:val="22"/>
        </w:rPr>
      </w:pPr>
      <w:r w:rsidRPr="00FA2390">
        <w:rPr>
          <w:b/>
          <w:color w:val="auto"/>
          <w:sz w:val="22"/>
          <w:szCs w:val="22"/>
        </w:rPr>
        <w:t>PRIMER VERIFICACIÓN:</w:t>
      </w:r>
    </w:p>
    <w:p w:rsidR="00FA2390" w:rsidRPr="00FA2390" w:rsidRDefault="00FA2390" w:rsidP="00FA2390">
      <w:pPr>
        <w:pStyle w:val="Default"/>
        <w:spacing w:line="360" w:lineRule="auto"/>
        <w:ind w:left="720"/>
        <w:jc w:val="both"/>
        <w:rPr>
          <w:color w:val="auto"/>
          <w:sz w:val="22"/>
          <w:szCs w:val="22"/>
        </w:rPr>
      </w:pPr>
    </w:p>
    <w:tbl>
      <w:tblPr>
        <w:tblStyle w:val="Tablaconcuadrcula"/>
        <w:tblW w:w="0" w:type="auto"/>
        <w:tblInd w:w="-34" w:type="dxa"/>
        <w:tblLook w:val="04A0" w:firstRow="1" w:lastRow="0" w:firstColumn="1" w:lastColumn="0" w:noHBand="0" w:noVBand="1"/>
      </w:tblPr>
      <w:tblGrid>
        <w:gridCol w:w="1843"/>
        <w:gridCol w:w="1843"/>
        <w:gridCol w:w="1843"/>
        <w:gridCol w:w="1843"/>
        <w:gridCol w:w="1842"/>
      </w:tblGrid>
      <w:tr w:rsidR="00FA2390" w:rsidRPr="00FA2390" w:rsidTr="00FA2390">
        <w:tc>
          <w:tcPr>
            <w:tcW w:w="1843" w:type="dxa"/>
            <w:shd w:val="clear" w:color="auto" w:fill="BFBFBF" w:themeFill="background1" w:themeFillShade="BF"/>
            <w:vAlign w:val="center"/>
          </w:tcPr>
          <w:p w:rsidR="00FE7BE0" w:rsidRPr="00FA2390" w:rsidRDefault="00FA2390" w:rsidP="00FA2390">
            <w:pPr>
              <w:pStyle w:val="Default"/>
              <w:jc w:val="center"/>
              <w:rPr>
                <w:b/>
                <w:color w:val="auto"/>
                <w:sz w:val="22"/>
                <w:szCs w:val="22"/>
              </w:rPr>
            </w:pPr>
            <w:r w:rsidRPr="00FA2390">
              <w:rPr>
                <w:b/>
                <w:color w:val="auto"/>
                <w:sz w:val="22"/>
                <w:szCs w:val="22"/>
              </w:rPr>
              <w:t>DISTRITO</w:t>
            </w:r>
          </w:p>
        </w:tc>
        <w:tc>
          <w:tcPr>
            <w:tcW w:w="1843" w:type="dxa"/>
            <w:shd w:val="clear" w:color="auto" w:fill="BFBFBF" w:themeFill="background1" w:themeFillShade="BF"/>
            <w:vAlign w:val="center"/>
          </w:tcPr>
          <w:p w:rsidR="00FE7BE0" w:rsidRPr="00FA2390" w:rsidRDefault="00FA2390" w:rsidP="00FA2390">
            <w:pPr>
              <w:pStyle w:val="Default"/>
              <w:jc w:val="center"/>
              <w:rPr>
                <w:b/>
                <w:color w:val="auto"/>
                <w:sz w:val="22"/>
                <w:szCs w:val="22"/>
              </w:rPr>
            </w:pPr>
            <w:r w:rsidRPr="00FA2390">
              <w:rPr>
                <w:b/>
                <w:color w:val="auto"/>
                <w:sz w:val="22"/>
                <w:szCs w:val="22"/>
              </w:rPr>
              <w:t>CASILLA 1</w:t>
            </w:r>
          </w:p>
        </w:tc>
        <w:tc>
          <w:tcPr>
            <w:tcW w:w="1843" w:type="dxa"/>
            <w:shd w:val="clear" w:color="auto" w:fill="BFBFBF" w:themeFill="background1" w:themeFillShade="BF"/>
            <w:vAlign w:val="center"/>
          </w:tcPr>
          <w:p w:rsidR="00FE7BE0" w:rsidRPr="00FA2390" w:rsidRDefault="00FA2390" w:rsidP="00FA2390">
            <w:pPr>
              <w:pStyle w:val="Default"/>
              <w:jc w:val="center"/>
              <w:rPr>
                <w:b/>
                <w:color w:val="auto"/>
                <w:sz w:val="22"/>
                <w:szCs w:val="22"/>
              </w:rPr>
            </w:pPr>
            <w:r w:rsidRPr="00FA2390">
              <w:rPr>
                <w:b/>
                <w:color w:val="auto"/>
                <w:sz w:val="22"/>
                <w:szCs w:val="22"/>
              </w:rPr>
              <w:t>CASILLA 2</w:t>
            </w:r>
          </w:p>
        </w:tc>
        <w:tc>
          <w:tcPr>
            <w:tcW w:w="1843" w:type="dxa"/>
            <w:shd w:val="clear" w:color="auto" w:fill="BFBFBF" w:themeFill="background1" w:themeFillShade="BF"/>
            <w:vAlign w:val="center"/>
          </w:tcPr>
          <w:p w:rsidR="00FE7BE0" w:rsidRPr="00FA2390" w:rsidRDefault="00FA2390" w:rsidP="00FA2390">
            <w:pPr>
              <w:pStyle w:val="Default"/>
              <w:jc w:val="center"/>
              <w:rPr>
                <w:b/>
                <w:color w:val="auto"/>
                <w:sz w:val="22"/>
                <w:szCs w:val="22"/>
              </w:rPr>
            </w:pPr>
            <w:r w:rsidRPr="00FA2390">
              <w:rPr>
                <w:b/>
                <w:color w:val="auto"/>
                <w:sz w:val="22"/>
                <w:szCs w:val="22"/>
              </w:rPr>
              <w:t>CASILLA 3</w:t>
            </w:r>
          </w:p>
        </w:tc>
        <w:tc>
          <w:tcPr>
            <w:tcW w:w="1842" w:type="dxa"/>
            <w:shd w:val="clear" w:color="auto" w:fill="BFBFBF" w:themeFill="background1" w:themeFillShade="BF"/>
            <w:vAlign w:val="center"/>
          </w:tcPr>
          <w:p w:rsidR="00FE7BE0" w:rsidRPr="00FA2390" w:rsidRDefault="00FA2390" w:rsidP="00FA2390">
            <w:pPr>
              <w:pStyle w:val="Default"/>
              <w:jc w:val="center"/>
              <w:rPr>
                <w:b/>
                <w:color w:val="auto"/>
                <w:sz w:val="22"/>
                <w:szCs w:val="22"/>
              </w:rPr>
            </w:pPr>
            <w:r w:rsidRPr="00FA2390">
              <w:rPr>
                <w:b/>
                <w:color w:val="auto"/>
                <w:sz w:val="22"/>
                <w:szCs w:val="22"/>
              </w:rPr>
              <w:t>CASILLA 4</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1</w:t>
            </w:r>
          </w:p>
        </w:tc>
        <w:tc>
          <w:tcPr>
            <w:tcW w:w="1843" w:type="dxa"/>
          </w:tcPr>
          <w:p w:rsidR="00FE7BE0" w:rsidRPr="00FA2390" w:rsidRDefault="00B71BD0" w:rsidP="00FA2390">
            <w:pPr>
              <w:pStyle w:val="Default"/>
              <w:jc w:val="both"/>
              <w:rPr>
                <w:color w:val="auto"/>
                <w:sz w:val="22"/>
                <w:szCs w:val="22"/>
              </w:rPr>
            </w:pPr>
            <w:r>
              <w:rPr>
                <w:color w:val="auto"/>
                <w:sz w:val="22"/>
                <w:szCs w:val="22"/>
              </w:rPr>
              <w:t>68 B1</w:t>
            </w:r>
          </w:p>
        </w:tc>
        <w:tc>
          <w:tcPr>
            <w:tcW w:w="1843" w:type="dxa"/>
          </w:tcPr>
          <w:p w:rsidR="00FE7BE0" w:rsidRPr="00FA2390" w:rsidRDefault="00B71BD0" w:rsidP="00FA2390">
            <w:pPr>
              <w:pStyle w:val="Default"/>
              <w:jc w:val="both"/>
              <w:rPr>
                <w:color w:val="auto"/>
                <w:sz w:val="22"/>
                <w:szCs w:val="22"/>
              </w:rPr>
            </w:pPr>
            <w:r>
              <w:rPr>
                <w:color w:val="auto"/>
                <w:sz w:val="22"/>
                <w:szCs w:val="22"/>
              </w:rPr>
              <w:t>60 E1</w:t>
            </w:r>
          </w:p>
        </w:tc>
        <w:tc>
          <w:tcPr>
            <w:tcW w:w="1843" w:type="dxa"/>
          </w:tcPr>
          <w:p w:rsidR="00FE7BE0" w:rsidRPr="00FA2390" w:rsidRDefault="00B71BD0" w:rsidP="00FA2390">
            <w:pPr>
              <w:pStyle w:val="Default"/>
              <w:jc w:val="both"/>
              <w:rPr>
                <w:color w:val="auto"/>
                <w:sz w:val="22"/>
                <w:szCs w:val="22"/>
              </w:rPr>
            </w:pPr>
            <w:r>
              <w:rPr>
                <w:color w:val="auto"/>
                <w:sz w:val="22"/>
                <w:szCs w:val="22"/>
              </w:rPr>
              <w:t>68 C1</w:t>
            </w:r>
          </w:p>
        </w:tc>
        <w:tc>
          <w:tcPr>
            <w:tcW w:w="1842" w:type="dxa"/>
          </w:tcPr>
          <w:p w:rsidR="00FE7BE0" w:rsidRPr="00FA2390" w:rsidRDefault="00B71BD0" w:rsidP="00FA2390">
            <w:pPr>
              <w:pStyle w:val="Default"/>
              <w:jc w:val="both"/>
              <w:rPr>
                <w:color w:val="auto"/>
                <w:sz w:val="22"/>
                <w:szCs w:val="22"/>
              </w:rPr>
            </w:pPr>
            <w:r>
              <w:rPr>
                <w:color w:val="auto"/>
                <w:sz w:val="22"/>
                <w:szCs w:val="22"/>
              </w:rPr>
              <w:t>45 B1</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2</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10 B1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64 B1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9 C1</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16 B</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3</w:t>
            </w:r>
          </w:p>
        </w:tc>
        <w:tc>
          <w:tcPr>
            <w:tcW w:w="1843" w:type="dxa"/>
          </w:tcPr>
          <w:p w:rsidR="00FE7BE0" w:rsidRPr="00FA2390" w:rsidRDefault="00B71BD0" w:rsidP="00FA2390">
            <w:pPr>
              <w:pStyle w:val="Default"/>
              <w:jc w:val="both"/>
              <w:rPr>
                <w:color w:val="auto"/>
                <w:sz w:val="22"/>
                <w:szCs w:val="22"/>
              </w:rPr>
            </w:pPr>
            <w:r>
              <w:rPr>
                <w:color w:val="auto"/>
                <w:sz w:val="22"/>
                <w:szCs w:val="22"/>
              </w:rPr>
              <w:t>85 E3</w:t>
            </w:r>
          </w:p>
        </w:tc>
        <w:tc>
          <w:tcPr>
            <w:tcW w:w="1843" w:type="dxa"/>
          </w:tcPr>
          <w:p w:rsidR="00FE7BE0" w:rsidRPr="00FA2390" w:rsidRDefault="00B71BD0" w:rsidP="00FA2390">
            <w:pPr>
              <w:pStyle w:val="Default"/>
              <w:jc w:val="both"/>
              <w:rPr>
                <w:color w:val="auto"/>
                <w:sz w:val="22"/>
                <w:szCs w:val="22"/>
              </w:rPr>
            </w:pPr>
            <w:r>
              <w:rPr>
                <w:color w:val="auto"/>
                <w:sz w:val="22"/>
                <w:szCs w:val="22"/>
              </w:rPr>
              <w:t>90 E1</w:t>
            </w:r>
          </w:p>
        </w:tc>
        <w:tc>
          <w:tcPr>
            <w:tcW w:w="1843" w:type="dxa"/>
          </w:tcPr>
          <w:p w:rsidR="00FE7BE0" w:rsidRPr="00FA2390" w:rsidRDefault="00B71BD0" w:rsidP="00FA2390">
            <w:pPr>
              <w:pStyle w:val="Default"/>
              <w:jc w:val="both"/>
              <w:rPr>
                <w:color w:val="auto"/>
                <w:sz w:val="22"/>
                <w:szCs w:val="22"/>
              </w:rPr>
            </w:pPr>
            <w:r>
              <w:rPr>
                <w:color w:val="auto"/>
                <w:sz w:val="22"/>
                <w:szCs w:val="22"/>
              </w:rPr>
              <w:t>23 B</w:t>
            </w:r>
          </w:p>
        </w:tc>
        <w:tc>
          <w:tcPr>
            <w:tcW w:w="1842" w:type="dxa"/>
          </w:tcPr>
          <w:p w:rsidR="00FE7BE0" w:rsidRPr="00FA2390" w:rsidRDefault="00B71BD0" w:rsidP="00FA2390">
            <w:pPr>
              <w:pStyle w:val="Default"/>
              <w:jc w:val="both"/>
              <w:rPr>
                <w:color w:val="auto"/>
                <w:sz w:val="22"/>
                <w:szCs w:val="22"/>
              </w:rPr>
            </w:pPr>
            <w:r>
              <w:rPr>
                <w:color w:val="auto"/>
                <w:sz w:val="22"/>
                <w:szCs w:val="22"/>
              </w:rPr>
              <w:t>85 E4</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4</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96 E</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149 C2</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101 B1</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93 E</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lastRenderedPageBreak/>
              <w:t>0</w:t>
            </w:r>
            <w:r w:rsidR="00FE7BE0" w:rsidRPr="00FA2390">
              <w:rPr>
                <w:b/>
                <w:color w:val="auto"/>
                <w:sz w:val="22"/>
                <w:szCs w:val="22"/>
              </w:rPr>
              <w:t>5</w:t>
            </w:r>
          </w:p>
        </w:tc>
        <w:tc>
          <w:tcPr>
            <w:tcW w:w="1843" w:type="dxa"/>
          </w:tcPr>
          <w:p w:rsidR="00FE7BE0" w:rsidRPr="00FA2390" w:rsidRDefault="00B71BD0" w:rsidP="00FA2390">
            <w:pPr>
              <w:pStyle w:val="Default"/>
              <w:jc w:val="both"/>
              <w:rPr>
                <w:color w:val="auto"/>
                <w:sz w:val="22"/>
                <w:szCs w:val="22"/>
              </w:rPr>
            </w:pPr>
            <w:r>
              <w:rPr>
                <w:color w:val="auto"/>
                <w:sz w:val="22"/>
                <w:szCs w:val="22"/>
              </w:rPr>
              <w:t>369 C1</w:t>
            </w:r>
          </w:p>
        </w:tc>
        <w:tc>
          <w:tcPr>
            <w:tcW w:w="1843" w:type="dxa"/>
          </w:tcPr>
          <w:p w:rsidR="00FE7BE0" w:rsidRPr="00FA2390" w:rsidRDefault="00B71BD0" w:rsidP="00FA2390">
            <w:pPr>
              <w:pStyle w:val="Default"/>
              <w:jc w:val="both"/>
              <w:rPr>
                <w:color w:val="auto"/>
                <w:sz w:val="22"/>
                <w:szCs w:val="22"/>
              </w:rPr>
            </w:pPr>
            <w:r>
              <w:rPr>
                <w:color w:val="auto"/>
                <w:sz w:val="22"/>
                <w:szCs w:val="22"/>
              </w:rPr>
              <w:t>109 C1</w:t>
            </w:r>
          </w:p>
        </w:tc>
        <w:tc>
          <w:tcPr>
            <w:tcW w:w="1843" w:type="dxa"/>
          </w:tcPr>
          <w:p w:rsidR="00FE7BE0" w:rsidRPr="00FA2390" w:rsidRDefault="00B71BD0" w:rsidP="00FA2390">
            <w:pPr>
              <w:pStyle w:val="Default"/>
              <w:jc w:val="both"/>
              <w:rPr>
                <w:color w:val="auto"/>
                <w:sz w:val="22"/>
                <w:szCs w:val="22"/>
              </w:rPr>
            </w:pPr>
            <w:r>
              <w:rPr>
                <w:color w:val="auto"/>
                <w:sz w:val="22"/>
                <w:szCs w:val="22"/>
              </w:rPr>
              <w:t>105 C2</w:t>
            </w:r>
          </w:p>
        </w:tc>
        <w:tc>
          <w:tcPr>
            <w:tcW w:w="1842" w:type="dxa"/>
          </w:tcPr>
          <w:p w:rsidR="00FE7BE0" w:rsidRPr="00FA2390" w:rsidRDefault="00B71BD0" w:rsidP="00FA2390">
            <w:pPr>
              <w:pStyle w:val="Default"/>
              <w:jc w:val="both"/>
              <w:rPr>
                <w:color w:val="auto"/>
                <w:sz w:val="22"/>
                <w:szCs w:val="22"/>
              </w:rPr>
            </w:pPr>
            <w:r>
              <w:rPr>
                <w:color w:val="auto"/>
                <w:sz w:val="22"/>
                <w:szCs w:val="22"/>
              </w:rPr>
              <w:t>111 C1</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6</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131 C1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 C</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132 C1</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129 B1</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7</w:t>
            </w:r>
          </w:p>
        </w:tc>
        <w:tc>
          <w:tcPr>
            <w:tcW w:w="1843" w:type="dxa"/>
          </w:tcPr>
          <w:p w:rsidR="00FE7BE0" w:rsidRPr="00FA2390" w:rsidRDefault="00B71BD0" w:rsidP="00FA2390">
            <w:pPr>
              <w:pStyle w:val="Default"/>
              <w:jc w:val="both"/>
              <w:rPr>
                <w:color w:val="auto"/>
                <w:sz w:val="22"/>
                <w:szCs w:val="22"/>
              </w:rPr>
            </w:pPr>
            <w:r>
              <w:rPr>
                <w:color w:val="auto"/>
                <w:sz w:val="22"/>
                <w:szCs w:val="22"/>
              </w:rPr>
              <w:t>157 C</w:t>
            </w:r>
          </w:p>
        </w:tc>
        <w:tc>
          <w:tcPr>
            <w:tcW w:w="1843" w:type="dxa"/>
          </w:tcPr>
          <w:p w:rsidR="00FE7BE0" w:rsidRPr="00FA2390" w:rsidRDefault="00B71BD0" w:rsidP="00FA2390">
            <w:pPr>
              <w:pStyle w:val="Default"/>
              <w:jc w:val="both"/>
              <w:rPr>
                <w:color w:val="auto"/>
                <w:sz w:val="22"/>
                <w:szCs w:val="22"/>
              </w:rPr>
            </w:pPr>
            <w:r>
              <w:rPr>
                <w:color w:val="auto"/>
                <w:sz w:val="22"/>
                <w:szCs w:val="22"/>
              </w:rPr>
              <w:t>147 C2</w:t>
            </w:r>
          </w:p>
        </w:tc>
        <w:tc>
          <w:tcPr>
            <w:tcW w:w="1843" w:type="dxa"/>
          </w:tcPr>
          <w:p w:rsidR="00FE7BE0" w:rsidRPr="00FA2390" w:rsidRDefault="00B71BD0" w:rsidP="00FA2390">
            <w:pPr>
              <w:pStyle w:val="Default"/>
              <w:jc w:val="both"/>
              <w:rPr>
                <w:color w:val="auto"/>
                <w:sz w:val="22"/>
                <w:szCs w:val="22"/>
              </w:rPr>
            </w:pPr>
            <w:r>
              <w:rPr>
                <w:color w:val="auto"/>
                <w:sz w:val="22"/>
                <w:szCs w:val="22"/>
              </w:rPr>
              <w:t>148 B1</w:t>
            </w:r>
          </w:p>
        </w:tc>
        <w:tc>
          <w:tcPr>
            <w:tcW w:w="1842" w:type="dxa"/>
          </w:tcPr>
          <w:p w:rsidR="00FE7BE0" w:rsidRPr="00FA2390" w:rsidRDefault="00B71BD0" w:rsidP="00FA2390">
            <w:pPr>
              <w:pStyle w:val="Default"/>
              <w:jc w:val="both"/>
              <w:rPr>
                <w:color w:val="auto"/>
                <w:sz w:val="22"/>
                <w:szCs w:val="22"/>
              </w:rPr>
            </w:pPr>
            <w:r>
              <w:rPr>
                <w:color w:val="auto"/>
                <w:sz w:val="22"/>
                <w:szCs w:val="22"/>
              </w:rPr>
              <w:t>139 C2</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8</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344 C1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359 B1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160 C1</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349 C</w:t>
            </w:r>
          </w:p>
        </w:tc>
      </w:tr>
      <w:tr w:rsidR="00FA2390" w:rsidRPr="00FA2390" w:rsidTr="00FA2390">
        <w:tc>
          <w:tcPr>
            <w:tcW w:w="1843" w:type="dxa"/>
            <w:shd w:val="clear" w:color="auto" w:fill="D9D9D9" w:themeFill="background1" w:themeFillShade="D9"/>
            <w:vAlign w:val="center"/>
          </w:tcPr>
          <w:p w:rsidR="00FE7BE0" w:rsidRPr="00FA2390" w:rsidRDefault="00FA2390" w:rsidP="00FA2390">
            <w:pPr>
              <w:pStyle w:val="Default"/>
              <w:jc w:val="center"/>
              <w:rPr>
                <w:b/>
                <w:color w:val="auto"/>
                <w:sz w:val="22"/>
                <w:szCs w:val="22"/>
              </w:rPr>
            </w:pPr>
            <w:r>
              <w:rPr>
                <w:b/>
                <w:color w:val="auto"/>
                <w:sz w:val="22"/>
                <w:szCs w:val="22"/>
              </w:rPr>
              <w:t>0</w:t>
            </w:r>
            <w:r w:rsidR="00FE7BE0" w:rsidRPr="00FA2390">
              <w:rPr>
                <w:b/>
                <w:color w:val="auto"/>
                <w:sz w:val="22"/>
                <w:szCs w:val="22"/>
              </w:rPr>
              <w:t>9</w:t>
            </w:r>
          </w:p>
        </w:tc>
        <w:tc>
          <w:tcPr>
            <w:tcW w:w="1843" w:type="dxa"/>
          </w:tcPr>
          <w:p w:rsidR="00FE7BE0" w:rsidRPr="00FA2390" w:rsidRDefault="00B71BD0" w:rsidP="00FA2390">
            <w:pPr>
              <w:pStyle w:val="Default"/>
              <w:jc w:val="both"/>
              <w:rPr>
                <w:color w:val="auto"/>
                <w:sz w:val="22"/>
                <w:szCs w:val="22"/>
              </w:rPr>
            </w:pPr>
            <w:r>
              <w:rPr>
                <w:color w:val="auto"/>
                <w:sz w:val="22"/>
                <w:szCs w:val="22"/>
              </w:rPr>
              <w:t>261 B1</w:t>
            </w:r>
          </w:p>
        </w:tc>
        <w:tc>
          <w:tcPr>
            <w:tcW w:w="1843" w:type="dxa"/>
          </w:tcPr>
          <w:p w:rsidR="00FE7BE0" w:rsidRPr="00FA2390" w:rsidRDefault="00B71BD0" w:rsidP="00FA2390">
            <w:pPr>
              <w:pStyle w:val="Default"/>
              <w:jc w:val="both"/>
              <w:rPr>
                <w:color w:val="auto"/>
                <w:sz w:val="22"/>
                <w:szCs w:val="22"/>
              </w:rPr>
            </w:pPr>
            <w:r>
              <w:rPr>
                <w:color w:val="auto"/>
                <w:sz w:val="22"/>
                <w:szCs w:val="22"/>
              </w:rPr>
              <w:t>176 B</w:t>
            </w:r>
          </w:p>
        </w:tc>
        <w:tc>
          <w:tcPr>
            <w:tcW w:w="1843" w:type="dxa"/>
          </w:tcPr>
          <w:p w:rsidR="00FE7BE0" w:rsidRPr="00FA2390" w:rsidRDefault="00B71BD0" w:rsidP="00FA2390">
            <w:pPr>
              <w:pStyle w:val="Default"/>
              <w:jc w:val="both"/>
              <w:rPr>
                <w:color w:val="auto"/>
                <w:sz w:val="22"/>
                <w:szCs w:val="22"/>
              </w:rPr>
            </w:pPr>
            <w:r>
              <w:rPr>
                <w:color w:val="auto"/>
                <w:sz w:val="22"/>
                <w:szCs w:val="22"/>
              </w:rPr>
              <w:t>261 C1</w:t>
            </w:r>
          </w:p>
        </w:tc>
        <w:tc>
          <w:tcPr>
            <w:tcW w:w="1842" w:type="dxa"/>
          </w:tcPr>
          <w:p w:rsidR="00FE7BE0" w:rsidRPr="00FA2390" w:rsidRDefault="00B71BD0" w:rsidP="00FA2390">
            <w:pPr>
              <w:pStyle w:val="Default"/>
              <w:jc w:val="both"/>
              <w:rPr>
                <w:color w:val="auto"/>
                <w:sz w:val="22"/>
                <w:szCs w:val="22"/>
              </w:rPr>
            </w:pPr>
            <w:r>
              <w:rPr>
                <w:color w:val="auto"/>
                <w:sz w:val="22"/>
                <w:szCs w:val="22"/>
              </w:rPr>
              <w:t>215 C2</w:t>
            </w:r>
          </w:p>
        </w:tc>
      </w:tr>
      <w:tr w:rsidR="00FA2390" w:rsidRPr="00FA2390" w:rsidTr="00FA2390">
        <w:tc>
          <w:tcPr>
            <w:tcW w:w="1843" w:type="dxa"/>
            <w:shd w:val="clear" w:color="auto" w:fill="D9D9D9" w:themeFill="background1" w:themeFillShade="D9"/>
            <w:vAlign w:val="center"/>
          </w:tcPr>
          <w:p w:rsidR="00FE7BE0" w:rsidRPr="00FA2390" w:rsidRDefault="00FE7BE0" w:rsidP="00FA2390">
            <w:pPr>
              <w:pStyle w:val="Default"/>
              <w:jc w:val="center"/>
              <w:rPr>
                <w:b/>
                <w:color w:val="auto"/>
                <w:sz w:val="22"/>
                <w:szCs w:val="22"/>
              </w:rPr>
            </w:pPr>
            <w:r w:rsidRPr="00FA2390">
              <w:rPr>
                <w:b/>
                <w:color w:val="auto"/>
                <w:sz w:val="22"/>
                <w:szCs w:val="22"/>
              </w:rPr>
              <w:t>10</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280 E1 C3</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277 C3</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280 E1 C6</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293 B1</w:t>
            </w:r>
          </w:p>
        </w:tc>
      </w:tr>
      <w:tr w:rsidR="00FA2390" w:rsidRPr="00FA2390" w:rsidTr="00FA2390">
        <w:tc>
          <w:tcPr>
            <w:tcW w:w="1843" w:type="dxa"/>
            <w:shd w:val="clear" w:color="auto" w:fill="D9D9D9" w:themeFill="background1" w:themeFillShade="D9"/>
            <w:vAlign w:val="center"/>
          </w:tcPr>
          <w:p w:rsidR="00FE7BE0" w:rsidRPr="00FA2390" w:rsidRDefault="00FE7BE0" w:rsidP="00FA2390">
            <w:pPr>
              <w:pStyle w:val="Default"/>
              <w:jc w:val="center"/>
              <w:rPr>
                <w:b/>
                <w:color w:val="auto"/>
                <w:sz w:val="22"/>
                <w:szCs w:val="22"/>
              </w:rPr>
            </w:pPr>
            <w:r w:rsidRPr="00FA2390">
              <w:rPr>
                <w:b/>
                <w:color w:val="auto"/>
                <w:sz w:val="22"/>
                <w:szCs w:val="22"/>
              </w:rPr>
              <w:t>11</w:t>
            </w:r>
          </w:p>
        </w:tc>
        <w:tc>
          <w:tcPr>
            <w:tcW w:w="1843" w:type="dxa"/>
          </w:tcPr>
          <w:p w:rsidR="00FE7BE0" w:rsidRPr="00FA2390" w:rsidRDefault="00B71BD0" w:rsidP="00FA2390">
            <w:pPr>
              <w:pStyle w:val="Default"/>
              <w:jc w:val="both"/>
              <w:rPr>
                <w:color w:val="auto"/>
                <w:sz w:val="22"/>
                <w:szCs w:val="22"/>
              </w:rPr>
            </w:pPr>
            <w:r>
              <w:rPr>
                <w:color w:val="auto"/>
                <w:sz w:val="22"/>
                <w:szCs w:val="22"/>
              </w:rPr>
              <w:t>245 C1</w:t>
            </w:r>
          </w:p>
        </w:tc>
        <w:tc>
          <w:tcPr>
            <w:tcW w:w="1843" w:type="dxa"/>
          </w:tcPr>
          <w:p w:rsidR="00FE7BE0" w:rsidRPr="00FA2390" w:rsidRDefault="00B71BD0" w:rsidP="00FA2390">
            <w:pPr>
              <w:pStyle w:val="Default"/>
              <w:jc w:val="both"/>
              <w:rPr>
                <w:color w:val="auto"/>
                <w:sz w:val="22"/>
                <w:szCs w:val="22"/>
              </w:rPr>
            </w:pPr>
            <w:r>
              <w:rPr>
                <w:color w:val="auto"/>
                <w:sz w:val="22"/>
                <w:szCs w:val="22"/>
              </w:rPr>
              <w:t>241 S1</w:t>
            </w:r>
          </w:p>
        </w:tc>
        <w:tc>
          <w:tcPr>
            <w:tcW w:w="1843" w:type="dxa"/>
          </w:tcPr>
          <w:p w:rsidR="00FE7BE0" w:rsidRPr="00FA2390" w:rsidRDefault="00B71BD0" w:rsidP="00FA2390">
            <w:pPr>
              <w:pStyle w:val="Default"/>
              <w:jc w:val="both"/>
              <w:rPr>
                <w:color w:val="auto"/>
                <w:sz w:val="22"/>
                <w:szCs w:val="22"/>
              </w:rPr>
            </w:pPr>
            <w:r>
              <w:rPr>
                <w:color w:val="auto"/>
                <w:sz w:val="22"/>
                <w:szCs w:val="22"/>
              </w:rPr>
              <w:t>245 B1</w:t>
            </w:r>
          </w:p>
        </w:tc>
        <w:tc>
          <w:tcPr>
            <w:tcW w:w="1842" w:type="dxa"/>
          </w:tcPr>
          <w:p w:rsidR="00FE7BE0" w:rsidRPr="00FA2390" w:rsidRDefault="00B71BD0" w:rsidP="00FA2390">
            <w:pPr>
              <w:pStyle w:val="Default"/>
              <w:jc w:val="both"/>
              <w:rPr>
                <w:color w:val="auto"/>
                <w:sz w:val="22"/>
                <w:szCs w:val="22"/>
              </w:rPr>
            </w:pPr>
            <w:r>
              <w:rPr>
                <w:color w:val="auto"/>
                <w:sz w:val="22"/>
                <w:szCs w:val="22"/>
              </w:rPr>
              <w:t>238 E2</w:t>
            </w:r>
          </w:p>
        </w:tc>
      </w:tr>
      <w:tr w:rsidR="00FA2390" w:rsidRPr="00FA2390" w:rsidTr="00FA2390">
        <w:tc>
          <w:tcPr>
            <w:tcW w:w="1843" w:type="dxa"/>
            <w:shd w:val="clear" w:color="auto" w:fill="D9D9D9" w:themeFill="background1" w:themeFillShade="D9"/>
            <w:vAlign w:val="center"/>
          </w:tcPr>
          <w:p w:rsidR="00FE7BE0" w:rsidRPr="00FA2390" w:rsidRDefault="00FE7BE0" w:rsidP="00FA2390">
            <w:pPr>
              <w:pStyle w:val="Default"/>
              <w:jc w:val="center"/>
              <w:rPr>
                <w:b/>
                <w:color w:val="auto"/>
                <w:sz w:val="22"/>
                <w:szCs w:val="22"/>
              </w:rPr>
            </w:pPr>
            <w:r w:rsidRPr="00FA2390">
              <w:rPr>
                <w:b/>
                <w:color w:val="auto"/>
                <w:sz w:val="22"/>
                <w:szCs w:val="22"/>
              </w:rPr>
              <w:t>12</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250 E3 C2</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250 E3</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250 C5</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247 B</w:t>
            </w:r>
          </w:p>
        </w:tc>
      </w:tr>
      <w:tr w:rsidR="00FA2390" w:rsidRPr="00FA2390" w:rsidTr="00FA2390">
        <w:tc>
          <w:tcPr>
            <w:tcW w:w="1843" w:type="dxa"/>
            <w:shd w:val="clear" w:color="auto" w:fill="D9D9D9" w:themeFill="background1" w:themeFillShade="D9"/>
            <w:vAlign w:val="center"/>
          </w:tcPr>
          <w:p w:rsidR="00FE7BE0" w:rsidRPr="00FA2390" w:rsidRDefault="00FE7BE0" w:rsidP="00FA2390">
            <w:pPr>
              <w:pStyle w:val="Default"/>
              <w:jc w:val="center"/>
              <w:rPr>
                <w:b/>
                <w:color w:val="auto"/>
                <w:sz w:val="22"/>
                <w:szCs w:val="22"/>
              </w:rPr>
            </w:pPr>
            <w:r w:rsidRPr="00FA2390">
              <w:rPr>
                <w:b/>
                <w:color w:val="auto"/>
                <w:sz w:val="22"/>
                <w:szCs w:val="22"/>
              </w:rPr>
              <w:t>13</w:t>
            </w:r>
          </w:p>
        </w:tc>
        <w:tc>
          <w:tcPr>
            <w:tcW w:w="1843" w:type="dxa"/>
          </w:tcPr>
          <w:p w:rsidR="00FE7BE0" w:rsidRPr="00FA2390" w:rsidRDefault="00B71BD0" w:rsidP="00FA2390">
            <w:pPr>
              <w:pStyle w:val="Default"/>
              <w:jc w:val="both"/>
              <w:rPr>
                <w:color w:val="auto"/>
                <w:sz w:val="22"/>
                <w:szCs w:val="22"/>
              </w:rPr>
            </w:pPr>
            <w:r>
              <w:rPr>
                <w:color w:val="auto"/>
                <w:sz w:val="22"/>
                <w:szCs w:val="22"/>
              </w:rPr>
              <w:t>213 C1</w:t>
            </w:r>
          </w:p>
        </w:tc>
        <w:tc>
          <w:tcPr>
            <w:tcW w:w="1843" w:type="dxa"/>
          </w:tcPr>
          <w:p w:rsidR="00FE7BE0" w:rsidRPr="00FA2390" w:rsidRDefault="00B71BD0" w:rsidP="00FA2390">
            <w:pPr>
              <w:pStyle w:val="Default"/>
              <w:jc w:val="both"/>
              <w:rPr>
                <w:color w:val="auto"/>
                <w:sz w:val="22"/>
                <w:szCs w:val="22"/>
              </w:rPr>
            </w:pPr>
            <w:r>
              <w:rPr>
                <w:color w:val="auto"/>
                <w:sz w:val="22"/>
                <w:szCs w:val="22"/>
              </w:rPr>
              <w:t>205 B1</w:t>
            </w:r>
          </w:p>
        </w:tc>
        <w:tc>
          <w:tcPr>
            <w:tcW w:w="1843" w:type="dxa"/>
          </w:tcPr>
          <w:p w:rsidR="00FE7BE0" w:rsidRPr="00FA2390" w:rsidRDefault="00B71BD0" w:rsidP="00FA2390">
            <w:pPr>
              <w:pStyle w:val="Default"/>
              <w:jc w:val="both"/>
              <w:rPr>
                <w:color w:val="auto"/>
                <w:sz w:val="22"/>
                <w:szCs w:val="22"/>
              </w:rPr>
            </w:pPr>
            <w:r>
              <w:rPr>
                <w:color w:val="auto"/>
                <w:sz w:val="22"/>
                <w:szCs w:val="22"/>
              </w:rPr>
              <w:t>200 B1</w:t>
            </w:r>
          </w:p>
        </w:tc>
        <w:tc>
          <w:tcPr>
            <w:tcW w:w="1842" w:type="dxa"/>
          </w:tcPr>
          <w:p w:rsidR="00FE7BE0" w:rsidRPr="00FA2390" w:rsidRDefault="00B71BD0" w:rsidP="00FA2390">
            <w:pPr>
              <w:pStyle w:val="Default"/>
              <w:jc w:val="both"/>
              <w:rPr>
                <w:color w:val="auto"/>
                <w:sz w:val="22"/>
                <w:szCs w:val="22"/>
              </w:rPr>
            </w:pPr>
            <w:r>
              <w:rPr>
                <w:color w:val="auto"/>
                <w:sz w:val="22"/>
                <w:szCs w:val="22"/>
              </w:rPr>
              <w:t>205 C1</w:t>
            </w:r>
          </w:p>
        </w:tc>
      </w:tr>
      <w:tr w:rsidR="00FA2390" w:rsidRPr="00FA2390" w:rsidTr="00FA2390">
        <w:tc>
          <w:tcPr>
            <w:tcW w:w="1843" w:type="dxa"/>
            <w:shd w:val="clear" w:color="auto" w:fill="D9D9D9" w:themeFill="background1" w:themeFillShade="D9"/>
            <w:vAlign w:val="center"/>
          </w:tcPr>
          <w:p w:rsidR="00FE7BE0" w:rsidRPr="00FA2390" w:rsidRDefault="00FE7BE0" w:rsidP="00FA2390">
            <w:pPr>
              <w:pStyle w:val="Default"/>
              <w:jc w:val="center"/>
              <w:rPr>
                <w:b/>
                <w:color w:val="auto"/>
                <w:sz w:val="22"/>
                <w:szCs w:val="22"/>
              </w:rPr>
            </w:pPr>
            <w:r w:rsidRPr="00FA2390">
              <w:rPr>
                <w:b/>
                <w:color w:val="auto"/>
                <w:sz w:val="22"/>
                <w:szCs w:val="22"/>
              </w:rPr>
              <w:t>14</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276 E1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275 B1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274 B1</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251 B1</w:t>
            </w:r>
          </w:p>
        </w:tc>
      </w:tr>
      <w:tr w:rsidR="00FA2390" w:rsidRPr="00FA2390" w:rsidTr="00FA2390">
        <w:tc>
          <w:tcPr>
            <w:tcW w:w="1843" w:type="dxa"/>
            <w:shd w:val="clear" w:color="auto" w:fill="D9D9D9" w:themeFill="background1" w:themeFillShade="D9"/>
            <w:vAlign w:val="center"/>
          </w:tcPr>
          <w:p w:rsidR="00FE7BE0" w:rsidRPr="00FA2390" w:rsidRDefault="00FE7BE0" w:rsidP="00FA2390">
            <w:pPr>
              <w:pStyle w:val="Default"/>
              <w:jc w:val="center"/>
              <w:rPr>
                <w:b/>
                <w:color w:val="auto"/>
                <w:sz w:val="22"/>
                <w:szCs w:val="22"/>
              </w:rPr>
            </w:pPr>
            <w:r w:rsidRPr="00FA2390">
              <w:rPr>
                <w:b/>
                <w:color w:val="auto"/>
                <w:sz w:val="22"/>
                <w:szCs w:val="22"/>
              </w:rPr>
              <w:t>15</w:t>
            </w:r>
          </w:p>
        </w:tc>
        <w:tc>
          <w:tcPr>
            <w:tcW w:w="1843" w:type="dxa"/>
          </w:tcPr>
          <w:p w:rsidR="00FE7BE0" w:rsidRPr="00FA2390" w:rsidRDefault="00B71BD0" w:rsidP="00FA2390">
            <w:pPr>
              <w:pStyle w:val="Default"/>
              <w:jc w:val="both"/>
              <w:rPr>
                <w:color w:val="auto"/>
                <w:sz w:val="22"/>
                <w:szCs w:val="22"/>
              </w:rPr>
            </w:pPr>
            <w:r>
              <w:rPr>
                <w:color w:val="auto"/>
                <w:sz w:val="22"/>
                <w:szCs w:val="22"/>
              </w:rPr>
              <w:t>302 B1</w:t>
            </w:r>
          </w:p>
        </w:tc>
        <w:tc>
          <w:tcPr>
            <w:tcW w:w="1843" w:type="dxa"/>
          </w:tcPr>
          <w:p w:rsidR="00FE7BE0" w:rsidRPr="00FA2390" w:rsidRDefault="00B71BD0" w:rsidP="00FA2390">
            <w:pPr>
              <w:pStyle w:val="Default"/>
              <w:jc w:val="both"/>
              <w:rPr>
                <w:color w:val="auto"/>
                <w:sz w:val="22"/>
                <w:szCs w:val="22"/>
              </w:rPr>
            </w:pPr>
            <w:r>
              <w:rPr>
                <w:color w:val="auto"/>
                <w:sz w:val="22"/>
                <w:szCs w:val="22"/>
              </w:rPr>
              <w:t>328 B1</w:t>
            </w:r>
          </w:p>
        </w:tc>
        <w:tc>
          <w:tcPr>
            <w:tcW w:w="1843" w:type="dxa"/>
          </w:tcPr>
          <w:p w:rsidR="00FE7BE0" w:rsidRPr="00FA2390" w:rsidRDefault="00B71BD0" w:rsidP="00FA2390">
            <w:pPr>
              <w:pStyle w:val="Default"/>
              <w:jc w:val="both"/>
              <w:rPr>
                <w:color w:val="auto"/>
                <w:sz w:val="22"/>
                <w:szCs w:val="22"/>
              </w:rPr>
            </w:pPr>
            <w:r>
              <w:rPr>
                <w:color w:val="auto"/>
                <w:sz w:val="22"/>
                <w:szCs w:val="22"/>
              </w:rPr>
              <w:t>323 B1</w:t>
            </w:r>
          </w:p>
        </w:tc>
        <w:tc>
          <w:tcPr>
            <w:tcW w:w="1842" w:type="dxa"/>
          </w:tcPr>
          <w:p w:rsidR="00FE7BE0" w:rsidRPr="00FA2390" w:rsidRDefault="00B71BD0" w:rsidP="00FA2390">
            <w:pPr>
              <w:pStyle w:val="Default"/>
              <w:jc w:val="both"/>
              <w:rPr>
                <w:color w:val="auto"/>
                <w:sz w:val="22"/>
                <w:szCs w:val="22"/>
              </w:rPr>
            </w:pPr>
            <w:r>
              <w:rPr>
                <w:color w:val="auto"/>
                <w:sz w:val="22"/>
                <w:szCs w:val="22"/>
              </w:rPr>
              <w:t>308 B1</w:t>
            </w:r>
          </w:p>
        </w:tc>
      </w:tr>
      <w:tr w:rsidR="00FA2390" w:rsidRPr="00FA2390" w:rsidTr="00FA2390">
        <w:tc>
          <w:tcPr>
            <w:tcW w:w="1843" w:type="dxa"/>
            <w:shd w:val="clear" w:color="auto" w:fill="D9D9D9" w:themeFill="background1" w:themeFillShade="D9"/>
            <w:vAlign w:val="center"/>
          </w:tcPr>
          <w:p w:rsidR="00FE7BE0" w:rsidRPr="00FA2390" w:rsidRDefault="00FE7BE0" w:rsidP="00FA2390">
            <w:pPr>
              <w:pStyle w:val="Default"/>
              <w:jc w:val="center"/>
              <w:rPr>
                <w:b/>
                <w:color w:val="auto"/>
                <w:sz w:val="22"/>
                <w:szCs w:val="22"/>
              </w:rPr>
            </w:pPr>
            <w:r w:rsidRPr="00FA2390">
              <w:rPr>
                <w:b/>
                <w:color w:val="auto"/>
                <w:sz w:val="22"/>
                <w:szCs w:val="22"/>
              </w:rPr>
              <w:t>16</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196 B1</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335 C2</w:t>
            </w:r>
          </w:p>
        </w:tc>
        <w:tc>
          <w:tcPr>
            <w:tcW w:w="1843"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326 B</w:t>
            </w:r>
          </w:p>
        </w:tc>
        <w:tc>
          <w:tcPr>
            <w:tcW w:w="1842" w:type="dxa"/>
            <w:shd w:val="clear" w:color="auto" w:fill="F2F2F2" w:themeFill="background1" w:themeFillShade="F2"/>
          </w:tcPr>
          <w:p w:rsidR="00FE7BE0" w:rsidRPr="00FA2390" w:rsidRDefault="00B71BD0" w:rsidP="00FA2390">
            <w:pPr>
              <w:pStyle w:val="Default"/>
              <w:jc w:val="both"/>
              <w:rPr>
                <w:color w:val="auto"/>
                <w:sz w:val="22"/>
                <w:szCs w:val="22"/>
              </w:rPr>
            </w:pPr>
            <w:r>
              <w:rPr>
                <w:color w:val="auto"/>
                <w:sz w:val="22"/>
                <w:szCs w:val="22"/>
              </w:rPr>
              <w:t>289 C1</w:t>
            </w:r>
          </w:p>
        </w:tc>
      </w:tr>
    </w:tbl>
    <w:p w:rsidR="00FE7BE0" w:rsidRPr="00FA2390" w:rsidRDefault="00FE7BE0" w:rsidP="00FE7BE0">
      <w:pPr>
        <w:pStyle w:val="Default"/>
        <w:spacing w:line="360" w:lineRule="auto"/>
        <w:ind w:left="720"/>
        <w:jc w:val="both"/>
        <w:rPr>
          <w:color w:val="auto"/>
          <w:sz w:val="22"/>
          <w:szCs w:val="22"/>
        </w:rPr>
      </w:pPr>
    </w:p>
    <w:p w:rsidR="00FE7BE0" w:rsidRDefault="00FE7BE0" w:rsidP="00FE7BE0">
      <w:pPr>
        <w:pStyle w:val="Default"/>
        <w:numPr>
          <w:ilvl w:val="0"/>
          <w:numId w:val="20"/>
        </w:numPr>
        <w:spacing w:line="360" w:lineRule="auto"/>
        <w:jc w:val="both"/>
        <w:rPr>
          <w:b/>
          <w:color w:val="auto"/>
          <w:sz w:val="22"/>
          <w:szCs w:val="22"/>
        </w:rPr>
      </w:pPr>
      <w:r w:rsidRPr="00FA2390">
        <w:rPr>
          <w:b/>
          <w:color w:val="auto"/>
          <w:sz w:val="22"/>
          <w:szCs w:val="22"/>
        </w:rPr>
        <w:t>SEGUNDA VERIFICACIÓN:</w:t>
      </w:r>
    </w:p>
    <w:p w:rsidR="00FA2390" w:rsidRPr="00FA2390" w:rsidRDefault="00FA2390" w:rsidP="00FA2390">
      <w:pPr>
        <w:pStyle w:val="Default"/>
        <w:spacing w:line="360" w:lineRule="auto"/>
        <w:ind w:left="720"/>
        <w:jc w:val="both"/>
        <w:rPr>
          <w:b/>
          <w:color w:val="auto"/>
          <w:sz w:val="22"/>
          <w:szCs w:val="22"/>
        </w:rPr>
      </w:pPr>
    </w:p>
    <w:tbl>
      <w:tblPr>
        <w:tblStyle w:val="Tablaconcuadrcula"/>
        <w:tblW w:w="0" w:type="auto"/>
        <w:tblLook w:val="04A0" w:firstRow="1" w:lastRow="0" w:firstColumn="1" w:lastColumn="0" w:noHBand="0" w:noVBand="1"/>
      </w:tblPr>
      <w:tblGrid>
        <w:gridCol w:w="1842"/>
        <w:gridCol w:w="1842"/>
        <w:gridCol w:w="1842"/>
        <w:gridCol w:w="1843"/>
        <w:gridCol w:w="1843"/>
      </w:tblGrid>
      <w:tr w:rsidR="00FA2390" w:rsidRPr="00FA2390" w:rsidTr="00FA2390">
        <w:tc>
          <w:tcPr>
            <w:tcW w:w="1842" w:type="dxa"/>
            <w:shd w:val="clear" w:color="auto" w:fill="BFBFBF" w:themeFill="background1" w:themeFillShade="BF"/>
            <w:vAlign w:val="center"/>
          </w:tcPr>
          <w:p w:rsidR="00FA2390" w:rsidRPr="00FA2390" w:rsidRDefault="00FA2390" w:rsidP="00FA2390">
            <w:pPr>
              <w:contextualSpacing/>
              <w:jc w:val="center"/>
              <w:rPr>
                <w:rFonts w:ascii="Arial" w:hAnsi="Arial" w:cs="Arial"/>
                <w:b/>
                <w:sz w:val="22"/>
                <w:szCs w:val="22"/>
              </w:rPr>
            </w:pPr>
            <w:r w:rsidRPr="00FA2390">
              <w:rPr>
                <w:rFonts w:ascii="Arial" w:hAnsi="Arial" w:cs="Arial"/>
                <w:b/>
                <w:sz w:val="22"/>
                <w:szCs w:val="22"/>
              </w:rPr>
              <w:t>MUNICIPIO</w:t>
            </w:r>
          </w:p>
        </w:tc>
        <w:tc>
          <w:tcPr>
            <w:tcW w:w="1842" w:type="dxa"/>
            <w:shd w:val="clear" w:color="auto" w:fill="BFBFBF" w:themeFill="background1" w:themeFillShade="BF"/>
            <w:vAlign w:val="center"/>
          </w:tcPr>
          <w:p w:rsidR="00FA2390" w:rsidRPr="00FA2390" w:rsidRDefault="00FA2390" w:rsidP="00FA2390">
            <w:pPr>
              <w:pStyle w:val="Default"/>
              <w:jc w:val="center"/>
              <w:rPr>
                <w:b/>
                <w:color w:val="auto"/>
                <w:sz w:val="22"/>
                <w:szCs w:val="22"/>
              </w:rPr>
            </w:pPr>
            <w:r w:rsidRPr="00FA2390">
              <w:rPr>
                <w:b/>
                <w:color w:val="auto"/>
                <w:sz w:val="22"/>
                <w:szCs w:val="22"/>
              </w:rPr>
              <w:t>CASILLA 1</w:t>
            </w:r>
          </w:p>
        </w:tc>
        <w:tc>
          <w:tcPr>
            <w:tcW w:w="1842" w:type="dxa"/>
            <w:shd w:val="clear" w:color="auto" w:fill="BFBFBF" w:themeFill="background1" w:themeFillShade="BF"/>
            <w:vAlign w:val="center"/>
          </w:tcPr>
          <w:p w:rsidR="00FA2390" w:rsidRPr="00FA2390" w:rsidRDefault="00FA2390" w:rsidP="00FA2390">
            <w:pPr>
              <w:pStyle w:val="Default"/>
              <w:jc w:val="center"/>
              <w:rPr>
                <w:b/>
                <w:color w:val="auto"/>
                <w:sz w:val="22"/>
                <w:szCs w:val="22"/>
              </w:rPr>
            </w:pPr>
            <w:r w:rsidRPr="00FA2390">
              <w:rPr>
                <w:b/>
                <w:color w:val="auto"/>
                <w:sz w:val="22"/>
                <w:szCs w:val="22"/>
              </w:rPr>
              <w:t>CASILLA 2</w:t>
            </w:r>
          </w:p>
        </w:tc>
        <w:tc>
          <w:tcPr>
            <w:tcW w:w="1843" w:type="dxa"/>
            <w:shd w:val="clear" w:color="auto" w:fill="BFBFBF" w:themeFill="background1" w:themeFillShade="BF"/>
            <w:vAlign w:val="center"/>
          </w:tcPr>
          <w:p w:rsidR="00FA2390" w:rsidRPr="00FA2390" w:rsidRDefault="00FA2390" w:rsidP="00FA2390">
            <w:pPr>
              <w:pStyle w:val="Default"/>
              <w:jc w:val="center"/>
              <w:rPr>
                <w:b/>
                <w:color w:val="auto"/>
                <w:sz w:val="22"/>
                <w:szCs w:val="22"/>
              </w:rPr>
            </w:pPr>
            <w:r w:rsidRPr="00FA2390">
              <w:rPr>
                <w:b/>
                <w:color w:val="auto"/>
                <w:sz w:val="22"/>
                <w:szCs w:val="22"/>
              </w:rPr>
              <w:t>CASILLA 3</w:t>
            </w:r>
          </w:p>
        </w:tc>
        <w:tc>
          <w:tcPr>
            <w:tcW w:w="1843" w:type="dxa"/>
            <w:shd w:val="clear" w:color="auto" w:fill="BFBFBF" w:themeFill="background1" w:themeFillShade="BF"/>
            <w:vAlign w:val="center"/>
          </w:tcPr>
          <w:p w:rsidR="00FA2390" w:rsidRPr="00FA2390" w:rsidRDefault="00FA2390" w:rsidP="00FA2390">
            <w:pPr>
              <w:pStyle w:val="Default"/>
              <w:jc w:val="center"/>
              <w:rPr>
                <w:b/>
                <w:color w:val="auto"/>
                <w:sz w:val="22"/>
                <w:szCs w:val="22"/>
              </w:rPr>
            </w:pPr>
            <w:r w:rsidRPr="00FA2390">
              <w:rPr>
                <w:b/>
                <w:color w:val="auto"/>
                <w:sz w:val="22"/>
                <w:szCs w:val="22"/>
              </w:rPr>
              <w:t>CASILLA 4</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Armería</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190 B1</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182 B</w:t>
            </w:r>
          </w:p>
        </w:tc>
        <w:tc>
          <w:tcPr>
            <w:tcW w:w="1843"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177 C1</w:t>
            </w:r>
          </w:p>
        </w:tc>
        <w:tc>
          <w:tcPr>
            <w:tcW w:w="1843"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170 B1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Colima</w:t>
            </w:r>
          </w:p>
        </w:tc>
        <w:tc>
          <w:tcPr>
            <w:tcW w:w="1842"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169 C1</w:t>
            </w:r>
          </w:p>
        </w:tc>
        <w:tc>
          <w:tcPr>
            <w:tcW w:w="1842"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22 B</w:t>
            </w:r>
          </w:p>
        </w:tc>
        <w:tc>
          <w:tcPr>
            <w:tcW w:w="1843"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 C4</w:t>
            </w:r>
          </w:p>
        </w:tc>
        <w:tc>
          <w:tcPr>
            <w:tcW w:w="1843"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60 E1 C5</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Comala</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93 C1</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97 B1</w:t>
            </w:r>
          </w:p>
        </w:tc>
        <w:tc>
          <w:tcPr>
            <w:tcW w:w="1843"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92 C1</w:t>
            </w:r>
          </w:p>
        </w:tc>
        <w:tc>
          <w:tcPr>
            <w:tcW w:w="1843"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101 C1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Coquimatlán</w:t>
            </w:r>
          </w:p>
        </w:tc>
        <w:tc>
          <w:tcPr>
            <w:tcW w:w="1842"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111 B1</w:t>
            </w:r>
          </w:p>
        </w:tc>
        <w:tc>
          <w:tcPr>
            <w:tcW w:w="1842"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110 C1</w:t>
            </w:r>
          </w:p>
        </w:tc>
        <w:tc>
          <w:tcPr>
            <w:tcW w:w="1843"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119 E1</w:t>
            </w:r>
          </w:p>
        </w:tc>
        <w:tc>
          <w:tcPr>
            <w:tcW w:w="1843"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114 B1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Cuauhtémoc</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129 B1</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124 C1</w:t>
            </w:r>
          </w:p>
        </w:tc>
        <w:tc>
          <w:tcPr>
            <w:tcW w:w="1843"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137 C1</w:t>
            </w:r>
          </w:p>
        </w:tc>
        <w:tc>
          <w:tcPr>
            <w:tcW w:w="1843"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123 C1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Ixtlahuacán</w:t>
            </w:r>
          </w:p>
        </w:tc>
        <w:tc>
          <w:tcPr>
            <w:tcW w:w="1842"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191 C1</w:t>
            </w:r>
          </w:p>
        </w:tc>
        <w:tc>
          <w:tcPr>
            <w:tcW w:w="1842"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193 B1</w:t>
            </w:r>
          </w:p>
        </w:tc>
        <w:tc>
          <w:tcPr>
            <w:tcW w:w="1843"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199 E1</w:t>
            </w:r>
          </w:p>
        </w:tc>
        <w:tc>
          <w:tcPr>
            <w:tcW w:w="1843" w:type="dxa"/>
            <w:shd w:val="clear" w:color="auto" w:fill="F2F2F2" w:themeFill="background1" w:themeFillShade="F2"/>
          </w:tcPr>
          <w:p w:rsidR="00FE7BE0" w:rsidRPr="00FA2390" w:rsidRDefault="00B71BD0" w:rsidP="00FA2390">
            <w:pPr>
              <w:contextualSpacing/>
              <w:jc w:val="both"/>
              <w:rPr>
                <w:rFonts w:ascii="Arial" w:hAnsi="Arial" w:cs="Arial"/>
                <w:sz w:val="22"/>
                <w:szCs w:val="22"/>
              </w:rPr>
            </w:pPr>
            <w:r>
              <w:rPr>
                <w:rFonts w:ascii="Arial" w:hAnsi="Arial" w:cs="Arial"/>
                <w:sz w:val="22"/>
                <w:szCs w:val="22"/>
              </w:rPr>
              <w:t>196 B1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Manzanillo</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259 C1</w:t>
            </w:r>
          </w:p>
        </w:tc>
        <w:tc>
          <w:tcPr>
            <w:tcW w:w="1842"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267 E2</w:t>
            </w:r>
          </w:p>
        </w:tc>
        <w:tc>
          <w:tcPr>
            <w:tcW w:w="1843" w:type="dxa"/>
          </w:tcPr>
          <w:p w:rsidR="00FE7BE0" w:rsidRPr="00FA2390" w:rsidRDefault="00B71BD0" w:rsidP="00FA2390">
            <w:pPr>
              <w:contextualSpacing/>
              <w:jc w:val="both"/>
              <w:rPr>
                <w:rFonts w:ascii="Arial" w:hAnsi="Arial" w:cs="Arial"/>
                <w:sz w:val="22"/>
                <w:szCs w:val="22"/>
              </w:rPr>
            </w:pPr>
            <w:r>
              <w:rPr>
                <w:rFonts w:ascii="Arial" w:hAnsi="Arial" w:cs="Arial"/>
                <w:sz w:val="22"/>
                <w:szCs w:val="22"/>
              </w:rPr>
              <w:t>232 C1</w:t>
            </w:r>
          </w:p>
        </w:tc>
        <w:tc>
          <w:tcPr>
            <w:tcW w:w="1843" w:type="dxa"/>
          </w:tcPr>
          <w:p w:rsidR="00FE7BE0" w:rsidRPr="00FA2390" w:rsidRDefault="001A0A5E" w:rsidP="00FA2390">
            <w:pPr>
              <w:contextualSpacing/>
              <w:jc w:val="both"/>
              <w:rPr>
                <w:rFonts w:ascii="Arial" w:hAnsi="Arial" w:cs="Arial"/>
                <w:sz w:val="22"/>
                <w:szCs w:val="22"/>
              </w:rPr>
            </w:pPr>
            <w:r>
              <w:rPr>
                <w:rFonts w:ascii="Arial" w:hAnsi="Arial" w:cs="Arial"/>
                <w:sz w:val="22"/>
                <w:szCs w:val="22"/>
              </w:rPr>
              <w:t>232 B1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Minatitlán</w:t>
            </w:r>
          </w:p>
        </w:tc>
        <w:tc>
          <w:tcPr>
            <w:tcW w:w="1842"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270 B1</w:t>
            </w:r>
          </w:p>
        </w:tc>
        <w:tc>
          <w:tcPr>
            <w:tcW w:w="1842"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271 C2</w:t>
            </w:r>
          </w:p>
        </w:tc>
        <w:tc>
          <w:tcPr>
            <w:tcW w:w="1843"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275 B1</w:t>
            </w:r>
          </w:p>
        </w:tc>
        <w:tc>
          <w:tcPr>
            <w:tcW w:w="1843"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274 E1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Tecomán</w:t>
            </w:r>
          </w:p>
        </w:tc>
        <w:tc>
          <w:tcPr>
            <w:tcW w:w="1842" w:type="dxa"/>
          </w:tcPr>
          <w:p w:rsidR="00FE7BE0" w:rsidRPr="00FA2390" w:rsidRDefault="001A0A5E" w:rsidP="00FA2390">
            <w:pPr>
              <w:contextualSpacing/>
              <w:jc w:val="both"/>
              <w:rPr>
                <w:rFonts w:ascii="Arial" w:hAnsi="Arial" w:cs="Arial"/>
                <w:sz w:val="22"/>
                <w:szCs w:val="22"/>
              </w:rPr>
            </w:pPr>
            <w:r>
              <w:rPr>
                <w:rFonts w:ascii="Arial" w:hAnsi="Arial" w:cs="Arial"/>
                <w:sz w:val="22"/>
                <w:szCs w:val="22"/>
              </w:rPr>
              <w:t>312 C1</w:t>
            </w:r>
          </w:p>
        </w:tc>
        <w:tc>
          <w:tcPr>
            <w:tcW w:w="1842" w:type="dxa"/>
          </w:tcPr>
          <w:p w:rsidR="00FE7BE0" w:rsidRPr="00FA2390" w:rsidRDefault="001A0A5E" w:rsidP="00FA2390">
            <w:pPr>
              <w:contextualSpacing/>
              <w:jc w:val="both"/>
              <w:rPr>
                <w:rFonts w:ascii="Arial" w:hAnsi="Arial" w:cs="Arial"/>
                <w:sz w:val="22"/>
                <w:szCs w:val="22"/>
              </w:rPr>
            </w:pPr>
            <w:r>
              <w:rPr>
                <w:rFonts w:ascii="Arial" w:hAnsi="Arial" w:cs="Arial"/>
                <w:sz w:val="22"/>
                <w:szCs w:val="22"/>
              </w:rPr>
              <w:t>310 B1</w:t>
            </w:r>
          </w:p>
        </w:tc>
        <w:tc>
          <w:tcPr>
            <w:tcW w:w="1843" w:type="dxa"/>
          </w:tcPr>
          <w:p w:rsidR="00FE7BE0" w:rsidRPr="00FA2390" w:rsidRDefault="001A0A5E" w:rsidP="00FA2390">
            <w:pPr>
              <w:contextualSpacing/>
              <w:jc w:val="both"/>
              <w:rPr>
                <w:rFonts w:ascii="Arial" w:hAnsi="Arial" w:cs="Arial"/>
                <w:sz w:val="22"/>
                <w:szCs w:val="22"/>
              </w:rPr>
            </w:pPr>
            <w:r>
              <w:rPr>
                <w:rFonts w:ascii="Arial" w:hAnsi="Arial" w:cs="Arial"/>
                <w:sz w:val="22"/>
                <w:szCs w:val="22"/>
              </w:rPr>
              <w:t>312 C3</w:t>
            </w:r>
          </w:p>
        </w:tc>
        <w:tc>
          <w:tcPr>
            <w:tcW w:w="1843" w:type="dxa"/>
          </w:tcPr>
          <w:p w:rsidR="00FE7BE0" w:rsidRPr="00FA2390" w:rsidRDefault="001A0A5E" w:rsidP="00FA2390">
            <w:pPr>
              <w:contextualSpacing/>
              <w:jc w:val="both"/>
              <w:rPr>
                <w:rFonts w:ascii="Arial" w:hAnsi="Arial" w:cs="Arial"/>
                <w:sz w:val="22"/>
                <w:szCs w:val="22"/>
              </w:rPr>
            </w:pPr>
            <w:r>
              <w:rPr>
                <w:rFonts w:ascii="Arial" w:hAnsi="Arial" w:cs="Arial"/>
                <w:sz w:val="22"/>
                <w:szCs w:val="22"/>
              </w:rPr>
              <w:t>315 C1</w:t>
            </w:r>
          </w:p>
        </w:tc>
      </w:tr>
      <w:tr w:rsidR="00FA2390" w:rsidRPr="00FA2390" w:rsidTr="00FA2390">
        <w:tc>
          <w:tcPr>
            <w:tcW w:w="1842" w:type="dxa"/>
            <w:shd w:val="clear" w:color="auto" w:fill="D9D9D9" w:themeFill="background1" w:themeFillShade="D9"/>
            <w:vAlign w:val="center"/>
          </w:tcPr>
          <w:p w:rsidR="00FE7BE0" w:rsidRPr="00FA2390" w:rsidRDefault="00FA2390" w:rsidP="00FA2390">
            <w:pPr>
              <w:contextualSpacing/>
              <w:jc w:val="both"/>
              <w:rPr>
                <w:rFonts w:ascii="Arial" w:hAnsi="Arial" w:cs="Arial"/>
                <w:sz w:val="22"/>
                <w:szCs w:val="22"/>
              </w:rPr>
            </w:pPr>
            <w:r>
              <w:rPr>
                <w:rFonts w:ascii="Arial" w:hAnsi="Arial" w:cs="Arial"/>
                <w:sz w:val="22"/>
                <w:szCs w:val="22"/>
              </w:rPr>
              <w:t>Villa de Álvarez</w:t>
            </w:r>
          </w:p>
        </w:tc>
        <w:tc>
          <w:tcPr>
            <w:tcW w:w="1842"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151 C1</w:t>
            </w:r>
          </w:p>
        </w:tc>
        <w:tc>
          <w:tcPr>
            <w:tcW w:w="1842"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159 C1</w:t>
            </w:r>
          </w:p>
        </w:tc>
        <w:tc>
          <w:tcPr>
            <w:tcW w:w="1843"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151 B1</w:t>
            </w:r>
          </w:p>
        </w:tc>
        <w:tc>
          <w:tcPr>
            <w:tcW w:w="1843" w:type="dxa"/>
            <w:shd w:val="clear" w:color="auto" w:fill="F2F2F2" w:themeFill="background1" w:themeFillShade="F2"/>
          </w:tcPr>
          <w:p w:rsidR="00FE7BE0" w:rsidRPr="00FA2390" w:rsidRDefault="001A0A5E" w:rsidP="00FA2390">
            <w:pPr>
              <w:contextualSpacing/>
              <w:jc w:val="both"/>
              <w:rPr>
                <w:rFonts w:ascii="Arial" w:hAnsi="Arial" w:cs="Arial"/>
                <w:sz w:val="22"/>
                <w:szCs w:val="22"/>
              </w:rPr>
            </w:pPr>
            <w:r>
              <w:rPr>
                <w:rFonts w:ascii="Arial" w:hAnsi="Arial" w:cs="Arial"/>
                <w:sz w:val="22"/>
                <w:szCs w:val="22"/>
              </w:rPr>
              <w:t>145 C3</w:t>
            </w:r>
          </w:p>
        </w:tc>
      </w:tr>
    </w:tbl>
    <w:p w:rsidR="00AB323A" w:rsidRPr="00FA2390" w:rsidRDefault="00AB323A" w:rsidP="00AB323A">
      <w:pPr>
        <w:spacing w:line="360" w:lineRule="auto"/>
        <w:contextualSpacing/>
        <w:jc w:val="both"/>
        <w:rPr>
          <w:rFonts w:ascii="Arial" w:hAnsi="Arial" w:cs="Arial"/>
          <w:sz w:val="22"/>
          <w:szCs w:val="22"/>
        </w:rPr>
      </w:pPr>
    </w:p>
    <w:p w:rsidR="000E2B72" w:rsidRPr="00FA2390" w:rsidRDefault="000E2B72" w:rsidP="000E2B72">
      <w:pPr>
        <w:widowControl w:val="0"/>
        <w:autoSpaceDE w:val="0"/>
        <w:autoSpaceDN w:val="0"/>
        <w:adjustRightInd w:val="0"/>
        <w:spacing w:line="360" w:lineRule="auto"/>
        <w:ind w:right="62"/>
        <w:jc w:val="both"/>
        <w:rPr>
          <w:rFonts w:ascii="Arial" w:hAnsi="Arial" w:cs="Arial"/>
          <w:sz w:val="22"/>
          <w:szCs w:val="22"/>
          <w:lang w:val="es-MX"/>
        </w:rPr>
      </w:pPr>
      <w:r w:rsidRPr="00FA2390">
        <w:rPr>
          <w:rFonts w:ascii="Arial" w:hAnsi="Arial" w:cs="Arial"/>
          <w:sz w:val="22"/>
          <w:szCs w:val="22"/>
          <w:lang w:val="es-MX"/>
        </w:rPr>
        <w:t xml:space="preserve">De conformidad con los Antecedentes y Consideraciones anteriores, este Consejo General emite los siguientes puntos de </w:t>
      </w:r>
    </w:p>
    <w:p w:rsidR="008B23B8" w:rsidRPr="00FA2390" w:rsidRDefault="008B23B8" w:rsidP="00B548DB">
      <w:pPr>
        <w:autoSpaceDE w:val="0"/>
        <w:autoSpaceDN w:val="0"/>
        <w:adjustRightInd w:val="0"/>
        <w:spacing w:line="360" w:lineRule="auto"/>
        <w:jc w:val="center"/>
        <w:rPr>
          <w:rFonts w:ascii="Arial" w:hAnsi="Arial" w:cs="Arial"/>
          <w:b/>
          <w:bCs/>
          <w:sz w:val="22"/>
          <w:szCs w:val="22"/>
        </w:rPr>
      </w:pPr>
    </w:p>
    <w:p w:rsidR="00F619C2" w:rsidRPr="00FA2390" w:rsidRDefault="00F619C2" w:rsidP="00B548DB">
      <w:pPr>
        <w:autoSpaceDE w:val="0"/>
        <w:autoSpaceDN w:val="0"/>
        <w:adjustRightInd w:val="0"/>
        <w:spacing w:line="360" w:lineRule="auto"/>
        <w:jc w:val="center"/>
        <w:rPr>
          <w:rFonts w:ascii="Arial" w:hAnsi="Arial" w:cs="Arial"/>
          <w:b/>
          <w:bCs/>
          <w:sz w:val="22"/>
          <w:szCs w:val="22"/>
        </w:rPr>
      </w:pPr>
      <w:r w:rsidRPr="00FA2390">
        <w:rPr>
          <w:rFonts w:ascii="Arial" w:hAnsi="Arial" w:cs="Arial"/>
          <w:b/>
          <w:bCs/>
          <w:sz w:val="22"/>
          <w:szCs w:val="22"/>
        </w:rPr>
        <w:t>A C U E R D O</w:t>
      </w:r>
    </w:p>
    <w:p w:rsidR="00F619C2" w:rsidRPr="00FA2390" w:rsidRDefault="00F619C2" w:rsidP="00B548DB">
      <w:pPr>
        <w:autoSpaceDE w:val="0"/>
        <w:autoSpaceDN w:val="0"/>
        <w:adjustRightInd w:val="0"/>
        <w:spacing w:line="360" w:lineRule="auto"/>
        <w:jc w:val="center"/>
        <w:rPr>
          <w:rFonts w:ascii="Arial" w:hAnsi="Arial" w:cs="Arial"/>
          <w:b/>
          <w:bCs/>
          <w:sz w:val="22"/>
          <w:szCs w:val="22"/>
        </w:rPr>
      </w:pPr>
    </w:p>
    <w:p w:rsidR="000E2B72" w:rsidRPr="00FA2390" w:rsidRDefault="00170DCF" w:rsidP="000E2B72">
      <w:pPr>
        <w:spacing w:line="360" w:lineRule="auto"/>
        <w:jc w:val="both"/>
        <w:rPr>
          <w:rFonts w:ascii="Arial" w:hAnsi="Arial" w:cs="Arial"/>
          <w:bCs/>
          <w:sz w:val="22"/>
          <w:szCs w:val="22"/>
        </w:rPr>
      </w:pPr>
      <w:r w:rsidRPr="00FA2390">
        <w:rPr>
          <w:rFonts w:ascii="Arial" w:hAnsi="Arial" w:cs="Arial"/>
          <w:b/>
          <w:bCs/>
          <w:sz w:val="22"/>
          <w:szCs w:val="22"/>
        </w:rPr>
        <w:t>PRIMERO</w:t>
      </w:r>
      <w:r w:rsidR="00435009" w:rsidRPr="00FA2390">
        <w:rPr>
          <w:rFonts w:ascii="Arial" w:hAnsi="Arial" w:cs="Arial"/>
          <w:b/>
          <w:bCs/>
          <w:sz w:val="22"/>
          <w:szCs w:val="22"/>
        </w:rPr>
        <w:t>:</w:t>
      </w:r>
      <w:r w:rsidR="00F619C2" w:rsidRPr="00FA2390">
        <w:rPr>
          <w:rFonts w:ascii="Arial" w:hAnsi="Arial" w:cs="Arial"/>
          <w:b/>
          <w:bCs/>
          <w:sz w:val="22"/>
          <w:szCs w:val="22"/>
        </w:rPr>
        <w:t xml:space="preserve"> </w:t>
      </w:r>
      <w:r w:rsidR="00BA0162" w:rsidRPr="00FA2390">
        <w:rPr>
          <w:rFonts w:ascii="Arial" w:hAnsi="Arial" w:cs="Arial"/>
          <w:bCs/>
          <w:sz w:val="22"/>
          <w:szCs w:val="22"/>
        </w:rPr>
        <w:t>Se aprueba el procedimiento de verificación de las medidas de seguridad incorporadas a las boletas y actas electorales a utilizarse en la Jornada Electoral para el Proceso Electoral Local 2017-2018 en el estado de Colima, en términos de lo expuesto en la Consideración 10ª de este instrumento</w:t>
      </w:r>
      <w:r w:rsidR="000E2B72" w:rsidRPr="00FA2390">
        <w:rPr>
          <w:rFonts w:ascii="Arial" w:hAnsi="Arial" w:cs="Arial"/>
          <w:bCs/>
          <w:sz w:val="22"/>
          <w:szCs w:val="22"/>
        </w:rPr>
        <w:t xml:space="preserve">. </w:t>
      </w:r>
    </w:p>
    <w:p w:rsidR="000E2B72" w:rsidRPr="00FA2390" w:rsidRDefault="000E2B72" w:rsidP="000E2B72">
      <w:pPr>
        <w:spacing w:line="360" w:lineRule="auto"/>
        <w:jc w:val="both"/>
        <w:rPr>
          <w:rFonts w:ascii="Arial" w:hAnsi="Arial" w:cs="Arial"/>
          <w:bCs/>
          <w:sz w:val="22"/>
          <w:szCs w:val="22"/>
        </w:rPr>
      </w:pPr>
    </w:p>
    <w:p w:rsidR="000E2B72" w:rsidRPr="00FA2390" w:rsidRDefault="00170DCF" w:rsidP="00F619C2">
      <w:pPr>
        <w:spacing w:line="360" w:lineRule="auto"/>
        <w:jc w:val="both"/>
        <w:rPr>
          <w:rFonts w:ascii="Arial" w:hAnsi="Arial" w:cs="Arial"/>
          <w:sz w:val="22"/>
          <w:szCs w:val="22"/>
        </w:rPr>
      </w:pPr>
      <w:r w:rsidRPr="00FA2390">
        <w:rPr>
          <w:rFonts w:ascii="Arial" w:hAnsi="Arial" w:cs="Arial"/>
          <w:b/>
          <w:sz w:val="22"/>
          <w:szCs w:val="22"/>
        </w:rPr>
        <w:t>SEGUNDO</w:t>
      </w:r>
      <w:r w:rsidR="00435009" w:rsidRPr="00FA2390">
        <w:rPr>
          <w:rFonts w:ascii="Arial" w:hAnsi="Arial" w:cs="Arial"/>
          <w:b/>
          <w:sz w:val="22"/>
          <w:szCs w:val="22"/>
        </w:rPr>
        <w:t>:</w:t>
      </w:r>
      <w:r w:rsidR="00F619C2" w:rsidRPr="00FA2390">
        <w:rPr>
          <w:rFonts w:ascii="Arial" w:hAnsi="Arial" w:cs="Arial"/>
          <w:sz w:val="22"/>
          <w:szCs w:val="22"/>
        </w:rPr>
        <w:t xml:space="preserve"> </w:t>
      </w:r>
      <w:r w:rsidR="000E2B72" w:rsidRPr="00FA2390">
        <w:rPr>
          <w:rFonts w:ascii="Arial" w:hAnsi="Arial" w:cs="Arial"/>
          <w:sz w:val="22"/>
          <w:szCs w:val="22"/>
        </w:rPr>
        <w:t>Este Órgano Superior</w:t>
      </w:r>
      <w:r w:rsidR="00BA0162" w:rsidRPr="00FA2390">
        <w:rPr>
          <w:rFonts w:ascii="Arial" w:hAnsi="Arial" w:cs="Arial"/>
          <w:sz w:val="22"/>
          <w:szCs w:val="22"/>
        </w:rPr>
        <w:t xml:space="preserve"> aprueba el</w:t>
      </w:r>
      <w:r w:rsidR="000E2B72" w:rsidRPr="00FA2390">
        <w:rPr>
          <w:rFonts w:ascii="Arial" w:hAnsi="Arial" w:cs="Arial"/>
          <w:sz w:val="22"/>
          <w:szCs w:val="22"/>
        </w:rPr>
        <w:t xml:space="preserve"> </w:t>
      </w:r>
      <w:r w:rsidR="00BA0162" w:rsidRPr="00FA2390">
        <w:rPr>
          <w:rFonts w:ascii="Arial" w:hAnsi="Arial" w:cs="Arial"/>
          <w:sz w:val="22"/>
          <w:szCs w:val="22"/>
        </w:rPr>
        <w:t xml:space="preserve">Sorteo por el que se determina de manera aleatoria las Casillas que </w:t>
      </w:r>
      <w:r w:rsidR="000729B8">
        <w:rPr>
          <w:rFonts w:ascii="Arial" w:hAnsi="Arial" w:cs="Arial"/>
          <w:sz w:val="22"/>
          <w:szCs w:val="22"/>
        </w:rPr>
        <w:t>podrán ser</w:t>
      </w:r>
      <w:r w:rsidR="00BA0162" w:rsidRPr="00FA2390">
        <w:rPr>
          <w:rFonts w:ascii="Arial" w:hAnsi="Arial" w:cs="Arial"/>
          <w:sz w:val="22"/>
          <w:szCs w:val="22"/>
        </w:rPr>
        <w:t xml:space="preserve"> objeto de verificación, en las cuales se extraerá una sola Boleta Electoral de cada elección</w:t>
      </w:r>
      <w:r w:rsidR="001266C5" w:rsidRPr="00FA2390">
        <w:rPr>
          <w:rFonts w:ascii="Arial" w:hAnsi="Arial" w:cs="Arial"/>
          <w:sz w:val="22"/>
          <w:szCs w:val="22"/>
        </w:rPr>
        <w:t xml:space="preserve"> local</w:t>
      </w:r>
      <w:r w:rsidR="00BA0162" w:rsidRPr="00FA2390">
        <w:rPr>
          <w:rFonts w:ascii="Arial" w:hAnsi="Arial" w:cs="Arial"/>
          <w:sz w:val="22"/>
          <w:szCs w:val="22"/>
        </w:rPr>
        <w:t xml:space="preserve"> y un solo ejemplar del Acta de la Jornada </w:t>
      </w:r>
      <w:r w:rsidR="00BA0162" w:rsidRPr="00FA2390">
        <w:rPr>
          <w:rFonts w:ascii="Arial" w:hAnsi="Arial" w:cs="Arial"/>
          <w:sz w:val="22"/>
          <w:szCs w:val="22"/>
        </w:rPr>
        <w:lastRenderedPageBreak/>
        <w:t>Electoral, así como un solo ejemplar del Acta de Escrutinio y Cómputo</w:t>
      </w:r>
      <w:r w:rsidR="001266C5" w:rsidRPr="00FA2390">
        <w:rPr>
          <w:rFonts w:ascii="Arial" w:hAnsi="Arial" w:cs="Arial"/>
        </w:rPr>
        <w:t xml:space="preserve"> </w:t>
      </w:r>
      <w:r w:rsidR="001266C5" w:rsidRPr="00FA2390">
        <w:rPr>
          <w:rFonts w:ascii="Arial" w:hAnsi="Arial" w:cs="Arial"/>
          <w:sz w:val="22"/>
          <w:szCs w:val="22"/>
        </w:rPr>
        <w:t>de cada elección local</w:t>
      </w:r>
      <w:r w:rsidR="00BA0162" w:rsidRPr="00FA2390">
        <w:rPr>
          <w:rFonts w:ascii="Arial" w:hAnsi="Arial" w:cs="Arial"/>
          <w:sz w:val="22"/>
          <w:szCs w:val="22"/>
        </w:rPr>
        <w:t>, para realizar la verificación a que se refiere el punto de acuerdo que antecede, en términos de la Consideración 13ª de este Acuerdo</w:t>
      </w:r>
      <w:r w:rsidR="00590542" w:rsidRPr="00FA2390">
        <w:rPr>
          <w:rFonts w:ascii="Arial" w:hAnsi="Arial" w:cs="Arial"/>
          <w:sz w:val="22"/>
          <w:szCs w:val="22"/>
        </w:rPr>
        <w:t>.</w:t>
      </w:r>
      <w:r w:rsidR="00BA0162" w:rsidRPr="00FA2390">
        <w:rPr>
          <w:rFonts w:ascii="Arial" w:hAnsi="Arial" w:cs="Arial"/>
          <w:sz w:val="22"/>
          <w:szCs w:val="22"/>
        </w:rPr>
        <w:t xml:space="preserve"> </w:t>
      </w:r>
      <w:r w:rsidR="001266C5" w:rsidRPr="00FA2390">
        <w:rPr>
          <w:rFonts w:ascii="Arial" w:hAnsi="Arial" w:cs="Arial"/>
          <w:sz w:val="22"/>
          <w:szCs w:val="22"/>
        </w:rPr>
        <w:t xml:space="preserve"> </w:t>
      </w:r>
    </w:p>
    <w:p w:rsidR="00590542" w:rsidRPr="00FA2390" w:rsidRDefault="00590542" w:rsidP="00F619C2">
      <w:pPr>
        <w:spacing w:line="360" w:lineRule="auto"/>
        <w:jc w:val="both"/>
        <w:rPr>
          <w:rFonts w:ascii="Arial" w:hAnsi="Arial" w:cs="Arial"/>
          <w:sz w:val="22"/>
          <w:szCs w:val="22"/>
        </w:rPr>
      </w:pPr>
    </w:p>
    <w:p w:rsidR="000E2B72" w:rsidRPr="00FA2390" w:rsidRDefault="000E2B72" w:rsidP="00F619C2">
      <w:pPr>
        <w:spacing w:line="360" w:lineRule="auto"/>
        <w:jc w:val="both"/>
        <w:rPr>
          <w:rFonts w:ascii="Arial" w:hAnsi="Arial" w:cs="Arial"/>
          <w:sz w:val="22"/>
          <w:szCs w:val="22"/>
        </w:rPr>
      </w:pPr>
      <w:r w:rsidRPr="00FA2390">
        <w:rPr>
          <w:rFonts w:ascii="Arial" w:hAnsi="Arial" w:cs="Arial"/>
          <w:b/>
          <w:sz w:val="22"/>
          <w:szCs w:val="22"/>
          <w:lang w:val="es-MX"/>
        </w:rPr>
        <w:t>TERCERO</w:t>
      </w:r>
      <w:r w:rsidR="00435009" w:rsidRPr="00FA2390">
        <w:rPr>
          <w:rFonts w:ascii="Arial" w:hAnsi="Arial" w:cs="Arial"/>
          <w:b/>
          <w:sz w:val="22"/>
          <w:szCs w:val="22"/>
          <w:lang w:val="es-MX"/>
        </w:rPr>
        <w:t>:</w:t>
      </w:r>
      <w:r w:rsidRPr="00FA2390">
        <w:rPr>
          <w:rFonts w:ascii="Arial" w:hAnsi="Arial" w:cs="Arial"/>
          <w:b/>
          <w:sz w:val="22"/>
          <w:szCs w:val="22"/>
          <w:lang w:val="es-MX"/>
        </w:rPr>
        <w:t xml:space="preserve"> </w:t>
      </w:r>
      <w:r w:rsidR="00435009" w:rsidRPr="00FA2390">
        <w:rPr>
          <w:rFonts w:ascii="Arial" w:hAnsi="Arial" w:cs="Arial"/>
          <w:sz w:val="22"/>
          <w:szCs w:val="22"/>
          <w:lang w:val="es-MX"/>
        </w:rPr>
        <w:t>Este Consejo General aprueba los Anexos señalados como 1 y 2 que contienen la descripción de cada una de las medidas de seguridad que se verificarán bajo el procedimiento a que se refiere el punto de acuerdo PRIMERO de este instrumento, así como el formato relativo al “Reporte de Verificación para Medidas de Seguridad en las Boletas y Actas Electorales”, descritos en la 12ª Consideración de este Acuerdo.</w:t>
      </w:r>
    </w:p>
    <w:p w:rsidR="000E2B72" w:rsidRPr="00FA2390" w:rsidRDefault="000E2B72" w:rsidP="00F619C2">
      <w:pPr>
        <w:spacing w:line="360" w:lineRule="auto"/>
        <w:jc w:val="both"/>
        <w:rPr>
          <w:rFonts w:ascii="Arial" w:eastAsia="Calibri" w:hAnsi="Arial" w:cs="Arial"/>
          <w:sz w:val="22"/>
          <w:szCs w:val="22"/>
          <w:lang w:val="es-MX" w:eastAsia="en-US"/>
        </w:rPr>
      </w:pPr>
    </w:p>
    <w:p w:rsidR="00B5141C" w:rsidRPr="00FA2390" w:rsidRDefault="00D3314B" w:rsidP="000A60CF">
      <w:pPr>
        <w:spacing w:line="360" w:lineRule="auto"/>
        <w:jc w:val="both"/>
        <w:rPr>
          <w:rFonts w:ascii="Arial" w:eastAsia="Arial" w:hAnsi="Arial" w:cs="Arial"/>
          <w:spacing w:val="-1"/>
          <w:sz w:val="22"/>
          <w:szCs w:val="22"/>
          <w:lang w:val="es-MX"/>
        </w:rPr>
      </w:pPr>
      <w:r w:rsidRPr="00FA2390">
        <w:rPr>
          <w:rFonts w:ascii="Arial" w:eastAsia="Calibri" w:hAnsi="Arial" w:cs="Arial"/>
          <w:b/>
          <w:sz w:val="22"/>
          <w:szCs w:val="22"/>
          <w:lang w:val="es-MX" w:eastAsia="en-US"/>
        </w:rPr>
        <w:t xml:space="preserve">CUARTO: </w:t>
      </w:r>
      <w:r w:rsidR="00435009" w:rsidRPr="00FA2390">
        <w:rPr>
          <w:rFonts w:ascii="Arial" w:eastAsia="Calibri" w:hAnsi="Arial" w:cs="Arial"/>
          <w:sz w:val="22"/>
          <w:szCs w:val="22"/>
          <w:lang w:val="es-MX" w:eastAsia="en-US"/>
        </w:rPr>
        <w:t xml:space="preserve">Notifíquese el presente Acuerdo, por conducto de la Secretaría Ejecutiva del Consejo General, al </w:t>
      </w:r>
      <w:r w:rsidR="00435009" w:rsidRPr="00FA2390">
        <w:rPr>
          <w:rFonts w:ascii="Arial" w:eastAsia="Calibri" w:hAnsi="Arial" w:cs="Arial"/>
          <w:sz w:val="22"/>
          <w:szCs w:val="22"/>
          <w:lang w:eastAsia="en-US"/>
        </w:rPr>
        <w:t>Instituto Nacional Electoral por conducto de su</w:t>
      </w:r>
      <w:r w:rsidR="00435009" w:rsidRPr="00FA2390">
        <w:rPr>
          <w:rFonts w:ascii="Arial" w:eastAsia="Calibri" w:hAnsi="Arial" w:cs="Arial"/>
          <w:sz w:val="22"/>
          <w:szCs w:val="22"/>
          <w:lang w:val="es-MX" w:eastAsia="en-US"/>
        </w:rPr>
        <w:t xml:space="preserve"> </w:t>
      </w:r>
      <w:r w:rsidR="00435009" w:rsidRPr="00FA2390">
        <w:rPr>
          <w:rFonts w:ascii="Arial" w:eastAsia="Calibri" w:hAnsi="Arial" w:cs="Arial"/>
          <w:sz w:val="22"/>
          <w:szCs w:val="22"/>
          <w:lang w:eastAsia="en-US"/>
        </w:rPr>
        <w:t xml:space="preserve">Unidad Técnica de Vinculación con los Organismos Públicos Locales Electorales; </w:t>
      </w:r>
      <w:r w:rsidR="00435009" w:rsidRPr="00FA2390">
        <w:rPr>
          <w:rFonts w:ascii="Arial" w:eastAsia="Calibri" w:hAnsi="Arial" w:cs="Arial"/>
          <w:sz w:val="22"/>
          <w:szCs w:val="22"/>
          <w:lang w:val="es-MX" w:eastAsia="en-US"/>
        </w:rPr>
        <w:t>a los Partidos Políticos acreditados ante este Órgano Superior de Dirección, a los Consejos Municipales Electorales, y por medio de éstos a los ciudadanos que encabezan las fórmulas y planillas de Candidaturas Independientes del presente P</w:t>
      </w:r>
      <w:r w:rsidR="00FE7BE0" w:rsidRPr="00FA2390">
        <w:rPr>
          <w:rFonts w:ascii="Arial" w:eastAsia="Calibri" w:hAnsi="Arial" w:cs="Arial"/>
          <w:sz w:val="22"/>
          <w:szCs w:val="22"/>
          <w:lang w:val="es-MX" w:eastAsia="en-US"/>
        </w:rPr>
        <w:t>roceso Electoral; así como al titular de la Dirección de Organización de este Instituto,</w:t>
      </w:r>
      <w:r w:rsidR="00435009" w:rsidRPr="00FA2390">
        <w:rPr>
          <w:rFonts w:ascii="Arial" w:eastAsia="Calibri" w:hAnsi="Arial" w:cs="Arial"/>
          <w:sz w:val="22"/>
          <w:szCs w:val="22"/>
          <w:lang w:val="es-MX" w:eastAsia="en-US"/>
        </w:rPr>
        <w:t xml:space="preserve"> para que surtan los efectos legales y administrativos a que haya lugar.</w:t>
      </w:r>
    </w:p>
    <w:p w:rsidR="00435009" w:rsidRPr="00FA2390" w:rsidRDefault="00435009" w:rsidP="000A60CF">
      <w:pPr>
        <w:spacing w:line="360" w:lineRule="auto"/>
        <w:jc w:val="both"/>
        <w:rPr>
          <w:rFonts w:ascii="Arial" w:eastAsia="Arial" w:hAnsi="Arial" w:cs="Arial"/>
          <w:spacing w:val="-1"/>
          <w:sz w:val="22"/>
          <w:szCs w:val="22"/>
          <w:lang w:val="es-MX"/>
        </w:rPr>
      </w:pPr>
    </w:p>
    <w:p w:rsidR="00435009" w:rsidRDefault="00435009" w:rsidP="000A60CF">
      <w:pPr>
        <w:spacing w:line="360" w:lineRule="auto"/>
        <w:jc w:val="both"/>
        <w:rPr>
          <w:rFonts w:ascii="Arial" w:eastAsia="Arial" w:hAnsi="Arial" w:cs="Arial"/>
          <w:spacing w:val="-1"/>
          <w:sz w:val="22"/>
          <w:szCs w:val="22"/>
          <w:lang w:val="es-MX"/>
        </w:rPr>
      </w:pPr>
      <w:r w:rsidRPr="00FA2390">
        <w:rPr>
          <w:rFonts w:ascii="Arial" w:eastAsia="Arial" w:hAnsi="Arial" w:cs="Arial"/>
          <w:b/>
          <w:spacing w:val="-1"/>
          <w:sz w:val="22"/>
          <w:szCs w:val="22"/>
          <w:lang w:val="es-MX"/>
        </w:rPr>
        <w:t>QUINTO:</w:t>
      </w:r>
      <w:r w:rsidRPr="00FA2390">
        <w:rPr>
          <w:rFonts w:ascii="Arial" w:eastAsia="Arial" w:hAnsi="Arial" w:cs="Arial"/>
          <w:spacing w:val="-1"/>
          <w:sz w:val="22"/>
          <w:szCs w:val="22"/>
          <w:lang w:val="es-MX"/>
        </w:rPr>
        <w:t xml:space="preserve"> 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0729B8" w:rsidRDefault="000729B8" w:rsidP="000A60CF">
      <w:pPr>
        <w:spacing w:line="360" w:lineRule="auto"/>
        <w:jc w:val="both"/>
        <w:rPr>
          <w:rFonts w:ascii="Arial" w:eastAsia="Arial" w:hAnsi="Arial" w:cs="Arial"/>
          <w:spacing w:val="-1"/>
          <w:sz w:val="22"/>
          <w:szCs w:val="22"/>
          <w:lang w:val="es-MX"/>
        </w:rPr>
      </w:pPr>
    </w:p>
    <w:p w:rsidR="000729B8" w:rsidRPr="000729B8" w:rsidRDefault="000729B8" w:rsidP="000729B8">
      <w:pPr>
        <w:spacing w:line="360" w:lineRule="auto"/>
        <w:jc w:val="both"/>
        <w:rPr>
          <w:rFonts w:ascii="Arial" w:eastAsia="Calibri" w:hAnsi="Arial" w:cs="Arial"/>
          <w:sz w:val="22"/>
          <w:szCs w:val="22"/>
          <w:lang w:val="es-MX" w:eastAsia="en-US"/>
        </w:rPr>
      </w:pPr>
      <w:r w:rsidRPr="000729B8">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Novena</w:t>
      </w:r>
      <w:r w:rsidRPr="000729B8">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0729B8">
        <w:rPr>
          <w:rFonts w:ascii="Arial" w:eastAsia="Calibri" w:hAnsi="Arial" w:cs="Arial"/>
          <w:sz w:val="22"/>
          <w:szCs w:val="22"/>
          <w:lang w:val="es-MX" w:eastAsia="en-US"/>
        </w:rPr>
        <w:t xml:space="preserve">rdinaria del Proceso Electoral Local 2017-2018 del Consejo General, celebrada el </w:t>
      </w:r>
      <w:r>
        <w:rPr>
          <w:rFonts w:ascii="Arial" w:eastAsia="Calibri" w:hAnsi="Arial" w:cs="Arial"/>
          <w:sz w:val="22"/>
          <w:szCs w:val="22"/>
          <w:lang w:val="es-MX" w:eastAsia="en-US"/>
        </w:rPr>
        <w:t>23</w:t>
      </w:r>
      <w:r w:rsidRPr="000729B8">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veintitrés</w:t>
      </w:r>
      <w:r w:rsidRPr="000729B8">
        <w:rPr>
          <w:rFonts w:ascii="Arial" w:eastAsia="Calibri" w:hAnsi="Arial" w:cs="Arial"/>
          <w:sz w:val="22"/>
          <w:szCs w:val="22"/>
          <w:lang w:val="es-MX" w:eastAsia="en-US"/>
        </w:rPr>
        <w:t>) de junio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0729B8" w:rsidRP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Default="000729B8" w:rsidP="000729B8">
      <w:pPr>
        <w:jc w:val="both"/>
        <w:rPr>
          <w:rFonts w:ascii="Arial" w:eastAsia="Calibri" w:hAnsi="Arial" w:cs="Arial"/>
          <w:sz w:val="6"/>
          <w:szCs w:val="22"/>
          <w:lang w:val="es-MX" w:eastAsia="en-US"/>
        </w:rPr>
      </w:pPr>
    </w:p>
    <w:p w:rsidR="000729B8" w:rsidRPr="000729B8" w:rsidRDefault="000729B8" w:rsidP="000729B8">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0729B8" w:rsidRPr="000729B8" w:rsidTr="00343425">
        <w:tc>
          <w:tcPr>
            <w:tcW w:w="4702" w:type="dxa"/>
            <w:hideMark/>
          </w:tcPr>
          <w:p w:rsidR="000729B8" w:rsidRPr="000729B8" w:rsidRDefault="000729B8" w:rsidP="000729B8">
            <w:pPr>
              <w:spacing w:line="276" w:lineRule="auto"/>
              <w:ind w:right="-11"/>
              <w:jc w:val="center"/>
              <w:rPr>
                <w:rFonts w:ascii="Arial" w:eastAsia="Arial" w:hAnsi="Arial" w:cs="Arial"/>
                <w:b/>
                <w:sz w:val="20"/>
                <w:szCs w:val="20"/>
                <w:lang w:val="es-MX" w:eastAsia="en-US"/>
              </w:rPr>
            </w:pPr>
            <w:r w:rsidRPr="000729B8">
              <w:rPr>
                <w:rFonts w:ascii="Arial" w:eastAsia="Arial" w:hAnsi="Arial" w:cs="Arial"/>
                <w:b/>
                <w:sz w:val="20"/>
                <w:szCs w:val="20"/>
                <w:lang w:val="es-MX" w:eastAsia="en-US"/>
              </w:rPr>
              <w:lastRenderedPageBreak/>
              <w:t>CONSEJERA PRESIDENTA</w:t>
            </w:r>
          </w:p>
        </w:tc>
        <w:tc>
          <w:tcPr>
            <w:tcW w:w="4477" w:type="dxa"/>
            <w:gridSpan w:val="2"/>
            <w:hideMark/>
          </w:tcPr>
          <w:p w:rsidR="000729B8" w:rsidRPr="000729B8" w:rsidRDefault="000729B8" w:rsidP="000729B8">
            <w:pPr>
              <w:spacing w:line="276" w:lineRule="auto"/>
              <w:ind w:right="-11"/>
              <w:jc w:val="center"/>
              <w:rPr>
                <w:rFonts w:ascii="Arial" w:eastAsia="Arial" w:hAnsi="Arial" w:cs="Arial"/>
                <w:b/>
                <w:sz w:val="20"/>
                <w:szCs w:val="20"/>
                <w:lang w:val="es-MX" w:eastAsia="en-US"/>
              </w:rPr>
            </w:pPr>
            <w:r w:rsidRPr="000729B8">
              <w:rPr>
                <w:rFonts w:ascii="Arial" w:eastAsia="Arial" w:hAnsi="Arial" w:cs="Arial"/>
                <w:b/>
                <w:sz w:val="20"/>
                <w:szCs w:val="20"/>
                <w:lang w:val="es-MX" w:eastAsia="en-US"/>
              </w:rPr>
              <w:t>SECRETARIO EJECUTIVO</w:t>
            </w:r>
          </w:p>
        </w:tc>
      </w:tr>
      <w:tr w:rsidR="000729B8" w:rsidRPr="000729B8" w:rsidTr="00343425">
        <w:tc>
          <w:tcPr>
            <w:tcW w:w="4702" w:type="dxa"/>
          </w:tcPr>
          <w:p w:rsidR="000729B8" w:rsidRPr="000729B8" w:rsidRDefault="000729B8" w:rsidP="000729B8">
            <w:pPr>
              <w:spacing w:line="276" w:lineRule="auto"/>
              <w:ind w:right="-11"/>
              <w:rPr>
                <w:rFonts w:ascii="Arial" w:eastAsia="Arial" w:hAnsi="Arial" w:cs="Arial"/>
                <w:sz w:val="20"/>
                <w:szCs w:val="20"/>
                <w:lang w:val="es-MX" w:eastAsia="en-US"/>
              </w:rPr>
            </w:pPr>
          </w:p>
          <w:p w:rsidR="000729B8" w:rsidRPr="000729B8" w:rsidRDefault="000729B8" w:rsidP="000729B8">
            <w:pPr>
              <w:spacing w:line="276" w:lineRule="auto"/>
              <w:ind w:right="-11"/>
              <w:rPr>
                <w:rFonts w:ascii="Arial" w:eastAsia="Arial" w:hAnsi="Arial" w:cs="Arial"/>
                <w:sz w:val="20"/>
                <w:szCs w:val="20"/>
                <w:lang w:val="es-MX" w:eastAsia="en-US"/>
              </w:rPr>
            </w:pPr>
          </w:p>
          <w:p w:rsidR="000729B8" w:rsidRPr="000729B8" w:rsidRDefault="000729B8" w:rsidP="000729B8">
            <w:pPr>
              <w:spacing w:line="276" w:lineRule="auto"/>
              <w:ind w:right="-11"/>
              <w:rPr>
                <w:rFonts w:ascii="Arial" w:eastAsia="Arial" w:hAnsi="Arial" w:cs="Arial"/>
                <w:sz w:val="20"/>
                <w:szCs w:val="20"/>
                <w:lang w:val="es-MX" w:eastAsia="en-US"/>
              </w:rPr>
            </w:pPr>
          </w:p>
          <w:p w:rsidR="000729B8" w:rsidRPr="000729B8" w:rsidRDefault="000729B8" w:rsidP="000729B8">
            <w:pPr>
              <w:spacing w:line="276" w:lineRule="auto"/>
              <w:ind w:right="-11"/>
              <w:rPr>
                <w:rFonts w:ascii="Arial" w:eastAsia="Arial" w:hAnsi="Arial" w:cs="Arial"/>
                <w:sz w:val="20"/>
                <w:szCs w:val="20"/>
                <w:lang w:val="es-MX" w:eastAsia="en-US"/>
              </w:rPr>
            </w:pPr>
          </w:p>
          <w:p w:rsidR="000729B8" w:rsidRPr="000729B8" w:rsidRDefault="000729B8" w:rsidP="000729B8">
            <w:pPr>
              <w:spacing w:line="276" w:lineRule="auto"/>
              <w:ind w:right="-11"/>
              <w:rPr>
                <w:rFonts w:ascii="Arial" w:eastAsia="Arial" w:hAnsi="Arial" w:cs="Arial"/>
                <w:sz w:val="20"/>
                <w:szCs w:val="20"/>
                <w:lang w:val="es-MX" w:eastAsia="en-US"/>
              </w:rPr>
            </w:pPr>
          </w:p>
          <w:p w:rsidR="000729B8" w:rsidRPr="000729B8" w:rsidRDefault="000729B8" w:rsidP="000729B8">
            <w:pPr>
              <w:spacing w:line="276" w:lineRule="auto"/>
              <w:ind w:right="-11"/>
              <w:rPr>
                <w:rFonts w:ascii="Arial" w:eastAsia="Arial" w:hAnsi="Arial" w:cs="Arial"/>
                <w:sz w:val="20"/>
                <w:szCs w:val="20"/>
                <w:lang w:val="es-MX" w:eastAsia="en-US"/>
              </w:rPr>
            </w:pPr>
          </w:p>
        </w:tc>
        <w:tc>
          <w:tcPr>
            <w:tcW w:w="4477" w:type="dxa"/>
            <w:gridSpan w:val="2"/>
          </w:tcPr>
          <w:p w:rsidR="000729B8" w:rsidRPr="000729B8" w:rsidRDefault="000729B8" w:rsidP="000729B8">
            <w:pPr>
              <w:spacing w:line="276" w:lineRule="auto"/>
              <w:ind w:right="-11"/>
              <w:jc w:val="center"/>
              <w:rPr>
                <w:rFonts w:ascii="Arial" w:eastAsia="Arial" w:hAnsi="Arial" w:cs="Arial"/>
                <w:sz w:val="20"/>
                <w:szCs w:val="20"/>
                <w:lang w:val="en-US" w:eastAsia="en-US"/>
              </w:rPr>
            </w:pPr>
          </w:p>
        </w:tc>
      </w:tr>
      <w:tr w:rsidR="000729B8" w:rsidRPr="000729B8" w:rsidTr="00343425">
        <w:tc>
          <w:tcPr>
            <w:tcW w:w="4702" w:type="dxa"/>
            <w:hideMark/>
          </w:tcPr>
          <w:p w:rsidR="000729B8" w:rsidRPr="000729B8" w:rsidRDefault="000729B8" w:rsidP="000729B8">
            <w:pPr>
              <w:spacing w:line="276" w:lineRule="auto"/>
              <w:ind w:right="-11"/>
              <w:jc w:val="center"/>
              <w:rPr>
                <w:rFonts w:ascii="Arial" w:eastAsia="Arial" w:hAnsi="Arial" w:cs="Arial"/>
                <w:sz w:val="20"/>
                <w:szCs w:val="20"/>
                <w:lang w:val="es-MX" w:eastAsia="en-US"/>
              </w:rPr>
            </w:pPr>
            <w:r w:rsidRPr="000729B8">
              <w:rPr>
                <w:rFonts w:ascii="Arial" w:eastAsia="Arial" w:hAnsi="Arial" w:cs="Arial"/>
                <w:sz w:val="20"/>
                <w:szCs w:val="20"/>
                <w:lang w:val="es-MX" w:eastAsia="en-US"/>
              </w:rPr>
              <w:t>_______________________________________</w:t>
            </w:r>
          </w:p>
        </w:tc>
        <w:tc>
          <w:tcPr>
            <w:tcW w:w="4477" w:type="dxa"/>
            <w:gridSpan w:val="2"/>
            <w:hideMark/>
          </w:tcPr>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____________________________________</w:t>
            </w:r>
          </w:p>
        </w:tc>
      </w:tr>
      <w:tr w:rsidR="000729B8" w:rsidRPr="000729B8" w:rsidTr="00343425">
        <w:tc>
          <w:tcPr>
            <w:tcW w:w="4702" w:type="dxa"/>
          </w:tcPr>
          <w:p w:rsidR="000729B8" w:rsidRPr="000729B8" w:rsidRDefault="000729B8" w:rsidP="000729B8">
            <w:pPr>
              <w:spacing w:line="276" w:lineRule="auto"/>
              <w:ind w:right="-11"/>
              <w:jc w:val="center"/>
              <w:rPr>
                <w:rFonts w:ascii="Arial" w:eastAsia="Arial" w:hAnsi="Arial" w:cs="Arial"/>
                <w:sz w:val="20"/>
                <w:szCs w:val="20"/>
                <w:lang w:val="es-MX" w:eastAsia="en-US"/>
              </w:rPr>
            </w:pPr>
            <w:r w:rsidRPr="000729B8">
              <w:rPr>
                <w:rFonts w:ascii="Arial" w:eastAsia="Arial" w:hAnsi="Arial" w:cs="Arial"/>
                <w:sz w:val="20"/>
                <w:szCs w:val="20"/>
                <w:lang w:val="es-MX" w:eastAsia="en-US"/>
              </w:rPr>
              <w:t>MTRA. NIRVANA FABIOLA ROSALES OCHOA</w:t>
            </w:r>
          </w:p>
          <w:p w:rsidR="000729B8" w:rsidRPr="000729B8" w:rsidRDefault="000729B8" w:rsidP="000729B8">
            <w:pPr>
              <w:spacing w:line="276" w:lineRule="auto"/>
              <w:ind w:right="-11"/>
              <w:jc w:val="center"/>
              <w:rPr>
                <w:rFonts w:ascii="Arial" w:eastAsia="Arial" w:hAnsi="Arial" w:cs="Arial"/>
                <w:sz w:val="6"/>
                <w:szCs w:val="10"/>
                <w:lang w:val="es-MX" w:eastAsia="en-US"/>
              </w:rPr>
            </w:pPr>
          </w:p>
        </w:tc>
        <w:tc>
          <w:tcPr>
            <w:tcW w:w="4477" w:type="dxa"/>
            <w:gridSpan w:val="2"/>
            <w:hideMark/>
          </w:tcPr>
          <w:p w:rsidR="000729B8" w:rsidRPr="000729B8" w:rsidRDefault="000729B8" w:rsidP="000729B8">
            <w:pPr>
              <w:spacing w:line="276" w:lineRule="auto"/>
              <w:ind w:right="-11"/>
              <w:jc w:val="center"/>
              <w:rPr>
                <w:rFonts w:ascii="Arial" w:eastAsia="Arial" w:hAnsi="Arial" w:cs="Arial"/>
                <w:sz w:val="20"/>
                <w:szCs w:val="20"/>
                <w:lang w:val="es-MX" w:eastAsia="en-US"/>
              </w:rPr>
            </w:pPr>
            <w:r w:rsidRPr="000729B8">
              <w:rPr>
                <w:rFonts w:ascii="Arial" w:eastAsia="Arial" w:hAnsi="Arial" w:cs="Arial"/>
                <w:sz w:val="20"/>
                <w:szCs w:val="20"/>
                <w:lang w:val="es-MX" w:eastAsia="en-US"/>
              </w:rPr>
              <w:t>LIC. ÓSCAR OMAR ESPINOZA</w:t>
            </w:r>
          </w:p>
        </w:tc>
      </w:tr>
      <w:tr w:rsidR="000729B8" w:rsidRPr="000729B8" w:rsidTr="00343425">
        <w:tc>
          <w:tcPr>
            <w:tcW w:w="9179" w:type="dxa"/>
            <w:gridSpan w:val="3"/>
            <w:hideMark/>
          </w:tcPr>
          <w:p w:rsidR="000729B8" w:rsidRPr="000729B8" w:rsidRDefault="000729B8" w:rsidP="000729B8">
            <w:pPr>
              <w:spacing w:line="276" w:lineRule="auto"/>
              <w:ind w:right="-11"/>
              <w:jc w:val="center"/>
              <w:rPr>
                <w:rFonts w:ascii="Arial" w:eastAsia="Arial" w:hAnsi="Arial" w:cs="Arial"/>
                <w:b/>
                <w:sz w:val="20"/>
                <w:szCs w:val="20"/>
                <w:lang w:val="es-MX" w:eastAsia="en-US"/>
              </w:rPr>
            </w:pPr>
            <w:r w:rsidRPr="000729B8">
              <w:rPr>
                <w:rFonts w:ascii="Arial" w:eastAsia="Arial" w:hAnsi="Arial" w:cs="Arial"/>
                <w:b/>
                <w:sz w:val="20"/>
                <w:szCs w:val="20"/>
                <w:lang w:val="es-MX" w:eastAsia="en-US"/>
              </w:rPr>
              <w:t>CONSEJERAS Y CONSEJEROS ELECTORALES</w:t>
            </w:r>
          </w:p>
        </w:tc>
      </w:tr>
      <w:tr w:rsidR="000729B8" w:rsidRPr="000729B8" w:rsidTr="00343425">
        <w:tc>
          <w:tcPr>
            <w:tcW w:w="4702" w:type="dxa"/>
          </w:tcPr>
          <w:p w:rsidR="000729B8" w:rsidRPr="000729B8" w:rsidRDefault="000729B8" w:rsidP="000729B8">
            <w:pPr>
              <w:spacing w:line="276" w:lineRule="auto"/>
              <w:ind w:right="-11"/>
              <w:rPr>
                <w:rFonts w:ascii="Arial" w:eastAsia="Arial" w:hAnsi="Arial" w:cs="Arial"/>
                <w:sz w:val="20"/>
                <w:szCs w:val="20"/>
                <w:lang w:val="en-US" w:eastAsia="en-US"/>
              </w:rPr>
            </w:pPr>
          </w:p>
          <w:p w:rsidR="000729B8" w:rsidRPr="000729B8" w:rsidRDefault="000729B8" w:rsidP="000729B8">
            <w:pPr>
              <w:spacing w:line="276" w:lineRule="auto"/>
              <w:ind w:right="-11"/>
              <w:rPr>
                <w:rFonts w:ascii="Arial" w:eastAsia="Arial" w:hAnsi="Arial" w:cs="Arial"/>
                <w:sz w:val="20"/>
                <w:szCs w:val="20"/>
                <w:lang w:val="en-US" w:eastAsia="en-US"/>
              </w:rPr>
            </w:pPr>
          </w:p>
          <w:p w:rsidR="000729B8" w:rsidRPr="000729B8" w:rsidRDefault="000729B8" w:rsidP="000729B8">
            <w:pPr>
              <w:spacing w:line="276" w:lineRule="auto"/>
              <w:ind w:right="-11"/>
              <w:rPr>
                <w:rFonts w:ascii="Arial" w:eastAsia="Arial" w:hAnsi="Arial" w:cs="Arial"/>
                <w:sz w:val="20"/>
                <w:szCs w:val="20"/>
                <w:lang w:val="en-US" w:eastAsia="en-US"/>
              </w:rPr>
            </w:pPr>
          </w:p>
          <w:p w:rsidR="000729B8" w:rsidRPr="000729B8" w:rsidRDefault="000729B8" w:rsidP="000729B8">
            <w:pPr>
              <w:spacing w:line="276" w:lineRule="auto"/>
              <w:ind w:right="-11"/>
              <w:rPr>
                <w:rFonts w:ascii="Arial" w:eastAsia="Arial" w:hAnsi="Arial" w:cs="Arial"/>
                <w:sz w:val="10"/>
                <w:szCs w:val="10"/>
                <w:lang w:val="en-US" w:eastAsia="en-US"/>
              </w:rPr>
            </w:pPr>
          </w:p>
          <w:p w:rsidR="000729B8" w:rsidRPr="000729B8" w:rsidRDefault="000729B8" w:rsidP="000729B8">
            <w:pPr>
              <w:spacing w:line="276" w:lineRule="auto"/>
              <w:ind w:right="-11"/>
              <w:rPr>
                <w:rFonts w:ascii="Arial" w:eastAsia="Arial" w:hAnsi="Arial" w:cs="Arial"/>
                <w:sz w:val="10"/>
                <w:szCs w:val="10"/>
                <w:lang w:val="en-US" w:eastAsia="en-US"/>
              </w:rPr>
            </w:pPr>
          </w:p>
          <w:p w:rsidR="000729B8" w:rsidRPr="000729B8" w:rsidRDefault="000729B8" w:rsidP="000729B8">
            <w:pPr>
              <w:spacing w:line="276" w:lineRule="auto"/>
              <w:ind w:right="-11"/>
              <w:rPr>
                <w:rFonts w:ascii="Arial" w:eastAsia="Arial" w:hAnsi="Arial" w:cs="Arial"/>
                <w:sz w:val="10"/>
                <w:szCs w:val="10"/>
                <w:lang w:val="en-US" w:eastAsia="en-US"/>
              </w:rPr>
            </w:pPr>
          </w:p>
          <w:p w:rsidR="000729B8" w:rsidRPr="000729B8" w:rsidRDefault="000729B8" w:rsidP="000729B8">
            <w:pPr>
              <w:spacing w:line="276" w:lineRule="auto"/>
              <w:ind w:right="-11"/>
              <w:rPr>
                <w:rFonts w:ascii="Arial" w:eastAsia="Arial" w:hAnsi="Arial" w:cs="Arial"/>
                <w:sz w:val="10"/>
                <w:szCs w:val="10"/>
                <w:lang w:val="en-US" w:eastAsia="en-US"/>
              </w:rPr>
            </w:pPr>
          </w:p>
          <w:p w:rsidR="000729B8" w:rsidRPr="000729B8" w:rsidRDefault="000729B8" w:rsidP="000729B8">
            <w:pPr>
              <w:spacing w:line="276" w:lineRule="auto"/>
              <w:ind w:right="-11"/>
              <w:rPr>
                <w:rFonts w:ascii="Arial" w:eastAsia="Arial" w:hAnsi="Arial" w:cs="Arial"/>
                <w:sz w:val="10"/>
                <w:szCs w:val="10"/>
                <w:lang w:val="en-US" w:eastAsia="en-US"/>
              </w:rPr>
            </w:pPr>
          </w:p>
          <w:p w:rsidR="000729B8" w:rsidRPr="000729B8" w:rsidRDefault="000729B8" w:rsidP="000729B8">
            <w:pPr>
              <w:spacing w:line="276" w:lineRule="auto"/>
              <w:ind w:right="-11"/>
              <w:rPr>
                <w:rFonts w:ascii="Arial" w:eastAsia="Arial" w:hAnsi="Arial" w:cs="Arial"/>
                <w:sz w:val="10"/>
                <w:szCs w:val="10"/>
                <w:lang w:val="en-US" w:eastAsia="en-US"/>
              </w:rPr>
            </w:pPr>
          </w:p>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_____________________________________</w:t>
            </w:r>
          </w:p>
        </w:tc>
        <w:tc>
          <w:tcPr>
            <w:tcW w:w="4477" w:type="dxa"/>
            <w:gridSpan w:val="2"/>
          </w:tcPr>
          <w:p w:rsidR="000729B8" w:rsidRPr="000729B8" w:rsidRDefault="000729B8" w:rsidP="000729B8">
            <w:pPr>
              <w:spacing w:line="276" w:lineRule="auto"/>
              <w:ind w:right="-11"/>
              <w:jc w:val="center"/>
              <w:rPr>
                <w:rFonts w:ascii="Arial" w:eastAsia="Arial" w:hAnsi="Arial" w:cs="Arial"/>
                <w:sz w:val="10"/>
                <w:szCs w:val="10"/>
                <w:lang w:val="en-US" w:eastAsia="en-US"/>
              </w:rPr>
            </w:pPr>
          </w:p>
          <w:p w:rsidR="000729B8" w:rsidRPr="000729B8" w:rsidRDefault="000729B8" w:rsidP="000729B8">
            <w:pPr>
              <w:spacing w:line="276" w:lineRule="auto"/>
              <w:ind w:right="-11"/>
              <w:jc w:val="center"/>
              <w:rPr>
                <w:rFonts w:ascii="Arial" w:eastAsia="Arial" w:hAnsi="Arial" w:cs="Arial"/>
                <w:sz w:val="10"/>
                <w:szCs w:val="10"/>
                <w:lang w:val="en-US" w:eastAsia="en-US"/>
              </w:rPr>
            </w:pPr>
          </w:p>
          <w:p w:rsidR="000729B8" w:rsidRPr="000729B8" w:rsidRDefault="000729B8" w:rsidP="000729B8">
            <w:pPr>
              <w:spacing w:line="276" w:lineRule="auto"/>
              <w:ind w:right="-11"/>
              <w:jc w:val="center"/>
              <w:rPr>
                <w:rFonts w:ascii="Arial" w:eastAsia="Arial" w:hAnsi="Arial" w:cs="Arial"/>
                <w:sz w:val="20"/>
                <w:szCs w:val="20"/>
                <w:lang w:val="en-US" w:eastAsia="en-US"/>
              </w:rPr>
            </w:pPr>
          </w:p>
          <w:p w:rsidR="000729B8" w:rsidRPr="000729B8" w:rsidRDefault="000729B8" w:rsidP="000729B8">
            <w:pPr>
              <w:spacing w:line="276" w:lineRule="auto"/>
              <w:ind w:right="-11"/>
              <w:jc w:val="center"/>
              <w:rPr>
                <w:rFonts w:ascii="Arial" w:eastAsia="Arial" w:hAnsi="Arial" w:cs="Arial"/>
                <w:sz w:val="20"/>
                <w:szCs w:val="20"/>
                <w:lang w:val="en-US" w:eastAsia="en-US"/>
              </w:rPr>
            </w:pPr>
          </w:p>
          <w:p w:rsidR="000729B8" w:rsidRPr="000729B8" w:rsidRDefault="000729B8" w:rsidP="000729B8">
            <w:pPr>
              <w:spacing w:line="276" w:lineRule="auto"/>
              <w:ind w:right="-11"/>
              <w:jc w:val="center"/>
              <w:rPr>
                <w:rFonts w:ascii="Arial" w:eastAsia="Arial" w:hAnsi="Arial" w:cs="Arial"/>
                <w:sz w:val="20"/>
                <w:szCs w:val="20"/>
                <w:lang w:val="en-US" w:eastAsia="en-US"/>
              </w:rPr>
            </w:pPr>
          </w:p>
          <w:p w:rsidR="000729B8" w:rsidRPr="000729B8" w:rsidRDefault="000729B8" w:rsidP="000729B8">
            <w:pPr>
              <w:spacing w:line="276" w:lineRule="auto"/>
              <w:ind w:right="-11"/>
              <w:jc w:val="center"/>
              <w:rPr>
                <w:rFonts w:ascii="Arial" w:eastAsia="Arial" w:hAnsi="Arial" w:cs="Arial"/>
                <w:sz w:val="20"/>
                <w:szCs w:val="20"/>
                <w:lang w:val="en-US" w:eastAsia="en-US"/>
              </w:rPr>
            </w:pPr>
          </w:p>
          <w:p w:rsidR="000729B8" w:rsidRPr="000729B8" w:rsidRDefault="000729B8" w:rsidP="000729B8">
            <w:pPr>
              <w:spacing w:line="276" w:lineRule="auto"/>
              <w:ind w:right="-11"/>
              <w:jc w:val="center"/>
              <w:rPr>
                <w:rFonts w:ascii="Arial" w:eastAsia="Arial" w:hAnsi="Arial" w:cs="Arial"/>
                <w:sz w:val="20"/>
                <w:szCs w:val="20"/>
                <w:lang w:val="en-US" w:eastAsia="en-US"/>
              </w:rPr>
            </w:pPr>
          </w:p>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___________________________________</w:t>
            </w:r>
          </w:p>
        </w:tc>
      </w:tr>
      <w:tr w:rsidR="000729B8" w:rsidRPr="000729B8" w:rsidTr="00343425">
        <w:tc>
          <w:tcPr>
            <w:tcW w:w="4702" w:type="dxa"/>
            <w:hideMark/>
          </w:tcPr>
          <w:p w:rsidR="000729B8" w:rsidRPr="000729B8" w:rsidRDefault="000729B8" w:rsidP="000729B8">
            <w:pPr>
              <w:spacing w:line="276" w:lineRule="auto"/>
              <w:ind w:right="-11"/>
              <w:jc w:val="center"/>
              <w:rPr>
                <w:rFonts w:ascii="Arial" w:eastAsia="Arial" w:hAnsi="Arial" w:cs="Arial"/>
                <w:sz w:val="20"/>
                <w:szCs w:val="20"/>
                <w:lang w:val="es-MX" w:eastAsia="en-US"/>
              </w:rPr>
            </w:pPr>
            <w:r w:rsidRPr="000729B8">
              <w:rPr>
                <w:rFonts w:ascii="Arial" w:eastAsia="Arial" w:hAnsi="Arial" w:cs="Arial"/>
                <w:sz w:val="20"/>
                <w:szCs w:val="20"/>
                <w:lang w:val="es-MX" w:eastAsia="en-US"/>
              </w:rPr>
              <w:t xml:space="preserve">MTRA. NOEMÍ SOFÍA HERRERA NÚÑEZ </w:t>
            </w:r>
          </w:p>
        </w:tc>
        <w:tc>
          <w:tcPr>
            <w:tcW w:w="4477" w:type="dxa"/>
            <w:gridSpan w:val="2"/>
            <w:hideMark/>
          </w:tcPr>
          <w:p w:rsidR="000729B8" w:rsidRPr="000729B8" w:rsidRDefault="000729B8" w:rsidP="000729B8">
            <w:pPr>
              <w:spacing w:line="276" w:lineRule="auto"/>
              <w:ind w:right="-11"/>
              <w:jc w:val="center"/>
              <w:rPr>
                <w:rFonts w:ascii="Arial" w:eastAsia="Arial" w:hAnsi="Arial" w:cs="Arial"/>
                <w:sz w:val="20"/>
                <w:szCs w:val="20"/>
                <w:lang w:val="es-MX" w:eastAsia="en-US"/>
              </w:rPr>
            </w:pPr>
            <w:r w:rsidRPr="000729B8">
              <w:rPr>
                <w:rFonts w:ascii="Arial" w:eastAsia="Arial" w:hAnsi="Arial" w:cs="Arial"/>
                <w:sz w:val="20"/>
                <w:szCs w:val="20"/>
                <w:lang w:val="es-MX" w:eastAsia="en-US"/>
              </w:rPr>
              <w:t>LICDA. AYIZDE ANGUIANO POLANCO</w:t>
            </w:r>
          </w:p>
        </w:tc>
      </w:tr>
      <w:tr w:rsidR="000729B8" w:rsidRPr="000729B8" w:rsidTr="00343425">
        <w:tc>
          <w:tcPr>
            <w:tcW w:w="4702" w:type="dxa"/>
          </w:tcPr>
          <w:p w:rsidR="000729B8" w:rsidRPr="000729B8" w:rsidRDefault="000729B8" w:rsidP="000729B8">
            <w:pPr>
              <w:spacing w:line="276" w:lineRule="auto"/>
              <w:jc w:val="center"/>
              <w:rPr>
                <w:rFonts w:ascii="Arial" w:eastAsia="Arial" w:hAnsi="Arial" w:cs="Arial"/>
                <w:sz w:val="10"/>
                <w:szCs w:val="20"/>
                <w:lang w:val="en-US" w:eastAsia="en-US"/>
              </w:rPr>
            </w:pPr>
          </w:p>
          <w:p w:rsidR="000729B8" w:rsidRPr="000729B8" w:rsidRDefault="000729B8" w:rsidP="000729B8">
            <w:pPr>
              <w:spacing w:line="276" w:lineRule="auto"/>
              <w:rPr>
                <w:rFonts w:ascii="Arial" w:eastAsia="Arial" w:hAnsi="Arial" w:cs="Arial"/>
                <w:sz w:val="20"/>
                <w:szCs w:val="20"/>
                <w:lang w:val="en-US" w:eastAsia="en-US"/>
              </w:rPr>
            </w:pPr>
          </w:p>
          <w:p w:rsidR="000729B8" w:rsidRPr="000729B8" w:rsidRDefault="000729B8" w:rsidP="000729B8">
            <w:pPr>
              <w:spacing w:line="276" w:lineRule="auto"/>
              <w:rPr>
                <w:rFonts w:ascii="Arial" w:eastAsia="Arial" w:hAnsi="Arial" w:cs="Arial"/>
                <w:sz w:val="20"/>
                <w:szCs w:val="20"/>
                <w:lang w:val="en-US" w:eastAsia="en-US"/>
              </w:rPr>
            </w:pPr>
          </w:p>
          <w:p w:rsidR="000729B8" w:rsidRPr="000729B8" w:rsidRDefault="000729B8" w:rsidP="000729B8">
            <w:pPr>
              <w:spacing w:line="276" w:lineRule="auto"/>
              <w:rPr>
                <w:rFonts w:ascii="Arial" w:eastAsia="Arial" w:hAnsi="Arial" w:cs="Arial"/>
                <w:sz w:val="20"/>
                <w:szCs w:val="20"/>
                <w:lang w:val="en-US" w:eastAsia="en-US"/>
              </w:rPr>
            </w:pPr>
          </w:p>
          <w:p w:rsidR="000729B8" w:rsidRPr="000729B8" w:rsidRDefault="000729B8" w:rsidP="000729B8">
            <w:pPr>
              <w:spacing w:line="276" w:lineRule="auto"/>
              <w:rPr>
                <w:rFonts w:ascii="Arial" w:eastAsia="Arial" w:hAnsi="Arial" w:cs="Arial"/>
                <w:sz w:val="20"/>
                <w:szCs w:val="20"/>
                <w:lang w:val="en-US" w:eastAsia="en-US"/>
              </w:rPr>
            </w:pPr>
          </w:p>
          <w:p w:rsidR="000729B8" w:rsidRPr="000729B8" w:rsidRDefault="000729B8" w:rsidP="000729B8">
            <w:pPr>
              <w:spacing w:line="276" w:lineRule="auto"/>
              <w:rPr>
                <w:rFonts w:ascii="Arial" w:eastAsia="Arial" w:hAnsi="Arial" w:cs="Arial"/>
                <w:sz w:val="20"/>
                <w:szCs w:val="20"/>
                <w:lang w:val="en-US" w:eastAsia="en-US"/>
              </w:rPr>
            </w:pPr>
          </w:p>
          <w:p w:rsidR="000729B8" w:rsidRPr="000729B8" w:rsidRDefault="000729B8" w:rsidP="000729B8">
            <w:pPr>
              <w:spacing w:line="276" w:lineRule="auto"/>
              <w:rPr>
                <w:rFonts w:ascii="Arial" w:eastAsia="Arial" w:hAnsi="Arial" w:cs="Arial"/>
                <w:sz w:val="20"/>
                <w:szCs w:val="20"/>
                <w:lang w:val="en-US" w:eastAsia="en-US"/>
              </w:rPr>
            </w:pPr>
          </w:p>
        </w:tc>
        <w:tc>
          <w:tcPr>
            <w:tcW w:w="4477" w:type="dxa"/>
            <w:gridSpan w:val="2"/>
          </w:tcPr>
          <w:p w:rsidR="000729B8" w:rsidRPr="000729B8" w:rsidRDefault="000729B8" w:rsidP="000729B8">
            <w:pPr>
              <w:spacing w:line="276" w:lineRule="auto"/>
              <w:ind w:right="-11"/>
              <w:jc w:val="center"/>
              <w:rPr>
                <w:rFonts w:ascii="Arial" w:eastAsia="Arial" w:hAnsi="Arial" w:cs="Arial"/>
                <w:sz w:val="20"/>
                <w:szCs w:val="20"/>
                <w:lang w:val="es-MX" w:eastAsia="en-US"/>
              </w:rPr>
            </w:pPr>
          </w:p>
          <w:p w:rsidR="000729B8" w:rsidRPr="000729B8" w:rsidRDefault="000729B8" w:rsidP="000729B8">
            <w:pPr>
              <w:spacing w:line="276" w:lineRule="auto"/>
              <w:ind w:right="-11"/>
              <w:jc w:val="center"/>
              <w:rPr>
                <w:rFonts w:ascii="Arial" w:eastAsia="Arial" w:hAnsi="Arial" w:cs="Arial"/>
                <w:sz w:val="20"/>
                <w:szCs w:val="20"/>
                <w:lang w:val="es-MX" w:eastAsia="en-US"/>
              </w:rPr>
            </w:pPr>
          </w:p>
          <w:p w:rsidR="000729B8" w:rsidRPr="000729B8" w:rsidRDefault="000729B8" w:rsidP="000729B8">
            <w:pPr>
              <w:spacing w:line="276" w:lineRule="auto"/>
              <w:ind w:right="-11"/>
              <w:jc w:val="center"/>
              <w:rPr>
                <w:rFonts w:ascii="Arial" w:eastAsia="Arial" w:hAnsi="Arial" w:cs="Arial"/>
                <w:sz w:val="20"/>
                <w:szCs w:val="20"/>
                <w:lang w:val="es-MX" w:eastAsia="en-US"/>
              </w:rPr>
            </w:pPr>
          </w:p>
        </w:tc>
      </w:tr>
      <w:tr w:rsidR="000729B8" w:rsidRPr="000729B8" w:rsidTr="00343425">
        <w:tc>
          <w:tcPr>
            <w:tcW w:w="4702" w:type="dxa"/>
            <w:hideMark/>
          </w:tcPr>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____________________________________</w:t>
            </w:r>
          </w:p>
        </w:tc>
        <w:tc>
          <w:tcPr>
            <w:tcW w:w="4477" w:type="dxa"/>
            <w:gridSpan w:val="2"/>
            <w:hideMark/>
          </w:tcPr>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____________________________________</w:t>
            </w:r>
          </w:p>
        </w:tc>
      </w:tr>
      <w:tr w:rsidR="000729B8" w:rsidRPr="000729B8" w:rsidTr="00343425">
        <w:trPr>
          <w:trHeight w:val="435"/>
        </w:trPr>
        <w:tc>
          <w:tcPr>
            <w:tcW w:w="4702" w:type="dxa"/>
            <w:hideMark/>
          </w:tcPr>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LIC. RAÚL MALDONADO RAMÍREZ</w:t>
            </w:r>
          </w:p>
        </w:tc>
        <w:tc>
          <w:tcPr>
            <w:tcW w:w="4477" w:type="dxa"/>
            <w:gridSpan w:val="2"/>
            <w:hideMark/>
          </w:tcPr>
          <w:p w:rsidR="000729B8" w:rsidRPr="000729B8" w:rsidRDefault="000729B8" w:rsidP="000729B8">
            <w:pPr>
              <w:spacing w:line="276" w:lineRule="auto"/>
              <w:ind w:right="-11"/>
              <w:jc w:val="center"/>
              <w:rPr>
                <w:rFonts w:ascii="Arial" w:eastAsia="Arial" w:hAnsi="Arial" w:cs="Arial"/>
                <w:sz w:val="20"/>
                <w:szCs w:val="20"/>
                <w:lang w:val="es-MX" w:eastAsia="en-US"/>
              </w:rPr>
            </w:pPr>
            <w:r w:rsidRPr="000729B8">
              <w:rPr>
                <w:rFonts w:ascii="Arial" w:eastAsia="Arial" w:hAnsi="Arial" w:cs="Arial"/>
                <w:sz w:val="20"/>
                <w:szCs w:val="20"/>
                <w:lang w:val="es-MX" w:eastAsia="en-US"/>
              </w:rPr>
              <w:t xml:space="preserve">MTRA. </w:t>
            </w:r>
            <w:r w:rsidRPr="000729B8">
              <w:rPr>
                <w:rFonts w:ascii="Arial" w:eastAsia="Calibri" w:hAnsi="Arial" w:cs="Arial"/>
                <w:sz w:val="22"/>
                <w:szCs w:val="22"/>
                <w:lang w:val="es-MX" w:eastAsia="en-US"/>
              </w:rPr>
              <w:t>MARTHA ELBA IZA HUERTA</w:t>
            </w:r>
            <w:r w:rsidRPr="000729B8">
              <w:rPr>
                <w:rFonts w:ascii="Arial" w:eastAsia="Arial" w:hAnsi="Arial" w:cs="Arial"/>
                <w:sz w:val="20"/>
                <w:szCs w:val="20"/>
                <w:lang w:val="es-MX" w:eastAsia="en-US"/>
              </w:rPr>
              <w:t xml:space="preserve"> </w:t>
            </w:r>
          </w:p>
        </w:tc>
      </w:tr>
      <w:tr w:rsidR="000729B8" w:rsidRPr="000729B8" w:rsidTr="00343425">
        <w:trPr>
          <w:gridAfter w:val="1"/>
          <w:wAfter w:w="141" w:type="dxa"/>
          <w:trHeight w:val="80"/>
        </w:trPr>
        <w:tc>
          <w:tcPr>
            <w:tcW w:w="9038" w:type="dxa"/>
            <w:gridSpan w:val="2"/>
          </w:tcPr>
          <w:p w:rsidR="000729B8" w:rsidRPr="000729B8" w:rsidRDefault="000729B8" w:rsidP="000729B8"/>
          <w:tbl>
            <w:tblPr>
              <w:tblW w:w="8718" w:type="dxa"/>
              <w:tblInd w:w="104" w:type="dxa"/>
              <w:tblLook w:val="04A0" w:firstRow="1" w:lastRow="0" w:firstColumn="1" w:lastColumn="0" w:noHBand="0" w:noVBand="1"/>
            </w:tblPr>
            <w:tblGrid>
              <w:gridCol w:w="4395"/>
              <w:gridCol w:w="4323"/>
            </w:tblGrid>
            <w:tr w:rsidR="000729B8" w:rsidRPr="000729B8" w:rsidTr="00343425">
              <w:tc>
                <w:tcPr>
                  <w:tcW w:w="4395" w:type="dxa"/>
                </w:tcPr>
                <w:p w:rsidR="000729B8" w:rsidRPr="000729B8" w:rsidRDefault="000729B8" w:rsidP="000729B8">
                  <w:pPr>
                    <w:spacing w:line="276" w:lineRule="auto"/>
                    <w:jc w:val="center"/>
                    <w:rPr>
                      <w:rFonts w:ascii="Arial" w:eastAsia="Arial" w:hAnsi="Arial" w:cs="Arial"/>
                      <w:sz w:val="18"/>
                      <w:szCs w:val="20"/>
                      <w:lang w:val="en-US" w:eastAsia="en-US"/>
                    </w:rPr>
                  </w:pPr>
                </w:p>
                <w:p w:rsidR="000729B8" w:rsidRPr="000729B8" w:rsidRDefault="000729B8" w:rsidP="000729B8">
                  <w:pPr>
                    <w:spacing w:line="276" w:lineRule="auto"/>
                    <w:jc w:val="center"/>
                    <w:rPr>
                      <w:rFonts w:ascii="Arial" w:eastAsia="Arial" w:hAnsi="Arial" w:cs="Arial"/>
                      <w:sz w:val="18"/>
                      <w:szCs w:val="20"/>
                      <w:lang w:val="en-US" w:eastAsia="en-US"/>
                    </w:rPr>
                  </w:pPr>
                </w:p>
                <w:p w:rsidR="000729B8" w:rsidRPr="000729B8" w:rsidRDefault="000729B8" w:rsidP="000729B8">
                  <w:pPr>
                    <w:spacing w:line="276" w:lineRule="auto"/>
                    <w:jc w:val="center"/>
                    <w:rPr>
                      <w:rFonts w:ascii="Arial" w:eastAsia="Arial" w:hAnsi="Arial" w:cs="Arial"/>
                      <w:sz w:val="20"/>
                      <w:szCs w:val="20"/>
                      <w:lang w:val="en-US" w:eastAsia="en-US"/>
                    </w:rPr>
                  </w:pPr>
                </w:p>
                <w:p w:rsidR="000729B8" w:rsidRPr="000729B8" w:rsidRDefault="000729B8" w:rsidP="000729B8">
                  <w:pPr>
                    <w:spacing w:line="276" w:lineRule="auto"/>
                    <w:jc w:val="center"/>
                    <w:rPr>
                      <w:rFonts w:ascii="Arial" w:eastAsia="Arial" w:hAnsi="Arial" w:cs="Arial"/>
                      <w:sz w:val="20"/>
                      <w:szCs w:val="20"/>
                      <w:lang w:val="en-US" w:eastAsia="en-US"/>
                    </w:rPr>
                  </w:pPr>
                </w:p>
                <w:p w:rsidR="000729B8" w:rsidRPr="000729B8" w:rsidRDefault="000729B8" w:rsidP="000729B8">
                  <w:pPr>
                    <w:spacing w:line="276" w:lineRule="auto"/>
                    <w:jc w:val="center"/>
                    <w:rPr>
                      <w:rFonts w:ascii="Arial" w:eastAsia="Arial" w:hAnsi="Arial" w:cs="Arial"/>
                      <w:sz w:val="20"/>
                      <w:szCs w:val="20"/>
                      <w:lang w:val="en-US" w:eastAsia="en-US"/>
                    </w:rPr>
                  </w:pPr>
                </w:p>
              </w:tc>
              <w:tc>
                <w:tcPr>
                  <w:tcW w:w="4323" w:type="dxa"/>
                </w:tcPr>
                <w:p w:rsidR="000729B8" w:rsidRPr="000729B8" w:rsidRDefault="000729B8" w:rsidP="000729B8">
                  <w:pPr>
                    <w:spacing w:line="276" w:lineRule="auto"/>
                    <w:ind w:right="-11"/>
                    <w:jc w:val="center"/>
                    <w:rPr>
                      <w:rFonts w:ascii="Arial" w:eastAsia="Arial" w:hAnsi="Arial" w:cs="Arial"/>
                      <w:sz w:val="20"/>
                      <w:szCs w:val="20"/>
                      <w:lang w:val="es-MX" w:eastAsia="en-US"/>
                    </w:rPr>
                  </w:pPr>
                </w:p>
                <w:p w:rsidR="000729B8" w:rsidRPr="000729B8" w:rsidRDefault="000729B8" w:rsidP="000729B8">
                  <w:pPr>
                    <w:spacing w:line="276" w:lineRule="auto"/>
                    <w:ind w:right="-11"/>
                    <w:jc w:val="center"/>
                    <w:rPr>
                      <w:rFonts w:ascii="Arial" w:eastAsia="Arial" w:hAnsi="Arial" w:cs="Arial"/>
                      <w:sz w:val="20"/>
                      <w:szCs w:val="20"/>
                      <w:lang w:val="es-MX" w:eastAsia="en-US"/>
                    </w:rPr>
                  </w:pPr>
                </w:p>
              </w:tc>
            </w:tr>
            <w:tr w:rsidR="000729B8" w:rsidRPr="000729B8" w:rsidTr="00343425">
              <w:tc>
                <w:tcPr>
                  <w:tcW w:w="4395" w:type="dxa"/>
                  <w:hideMark/>
                </w:tcPr>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____________________________________</w:t>
                  </w:r>
                </w:p>
              </w:tc>
              <w:tc>
                <w:tcPr>
                  <w:tcW w:w="4323" w:type="dxa"/>
                  <w:hideMark/>
                </w:tcPr>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Arial" w:hAnsi="Arial" w:cs="Arial"/>
                      <w:sz w:val="20"/>
                      <w:szCs w:val="20"/>
                      <w:lang w:val="en-US" w:eastAsia="en-US"/>
                    </w:rPr>
                    <w:t xml:space="preserve">  ____________________________________</w:t>
                  </w:r>
                </w:p>
              </w:tc>
            </w:tr>
            <w:tr w:rsidR="000729B8" w:rsidRPr="000729B8" w:rsidTr="00343425">
              <w:trPr>
                <w:trHeight w:val="435"/>
              </w:trPr>
              <w:tc>
                <w:tcPr>
                  <w:tcW w:w="4395" w:type="dxa"/>
                  <w:hideMark/>
                </w:tcPr>
                <w:p w:rsidR="000729B8" w:rsidRPr="000729B8" w:rsidRDefault="000729B8" w:rsidP="000729B8">
                  <w:pPr>
                    <w:spacing w:line="276" w:lineRule="auto"/>
                    <w:ind w:right="-11"/>
                    <w:jc w:val="center"/>
                    <w:rPr>
                      <w:rFonts w:ascii="Arial" w:eastAsia="Calibri" w:hAnsi="Arial" w:cs="Arial"/>
                      <w:sz w:val="22"/>
                      <w:szCs w:val="22"/>
                      <w:lang w:val="es-MX" w:eastAsia="en-US"/>
                    </w:rPr>
                  </w:pPr>
                  <w:r w:rsidRPr="000729B8">
                    <w:rPr>
                      <w:rFonts w:ascii="Arial" w:eastAsia="Arial" w:hAnsi="Arial" w:cs="Arial"/>
                      <w:sz w:val="20"/>
                      <w:szCs w:val="20"/>
                      <w:lang w:val="en-US" w:eastAsia="en-US"/>
                    </w:rPr>
                    <w:t xml:space="preserve">MTRA. </w:t>
                  </w:r>
                  <w:r w:rsidRPr="000729B8">
                    <w:rPr>
                      <w:rFonts w:ascii="Arial" w:eastAsia="Calibri" w:hAnsi="Arial" w:cs="Arial"/>
                      <w:sz w:val="22"/>
                      <w:szCs w:val="22"/>
                      <w:lang w:val="es-MX" w:eastAsia="en-US"/>
                    </w:rPr>
                    <w:t xml:space="preserve">ARLEN ALEJANDRA </w:t>
                  </w:r>
                </w:p>
                <w:p w:rsidR="000729B8" w:rsidRPr="000729B8" w:rsidRDefault="000729B8" w:rsidP="000729B8">
                  <w:pPr>
                    <w:spacing w:line="276" w:lineRule="auto"/>
                    <w:ind w:right="-11"/>
                    <w:jc w:val="center"/>
                    <w:rPr>
                      <w:rFonts w:ascii="Arial" w:eastAsia="Arial" w:hAnsi="Arial" w:cs="Arial"/>
                      <w:sz w:val="20"/>
                      <w:szCs w:val="20"/>
                      <w:lang w:val="en-US" w:eastAsia="en-US"/>
                    </w:rPr>
                  </w:pPr>
                  <w:r w:rsidRPr="000729B8">
                    <w:rPr>
                      <w:rFonts w:ascii="Arial" w:eastAsia="Calibri" w:hAnsi="Arial" w:cs="Arial"/>
                      <w:sz w:val="22"/>
                      <w:szCs w:val="22"/>
                      <w:lang w:val="es-MX" w:eastAsia="en-US"/>
                    </w:rPr>
                    <w:t>MARTÍNEZ FUENTES</w:t>
                  </w:r>
                </w:p>
              </w:tc>
              <w:tc>
                <w:tcPr>
                  <w:tcW w:w="4323" w:type="dxa"/>
                  <w:hideMark/>
                </w:tcPr>
                <w:p w:rsidR="000729B8" w:rsidRPr="000729B8" w:rsidRDefault="000729B8" w:rsidP="000729B8">
                  <w:pPr>
                    <w:spacing w:line="276" w:lineRule="auto"/>
                    <w:ind w:right="-11"/>
                    <w:jc w:val="center"/>
                    <w:rPr>
                      <w:rFonts w:ascii="Arial" w:eastAsia="Arial" w:hAnsi="Arial" w:cs="Arial"/>
                      <w:sz w:val="20"/>
                      <w:szCs w:val="20"/>
                      <w:lang w:val="es-MX" w:eastAsia="en-US"/>
                    </w:rPr>
                  </w:pPr>
                  <w:r w:rsidRPr="000729B8">
                    <w:rPr>
                      <w:rFonts w:ascii="Arial" w:eastAsia="Arial" w:hAnsi="Arial" w:cs="Arial"/>
                      <w:sz w:val="20"/>
                      <w:szCs w:val="20"/>
                      <w:lang w:val="es-MX" w:eastAsia="en-US"/>
                    </w:rPr>
                    <w:t xml:space="preserve">LIC. </w:t>
                  </w:r>
                  <w:r w:rsidRPr="000729B8">
                    <w:rPr>
                      <w:rFonts w:ascii="Arial" w:eastAsia="Calibri" w:hAnsi="Arial" w:cs="Arial"/>
                      <w:sz w:val="22"/>
                      <w:szCs w:val="22"/>
                      <w:lang w:val="es-MX" w:eastAsia="en-US"/>
                    </w:rPr>
                    <w:t>JAVIER ÁVILA CARRILLO</w:t>
                  </w:r>
                </w:p>
              </w:tc>
            </w:tr>
          </w:tbl>
          <w:p w:rsidR="000729B8" w:rsidRPr="000729B8" w:rsidRDefault="000729B8" w:rsidP="000729B8">
            <w:pPr>
              <w:spacing w:line="276" w:lineRule="auto"/>
              <w:rPr>
                <w:rFonts w:ascii="Calibri" w:eastAsia="Calibri" w:hAnsi="Calibri"/>
                <w:sz w:val="8"/>
                <w:szCs w:val="20"/>
                <w:lang w:val="es-MX" w:eastAsia="es-MX"/>
              </w:rPr>
            </w:pPr>
          </w:p>
        </w:tc>
      </w:tr>
    </w:tbl>
    <w:p w:rsidR="000729B8" w:rsidRPr="000729B8" w:rsidRDefault="000729B8" w:rsidP="000729B8">
      <w:pPr>
        <w:jc w:val="both"/>
        <w:rPr>
          <w:rFonts w:ascii="Arial" w:eastAsia="Arial" w:hAnsi="Arial" w:cs="Arial"/>
          <w:sz w:val="16"/>
          <w:szCs w:val="16"/>
          <w:lang w:val="es-MX" w:eastAsia="en-US"/>
        </w:rPr>
      </w:pPr>
    </w:p>
    <w:p w:rsidR="000729B8" w:rsidRDefault="000729B8" w:rsidP="000729B8">
      <w:pPr>
        <w:jc w:val="both"/>
        <w:rPr>
          <w:rFonts w:ascii="Arial" w:eastAsia="Arial" w:hAnsi="Arial" w:cs="Arial"/>
          <w:sz w:val="16"/>
          <w:szCs w:val="16"/>
          <w:lang w:val="es-MX" w:eastAsia="en-US"/>
        </w:rPr>
      </w:pPr>
    </w:p>
    <w:p w:rsidR="000729B8" w:rsidRDefault="000729B8" w:rsidP="000729B8">
      <w:pPr>
        <w:jc w:val="both"/>
        <w:rPr>
          <w:rFonts w:ascii="Arial" w:eastAsia="Arial" w:hAnsi="Arial" w:cs="Arial"/>
          <w:sz w:val="16"/>
          <w:szCs w:val="16"/>
          <w:lang w:val="es-MX" w:eastAsia="en-US"/>
        </w:rPr>
      </w:pPr>
    </w:p>
    <w:p w:rsidR="000729B8" w:rsidRDefault="000729B8" w:rsidP="000729B8">
      <w:pPr>
        <w:jc w:val="both"/>
        <w:rPr>
          <w:rFonts w:ascii="Arial" w:eastAsia="Arial" w:hAnsi="Arial" w:cs="Arial"/>
          <w:sz w:val="16"/>
          <w:szCs w:val="16"/>
          <w:lang w:val="es-MX" w:eastAsia="en-US"/>
        </w:rPr>
      </w:pPr>
    </w:p>
    <w:p w:rsidR="000729B8" w:rsidRDefault="000729B8" w:rsidP="000729B8">
      <w:pPr>
        <w:jc w:val="both"/>
        <w:rPr>
          <w:rFonts w:ascii="Arial" w:eastAsia="Arial" w:hAnsi="Arial" w:cs="Arial"/>
          <w:sz w:val="16"/>
          <w:szCs w:val="16"/>
          <w:lang w:val="es-MX" w:eastAsia="en-US"/>
        </w:rPr>
      </w:pPr>
    </w:p>
    <w:p w:rsidR="000729B8" w:rsidRDefault="000729B8" w:rsidP="000729B8">
      <w:pPr>
        <w:jc w:val="both"/>
        <w:rPr>
          <w:rFonts w:ascii="Arial" w:eastAsia="Arial" w:hAnsi="Arial" w:cs="Arial"/>
          <w:sz w:val="16"/>
          <w:szCs w:val="16"/>
          <w:lang w:val="es-MX" w:eastAsia="en-US"/>
        </w:rPr>
      </w:pPr>
    </w:p>
    <w:p w:rsidR="000729B8" w:rsidRDefault="000729B8" w:rsidP="000729B8">
      <w:pPr>
        <w:jc w:val="both"/>
        <w:rPr>
          <w:rFonts w:ascii="Arial" w:eastAsia="Arial" w:hAnsi="Arial" w:cs="Arial"/>
          <w:sz w:val="16"/>
          <w:szCs w:val="16"/>
          <w:lang w:val="es-MX" w:eastAsia="en-US"/>
        </w:rPr>
      </w:pPr>
    </w:p>
    <w:p w:rsidR="000729B8" w:rsidRDefault="000729B8" w:rsidP="000729B8">
      <w:pPr>
        <w:jc w:val="both"/>
        <w:rPr>
          <w:rFonts w:ascii="Arial" w:eastAsia="Arial" w:hAnsi="Arial" w:cs="Arial"/>
          <w:sz w:val="16"/>
          <w:szCs w:val="16"/>
          <w:lang w:val="es-MX" w:eastAsia="en-US"/>
        </w:rPr>
      </w:pPr>
    </w:p>
    <w:p w:rsidR="000729B8" w:rsidRPr="000729B8" w:rsidRDefault="000729B8" w:rsidP="000729B8">
      <w:pPr>
        <w:jc w:val="both"/>
        <w:rPr>
          <w:rFonts w:ascii="Arial" w:eastAsia="Arial" w:hAnsi="Arial" w:cs="Arial"/>
          <w:sz w:val="16"/>
          <w:szCs w:val="16"/>
          <w:lang w:val="es-MX" w:eastAsia="en-US"/>
        </w:rPr>
      </w:pPr>
    </w:p>
    <w:p w:rsidR="000729B8" w:rsidRPr="000729B8" w:rsidRDefault="000729B8" w:rsidP="000729B8">
      <w:pPr>
        <w:jc w:val="both"/>
        <w:rPr>
          <w:rFonts w:ascii="Arial" w:eastAsia="Arial" w:hAnsi="Arial" w:cs="Arial"/>
          <w:sz w:val="16"/>
          <w:szCs w:val="16"/>
          <w:lang w:val="es-MX" w:eastAsia="en-US"/>
        </w:rPr>
      </w:pPr>
    </w:p>
    <w:p w:rsidR="000729B8" w:rsidRPr="000729B8" w:rsidRDefault="000729B8" w:rsidP="000729B8">
      <w:pPr>
        <w:jc w:val="both"/>
        <w:rPr>
          <w:rFonts w:ascii="Arial" w:eastAsia="Arial" w:hAnsi="Arial" w:cs="Arial"/>
          <w:sz w:val="16"/>
          <w:szCs w:val="16"/>
          <w:lang w:val="es-MX" w:eastAsia="en-US"/>
        </w:rPr>
      </w:pPr>
    </w:p>
    <w:p w:rsidR="000729B8" w:rsidRPr="000729B8" w:rsidRDefault="000729B8" w:rsidP="000729B8">
      <w:pPr>
        <w:jc w:val="both"/>
        <w:rPr>
          <w:rFonts w:ascii="Arial" w:eastAsia="Arial" w:hAnsi="Arial" w:cs="Arial"/>
          <w:sz w:val="16"/>
          <w:szCs w:val="16"/>
          <w:lang w:val="es-MX" w:eastAsia="en-US"/>
        </w:rPr>
      </w:pPr>
      <w:r w:rsidRPr="000729B8">
        <w:rPr>
          <w:rFonts w:ascii="Arial" w:eastAsia="Arial" w:hAnsi="Arial" w:cs="Arial"/>
          <w:sz w:val="16"/>
          <w:szCs w:val="16"/>
          <w:lang w:val="es-MX" w:eastAsia="en-US"/>
        </w:rPr>
        <w:t xml:space="preserve">La presente foja forma parte del Acuerdo número </w:t>
      </w:r>
      <w:r w:rsidRPr="000729B8">
        <w:rPr>
          <w:rFonts w:ascii="Arial" w:eastAsia="Arial" w:hAnsi="Arial" w:cs="Arial"/>
          <w:b/>
          <w:sz w:val="16"/>
          <w:szCs w:val="16"/>
          <w:lang w:val="es-MX" w:eastAsia="en-US"/>
        </w:rPr>
        <w:t>IEE/CG/A0</w:t>
      </w:r>
      <w:r>
        <w:rPr>
          <w:rFonts w:ascii="Arial" w:eastAsia="Arial" w:hAnsi="Arial" w:cs="Arial"/>
          <w:b/>
          <w:sz w:val="16"/>
          <w:szCs w:val="16"/>
          <w:lang w:val="es-MX" w:eastAsia="en-US"/>
        </w:rPr>
        <w:t>83</w:t>
      </w:r>
      <w:r w:rsidRPr="000729B8">
        <w:rPr>
          <w:rFonts w:ascii="Arial" w:eastAsia="Arial" w:hAnsi="Arial" w:cs="Arial"/>
          <w:b/>
          <w:sz w:val="16"/>
          <w:szCs w:val="16"/>
          <w:lang w:val="es-MX" w:eastAsia="en-US"/>
        </w:rPr>
        <w:t>/2018</w:t>
      </w:r>
      <w:r w:rsidRPr="000729B8">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Novena</w:t>
      </w:r>
      <w:r w:rsidRPr="000729B8">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0729B8">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23</w:t>
      </w:r>
      <w:r w:rsidRPr="000729B8">
        <w:rPr>
          <w:rFonts w:ascii="Arial" w:eastAsia="Arial" w:hAnsi="Arial" w:cs="Arial"/>
          <w:sz w:val="16"/>
          <w:szCs w:val="16"/>
          <w:lang w:val="es-MX" w:eastAsia="en-US"/>
        </w:rPr>
        <w:t xml:space="preserve"> (</w:t>
      </w:r>
      <w:r>
        <w:rPr>
          <w:rFonts w:ascii="Arial" w:eastAsia="Arial" w:hAnsi="Arial" w:cs="Arial"/>
          <w:sz w:val="16"/>
          <w:szCs w:val="16"/>
          <w:lang w:val="es-MX" w:eastAsia="en-US"/>
        </w:rPr>
        <w:t>veintitrés</w:t>
      </w:r>
      <w:r w:rsidRPr="000729B8">
        <w:rPr>
          <w:rFonts w:ascii="Arial" w:eastAsia="Arial" w:hAnsi="Arial" w:cs="Arial"/>
          <w:sz w:val="16"/>
          <w:szCs w:val="16"/>
          <w:lang w:val="es-MX" w:eastAsia="en-US"/>
        </w:rPr>
        <w:t>) de junio del año 2018 (dos mil dieciocho). ---------</w:t>
      </w:r>
      <w:r>
        <w:rPr>
          <w:rFonts w:ascii="Arial" w:eastAsia="Arial" w:hAnsi="Arial" w:cs="Arial"/>
          <w:sz w:val="16"/>
          <w:szCs w:val="16"/>
          <w:lang w:val="es-MX" w:eastAsia="en-US"/>
        </w:rPr>
        <w:t>------</w:t>
      </w:r>
      <w:r w:rsidRPr="000729B8">
        <w:rPr>
          <w:rFonts w:ascii="Arial" w:eastAsia="Arial" w:hAnsi="Arial" w:cs="Arial"/>
          <w:sz w:val="16"/>
          <w:szCs w:val="16"/>
          <w:lang w:val="es-MX" w:eastAsia="en-US"/>
        </w:rPr>
        <w:t>------------------------------------------------------------------------------------</w:t>
      </w:r>
    </w:p>
    <w:p w:rsidR="000729B8" w:rsidRPr="000729B8" w:rsidRDefault="000729B8" w:rsidP="000729B8">
      <w:pPr>
        <w:spacing w:line="360" w:lineRule="auto"/>
        <w:jc w:val="both"/>
        <w:rPr>
          <w:rFonts w:ascii="Arial" w:eastAsia="Calibri" w:hAnsi="Arial" w:cs="Arial"/>
          <w:sz w:val="4"/>
          <w:szCs w:val="22"/>
          <w:lang w:val="es-MX" w:eastAsia="en-US"/>
        </w:rPr>
      </w:pPr>
    </w:p>
    <w:p w:rsidR="000729B8" w:rsidRPr="000729B8" w:rsidRDefault="000729B8" w:rsidP="000A60CF">
      <w:pPr>
        <w:spacing w:line="360" w:lineRule="auto"/>
        <w:jc w:val="both"/>
        <w:rPr>
          <w:rFonts w:ascii="Arial" w:eastAsia="Calibri" w:hAnsi="Arial" w:cs="Arial"/>
          <w:sz w:val="8"/>
          <w:szCs w:val="22"/>
          <w:lang w:val="es-MX" w:eastAsia="en-US"/>
        </w:rPr>
      </w:pPr>
    </w:p>
    <w:sectPr w:rsidR="000729B8" w:rsidRPr="000729B8" w:rsidSect="00BA0162">
      <w:headerReference w:type="default" r:id="rId9"/>
      <w:footerReference w:type="default" r:id="rId10"/>
      <w:pgSz w:w="12240" w:h="15840"/>
      <w:pgMar w:top="1843"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E9" w:rsidRDefault="00C114E9" w:rsidP="00886899">
      <w:r>
        <w:separator/>
      </w:r>
    </w:p>
  </w:endnote>
  <w:endnote w:type="continuationSeparator" w:id="0">
    <w:p w:rsidR="00C114E9" w:rsidRDefault="00C114E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7F" w:rsidRPr="003D60F5" w:rsidRDefault="00B76F7F"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75136" behindDoc="0" locked="0" layoutInCell="1" allowOverlap="1" wp14:anchorId="32BDAD2F" wp14:editId="31A9ABB5">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w:t>
    </w:r>
    <w:r w:rsidR="000729B8">
      <w:rPr>
        <w:rFonts w:ascii="Calibri" w:hAnsi="Calibri" w:cs="Arial"/>
        <w:b/>
        <w:sz w:val="20"/>
        <w:szCs w:val="20"/>
      </w:rPr>
      <w:t>83</w:t>
    </w:r>
    <w:r>
      <w:rPr>
        <w:rFonts w:ascii="Calibri" w:hAnsi="Calibri" w:cs="Arial"/>
        <w:b/>
        <w:sz w:val="20"/>
        <w:szCs w:val="20"/>
      </w:rPr>
      <w:t>/2018</w:t>
    </w:r>
  </w:p>
  <w:p w:rsidR="00B76F7F" w:rsidRDefault="00B76F7F" w:rsidP="00142316">
    <w:pPr>
      <w:pStyle w:val="Piedepgina"/>
      <w:jc w:val="center"/>
      <w:rPr>
        <w:rFonts w:ascii="Calibri" w:hAnsi="Calibri"/>
        <w:sz w:val="18"/>
        <w:szCs w:val="20"/>
      </w:rPr>
    </w:pPr>
    <w:r>
      <w:rPr>
        <w:rFonts w:ascii="Calibri" w:hAnsi="Calibri"/>
        <w:sz w:val="18"/>
        <w:szCs w:val="20"/>
      </w:rPr>
      <w:t>Verificación de medidas de seguridad en Boletas Electorales y Actas de Casilla</w:t>
    </w:r>
    <w:r w:rsidRPr="000A60CF">
      <w:rPr>
        <w:rFonts w:ascii="Calibri" w:hAnsi="Calibri"/>
        <w:sz w:val="18"/>
        <w:szCs w:val="20"/>
      </w:rPr>
      <w:t>.</w:t>
    </w:r>
  </w:p>
  <w:p w:rsidR="00B76F7F" w:rsidRPr="009F3A37" w:rsidRDefault="00B76F7F" w:rsidP="009F3A37">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B1C00">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w:t>
    </w:r>
    <w:r w:rsidR="000729B8">
      <w:rPr>
        <w:rFonts w:ascii="Calibri" w:hAnsi="Calibri"/>
        <w:sz w:val="18"/>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E9" w:rsidRDefault="00C114E9" w:rsidP="00886899">
      <w:r>
        <w:separator/>
      </w:r>
    </w:p>
  </w:footnote>
  <w:footnote w:type="continuationSeparator" w:id="0">
    <w:p w:rsidR="00C114E9" w:rsidRDefault="00C114E9"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7F" w:rsidRPr="00640C8A" w:rsidRDefault="00B76F7F" w:rsidP="00972798">
    <w:pPr>
      <w:jc w:val="right"/>
      <w:rPr>
        <w:rFonts w:ascii="Arial Black" w:hAnsi="Arial Black" w:cs="Arial"/>
        <w:szCs w:val="22"/>
      </w:rPr>
    </w:pPr>
    <w:r w:rsidRPr="00972798">
      <w:rPr>
        <w:rFonts w:ascii="Arial" w:eastAsia="Calibri" w:hAnsi="Arial" w:cs="Arial"/>
        <w:b/>
        <w:noProof/>
        <w:sz w:val="22"/>
        <w:szCs w:val="22"/>
        <w:lang w:val="es-MX" w:eastAsia="es-MX"/>
      </w:rPr>
      <w:drawing>
        <wp:anchor distT="0" distB="0" distL="114300" distR="114300" simplePos="0" relativeHeight="251677184" behindDoc="1" locked="0" layoutInCell="1" allowOverlap="1" wp14:anchorId="318CD753" wp14:editId="032D59D5">
          <wp:simplePos x="0" y="0"/>
          <wp:positionH relativeFrom="margin">
            <wp:posOffset>0</wp:posOffset>
          </wp:positionH>
          <wp:positionV relativeFrom="paragraph">
            <wp:posOffset>-100965</wp:posOffset>
          </wp:positionV>
          <wp:extent cx="988060" cy="895350"/>
          <wp:effectExtent l="0" t="0" r="2540" b="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B76F7F" w:rsidRDefault="00B76F7F" w:rsidP="00142316">
    <w:pPr>
      <w:jc w:val="right"/>
      <w:rPr>
        <w:rFonts w:ascii="Calibri" w:hAnsi="Calibri" w:cs="Arial"/>
        <w:b/>
        <w:szCs w:val="22"/>
      </w:rPr>
    </w:pPr>
    <w:r w:rsidRPr="0059475D">
      <w:rPr>
        <w:rFonts w:ascii="Calibri" w:hAnsi="Calibri"/>
        <w:b/>
        <w:noProof/>
        <w:lang w:val="es-MX" w:eastAsia="es-MX"/>
      </w:rPr>
      <w:t>P</w:t>
    </w:r>
    <w:r>
      <w:rPr>
        <w:rFonts w:ascii="Calibri" w:hAnsi="Calibri"/>
        <w:b/>
        <w:noProof/>
        <w:lang w:val="es-MX" w:eastAsia="es-MX"/>
      </w:rPr>
      <w:t>ROCESO ELECTORAL LOCAL</w:t>
    </w:r>
    <w:r w:rsidRPr="003D60F5">
      <w:rPr>
        <w:rFonts w:ascii="Calibri" w:hAnsi="Calibri" w:cs="Arial"/>
        <w:b/>
        <w:szCs w:val="22"/>
      </w:rPr>
      <w:t xml:space="preserve"> 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B76F7F" w:rsidRPr="0022553C" w:rsidRDefault="00B76F7F" w:rsidP="00142316">
    <w:pPr>
      <w:jc w:val="right"/>
      <w:rPr>
        <w:rFonts w:ascii="Calibri" w:hAnsi="Calibri" w:cs="Arial"/>
        <w:i/>
        <w:sz w:val="22"/>
        <w:szCs w:val="22"/>
      </w:rPr>
    </w:pPr>
    <w:r w:rsidRPr="0022553C">
      <w:rPr>
        <w:rFonts w:ascii="Calibri" w:hAnsi="Calibri"/>
        <w:noProof/>
        <w:lang w:val="es-MX" w:eastAsia="es-MX"/>
      </w:rPr>
      <mc:AlternateContent>
        <mc:Choice Requires="wps">
          <w:drawing>
            <wp:anchor distT="0" distB="0" distL="114300" distR="114300" simplePos="0" relativeHeight="251658240" behindDoc="0" locked="0" layoutInCell="1" allowOverlap="1" wp14:anchorId="7DDBE936" wp14:editId="788EBC98">
              <wp:simplePos x="0" y="0"/>
              <wp:positionH relativeFrom="column">
                <wp:posOffset>3506470</wp:posOffset>
              </wp:positionH>
              <wp:positionV relativeFrom="paragraph">
                <wp:posOffset>177165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3.95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">
              <v:stroke dashstyle="1 1" endcap="round"/>
              <v:shadow color="#868686"/>
            </v:shape>
          </w:pict>
        </mc:Fallback>
      </mc:AlternateContent>
    </w:r>
    <w:r w:rsidRPr="0022553C">
      <w:rPr>
        <w:rFonts w:ascii="Calibri" w:hAnsi="Calibri" w:cs="Arial"/>
        <w:i/>
        <w:color w:val="808080" w:themeColor="background1" w:themeShade="80"/>
        <w:szCs w:val="22"/>
      </w:rPr>
      <w:t>Consejo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E023A"/>
    <w:multiLevelType w:val="hybridMultilevel"/>
    <w:tmpl w:val="305CC264"/>
    <w:lvl w:ilvl="0" w:tplc="F01A9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0E565E"/>
    <w:multiLevelType w:val="hybridMultilevel"/>
    <w:tmpl w:val="47CCB0E4"/>
    <w:lvl w:ilvl="0" w:tplc="E44A7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539F2"/>
    <w:multiLevelType w:val="hybridMultilevel"/>
    <w:tmpl w:val="8F44AE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2417E4"/>
    <w:multiLevelType w:val="hybridMultilevel"/>
    <w:tmpl w:val="007019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9E50FD"/>
    <w:multiLevelType w:val="hybridMultilevel"/>
    <w:tmpl w:val="9A5402A8"/>
    <w:lvl w:ilvl="0" w:tplc="238049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081820"/>
    <w:multiLevelType w:val="hybridMultilevel"/>
    <w:tmpl w:val="8D5229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D42207"/>
    <w:multiLevelType w:val="hybridMultilevel"/>
    <w:tmpl w:val="1EE69D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C909DE"/>
    <w:multiLevelType w:val="hybridMultilevel"/>
    <w:tmpl w:val="959645D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3A331C7"/>
    <w:multiLevelType w:val="hybridMultilevel"/>
    <w:tmpl w:val="738C234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BD5AD2"/>
    <w:multiLevelType w:val="hybridMultilevel"/>
    <w:tmpl w:val="F5A42F26"/>
    <w:lvl w:ilvl="0" w:tplc="5AFAC51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44B87780"/>
    <w:multiLevelType w:val="hybridMultilevel"/>
    <w:tmpl w:val="98C0A8F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8214EAD"/>
    <w:multiLevelType w:val="hybridMultilevel"/>
    <w:tmpl w:val="3620EEA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011EC0"/>
    <w:multiLevelType w:val="hybridMultilevel"/>
    <w:tmpl w:val="22DA91DC"/>
    <w:lvl w:ilvl="0" w:tplc="4090516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6426877"/>
    <w:multiLevelType w:val="hybridMultilevel"/>
    <w:tmpl w:val="F134F97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58F92066"/>
    <w:multiLevelType w:val="hybridMultilevel"/>
    <w:tmpl w:val="616860EA"/>
    <w:lvl w:ilvl="0" w:tplc="7C8CA0BC">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5B6B6ECA"/>
    <w:multiLevelType w:val="hybridMultilevel"/>
    <w:tmpl w:val="1EC60724"/>
    <w:lvl w:ilvl="0" w:tplc="EB325F32">
      <w:start w:val="1"/>
      <w:numFmt w:val="upperRoman"/>
      <w:lvlText w:val="%1."/>
      <w:lvlJc w:val="right"/>
      <w:pPr>
        <w:ind w:left="720" w:hanging="360"/>
      </w:pPr>
      <w:rPr>
        <w:b/>
      </w:rPr>
    </w:lvl>
    <w:lvl w:ilvl="1" w:tplc="49A8294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08628B"/>
    <w:multiLevelType w:val="hybridMultilevel"/>
    <w:tmpl w:val="8EACFB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AB196B"/>
    <w:multiLevelType w:val="hybridMultilevel"/>
    <w:tmpl w:val="D95A1562"/>
    <w:lvl w:ilvl="0" w:tplc="8E5E23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D5D6272"/>
    <w:multiLevelType w:val="hybridMultilevel"/>
    <w:tmpl w:val="19C4D0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4"/>
  </w:num>
  <w:num w:numId="6">
    <w:abstractNumId w:val="13"/>
  </w:num>
  <w:num w:numId="7">
    <w:abstractNumId w:val="15"/>
  </w:num>
  <w:num w:numId="8">
    <w:abstractNumId w:val="10"/>
  </w:num>
  <w:num w:numId="9">
    <w:abstractNumId w:val="16"/>
  </w:num>
  <w:num w:numId="10">
    <w:abstractNumId w:val="5"/>
  </w:num>
  <w:num w:numId="11">
    <w:abstractNumId w:val="19"/>
  </w:num>
  <w:num w:numId="12">
    <w:abstractNumId w:val="18"/>
  </w:num>
  <w:num w:numId="13">
    <w:abstractNumId w:val="7"/>
  </w:num>
  <w:num w:numId="14">
    <w:abstractNumId w:val="11"/>
  </w:num>
  <w:num w:numId="15">
    <w:abstractNumId w:val="12"/>
  </w:num>
  <w:num w:numId="16">
    <w:abstractNumId w:val="3"/>
  </w:num>
  <w:num w:numId="17">
    <w:abstractNumId w:val="4"/>
  </w:num>
  <w:num w:numId="18">
    <w:abstractNumId w:val="17"/>
  </w:num>
  <w:num w:numId="19">
    <w:abstractNumId w:val="8"/>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20D2"/>
    <w:rsid w:val="00064088"/>
    <w:rsid w:val="0006548C"/>
    <w:rsid w:val="00065766"/>
    <w:rsid w:val="000665CB"/>
    <w:rsid w:val="00066FA8"/>
    <w:rsid w:val="000676CA"/>
    <w:rsid w:val="00071718"/>
    <w:rsid w:val="00071803"/>
    <w:rsid w:val="00071B5B"/>
    <w:rsid w:val="000729B8"/>
    <w:rsid w:val="000745D3"/>
    <w:rsid w:val="00074A11"/>
    <w:rsid w:val="000754F9"/>
    <w:rsid w:val="0008042F"/>
    <w:rsid w:val="00081250"/>
    <w:rsid w:val="00093279"/>
    <w:rsid w:val="00094361"/>
    <w:rsid w:val="00095BC8"/>
    <w:rsid w:val="00095CE7"/>
    <w:rsid w:val="000A0400"/>
    <w:rsid w:val="000A60CF"/>
    <w:rsid w:val="000A66D7"/>
    <w:rsid w:val="000A7A8A"/>
    <w:rsid w:val="000B29FF"/>
    <w:rsid w:val="000B5232"/>
    <w:rsid w:val="000C357B"/>
    <w:rsid w:val="000C4598"/>
    <w:rsid w:val="000C6183"/>
    <w:rsid w:val="000D288A"/>
    <w:rsid w:val="000D7C2A"/>
    <w:rsid w:val="000E050F"/>
    <w:rsid w:val="000E2B72"/>
    <w:rsid w:val="000E5182"/>
    <w:rsid w:val="000F3312"/>
    <w:rsid w:val="000F3467"/>
    <w:rsid w:val="000F4F46"/>
    <w:rsid w:val="000F580D"/>
    <w:rsid w:val="000F7927"/>
    <w:rsid w:val="0010597D"/>
    <w:rsid w:val="00110B6A"/>
    <w:rsid w:val="00111212"/>
    <w:rsid w:val="00117CAA"/>
    <w:rsid w:val="00120919"/>
    <w:rsid w:val="00121DBC"/>
    <w:rsid w:val="001232D8"/>
    <w:rsid w:val="00123875"/>
    <w:rsid w:val="00125730"/>
    <w:rsid w:val="001266C5"/>
    <w:rsid w:val="00127735"/>
    <w:rsid w:val="00127DC5"/>
    <w:rsid w:val="0013004E"/>
    <w:rsid w:val="00131075"/>
    <w:rsid w:val="00142316"/>
    <w:rsid w:val="0014257E"/>
    <w:rsid w:val="00143CD3"/>
    <w:rsid w:val="00153A27"/>
    <w:rsid w:val="00155FB3"/>
    <w:rsid w:val="00156626"/>
    <w:rsid w:val="00164B4F"/>
    <w:rsid w:val="00165756"/>
    <w:rsid w:val="00170DCF"/>
    <w:rsid w:val="00170F01"/>
    <w:rsid w:val="00170F4F"/>
    <w:rsid w:val="001717F9"/>
    <w:rsid w:val="0017686A"/>
    <w:rsid w:val="00177251"/>
    <w:rsid w:val="001777E1"/>
    <w:rsid w:val="0017797A"/>
    <w:rsid w:val="00180C06"/>
    <w:rsid w:val="0018522A"/>
    <w:rsid w:val="001852E8"/>
    <w:rsid w:val="00186F78"/>
    <w:rsid w:val="0019067E"/>
    <w:rsid w:val="00194691"/>
    <w:rsid w:val="001977E5"/>
    <w:rsid w:val="001A0674"/>
    <w:rsid w:val="001A0A5E"/>
    <w:rsid w:val="001A1CFD"/>
    <w:rsid w:val="001A6A66"/>
    <w:rsid w:val="001B0E76"/>
    <w:rsid w:val="001B0EFC"/>
    <w:rsid w:val="001B25C4"/>
    <w:rsid w:val="001B433C"/>
    <w:rsid w:val="001B7D73"/>
    <w:rsid w:val="001C0ED9"/>
    <w:rsid w:val="001C2802"/>
    <w:rsid w:val="001C394F"/>
    <w:rsid w:val="001C4B1E"/>
    <w:rsid w:val="001C5E89"/>
    <w:rsid w:val="001C64B9"/>
    <w:rsid w:val="001D268C"/>
    <w:rsid w:val="001D596F"/>
    <w:rsid w:val="001E1087"/>
    <w:rsid w:val="001E1435"/>
    <w:rsid w:val="001E7625"/>
    <w:rsid w:val="001E77A5"/>
    <w:rsid w:val="001F18C4"/>
    <w:rsid w:val="001F5E9E"/>
    <w:rsid w:val="00204725"/>
    <w:rsid w:val="002109E2"/>
    <w:rsid w:val="0021257F"/>
    <w:rsid w:val="002229F9"/>
    <w:rsid w:val="002237F2"/>
    <w:rsid w:val="0022553C"/>
    <w:rsid w:val="002266D7"/>
    <w:rsid w:val="00226D59"/>
    <w:rsid w:val="0022755B"/>
    <w:rsid w:val="00230164"/>
    <w:rsid w:val="0023030C"/>
    <w:rsid w:val="00232F89"/>
    <w:rsid w:val="0023753E"/>
    <w:rsid w:val="0024254D"/>
    <w:rsid w:val="0024318F"/>
    <w:rsid w:val="002469DA"/>
    <w:rsid w:val="0025003E"/>
    <w:rsid w:val="00251081"/>
    <w:rsid w:val="00251962"/>
    <w:rsid w:val="00252911"/>
    <w:rsid w:val="00254B69"/>
    <w:rsid w:val="00255440"/>
    <w:rsid w:val="00265003"/>
    <w:rsid w:val="002827E5"/>
    <w:rsid w:val="002860B5"/>
    <w:rsid w:val="00287216"/>
    <w:rsid w:val="002A71F0"/>
    <w:rsid w:val="002B2692"/>
    <w:rsid w:val="002B5B46"/>
    <w:rsid w:val="002B7835"/>
    <w:rsid w:val="002C358F"/>
    <w:rsid w:val="002C5029"/>
    <w:rsid w:val="002C62C4"/>
    <w:rsid w:val="002C7EC8"/>
    <w:rsid w:val="002D212C"/>
    <w:rsid w:val="002D2B19"/>
    <w:rsid w:val="002D397F"/>
    <w:rsid w:val="002D3C2C"/>
    <w:rsid w:val="002D4BC8"/>
    <w:rsid w:val="002D5C1D"/>
    <w:rsid w:val="002D6DBA"/>
    <w:rsid w:val="002D76D3"/>
    <w:rsid w:val="002E0163"/>
    <w:rsid w:val="002E50A6"/>
    <w:rsid w:val="002F12B0"/>
    <w:rsid w:val="002F1A03"/>
    <w:rsid w:val="002F390F"/>
    <w:rsid w:val="002F7C08"/>
    <w:rsid w:val="00301A4C"/>
    <w:rsid w:val="00303F9D"/>
    <w:rsid w:val="003112AF"/>
    <w:rsid w:val="0031277D"/>
    <w:rsid w:val="003139A8"/>
    <w:rsid w:val="00315E7B"/>
    <w:rsid w:val="00320955"/>
    <w:rsid w:val="00322648"/>
    <w:rsid w:val="003233A7"/>
    <w:rsid w:val="00324FDD"/>
    <w:rsid w:val="00325931"/>
    <w:rsid w:val="00326FD0"/>
    <w:rsid w:val="00330CB3"/>
    <w:rsid w:val="00332C04"/>
    <w:rsid w:val="00336D1E"/>
    <w:rsid w:val="00340198"/>
    <w:rsid w:val="003403F2"/>
    <w:rsid w:val="00341380"/>
    <w:rsid w:val="00345522"/>
    <w:rsid w:val="00345FAD"/>
    <w:rsid w:val="003557AD"/>
    <w:rsid w:val="00356E5F"/>
    <w:rsid w:val="003649EB"/>
    <w:rsid w:val="00365406"/>
    <w:rsid w:val="003704DA"/>
    <w:rsid w:val="00370F7E"/>
    <w:rsid w:val="00371A18"/>
    <w:rsid w:val="0037426A"/>
    <w:rsid w:val="00377654"/>
    <w:rsid w:val="0038191A"/>
    <w:rsid w:val="00381E6F"/>
    <w:rsid w:val="00382AFE"/>
    <w:rsid w:val="0038319D"/>
    <w:rsid w:val="00385FCE"/>
    <w:rsid w:val="00394E31"/>
    <w:rsid w:val="003A26F3"/>
    <w:rsid w:val="003A3522"/>
    <w:rsid w:val="003A6F4E"/>
    <w:rsid w:val="003B0BF5"/>
    <w:rsid w:val="003B3F43"/>
    <w:rsid w:val="003C2E93"/>
    <w:rsid w:val="003C4FFF"/>
    <w:rsid w:val="003D23F3"/>
    <w:rsid w:val="003D60F5"/>
    <w:rsid w:val="003D6CA5"/>
    <w:rsid w:val="003D7872"/>
    <w:rsid w:val="003D7EE3"/>
    <w:rsid w:val="003E036E"/>
    <w:rsid w:val="003E56D2"/>
    <w:rsid w:val="003F0F07"/>
    <w:rsid w:val="003F6620"/>
    <w:rsid w:val="00404807"/>
    <w:rsid w:val="00404CC7"/>
    <w:rsid w:val="00406499"/>
    <w:rsid w:val="00413572"/>
    <w:rsid w:val="00413EC1"/>
    <w:rsid w:val="00415B35"/>
    <w:rsid w:val="00416900"/>
    <w:rsid w:val="0041740C"/>
    <w:rsid w:val="00424C96"/>
    <w:rsid w:val="004255F6"/>
    <w:rsid w:val="00430B4F"/>
    <w:rsid w:val="00435009"/>
    <w:rsid w:val="00435FC8"/>
    <w:rsid w:val="0043684C"/>
    <w:rsid w:val="00436A2D"/>
    <w:rsid w:val="00441758"/>
    <w:rsid w:val="004418FF"/>
    <w:rsid w:val="0044210F"/>
    <w:rsid w:val="00444764"/>
    <w:rsid w:val="00446843"/>
    <w:rsid w:val="00450B04"/>
    <w:rsid w:val="004516CE"/>
    <w:rsid w:val="004574B6"/>
    <w:rsid w:val="0046096E"/>
    <w:rsid w:val="004628D6"/>
    <w:rsid w:val="0046328D"/>
    <w:rsid w:val="00465178"/>
    <w:rsid w:val="004657E4"/>
    <w:rsid w:val="004722BA"/>
    <w:rsid w:val="00473C40"/>
    <w:rsid w:val="004745D7"/>
    <w:rsid w:val="00477F73"/>
    <w:rsid w:val="00481F1D"/>
    <w:rsid w:val="004828E4"/>
    <w:rsid w:val="0048321B"/>
    <w:rsid w:val="004862CA"/>
    <w:rsid w:val="004863BC"/>
    <w:rsid w:val="00492E6A"/>
    <w:rsid w:val="004B4C4D"/>
    <w:rsid w:val="004B6667"/>
    <w:rsid w:val="004B74D0"/>
    <w:rsid w:val="004C247B"/>
    <w:rsid w:val="004C3131"/>
    <w:rsid w:val="004C313C"/>
    <w:rsid w:val="004C51B2"/>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5410"/>
    <w:rsid w:val="00516B73"/>
    <w:rsid w:val="00520683"/>
    <w:rsid w:val="00521CE1"/>
    <w:rsid w:val="005231B1"/>
    <w:rsid w:val="005300AA"/>
    <w:rsid w:val="00532E98"/>
    <w:rsid w:val="005338B0"/>
    <w:rsid w:val="00537A6D"/>
    <w:rsid w:val="00542E3A"/>
    <w:rsid w:val="005511EA"/>
    <w:rsid w:val="00553850"/>
    <w:rsid w:val="00556CE4"/>
    <w:rsid w:val="00565AE9"/>
    <w:rsid w:val="00566F3E"/>
    <w:rsid w:val="005677E1"/>
    <w:rsid w:val="00574FB0"/>
    <w:rsid w:val="00577CF3"/>
    <w:rsid w:val="0058572C"/>
    <w:rsid w:val="00586749"/>
    <w:rsid w:val="00590477"/>
    <w:rsid w:val="00590542"/>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3B22"/>
    <w:rsid w:val="005E77DB"/>
    <w:rsid w:val="005F29F9"/>
    <w:rsid w:val="005F328A"/>
    <w:rsid w:val="005F66B6"/>
    <w:rsid w:val="005F66FE"/>
    <w:rsid w:val="006035D9"/>
    <w:rsid w:val="00603C77"/>
    <w:rsid w:val="006057A8"/>
    <w:rsid w:val="00607132"/>
    <w:rsid w:val="006151E0"/>
    <w:rsid w:val="00621790"/>
    <w:rsid w:val="00622D1D"/>
    <w:rsid w:val="0062779F"/>
    <w:rsid w:val="00627957"/>
    <w:rsid w:val="00634943"/>
    <w:rsid w:val="00636F38"/>
    <w:rsid w:val="00640C8A"/>
    <w:rsid w:val="00643518"/>
    <w:rsid w:val="006441FA"/>
    <w:rsid w:val="00650A8D"/>
    <w:rsid w:val="0065535D"/>
    <w:rsid w:val="00657F6A"/>
    <w:rsid w:val="006617A7"/>
    <w:rsid w:val="00662DB9"/>
    <w:rsid w:val="006630CC"/>
    <w:rsid w:val="00666446"/>
    <w:rsid w:val="00667A74"/>
    <w:rsid w:val="006713CA"/>
    <w:rsid w:val="00674763"/>
    <w:rsid w:val="00674CE0"/>
    <w:rsid w:val="0068005F"/>
    <w:rsid w:val="0068021F"/>
    <w:rsid w:val="00680D67"/>
    <w:rsid w:val="00685739"/>
    <w:rsid w:val="00686D3E"/>
    <w:rsid w:val="00687D07"/>
    <w:rsid w:val="00693237"/>
    <w:rsid w:val="00696B0A"/>
    <w:rsid w:val="00697EBC"/>
    <w:rsid w:val="006A18B8"/>
    <w:rsid w:val="006C1043"/>
    <w:rsid w:val="006C4E28"/>
    <w:rsid w:val="006D72E8"/>
    <w:rsid w:val="006D7D91"/>
    <w:rsid w:val="006F2407"/>
    <w:rsid w:val="006F2D10"/>
    <w:rsid w:val="006F303B"/>
    <w:rsid w:val="006F3D6D"/>
    <w:rsid w:val="006F3E00"/>
    <w:rsid w:val="006F57C0"/>
    <w:rsid w:val="006F669F"/>
    <w:rsid w:val="006F6F9A"/>
    <w:rsid w:val="006F7196"/>
    <w:rsid w:val="006F7829"/>
    <w:rsid w:val="006F7F51"/>
    <w:rsid w:val="00702DA2"/>
    <w:rsid w:val="007052F5"/>
    <w:rsid w:val="007149E7"/>
    <w:rsid w:val="0072031B"/>
    <w:rsid w:val="00721189"/>
    <w:rsid w:val="00725039"/>
    <w:rsid w:val="00730F9D"/>
    <w:rsid w:val="00746677"/>
    <w:rsid w:val="00747C40"/>
    <w:rsid w:val="00751885"/>
    <w:rsid w:val="00751D08"/>
    <w:rsid w:val="00753AFC"/>
    <w:rsid w:val="007569C8"/>
    <w:rsid w:val="00761F09"/>
    <w:rsid w:val="00763AE8"/>
    <w:rsid w:val="0076698B"/>
    <w:rsid w:val="007700FC"/>
    <w:rsid w:val="00771A99"/>
    <w:rsid w:val="0077288F"/>
    <w:rsid w:val="00776654"/>
    <w:rsid w:val="007817B4"/>
    <w:rsid w:val="00787568"/>
    <w:rsid w:val="0078764F"/>
    <w:rsid w:val="007922CC"/>
    <w:rsid w:val="00795740"/>
    <w:rsid w:val="007A0967"/>
    <w:rsid w:val="007B1C00"/>
    <w:rsid w:val="007B2E92"/>
    <w:rsid w:val="007B3ACF"/>
    <w:rsid w:val="007B6B1C"/>
    <w:rsid w:val="007C6A08"/>
    <w:rsid w:val="007D2765"/>
    <w:rsid w:val="007D50D3"/>
    <w:rsid w:val="007D6953"/>
    <w:rsid w:val="007D7032"/>
    <w:rsid w:val="007D7DAB"/>
    <w:rsid w:val="007E3301"/>
    <w:rsid w:val="007E4A00"/>
    <w:rsid w:val="007E7FCA"/>
    <w:rsid w:val="007F61FA"/>
    <w:rsid w:val="007F7CF9"/>
    <w:rsid w:val="00805426"/>
    <w:rsid w:val="00810497"/>
    <w:rsid w:val="00815C60"/>
    <w:rsid w:val="00815E60"/>
    <w:rsid w:val="008161D5"/>
    <w:rsid w:val="00821665"/>
    <w:rsid w:val="00821BDD"/>
    <w:rsid w:val="00822C0B"/>
    <w:rsid w:val="00840CC5"/>
    <w:rsid w:val="00842285"/>
    <w:rsid w:val="00856C99"/>
    <w:rsid w:val="0086274E"/>
    <w:rsid w:val="008661DF"/>
    <w:rsid w:val="00870084"/>
    <w:rsid w:val="0087577F"/>
    <w:rsid w:val="00882FAC"/>
    <w:rsid w:val="00886899"/>
    <w:rsid w:val="008868B9"/>
    <w:rsid w:val="0089022E"/>
    <w:rsid w:val="00891019"/>
    <w:rsid w:val="00891ED8"/>
    <w:rsid w:val="00893717"/>
    <w:rsid w:val="008B15DC"/>
    <w:rsid w:val="008B23B8"/>
    <w:rsid w:val="008B707A"/>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20C4"/>
    <w:rsid w:val="009374CF"/>
    <w:rsid w:val="00937A39"/>
    <w:rsid w:val="00940DA2"/>
    <w:rsid w:val="00941D6C"/>
    <w:rsid w:val="00955D52"/>
    <w:rsid w:val="009569BE"/>
    <w:rsid w:val="00962DBE"/>
    <w:rsid w:val="00963D64"/>
    <w:rsid w:val="0096448D"/>
    <w:rsid w:val="009649F7"/>
    <w:rsid w:val="009704A9"/>
    <w:rsid w:val="00970BEC"/>
    <w:rsid w:val="00972403"/>
    <w:rsid w:val="00972798"/>
    <w:rsid w:val="00973F71"/>
    <w:rsid w:val="00975439"/>
    <w:rsid w:val="00985B52"/>
    <w:rsid w:val="00990837"/>
    <w:rsid w:val="009918C0"/>
    <w:rsid w:val="00992E68"/>
    <w:rsid w:val="0099407E"/>
    <w:rsid w:val="00994609"/>
    <w:rsid w:val="0099575A"/>
    <w:rsid w:val="009A167A"/>
    <w:rsid w:val="009A1908"/>
    <w:rsid w:val="009A28C3"/>
    <w:rsid w:val="009A37F3"/>
    <w:rsid w:val="009A58FA"/>
    <w:rsid w:val="009B210C"/>
    <w:rsid w:val="009B29F3"/>
    <w:rsid w:val="009B35BA"/>
    <w:rsid w:val="009B621D"/>
    <w:rsid w:val="009B6FB7"/>
    <w:rsid w:val="009D1281"/>
    <w:rsid w:val="009D3761"/>
    <w:rsid w:val="009D50CB"/>
    <w:rsid w:val="009E2B8F"/>
    <w:rsid w:val="009E37A3"/>
    <w:rsid w:val="009E5D6B"/>
    <w:rsid w:val="009E6D43"/>
    <w:rsid w:val="009F06DD"/>
    <w:rsid w:val="009F10D2"/>
    <w:rsid w:val="009F2114"/>
    <w:rsid w:val="009F27B2"/>
    <w:rsid w:val="009F3A37"/>
    <w:rsid w:val="009F458B"/>
    <w:rsid w:val="00A1356F"/>
    <w:rsid w:val="00A14020"/>
    <w:rsid w:val="00A171DE"/>
    <w:rsid w:val="00A21256"/>
    <w:rsid w:val="00A248B1"/>
    <w:rsid w:val="00A259AC"/>
    <w:rsid w:val="00A259D0"/>
    <w:rsid w:val="00A26F4C"/>
    <w:rsid w:val="00A36A83"/>
    <w:rsid w:val="00A37B2F"/>
    <w:rsid w:val="00A411FA"/>
    <w:rsid w:val="00A42662"/>
    <w:rsid w:val="00A436FE"/>
    <w:rsid w:val="00A53D36"/>
    <w:rsid w:val="00A56E26"/>
    <w:rsid w:val="00A66566"/>
    <w:rsid w:val="00A66CDF"/>
    <w:rsid w:val="00A708BE"/>
    <w:rsid w:val="00A74929"/>
    <w:rsid w:val="00A76317"/>
    <w:rsid w:val="00A770BA"/>
    <w:rsid w:val="00A8126F"/>
    <w:rsid w:val="00A83BD8"/>
    <w:rsid w:val="00A8548B"/>
    <w:rsid w:val="00A86F55"/>
    <w:rsid w:val="00A87BA8"/>
    <w:rsid w:val="00A90877"/>
    <w:rsid w:val="00A95301"/>
    <w:rsid w:val="00AA21EB"/>
    <w:rsid w:val="00AA2671"/>
    <w:rsid w:val="00AA3FE6"/>
    <w:rsid w:val="00AB323A"/>
    <w:rsid w:val="00AB62F7"/>
    <w:rsid w:val="00AC19A0"/>
    <w:rsid w:val="00AC5843"/>
    <w:rsid w:val="00AD1CD5"/>
    <w:rsid w:val="00AD41C9"/>
    <w:rsid w:val="00AD7FFD"/>
    <w:rsid w:val="00AE1271"/>
    <w:rsid w:val="00AE2BD6"/>
    <w:rsid w:val="00AE3893"/>
    <w:rsid w:val="00AE455A"/>
    <w:rsid w:val="00AE4B2A"/>
    <w:rsid w:val="00AE5040"/>
    <w:rsid w:val="00AF4C4C"/>
    <w:rsid w:val="00AF70F8"/>
    <w:rsid w:val="00B07DC2"/>
    <w:rsid w:val="00B1072C"/>
    <w:rsid w:val="00B16910"/>
    <w:rsid w:val="00B224C1"/>
    <w:rsid w:val="00B226DC"/>
    <w:rsid w:val="00B31077"/>
    <w:rsid w:val="00B36F53"/>
    <w:rsid w:val="00B377CC"/>
    <w:rsid w:val="00B40251"/>
    <w:rsid w:val="00B405EC"/>
    <w:rsid w:val="00B41D04"/>
    <w:rsid w:val="00B43622"/>
    <w:rsid w:val="00B44337"/>
    <w:rsid w:val="00B44D98"/>
    <w:rsid w:val="00B45CD6"/>
    <w:rsid w:val="00B460A4"/>
    <w:rsid w:val="00B47061"/>
    <w:rsid w:val="00B5141C"/>
    <w:rsid w:val="00B548DB"/>
    <w:rsid w:val="00B550F1"/>
    <w:rsid w:val="00B60224"/>
    <w:rsid w:val="00B60A5F"/>
    <w:rsid w:val="00B63785"/>
    <w:rsid w:val="00B7054F"/>
    <w:rsid w:val="00B70BAB"/>
    <w:rsid w:val="00B71AA3"/>
    <w:rsid w:val="00B71BD0"/>
    <w:rsid w:val="00B72E85"/>
    <w:rsid w:val="00B76F7F"/>
    <w:rsid w:val="00B77D75"/>
    <w:rsid w:val="00B81A08"/>
    <w:rsid w:val="00B83733"/>
    <w:rsid w:val="00B8397E"/>
    <w:rsid w:val="00B84482"/>
    <w:rsid w:val="00B849CB"/>
    <w:rsid w:val="00B867A1"/>
    <w:rsid w:val="00B9191D"/>
    <w:rsid w:val="00B94C9F"/>
    <w:rsid w:val="00B94E5D"/>
    <w:rsid w:val="00BA0162"/>
    <w:rsid w:val="00BA1CD8"/>
    <w:rsid w:val="00BA5F81"/>
    <w:rsid w:val="00BB1C11"/>
    <w:rsid w:val="00BB3A0E"/>
    <w:rsid w:val="00BB78A3"/>
    <w:rsid w:val="00BC2D91"/>
    <w:rsid w:val="00BC6C57"/>
    <w:rsid w:val="00BC78B1"/>
    <w:rsid w:val="00BD2BF6"/>
    <w:rsid w:val="00BD732B"/>
    <w:rsid w:val="00BE1EA3"/>
    <w:rsid w:val="00BE3806"/>
    <w:rsid w:val="00BE60D3"/>
    <w:rsid w:val="00BF090E"/>
    <w:rsid w:val="00BF1993"/>
    <w:rsid w:val="00BF6363"/>
    <w:rsid w:val="00BF6B75"/>
    <w:rsid w:val="00C03734"/>
    <w:rsid w:val="00C0457C"/>
    <w:rsid w:val="00C04F0E"/>
    <w:rsid w:val="00C10386"/>
    <w:rsid w:val="00C106A0"/>
    <w:rsid w:val="00C107A4"/>
    <w:rsid w:val="00C114E9"/>
    <w:rsid w:val="00C177C5"/>
    <w:rsid w:val="00C23087"/>
    <w:rsid w:val="00C25D0F"/>
    <w:rsid w:val="00C31A78"/>
    <w:rsid w:val="00C3266A"/>
    <w:rsid w:val="00C35510"/>
    <w:rsid w:val="00C36560"/>
    <w:rsid w:val="00C379C9"/>
    <w:rsid w:val="00C406BD"/>
    <w:rsid w:val="00C4150D"/>
    <w:rsid w:val="00C50E53"/>
    <w:rsid w:val="00C64B92"/>
    <w:rsid w:val="00C70252"/>
    <w:rsid w:val="00C704F7"/>
    <w:rsid w:val="00C731B9"/>
    <w:rsid w:val="00C771B1"/>
    <w:rsid w:val="00C8048E"/>
    <w:rsid w:val="00C80587"/>
    <w:rsid w:val="00C807FD"/>
    <w:rsid w:val="00C84EC8"/>
    <w:rsid w:val="00C94445"/>
    <w:rsid w:val="00C97F97"/>
    <w:rsid w:val="00CA4109"/>
    <w:rsid w:val="00CA4795"/>
    <w:rsid w:val="00CA4EB5"/>
    <w:rsid w:val="00CA61CC"/>
    <w:rsid w:val="00CA6775"/>
    <w:rsid w:val="00CA70CA"/>
    <w:rsid w:val="00CB468F"/>
    <w:rsid w:val="00CB7C6D"/>
    <w:rsid w:val="00CC2044"/>
    <w:rsid w:val="00CC218B"/>
    <w:rsid w:val="00CC2D53"/>
    <w:rsid w:val="00CC3878"/>
    <w:rsid w:val="00CC6DBA"/>
    <w:rsid w:val="00CD17AB"/>
    <w:rsid w:val="00CD37CC"/>
    <w:rsid w:val="00CD7B88"/>
    <w:rsid w:val="00CE09D9"/>
    <w:rsid w:val="00CE46A0"/>
    <w:rsid w:val="00CE70DD"/>
    <w:rsid w:val="00CF1518"/>
    <w:rsid w:val="00CF45B5"/>
    <w:rsid w:val="00CF4B50"/>
    <w:rsid w:val="00D0197F"/>
    <w:rsid w:val="00D022B8"/>
    <w:rsid w:val="00D057AE"/>
    <w:rsid w:val="00D070F2"/>
    <w:rsid w:val="00D15A29"/>
    <w:rsid w:val="00D1735A"/>
    <w:rsid w:val="00D20083"/>
    <w:rsid w:val="00D21AE7"/>
    <w:rsid w:val="00D3314B"/>
    <w:rsid w:val="00D46614"/>
    <w:rsid w:val="00D47A05"/>
    <w:rsid w:val="00D55701"/>
    <w:rsid w:val="00D578FD"/>
    <w:rsid w:val="00D62690"/>
    <w:rsid w:val="00D63938"/>
    <w:rsid w:val="00D67AE9"/>
    <w:rsid w:val="00D85977"/>
    <w:rsid w:val="00D937D3"/>
    <w:rsid w:val="00D94EA6"/>
    <w:rsid w:val="00D95793"/>
    <w:rsid w:val="00D95872"/>
    <w:rsid w:val="00D95B21"/>
    <w:rsid w:val="00DA2DA1"/>
    <w:rsid w:val="00DB2249"/>
    <w:rsid w:val="00DD2E5B"/>
    <w:rsid w:val="00DD3D53"/>
    <w:rsid w:val="00DD5242"/>
    <w:rsid w:val="00DE04A2"/>
    <w:rsid w:val="00DE2CF0"/>
    <w:rsid w:val="00DE742C"/>
    <w:rsid w:val="00DE780B"/>
    <w:rsid w:val="00DF2611"/>
    <w:rsid w:val="00DF426F"/>
    <w:rsid w:val="00DF5116"/>
    <w:rsid w:val="00E0721F"/>
    <w:rsid w:val="00E07467"/>
    <w:rsid w:val="00E13B95"/>
    <w:rsid w:val="00E16D02"/>
    <w:rsid w:val="00E218AA"/>
    <w:rsid w:val="00E231AF"/>
    <w:rsid w:val="00E24EE0"/>
    <w:rsid w:val="00E27680"/>
    <w:rsid w:val="00E348F2"/>
    <w:rsid w:val="00E41831"/>
    <w:rsid w:val="00E44C8F"/>
    <w:rsid w:val="00E47260"/>
    <w:rsid w:val="00E47CB0"/>
    <w:rsid w:val="00E47E9B"/>
    <w:rsid w:val="00E53323"/>
    <w:rsid w:val="00E82E25"/>
    <w:rsid w:val="00E83F93"/>
    <w:rsid w:val="00E96E2E"/>
    <w:rsid w:val="00EA0D95"/>
    <w:rsid w:val="00EA1390"/>
    <w:rsid w:val="00EA6B5C"/>
    <w:rsid w:val="00EA780B"/>
    <w:rsid w:val="00EB1C5A"/>
    <w:rsid w:val="00EB20E1"/>
    <w:rsid w:val="00EB2689"/>
    <w:rsid w:val="00EB2A35"/>
    <w:rsid w:val="00EB3EA3"/>
    <w:rsid w:val="00EB425C"/>
    <w:rsid w:val="00ED0212"/>
    <w:rsid w:val="00ED3EE2"/>
    <w:rsid w:val="00ED6E4D"/>
    <w:rsid w:val="00EE4DD5"/>
    <w:rsid w:val="00EE620A"/>
    <w:rsid w:val="00EE6AF5"/>
    <w:rsid w:val="00EF0634"/>
    <w:rsid w:val="00EF0E52"/>
    <w:rsid w:val="00EF2DA4"/>
    <w:rsid w:val="00EF4B29"/>
    <w:rsid w:val="00EF794A"/>
    <w:rsid w:val="00F02175"/>
    <w:rsid w:val="00F0493E"/>
    <w:rsid w:val="00F05FBA"/>
    <w:rsid w:val="00F23F01"/>
    <w:rsid w:val="00F24F08"/>
    <w:rsid w:val="00F27E62"/>
    <w:rsid w:val="00F30601"/>
    <w:rsid w:val="00F35C7E"/>
    <w:rsid w:val="00F36D74"/>
    <w:rsid w:val="00F37ECC"/>
    <w:rsid w:val="00F42B90"/>
    <w:rsid w:val="00F43A38"/>
    <w:rsid w:val="00F43C9D"/>
    <w:rsid w:val="00F53965"/>
    <w:rsid w:val="00F607E0"/>
    <w:rsid w:val="00F60F1E"/>
    <w:rsid w:val="00F619C2"/>
    <w:rsid w:val="00F649B9"/>
    <w:rsid w:val="00F64F82"/>
    <w:rsid w:val="00F66B0C"/>
    <w:rsid w:val="00F76CB3"/>
    <w:rsid w:val="00F81715"/>
    <w:rsid w:val="00F828AB"/>
    <w:rsid w:val="00F84495"/>
    <w:rsid w:val="00F8530E"/>
    <w:rsid w:val="00F8672D"/>
    <w:rsid w:val="00F8783E"/>
    <w:rsid w:val="00F92677"/>
    <w:rsid w:val="00F9379C"/>
    <w:rsid w:val="00F962DF"/>
    <w:rsid w:val="00FA1847"/>
    <w:rsid w:val="00FA2390"/>
    <w:rsid w:val="00FA3A25"/>
    <w:rsid w:val="00FA3B5D"/>
    <w:rsid w:val="00FB01A7"/>
    <w:rsid w:val="00FB1B8F"/>
    <w:rsid w:val="00FB311B"/>
    <w:rsid w:val="00FB54EE"/>
    <w:rsid w:val="00FB6DBB"/>
    <w:rsid w:val="00FC02B5"/>
    <w:rsid w:val="00FC4B7A"/>
    <w:rsid w:val="00FC7385"/>
    <w:rsid w:val="00FD5BA2"/>
    <w:rsid w:val="00FD7C86"/>
    <w:rsid w:val="00FE19F6"/>
    <w:rsid w:val="00FE2DF1"/>
    <w:rsid w:val="00FE43A7"/>
    <w:rsid w:val="00FE53CC"/>
    <w:rsid w:val="00FE5D0F"/>
    <w:rsid w:val="00FE7BE0"/>
    <w:rsid w:val="00FF02E5"/>
    <w:rsid w:val="00FF3504"/>
    <w:rsid w:val="00FF388D"/>
    <w:rsid w:val="00FF407D"/>
    <w:rsid w:val="00FF43DE"/>
    <w:rsid w:val="00FF6C69"/>
    <w:rsid w:val="00FF6E43"/>
    <w:rsid w:val="00FF7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51781925">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61557526">
      <w:bodyDiv w:val="1"/>
      <w:marLeft w:val="0"/>
      <w:marRight w:val="0"/>
      <w:marTop w:val="0"/>
      <w:marBottom w:val="0"/>
      <w:divBdr>
        <w:top w:val="none" w:sz="0" w:space="0" w:color="auto"/>
        <w:left w:val="none" w:sz="0" w:space="0" w:color="auto"/>
        <w:bottom w:val="none" w:sz="0" w:space="0" w:color="auto"/>
        <w:right w:val="none" w:sz="0" w:space="0" w:color="auto"/>
      </w:divBdr>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1610695946">
      <w:bodyDiv w:val="1"/>
      <w:marLeft w:val="0"/>
      <w:marRight w:val="0"/>
      <w:marTop w:val="0"/>
      <w:marBottom w:val="0"/>
      <w:divBdr>
        <w:top w:val="none" w:sz="0" w:space="0" w:color="auto"/>
        <w:left w:val="none" w:sz="0" w:space="0" w:color="auto"/>
        <w:bottom w:val="none" w:sz="0" w:space="0" w:color="auto"/>
        <w:right w:val="none" w:sz="0" w:space="0" w:color="auto"/>
      </w:divBdr>
      <w:divsChild>
        <w:div w:id="428627387">
          <w:marLeft w:val="0"/>
          <w:marRight w:val="0"/>
          <w:marTop w:val="0"/>
          <w:marBottom w:val="0"/>
          <w:divBdr>
            <w:top w:val="none" w:sz="0" w:space="0" w:color="auto"/>
            <w:left w:val="none" w:sz="0" w:space="0" w:color="auto"/>
            <w:bottom w:val="none" w:sz="0" w:space="0" w:color="auto"/>
            <w:right w:val="none" w:sz="0" w:space="0" w:color="auto"/>
          </w:divBdr>
        </w:div>
        <w:div w:id="283194451">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0082-8059-4040-9D5D-10987FC8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4366</Words>
  <Characters>24018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2018-06-23T17:34:00Z</cp:lastPrinted>
  <dcterms:created xsi:type="dcterms:W3CDTF">2018-06-30T14:38:00Z</dcterms:created>
  <dcterms:modified xsi:type="dcterms:W3CDTF">2018-06-30T14:38:00Z</dcterms:modified>
</cp:coreProperties>
</file>