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1C1E6" w14:textId="00D2ED11" w:rsidR="003431EB" w:rsidRPr="006F3AB0" w:rsidRDefault="003431EB" w:rsidP="003431EB">
      <w:pPr>
        <w:jc w:val="right"/>
        <w:rPr>
          <w:rFonts w:ascii="Arial" w:hAnsi="Arial" w:cs="Arial"/>
          <w:b/>
          <w:sz w:val="22"/>
          <w:szCs w:val="22"/>
          <w:lang w:val="es-MX"/>
        </w:rPr>
      </w:pPr>
      <w:r w:rsidRPr="003431EB">
        <w:rPr>
          <w:rFonts w:ascii="Arial" w:hAnsi="Arial" w:cs="Arial"/>
          <w:b/>
          <w:sz w:val="22"/>
          <w:szCs w:val="22"/>
          <w:lang w:val="es-MX"/>
        </w:rPr>
        <w:t>IEE/CG/</w:t>
      </w:r>
      <w:r w:rsidRPr="005042BD">
        <w:rPr>
          <w:rFonts w:ascii="Arial" w:hAnsi="Arial" w:cs="Arial"/>
          <w:b/>
          <w:sz w:val="22"/>
          <w:szCs w:val="22"/>
          <w:lang w:val="es-MX"/>
        </w:rPr>
        <w:t>A</w:t>
      </w:r>
      <w:r w:rsidR="0028740C">
        <w:rPr>
          <w:rFonts w:ascii="Arial" w:hAnsi="Arial" w:cs="Arial"/>
          <w:b/>
          <w:sz w:val="22"/>
          <w:szCs w:val="22"/>
          <w:lang w:val="es-MX"/>
        </w:rPr>
        <w:t>004</w:t>
      </w:r>
      <w:r w:rsidRPr="003431EB">
        <w:rPr>
          <w:rFonts w:ascii="Arial" w:hAnsi="Arial" w:cs="Arial"/>
          <w:b/>
          <w:sz w:val="22"/>
          <w:szCs w:val="22"/>
          <w:lang w:val="es-MX"/>
        </w:rPr>
        <w:t>/20</w:t>
      </w:r>
      <w:r w:rsidR="00043FBB">
        <w:rPr>
          <w:rFonts w:ascii="Arial" w:hAnsi="Arial" w:cs="Arial"/>
          <w:b/>
          <w:sz w:val="22"/>
          <w:szCs w:val="22"/>
          <w:lang w:val="es-MX"/>
        </w:rPr>
        <w:t>20</w:t>
      </w:r>
    </w:p>
    <w:p w14:paraId="63F867A6" w14:textId="77777777" w:rsidR="003431EB" w:rsidRDefault="003431EB" w:rsidP="009F124E">
      <w:pPr>
        <w:jc w:val="both"/>
        <w:rPr>
          <w:rFonts w:ascii="Arial" w:hAnsi="Arial" w:cs="Arial"/>
          <w:b/>
          <w:sz w:val="22"/>
          <w:szCs w:val="22"/>
        </w:rPr>
      </w:pPr>
    </w:p>
    <w:p w14:paraId="4BAD3601" w14:textId="36DD6876" w:rsidR="00BC564F" w:rsidRPr="00BC564F" w:rsidRDefault="00BC564F" w:rsidP="00BC564F">
      <w:pPr>
        <w:jc w:val="both"/>
        <w:rPr>
          <w:rFonts w:ascii="Arial" w:eastAsia="Calibri" w:hAnsi="Arial" w:cs="Arial"/>
          <w:b/>
          <w:sz w:val="22"/>
          <w:szCs w:val="22"/>
          <w:lang w:val="es-MX" w:eastAsia="en-US"/>
        </w:rPr>
      </w:pPr>
      <w:r w:rsidRPr="00BC564F">
        <w:rPr>
          <w:rFonts w:ascii="Arial" w:eastAsia="Calibri" w:hAnsi="Arial" w:cs="Arial"/>
          <w:b/>
          <w:sz w:val="22"/>
          <w:szCs w:val="22"/>
          <w:lang w:val="es-MX" w:eastAsia="en-US"/>
        </w:rPr>
        <w:t xml:space="preserve">ACUERDO DEL CONSEJO GENERAL DEL INSTITUTO ELECTORAL DEL ESTADO </w:t>
      </w:r>
      <w:r w:rsidR="00C86029">
        <w:rPr>
          <w:rFonts w:ascii="Arial" w:eastAsia="Calibri" w:hAnsi="Arial" w:cs="Arial"/>
          <w:b/>
          <w:sz w:val="22"/>
          <w:szCs w:val="22"/>
          <w:lang w:val="es-MX" w:eastAsia="en-US"/>
        </w:rPr>
        <w:t xml:space="preserve">DE COLIMA </w:t>
      </w:r>
      <w:r w:rsidRPr="00BC564F">
        <w:rPr>
          <w:rFonts w:ascii="Arial" w:eastAsia="Calibri" w:hAnsi="Arial" w:cs="Arial"/>
          <w:b/>
          <w:sz w:val="22"/>
          <w:szCs w:val="22"/>
          <w:lang w:val="es-MX" w:eastAsia="en-US"/>
        </w:rPr>
        <w:t>POR EL QUE SE DETERMINAN LOS LÍMITES DEL FINANCIAMIENTO PRIVADO QUE PUEDEN RECIBIR LOS PARTIDOS POLÍTICOS</w:t>
      </w:r>
      <w:r w:rsidR="00DF1E1D">
        <w:rPr>
          <w:rFonts w:ascii="Arial" w:eastAsia="Calibri" w:hAnsi="Arial" w:cs="Arial"/>
          <w:b/>
          <w:sz w:val="22"/>
          <w:szCs w:val="22"/>
          <w:lang w:val="es-MX" w:eastAsia="en-US"/>
        </w:rPr>
        <w:t xml:space="preserve">, </w:t>
      </w:r>
      <w:r w:rsidRPr="00BC564F">
        <w:rPr>
          <w:rFonts w:ascii="Arial" w:eastAsia="Calibri" w:hAnsi="Arial" w:cs="Arial"/>
          <w:b/>
          <w:sz w:val="22"/>
          <w:szCs w:val="22"/>
          <w:lang w:val="es-MX" w:eastAsia="en-US"/>
        </w:rPr>
        <w:t>DURANTE LA ANUALIDAD 20</w:t>
      </w:r>
      <w:r w:rsidR="00043FBB">
        <w:rPr>
          <w:rFonts w:ascii="Arial" w:eastAsia="Calibri" w:hAnsi="Arial" w:cs="Arial"/>
          <w:b/>
          <w:sz w:val="22"/>
          <w:szCs w:val="22"/>
          <w:lang w:val="es-MX" w:eastAsia="en-US"/>
        </w:rPr>
        <w:t>20</w:t>
      </w:r>
      <w:r w:rsidRPr="00BC564F">
        <w:rPr>
          <w:rFonts w:ascii="Arial" w:eastAsia="Calibri" w:hAnsi="Arial" w:cs="Arial"/>
          <w:b/>
          <w:sz w:val="22"/>
          <w:szCs w:val="22"/>
          <w:lang w:val="es-MX" w:eastAsia="en-US"/>
        </w:rPr>
        <w:t>-20</w:t>
      </w:r>
      <w:r w:rsidR="00043FBB">
        <w:rPr>
          <w:rFonts w:ascii="Arial" w:eastAsia="Calibri" w:hAnsi="Arial" w:cs="Arial"/>
          <w:b/>
          <w:sz w:val="22"/>
          <w:szCs w:val="22"/>
          <w:lang w:val="es-MX" w:eastAsia="en-US"/>
        </w:rPr>
        <w:t>21</w:t>
      </w:r>
      <w:r w:rsidRPr="00BC564F">
        <w:rPr>
          <w:rFonts w:ascii="Arial" w:eastAsia="Calibri" w:hAnsi="Arial" w:cs="Arial"/>
          <w:b/>
          <w:sz w:val="22"/>
          <w:szCs w:val="22"/>
          <w:lang w:val="es-MX" w:eastAsia="en-US"/>
        </w:rPr>
        <w:t xml:space="preserve"> POR SUS MILITANTES RESPECTO DE LAS ACTIVIDADES ORDINARIAS PERMANENTES; LAS APORTACIONES DE LAS Y LOS SIMPATIZANTES, PRECANDIDATOS Y CANDIDATOS, ASÍ COMO EL LÍMITE INDIVIDUAL DE LAS APORTACIONES DE SIMPATIZANTES</w:t>
      </w:r>
      <w:r w:rsidR="00BC7A67">
        <w:rPr>
          <w:rFonts w:ascii="Arial" w:eastAsia="Calibri" w:hAnsi="Arial" w:cs="Arial"/>
          <w:b/>
          <w:sz w:val="22"/>
          <w:szCs w:val="22"/>
          <w:lang w:val="es-MX" w:eastAsia="en-US"/>
        </w:rPr>
        <w:t xml:space="preserve"> </w:t>
      </w:r>
      <w:r w:rsidR="00BC7A67" w:rsidRPr="0021003D">
        <w:rPr>
          <w:rFonts w:ascii="Arial" w:eastAsia="Calibri" w:hAnsi="Arial" w:cs="Arial"/>
          <w:b/>
          <w:sz w:val="22"/>
          <w:szCs w:val="22"/>
          <w:lang w:val="es-MX" w:eastAsia="en-US"/>
        </w:rPr>
        <w:t xml:space="preserve">Y </w:t>
      </w:r>
      <w:r w:rsidR="00DF1E1D" w:rsidRPr="0021003D">
        <w:rPr>
          <w:rFonts w:ascii="Arial" w:eastAsia="Calibri" w:hAnsi="Arial" w:cs="Arial"/>
          <w:b/>
          <w:sz w:val="22"/>
          <w:szCs w:val="22"/>
          <w:lang w:val="es-MX" w:eastAsia="en-US"/>
        </w:rPr>
        <w:t>LOS LÍMITES DE FINANCIAMIENTO PRIVADO DE LAS Y LOS ASPIRANTES A CANDIDATOS INDEPENDIENTES</w:t>
      </w:r>
      <w:r w:rsidR="00DF1E1D">
        <w:rPr>
          <w:rFonts w:ascii="Arial" w:eastAsia="Calibri" w:hAnsi="Arial" w:cs="Arial"/>
          <w:b/>
          <w:sz w:val="22"/>
          <w:szCs w:val="22"/>
          <w:lang w:val="es-MX" w:eastAsia="en-US"/>
        </w:rPr>
        <w:t xml:space="preserve">, </w:t>
      </w:r>
      <w:r w:rsidRPr="00BC564F">
        <w:rPr>
          <w:rFonts w:ascii="Arial" w:eastAsia="Calibri" w:hAnsi="Arial" w:cs="Arial"/>
          <w:b/>
          <w:sz w:val="22"/>
          <w:szCs w:val="22"/>
          <w:lang w:val="es-MX" w:eastAsia="en-US"/>
        </w:rPr>
        <w:t>PARA EL PROCESO ELECTORAL LOCAL 20</w:t>
      </w:r>
      <w:r w:rsidR="00043FBB">
        <w:rPr>
          <w:rFonts w:ascii="Arial" w:eastAsia="Calibri" w:hAnsi="Arial" w:cs="Arial"/>
          <w:b/>
          <w:sz w:val="22"/>
          <w:szCs w:val="22"/>
          <w:lang w:val="es-MX" w:eastAsia="en-US"/>
        </w:rPr>
        <w:t>20-2021</w:t>
      </w:r>
      <w:r w:rsidRPr="00BC564F">
        <w:rPr>
          <w:rFonts w:ascii="Arial" w:eastAsia="Calibri" w:hAnsi="Arial" w:cs="Arial"/>
          <w:b/>
          <w:sz w:val="22"/>
          <w:szCs w:val="22"/>
          <w:lang w:val="es-MX" w:eastAsia="en-US"/>
        </w:rPr>
        <w:t xml:space="preserve">. </w:t>
      </w:r>
    </w:p>
    <w:p w14:paraId="4EFD9104" w14:textId="22C92699" w:rsidR="00BC564F" w:rsidRDefault="00BC564F" w:rsidP="00BC564F">
      <w:pPr>
        <w:jc w:val="both"/>
        <w:rPr>
          <w:rFonts w:ascii="Arial" w:eastAsia="Calibri" w:hAnsi="Arial" w:cs="Arial"/>
          <w:b/>
          <w:sz w:val="22"/>
          <w:szCs w:val="22"/>
          <w:lang w:val="es-MX" w:eastAsia="en-US"/>
        </w:rPr>
      </w:pPr>
    </w:p>
    <w:p w14:paraId="19DA7B93" w14:textId="77777777" w:rsidR="00DF239E" w:rsidRPr="00BC564F" w:rsidRDefault="00DF239E" w:rsidP="00BC564F">
      <w:pPr>
        <w:jc w:val="both"/>
        <w:rPr>
          <w:rFonts w:ascii="Arial" w:eastAsia="Calibri" w:hAnsi="Arial" w:cs="Arial"/>
          <w:b/>
          <w:sz w:val="22"/>
          <w:szCs w:val="22"/>
          <w:lang w:val="es-MX" w:eastAsia="en-US"/>
        </w:rPr>
      </w:pPr>
    </w:p>
    <w:p w14:paraId="70B11952" w14:textId="77777777" w:rsidR="00BC564F" w:rsidRPr="00BC564F" w:rsidRDefault="00BC564F" w:rsidP="00BC564F">
      <w:pPr>
        <w:jc w:val="center"/>
        <w:rPr>
          <w:rFonts w:ascii="Arial" w:eastAsia="Calibri" w:hAnsi="Arial" w:cs="Arial"/>
          <w:b/>
          <w:sz w:val="22"/>
          <w:szCs w:val="22"/>
          <w:lang w:val="es-MX" w:eastAsia="en-US"/>
        </w:rPr>
      </w:pPr>
      <w:r w:rsidRPr="00BC564F">
        <w:rPr>
          <w:rFonts w:ascii="Arial" w:eastAsia="Calibri" w:hAnsi="Arial" w:cs="Arial"/>
          <w:b/>
          <w:sz w:val="22"/>
          <w:szCs w:val="22"/>
          <w:lang w:val="es-MX" w:eastAsia="en-US"/>
        </w:rPr>
        <w:t>A N T E C E D E N T E S:</w:t>
      </w:r>
    </w:p>
    <w:p w14:paraId="55255AF2" w14:textId="77777777" w:rsidR="00BC564F" w:rsidRPr="00BC564F" w:rsidRDefault="00BC564F" w:rsidP="00BC564F">
      <w:pPr>
        <w:spacing w:after="160" w:line="259" w:lineRule="auto"/>
        <w:rPr>
          <w:rFonts w:ascii="Arial" w:eastAsia="Calibri" w:hAnsi="Arial" w:cs="Arial"/>
          <w:sz w:val="22"/>
          <w:szCs w:val="22"/>
          <w:lang w:val="es-MX" w:eastAsia="en-US"/>
        </w:rPr>
      </w:pPr>
      <w:r w:rsidRPr="00BC564F">
        <w:rPr>
          <w:rFonts w:ascii="Arial" w:eastAsia="Calibri" w:hAnsi="Arial" w:cs="Arial"/>
          <w:sz w:val="22"/>
          <w:szCs w:val="22"/>
          <w:lang w:val="es-MX" w:eastAsia="en-US"/>
        </w:rPr>
        <w:t xml:space="preserve"> </w:t>
      </w:r>
    </w:p>
    <w:p w14:paraId="151ECF02" w14:textId="33FCCF22" w:rsidR="00BC564F" w:rsidRPr="00BC564F" w:rsidRDefault="00BC564F" w:rsidP="00A7146A">
      <w:pPr>
        <w:spacing w:line="360" w:lineRule="auto"/>
        <w:jc w:val="both"/>
        <w:rPr>
          <w:rFonts w:ascii="Arial" w:eastAsia="Calibri" w:hAnsi="Arial" w:cs="Arial"/>
          <w:sz w:val="22"/>
          <w:szCs w:val="22"/>
          <w:lang w:val="es-MX" w:eastAsia="en-US"/>
        </w:rPr>
      </w:pPr>
      <w:r w:rsidRPr="00BC564F">
        <w:rPr>
          <w:rFonts w:ascii="Arial" w:eastAsia="Calibri" w:hAnsi="Arial" w:cs="Arial"/>
          <w:b/>
          <w:sz w:val="22"/>
          <w:szCs w:val="22"/>
          <w:lang w:val="es-MX" w:eastAsia="en-US"/>
        </w:rPr>
        <w:t>I.</w:t>
      </w:r>
      <w:r w:rsidRPr="00BC564F">
        <w:rPr>
          <w:rFonts w:ascii="Arial" w:eastAsia="Calibri" w:hAnsi="Arial" w:cs="Arial"/>
          <w:sz w:val="22"/>
          <w:szCs w:val="22"/>
          <w:lang w:val="es-MX" w:eastAsia="en-US"/>
        </w:rPr>
        <w:t xml:space="preserve"> Que mediante Acuerdo IEE/CG/A046/2015 de fecha 31 de enero de 2015, el Consejo General </w:t>
      </w:r>
      <w:r w:rsidR="00043FBB">
        <w:rPr>
          <w:rFonts w:ascii="Arial" w:eastAsia="Calibri" w:hAnsi="Arial" w:cs="Arial"/>
          <w:sz w:val="22"/>
          <w:szCs w:val="22"/>
          <w:lang w:val="es-MX" w:eastAsia="en-US"/>
        </w:rPr>
        <w:t xml:space="preserve">de este Instituto </w:t>
      </w:r>
      <w:r w:rsidRPr="00BC564F">
        <w:rPr>
          <w:rFonts w:ascii="Arial" w:eastAsia="Calibri" w:hAnsi="Arial" w:cs="Arial"/>
          <w:sz w:val="22"/>
          <w:szCs w:val="22"/>
          <w:lang w:val="es-MX" w:eastAsia="en-US"/>
        </w:rPr>
        <w:t xml:space="preserve">determinó los topes de gastos de campaña de las elecciones a la Gubernatura, </w:t>
      </w:r>
      <w:r w:rsidR="00043FBB">
        <w:rPr>
          <w:rFonts w:ascii="Arial" w:eastAsia="Calibri" w:hAnsi="Arial" w:cs="Arial"/>
          <w:sz w:val="22"/>
          <w:szCs w:val="22"/>
          <w:lang w:val="es-MX" w:eastAsia="en-US"/>
        </w:rPr>
        <w:t>D</w:t>
      </w:r>
      <w:r w:rsidRPr="00BC564F">
        <w:rPr>
          <w:rFonts w:ascii="Arial" w:eastAsia="Calibri" w:hAnsi="Arial" w:cs="Arial"/>
          <w:sz w:val="22"/>
          <w:szCs w:val="22"/>
          <w:lang w:val="es-MX" w:eastAsia="en-US"/>
        </w:rPr>
        <w:t xml:space="preserve">iputaciones locales y </w:t>
      </w:r>
      <w:r w:rsidR="00043FBB">
        <w:rPr>
          <w:rFonts w:ascii="Arial" w:eastAsia="Calibri" w:hAnsi="Arial" w:cs="Arial"/>
          <w:sz w:val="22"/>
          <w:szCs w:val="22"/>
          <w:lang w:val="es-MX" w:eastAsia="en-US"/>
        </w:rPr>
        <w:t>A</w:t>
      </w:r>
      <w:r w:rsidRPr="00BC564F">
        <w:rPr>
          <w:rFonts w:ascii="Arial" w:eastAsia="Calibri" w:hAnsi="Arial" w:cs="Arial"/>
          <w:sz w:val="22"/>
          <w:szCs w:val="22"/>
          <w:lang w:val="es-MX" w:eastAsia="en-US"/>
        </w:rPr>
        <w:t>yuntamientos de la entidad del Proceso Electoral Local 2014-2015.</w:t>
      </w:r>
    </w:p>
    <w:p w14:paraId="59F83214" w14:textId="34792098" w:rsidR="00BC564F" w:rsidRDefault="00BC564F" w:rsidP="00BC564F">
      <w:pPr>
        <w:spacing w:line="360" w:lineRule="auto"/>
        <w:jc w:val="both"/>
        <w:rPr>
          <w:rFonts w:ascii="Arial" w:eastAsia="Calibri" w:hAnsi="Arial" w:cs="Arial"/>
          <w:sz w:val="22"/>
          <w:szCs w:val="22"/>
          <w:lang w:val="es-MX" w:eastAsia="en-US"/>
        </w:rPr>
      </w:pPr>
    </w:p>
    <w:p w14:paraId="26F1F4A2" w14:textId="36F62B3D" w:rsidR="00043FBB" w:rsidRDefault="00043FBB" w:rsidP="00043FBB">
      <w:pPr>
        <w:tabs>
          <w:tab w:val="left" w:pos="426"/>
        </w:tabs>
        <w:spacing w:line="360" w:lineRule="auto"/>
        <w:jc w:val="both"/>
        <w:rPr>
          <w:rFonts w:ascii="Arial" w:hAnsi="Arial" w:cs="Arial"/>
          <w:sz w:val="22"/>
          <w:szCs w:val="22"/>
        </w:rPr>
      </w:pPr>
      <w:r>
        <w:rPr>
          <w:rFonts w:ascii="Arial" w:hAnsi="Arial" w:cs="Arial"/>
          <w:b/>
          <w:sz w:val="22"/>
          <w:szCs w:val="22"/>
        </w:rPr>
        <w:t>II</w:t>
      </w:r>
      <w:r w:rsidRPr="00BD43C9">
        <w:rPr>
          <w:rFonts w:ascii="Arial" w:hAnsi="Arial" w:cs="Arial"/>
          <w:b/>
          <w:sz w:val="22"/>
          <w:szCs w:val="22"/>
        </w:rPr>
        <w:t>.</w:t>
      </w:r>
      <w:r w:rsidRPr="00BD43C9">
        <w:rPr>
          <w:rFonts w:ascii="Arial" w:hAnsi="Arial" w:cs="Arial"/>
          <w:sz w:val="22"/>
          <w:szCs w:val="22"/>
        </w:rPr>
        <w:t xml:space="preserve"> </w:t>
      </w:r>
      <w:r>
        <w:rPr>
          <w:rFonts w:ascii="Arial" w:hAnsi="Arial" w:cs="Arial"/>
          <w:sz w:val="22"/>
          <w:szCs w:val="22"/>
        </w:rPr>
        <w:t>El día 30</w:t>
      </w:r>
      <w:r w:rsidRPr="00BD43C9">
        <w:rPr>
          <w:rFonts w:ascii="Arial" w:hAnsi="Arial" w:cs="Arial"/>
          <w:sz w:val="22"/>
          <w:szCs w:val="22"/>
        </w:rPr>
        <w:t xml:space="preserve"> de septiembre de 20</w:t>
      </w:r>
      <w:r>
        <w:rPr>
          <w:rFonts w:ascii="Arial" w:hAnsi="Arial" w:cs="Arial"/>
          <w:sz w:val="22"/>
          <w:szCs w:val="22"/>
        </w:rPr>
        <w:t>20</w:t>
      </w:r>
      <w:r w:rsidRPr="00BD43C9">
        <w:rPr>
          <w:rFonts w:ascii="Arial" w:hAnsi="Arial" w:cs="Arial"/>
          <w:sz w:val="22"/>
          <w:szCs w:val="22"/>
        </w:rPr>
        <w:t>, mediante Acuerdo IEE/CG/A0</w:t>
      </w:r>
      <w:r>
        <w:rPr>
          <w:rFonts w:ascii="Arial" w:hAnsi="Arial" w:cs="Arial"/>
          <w:sz w:val="22"/>
          <w:szCs w:val="22"/>
        </w:rPr>
        <w:t>65</w:t>
      </w:r>
      <w:r w:rsidRPr="00BD43C9">
        <w:rPr>
          <w:rFonts w:ascii="Arial" w:hAnsi="Arial" w:cs="Arial"/>
          <w:sz w:val="22"/>
          <w:szCs w:val="22"/>
        </w:rPr>
        <w:t>/20</w:t>
      </w:r>
      <w:r>
        <w:rPr>
          <w:rFonts w:ascii="Arial" w:hAnsi="Arial" w:cs="Arial"/>
          <w:sz w:val="22"/>
          <w:szCs w:val="22"/>
        </w:rPr>
        <w:t>20</w:t>
      </w:r>
      <w:r w:rsidRPr="00BD43C9">
        <w:rPr>
          <w:rFonts w:ascii="Arial" w:hAnsi="Arial" w:cs="Arial"/>
          <w:sz w:val="22"/>
          <w:szCs w:val="22"/>
        </w:rPr>
        <w:t xml:space="preserve">, el </w:t>
      </w:r>
      <w:r>
        <w:rPr>
          <w:rFonts w:ascii="Arial" w:hAnsi="Arial" w:cs="Arial"/>
          <w:sz w:val="22"/>
          <w:szCs w:val="22"/>
        </w:rPr>
        <w:t xml:space="preserve">Órgano Superior de Dirección de este Instituto aprobó </w:t>
      </w:r>
      <w:r w:rsidRPr="00CB6E05">
        <w:rPr>
          <w:rFonts w:ascii="Arial" w:hAnsi="Arial" w:cs="Arial"/>
          <w:sz w:val="22"/>
          <w:szCs w:val="22"/>
          <w:lang w:val="es-MX"/>
        </w:rPr>
        <w:t xml:space="preserve">la determinación </w:t>
      </w:r>
      <w:r>
        <w:rPr>
          <w:rFonts w:ascii="Arial" w:hAnsi="Arial" w:cs="Arial"/>
          <w:sz w:val="22"/>
          <w:szCs w:val="22"/>
        </w:rPr>
        <w:t>d</w:t>
      </w:r>
      <w:r w:rsidRPr="00BD43C9">
        <w:rPr>
          <w:rFonts w:ascii="Arial" w:hAnsi="Arial" w:cs="Arial"/>
          <w:sz w:val="22"/>
          <w:szCs w:val="22"/>
        </w:rPr>
        <w:t xml:space="preserve">el financiamiento público ordinario y de actividades específicas a que tienen derecho los partidos políticos, </w:t>
      </w:r>
      <w:r>
        <w:rPr>
          <w:rFonts w:ascii="Arial" w:hAnsi="Arial" w:cs="Arial"/>
          <w:sz w:val="22"/>
          <w:szCs w:val="22"/>
        </w:rPr>
        <w:t xml:space="preserve">para el periodo </w:t>
      </w:r>
      <w:r w:rsidR="00207DB7">
        <w:rPr>
          <w:rFonts w:ascii="Arial" w:hAnsi="Arial" w:cs="Arial"/>
          <w:sz w:val="22"/>
          <w:szCs w:val="22"/>
        </w:rPr>
        <w:t xml:space="preserve">comprendido entre los meses de </w:t>
      </w:r>
      <w:r>
        <w:rPr>
          <w:rFonts w:ascii="Arial" w:hAnsi="Arial" w:cs="Arial"/>
          <w:sz w:val="22"/>
          <w:szCs w:val="22"/>
        </w:rPr>
        <w:t>octubre 2020</w:t>
      </w:r>
      <w:r w:rsidR="00207DB7">
        <w:rPr>
          <w:rFonts w:ascii="Arial" w:hAnsi="Arial" w:cs="Arial"/>
          <w:sz w:val="22"/>
          <w:szCs w:val="22"/>
        </w:rPr>
        <w:t xml:space="preserve"> y septiembre de 2021, </w:t>
      </w:r>
      <w:r w:rsidRPr="00BD43C9">
        <w:rPr>
          <w:rFonts w:ascii="Arial" w:hAnsi="Arial" w:cs="Arial"/>
          <w:sz w:val="22"/>
          <w:szCs w:val="22"/>
        </w:rPr>
        <w:t>de conformidad a lo dispuesto por el artículo 64 del Código Electoral del Estado</w:t>
      </w:r>
      <w:r>
        <w:rPr>
          <w:rFonts w:ascii="Arial" w:hAnsi="Arial" w:cs="Arial"/>
          <w:sz w:val="22"/>
          <w:szCs w:val="22"/>
        </w:rPr>
        <w:t xml:space="preserve"> de Colima</w:t>
      </w:r>
      <w:r w:rsidRPr="00BD43C9">
        <w:rPr>
          <w:rFonts w:ascii="Arial" w:hAnsi="Arial" w:cs="Arial"/>
          <w:sz w:val="22"/>
          <w:szCs w:val="22"/>
        </w:rPr>
        <w:t>.</w:t>
      </w:r>
    </w:p>
    <w:p w14:paraId="5572992E" w14:textId="77777777" w:rsidR="0086218A" w:rsidRDefault="0086218A" w:rsidP="00043FBB">
      <w:pPr>
        <w:tabs>
          <w:tab w:val="left" w:pos="426"/>
        </w:tabs>
        <w:spacing w:line="360" w:lineRule="auto"/>
        <w:jc w:val="both"/>
        <w:rPr>
          <w:rFonts w:ascii="Arial" w:hAnsi="Arial" w:cs="Arial"/>
          <w:sz w:val="22"/>
          <w:szCs w:val="22"/>
        </w:rPr>
      </w:pPr>
    </w:p>
    <w:p w14:paraId="286B53B4" w14:textId="492070D8" w:rsidR="0086218A" w:rsidRPr="00BD43C9" w:rsidRDefault="0086218A" w:rsidP="00043FBB">
      <w:pPr>
        <w:tabs>
          <w:tab w:val="left" w:pos="426"/>
        </w:tabs>
        <w:spacing w:line="360" w:lineRule="auto"/>
        <w:jc w:val="both"/>
        <w:rPr>
          <w:rFonts w:ascii="Arial" w:hAnsi="Arial" w:cs="Arial"/>
          <w:sz w:val="22"/>
          <w:szCs w:val="22"/>
        </w:rPr>
      </w:pPr>
      <w:r w:rsidRPr="0086218A">
        <w:rPr>
          <w:rFonts w:ascii="Arial" w:hAnsi="Arial" w:cs="Arial"/>
          <w:b/>
          <w:sz w:val="22"/>
          <w:szCs w:val="22"/>
        </w:rPr>
        <w:t>III.</w:t>
      </w:r>
      <w:r w:rsidRPr="0086218A">
        <w:rPr>
          <w:rFonts w:ascii="Arial" w:hAnsi="Arial" w:cs="Arial"/>
          <w:sz w:val="22"/>
          <w:szCs w:val="22"/>
        </w:rPr>
        <w:t xml:space="preserve"> </w:t>
      </w:r>
      <w:r w:rsidRPr="0086218A">
        <w:rPr>
          <w:rFonts w:ascii="Arial" w:hAnsi="Arial" w:cs="Arial"/>
          <w:sz w:val="22"/>
          <w:szCs w:val="22"/>
          <w:lang w:val="es-MX"/>
        </w:rPr>
        <w:t>El día 14 de octubre de 2020, durante la Trigésima Novena Sesión Extraordinaria, tuvo verificativo la instalación formal de este Órgano Superior de Dirección, haciendo la declaratoria legal del inicio del Proceso Electoral Local 2020-2021, en el que se elegirán a la o el titular del Poder Ejecutivo, así como a quienes integrarán el Poder Legislativo y los diez Ayuntamientos de la entidad.</w:t>
      </w:r>
    </w:p>
    <w:p w14:paraId="25E43B11" w14:textId="3FBAB878" w:rsidR="00043FBB" w:rsidRDefault="00043FBB" w:rsidP="00BC564F">
      <w:pPr>
        <w:spacing w:line="360" w:lineRule="auto"/>
        <w:jc w:val="both"/>
        <w:rPr>
          <w:rFonts w:ascii="Arial" w:eastAsia="Calibri" w:hAnsi="Arial" w:cs="Arial"/>
          <w:sz w:val="22"/>
          <w:szCs w:val="22"/>
          <w:lang w:val="es-MX" w:eastAsia="en-US"/>
        </w:rPr>
      </w:pPr>
    </w:p>
    <w:p w14:paraId="726A2892" w14:textId="77777777" w:rsidR="00BC564F" w:rsidRPr="00BC564F" w:rsidRDefault="00BC564F" w:rsidP="00BC564F">
      <w:pPr>
        <w:tabs>
          <w:tab w:val="left" w:pos="426"/>
        </w:tabs>
        <w:spacing w:line="360" w:lineRule="auto"/>
        <w:jc w:val="both"/>
        <w:rPr>
          <w:rFonts w:ascii="Arial" w:eastAsia="Calibri" w:hAnsi="Arial" w:cs="Arial"/>
          <w:sz w:val="22"/>
          <w:szCs w:val="22"/>
          <w:lang w:val="es-MX" w:eastAsia="en-US"/>
        </w:rPr>
      </w:pPr>
      <w:r w:rsidRPr="00BC564F">
        <w:rPr>
          <w:rFonts w:ascii="Arial" w:eastAsia="Calibri" w:hAnsi="Arial" w:cs="Arial"/>
          <w:sz w:val="22"/>
          <w:szCs w:val="22"/>
          <w:lang w:val="es-MX" w:eastAsia="en-US"/>
        </w:rPr>
        <w:t>Con base en los Antecedentes expuestos se emiten las siguientes</w:t>
      </w:r>
    </w:p>
    <w:p w14:paraId="6DA369B0" w14:textId="77777777" w:rsidR="00BC564F" w:rsidRDefault="00BC564F" w:rsidP="00BC564F">
      <w:pPr>
        <w:tabs>
          <w:tab w:val="left" w:pos="2610"/>
        </w:tabs>
        <w:spacing w:line="360" w:lineRule="auto"/>
        <w:rPr>
          <w:rFonts w:ascii="Arial" w:eastAsia="Calibri" w:hAnsi="Arial" w:cs="Arial"/>
          <w:b/>
          <w:sz w:val="22"/>
          <w:szCs w:val="22"/>
          <w:lang w:val="es-MX" w:eastAsia="en-US"/>
        </w:rPr>
      </w:pPr>
    </w:p>
    <w:p w14:paraId="03933E9F" w14:textId="77777777" w:rsidR="0086218A" w:rsidRDefault="0086218A" w:rsidP="00BC564F">
      <w:pPr>
        <w:tabs>
          <w:tab w:val="left" w:pos="2610"/>
        </w:tabs>
        <w:spacing w:line="360" w:lineRule="auto"/>
        <w:rPr>
          <w:rFonts w:ascii="Arial" w:eastAsia="Calibri" w:hAnsi="Arial" w:cs="Arial"/>
          <w:b/>
          <w:sz w:val="22"/>
          <w:szCs w:val="22"/>
          <w:lang w:val="es-MX" w:eastAsia="en-US"/>
        </w:rPr>
      </w:pPr>
    </w:p>
    <w:p w14:paraId="42D60D63" w14:textId="77777777" w:rsidR="0086218A" w:rsidRPr="00BC564F" w:rsidRDefault="0086218A" w:rsidP="00BC564F">
      <w:pPr>
        <w:tabs>
          <w:tab w:val="left" w:pos="2610"/>
        </w:tabs>
        <w:spacing w:line="360" w:lineRule="auto"/>
        <w:rPr>
          <w:rFonts w:ascii="Arial" w:eastAsia="Calibri" w:hAnsi="Arial" w:cs="Arial"/>
          <w:b/>
          <w:sz w:val="22"/>
          <w:szCs w:val="22"/>
          <w:lang w:val="es-MX" w:eastAsia="en-US"/>
        </w:rPr>
      </w:pPr>
    </w:p>
    <w:p w14:paraId="311A807F" w14:textId="7019F5C1" w:rsidR="00BC564F" w:rsidRDefault="00BC564F" w:rsidP="00207DB7">
      <w:pPr>
        <w:tabs>
          <w:tab w:val="left" w:pos="2610"/>
        </w:tabs>
        <w:spacing w:line="360" w:lineRule="auto"/>
        <w:jc w:val="center"/>
        <w:rPr>
          <w:rFonts w:ascii="Arial" w:eastAsia="Calibri" w:hAnsi="Arial" w:cs="Arial"/>
          <w:b/>
          <w:sz w:val="22"/>
          <w:szCs w:val="22"/>
          <w:lang w:val="es-MX" w:eastAsia="en-US"/>
        </w:rPr>
      </w:pPr>
      <w:r w:rsidRPr="00BC564F">
        <w:rPr>
          <w:rFonts w:ascii="Arial" w:eastAsia="Calibri" w:hAnsi="Arial" w:cs="Arial"/>
          <w:b/>
          <w:sz w:val="22"/>
          <w:szCs w:val="22"/>
          <w:lang w:val="es-MX" w:eastAsia="en-US"/>
        </w:rPr>
        <w:lastRenderedPageBreak/>
        <w:t>C O N S I D E R A C I O N E S:</w:t>
      </w:r>
    </w:p>
    <w:p w14:paraId="34B71E80" w14:textId="77777777" w:rsidR="00207DB7" w:rsidRPr="00BC564F" w:rsidRDefault="00207DB7" w:rsidP="00BC564F">
      <w:pPr>
        <w:tabs>
          <w:tab w:val="left" w:pos="2610"/>
        </w:tabs>
        <w:spacing w:line="360" w:lineRule="auto"/>
        <w:rPr>
          <w:rFonts w:ascii="Arial" w:eastAsia="Calibri" w:hAnsi="Arial" w:cs="Arial"/>
          <w:b/>
          <w:sz w:val="22"/>
          <w:szCs w:val="22"/>
          <w:lang w:val="es-MX" w:eastAsia="en-US"/>
        </w:rPr>
      </w:pPr>
    </w:p>
    <w:p w14:paraId="5605A277" w14:textId="77777777" w:rsidR="00207DB7" w:rsidRPr="002B750B" w:rsidRDefault="00207DB7" w:rsidP="00207DB7">
      <w:pPr>
        <w:autoSpaceDE w:val="0"/>
        <w:autoSpaceDN w:val="0"/>
        <w:adjustRightInd w:val="0"/>
        <w:spacing w:line="360" w:lineRule="auto"/>
        <w:jc w:val="both"/>
        <w:rPr>
          <w:rFonts w:ascii="Arial" w:eastAsia="Calibri" w:hAnsi="Arial" w:cs="Arial"/>
          <w:b/>
          <w:sz w:val="22"/>
          <w:szCs w:val="22"/>
          <w:lang w:val="es-MX" w:eastAsia="en-US"/>
        </w:rPr>
      </w:pPr>
      <w:r w:rsidRPr="002B750B">
        <w:rPr>
          <w:rFonts w:ascii="Arial" w:eastAsia="Calibri" w:hAnsi="Arial" w:cs="Arial"/>
          <w:b/>
          <w:sz w:val="22"/>
          <w:szCs w:val="22"/>
          <w:lang w:val="es-MX" w:eastAsia="en-US"/>
        </w:rPr>
        <w:t xml:space="preserve">1ª.- </w:t>
      </w:r>
      <w:r w:rsidRPr="002B750B">
        <w:rPr>
          <w:rFonts w:ascii="Arial" w:eastAsia="Calibri" w:hAnsi="Arial" w:cs="Arial"/>
          <w:sz w:val="22"/>
          <w:szCs w:val="22"/>
          <w:lang w:val="es-MX" w:eastAsia="en-US"/>
        </w:rPr>
        <w:t>El artículo 116, párrafo segundo, fracción IV, inciso c), de la Constitución Política de los Estados Unidos Mexicanos, establece que los poderes públicos de las entidades federativas se organizarán conforme la Constitución de cada uno de ellos, las que garantizarán en materia electoral que las autoridades que tengan a su cargo la organización de las elecciones y las jurisdiccionales que resuelvan las controversias en la materia, gocen de autonomía en su funcionamiento e independencia en sus decisiones.</w:t>
      </w:r>
    </w:p>
    <w:p w14:paraId="313688FF" w14:textId="77777777" w:rsidR="00207DB7" w:rsidRDefault="00207DB7" w:rsidP="00207DB7">
      <w:pPr>
        <w:spacing w:line="360" w:lineRule="auto"/>
        <w:jc w:val="both"/>
        <w:rPr>
          <w:rFonts w:ascii="Arial" w:hAnsi="Arial" w:cs="Arial"/>
          <w:b/>
          <w:sz w:val="22"/>
          <w:szCs w:val="22"/>
          <w:lang w:val="es-MX"/>
        </w:rPr>
      </w:pPr>
    </w:p>
    <w:p w14:paraId="14326958" w14:textId="77777777" w:rsidR="00207DB7" w:rsidRPr="002B750B" w:rsidRDefault="00207DB7" w:rsidP="00207DB7">
      <w:pPr>
        <w:autoSpaceDE w:val="0"/>
        <w:autoSpaceDN w:val="0"/>
        <w:adjustRightInd w:val="0"/>
        <w:spacing w:line="360" w:lineRule="auto"/>
        <w:jc w:val="both"/>
        <w:rPr>
          <w:rFonts w:ascii="Arial" w:eastAsia="Arial" w:hAnsi="Arial" w:cs="Arial"/>
          <w:sz w:val="22"/>
          <w:szCs w:val="22"/>
        </w:rPr>
      </w:pPr>
      <w:r w:rsidRPr="002B750B">
        <w:rPr>
          <w:rFonts w:ascii="Arial" w:hAnsi="Arial" w:cs="Arial"/>
          <w:b/>
          <w:sz w:val="22"/>
          <w:szCs w:val="22"/>
        </w:rPr>
        <w:t>2ª.-</w:t>
      </w:r>
      <w:r w:rsidRPr="002B750B">
        <w:rPr>
          <w:rFonts w:ascii="Arial" w:hAnsi="Arial" w:cs="Arial"/>
          <w:sz w:val="22"/>
          <w:szCs w:val="22"/>
        </w:rPr>
        <w:t xml:space="preserve"> </w:t>
      </w:r>
      <w:r w:rsidRPr="002B750B">
        <w:rPr>
          <w:rFonts w:ascii="Arial" w:eastAsia="Arial" w:hAnsi="Arial" w:cs="Arial"/>
          <w:sz w:val="22"/>
          <w:szCs w:val="22"/>
        </w:rPr>
        <w:t>De conformidad con lo dispuesto en los numerales 10 y 11, del Apartado C, de la Base V, del artículo 41 de la Carta Magna, refiere que en las entidades federativas, las elecciones estarán a cargo de organismos públicos locales en los términos de la propia Constitución Federal, que ejercerán todas aquéllas funciones no reservadas al Instituto Nacional Electoral y las que determine la ley.</w:t>
      </w:r>
    </w:p>
    <w:p w14:paraId="6D000C1D" w14:textId="77777777" w:rsidR="00207DB7" w:rsidRDefault="00207DB7" w:rsidP="00207DB7">
      <w:pPr>
        <w:spacing w:line="360" w:lineRule="auto"/>
        <w:jc w:val="both"/>
        <w:rPr>
          <w:rFonts w:ascii="Arial" w:hAnsi="Arial" w:cs="Arial"/>
          <w:b/>
          <w:sz w:val="22"/>
          <w:szCs w:val="22"/>
          <w:lang w:val="es-MX"/>
        </w:rPr>
      </w:pPr>
    </w:p>
    <w:p w14:paraId="35DDA8C0" w14:textId="77777777" w:rsidR="00207DB7" w:rsidRPr="002B750B" w:rsidRDefault="00207DB7" w:rsidP="00207DB7">
      <w:pPr>
        <w:autoSpaceDE w:val="0"/>
        <w:autoSpaceDN w:val="0"/>
        <w:adjustRightInd w:val="0"/>
        <w:spacing w:line="360" w:lineRule="auto"/>
        <w:jc w:val="both"/>
        <w:rPr>
          <w:rFonts w:ascii="Arial" w:eastAsia="Arial" w:hAnsi="Arial" w:cs="Arial"/>
          <w:sz w:val="22"/>
          <w:szCs w:val="22"/>
        </w:rPr>
      </w:pPr>
      <w:r w:rsidRPr="002B750B">
        <w:rPr>
          <w:rFonts w:ascii="Arial" w:eastAsia="Arial" w:hAnsi="Arial" w:cs="Arial"/>
          <w:b/>
          <w:spacing w:val="1"/>
          <w:sz w:val="22"/>
          <w:szCs w:val="22"/>
        </w:rPr>
        <w:t>3ª.-</w:t>
      </w:r>
      <w:r w:rsidRPr="002B750B">
        <w:rPr>
          <w:rFonts w:ascii="Arial" w:eastAsia="Arial" w:hAnsi="Arial" w:cs="Arial"/>
          <w:b/>
          <w:sz w:val="22"/>
          <w:szCs w:val="22"/>
        </w:rPr>
        <w:t xml:space="preserve"> </w:t>
      </w:r>
      <w:r w:rsidRPr="002B750B">
        <w:rPr>
          <w:rFonts w:ascii="Arial" w:eastAsia="Arial" w:hAnsi="Arial" w:cs="Arial"/>
          <w:sz w:val="22"/>
          <w:szCs w:val="22"/>
        </w:rPr>
        <w:t>De conformidad a lo expuesto en el numeral 2 del artículo 98, de la Ley General de Instituciones y Procedimientos Electorales (LGIPE), los Organismos Públicos Locales Electorales (OPLE) son autoridad en la materia electoral, en los términos que establece la Constitución Federal, la propia LGIPE y las leyes locales correspondientes.</w:t>
      </w:r>
    </w:p>
    <w:p w14:paraId="139F9D1A" w14:textId="77777777" w:rsidR="00207DB7" w:rsidRPr="002B750B" w:rsidRDefault="00207DB7" w:rsidP="00207DB7">
      <w:pPr>
        <w:autoSpaceDE w:val="0"/>
        <w:autoSpaceDN w:val="0"/>
        <w:adjustRightInd w:val="0"/>
        <w:spacing w:line="360" w:lineRule="auto"/>
        <w:jc w:val="both"/>
        <w:rPr>
          <w:rFonts w:ascii="Arial" w:eastAsia="Arial" w:hAnsi="Arial" w:cs="Arial"/>
          <w:sz w:val="22"/>
          <w:szCs w:val="22"/>
        </w:rPr>
      </w:pPr>
    </w:p>
    <w:p w14:paraId="6D5AAFA1" w14:textId="77777777" w:rsidR="00207DB7" w:rsidRPr="002B750B" w:rsidRDefault="00207DB7" w:rsidP="00207DB7">
      <w:pPr>
        <w:autoSpaceDE w:val="0"/>
        <w:autoSpaceDN w:val="0"/>
        <w:adjustRightInd w:val="0"/>
        <w:spacing w:line="360" w:lineRule="auto"/>
        <w:jc w:val="both"/>
        <w:rPr>
          <w:rFonts w:ascii="Arial" w:hAnsi="Arial" w:cs="Arial"/>
          <w:sz w:val="22"/>
          <w:szCs w:val="22"/>
          <w:shd w:val="clear" w:color="auto" w:fill="FFFFFF"/>
        </w:rPr>
      </w:pPr>
      <w:r w:rsidRPr="002B750B">
        <w:rPr>
          <w:rFonts w:ascii="Arial" w:hAnsi="Arial" w:cs="Arial"/>
          <w:sz w:val="22"/>
          <w:szCs w:val="22"/>
          <w:shd w:val="clear" w:color="auto" w:fill="FFFFFF"/>
        </w:rPr>
        <w:t xml:space="preserve">Conforme a lo señalado en los incisos a) y r), del artículo 104, de la LGIPE en cita, corresponde a los </w:t>
      </w:r>
      <w:r w:rsidRPr="002B750B">
        <w:rPr>
          <w:rFonts w:ascii="Arial" w:eastAsia="Arial" w:hAnsi="Arial" w:cs="Arial"/>
          <w:sz w:val="22"/>
          <w:szCs w:val="22"/>
        </w:rPr>
        <w:t>OPLE</w:t>
      </w:r>
      <w:r w:rsidRPr="002B750B">
        <w:rPr>
          <w:rFonts w:ascii="Arial" w:hAnsi="Arial" w:cs="Arial"/>
          <w:sz w:val="22"/>
          <w:szCs w:val="22"/>
          <w:shd w:val="clear" w:color="auto" w:fill="FFFFFF"/>
        </w:rPr>
        <w:t xml:space="preserve"> aplicar los lineamientos que emita el </w:t>
      </w:r>
      <w:r w:rsidRPr="002B750B">
        <w:rPr>
          <w:rFonts w:ascii="Arial" w:eastAsia="Arial" w:hAnsi="Arial" w:cs="Arial"/>
          <w:sz w:val="22"/>
          <w:szCs w:val="22"/>
        </w:rPr>
        <w:t>INE</w:t>
      </w:r>
      <w:r w:rsidRPr="002B750B">
        <w:rPr>
          <w:rFonts w:ascii="Arial" w:hAnsi="Arial" w:cs="Arial"/>
          <w:sz w:val="22"/>
          <w:szCs w:val="22"/>
          <w:shd w:val="clear" w:color="auto" w:fill="FFFFFF"/>
        </w:rPr>
        <w:t xml:space="preserve"> y ejercer aquéllas funciones no reservadas al mismo, que se establezcan en la legislación local correspondiente.</w:t>
      </w:r>
    </w:p>
    <w:p w14:paraId="4B10B4BD" w14:textId="77777777" w:rsidR="00207DB7" w:rsidRDefault="00207DB7" w:rsidP="00207DB7">
      <w:pPr>
        <w:spacing w:line="360" w:lineRule="auto"/>
        <w:jc w:val="both"/>
        <w:rPr>
          <w:rFonts w:ascii="Arial" w:hAnsi="Arial" w:cs="Arial"/>
          <w:b/>
          <w:sz w:val="22"/>
          <w:szCs w:val="22"/>
          <w:lang w:val="es-MX"/>
        </w:rPr>
      </w:pPr>
    </w:p>
    <w:p w14:paraId="5AF29D3C" w14:textId="77777777" w:rsidR="00207DB7" w:rsidRPr="002B750B" w:rsidRDefault="00207DB7" w:rsidP="00207DB7">
      <w:pPr>
        <w:spacing w:line="360" w:lineRule="auto"/>
        <w:jc w:val="both"/>
        <w:rPr>
          <w:rFonts w:ascii="Arial" w:hAnsi="Arial" w:cs="Arial"/>
          <w:sz w:val="22"/>
          <w:szCs w:val="22"/>
        </w:rPr>
      </w:pPr>
      <w:r w:rsidRPr="002B750B">
        <w:rPr>
          <w:rFonts w:ascii="Arial" w:eastAsia="Arial" w:hAnsi="Arial" w:cs="Arial"/>
          <w:b/>
          <w:sz w:val="22"/>
          <w:szCs w:val="22"/>
        </w:rPr>
        <w:t>4ª.-</w:t>
      </w:r>
      <w:r w:rsidRPr="002B750B">
        <w:rPr>
          <w:rFonts w:ascii="Arial" w:eastAsia="Arial" w:hAnsi="Arial" w:cs="Arial"/>
          <w:sz w:val="22"/>
          <w:szCs w:val="22"/>
        </w:rPr>
        <w:t xml:space="preserve"> </w:t>
      </w:r>
      <w:r w:rsidRPr="002B750B">
        <w:rPr>
          <w:rFonts w:ascii="Arial" w:hAnsi="Arial" w:cs="Arial"/>
          <w:sz w:val="22"/>
          <w:szCs w:val="22"/>
        </w:rPr>
        <w:t xml:space="preserve">De conformidad con lo dispuesto por los artículos 41, Base V, de la Constitución Federal; 89 de la Constitución Local; y 97 del Código Electoral, el Instituto Electoral del Estado es </w:t>
      </w:r>
      <w:r w:rsidRPr="002B750B">
        <w:rPr>
          <w:rFonts w:ascii="Arial" w:hAnsi="Arial" w:cs="Arial"/>
          <w:sz w:val="22"/>
          <w:szCs w:val="22"/>
          <w:lang w:eastAsia="es-MX"/>
        </w:rPr>
        <w:t xml:space="preserve">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r w:rsidRPr="002B750B">
        <w:rPr>
          <w:rFonts w:ascii="Arial" w:hAnsi="Arial" w:cs="Arial"/>
          <w:sz w:val="22"/>
          <w:szCs w:val="22"/>
        </w:rPr>
        <w:t>profesional en su desempeño e independiente en sus decisiones y funcionamiento.</w:t>
      </w:r>
    </w:p>
    <w:p w14:paraId="2886FA30" w14:textId="77777777" w:rsidR="00207DB7" w:rsidRPr="002B750B" w:rsidRDefault="00207DB7" w:rsidP="00207DB7">
      <w:pPr>
        <w:spacing w:line="360" w:lineRule="auto"/>
        <w:jc w:val="both"/>
        <w:rPr>
          <w:rFonts w:ascii="Arial" w:hAnsi="Arial" w:cs="Arial"/>
          <w:sz w:val="22"/>
          <w:szCs w:val="22"/>
        </w:rPr>
      </w:pPr>
    </w:p>
    <w:p w14:paraId="5D38D2C9" w14:textId="699F6C6D" w:rsidR="00207DB7" w:rsidRPr="002B750B" w:rsidRDefault="00207DB7" w:rsidP="00207DB7">
      <w:pPr>
        <w:autoSpaceDE w:val="0"/>
        <w:autoSpaceDN w:val="0"/>
        <w:adjustRightInd w:val="0"/>
        <w:spacing w:line="360" w:lineRule="auto"/>
        <w:jc w:val="both"/>
        <w:rPr>
          <w:rFonts w:ascii="Arial" w:eastAsia="Arial" w:hAnsi="Arial" w:cs="Arial"/>
          <w:sz w:val="22"/>
          <w:szCs w:val="22"/>
        </w:rPr>
      </w:pPr>
      <w:r w:rsidRPr="002B750B">
        <w:rPr>
          <w:rFonts w:ascii="Arial" w:eastAsia="Arial" w:hAnsi="Arial" w:cs="Arial"/>
          <w:sz w:val="22"/>
          <w:szCs w:val="22"/>
        </w:rPr>
        <w:t xml:space="preserve">Asimismo, </w:t>
      </w:r>
      <w:r w:rsidRPr="002B750B">
        <w:rPr>
          <w:rFonts w:ascii="Arial" w:hAnsi="Arial" w:cs="Arial"/>
          <w:sz w:val="22"/>
          <w:szCs w:val="22"/>
        </w:rPr>
        <w:t>el referido artículo Constitucional, así como</w:t>
      </w:r>
      <w:r w:rsidRPr="002B750B">
        <w:rPr>
          <w:rFonts w:ascii="Arial" w:eastAsia="Arial" w:hAnsi="Arial" w:cs="Arial"/>
          <w:sz w:val="22"/>
          <w:szCs w:val="22"/>
        </w:rPr>
        <w:t xml:space="preserve"> el inciso b), fracción IV del artículo 116 de la propia Constitución Federal; el numeral 1 del artículo 98 de la LGIPE; el </w:t>
      </w:r>
      <w:r w:rsidR="0000453A">
        <w:rPr>
          <w:rFonts w:ascii="Arial" w:eastAsia="Arial" w:hAnsi="Arial" w:cs="Arial"/>
          <w:sz w:val="22"/>
          <w:szCs w:val="22"/>
        </w:rPr>
        <w:t>mencionado</w:t>
      </w:r>
      <w:r w:rsidRPr="002B750B">
        <w:rPr>
          <w:rFonts w:ascii="Arial" w:eastAsia="Arial" w:hAnsi="Arial" w:cs="Arial"/>
          <w:sz w:val="22"/>
          <w:szCs w:val="22"/>
        </w:rPr>
        <w:t xml:space="preserve"> artículo 89 de la Constitución Local y sus correlativos 4, párrafo segundo y 100 del citado Código, establecen que la </w:t>
      </w:r>
      <w:r w:rsidRPr="002B750B">
        <w:rPr>
          <w:rFonts w:ascii="Arial" w:hAnsi="Arial" w:cs="Arial"/>
          <w:sz w:val="22"/>
          <w:szCs w:val="22"/>
        </w:rPr>
        <w:t xml:space="preserve">certeza, imparcialidad, independencia, legalidad, objetividad, máxima publicidad </w:t>
      </w:r>
      <w:r w:rsidRPr="002B750B">
        <w:rPr>
          <w:rFonts w:ascii="Arial" w:hAnsi="Arial" w:cs="Arial"/>
          <w:bCs/>
          <w:sz w:val="22"/>
          <w:szCs w:val="22"/>
        </w:rPr>
        <w:t>y paridad,</w:t>
      </w:r>
      <w:r w:rsidRPr="002B750B">
        <w:rPr>
          <w:rFonts w:ascii="Arial" w:hAnsi="Arial" w:cs="Arial"/>
          <w:sz w:val="22"/>
          <w:szCs w:val="22"/>
        </w:rPr>
        <w:t xml:space="preserve"> </w:t>
      </w:r>
      <w:r w:rsidRPr="002B750B">
        <w:rPr>
          <w:rFonts w:ascii="Arial" w:eastAsia="Arial" w:hAnsi="Arial" w:cs="Arial"/>
          <w:sz w:val="22"/>
          <w:szCs w:val="22"/>
        </w:rPr>
        <w:t>serán principios rectores del Instituto en comento.</w:t>
      </w:r>
    </w:p>
    <w:p w14:paraId="67FB5091" w14:textId="77777777" w:rsidR="00207DB7" w:rsidRDefault="00207DB7" w:rsidP="00207DB7">
      <w:pPr>
        <w:spacing w:line="360" w:lineRule="auto"/>
        <w:jc w:val="both"/>
        <w:rPr>
          <w:rFonts w:ascii="Arial" w:hAnsi="Arial" w:cs="Arial"/>
          <w:b/>
          <w:sz w:val="22"/>
          <w:szCs w:val="22"/>
          <w:lang w:val="es-MX"/>
        </w:rPr>
      </w:pPr>
    </w:p>
    <w:p w14:paraId="2F4ECBEE" w14:textId="77777777" w:rsidR="00207DB7" w:rsidRPr="00BD43C9" w:rsidRDefault="00207DB7" w:rsidP="00207DB7">
      <w:pPr>
        <w:spacing w:line="360" w:lineRule="auto"/>
        <w:jc w:val="both"/>
        <w:rPr>
          <w:rFonts w:ascii="Arial" w:hAnsi="Arial" w:cs="Arial"/>
          <w:snapToGrid w:val="0"/>
          <w:sz w:val="22"/>
          <w:szCs w:val="22"/>
          <w:lang w:val="es-MX"/>
        </w:rPr>
      </w:pPr>
      <w:r w:rsidRPr="00BD43C9">
        <w:rPr>
          <w:rFonts w:ascii="Arial" w:hAnsi="Arial" w:cs="Arial"/>
          <w:sz w:val="22"/>
          <w:szCs w:val="22"/>
        </w:rPr>
        <w:t>Asimismo, vigilará los procesos internos que realicen los partidos políticos para la selección de sus candidaturas a cargos de elección popular y los procesos de selección de candidatas y candidatos independientes a cargos de elección popular, con el fin de que se ajusten a la normatividad aplicable y a los principios constitucionales y legales rectores de la materia electoral.</w:t>
      </w:r>
    </w:p>
    <w:p w14:paraId="60C04FD7" w14:textId="030DFB5B" w:rsidR="00BC564F" w:rsidRDefault="00BC564F" w:rsidP="00BC564F">
      <w:pPr>
        <w:tabs>
          <w:tab w:val="left" w:pos="2610"/>
        </w:tabs>
        <w:spacing w:line="360" w:lineRule="auto"/>
        <w:rPr>
          <w:rFonts w:ascii="Arial" w:eastAsia="Calibri" w:hAnsi="Arial" w:cs="Arial"/>
          <w:b/>
          <w:sz w:val="22"/>
          <w:szCs w:val="22"/>
          <w:lang w:val="es-MX" w:eastAsia="en-US"/>
        </w:rPr>
      </w:pPr>
    </w:p>
    <w:p w14:paraId="58AB0217" w14:textId="313E9826" w:rsidR="00BC564F" w:rsidRPr="00BC564F" w:rsidRDefault="00207DB7" w:rsidP="00BC564F">
      <w:pPr>
        <w:spacing w:line="360" w:lineRule="auto"/>
        <w:jc w:val="both"/>
        <w:rPr>
          <w:rFonts w:ascii="Arial" w:eastAsia="Calibri" w:hAnsi="Arial" w:cs="Arial"/>
          <w:snapToGrid w:val="0"/>
          <w:sz w:val="22"/>
          <w:szCs w:val="22"/>
          <w:lang w:val="es-MX" w:eastAsia="en-US"/>
        </w:rPr>
      </w:pPr>
      <w:r w:rsidRPr="00DF239E">
        <w:rPr>
          <w:rFonts w:ascii="Arial" w:eastAsia="Calibri" w:hAnsi="Arial" w:cs="Arial"/>
          <w:b/>
          <w:sz w:val="22"/>
          <w:szCs w:val="22"/>
          <w:lang w:val="es-MX" w:eastAsia="en-US"/>
        </w:rPr>
        <w:t>5</w:t>
      </w:r>
      <w:r w:rsidR="00BC564F" w:rsidRPr="00DF239E">
        <w:rPr>
          <w:rFonts w:ascii="Arial" w:eastAsia="Calibri" w:hAnsi="Arial" w:cs="Arial"/>
          <w:b/>
          <w:sz w:val="22"/>
          <w:szCs w:val="22"/>
          <w:lang w:val="es-MX" w:eastAsia="en-US"/>
        </w:rPr>
        <w:t xml:space="preserve">ª.- </w:t>
      </w:r>
      <w:r w:rsidR="00BC564F" w:rsidRPr="00DF239E">
        <w:rPr>
          <w:rFonts w:ascii="Arial" w:eastAsia="Calibri" w:hAnsi="Arial" w:cs="Arial"/>
          <w:sz w:val="22"/>
          <w:szCs w:val="22"/>
          <w:lang w:val="es-MX" w:eastAsia="en-US"/>
        </w:rPr>
        <w:t>Que de acuerdo a lo establecido por el artículo 99, fracciones I y II, del Código de la materia, el Instituto Electoral tienen entre sus fines el preservar, fortalecer, promover y fomentar el desarrollo de la democracia en la entidad; asimismo, el de preservar y fortalecer el régimen de partidos políticos.</w:t>
      </w:r>
    </w:p>
    <w:p w14:paraId="337C1448" w14:textId="495FAF7D" w:rsidR="00BC564F" w:rsidRDefault="00BC564F" w:rsidP="00BC564F">
      <w:pPr>
        <w:spacing w:line="360" w:lineRule="auto"/>
        <w:jc w:val="both"/>
        <w:rPr>
          <w:rFonts w:ascii="Arial" w:eastAsia="Calibri" w:hAnsi="Arial" w:cs="Arial"/>
          <w:sz w:val="22"/>
          <w:szCs w:val="22"/>
          <w:lang w:val="es-MX" w:eastAsia="en-US"/>
        </w:rPr>
      </w:pPr>
    </w:p>
    <w:p w14:paraId="3A22E586" w14:textId="5E5A8ACB" w:rsidR="00BC564F" w:rsidRPr="00BC564F" w:rsidRDefault="0000453A" w:rsidP="00BC564F">
      <w:pPr>
        <w:tabs>
          <w:tab w:val="left" w:pos="2610"/>
        </w:tabs>
        <w:spacing w:line="360" w:lineRule="auto"/>
        <w:jc w:val="both"/>
        <w:rPr>
          <w:rFonts w:ascii="Arial" w:eastAsia="Calibri" w:hAnsi="Arial" w:cs="Arial"/>
          <w:sz w:val="22"/>
          <w:szCs w:val="22"/>
          <w:lang w:val="es-MX" w:eastAsia="en-US"/>
        </w:rPr>
      </w:pPr>
      <w:r>
        <w:rPr>
          <w:rFonts w:ascii="Arial" w:eastAsia="Calibri" w:hAnsi="Arial" w:cs="Arial"/>
          <w:b/>
          <w:sz w:val="22"/>
          <w:szCs w:val="22"/>
          <w:lang w:val="es-MX" w:eastAsia="en-US"/>
        </w:rPr>
        <w:t>6</w:t>
      </w:r>
      <w:r w:rsidR="00BC564F" w:rsidRPr="00BC564F">
        <w:rPr>
          <w:rFonts w:ascii="Arial" w:eastAsia="Calibri" w:hAnsi="Arial" w:cs="Arial"/>
          <w:b/>
          <w:sz w:val="22"/>
          <w:szCs w:val="22"/>
          <w:lang w:val="es-MX" w:eastAsia="en-US"/>
        </w:rPr>
        <w:t>ª.-</w:t>
      </w:r>
      <w:r w:rsidR="00BC564F" w:rsidRPr="00BC564F">
        <w:rPr>
          <w:rFonts w:ascii="Arial" w:eastAsia="Calibri" w:hAnsi="Arial" w:cs="Arial"/>
          <w:sz w:val="22"/>
          <w:szCs w:val="22"/>
          <w:lang w:val="es-MX" w:eastAsia="en-US"/>
        </w:rPr>
        <w:t xml:space="preserve"> El artículo 41, Base II, de la Constitución Política de los Estados Unidos Mexicanos, así como el numeral 8</w:t>
      </w:r>
      <w:r>
        <w:rPr>
          <w:rFonts w:ascii="Arial" w:eastAsia="Calibri" w:hAnsi="Arial" w:cs="Arial"/>
          <w:sz w:val="22"/>
          <w:szCs w:val="22"/>
          <w:lang w:val="es-MX" w:eastAsia="en-US"/>
        </w:rPr>
        <w:t>7</w:t>
      </w:r>
      <w:r w:rsidR="00BC564F" w:rsidRPr="00BC564F">
        <w:rPr>
          <w:rFonts w:ascii="Arial" w:eastAsia="Calibri" w:hAnsi="Arial" w:cs="Arial"/>
          <w:sz w:val="22"/>
          <w:szCs w:val="22"/>
          <w:lang w:val="es-MX" w:eastAsia="en-US"/>
        </w:rPr>
        <w:t xml:space="preserve"> de la Constitución Política del Estado Libre y Soberano de Colima, establecen que la ley garantizará que los Partidos Políticos cuenten de manera equitativa con elementos para llevar a cabo sus actividades y señalará las reglas a que se sujetará el financiamiento de los propios partidos y sus campañas electorales, debiendo garantizar que los recursos públicos prevalezcan sobre los de origen privado, incluyendo el autofinanciamiento y rendimientos financieros. </w:t>
      </w:r>
    </w:p>
    <w:p w14:paraId="67CC1793" w14:textId="3A0424E9" w:rsidR="00BC564F" w:rsidRDefault="00BC564F" w:rsidP="00BC564F">
      <w:pPr>
        <w:spacing w:line="360" w:lineRule="auto"/>
        <w:jc w:val="both"/>
        <w:rPr>
          <w:rFonts w:ascii="Arial" w:eastAsia="Calibri" w:hAnsi="Arial" w:cs="Arial"/>
          <w:sz w:val="22"/>
          <w:szCs w:val="22"/>
          <w:lang w:val="es-MX" w:eastAsia="en-US"/>
        </w:rPr>
      </w:pPr>
    </w:p>
    <w:p w14:paraId="1BB150B3" w14:textId="6750D35B" w:rsidR="00BC564F" w:rsidRPr="00BC564F" w:rsidRDefault="0000453A" w:rsidP="00BC564F">
      <w:pPr>
        <w:spacing w:line="360" w:lineRule="auto"/>
        <w:jc w:val="both"/>
        <w:rPr>
          <w:rFonts w:ascii="Arial" w:eastAsia="Calibri" w:hAnsi="Arial" w:cs="Arial"/>
          <w:sz w:val="22"/>
          <w:szCs w:val="22"/>
          <w:lang w:eastAsia="en-US"/>
        </w:rPr>
      </w:pPr>
      <w:r>
        <w:rPr>
          <w:rFonts w:ascii="Arial" w:eastAsia="Calibri" w:hAnsi="Arial" w:cs="Arial"/>
          <w:b/>
          <w:sz w:val="22"/>
          <w:szCs w:val="22"/>
          <w:lang w:val="es-MX" w:eastAsia="en-US"/>
        </w:rPr>
        <w:t>7</w:t>
      </w:r>
      <w:r w:rsidR="00BC564F" w:rsidRPr="00BC564F">
        <w:rPr>
          <w:rFonts w:ascii="Arial" w:eastAsia="Calibri" w:hAnsi="Arial" w:cs="Arial"/>
          <w:b/>
          <w:sz w:val="22"/>
          <w:szCs w:val="22"/>
          <w:lang w:val="es-MX" w:eastAsia="en-US"/>
        </w:rPr>
        <w:t>ª.-</w:t>
      </w:r>
      <w:r w:rsidR="00BC564F" w:rsidRPr="00BC564F">
        <w:rPr>
          <w:rFonts w:ascii="Arial" w:eastAsia="Calibri" w:hAnsi="Arial" w:cs="Arial"/>
          <w:sz w:val="22"/>
          <w:szCs w:val="22"/>
          <w:lang w:val="es-MX" w:eastAsia="en-US"/>
        </w:rPr>
        <w:t xml:space="preserve"> De acuerdo a lo dispuesto en el artículo 8</w:t>
      </w:r>
      <w:r>
        <w:rPr>
          <w:rFonts w:ascii="Arial" w:eastAsia="Calibri" w:hAnsi="Arial" w:cs="Arial"/>
          <w:sz w:val="22"/>
          <w:szCs w:val="22"/>
          <w:lang w:val="es-MX" w:eastAsia="en-US"/>
        </w:rPr>
        <w:t>7</w:t>
      </w:r>
      <w:r w:rsidR="00BC564F" w:rsidRPr="00BC564F">
        <w:rPr>
          <w:rFonts w:ascii="Arial" w:eastAsia="Calibri" w:hAnsi="Arial" w:cs="Arial"/>
          <w:sz w:val="22"/>
          <w:szCs w:val="22"/>
          <w:lang w:val="es-MX" w:eastAsia="en-US"/>
        </w:rPr>
        <w:t xml:space="preserve"> de la Constitución </w:t>
      </w:r>
      <w:r w:rsidR="00DF239E">
        <w:rPr>
          <w:rFonts w:ascii="Arial" w:eastAsia="Calibri" w:hAnsi="Arial" w:cs="Arial"/>
          <w:sz w:val="22"/>
          <w:szCs w:val="22"/>
          <w:lang w:val="es-MX" w:eastAsia="en-US"/>
        </w:rPr>
        <w:t>Local</w:t>
      </w:r>
      <w:r w:rsidR="00BC564F" w:rsidRPr="00BC564F">
        <w:rPr>
          <w:rFonts w:ascii="Arial" w:eastAsia="Calibri" w:hAnsi="Arial" w:cs="Arial"/>
          <w:sz w:val="22"/>
          <w:szCs w:val="22"/>
          <w:lang w:val="es-MX" w:eastAsia="en-US"/>
        </w:rPr>
        <w:t>, en correlación con el numeral 116, fracción IV, inciso h) de la Constitución Federal, l</w:t>
      </w:r>
      <w:r w:rsidR="00BC564F" w:rsidRPr="00BC564F">
        <w:rPr>
          <w:rFonts w:ascii="Arial" w:eastAsia="Calibri" w:hAnsi="Arial" w:cs="Arial"/>
          <w:sz w:val="22"/>
          <w:szCs w:val="22"/>
          <w:lang w:eastAsia="en-US"/>
        </w:rPr>
        <w:t xml:space="preserve">a ley fijará los límites a las erogaciones en los procesos internos de selección de candidaturas y las campañas electorales de los partidos políticos. </w:t>
      </w:r>
    </w:p>
    <w:p w14:paraId="7C71A4E3" w14:textId="77777777" w:rsidR="00BC564F" w:rsidRPr="00BC564F" w:rsidRDefault="00BC564F" w:rsidP="00BC564F">
      <w:pPr>
        <w:spacing w:line="360" w:lineRule="auto"/>
        <w:jc w:val="both"/>
        <w:rPr>
          <w:rFonts w:ascii="Arial" w:eastAsia="Calibri" w:hAnsi="Arial" w:cs="Arial"/>
          <w:sz w:val="22"/>
          <w:szCs w:val="22"/>
          <w:lang w:eastAsia="en-US"/>
        </w:rPr>
      </w:pPr>
    </w:p>
    <w:p w14:paraId="2ECF8BB5" w14:textId="77777777" w:rsidR="00BC564F" w:rsidRPr="00BC564F" w:rsidRDefault="00BC564F" w:rsidP="00BC564F">
      <w:pPr>
        <w:spacing w:line="360" w:lineRule="auto"/>
        <w:jc w:val="both"/>
        <w:rPr>
          <w:rFonts w:ascii="Arial" w:eastAsia="Calibri" w:hAnsi="Arial" w:cs="Arial"/>
          <w:sz w:val="22"/>
          <w:szCs w:val="22"/>
          <w:lang w:eastAsia="en-US"/>
        </w:rPr>
      </w:pPr>
      <w:r w:rsidRPr="00BC564F">
        <w:rPr>
          <w:rFonts w:ascii="Arial" w:eastAsia="Calibri" w:hAnsi="Arial" w:cs="Arial"/>
          <w:sz w:val="22"/>
          <w:szCs w:val="22"/>
          <w:lang w:eastAsia="en-US"/>
        </w:rPr>
        <w:lastRenderedPageBreak/>
        <w:t>Asimismo, el artículo Constitucional Local dispone que la propia ley establecerá el monto máximo que tendrán las aportaciones pecuniarias de sus simpatizantes, cuya suma total no podrá exceder anualmente, para cada partido, al 10% del tope de gastos establecido para la última campaña a la gubernatura del estado.</w:t>
      </w:r>
    </w:p>
    <w:p w14:paraId="6B2F6050" w14:textId="6138F46D" w:rsidR="00BC564F" w:rsidRDefault="00BC564F" w:rsidP="00BC564F">
      <w:pPr>
        <w:spacing w:line="360" w:lineRule="auto"/>
        <w:jc w:val="both"/>
        <w:rPr>
          <w:rFonts w:ascii="Arial" w:eastAsia="Calibri" w:hAnsi="Arial" w:cs="Arial"/>
          <w:sz w:val="22"/>
          <w:szCs w:val="22"/>
          <w:lang w:eastAsia="en-US"/>
        </w:rPr>
      </w:pPr>
    </w:p>
    <w:p w14:paraId="138EDACC" w14:textId="4E40B762" w:rsidR="00BC564F" w:rsidRPr="00BC564F" w:rsidRDefault="00DF239E" w:rsidP="00BC564F">
      <w:pPr>
        <w:spacing w:line="360" w:lineRule="auto"/>
        <w:jc w:val="both"/>
        <w:rPr>
          <w:rFonts w:ascii="Arial" w:eastAsia="Calibri" w:hAnsi="Arial" w:cs="Arial"/>
          <w:sz w:val="22"/>
          <w:szCs w:val="22"/>
          <w:lang w:eastAsia="en-US"/>
        </w:rPr>
      </w:pPr>
      <w:r>
        <w:rPr>
          <w:rFonts w:ascii="Arial" w:eastAsia="Calibri" w:hAnsi="Arial" w:cs="Arial"/>
          <w:b/>
          <w:sz w:val="22"/>
          <w:szCs w:val="22"/>
          <w:lang w:eastAsia="en-US"/>
        </w:rPr>
        <w:t>8</w:t>
      </w:r>
      <w:r w:rsidR="00BC564F" w:rsidRPr="00BC564F">
        <w:rPr>
          <w:rFonts w:ascii="Arial" w:eastAsia="Calibri" w:hAnsi="Arial" w:cs="Arial"/>
          <w:b/>
          <w:sz w:val="22"/>
          <w:szCs w:val="22"/>
          <w:lang w:eastAsia="en-US"/>
        </w:rPr>
        <w:t>ª.-</w:t>
      </w:r>
      <w:r w:rsidR="00BC564F" w:rsidRPr="00BC564F">
        <w:rPr>
          <w:rFonts w:ascii="Arial" w:eastAsia="Calibri" w:hAnsi="Arial" w:cs="Arial"/>
          <w:sz w:val="22"/>
          <w:szCs w:val="22"/>
          <w:lang w:eastAsia="en-US"/>
        </w:rPr>
        <w:t xml:space="preserve"> En relación a lo anterior, el normativo 51, fracción XIV, del Código de la materia señala, dentro de las obligaciones de los institutos políticos, la de aplicar</w:t>
      </w:r>
      <w:r w:rsidR="00BC564F" w:rsidRPr="00BC564F">
        <w:rPr>
          <w:rFonts w:ascii="Arial" w:eastAsia="Calibri" w:hAnsi="Arial" w:cs="Arial"/>
          <w:sz w:val="22"/>
          <w:szCs w:val="22"/>
          <w:lang w:val="es-MX" w:eastAsia="en-US"/>
        </w:rPr>
        <w:t xml:space="preserve"> el financiamiento de que dispongan, por cualquiera de las modalidades establecidas por el propio Código, exclusivamente para el sostenimiento de sus actividades ordinarias, para sufragar los gastos de precampaña y campaña, así como para realizar las actividades enumeradas en la fracción VIII del artículo 64 del mismo ordenamiento legal.</w:t>
      </w:r>
    </w:p>
    <w:p w14:paraId="6A6C6FCA" w14:textId="77777777" w:rsidR="00BC564F" w:rsidRPr="00BC564F" w:rsidRDefault="00BC564F" w:rsidP="00BC564F">
      <w:pPr>
        <w:spacing w:line="360" w:lineRule="auto"/>
        <w:jc w:val="both"/>
        <w:rPr>
          <w:rFonts w:ascii="Arial" w:eastAsia="Calibri" w:hAnsi="Arial" w:cs="Arial"/>
          <w:sz w:val="22"/>
          <w:szCs w:val="22"/>
          <w:lang w:val="es-MX" w:eastAsia="en-US"/>
        </w:rPr>
      </w:pPr>
    </w:p>
    <w:p w14:paraId="5D09949D" w14:textId="63866966" w:rsidR="00BC564F" w:rsidRPr="00BC564F" w:rsidRDefault="00DF239E" w:rsidP="00BC564F">
      <w:pPr>
        <w:spacing w:line="360" w:lineRule="auto"/>
        <w:jc w:val="both"/>
        <w:rPr>
          <w:rFonts w:ascii="Arial" w:eastAsia="Calibri" w:hAnsi="Arial" w:cs="Arial"/>
          <w:sz w:val="22"/>
          <w:szCs w:val="22"/>
          <w:lang w:val="es-MX" w:eastAsia="en-US"/>
        </w:rPr>
      </w:pPr>
      <w:r>
        <w:rPr>
          <w:rFonts w:ascii="Arial" w:eastAsia="Calibri" w:hAnsi="Arial" w:cs="Arial"/>
          <w:b/>
          <w:sz w:val="22"/>
          <w:szCs w:val="22"/>
          <w:lang w:val="es-MX" w:eastAsia="en-US"/>
        </w:rPr>
        <w:t>9</w:t>
      </w:r>
      <w:r w:rsidR="00BC564F" w:rsidRPr="00BC564F">
        <w:rPr>
          <w:rFonts w:ascii="Arial" w:eastAsia="Calibri" w:hAnsi="Arial" w:cs="Arial"/>
          <w:b/>
          <w:sz w:val="22"/>
          <w:szCs w:val="22"/>
          <w:lang w:val="es-MX" w:eastAsia="en-US"/>
        </w:rPr>
        <w:t>ª.-</w:t>
      </w:r>
      <w:r w:rsidR="00BC564F" w:rsidRPr="00BC564F">
        <w:rPr>
          <w:rFonts w:ascii="Arial" w:eastAsia="Calibri" w:hAnsi="Arial" w:cs="Arial"/>
          <w:sz w:val="22"/>
          <w:szCs w:val="22"/>
          <w:lang w:val="es-MX" w:eastAsia="en-US"/>
        </w:rPr>
        <w:t xml:space="preserve"> El régimen de financiamiento de los partidos políticos previsto en el Código Electoral, en su artículo 63, tendrá las siguientes modalidades: </w:t>
      </w:r>
    </w:p>
    <w:p w14:paraId="53972B04" w14:textId="77777777" w:rsidR="00BC564F" w:rsidRPr="00BC564F" w:rsidRDefault="00BC564F" w:rsidP="00BC564F">
      <w:pPr>
        <w:spacing w:line="360" w:lineRule="auto"/>
        <w:jc w:val="both"/>
        <w:rPr>
          <w:rFonts w:ascii="Arial" w:eastAsia="Calibri" w:hAnsi="Arial" w:cs="Arial"/>
          <w:sz w:val="22"/>
          <w:szCs w:val="22"/>
          <w:lang w:val="es-MX" w:eastAsia="en-US"/>
        </w:rPr>
      </w:pPr>
      <w:r w:rsidRPr="00BC564F">
        <w:rPr>
          <w:rFonts w:ascii="Arial" w:eastAsia="Calibri" w:hAnsi="Arial" w:cs="Arial"/>
          <w:sz w:val="22"/>
          <w:szCs w:val="22"/>
          <w:lang w:val="es-MX" w:eastAsia="en-US"/>
        </w:rPr>
        <w:t xml:space="preserve"> </w:t>
      </w:r>
    </w:p>
    <w:p w14:paraId="695A2C71" w14:textId="77777777" w:rsidR="00BC564F" w:rsidRPr="00BC564F" w:rsidRDefault="00BC564F" w:rsidP="00C86029">
      <w:pPr>
        <w:spacing w:line="360" w:lineRule="auto"/>
        <w:ind w:left="567"/>
        <w:jc w:val="both"/>
        <w:rPr>
          <w:rFonts w:ascii="Arial" w:eastAsia="Calibri" w:hAnsi="Arial" w:cs="Arial"/>
          <w:sz w:val="22"/>
          <w:szCs w:val="22"/>
          <w:lang w:val="es-MX" w:eastAsia="en-US"/>
        </w:rPr>
      </w:pPr>
      <w:r w:rsidRPr="00BC564F">
        <w:rPr>
          <w:rFonts w:ascii="Arial" w:eastAsia="Calibri" w:hAnsi="Arial" w:cs="Arial"/>
          <w:sz w:val="22"/>
          <w:szCs w:val="22"/>
          <w:lang w:val="es-MX" w:eastAsia="en-US"/>
        </w:rPr>
        <w:t xml:space="preserve">I. Financiamiento público; y </w:t>
      </w:r>
    </w:p>
    <w:p w14:paraId="4367CBC9" w14:textId="77777777" w:rsidR="00BC564F" w:rsidRPr="00BC564F" w:rsidRDefault="00BC564F" w:rsidP="00C86029">
      <w:pPr>
        <w:spacing w:line="360" w:lineRule="auto"/>
        <w:ind w:left="567"/>
        <w:jc w:val="both"/>
        <w:rPr>
          <w:rFonts w:ascii="Arial" w:eastAsia="Calibri" w:hAnsi="Arial" w:cs="Arial"/>
          <w:sz w:val="22"/>
          <w:szCs w:val="22"/>
          <w:lang w:val="es-MX" w:eastAsia="en-US"/>
        </w:rPr>
      </w:pPr>
      <w:r w:rsidRPr="00BC564F">
        <w:rPr>
          <w:rFonts w:ascii="Arial" w:eastAsia="Calibri" w:hAnsi="Arial" w:cs="Arial"/>
          <w:sz w:val="22"/>
          <w:szCs w:val="22"/>
          <w:lang w:val="es-MX" w:eastAsia="en-US"/>
        </w:rPr>
        <w:t xml:space="preserve">II. Financiamiento privado. </w:t>
      </w:r>
    </w:p>
    <w:p w14:paraId="0001A49B" w14:textId="77777777" w:rsidR="00BC564F" w:rsidRPr="00BC564F" w:rsidRDefault="00BC564F" w:rsidP="00BC564F">
      <w:pPr>
        <w:spacing w:line="360" w:lineRule="auto"/>
        <w:jc w:val="both"/>
        <w:rPr>
          <w:rFonts w:ascii="Arial" w:eastAsia="Calibri" w:hAnsi="Arial" w:cs="Arial"/>
          <w:sz w:val="22"/>
          <w:szCs w:val="22"/>
          <w:lang w:val="es-MX" w:eastAsia="en-US"/>
        </w:rPr>
      </w:pPr>
    </w:p>
    <w:p w14:paraId="5A1485D4" w14:textId="77777777" w:rsidR="00BC564F" w:rsidRPr="00BC564F" w:rsidRDefault="00BC564F" w:rsidP="00BC564F">
      <w:pPr>
        <w:spacing w:line="360" w:lineRule="auto"/>
        <w:jc w:val="both"/>
        <w:rPr>
          <w:rFonts w:ascii="Arial" w:eastAsia="Calibri" w:hAnsi="Arial" w:cs="Arial"/>
          <w:sz w:val="22"/>
          <w:szCs w:val="22"/>
          <w:lang w:val="es-MX" w:eastAsia="en-US"/>
        </w:rPr>
      </w:pPr>
      <w:r w:rsidRPr="00BC564F">
        <w:rPr>
          <w:rFonts w:ascii="Arial" w:eastAsia="Calibri" w:hAnsi="Arial" w:cs="Arial"/>
          <w:sz w:val="22"/>
          <w:szCs w:val="22"/>
          <w:lang w:val="es-MX" w:eastAsia="en-US"/>
        </w:rPr>
        <w:t xml:space="preserve">Estableciendo el precepto legal citado que los recursos públicos prevalecerán sobre los de origen privado y serán destinados para el sostenimiento de actividades ordinarias permanentes, gastos de procesos electorales y para actividades específicas como entidades de interés público. </w:t>
      </w:r>
    </w:p>
    <w:p w14:paraId="605F06B5" w14:textId="77777777" w:rsidR="00BC564F" w:rsidRPr="00BC564F" w:rsidRDefault="00BC564F" w:rsidP="00BC564F">
      <w:pPr>
        <w:spacing w:line="360" w:lineRule="auto"/>
        <w:jc w:val="both"/>
        <w:rPr>
          <w:rFonts w:ascii="Arial" w:eastAsia="Calibri" w:hAnsi="Arial" w:cs="Arial"/>
          <w:sz w:val="22"/>
          <w:szCs w:val="22"/>
          <w:lang w:val="es-MX" w:eastAsia="en-US"/>
        </w:rPr>
      </w:pPr>
    </w:p>
    <w:p w14:paraId="38913CA6" w14:textId="77777777" w:rsidR="00BC564F" w:rsidRPr="00BC564F" w:rsidRDefault="00BC564F" w:rsidP="00BC564F">
      <w:pPr>
        <w:spacing w:line="360" w:lineRule="auto"/>
        <w:jc w:val="both"/>
        <w:rPr>
          <w:rFonts w:ascii="Arial" w:eastAsia="Calibri" w:hAnsi="Arial" w:cs="Arial"/>
          <w:sz w:val="22"/>
          <w:szCs w:val="22"/>
          <w:lang w:val="es-MX" w:eastAsia="en-US"/>
        </w:rPr>
      </w:pPr>
      <w:r w:rsidRPr="00BC564F">
        <w:rPr>
          <w:rFonts w:ascii="Arial" w:eastAsia="Calibri" w:hAnsi="Arial" w:cs="Arial"/>
          <w:sz w:val="22"/>
          <w:szCs w:val="22"/>
          <w:lang w:val="es-MX" w:eastAsia="en-US"/>
        </w:rPr>
        <w:t>Además, señala la prohibición de que no podrán realizar aportaciones o donativos a los partidos políticos, ni a las y los aspirantes, precandidatos o candidatos a cargos de elección popular, en dinero o en especie, por sí o por interpósita persona y bajo ninguna circunstancia, los siguientes entes:</w:t>
      </w:r>
    </w:p>
    <w:p w14:paraId="36D07F8D" w14:textId="77777777" w:rsidR="00BC564F" w:rsidRPr="00BC564F" w:rsidRDefault="00BC564F" w:rsidP="00BC564F">
      <w:pPr>
        <w:spacing w:line="360" w:lineRule="auto"/>
        <w:jc w:val="both"/>
        <w:rPr>
          <w:rFonts w:ascii="Arial" w:eastAsia="Calibri" w:hAnsi="Arial" w:cs="Arial"/>
          <w:sz w:val="22"/>
          <w:szCs w:val="22"/>
          <w:lang w:val="es-MX" w:eastAsia="en-US"/>
        </w:rPr>
      </w:pPr>
    </w:p>
    <w:p w14:paraId="77BA167E" w14:textId="77777777" w:rsidR="00BC564F" w:rsidRPr="00BC564F" w:rsidRDefault="00BC564F" w:rsidP="0036218B">
      <w:pPr>
        <w:spacing w:line="360" w:lineRule="auto"/>
        <w:ind w:left="709" w:hanging="142"/>
        <w:jc w:val="both"/>
        <w:rPr>
          <w:rFonts w:ascii="Arial" w:eastAsia="Calibri" w:hAnsi="Arial" w:cs="Arial"/>
          <w:sz w:val="22"/>
          <w:szCs w:val="22"/>
          <w:lang w:val="es-MX" w:eastAsia="en-US"/>
        </w:rPr>
      </w:pPr>
      <w:r w:rsidRPr="00BC564F">
        <w:rPr>
          <w:rFonts w:ascii="Arial" w:eastAsia="Calibri" w:hAnsi="Arial" w:cs="Arial"/>
          <w:sz w:val="22"/>
          <w:szCs w:val="22"/>
          <w:lang w:val="es-MX" w:eastAsia="en-US"/>
        </w:rPr>
        <w:t xml:space="preserve">I. Los Poderes Ejecutivo, Legislativo y Judicial del estado y los Ayuntamientos, salvo los establecidos en el Código; </w:t>
      </w:r>
    </w:p>
    <w:p w14:paraId="38FDCA8C" w14:textId="77777777" w:rsidR="00BC564F" w:rsidRPr="00BC564F" w:rsidRDefault="00BC564F" w:rsidP="0036218B">
      <w:pPr>
        <w:spacing w:line="360" w:lineRule="auto"/>
        <w:ind w:left="709" w:hanging="142"/>
        <w:jc w:val="both"/>
        <w:rPr>
          <w:rFonts w:ascii="Arial" w:eastAsia="Calibri" w:hAnsi="Arial" w:cs="Arial"/>
          <w:sz w:val="22"/>
          <w:szCs w:val="22"/>
          <w:lang w:val="es-MX" w:eastAsia="en-US"/>
        </w:rPr>
      </w:pPr>
      <w:r w:rsidRPr="00BC564F">
        <w:rPr>
          <w:rFonts w:ascii="Arial" w:eastAsia="Calibri" w:hAnsi="Arial" w:cs="Arial"/>
          <w:sz w:val="22"/>
          <w:szCs w:val="22"/>
          <w:lang w:val="es-MX" w:eastAsia="en-US"/>
        </w:rPr>
        <w:lastRenderedPageBreak/>
        <w:t xml:space="preserve">II. Las dependencias, entidades u organismos de la administración pública federal, estatal o municipal, centralizados o paraestatales y los órganos de gobierno de la Ciudad de México; </w:t>
      </w:r>
    </w:p>
    <w:p w14:paraId="7B50308D" w14:textId="77777777" w:rsidR="00BC564F" w:rsidRPr="00BC564F" w:rsidRDefault="00BC564F" w:rsidP="00BC564F">
      <w:pPr>
        <w:spacing w:line="360" w:lineRule="auto"/>
        <w:ind w:left="567"/>
        <w:jc w:val="both"/>
        <w:rPr>
          <w:rFonts w:ascii="Arial" w:eastAsia="Calibri" w:hAnsi="Arial" w:cs="Arial"/>
          <w:sz w:val="22"/>
          <w:szCs w:val="22"/>
          <w:lang w:val="es-MX" w:eastAsia="en-US"/>
        </w:rPr>
      </w:pPr>
      <w:r w:rsidRPr="00BC564F">
        <w:rPr>
          <w:rFonts w:ascii="Arial" w:eastAsia="Calibri" w:hAnsi="Arial" w:cs="Arial"/>
          <w:sz w:val="22"/>
          <w:szCs w:val="22"/>
          <w:lang w:val="es-MX" w:eastAsia="en-US"/>
        </w:rPr>
        <w:t xml:space="preserve">III. Los partidos políticos, personas físicas o morales extranjeras; </w:t>
      </w:r>
    </w:p>
    <w:p w14:paraId="4E638D4E" w14:textId="77777777" w:rsidR="00BC564F" w:rsidRPr="00BC564F" w:rsidRDefault="00BC564F" w:rsidP="00BC564F">
      <w:pPr>
        <w:spacing w:line="360" w:lineRule="auto"/>
        <w:ind w:left="567"/>
        <w:jc w:val="both"/>
        <w:rPr>
          <w:rFonts w:ascii="Arial" w:eastAsia="Calibri" w:hAnsi="Arial" w:cs="Arial"/>
          <w:sz w:val="22"/>
          <w:szCs w:val="22"/>
          <w:lang w:val="es-MX" w:eastAsia="en-US"/>
        </w:rPr>
      </w:pPr>
      <w:r w:rsidRPr="00BC564F">
        <w:rPr>
          <w:rFonts w:ascii="Arial" w:eastAsia="Calibri" w:hAnsi="Arial" w:cs="Arial"/>
          <w:sz w:val="22"/>
          <w:szCs w:val="22"/>
          <w:lang w:val="es-MX" w:eastAsia="en-US"/>
        </w:rPr>
        <w:t xml:space="preserve">IV. Los organismos internacionales de cualquier naturaleza; </w:t>
      </w:r>
    </w:p>
    <w:p w14:paraId="5C30BB62" w14:textId="77777777" w:rsidR="00BC564F" w:rsidRPr="00BC564F" w:rsidRDefault="00BC564F" w:rsidP="00BC564F">
      <w:pPr>
        <w:spacing w:line="360" w:lineRule="auto"/>
        <w:ind w:left="567"/>
        <w:jc w:val="both"/>
        <w:rPr>
          <w:rFonts w:ascii="Arial" w:eastAsia="Calibri" w:hAnsi="Arial" w:cs="Arial"/>
          <w:sz w:val="22"/>
          <w:szCs w:val="22"/>
          <w:lang w:val="es-MX" w:eastAsia="en-US"/>
        </w:rPr>
      </w:pPr>
      <w:r w:rsidRPr="00BC564F">
        <w:rPr>
          <w:rFonts w:ascii="Arial" w:eastAsia="Calibri" w:hAnsi="Arial" w:cs="Arial"/>
          <w:sz w:val="22"/>
          <w:szCs w:val="22"/>
          <w:lang w:val="es-MX" w:eastAsia="en-US"/>
        </w:rPr>
        <w:t xml:space="preserve">V. Las personas no identificadas; </w:t>
      </w:r>
    </w:p>
    <w:p w14:paraId="54917478" w14:textId="77777777" w:rsidR="00BC564F" w:rsidRPr="00BC564F" w:rsidRDefault="00BC564F" w:rsidP="00BC564F">
      <w:pPr>
        <w:spacing w:line="360" w:lineRule="auto"/>
        <w:ind w:left="567"/>
        <w:jc w:val="both"/>
        <w:rPr>
          <w:rFonts w:ascii="Arial" w:eastAsia="Calibri" w:hAnsi="Arial" w:cs="Arial"/>
          <w:sz w:val="22"/>
          <w:szCs w:val="22"/>
          <w:lang w:val="es-MX" w:eastAsia="en-US"/>
        </w:rPr>
      </w:pPr>
      <w:r w:rsidRPr="00BC564F">
        <w:rPr>
          <w:rFonts w:ascii="Arial" w:eastAsia="Calibri" w:hAnsi="Arial" w:cs="Arial"/>
          <w:sz w:val="22"/>
          <w:szCs w:val="22"/>
          <w:lang w:val="es-MX" w:eastAsia="en-US"/>
        </w:rPr>
        <w:t xml:space="preserve">VI. Las personas que vivan o trabajen en el extranjero;  </w:t>
      </w:r>
    </w:p>
    <w:p w14:paraId="6B2DFF93" w14:textId="77777777" w:rsidR="00BC564F" w:rsidRPr="00BC564F" w:rsidRDefault="00BC564F" w:rsidP="00BC564F">
      <w:pPr>
        <w:spacing w:line="360" w:lineRule="auto"/>
        <w:ind w:left="567"/>
        <w:jc w:val="both"/>
        <w:rPr>
          <w:rFonts w:ascii="Arial" w:eastAsia="Calibri" w:hAnsi="Arial" w:cs="Arial"/>
          <w:sz w:val="22"/>
          <w:szCs w:val="22"/>
          <w:lang w:val="es-MX" w:eastAsia="en-US"/>
        </w:rPr>
      </w:pPr>
      <w:r w:rsidRPr="00BC564F">
        <w:rPr>
          <w:rFonts w:ascii="Arial" w:eastAsia="Calibri" w:hAnsi="Arial" w:cs="Arial"/>
          <w:sz w:val="22"/>
          <w:szCs w:val="22"/>
          <w:lang w:val="es-MX" w:eastAsia="en-US"/>
        </w:rPr>
        <w:t xml:space="preserve">VII. Las personas morales nacionales;  </w:t>
      </w:r>
    </w:p>
    <w:p w14:paraId="5EB29E64" w14:textId="77777777" w:rsidR="00BC564F" w:rsidRPr="00BC564F" w:rsidRDefault="00BC564F" w:rsidP="0036218B">
      <w:pPr>
        <w:spacing w:line="360" w:lineRule="auto"/>
        <w:ind w:left="851" w:hanging="284"/>
        <w:jc w:val="both"/>
        <w:rPr>
          <w:rFonts w:ascii="Arial" w:eastAsia="Calibri" w:hAnsi="Arial" w:cs="Arial"/>
          <w:sz w:val="22"/>
          <w:szCs w:val="22"/>
          <w:lang w:val="es-MX" w:eastAsia="en-US"/>
        </w:rPr>
      </w:pPr>
      <w:r w:rsidRPr="00BC564F">
        <w:rPr>
          <w:rFonts w:ascii="Arial" w:eastAsia="Calibri" w:hAnsi="Arial" w:cs="Arial"/>
          <w:sz w:val="22"/>
          <w:szCs w:val="22"/>
          <w:lang w:val="es-MX" w:eastAsia="en-US"/>
        </w:rPr>
        <w:t xml:space="preserve">VIII. Las y </w:t>
      </w:r>
      <w:r w:rsidR="00A7146A">
        <w:rPr>
          <w:rFonts w:ascii="Arial" w:eastAsia="Calibri" w:hAnsi="Arial" w:cs="Arial"/>
          <w:sz w:val="22"/>
          <w:szCs w:val="22"/>
          <w:lang w:val="es-MX" w:eastAsia="en-US"/>
        </w:rPr>
        <w:t>l</w:t>
      </w:r>
      <w:r w:rsidRPr="00BC564F">
        <w:rPr>
          <w:rFonts w:ascii="Arial" w:eastAsia="Calibri" w:hAnsi="Arial" w:cs="Arial"/>
          <w:sz w:val="22"/>
          <w:szCs w:val="22"/>
          <w:lang w:val="es-MX" w:eastAsia="en-US"/>
        </w:rPr>
        <w:t xml:space="preserve">os ministros de culto de cualquier religión, así como de las asociaciones y organizaciones religiosas e iglesias, y </w:t>
      </w:r>
    </w:p>
    <w:p w14:paraId="05734310" w14:textId="6C9CFBB0" w:rsidR="00BC564F" w:rsidRPr="00BC564F" w:rsidRDefault="00BC564F" w:rsidP="0036218B">
      <w:pPr>
        <w:spacing w:line="360" w:lineRule="auto"/>
        <w:ind w:left="851" w:hanging="284"/>
        <w:jc w:val="both"/>
        <w:rPr>
          <w:rFonts w:ascii="Arial" w:eastAsia="Calibri" w:hAnsi="Arial" w:cs="Arial"/>
          <w:sz w:val="22"/>
          <w:szCs w:val="22"/>
          <w:lang w:val="es-MX" w:eastAsia="en-US"/>
        </w:rPr>
      </w:pPr>
      <w:r w:rsidRPr="00BC564F">
        <w:rPr>
          <w:rFonts w:ascii="Arial" w:eastAsia="Calibri" w:hAnsi="Arial" w:cs="Arial"/>
          <w:sz w:val="22"/>
          <w:szCs w:val="22"/>
          <w:lang w:val="es-MX" w:eastAsia="en-US"/>
        </w:rPr>
        <w:t xml:space="preserve">IX. Los organismos públicos autónomos, con excepción de los facultados de manera expresa por las leyes electorales. </w:t>
      </w:r>
    </w:p>
    <w:p w14:paraId="31E08365" w14:textId="77777777" w:rsidR="00BC564F" w:rsidRPr="00BC564F" w:rsidRDefault="00BC564F" w:rsidP="00BC564F">
      <w:pPr>
        <w:spacing w:line="360" w:lineRule="auto"/>
        <w:jc w:val="both"/>
        <w:rPr>
          <w:rFonts w:ascii="Arial" w:eastAsia="Calibri" w:hAnsi="Arial" w:cs="Arial"/>
          <w:sz w:val="22"/>
          <w:szCs w:val="22"/>
          <w:lang w:val="es-MX" w:eastAsia="en-US"/>
        </w:rPr>
      </w:pPr>
      <w:r w:rsidRPr="00BC564F">
        <w:rPr>
          <w:rFonts w:ascii="Arial" w:eastAsia="Calibri" w:hAnsi="Arial" w:cs="Arial"/>
          <w:sz w:val="22"/>
          <w:szCs w:val="22"/>
          <w:lang w:val="es-MX" w:eastAsia="en-US"/>
        </w:rPr>
        <w:t xml:space="preserve"> </w:t>
      </w:r>
    </w:p>
    <w:p w14:paraId="0D1D9794" w14:textId="77777777" w:rsidR="00BC564F" w:rsidRPr="00BC564F" w:rsidRDefault="00BC564F" w:rsidP="00BC564F">
      <w:pPr>
        <w:spacing w:line="360" w:lineRule="auto"/>
        <w:jc w:val="both"/>
        <w:rPr>
          <w:rFonts w:ascii="Arial" w:eastAsia="Calibri" w:hAnsi="Arial" w:cs="Arial"/>
          <w:sz w:val="22"/>
          <w:szCs w:val="22"/>
          <w:lang w:val="es-MX" w:eastAsia="en-US"/>
        </w:rPr>
      </w:pPr>
      <w:r w:rsidRPr="00BC564F">
        <w:rPr>
          <w:rFonts w:ascii="Arial" w:eastAsia="Calibri" w:hAnsi="Arial" w:cs="Arial"/>
          <w:sz w:val="22"/>
          <w:szCs w:val="22"/>
          <w:lang w:val="es-MX" w:eastAsia="en-US"/>
        </w:rPr>
        <w:t xml:space="preserve">Tampoco podrán, los institutos políticos, solicitar créditos provenientes de la banca de desarrollo, para el financiamiento de sus actividades.  </w:t>
      </w:r>
    </w:p>
    <w:p w14:paraId="434CD318" w14:textId="77777777" w:rsidR="00BC564F" w:rsidRPr="00BC564F" w:rsidRDefault="00BC564F" w:rsidP="00BC564F">
      <w:pPr>
        <w:spacing w:line="360" w:lineRule="auto"/>
        <w:jc w:val="both"/>
        <w:rPr>
          <w:rFonts w:ascii="Arial" w:eastAsia="Calibri" w:hAnsi="Arial" w:cs="Arial"/>
          <w:sz w:val="22"/>
          <w:szCs w:val="22"/>
          <w:lang w:val="es-MX" w:eastAsia="en-US"/>
        </w:rPr>
      </w:pPr>
      <w:r w:rsidRPr="00BC564F">
        <w:rPr>
          <w:rFonts w:ascii="Arial" w:eastAsia="Calibri" w:hAnsi="Arial" w:cs="Arial"/>
          <w:sz w:val="22"/>
          <w:szCs w:val="22"/>
          <w:lang w:val="es-MX" w:eastAsia="en-US"/>
        </w:rPr>
        <w:t xml:space="preserve"> </w:t>
      </w:r>
    </w:p>
    <w:p w14:paraId="754B20BF" w14:textId="6D5D3297" w:rsidR="00BC564F" w:rsidRPr="00BC564F" w:rsidRDefault="00DF239E" w:rsidP="00BC564F">
      <w:pPr>
        <w:spacing w:line="360" w:lineRule="auto"/>
        <w:jc w:val="both"/>
        <w:rPr>
          <w:rFonts w:ascii="Arial" w:eastAsia="Calibri" w:hAnsi="Arial" w:cs="Arial"/>
          <w:sz w:val="22"/>
          <w:szCs w:val="22"/>
          <w:lang w:val="es-MX" w:eastAsia="en-US"/>
        </w:rPr>
      </w:pPr>
      <w:r>
        <w:rPr>
          <w:rFonts w:ascii="Arial" w:eastAsia="Calibri" w:hAnsi="Arial" w:cs="Arial"/>
          <w:b/>
          <w:sz w:val="22"/>
          <w:szCs w:val="22"/>
          <w:lang w:val="es-MX" w:eastAsia="en-US"/>
        </w:rPr>
        <w:t>10</w:t>
      </w:r>
      <w:r w:rsidR="00BC564F" w:rsidRPr="00BC564F">
        <w:rPr>
          <w:rFonts w:ascii="Arial" w:eastAsia="Calibri" w:hAnsi="Arial" w:cs="Arial"/>
          <w:b/>
          <w:sz w:val="22"/>
          <w:szCs w:val="22"/>
          <w:lang w:val="es-MX" w:eastAsia="en-US"/>
        </w:rPr>
        <w:t>ª.-</w:t>
      </w:r>
      <w:r w:rsidR="00BC564F" w:rsidRPr="00BC564F">
        <w:rPr>
          <w:rFonts w:ascii="Arial" w:eastAsia="Calibri" w:hAnsi="Arial" w:cs="Arial"/>
          <w:sz w:val="22"/>
          <w:szCs w:val="22"/>
          <w:lang w:val="es-MX" w:eastAsia="en-US"/>
        </w:rPr>
        <w:t xml:space="preserve"> Por lo que respecta al Financiamiento Privado que tienen derecho a recibir los partidos políticos, el artículo 65 del Código Electoral dispone que, dicho financiamiento es aquel que no proviene del erario público y tendrá las siguientes modalidades: </w:t>
      </w:r>
    </w:p>
    <w:p w14:paraId="5E344834" w14:textId="77777777" w:rsidR="00BC564F" w:rsidRPr="00BC564F" w:rsidRDefault="00BC564F" w:rsidP="00BC564F">
      <w:pPr>
        <w:spacing w:line="360" w:lineRule="auto"/>
        <w:jc w:val="both"/>
        <w:rPr>
          <w:rFonts w:ascii="Arial" w:eastAsia="Calibri" w:hAnsi="Arial" w:cs="Arial"/>
          <w:sz w:val="22"/>
          <w:szCs w:val="22"/>
          <w:lang w:val="es-MX" w:eastAsia="en-US"/>
        </w:rPr>
      </w:pPr>
      <w:r w:rsidRPr="00BC564F">
        <w:rPr>
          <w:rFonts w:ascii="Arial" w:eastAsia="Calibri" w:hAnsi="Arial" w:cs="Arial"/>
          <w:sz w:val="22"/>
          <w:szCs w:val="22"/>
          <w:lang w:val="es-MX" w:eastAsia="en-US"/>
        </w:rPr>
        <w:t xml:space="preserve"> </w:t>
      </w:r>
    </w:p>
    <w:p w14:paraId="16C2E6CF" w14:textId="77777777" w:rsidR="00BC564F" w:rsidRPr="00BC564F" w:rsidRDefault="00BC564F" w:rsidP="00C86029">
      <w:pPr>
        <w:spacing w:line="360" w:lineRule="auto"/>
        <w:ind w:left="567"/>
        <w:jc w:val="both"/>
        <w:rPr>
          <w:rFonts w:ascii="Arial" w:eastAsia="Calibri" w:hAnsi="Arial" w:cs="Arial"/>
          <w:sz w:val="22"/>
          <w:szCs w:val="22"/>
          <w:lang w:val="es-MX" w:eastAsia="en-US"/>
        </w:rPr>
      </w:pPr>
      <w:r w:rsidRPr="00BC564F">
        <w:rPr>
          <w:rFonts w:ascii="Arial" w:eastAsia="Calibri" w:hAnsi="Arial" w:cs="Arial"/>
          <w:sz w:val="22"/>
          <w:szCs w:val="22"/>
          <w:lang w:val="es-MX" w:eastAsia="en-US"/>
        </w:rPr>
        <w:t xml:space="preserve">I. Financiamiento por la militancia; </w:t>
      </w:r>
    </w:p>
    <w:p w14:paraId="4E1D4699" w14:textId="77777777" w:rsidR="00BC564F" w:rsidRPr="00BC564F" w:rsidRDefault="00BC564F" w:rsidP="00C86029">
      <w:pPr>
        <w:spacing w:line="360" w:lineRule="auto"/>
        <w:ind w:left="567"/>
        <w:jc w:val="both"/>
        <w:rPr>
          <w:rFonts w:ascii="Arial" w:eastAsia="Calibri" w:hAnsi="Arial" w:cs="Arial"/>
          <w:sz w:val="22"/>
          <w:szCs w:val="22"/>
          <w:lang w:val="es-MX" w:eastAsia="en-US"/>
        </w:rPr>
      </w:pPr>
      <w:r w:rsidRPr="00BC564F">
        <w:rPr>
          <w:rFonts w:ascii="Arial" w:eastAsia="Calibri" w:hAnsi="Arial" w:cs="Arial"/>
          <w:sz w:val="22"/>
          <w:szCs w:val="22"/>
          <w:lang w:val="es-MX" w:eastAsia="en-US"/>
        </w:rPr>
        <w:t xml:space="preserve">II. Financiamiento de simpatizantes; </w:t>
      </w:r>
    </w:p>
    <w:p w14:paraId="542A4CA6" w14:textId="77777777" w:rsidR="00BC564F" w:rsidRPr="00BC564F" w:rsidRDefault="00BC564F" w:rsidP="00C86029">
      <w:pPr>
        <w:spacing w:line="360" w:lineRule="auto"/>
        <w:ind w:left="567"/>
        <w:jc w:val="both"/>
        <w:rPr>
          <w:rFonts w:ascii="Arial" w:eastAsia="Calibri" w:hAnsi="Arial" w:cs="Arial"/>
          <w:sz w:val="22"/>
          <w:szCs w:val="22"/>
          <w:lang w:val="es-MX" w:eastAsia="en-US"/>
        </w:rPr>
      </w:pPr>
      <w:r w:rsidRPr="00BC564F">
        <w:rPr>
          <w:rFonts w:ascii="Arial" w:eastAsia="Calibri" w:hAnsi="Arial" w:cs="Arial"/>
          <w:sz w:val="22"/>
          <w:szCs w:val="22"/>
          <w:lang w:val="es-MX" w:eastAsia="en-US"/>
        </w:rPr>
        <w:t xml:space="preserve">III. Autofinanciamiento; y </w:t>
      </w:r>
    </w:p>
    <w:p w14:paraId="75CB59D0" w14:textId="77777777" w:rsidR="00BC564F" w:rsidRPr="00BC564F" w:rsidRDefault="00BC564F" w:rsidP="00C86029">
      <w:pPr>
        <w:spacing w:line="360" w:lineRule="auto"/>
        <w:ind w:left="567"/>
        <w:jc w:val="both"/>
        <w:rPr>
          <w:rFonts w:ascii="Arial" w:eastAsia="Calibri" w:hAnsi="Arial" w:cs="Arial"/>
          <w:sz w:val="22"/>
          <w:szCs w:val="22"/>
          <w:lang w:val="es-MX" w:eastAsia="en-US"/>
        </w:rPr>
      </w:pPr>
      <w:r w:rsidRPr="00BC564F">
        <w:rPr>
          <w:rFonts w:ascii="Arial" w:eastAsia="Calibri" w:hAnsi="Arial" w:cs="Arial"/>
          <w:sz w:val="22"/>
          <w:szCs w:val="22"/>
          <w:lang w:val="es-MX" w:eastAsia="en-US"/>
        </w:rPr>
        <w:t xml:space="preserve">IV. Financiamiento por rendimientos financieros, fondos y fideicomisos. </w:t>
      </w:r>
    </w:p>
    <w:p w14:paraId="154174C7" w14:textId="77777777" w:rsidR="00BC564F" w:rsidRPr="00BC564F" w:rsidRDefault="00BC564F" w:rsidP="00C86029">
      <w:pPr>
        <w:spacing w:line="360" w:lineRule="auto"/>
        <w:ind w:left="567"/>
        <w:jc w:val="both"/>
        <w:rPr>
          <w:rFonts w:ascii="Arial" w:eastAsia="Calibri" w:hAnsi="Arial" w:cs="Arial"/>
          <w:sz w:val="22"/>
          <w:szCs w:val="22"/>
          <w:lang w:val="es-MX" w:eastAsia="en-US"/>
        </w:rPr>
      </w:pPr>
      <w:r w:rsidRPr="00BC564F">
        <w:rPr>
          <w:rFonts w:ascii="Arial" w:eastAsia="Calibri" w:hAnsi="Arial" w:cs="Arial"/>
          <w:sz w:val="22"/>
          <w:szCs w:val="22"/>
          <w:lang w:val="es-MX" w:eastAsia="en-US"/>
        </w:rPr>
        <w:t xml:space="preserve"> </w:t>
      </w:r>
    </w:p>
    <w:p w14:paraId="0B29C5A5" w14:textId="77777777" w:rsidR="00BC564F" w:rsidRPr="00BC564F" w:rsidRDefault="00BC564F" w:rsidP="00BC564F">
      <w:pPr>
        <w:spacing w:line="360" w:lineRule="auto"/>
        <w:jc w:val="both"/>
        <w:rPr>
          <w:rFonts w:ascii="Arial" w:eastAsia="Calibri" w:hAnsi="Arial" w:cs="Arial"/>
          <w:sz w:val="22"/>
          <w:szCs w:val="22"/>
          <w:lang w:val="es-MX" w:eastAsia="en-US"/>
        </w:rPr>
      </w:pPr>
      <w:r w:rsidRPr="00BC564F">
        <w:rPr>
          <w:rFonts w:ascii="Arial" w:eastAsia="Calibri" w:hAnsi="Arial" w:cs="Arial"/>
          <w:sz w:val="22"/>
          <w:szCs w:val="22"/>
          <w:lang w:val="es-MX" w:eastAsia="en-US"/>
        </w:rPr>
        <w:t xml:space="preserve">Aunado a lo anterior, el numeral 66 del propio Código, dispone que el financiamiento de los partidos políticos, que no provenga del </w:t>
      </w:r>
      <w:proofErr w:type="gramStart"/>
      <w:r w:rsidRPr="00BC564F">
        <w:rPr>
          <w:rFonts w:ascii="Arial" w:eastAsia="Calibri" w:hAnsi="Arial" w:cs="Arial"/>
          <w:sz w:val="22"/>
          <w:szCs w:val="22"/>
          <w:lang w:val="es-MX" w:eastAsia="en-US"/>
        </w:rPr>
        <w:t>erario público</w:t>
      </w:r>
      <w:proofErr w:type="gramEnd"/>
      <w:r w:rsidRPr="00BC564F">
        <w:rPr>
          <w:rFonts w:ascii="Arial" w:eastAsia="Calibri" w:hAnsi="Arial" w:cs="Arial"/>
          <w:sz w:val="22"/>
          <w:szCs w:val="22"/>
          <w:lang w:val="es-MX" w:eastAsia="en-US"/>
        </w:rPr>
        <w:t xml:space="preserve"> tendrá las siguientes modalidades: </w:t>
      </w:r>
    </w:p>
    <w:p w14:paraId="5C900C21" w14:textId="77777777" w:rsidR="00BC564F" w:rsidRPr="00BC564F" w:rsidRDefault="00BC564F" w:rsidP="00BC564F">
      <w:pPr>
        <w:spacing w:line="360" w:lineRule="auto"/>
        <w:jc w:val="both"/>
        <w:rPr>
          <w:rFonts w:ascii="Arial" w:eastAsia="Calibri" w:hAnsi="Arial" w:cs="Arial"/>
          <w:sz w:val="22"/>
          <w:szCs w:val="22"/>
          <w:lang w:val="es-MX" w:eastAsia="en-US"/>
        </w:rPr>
      </w:pPr>
      <w:r w:rsidRPr="00BC564F">
        <w:rPr>
          <w:rFonts w:ascii="Arial" w:eastAsia="Calibri" w:hAnsi="Arial" w:cs="Arial"/>
          <w:sz w:val="22"/>
          <w:szCs w:val="22"/>
          <w:lang w:val="es-MX" w:eastAsia="en-US"/>
        </w:rPr>
        <w:t xml:space="preserve"> </w:t>
      </w:r>
    </w:p>
    <w:p w14:paraId="1D2E28E1" w14:textId="77777777" w:rsidR="00BC564F" w:rsidRPr="00BC564F" w:rsidRDefault="00BC564F" w:rsidP="00C86029">
      <w:pPr>
        <w:numPr>
          <w:ilvl w:val="0"/>
          <w:numId w:val="15"/>
        </w:numPr>
        <w:spacing w:after="160" w:line="360" w:lineRule="auto"/>
        <w:ind w:hanging="513"/>
        <w:contextualSpacing/>
        <w:jc w:val="both"/>
        <w:rPr>
          <w:rFonts w:ascii="Arial" w:eastAsia="Calibri" w:hAnsi="Arial" w:cs="Arial"/>
          <w:sz w:val="22"/>
          <w:szCs w:val="22"/>
          <w:lang w:val="es-MX" w:eastAsia="en-US"/>
        </w:rPr>
      </w:pPr>
      <w:r w:rsidRPr="00BC564F">
        <w:rPr>
          <w:rFonts w:ascii="Arial" w:eastAsia="Calibri" w:hAnsi="Arial" w:cs="Arial"/>
          <w:sz w:val="22"/>
          <w:szCs w:val="22"/>
          <w:lang w:val="es-MX" w:eastAsia="en-US"/>
        </w:rPr>
        <w:t xml:space="preserve">Las aportaciones o cuotas individuales y obligatorias, ordinarias y extraordinarias, en dinero o en especie, que realicen sus militantes; </w:t>
      </w:r>
    </w:p>
    <w:p w14:paraId="0EE2FFE1" w14:textId="77777777" w:rsidR="00BC564F" w:rsidRPr="00BC564F" w:rsidRDefault="00BC564F" w:rsidP="00C86029">
      <w:pPr>
        <w:numPr>
          <w:ilvl w:val="0"/>
          <w:numId w:val="15"/>
        </w:numPr>
        <w:spacing w:after="160" w:line="360" w:lineRule="auto"/>
        <w:ind w:hanging="513"/>
        <w:contextualSpacing/>
        <w:jc w:val="both"/>
        <w:rPr>
          <w:rFonts w:ascii="Arial" w:eastAsia="Calibri" w:hAnsi="Arial" w:cs="Arial"/>
          <w:sz w:val="22"/>
          <w:szCs w:val="22"/>
          <w:lang w:val="es-MX" w:eastAsia="en-US"/>
        </w:rPr>
      </w:pPr>
      <w:r w:rsidRPr="00BC564F">
        <w:rPr>
          <w:rFonts w:ascii="Arial" w:eastAsia="Calibri" w:hAnsi="Arial" w:cs="Arial"/>
          <w:sz w:val="22"/>
          <w:szCs w:val="22"/>
          <w:lang w:val="es-MX" w:eastAsia="en-US"/>
        </w:rPr>
        <w:lastRenderedPageBreak/>
        <w:t>Las aportaciones voluntarias y personales, en dinero o en especie, que las y los precandidatos y candidatos aporten exclusivamente para sus precampañas y campañas, y</w:t>
      </w:r>
    </w:p>
    <w:p w14:paraId="357F20CC" w14:textId="77777777" w:rsidR="00BC564F" w:rsidRPr="00BC564F" w:rsidRDefault="00BC564F" w:rsidP="00C86029">
      <w:pPr>
        <w:numPr>
          <w:ilvl w:val="0"/>
          <w:numId w:val="15"/>
        </w:numPr>
        <w:spacing w:after="160" w:line="360" w:lineRule="auto"/>
        <w:ind w:hanging="513"/>
        <w:contextualSpacing/>
        <w:jc w:val="both"/>
        <w:rPr>
          <w:rFonts w:ascii="Arial" w:eastAsia="Calibri" w:hAnsi="Arial" w:cs="Arial"/>
          <w:sz w:val="22"/>
          <w:szCs w:val="22"/>
          <w:lang w:val="es-MX" w:eastAsia="en-US"/>
        </w:rPr>
      </w:pPr>
      <w:r w:rsidRPr="00BC564F">
        <w:rPr>
          <w:rFonts w:ascii="Arial" w:eastAsia="Calibri" w:hAnsi="Arial" w:cs="Arial"/>
          <w:sz w:val="22"/>
          <w:szCs w:val="22"/>
          <w:lang w:val="es-MX" w:eastAsia="en-US"/>
        </w:rPr>
        <w:t xml:space="preserve">Las aportaciones voluntarias y personales que realicen las y los simpatizantes durante los procesos electorales, y estará conformado por las aportaciones o donativos, en dinero o en especie, hechas a los partidos políticos en forma libre y voluntaria por las personas físicas mexicanas con residencia en el país. </w:t>
      </w:r>
    </w:p>
    <w:p w14:paraId="691A0594" w14:textId="77777777" w:rsidR="00BC564F" w:rsidRPr="00BC564F" w:rsidRDefault="00BC564F" w:rsidP="00C86029">
      <w:pPr>
        <w:spacing w:line="360" w:lineRule="auto"/>
        <w:ind w:hanging="513"/>
        <w:jc w:val="both"/>
        <w:rPr>
          <w:rFonts w:ascii="Arial" w:eastAsia="Calibri" w:hAnsi="Arial" w:cs="Arial"/>
          <w:sz w:val="22"/>
          <w:szCs w:val="22"/>
          <w:lang w:val="es-MX" w:eastAsia="en-US"/>
        </w:rPr>
      </w:pPr>
      <w:r w:rsidRPr="00BC564F">
        <w:rPr>
          <w:rFonts w:ascii="Arial" w:eastAsia="Calibri" w:hAnsi="Arial" w:cs="Arial"/>
          <w:sz w:val="22"/>
          <w:szCs w:val="22"/>
          <w:lang w:val="es-MX" w:eastAsia="en-US"/>
        </w:rPr>
        <w:t xml:space="preserve"> </w:t>
      </w:r>
    </w:p>
    <w:p w14:paraId="2654E5F2" w14:textId="629813C5" w:rsidR="00BC564F" w:rsidRPr="00BC564F" w:rsidRDefault="00DF239E" w:rsidP="00BC564F">
      <w:pPr>
        <w:spacing w:line="360" w:lineRule="auto"/>
        <w:jc w:val="both"/>
        <w:rPr>
          <w:rFonts w:ascii="Arial" w:eastAsia="Calibri" w:hAnsi="Arial" w:cs="Arial"/>
          <w:sz w:val="22"/>
          <w:szCs w:val="22"/>
          <w:lang w:val="es-MX" w:eastAsia="en-US"/>
        </w:rPr>
      </w:pPr>
      <w:r>
        <w:rPr>
          <w:rFonts w:ascii="Arial" w:eastAsia="Calibri" w:hAnsi="Arial" w:cs="Arial"/>
          <w:b/>
          <w:sz w:val="22"/>
          <w:szCs w:val="22"/>
          <w:lang w:val="es-MX" w:eastAsia="en-US"/>
        </w:rPr>
        <w:t>11</w:t>
      </w:r>
      <w:r w:rsidR="00BC564F" w:rsidRPr="00BC564F">
        <w:rPr>
          <w:rFonts w:ascii="Arial" w:eastAsia="Calibri" w:hAnsi="Arial" w:cs="Arial"/>
          <w:b/>
          <w:sz w:val="22"/>
          <w:szCs w:val="22"/>
          <w:lang w:val="es-MX" w:eastAsia="en-US"/>
        </w:rPr>
        <w:t>ª.-</w:t>
      </w:r>
      <w:r w:rsidR="00BC564F" w:rsidRPr="00BC564F">
        <w:rPr>
          <w:rFonts w:ascii="Arial" w:eastAsia="Calibri" w:hAnsi="Arial" w:cs="Arial"/>
          <w:sz w:val="22"/>
          <w:szCs w:val="22"/>
          <w:lang w:val="es-MX" w:eastAsia="en-US"/>
        </w:rPr>
        <w:t xml:space="preserve"> Luego entonces, el artículo 67 del Código de la materia establece los límites anuales del financiamiento privado, a que deberán ajustarse los partidos políticos; siendo éstos los siguientes: </w:t>
      </w:r>
    </w:p>
    <w:p w14:paraId="22062CF6" w14:textId="77777777" w:rsidR="00BC564F" w:rsidRPr="00BC564F" w:rsidRDefault="00BC564F" w:rsidP="00BC564F">
      <w:pPr>
        <w:spacing w:line="360" w:lineRule="auto"/>
        <w:jc w:val="both"/>
        <w:rPr>
          <w:rFonts w:ascii="Arial" w:eastAsia="Calibri" w:hAnsi="Arial" w:cs="Arial"/>
          <w:sz w:val="22"/>
          <w:szCs w:val="22"/>
          <w:lang w:val="es-MX" w:eastAsia="en-US"/>
        </w:rPr>
      </w:pPr>
      <w:r w:rsidRPr="00BC564F">
        <w:rPr>
          <w:rFonts w:ascii="Arial" w:eastAsia="Calibri" w:hAnsi="Arial" w:cs="Arial"/>
          <w:sz w:val="22"/>
          <w:szCs w:val="22"/>
          <w:lang w:val="es-MX" w:eastAsia="en-US"/>
        </w:rPr>
        <w:t xml:space="preserve"> </w:t>
      </w:r>
    </w:p>
    <w:p w14:paraId="61F7AE1C" w14:textId="77777777" w:rsidR="00BC564F" w:rsidRPr="00BC564F" w:rsidRDefault="00BC564F" w:rsidP="00BC564F">
      <w:pPr>
        <w:ind w:left="567" w:right="618"/>
        <w:jc w:val="both"/>
        <w:rPr>
          <w:rFonts w:ascii="Arial" w:eastAsia="Calibri" w:hAnsi="Arial" w:cs="Arial"/>
          <w:i/>
          <w:sz w:val="22"/>
          <w:szCs w:val="22"/>
          <w:lang w:val="es-MX" w:eastAsia="en-US"/>
        </w:rPr>
      </w:pPr>
      <w:r w:rsidRPr="00BC564F">
        <w:rPr>
          <w:rFonts w:ascii="Arial" w:eastAsia="Calibri" w:hAnsi="Arial" w:cs="Arial"/>
          <w:i/>
          <w:sz w:val="22"/>
          <w:szCs w:val="22"/>
          <w:lang w:val="es-MX" w:eastAsia="en-US"/>
        </w:rPr>
        <w:t xml:space="preserve">I.     Para el caso de las aportaciones de militantes, el equivalente al 2% del financiamiento público otorgado a la totalidad de los PARTIDOS POLÍTICOS para el sostenimiento de sus actividades ordinarias y precampañas en el año de que se trate; </w:t>
      </w:r>
    </w:p>
    <w:p w14:paraId="75DF52B8" w14:textId="77777777" w:rsidR="00BC564F" w:rsidRPr="00BC564F" w:rsidRDefault="00BC564F" w:rsidP="00BC564F">
      <w:pPr>
        <w:ind w:left="567" w:right="618"/>
        <w:jc w:val="both"/>
        <w:rPr>
          <w:rFonts w:ascii="Arial" w:eastAsia="Calibri" w:hAnsi="Arial" w:cs="Arial"/>
          <w:i/>
          <w:sz w:val="22"/>
          <w:szCs w:val="22"/>
          <w:lang w:val="es-MX" w:eastAsia="en-US"/>
        </w:rPr>
      </w:pPr>
      <w:r w:rsidRPr="00BC564F">
        <w:rPr>
          <w:rFonts w:ascii="Arial" w:eastAsia="Calibri" w:hAnsi="Arial" w:cs="Arial"/>
          <w:i/>
          <w:sz w:val="22"/>
          <w:szCs w:val="22"/>
          <w:lang w:val="es-MX" w:eastAsia="en-US"/>
        </w:rPr>
        <w:t xml:space="preserve"> </w:t>
      </w:r>
    </w:p>
    <w:p w14:paraId="137541ED" w14:textId="77777777" w:rsidR="00BC564F" w:rsidRPr="00BC564F" w:rsidRDefault="00BC564F" w:rsidP="00BC564F">
      <w:pPr>
        <w:ind w:left="567" w:right="618"/>
        <w:jc w:val="both"/>
        <w:rPr>
          <w:rFonts w:ascii="Arial" w:eastAsia="Calibri" w:hAnsi="Arial" w:cs="Arial"/>
          <w:i/>
          <w:sz w:val="22"/>
          <w:szCs w:val="22"/>
          <w:lang w:val="es-MX" w:eastAsia="en-US"/>
        </w:rPr>
      </w:pPr>
      <w:r w:rsidRPr="00BC564F">
        <w:rPr>
          <w:rFonts w:ascii="Arial" w:eastAsia="Calibri" w:hAnsi="Arial" w:cs="Arial"/>
          <w:i/>
          <w:sz w:val="22"/>
          <w:szCs w:val="22"/>
          <w:lang w:val="es-MX" w:eastAsia="en-US"/>
        </w:rPr>
        <w:t xml:space="preserve">II.   Para el caso de las aportaciones de candidatos, así como de simpatizantes durante los procesos electorales, el equivalente al 10% del tope de gasto para la elección de gobernador inmediata anterior, para ser utilizadas en las campañas de sus candidatos; </w:t>
      </w:r>
    </w:p>
    <w:p w14:paraId="146ED5ED" w14:textId="77777777" w:rsidR="00BC564F" w:rsidRPr="00BC564F" w:rsidRDefault="00BC564F" w:rsidP="00BC564F">
      <w:pPr>
        <w:ind w:left="567" w:right="618"/>
        <w:jc w:val="both"/>
        <w:rPr>
          <w:rFonts w:ascii="Arial" w:eastAsia="Calibri" w:hAnsi="Arial" w:cs="Arial"/>
          <w:i/>
          <w:sz w:val="22"/>
          <w:szCs w:val="22"/>
          <w:lang w:val="es-MX" w:eastAsia="en-US"/>
        </w:rPr>
      </w:pPr>
      <w:r w:rsidRPr="00BC564F">
        <w:rPr>
          <w:rFonts w:ascii="Arial" w:eastAsia="Calibri" w:hAnsi="Arial" w:cs="Arial"/>
          <w:i/>
          <w:sz w:val="22"/>
          <w:szCs w:val="22"/>
          <w:lang w:val="es-MX" w:eastAsia="en-US"/>
        </w:rPr>
        <w:t xml:space="preserve"> </w:t>
      </w:r>
    </w:p>
    <w:p w14:paraId="7B119ABE" w14:textId="77777777" w:rsidR="00BC564F" w:rsidRPr="00BC564F" w:rsidRDefault="00BC564F" w:rsidP="00C2550A">
      <w:pPr>
        <w:tabs>
          <w:tab w:val="left" w:pos="1134"/>
        </w:tabs>
        <w:ind w:left="567" w:right="618"/>
        <w:jc w:val="both"/>
        <w:rPr>
          <w:rFonts w:ascii="Arial" w:eastAsia="Calibri" w:hAnsi="Arial" w:cs="Arial"/>
          <w:i/>
          <w:sz w:val="22"/>
          <w:szCs w:val="22"/>
          <w:lang w:val="es-MX" w:eastAsia="en-US"/>
        </w:rPr>
      </w:pPr>
      <w:r w:rsidRPr="00BC564F">
        <w:rPr>
          <w:rFonts w:ascii="Arial" w:eastAsia="Calibri" w:hAnsi="Arial" w:cs="Arial"/>
          <w:i/>
          <w:sz w:val="22"/>
          <w:szCs w:val="22"/>
          <w:lang w:val="es-MX" w:eastAsia="en-US"/>
        </w:rPr>
        <w:t xml:space="preserve">III.   Cada partido político, a través del órgano determinará libremente los montos mínimos y máximos y la periodicidad de las cuotas ordinarias y extraordinarias de sus militantes, así como de las aportaciones voluntarias y personales que los precandidatos y candidatos aporten exclusivamente para sus precampañas y campañas, y </w:t>
      </w:r>
    </w:p>
    <w:p w14:paraId="6D6A6D52" w14:textId="77777777" w:rsidR="00BC564F" w:rsidRPr="00BC564F" w:rsidRDefault="00BC564F" w:rsidP="00BC564F">
      <w:pPr>
        <w:ind w:left="567" w:right="618"/>
        <w:jc w:val="both"/>
        <w:rPr>
          <w:rFonts w:ascii="Arial" w:eastAsia="Calibri" w:hAnsi="Arial" w:cs="Arial"/>
          <w:i/>
          <w:sz w:val="22"/>
          <w:szCs w:val="22"/>
          <w:lang w:val="es-MX" w:eastAsia="en-US"/>
        </w:rPr>
      </w:pPr>
      <w:r w:rsidRPr="00BC564F">
        <w:rPr>
          <w:rFonts w:ascii="Arial" w:eastAsia="Calibri" w:hAnsi="Arial" w:cs="Arial"/>
          <w:i/>
          <w:sz w:val="22"/>
          <w:szCs w:val="22"/>
          <w:lang w:val="es-MX" w:eastAsia="en-US"/>
        </w:rPr>
        <w:t xml:space="preserve"> </w:t>
      </w:r>
    </w:p>
    <w:p w14:paraId="26F0DE33" w14:textId="77777777" w:rsidR="00BC564F" w:rsidRPr="00BC564F" w:rsidRDefault="00BC564F" w:rsidP="00BC564F">
      <w:pPr>
        <w:ind w:left="567" w:right="618"/>
        <w:jc w:val="both"/>
        <w:rPr>
          <w:rFonts w:ascii="Arial" w:eastAsia="Calibri" w:hAnsi="Arial" w:cs="Arial"/>
          <w:i/>
          <w:sz w:val="22"/>
          <w:szCs w:val="22"/>
          <w:lang w:val="es-MX" w:eastAsia="en-US"/>
        </w:rPr>
      </w:pPr>
      <w:r w:rsidRPr="00BC564F">
        <w:rPr>
          <w:rFonts w:ascii="Arial" w:eastAsia="Calibri" w:hAnsi="Arial" w:cs="Arial"/>
          <w:i/>
          <w:sz w:val="22"/>
          <w:szCs w:val="22"/>
          <w:lang w:val="es-MX" w:eastAsia="en-US"/>
        </w:rPr>
        <w:t>IV.   Las aportaciones de simpatizantes tendrán como límite individual anual el 0.5% del tope de gasto para la elección de gobernador inmediata anterior.”</w:t>
      </w:r>
    </w:p>
    <w:p w14:paraId="0189044D" w14:textId="77777777" w:rsidR="00BC564F" w:rsidRPr="00BC564F" w:rsidRDefault="00BC564F" w:rsidP="00BC564F">
      <w:pPr>
        <w:ind w:left="567" w:right="618"/>
        <w:jc w:val="both"/>
        <w:rPr>
          <w:rFonts w:ascii="Arial" w:eastAsia="Calibri" w:hAnsi="Arial" w:cs="Arial"/>
          <w:b/>
          <w:sz w:val="22"/>
          <w:szCs w:val="22"/>
          <w:lang w:val="es-MX" w:eastAsia="en-US"/>
        </w:rPr>
      </w:pPr>
      <w:r w:rsidRPr="00BC564F">
        <w:rPr>
          <w:rFonts w:ascii="Arial" w:eastAsia="Calibri" w:hAnsi="Arial" w:cs="Arial"/>
          <w:i/>
          <w:sz w:val="22"/>
          <w:szCs w:val="22"/>
          <w:lang w:val="es-MX" w:eastAsia="en-US"/>
        </w:rPr>
        <w:t xml:space="preserve"> </w:t>
      </w:r>
    </w:p>
    <w:p w14:paraId="0076B32D" w14:textId="77777777" w:rsidR="00BC564F" w:rsidRPr="00BC564F" w:rsidRDefault="00BC564F" w:rsidP="00BC564F">
      <w:pPr>
        <w:spacing w:line="360" w:lineRule="auto"/>
        <w:jc w:val="both"/>
        <w:rPr>
          <w:rFonts w:ascii="Arial" w:eastAsia="Calibri" w:hAnsi="Arial" w:cs="Arial"/>
          <w:b/>
          <w:sz w:val="22"/>
          <w:szCs w:val="22"/>
          <w:lang w:val="es-MX" w:eastAsia="en-US"/>
        </w:rPr>
      </w:pPr>
    </w:p>
    <w:p w14:paraId="64C47779" w14:textId="3500CA7C" w:rsidR="00BC564F" w:rsidRPr="00BC564F" w:rsidRDefault="00BC564F" w:rsidP="00BC564F">
      <w:pPr>
        <w:spacing w:line="360" w:lineRule="auto"/>
        <w:jc w:val="both"/>
        <w:rPr>
          <w:rFonts w:ascii="Arial" w:eastAsia="Calibri" w:hAnsi="Arial" w:cs="Arial"/>
          <w:sz w:val="22"/>
          <w:szCs w:val="22"/>
          <w:lang w:val="es-MX" w:eastAsia="en-US"/>
        </w:rPr>
      </w:pPr>
      <w:r w:rsidRPr="00BC564F">
        <w:rPr>
          <w:rFonts w:ascii="Arial" w:eastAsia="Calibri" w:hAnsi="Arial" w:cs="Arial"/>
          <w:b/>
          <w:sz w:val="22"/>
          <w:szCs w:val="22"/>
          <w:lang w:val="es-MX" w:eastAsia="en-US"/>
        </w:rPr>
        <w:t>1</w:t>
      </w:r>
      <w:r w:rsidR="00DF239E">
        <w:rPr>
          <w:rFonts w:ascii="Arial" w:eastAsia="Calibri" w:hAnsi="Arial" w:cs="Arial"/>
          <w:b/>
          <w:sz w:val="22"/>
          <w:szCs w:val="22"/>
          <w:lang w:val="es-MX" w:eastAsia="en-US"/>
        </w:rPr>
        <w:t>2</w:t>
      </w:r>
      <w:r w:rsidRPr="00BC564F">
        <w:rPr>
          <w:rFonts w:ascii="Arial" w:eastAsia="Calibri" w:hAnsi="Arial" w:cs="Arial"/>
          <w:b/>
          <w:sz w:val="22"/>
          <w:szCs w:val="22"/>
          <w:lang w:val="es-MX" w:eastAsia="en-US"/>
        </w:rPr>
        <w:t xml:space="preserve">ª.- </w:t>
      </w:r>
      <w:r w:rsidRPr="00BC564F">
        <w:rPr>
          <w:rFonts w:ascii="Arial" w:eastAsia="Calibri" w:hAnsi="Arial" w:cs="Arial"/>
          <w:sz w:val="22"/>
          <w:szCs w:val="22"/>
          <w:lang w:val="es-MX" w:eastAsia="en-US"/>
        </w:rPr>
        <w:t xml:space="preserve">Ahora bien, una vez expuestas las reglas para los límites de financiamiento privado, se procederá a realizar las operaciones matemáticas que permitan obtener los montos que nos ocupan, únicamente respecto a las fracciones I, II y IV del artículo 67, del Código Electoral, citado en la Consideración </w:t>
      </w:r>
      <w:r w:rsidR="00DF239E">
        <w:rPr>
          <w:rFonts w:ascii="Arial" w:eastAsia="Calibri" w:hAnsi="Arial" w:cs="Arial"/>
          <w:sz w:val="22"/>
          <w:szCs w:val="22"/>
          <w:lang w:val="es-MX" w:eastAsia="en-US"/>
        </w:rPr>
        <w:t>11</w:t>
      </w:r>
      <w:r w:rsidRPr="00BC564F">
        <w:rPr>
          <w:rFonts w:ascii="Arial" w:eastAsia="Calibri" w:hAnsi="Arial" w:cs="Arial"/>
          <w:sz w:val="22"/>
          <w:szCs w:val="22"/>
          <w:lang w:val="es-MX" w:eastAsia="en-US"/>
        </w:rPr>
        <w:t>ª de este instrumento.</w:t>
      </w:r>
    </w:p>
    <w:p w14:paraId="60285626" w14:textId="77777777" w:rsidR="00BC564F" w:rsidRPr="00BC564F" w:rsidRDefault="00BC564F" w:rsidP="00BC564F">
      <w:pPr>
        <w:spacing w:line="360" w:lineRule="auto"/>
        <w:jc w:val="both"/>
        <w:rPr>
          <w:rFonts w:ascii="Arial" w:eastAsia="Calibri" w:hAnsi="Arial" w:cs="Arial"/>
          <w:sz w:val="22"/>
          <w:szCs w:val="22"/>
          <w:lang w:val="es-MX" w:eastAsia="en-US"/>
        </w:rPr>
      </w:pPr>
    </w:p>
    <w:p w14:paraId="067DE4B2" w14:textId="55E6FA6E" w:rsidR="00BC564F" w:rsidRPr="00BC564F" w:rsidRDefault="006D2F56" w:rsidP="00BC564F">
      <w:pPr>
        <w:spacing w:line="360" w:lineRule="auto"/>
        <w:jc w:val="both"/>
        <w:rPr>
          <w:rFonts w:ascii="Arial" w:eastAsia="Calibri" w:hAnsi="Arial" w:cs="Arial"/>
          <w:sz w:val="22"/>
          <w:szCs w:val="22"/>
          <w:lang w:val="es-MX" w:eastAsia="en-US"/>
        </w:rPr>
      </w:pPr>
      <w:r w:rsidRPr="00BC564F">
        <w:rPr>
          <w:rFonts w:ascii="Arial" w:eastAsia="Calibri" w:hAnsi="Arial" w:cs="Arial"/>
          <w:b/>
          <w:sz w:val="22"/>
          <w:szCs w:val="22"/>
          <w:lang w:val="es-MX" w:eastAsia="en-US"/>
        </w:rPr>
        <w:lastRenderedPageBreak/>
        <w:t>A)</w:t>
      </w:r>
      <w:r w:rsidRPr="00BC564F">
        <w:rPr>
          <w:rFonts w:ascii="Arial" w:eastAsia="Calibri" w:hAnsi="Arial" w:cs="Arial"/>
          <w:sz w:val="22"/>
          <w:szCs w:val="22"/>
          <w:lang w:val="es-MX" w:eastAsia="en-US"/>
        </w:rPr>
        <w:t xml:space="preserve"> </w:t>
      </w:r>
      <w:r w:rsidRPr="00BC564F">
        <w:rPr>
          <w:rFonts w:ascii="Arial" w:eastAsia="Calibri" w:hAnsi="Arial" w:cs="Arial"/>
          <w:b/>
          <w:sz w:val="22"/>
          <w:szCs w:val="22"/>
          <w:lang w:val="es-MX" w:eastAsia="en-US"/>
        </w:rPr>
        <w:t>LÍMITE DE LAS APORTACIONES DE MILITANTES</w:t>
      </w:r>
      <w:r w:rsidRPr="00BC564F">
        <w:rPr>
          <w:rFonts w:ascii="Arial" w:eastAsia="Calibri" w:hAnsi="Arial" w:cs="Arial"/>
          <w:sz w:val="22"/>
          <w:szCs w:val="22"/>
          <w:lang w:val="es-MX" w:eastAsia="en-US"/>
        </w:rPr>
        <w:t xml:space="preserve">. </w:t>
      </w:r>
      <w:r w:rsidR="00BC564F" w:rsidRPr="00BC564F">
        <w:rPr>
          <w:rFonts w:ascii="Arial" w:eastAsia="Calibri" w:hAnsi="Arial" w:cs="Arial"/>
          <w:sz w:val="22"/>
          <w:szCs w:val="22"/>
          <w:lang w:val="es-MX" w:eastAsia="en-US"/>
        </w:rPr>
        <w:t>E</w:t>
      </w:r>
      <w:r w:rsidR="00D86480">
        <w:rPr>
          <w:rFonts w:ascii="Arial" w:eastAsia="Calibri" w:hAnsi="Arial" w:cs="Arial"/>
          <w:sz w:val="22"/>
          <w:szCs w:val="22"/>
          <w:lang w:val="es-MX" w:eastAsia="en-US"/>
        </w:rPr>
        <w:t xml:space="preserve">s el </w:t>
      </w:r>
      <w:r w:rsidR="00BC564F" w:rsidRPr="00BC564F">
        <w:rPr>
          <w:rFonts w:ascii="Arial" w:eastAsia="Calibri" w:hAnsi="Arial" w:cs="Arial"/>
          <w:sz w:val="22"/>
          <w:szCs w:val="22"/>
          <w:lang w:val="es-MX" w:eastAsia="en-US"/>
        </w:rPr>
        <w:t>equivalente al 2% del financiamiento público otorgado a la totalidad de los partidos políticos para el sostenimiento de sus actividades ordinarias y precampañas en el año de que se trate.</w:t>
      </w:r>
    </w:p>
    <w:p w14:paraId="26BB41EE" w14:textId="77777777" w:rsidR="00BC564F" w:rsidRPr="00BC564F" w:rsidRDefault="00BC564F" w:rsidP="00BC564F">
      <w:pPr>
        <w:spacing w:line="360" w:lineRule="auto"/>
        <w:jc w:val="both"/>
        <w:rPr>
          <w:rFonts w:ascii="Arial" w:eastAsia="Calibri" w:hAnsi="Arial" w:cs="Arial"/>
          <w:sz w:val="22"/>
          <w:szCs w:val="22"/>
          <w:lang w:val="es-MX" w:eastAsia="en-US"/>
        </w:rPr>
      </w:pPr>
    </w:p>
    <w:p w14:paraId="78DD02F3" w14:textId="4F7EAB7D" w:rsidR="00BC564F" w:rsidRPr="00BC564F" w:rsidRDefault="00BC564F" w:rsidP="00BC564F">
      <w:pPr>
        <w:spacing w:line="360" w:lineRule="auto"/>
        <w:jc w:val="both"/>
        <w:rPr>
          <w:rFonts w:ascii="Arial" w:eastAsia="Calibri" w:hAnsi="Arial" w:cs="Arial"/>
          <w:sz w:val="22"/>
          <w:szCs w:val="22"/>
          <w:lang w:val="es-MX" w:eastAsia="en-US"/>
        </w:rPr>
      </w:pPr>
      <w:r w:rsidRPr="00BC564F">
        <w:rPr>
          <w:rFonts w:ascii="Arial" w:eastAsia="Calibri" w:hAnsi="Arial" w:cs="Arial"/>
          <w:sz w:val="22"/>
          <w:szCs w:val="22"/>
          <w:lang w:val="es-MX" w:eastAsia="en-US"/>
        </w:rPr>
        <w:t>R</w:t>
      </w:r>
      <w:r w:rsidR="00D86480">
        <w:rPr>
          <w:rFonts w:ascii="Arial" w:eastAsia="Calibri" w:hAnsi="Arial" w:cs="Arial"/>
          <w:sz w:val="22"/>
          <w:szCs w:val="22"/>
          <w:lang w:val="es-MX" w:eastAsia="en-US"/>
        </w:rPr>
        <w:t xml:space="preserve">especto a este </w:t>
      </w:r>
      <w:r w:rsidRPr="00BC564F">
        <w:rPr>
          <w:rFonts w:ascii="Arial" w:eastAsia="Calibri" w:hAnsi="Arial" w:cs="Arial"/>
          <w:sz w:val="22"/>
          <w:szCs w:val="22"/>
          <w:lang w:val="es-MX" w:eastAsia="en-US"/>
        </w:rPr>
        <w:t xml:space="preserve">límite, el día </w:t>
      </w:r>
      <w:r w:rsidR="00DF239E">
        <w:rPr>
          <w:rFonts w:ascii="Arial" w:eastAsia="Calibri" w:hAnsi="Arial" w:cs="Arial"/>
          <w:sz w:val="22"/>
          <w:szCs w:val="22"/>
          <w:lang w:val="es-MX" w:eastAsia="en-US"/>
        </w:rPr>
        <w:t>30</w:t>
      </w:r>
      <w:r w:rsidRPr="00BC564F">
        <w:rPr>
          <w:rFonts w:ascii="Arial" w:eastAsia="Calibri" w:hAnsi="Arial" w:cs="Arial"/>
          <w:sz w:val="22"/>
          <w:szCs w:val="22"/>
          <w:lang w:val="es-MX" w:eastAsia="en-US"/>
        </w:rPr>
        <w:t xml:space="preserve"> de septiembre de</w:t>
      </w:r>
      <w:r w:rsidR="00DF239E">
        <w:rPr>
          <w:rFonts w:ascii="Arial" w:eastAsia="Calibri" w:hAnsi="Arial" w:cs="Arial"/>
          <w:sz w:val="22"/>
          <w:szCs w:val="22"/>
          <w:lang w:val="es-MX" w:eastAsia="en-US"/>
        </w:rPr>
        <w:t xml:space="preserve"> 2020</w:t>
      </w:r>
      <w:r w:rsidRPr="00BC564F">
        <w:rPr>
          <w:rFonts w:ascii="Arial" w:eastAsia="Calibri" w:hAnsi="Arial" w:cs="Arial"/>
          <w:sz w:val="22"/>
          <w:szCs w:val="22"/>
          <w:lang w:val="es-MX" w:eastAsia="en-US"/>
        </w:rPr>
        <w:t xml:space="preserve"> este Consejo General mediante Acuerdo IEE/CG/A0</w:t>
      </w:r>
      <w:r w:rsidR="00DF239E">
        <w:rPr>
          <w:rFonts w:ascii="Arial" w:eastAsia="Calibri" w:hAnsi="Arial" w:cs="Arial"/>
          <w:sz w:val="22"/>
          <w:szCs w:val="22"/>
          <w:lang w:val="es-MX" w:eastAsia="en-US"/>
        </w:rPr>
        <w:t>65</w:t>
      </w:r>
      <w:r w:rsidRPr="00BC564F">
        <w:rPr>
          <w:rFonts w:ascii="Arial" w:eastAsia="Calibri" w:hAnsi="Arial" w:cs="Arial"/>
          <w:sz w:val="22"/>
          <w:szCs w:val="22"/>
          <w:lang w:val="es-MX" w:eastAsia="en-US"/>
        </w:rPr>
        <w:t>/20</w:t>
      </w:r>
      <w:r w:rsidR="00DF239E">
        <w:rPr>
          <w:rFonts w:ascii="Arial" w:eastAsia="Calibri" w:hAnsi="Arial" w:cs="Arial"/>
          <w:sz w:val="22"/>
          <w:szCs w:val="22"/>
          <w:lang w:val="es-MX" w:eastAsia="en-US"/>
        </w:rPr>
        <w:t>20</w:t>
      </w:r>
      <w:r w:rsidRPr="00BC564F">
        <w:rPr>
          <w:rFonts w:ascii="Arial" w:eastAsia="Calibri" w:hAnsi="Arial" w:cs="Arial"/>
          <w:sz w:val="22"/>
          <w:szCs w:val="22"/>
          <w:lang w:val="es-MX" w:eastAsia="en-US"/>
        </w:rPr>
        <w:t>, citado en el Antecedente II del presente documento, determinó el financiamiento público ordinario y de actividades específicas a que tienen derecho los partidos políticos, para el periodo comprendido entre los meses de octubre de 20</w:t>
      </w:r>
      <w:r w:rsidR="00DF239E">
        <w:rPr>
          <w:rFonts w:ascii="Arial" w:eastAsia="Calibri" w:hAnsi="Arial" w:cs="Arial"/>
          <w:sz w:val="22"/>
          <w:szCs w:val="22"/>
          <w:lang w:val="es-MX" w:eastAsia="en-US"/>
        </w:rPr>
        <w:t>20</w:t>
      </w:r>
      <w:r w:rsidRPr="00BC564F">
        <w:rPr>
          <w:rFonts w:ascii="Arial" w:eastAsia="Calibri" w:hAnsi="Arial" w:cs="Arial"/>
          <w:sz w:val="22"/>
          <w:szCs w:val="22"/>
          <w:lang w:val="es-MX" w:eastAsia="en-US"/>
        </w:rPr>
        <w:t xml:space="preserve"> a septiembre de 20</w:t>
      </w:r>
      <w:r w:rsidR="00DF239E">
        <w:rPr>
          <w:rFonts w:ascii="Arial" w:eastAsia="Calibri" w:hAnsi="Arial" w:cs="Arial"/>
          <w:sz w:val="22"/>
          <w:szCs w:val="22"/>
          <w:lang w:val="es-MX" w:eastAsia="en-US"/>
        </w:rPr>
        <w:t>21</w:t>
      </w:r>
      <w:r w:rsidRPr="00BC564F">
        <w:rPr>
          <w:rFonts w:ascii="Arial" w:eastAsia="Calibri" w:hAnsi="Arial" w:cs="Arial"/>
          <w:sz w:val="22"/>
          <w:szCs w:val="22"/>
          <w:lang w:val="es-MX" w:eastAsia="en-US"/>
        </w:rPr>
        <w:t xml:space="preserve">, </w:t>
      </w:r>
      <w:r w:rsidR="00BB54EC">
        <w:rPr>
          <w:rFonts w:ascii="Arial" w:eastAsia="Calibri" w:hAnsi="Arial" w:cs="Arial"/>
          <w:sz w:val="22"/>
          <w:szCs w:val="22"/>
          <w:lang w:val="es-MX" w:eastAsia="en-US"/>
        </w:rPr>
        <w:t xml:space="preserve">que </w:t>
      </w:r>
      <w:r w:rsidRPr="00BC564F">
        <w:rPr>
          <w:rFonts w:ascii="Arial" w:eastAsia="Calibri" w:hAnsi="Arial" w:cs="Arial"/>
          <w:sz w:val="22"/>
          <w:szCs w:val="22"/>
          <w:lang w:val="es-MX" w:eastAsia="en-US"/>
        </w:rPr>
        <w:t>asciende a</w:t>
      </w:r>
      <w:r w:rsidR="00BB54EC">
        <w:rPr>
          <w:rFonts w:ascii="Arial" w:eastAsia="Calibri" w:hAnsi="Arial" w:cs="Arial"/>
          <w:sz w:val="22"/>
          <w:szCs w:val="22"/>
          <w:lang w:val="es-MX" w:eastAsia="en-US"/>
        </w:rPr>
        <w:t xml:space="preserve"> </w:t>
      </w:r>
      <w:r w:rsidR="00BB54EC" w:rsidRPr="00BB54EC">
        <w:rPr>
          <w:rFonts w:ascii="Arial" w:eastAsia="Calibri" w:hAnsi="Arial" w:cs="Arial"/>
          <w:sz w:val="22"/>
          <w:szCs w:val="22"/>
          <w:lang w:val="es-MX" w:eastAsia="en-US"/>
        </w:rPr>
        <w:t xml:space="preserve">la cantidad de </w:t>
      </w:r>
      <w:r w:rsidR="006D2F56" w:rsidRPr="00BB54EC">
        <w:rPr>
          <w:rFonts w:ascii="Arial" w:hAnsi="Arial" w:cs="Arial"/>
          <w:sz w:val="22"/>
          <w:szCs w:val="22"/>
        </w:rPr>
        <w:t>$31’318,862.95</w:t>
      </w:r>
      <w:r w:rsidR="00BB54EC" w:rsidRPr="00BB54EC">
        <w:rPr>
          <w:rFonts w:ascii="Arial" w:hAnsi="Arial" w:cs="Arial"/>
          <w:sz w:val="22"/>
          <w:szCs w:val="22"/>
        </w:rPr>
        <w:t xml:space="preserve"> (Treinta y un millones trescientos dieciocho mil ochocientos sesenta y dos pesos 95/100 M.N.)</w:t>
      </w:r>
      <w:r w:rsidR="00BB54EC">
        <w:rPr>
          <w:rFonts w:ascii="Arial" w:hAnsi="Arial" w:cs="Arial"/>
          <w:sz w:val="22"/>
          <w:szCs w:val="22"/>
        </w:rPr>
        <w:t xml:space="preserve"> </w:t>
      </w:r>
      <w:r w:rsidRPr="00BC564F">
        <w:rPr>
          <w:rFonts w:ascii="Arial" w:eastAsia="Calibri" w:hAnsi="Arial" w:cs="Arial"/>
          <w:sz w:val="22"/>
          <w:szCs w:val="22"/>
          <w:lang w:val="es-MX" w:eastAsia="en-US"/>
        </w:rPr>
        <w:t>de conformidad a lo dispuesto por el artículo 64 del Código Electoral.</w:t>
      </w:r>
    </w:p>
    <w:p w14:paraId="51C72D05" w14:textId="77777777" w:rsidR="00BC564F" w:rsidRPr="00BC564F" w:rsidRDefault="00BC564F" w:rsidP="00BC564F">
      <w:pPr>
        <w:spacing w:line="360" w:lineRule="auto"/>
        <w:jc w:val="both"/>
        <w:rPr>
          <w:rFonts w:ascii="Arial" w:eastAsia="Calibri" w:hAnsi="Arial" w:cs="Arial"/>
          <w:b/>
          <w:bCs/>
          <w:sz w:val="22"/>
          <w:szCs w:val="22"/>
          <w:lang w:val="es-MX" w:eastAsia="en-US"/>
        </w:rPr>
      </w:pPr>
    </w:p>
    <w:p w14:paraId="611705AF" w14:textId="06C1DA07" w:rsidR="00BC564F" w:rsidRPr="00BC564F" w:rsidRDefault="00BC564F" w:rsidP="00BC564F">
      <w:pPr>
        <w:spacing w:after="120" w:line="360" w:lineRule="auto"/>
        <w:jc w:val="both"/>
        <w:rPr>
          <w:rFonts w:ascii="Arial" w:hAnsi="Arial" w:cs="Arial"/>
          <w:bCs/>
          <w:sz w:val="22"/>
          <w:szCs w:val="22"/>
          <w:lang w:val="es-MX"/>
        </w:rPr>
      </w:pPr>
      <w:r w:rsidRPr="00BC564F">
        <w:rPr>
          <w:rFonts w:ascii="Arial" w:hAnsi="Arial" w:cs="Arial"/>
          <w:bCs/>
          <w:sz w:val="22"/>
          <w:szCs w:val="22"/>
          <w:lang w:val="es-MX"/>
        </w:rPr>
        <w:t>Derivado de lo anterior, resulta necesario llevar a cabo una Regla de Proporcionalidad para obtener la cantidad líquida que los partidos políticos pueden obtener por las aportaciones de militantes, durante el período comprendido desde el mes de octubre de</w:t>
      </w:r>
      <w:r w:rsidR="006D2F56">
        <w:rPr>
          <w:rFonts w:ascii="Arial" w:hAnsi="Arial" w:cs="Arial"/>
          <w:bCs/>
          <w:sz w:val="22"/>
          <w:szCs w:val="22"/>
          <w:lang w:val="es-MX"/>
        </w:rPr>
        <w:t xml:space="preserve"> 2020 a </w:t>
      </w:r>
      <w:r w:rsidRPr="00BC564F">
        <w:rPr>
          <w:rFonts w:ascii="Arial" w:hAnsi="Arial" w:cs="Arial"/>
          <w:bCs/>
          <w:sz w:val="22"/>
          <w:szCs w:val="22"/>
          <w:lang w:val="es-MX"/>
        </w:rPr>
        <w:t>septiembre del año 20</w:t>
      </w:r>
      <w:r w:rsidR="006D2F56">
        <w:rPr>
          <w:rFonts w:ascii="Arial" w:hAnsi="Arial" w:cs="Arial"/>
          <w:bCs/>
          <w:sz w:val="22"/>
          <w:szCs w:val="22"/>
          <w:lang w:val="es-MX"/>
        </w:rPr>
        <w:t>21</w:t>
      </w:r>
      <w:r w:rsidRPr="00BC564F">
        <w:rPr>
          <w:rFonts w:ascii="Arial" w:hAnsi="Arial" w:cs="Arial"/>
          <w:bCs/>
          <w:sz w:val="22"/>
          <w:szCs w:val="22"/>
          <w:lang w:val="es-MX"/>
        </w:rPr>
        <w:t>, siendo esta la siguiente:</w:t>
      </w:r>
    </w:p>
    <w:p w14:paraId="4B4207DB" w14:textId="71EADA3E" w:rsidR="00BC564F" w:rsidRPr="00202CBF" w:rsidRDefault="00202CBF" w:rsidP="00202CBF">
      <w:pPr>
        <w:spacing w:line="360" w:lineRule="auto"/>
        <w:jc w:val="center"/>
        <w:rPr>
          <w:rFonts w:ascii="Arial" w:eastAsia="Calibri" w:hAnsi="Arial" w:cs="Arial"/>
          <w:sz w:val="16"/>
          <w:szCs w:val="22"/>
          <w:u w:val="single"/>
          <w:lang w:val="es-MX" w:eastAsia="en-US"/>
        </w:rPr>
      </w:pPr>
      <w:r w:rsidRPr="00202CBF">
        <w:rPr>
          <w:rFonts w:ascii="Arial" w:eastAsia="Calibri" w:hAnsi="Arial" w:cs="Arial"/>
          <w:sz w:val="16"/>
          <w:szCs w:val="22"/>
          <w:u w:val="single"/>
          <w:lang w:val="es-MX" w:eastAsia="en-US"/>
        </w:rPr>
        <w:t>Tabla 1</w:t>
      </w:r>
    </w:p>
    <w:tbl>
      <w:tblPr>
        <w:tblW w:w="8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7"/>
        <w:gridCol w:w="3247"/>
        <w:gridCol w:w="2681"/>
      </w:tblGrid>
      <w:tr w:rsidR="00BC564F" w:rsidRPr="00B611A0" w14:paraId="5C17E1E2" w14:textId="77777777" w:rsidTr="00BB54EC">
        <w:trPr>
          <w:jc w:val="center"/>
        </w:trPr>
        <w:tc>
          <w:tcPr>
            <w:tcW w:w="2507" w:type="dxa"/>
            <w:shd w:val="clear" w:color="auto" w:fill="D9D9D9" w:themeFill="background1" w:themeFillShade="D9"/>
            <w:vAlign w:val="center"/>
          </w:tcPr>
          <w:p w14:paraId="3F342B02" w14:textId="77777777" w:rsidR="00BC564F" w:rsidRPr="00B611A0" w:rsidRDefault="00BC564F" w:rsidP="00BC564F">
            <w:pPr>
              <w:jc w:val="center"/>
              <w:rPr>
                <w:rFonts w:ascii="Arial" w:eastAsia="Calibri" w:hAnsi="Arial" w:cs="Arial"/>
                <w:b/>
                <w:sz w:val="20"/>
                <w:szCs w:val="20"/>
                <w:lang w:val="es-MX" w:eastAsia="en-US"/>
              </w:rPr>
            </w:pPr>
            <w:r w:rsidRPr="00B611A0">
              <w:rPr>
                <w:rFonts w:ascii="Arial" w:eastAsia="Calibri" w:hAnsi="Arial" w:cs="Arial"/>
                <w:b/>
                <w:sz w:val="20"/>
                <w:szCs w:val="20"/>
                <w:lang w:val="es-MX" w:eastAsia="en-US"/>
              </w:rPr>
              <w:t>FINANCIAMIENTO PÚBLICO ORDINARIO</w:t>
            </w:r>
          </w:p>
          <w:p w14:paraId="4F62CC62" w14:textId="7AC86917" w:rsidR="00BC564F" w:rsidRPr="00B611A0" w:rsidRDefault="00BC564F" w:rsidP="00BC564F">
            <w:pPr>
              <w:jc w:val="center"/>
              <w:rPr>
                <w:rFonts w:ascii="Arial" w:eastAsia="Calibri" w:hAnsi="Arial" w:cs="Arial"/>
                <w:b/>
                <w:sz w:val="20"/>
                <w:szCs w:val="20"/>
                <w:lang w:val="es-MX" w:eastAsia="en-US"/>
              </w:rPr>
            </w:pPr>
            <w:r w:rsidRPr="00B611A0">
              <w:rPr>
                <w:rFonts w:ascii="Arial" w:eastAsia="Calibri" w:hAnsi="Arial" w:cs="Arial"/>
                <w:b/>
                <w:sz w:val="20"/>
                <w:szCs w:val="20"/>
                <w:lang w:val="es-MX" w:eastAsia="en-US"/>
              </w:rPr>
              <w:t>20</w:t>
            </w:r>
            <w:r w:rsidR="00BB54EC" w:rsidRPr="00B611A0">
              <w:rPr>
                <w:rFonts w:ascii="Arial" w:eastAsia="Calibri" w:hAnsi="Arial" w:cs="Arial"/>
                <w:b/>
                <w:sz w:val="20"/>
                <w:szCs w:val="20"/>
                <w:lang w:val="es-MX" w:eastAsia="en-US"/>
              </w:rPr>
              <w:t>20</w:t>
            </w:r>
            <w:r w:rsidRPr="00B611A0">
              <w:rPr>
                <w:rFonts w:ascii="Arial" w:eastAsia="Calibri" w:hAnsi="Arial" w:cs="Arial"/>
                <w:b/>
                <w:sz w:val="20"/>
                <w:szCs w:val="20"/>
                <w:lang w:val="es-MX" w:eastAsia="en-US"/>
              </w:rPr>
              <w:t>-20</w:t>
            </w:r>
            <w:r w:rsidR="00BB54EC" w:rsidRPr="00B611A0">
              <w:rPr>
                <w:rFonts w:ascii="Arial" w:eastAsia="Calibri" w:hAnsi="Arial" w:cs="Arial"/>
                <w:b/>
                <w:sz w:val="20"/>
                <w:szCs w:val="20"/>
                <w:lang w:val="es-MX" w:eastAsia="en-US"/>
              </w:rPr>
              <w:t>21</w:t>
            </w:r>
          </w:p>
        </w:tc>
        <w:tc>
          <w:tcPr>
            <w:tcW w:w="3247" w:type="dxa"/>
            <w:shd w:val="clear" w:color="auto" w:fill="D9D9D9" w:themeFill="background1" w:themeFillShade="D9"/>
            <w:vAlign w:val="center"/>
          </w:tcPr>
          <w:p w14:paraId="1C47B195" w14:textId="77777777" w:rsidR="00BC564F" w:rsidRPr="00B611A0" w:rsidRDefault="00BC564F" w:rsidP="00BC564F">
            <w:pPr>
              <w:jc w:val="center"/>
              <w:rPr>
                <w:rFonts w:ascii="Arial" w:eastAsia="Calibri" w:hAnsi="Arial" w:cs="Arial"/>
                <w:b/>
                <w:sz w:val="20"/>
                <w:szCs w:val="20"/>
                <w:lang w:val="es-MX" w:eastAsia="en-US"/>
              </w:rPr>
            </w:pPr>
            <w:r w:rsidRPr="00B611A0">
              <w:rPr>
                <w:rFonts w:ascii="Arial" w:eastAsia="Calibri" w:hAnsi="Arial" w:cs="Arial"/>
                <w:b/>
                <w:sz w:val="20"/>
                <w:szCs w:val="20"/>
                <w:lang w:val="es-MX" w:eastAsia="en-US"/>
              </w:rPr>
              <w:t>REGLA DE PROPORCIONALIDAD</w:t>
            </w:r>
          </w:p>
        </w:tc>
        <w:tc>
          <w:tcPr>
            <w:tcW w:w="2681" w:type="dxa"/>
            <w:shd w:val="clear" w:color="auto" w:fill="D9D9D9" w:themeFill="background1" w:themeFillShade="D9"/>
            <w:vAlign w:val="center"/>
          </w:tcPr>
          <w:p w14:paraId="05745CC7" w14:textId="77777777" w:rsidR="00BC564F" w:rsidRPr="00B611A0" w:rsidRDefault="00BC564F" w:rsidP="00BC564F">
            <w:pPr>
              <w:jc w:val="center"/>
              <w:rPr>
                <w:rFonts w:ascii="Arial" w:eastAsia="Calibri" w:hAnsi="Arial" w:cs="Arial"/>
                <w:b/>
                <w:sz w:val="20"/>
                <w:szCs w:val="20"/>
                <w:lang w:val="es-MX" w:eastAsia="en-US"/>
              </w:rPr>
            </w:pPr>
            <w:r w:rsidRPr="00B611A0">
              <w:rPr>
                <w:rFonts w:ascii="Arial" w:eastAsia="Calibri" w:hAnsi="Arial" w:cs="Arial"/>
                <w:b/>
                <w:sz w:val="20"/>
                <w:szCs w:val="20"/>
                <w:lang w:val="es-MX" w:eastAsia="en-US"/>
              </w:rPr>
              <w:t>TOPE PARA APORTACIONES DE MILITANTES</w:t>
            </w:r>
          </w:p>
        </w:tc>
      </w:tr>
      <w:tr w:rsidR="00BC564F" w:rsidRPr="00BB54EC" w14:paraId="0814994E" w14:textId="77777777" w:rsidTr="00A12C33">
        <w:trPr>
          <w:trHeight w:val="437"/>
          <w:jc w:val="center"/>
        </w:trPr>
        <w:tc>
          <w:tcPr>
            <w:tcW w:w="2507" w:type="dxa"/>
            <w:vAlign w:val="center"/>
          </w:tcPr>
          <w:p w14:paraId="1B417FA8" w14:textId="254A1142" w:rsidR="00BC564F" w:rsidRPr="00BB54EC" w:rsidRDefault="00BB54EC" w:rsidP="00BB54EC">
            <w:pPr>
              <w:spacing w:before="40" w:after="40"/>
              <w:jc w:val="right"/>
              <w:rPr>
                <w:rFonts w:ascii="Arial" w:eastAsia="Calibri" w:hAnsi="Arial" w:cs="Arial"/>
                <w:color w:val="000000"/>
                <w:sz w:val="22"/>
                <w:szCs w:val="22"/>
                <w:lang w:val="es-MX" w:eastAsia="en-US"/>
              </w:rPr>
            </w:pPr>
            <w:r w:rsidRPr="00BB54EC">
              <w:rPr>
                <w:rFonts w:ascii="Arial" w:hAnsi="Arial" w:cs="Arial"/>
                <w:sz w:val="22"/>
                <w:szCs w:val="22"/>
              </w:rPr>
              <w:t>$31’318,862.95</w:t>
            </w:r>
          </w:p>
        </w:tc>
        <w:tc>
          <w:tcPr>
            <w:tcW w:w="3247" w:type="dxa"/>
            <w:vAlign w:val="center"/>
          </w:tcPr>
          <w:p w14:paraId="3ACB20BB" w14:textId="0CF9E168" w:rsidR="00BC564F" w:rsidRPr="00BB54EC" w:rsidRDefault="00BC564F" w:rsidP="00BB54EC">
            <w:pPr>
              <w:spacing w:before="40" w:after="40"/>
              <w:jc w:val="right"/>
              <w:rPr>
                <w:rFonts w:ascii="Arial" w:eastAsia="Calibri" w:hAnsi="Arial" w:cs="Arial"/>
                <w:color w:val="000000"/>
                <w:sz w:val="22"/>
                <w:szCs w:val="22"/>
                <w:lang w:val="es-MX" w:eastAsia="en-US"/>
              </w:rPr>
            </w:pPr>
            <w:r w:rsidRPr="00BB54EC">
              <w:rPr>
                <w:rFonts w:ascii="Arial" w:eastAsia="Calibri" w:hAnsi="Arial" w:cs="Arial"/>
                <w:sz w:val="22"/>
                <w:szCs w:val="22"/>
                <w:lang w:val="es-MX" w:eastAsia="en-US"/>
              </w:rPr>
              <w:t>(2.00 x</w:t>
            </w:r>
            <w:r w:rsidR="00BB54EC" w:rsidRPr="00BB54EC">
              <w:rPr>
                <w:rFonts w:ascii="Arial" w:eastAsia="Calibri" w:hAnsi="Arial" w:cs="Arial"/>
                <w:sz w:val="22"/>
                <w:szCs w:val="22"/>
                <w:lang w:val="es-MX" w:eastAsia="en-US"/>
              </w:rPr>
              <w:t xml:space="preserve"> </w:t>
            </w:r>
            <w:r w:rsidR="00BB54EC" w:rsidRPr="00BB54EC">
              <w:rPr>
                <w:rFonts w:ascii="Arial" w:hAnsi="Arial" w:cs="Arial"/>
                <w:sz w:val="22"/>
                <w:szCs w:val="22"/>
              </w:rPr>
              <w:t>31’318,862.95</w:t>
            </w:r>
            <w:r w:rsidRPr="00BB54EC">
              <w:rPr>
                <w:rFonts w:ascii="Arial" w:eastAsia="Calibri" w:hAnsi="Arial" w:cs="Arial"/>
                <w:sz w:val="22"/>
                <w:szCs w:val="22"/>
                <w:lang w:val="es-HN" w:eastAsia="es-HN"/>
              </w:rPr>
              <w:t>)</w:t>
            </w:r>
            <w:r w:rsidRPr="00BB54EC">
              <w:rPr>
                <w:rFonts w:ascii="Arial" w:eastAsia="Calibri" w:hAnsi="Arial" w:cs="Arial"/>
                <w:sz w:val="22"/>
                <w:szCs w:val="22"/>
                <w:lang w:val="es-MX" w:eastAsia="en-US"/>
              </w:rPr>
              <w:t xml:space="preserve"> / 100</w:t>
            </w:r>
          </w:p>
        </w:tc>
        <w:tc>
          <w:tcPr>
            <w:tcW w:w="2681" w:type="dxa"/>
            <w:vAlign w:val="center"/>
          </w:tcPr>
          <w:p w14:paraId="1DB37177" w14:textId="6A5B268F" w:rsidR="00BC564F" w:rsidRPr="00BB54EC" w:rsidRDefault="00BB54EC" w:rsidP="00BB54EC">
            <w:pPr>
              <w:spacing w:before="40" w:after="40"/>
              <w:jc w:val="right"/>
              <w:rPr>
                <w:rFonts w:ascii="Arial" w:hAnsi="Arial" w:cs="Arial"/>
                <w:color w:val="000000"/>
                <w:sz w:val="22"/>
                <w:szCs w:val="22"/>
                <w:lang w:val="es-MX" w:eastAsia="es-MX"/>
              </w:rPr>
            </w:pPr>
            <w:bookmarkStart w:id="0" w:name="_Hlk52881846"/>
            <w:r w:rsidRPr="00BB54EC">
              <w:rPr>
                <w:rFonts w:ascii="Arial" w:hAnsi="Arial" w:cs="Arial"/>
                <w:color w:val="000000"/>
                <w:sz w:val="22"/>
                <w:szCs w:val="22"/>
              </w:rPr>
              <w:t>$626,377.26</w:t>
            </w:r>
            <w:bookmarkEnd w:id="0"/>
          </w:p>
        </w:tc>
      </w:tr>
    </w:tbl>
    <w:p w14:paraId="194A0C39" w14:textId="730158B0" w:rsidR="00BC564F" w:rsidRDefault="00BC564F" w:rsidP="00BC564F">
      <w:pPr>
        <w:spacing w:line="360" w:lineRule="auto"/>
        <w:jc w:val="both"/>
        <w:rPr>
          <w:rFonts w:ascii="Arial" w:eastAsia="Calibri" w:hAnsi="Arial" w:cs="Arial"/>
          <w:sz w:val="22"/>
          <w:szCs w:val="22"/>
          <w:lang w:val="es-MX" w:eastAsia="en-US"/>
        </w:rPr>
      </w:pPr>
    </w:p>
    <w:p w14:paraId="15B447E2" w14:textId="77777777" w:rsidR="00BB54EC" w:rsidRPr="00BC564F" w:rsidRDefault="00BB54EC" w:rsidP="00BC564F">
      <w:pPr>
        <w:spacing w:line="360" w:lineRule="auto"/>
        <w:jc w:val="both"/>
        <w:rPr>
          <w:rFonts w:ascii="Arial" w:eastAsia="Calibri" w:hAnsi="Arial" w:cs="Arial"/>
          <w:sz w:val="22"/>
          <w:szCs w:val="22"/>
          <w:lang w:val="es-MX" w:eastAsia="en-US"/>
        </w:rPr>
      </w:pPr>
    </w:p>
    <w:p w14:paraId="48C393BD" w14:textId="132B2DEC" w:rsidR="00BC564F" w:rsidRPr="00BC564F" w:rsidRDefault="00BB54EC" w:rsidP="00BC564F">
      <w:pPr>
        <w:spacing w:line="360" w:lineRule="auto"/>
        <w:ind w:right="49"/>
        <w:jc w:val="both"/>
        <w:rPr>
          <w:rFonts w:ascii="Arial" w:eastAsia="Calibri" w:hAnsi="Arial" w:cs="Arial"/>
          <w:sz w:val="22"/>
          <w:szCs w:val="22"/>
          <w:lang w:val="es-MX" w:eastAsia="en-US"/>
        </w:rPr>
      </w:pPr>
      <w:r w:rsidRPr="00BC564F">
        <w:rPr>
          <w:rFonts w:ascii="Arial" w:eastAsia="Calibri" w:hAnsi="Arial" w:cs="Arial"/>
          <w:b/>
          <w:sz w:val="22"/>
          <w:szCs w:val="22"/>
          <w:lang w:val="es-MX" w:eastAsia="en-US"/>
        </w:rPr>
        <w:t>B)</w:t>
      </w:r>
      <w:r w:rsidRPr="00BC564F">
        <w:rPr>
          <w:rFonts w:ascii="Arial" w:eastAsia="Calibri" w:hAnsi="Arial" w:cs="Arial"/>
          <w:sz w:val="22"/>
          <w:szCs w:val="22"/>
          <w:lang w:val="es-MX" w:eastAsia="en-US"/>
        </w:rPr>
        <w:t xml:space="preserve"> </w:t>
      </w:r>
      <w:r w:rsidRPr="00BC564F">
        <w:rPr>
          <w:rFonts w:ascii="Arial" w:eastAsia="Calibri" w:hAnsi="Arial" w:cs="Arial"/>
          <w:b/>
          <w:sz w:val="22"/>
          <w:szCs w:val="22"/>
          <w:lang w:val="es-MX" w:eastAsia="en-US"/>
        </w:rPr>
        <w:t>LIMITE DE LAS APORTACIONES DE LA O EL CANDIDATO, ASÍ COMO DE SUS SIMPATIZANTES DURANTE EL PROCESO ELECTORAL LOCAL 20</w:t>
      </w:r>
      <w:r>
        <w:rPr>
          <w:rFonts w:ascii="Arial" w:eastAsia="Calibri" w:hAnsi="Arial" w:cs="Arial"/>
          <w:b/>
          <w:sz w:val="22"/>
          <w:szCs w:val="22"/>
          <w:lang w:val="es-MX" w:eastAsia="en-US"/>
        </w:rPr>
        <w:t>20</w:t>
      </w:r>
      <w:r w:rsidRPr="00BC564F">
        <w:rPr>
          <w:rFonts w:ascii="Arial" w:eastAsia="Calibri" w:hAnsi="Arial" w:cs="Arial"/>
          <w:b/>
          <w:sz w:val="22"/>
          <w:szCs w:val="22"/>
          <w:lang w:val="es-MX" w:eastAsia="en-US"/>
        </w:rPr>
        <w:t>-20</w:t>
      </w:r>
      <w:r>
        <w:rPr>
          <w:rFonts w:ascii="Arial" w:eastAsia="Calibri" w:hAnsi="Arial" w:cs="Arial"/>
          <w:b/>
          <w:sz w:val="22"/>
          <w:szCs w:val="22"/>
          <w:lang w:val="es-MX" w:eastAsia="en-US"/>
        </w:rPr>
        <w:t>21.</w:t>
      </w:r>
      <w:r w:rsidR="00BC564F" w:rsidRPr="00BC564F">
        <w:rPr>
          <w:rFonts w:ascii="Arial" w:eastAsia="Calibri" w:hAnsi="Arial" w:cs="Arial"/>
          <w:sz w:val="22"/>
          <w:szCs w:val="22"/>
          <w:lang w:val="es-MX" w:eastAsia="en-US"/>
        </w:rPr>
        <w:t xml:space="preserve"> Para el caso de las aportaciones de candidatas y candidatos, así como de simpatizantes durante los procesos electorales, </w:t>
      </w:r>
      <w:r w:rsidR="00D86480">
        <w:rPr>
          <w:rFonts w:ascii="Arial" w:eastAsia="Calibri" w:hAnsi="Arial" w:cs="Arial"/>
          <w:sz w:val="22"/>
          <w:szCs w:val="22"/>
          <w:lang w:val="es-MX" w:eastAsia="en-US"/>
        </w:rPr>
        <w:t xml:space="preserve">es </w:t>
      </w:r>
      <w:r w:rsidR="00BC564F" w:rsidRPr="00BC564F">
        <w:rPr>
          <w:rFonts w:ascii="Arial" w:eastAsia="Calibri" w:hAnsi="Arial" w:cs="Arial"/>
          <w:sz w:val="22"/>
          <w:szCs w:val="22"/>
          <w:lang w:val="es-MX" w:eastAsia="en-US"/>
        </w:rPr>
        <w:t>el equivalente al 10% del tope de gasto para la elección de la Gubernatura inmediata anterior, para ser utilizadas en las campañas de sus candidaturas.</w:t>
      </w:r>
    </w:p>
    <w:p w14:paraId="120799DF" w14:textId="77777777" w:rsidR="00BC564F" w:rsidRPr="00BC564F" w:rsidRDefault="00BC564F" w:rsidP="00BC564F">
      <w:pPr>
        <w:spacing w:line="360" w:lineRule="auto"/>
        <w:ind w:right="49"/>
        <w:jc w:val="both"/>
        <w:rPr>
          <w:rFonts w:ascii="Arial" w:eastAsia="Calibri" w:hAnsi="Arial" w:cs="Arial"/>
          <w:sz w:val="22"/>
          <w:szCs w:val="22"/>
          <w:lang w:val="es-MX" w:eastAsia="en-US"/>
        </w:rPr>
      </w:pPr>
    </w:p>
    <w:p w14:paraId="48A6BC2E" w14:textId="77777777" w:rsidR="00BC564F" w:rsidRDefault="00BC564F" w:rsidP="00BC564F">
      <w:pPr>
        <w:spacing w:line="360" w:lineRule="auto"/>
        <w:ind w:right="49"/>
        <w:jc w:val="both"/>
        <w:rPr>
          <w:rFonts w:ascii="Arial" w:eastAsia="Calibri" w:hAnsi="Arial" w:cs="Arial"/>
          <w:sz w:val="22"/>
          <w:szCs w:val="22"/>
          <w:lang w:val="es-MX" w:eastAsia="en-US"/>
        </w:rPr>
      </w:pPr>
      <w:r w:rsidRPr="00BC564F">
        <w:rPr>
          <w:rFonts w:ascii="Arial" w:eastAsia="Calibri" w:hAnsi="Arial" w:cs="Arial"/>
          <w:sz w:val="22"/>
          <w:szCs w:val="22"/>
          <w:lang w:val="es-MX" w:eastAsia="en-US"/>
        </w:rPr>
        <w:t xml:space="preserve">Una vez expuesto lo anterior, es de señalarse que mediante Acuerdo IEE/CG/A046/2015 de fecha 31 de enero de 2015, este órgano superior de dirección determinó el tope de gastos para la campaña a la Gubernatura del Estado del Proceso Electoral Local 2014-2015, siendo ésta la inmediata anterior ordinaria; monto que correspondió a $11’578,048.65 (Once </w:t>
      </w:r>
      <w:r w:rsidRPr="00BC564F">
        <w:rPr>
          <w:rFonts w:ascii="Arial" w:eastAsia="Calibri" w:hAnsi="Arial" w:cs="Arial"/>
          <w:sz w:val="22"/>
          <w:szCs w:val="22"/>
          <w:lang w:val="es-MX" w:eastAsia="en-US"/>
        </w:rPr>
        <w:lastRenderedPageBreak/>
        <w:t>millones quinientos setenta y ocho mil cuarenta y ocho pesos 65/100 M.N.); luego entonces, para la obtención de los límites previstos en el párrafo anterior, se realiza la siguiente Regla de Proporcionalidad:</w:t>
      </w:r>
    </w:p>
    <w:p w14:paraId="4FF5361E" w14:textId="77777777" w:rsidR="00202CBF" w:rsidRPr="00BC564F" w:rsidRDefault="00202CBF" w:rsidP="00BC564F">
      <w:pPr>
        <w:spacing w:line="360" w:lineRule="auto"/>
        <w:ind w:right="49"/>
        <w:jc w:val="both"/>
        <w:rPr>
          <w:rFonts w:ascii="Arial" w:eastAsia="Calibri" w:hAnsi="Arial" w:cs="Arial"/>
          <w:sz w:val="22"/>
          <w:szCs w:val="22"/>
          <w:lang w:val="es-MX" w:eastAsia="en-US"/>
        </w:rPr>
      </w:pPr>
    </w:p>
    <w:p w14:paraId="3F8E0515" w14:textId="59C3772E" w:rsidR="00A7146A" w:rsidRPr="00202CBF" w:rsidRDefault="00202CBF" w:rsidP="00202CBF">
      <w:pPr>
        <w:spacing w:line="360" w:lineRule="auto"/>
        <w:ind w:right="49"/>
        <w:jc w:val="center"/>
        <w:rPr>
          <w:rFonts w:ascii="Arial" w:eastAsia="Calibri" w:hAnsi="Arial" w:cs="Arial"/>
          <w:sz w:val="16"/>
          <w:szCs w:val="22"/>
          <w:u w:val="single"/>
          <w:lang w:val="es-MX" w:eastAsia="en-US"/>
        </w:rPr>
      </w:pPr>
      <w:r>
        <w:rPr>
          <w:rFonts w:ascii="Arial" w:eastAsia="Calibri" w:hAnsi="Arial" w:cs="Arial"/>
          <w:sz w:val="16"/>
          <w:szCs w:val="22"/>
          <w:u w:val="single"/>
          <w:lang w:val="es-MX" w:eastAsia="en-US"/>
        </w:rPr>
        <w:t>Tabla 2</w:t>
      </w:r>
    </w:p>
    <w:tbl>
      <w:tblPr>
        <w:tblW w:w="8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7"/>
        <w:gridCol w:w="3247"/>
        <w:gridCol w:w="2681"/>
      </w:tblGrid>
      <w:tr w:rsidR="00BC564F" w:rsidRPr="00B611A0" w14:paraId="5748315E" w14:textId="77777777" w:rsidTr="00C86029">
        <w:trPr>
          <w:jc w:val="center"/>
        </w:trPr>
        <w:tc>
          <w:tcPr>
            <w:tcW w:w="2507" w:type="dxa"/>
            <w:shd w:val="clear" w:color="auto" w:fill="D9D9D9" w:themeFill="background1" w:themeFillShade="D9"/>
            <w:vAlign w:val="center"/>
          </w:tcPr>
          <w:p w14:paraId="4665BE56" w14:textId="77777777" w:rsidR="00BC564F" w:rsidRPr="00B611A0" w:rsidRDefault="00BC564F" w:rsidP="00BC564F">
            <w:pPr>
              <w:jc w:val="center"/>
              <w:rPr>
                <w:rFonts w:ascii="Arial" w:eastAsia="Calibri" w:hAnsi="Arial" w:cs="Arial"/>
                <w:b/>
                <w:sz w:val="20"/>
                <w:szCs w:val="20"/>
                <w:lang w:val="es-MX" w:eastAsia="en-US"/>
              </w:rPr>
            </w:pPr>
            <w:r w:rsidRPr="00B611A0">
              <w:rPr>
                <w:rFonts w:ascii="Arial" w:eastAsia="Calibri" w:hAnsi="Arial" w:cs="Arial"/>
                <w:b/>
                <w:sz w:val="20"/>
                <w:szCs w:val="20"/>
                <w:lang w:val="es-MX" w:eastAsia="en-US"/>
              </w:rPr>
              <w:t>TOPE DE GASTOS PARA LA CAMPAÑA A LA GUBERNATURA DEL ESTADO</w:t>
            </w:r>
          </w:p>
          <w:p w14:paraId="4843BC90" w14:textId="19B446C2" w:rsidR="00BC564F" w:rsidRPr="00B611A0" w:rsidRDefault="00C86029" w:rsidP="00BC564F">
            <w:pPr>
              <w:jc w:val="center"/>
              <w:rPr>
                <w:rFonts w:ascii="Arial" w:eastAsia="Calibri" w:hAnsi="Arial" w:cs="Arial"/>
                <w:b/>
                <w:sz w:val="20"/>
                <w:szCs w:val="20"/>
                <w:lang w:val="es-MX" w:eastAsia="en-US"/>
              </w:rPr>
            </w:pPr>
            <w:r w:rsidRPr="00B611A0">
              <w:rPr>
                <w:rFonts w:ascii="Arial" w:eastAsia="Calibri" w:hAnsi="Arial" w:cs="Arial"/>
                <w:b/>
                <w:sz w:val="20"/>
                <w:szCs w:val="20"/>
                <w:lang w:val="es-MX" w:eastAsia="en-US"/>
              </w:rPr>
              <w:t>RROCESO ELECTORAL LOCAL 2014-</w:t>
            </w:r>
            <w:r w:rsidR="00BC564F" w:rsidRPr="00B611A0">
              <w:rPr>
                <w:rFonts w:ascii="Arial" w:eastAsia="Calibri" w:hAnsi="Arial" w:cs="Arial"/>
                <w:b/>
                <w:sz w:val="20"/>
                <w:szCs w:val="20"/>
                <w:lang w:val="es-MX" w:eastAsia="en-US"/>
              </w:rPr>
              <w:t>2015</w:t>
            </w:r>
          </w:p>
        </w:tc>
        <w:tc>
          <w:tcPr>
            <w:tcW w:w="3247" w:type="dxa"/>
            <w:shd w:val="clear" w:color="auto" w:fill="D9D9D9" w:themeFill="background1" w:themeFillShade="D9"/>
            <w:vAlign w:val="center"/>
          </w:tcPr>
          <w:p w14:paraId="69A5B98D" w14:textId="77777777" w:rsidR="00BC564F" w:rsidRPr="00B611A0" w:rsidRDefault="00BC564F" w:rsidP="00BC564F">
            <w:pPr>
              <w:jc w:val="center"/>
              <w:rPr>
                <w:rFonts w:ascii="Arial" w:eastAsia="Calibri" w:hAnsi="Arial" w:cs="Arial"/>
                <w:b/>
                <w:sz w:val="20"/>
                <w:szCs w:val="20"/>
                <w:lang w:val="es-MX" w:eastAsia="en-US"/>
              </w:rPr>
            </w:pPr>
            <w:r w:rsidRPr="00B611A0">
              <w:rPr>
                <w:rFonts w:ascii="Arial" w:eastAsia="Calibri" w:hAnsi="Arial" w:cs="Arial"/>
                <w:b/>
                <w:sz w:val="20"/>
                <w:szCs w:val="20"/>
                <w:lang w:val="es-MX" w:eastAsia="en-US"/>
              </w:rPr>
              <w:t>REGLA DE PROPORCIONALIDAD</w:t>
            </w:r>
          </w:p>
        </w:tc>
        <w:tc>
          <w:tcPr>
            <w:tcW w:w="2681" w:type="dxa"/>
            <w:shd w:val="clear" w:color="auto" w:fill="D9D9D9" w:themeFill="background1" w:themeFillShade="D9"/>
            <w:vAlign w:val="center"/>
          </w:tcPr>
          <w:p w14:paraId="15CC3CE1" w14:textId="77777777" w:rsidR="00BC564F" w:rsidRPr="00B611A0" w:rsidRDefault="00BC564F" w:rsidP="00BC564F">
            <w:pPr>
              <w:jc w:val="center"/>
              <w:rPr>
                <w:rFonts w:ascii="Arial" w:eastAsia="Calibri" w:hAnsi="Arial" w:cs="Arial"/>
                <w:b/>
                <w:sz w:val="20"/>
                <w:szCs w:val="20"/>
                <w:lang w:val="es-MX" w:eastAsia="en-US"/>
              </w:rPr>
            </w:pPr>
            <w:r w:rsidRPr="00B611A0">
              <w:rPr>
                <w:rFonts w:ascii="Arial" w:eastAsia="Calibri" w:hAnsi="Arial" w:cs="Arial"/>
                <w:b/>
                <w:sz w:val="20"/>
                <w:szCs w:val="20"/>
                <w:lang w:val="es-MX" w:eastAsia="en-US"/>
              </w:rPr>
              <w:t>TOPE PARA APORTACIONES DE CANDIDATA O CANDIDATO Y SIMPATIZANTES</w:t>
            </w:r>
          </w:p>
        </w:tc>
      </w:tr>
      <w:tr w:rsidR="00BC564F" w:rsidRPr="00BC564F" w14:paraId="15DEE4D2" w14:textId="77777777" w:rsidTr="00A12C33">
        <w:trPr>
          <w:trHeight w:val="437"/>
          <w:jc w:val="center"/>
        </w:trPr>
        <w:tc>
          <w:tcPr>
            <w:tcW w:w="2507" w:type="dxa"/>
            <w:vAlign w:val="center"/>
          </w:tcPr>
          <w:p w14:paraId="079AD4BE" w14:textId="77777777" w:rsidR="00BC564F" w:rsidRPr="00BC564F" w:rsidRDefault="00BC564F" w:rsidP="00BC564F">
            <w:pPr>
              <w:spacing w:line="360" w:lineRule="auto"/>
              <w:jc w:val="right"/>
              <w:rPr>
                <w:rFonts w:ascii="Arial" w:eastAsia="Calibri" w:hAnsi="Arial" w:cs="Arial"/>
                <w:color w:val="000000"/>
                <w:sz w:val="22"/>
                <w:szCs w:val="22"/>
                <w:lang w:val="es-MX" w:eastAsia="en-US"/>
              </w:rPr>
            </w:pPr>
            <w:r w:rsidRPr="00BC564F">
              <w:rPr>
                <w:rFonts w:ascii="Arial" w:eastAsia="Calibri" w:hAnsi="Arial" w:cs="Arial"/>
                <w:sz w:val="22"/>
                <w:szCs w:val="22"/>
                <w:lang w:val="es-MX" w:eastAsia="en-US"/>
              </w:rPr>
              <w:t>$11’578,048.65</w:t>
            </w:r>
          </w:p>
        </w:tc>
        <w:tc>
          <w:tcPr>
            <w:tcW w:w="3247" w:type="dxa"/>
            <w:vAlign w:val="center"/>
          </w:tcPr>
          <w:p w14:paraId="59E03E96" w14:textId="77777777" w:rsidR="00BC564F" w:rsidRPr="00BC564F" w:rsidRDefault="00BC564F" w:rsidP="00BC564F">
            <w:pPr>
              <w:spacing w:line="360" w:lineRule="auto"/>
              <w:jc w:val="right"/>
              <w:rPr>
                <w:rFonts w:ascii="Arial" w:eastAsia="Calibri" w:hAnsi="Arial" w:cs="Arial"/>
                <w:color w:val="000000"/>
                <w:sz w:val="22"/>
                <w:szCs w:val="22"/>
                <w:lang w:val="es-MX" w:eastAsia="en-US"/>
              </w:rPr>
            </w:pPr>
            <w:r w:rsidRPr="00BC564F">
              <w:rPr>
                <w:rFonts w:ascii="Arial" w:eastAsia="Calibri" w:hAnsi="Arial" w:cs="Arial"/>
                <w:sz w:val="22"/>
                <w:szCs w:val="22"/>
                <w:lang w:val="es-MX" w:eastAsia="en-US"/>
              </w:rPr>
              <w:t>(10.00 x 11’578,048.65</w:t>
            </w:r>
            <w:r w:rsidRPr="00BC564F">
              <w:rPr>
                <w:rFonts w:ascii="Arial" w:eastAsia="Calibri" w:hAnsi="Arial" w:cs="Arial"/>
                <w:sz w:val="22"/>
                <w:szCs w:val="22"/>
                <w:lang w:val="es-HN" w:eastAsia="es-HN"/>
              </w:rPr>
              <w:t>)</w:t>
            </w:r>
            <w:r w:rsidRPr="00BC564F">
              <w:rPr>
                <w:rFonts w:ascii="Arial" w:eastAsia="Calibri" w:hAnsi="Arial" w:cs="Arial"/>
                <w:sz w:val="22"/>
                <w:szCs w:val="22"/>
                <w:lang w:val="es-MX" w:eastAsia="en-US"/>
              </w:rPr>
              <w:t xml:space="preserve"> / 100</w:t>
            </w:r>
          </w:p>
        </w:tc>
        <w:tc>
          <w:tcPr>
            <w:tcW w:w="2681" w:type="dxa"/>
            <w:vAlign w:val="center"/>
          </w:tcPr>
          <w:p w14:paraId="0ACDD7DD" w14:textId="77777777" w:rsidR="00BC564F" w:rsidRPr="00BC564F" w:rsidRDefault="00BC564F" w:rsidP="00BC564F">
            <w:pPr>
              <w:spacing w:line="360" w:lineRule="auto"/>
              <w:jc w:val="right"/>
              <w:rPr>
                <w:rFonts w:ascii="Arial" w:hAnsi="Arial" w:cs="Arial"/>
                <w:color w:val="000000"/>
                <w:sz w:val="22"/>
                <w:szCs w:val="22"/>
                <w:lang w:val="es-MX" w:eastAsia="es-MX"/>
              </w:rPr>
            </w:pPr>
            <w:r w:rsidRPr="00BC564F">
              <w:rPr>
                <w:rFonts w:ascii="Arial" w:hAnsi="Arial" w:cs="Arial"/>
                <w:color w:val="000000"/>
                <w:sz w:val="22"/>
                <w:szCs w:val="22"/>
                <w:lang w:val="es-MX" w:eastAsia="es-MX"/>
              </w:rPr>
              <w:t>$</w:t>
            </w:r>
            <w:r w:rsidRPr="00BC564F">
              <w:rPr>
                <w:rFonts w:ascii="Arial" w:eastAsia="Calibri" w:hAnsi="Arial" w:cs="Arial"/>
                <w:color w:val="000000"/>
                <w:sz w:val="22"/>
                <w:szCs w:val="22"/>
                <w:lang w:val="es-MX" w:eastAsia="en-US"/>
              </w:rPr>
              <w:t>1’157,804.87</w:t>
            </w:r>
          </w:p>
        </w:tc>
      </w:tr>
    </w:tbl>
    <w:p w14:paraId="22FD1439" w14:textId="2C88A8D0" w:rsidR="00BC564F" w:rsidRDefault="00BC564F" w:rsidP="00BC564F">
      <w:pPr>
        <w:spacing w:line="360" w:lineRule="auto"/>
        <w:jc w:val="both"/>
        <w:rPr>
          <w:rFonts w:ascii="Arial" w:eastAsia="Calibri" w:hAnsi="Arial" w:cs="Arial"/>
          <w:sz w:val="22"/>
          <w:szCs w:val="22"/>
          <w:lang w:val="es-MX" w:eastAsia="en-US"/>
        </w:rPr>
      </w:pPr>
    </w:p>
    <w:p w14:paraId="40AB45E9" w14:textId="1E41AA84" w:rsidR="000F6A3B" w:rsidRPr="00BC564F" w:rsidRDefault="000F6A3B" w:rsidP="000F6A3B">
      <w:pPr>
        <w:spacing w:line="360" w:lineRule="auto"/>
        <w:jc w:val="both"/>
        <w:rPr>
          <w:rFonts w:ascii="Arial" w:eastAsia="Calibri" w:hAnsi="Arial" w:cs="Arial"/>
          <w:sz w:val="22"/>
          <w:szCs w:val="22"/>
          <w:lang w:val="es-MX" w:eastAsia="en-US"/>
        </w:rPr>
      </w:pPr>
      <w:r w:rsidRPr="00BC564F">
        <w:rPr>
          <w:rFonts w:ascii="Arial" w:eastAsia="Calibri" w:hAnsi="Arial" w:cs="Arial"/>
          <w:sz w:val="22"/>
          <w:szCs w:val="22"/>
          <w:lang w:val="es-MX" w:eastAsia="en-US"/>
        </w:rPr>
        <w:t xml:space="preserve">En este contexto, resulta pertinente precisar que el tope para el financiamiento privado </w:t>
      </w:r>
      <w:r w:rsidR="005A04BA">
        <w:rPr>
          <w:rFonts w:ascii="Arial" w:eastAsia="Calibri" w:hAnsi="Arial" w:cs="Arial"/>
          <w:sz w:val="22"/>
          <w:szCs w:val="22"/>
          <w:lang w:val="es-MX" w:eastAsia="en-US"/>
        </w:rPr>
        <w:t xml:space="preserve">para </w:t>
      </w:r>
      <w:r w:rsidR="005A04BA" w:rsidRPr="00BC564F">
        <w:rPr>
          <w:rFonts w:ascii="Arial" w:eastAsia="Calibri" w:hAnsi="Arial" w:cs="Arial"/>
          <w:sz w:val="22"/>
          <w:szCs w:val="22"/>
          <w:lang w:val="es-MX" w:eastAsia="en-US"/>
        </w:rPr>
        <w:t xml:space="preserve">el caso de las aportaciones de candidatas y candidatos, así como de simpatizantes durante </w:t>
      </w:r>
      <w:r w:rsidR="005A04BA">
        <w:rPr>
          <w:rFonts w:ascii="Arial" w:eastAsia="Calibri" w:hAnsi="Arial" w:cs="Arial"/>
          <w:sz w:val="22"/>
          <w:szCs w:val="22"/>
          <w:lang w:val="es-MX" w:eastAsia="en-US"/>
        </w:rPr>
        <w:t xml:space="preserve">el Proceso Electoral Local 2020-2021 </w:t>
      </w:r>
      <w:r w:rsidRPr="00BC564F">
        <w:rPr>
          <w:rFonts w:ascii="Arial" w:eastAsia="Calibri" w:hAnsi="Arial" w:cs="Arial"/>
          <w:sz w:val="22"/>
          <w:szCs w:val="22"/>
          <w:lang w:val="es-MX" w:eastAsia="en-US"/>
        </w:rPr>
        <w:t>utilizado en el presente instrumento</w:t>
      </w:r>
      <w:r w:rsidR="00D86480">
        <w:rPr>
          <w:rFonts w:ascii="Arial" w:eastAsia="Calibri" w:hAnsi="Arial" w:cs="Arial"/>
          <w:sz w:val="22"/>
          <w:szCs w:val="22"/>
          <w:lang w:val="es-MX" w:eastAsia="en-US"/>
        </w:rPr>
        <w:t>,</w:t>
      </w:r>
      <w:r w:rsidRPr="00BC564F">
        <w:rPr>
          <w:rFonts w:ascii="Arial" w:eastAsia="Calibri" w:hAnsi="Arial" w:cs="Arial"/>
          <w:sz w:val="22"/>
          <w:szCs w:val="22"/>
          <w:lang w:val="es-MX" w:eastAsia="en-US"/>
        </w:rPr>
        <w:t xml:space="preserve"> constituye el 10% del tope de gastos que este órgano superior de dirección determinó para la campaña ordinaria a la Gubernatura del Estado del Proceso Electoral Local 2014-2015, lo anterior, en virtud del principio constitucional </w:t>
      </w:r>
      <w:r w:rsidRPr="00BC564F">
        <w:rPr>
          <w:rFonts w:ascii="Arial" w:eastAsia="Calibri" w:hAnsi="Arial" w:cs="Arial"/>
          <w:i/>
          <w:sz w:val="22"/>
          <w:szCs w:val="22"/>
          <w:lang w:val="es-MX" w:eastAsia="en-US"/>
        </w:rPr>
        <w:t xml:space="preserve">Pro Persona, </w:t>
      </w:r>
      <w:r w:rsidRPr="00BC564F">
        <w:rPr>
          <w:rFonts w:ascii="Arial" w:eastAsia="Calibri" w:hAnsi="Arial" w:cs="Arial"/>
          <w:sz w:val="22"/>
          <w:szCs w:val="22"/>
          <w:lang w:val="es-MX" w:eastAsia="en-US"/>
        </w:rPr>
        <w:t xml:space="preserve">el cual, permite que ante la posibilidad de generar un mejor derecho, ya sea para personas morales (como los partidos políticos) o personas físicas (aspirantes y candidatos independientes), se aplique aquél criterio que mejor favorezca al destinatario. </w:t>
      </w:r>
    </w:p>
    <w:p w14:paraId="05A5DBEE" w14:textId="77777777" w:rsidR="000F6A3B" w:rsidRPr="00BC564F" w:rsidRDefault="000F6A3B" w:rsidP="000F6A3B">
      <w:pPr>
        <w:spacing w:line="360" w:lineRule="auto"/>
        <w:jc w:val="both"/>
        <w:rPr>
          <w:rFonts w:ascii="Arial" w:eastAsia="Calibri" w:hAnsi="Arial" w:cs="Arial"/>
          <w:sz w:val="22"/>
          <w:szCs w:val="22"/>
          <w:lang w:val="es-MX" w:eastAsia="en-US"/>
        </w:rPr>
      </w:pPr>
    </w:p>
    <w:p w14:paraId="46F2FC99" w14:textId="71772507" w:rsidR="000F6A3B" w:rsidRPr="00BC564F" w:rsidRDefault="000F6A3B" w:rsidP="000F6A3B">
      <w:pPr>
        <w:spacing w:line="360" w:lineRule="auto"/>
        <w:jc w:val="both"/>
        <w:rPr>
          <w:rFonts w:ascii="Arial" w:eastAsia="Calibri" w:hAnsi="Arial" w:cs="Arial"/>
          <w:sz w:val="22"/>
          <w:szCs w:val="22"/>
          <w:lang w:val="es-MX" w:eastAsia="en-US"/>
        </w:rPr>
      </w:pPr>
      <w:r w:rsidRPr="00BC564F">
        <w:rPr>
          <w:rFonts w:ascii="Arial" w:eastAsia="Calibri" w:hAnsi="Arial" w:cs="Arial"/>
          <w:sz w:val="22"/>
          <w:szCs w:val="22"/>
          <w:lang w:val="es-MX" w:eastAsia="en-US"/>
        </w:rPr>
        <w:t xml:space="preserve">Lo anterior, toda vez que de conformidad con el Acuerdo INE/CG956/2015, emitido el 11 de noviembre de 2015, por el Consejo General del Instituto Nacional Electoral para la elección </w:t>
      </w:r>
      <w:r>
        <w:rPr>
          <w:rFonts w:ascii="Arial" w:eastAsia="Calibri" w:hAnsi="Arial" w:cs="Arial"/>
          <w:sz w:val="22"/>
          <w:szCs w:val="22"/>
          <w:lang w:val="es-MX" w:eastAsia="en-US"/>
        </w:rPr>
        <w:t xml:space="preserve">extraordinaria a la Gubernatura del Estado de Colima </w:t>
      </w:r>
      <w:r w:rsidRPr="00BC564F">
        <w:rPr>
          <w:rFonts w:ascii="Arial" w:eastAsia="Calibri" w:hAnsi="Arial" w:cs="Arial"/>
          <w:sz w:val="22"/>
          <w:szCs w:val="22"/>
          <w:lang w:val="es-MX" w:eastAsia="en-US"/>
        </w:rPr>
        <w:t>en el Proceso Electoral Local Extraordinario 2015-2016, el tope de gastos fue de</w:t>
      </w:r>
      <w:r w:rsidRPr="00BC564F">
        <w:rPr>
          <w:rFonts w:ascii="Arial" w:eastAsia="Calibri" w:hAnsi="Arial" w:cs="Arial"/>
          <w:bCs/>
          <w:sz w:val="22"/>
          <w:szCs w:val="22"/>
          <w:shd w:val="clear" w:color="auto" w:fill="FFFFFF"/>
          <w:lang w:val="es-MX" w:eastAsia="en-US"/>
        </w:rPr>
        <w:t xml:space="preserve"> $4,553,165.20</w:t>
      </w:r>
      <w:r w:rsidR="00D86480">
        <w:rPr>
          <w:rFonts w:ascii="Arial" w:eastAsia="Calibri" w:hAnsi="Arial" w:cs="Arial"/>
          <w:bCs/>
          <w:sz w:val="22"/>
          <w:szCs w:val="22"/>
          <w:shd w:val="clear" w:color="auto" w:fill="FFFFFF"/>
          <w:lang w:val="es-MX" w:eastAsia="en-US"/>
        </w:rPr>
        <w:t xml:space="preserve"> </w:t>
      </w:r>
      <w:r w:rsidRPr="00BC564F">
        <w:rPr>
          <w:rFonts w:ascii="Arial" w:eastAsia="Calibri" w:hAnsi="Arial" w:cs="Arial"/>
          <w:sz w:val="22"/>
          <w:szCs w:val="22"/>
          <w:shd w:val="clear" w:color="auto" w:fill="FFFFFF"/>
          <w:lang w:val="es-MX" w:eastAsia="en-US"/>
        </w:rPr>
        <w:t>(Cuatro millones quinientos cincuenta y tres mil ciento sesenta y cinco</w:t>
      </w:r>
      <w:r>
        <w:rPr>
          <w:rFonts w:ascii="Arial" w:eastAsia="Calibri" w:hAnsi="Arial" w:cs="Arial"/>
          <w:sz w:val="22"/>
          <w:szCs w:val="22"/>
          <w:shd w:val="clear" w:color="auto" w:fill="FFFFFF"/>
          <w:lang w:val="es-MX" w:eastAsia="en-US"/>
        </w:rPr>
        <w:t xml:space="preserve"> </w:t>
      </w:r>
      <w:r w:rsidRPr="00BC564F">
        <w:rPr>
          <w:rFonts w:ascii="Arial" w:eastAsia="Calibri" w:hAnsi="Arial" w:cs="Arial"/>
          <w:sz w:val="22"/>
          <w:szCs w:val="22"/>
          <w:shd w:val="clear" w:color="auto" w:fill="FFFFFF"/>
          <w:lang w:val="es-MX" w:eastAsia="en-US"/>
        </w:rPr>
        <w:t>pesos 20/100 M. N.),</w:t>
      </w:r>
      <w:r w:rsidRPr="00BC564F">
        <w:rPr>
          <w:rFonts w:ascii="Arial" w:eastAsia="Calibri" w:hAnsi="Arial" w:cs="Arial"/>
          <w:sz w:val="22"/>
          <w:szCs w:val="22"/>
          <w:lang w:val="es-MX" w:eastAsia="en-US"/>
        </w:rPr>
        <w:t xml:space="preserve"> consiguientemente, el 10% de esa base, sería menor en perjuicio de los partidos políticos y sus precandidatos y candidatos, así como de los aspirantes y candidatos independientes que participarían </w:t>
      </w:r>
      <w:r w:rsidR="00D86480">
        <w:rPr>
          <w:rFonts w:ascii="Arial" w:eastAsia="Calibri" w:hAnsi="Arial" w:cs="Arial"/>
          <w:sz w:val="22"/>
          <w:szCs w:val="22"/>
          <w:lang w:val="es-MX" w:eastAsia="en-US"/>
        </w:rPr>
        <w:t xml:space="preserve">en el </w:t>
      </w:r>
      <w:r w:rsidRPr="00BC564F">
        <w:rPr>
          <w:rFonts w:ascii="Arial" w:eastAsia="Calibri" w:hAnsi="Arial" w:cs="Arial"/>
          <w:sz w:val="22"/>
          <w:szCs w:val="22"/>
          <w:lang w:val="es-MX" w:eastAsia="en-US"/>
        </w:rPr>
        <w:t>Proceso Electoral</w:t>
      </w:r>
      <w:r w:rsidR="00D86480">
        <w:rPr>
          <w:rFonts w:ascii="Arial" w:eastAsia="Calibri" w:hAnsi="Arial" w:cs="Arial"/>
          <w:sz w:val="22"/>
          <w:szCs w:val="22"/>
          <w:lang w:val="es-MX" w:eastAsia="en-US"/>
        </w:rPr>
        <w:t xml:space="preserve"> Local 2020-2021.</w:t>
      </w:r>
    </w:p>
    <w:p w14:paraId="72D149D4" w14:textId="77777777" w:rsidR="000F6A3B" w:rsidRPr="00BC564F" w:rsidRDefault="000F6A3B" w:rsidP="000F6A3B">
      <w:pPr>
        <w:spacing w:line="360" w:lineRule="auto"/>
        <w:jc w:val="both"/>
        <w:rPr>
          <w:rFonts w:ascii="Arial" w:eastAsia="Calibri" w:hAnsi="Arial" w:cs="Arial"/>
          <w:sz w:val="22"/>
          <w:szCs w:val="22"/>
          <w:lang w:val="es-MX" w:eastAsia="en-US"/>
        </w:rPr>
      </w:pPr>
    </w:p>
    <w:p w14:paraId="620A3875" w14:textId="7BB0F46E" w:rsidR="000F6A3B" w:rsidRPr="00BC564F" w:rsidRDefault="000F6A3B" w:rsidP="000F6A3B">
      <w:pPr>
        <w:spacing w:line="360" w:lineRule="auto"/>
        <w:jc w:val="both"/>
        <w:rPr>
          <w:rFonts w:ascii="Arial" w:eastAsia="Calibri" w:hAnsi="Arial" w:cs="Arial"/>
          <w:sz w:val="22"/>
          <w:szCs w:val="22"/>
          <w:lang w:val="es-MX" w:eastAsia="en-US"/>
        </w:rPr>
      </w:pPr>
      <w:r w:rsidRPr="00BC564F">
        <w:rPr>
          <w:rFonts w:ascii="Arial" w:eastAsia="Calibri" w:hAnsi="Arial" w:cs="Arial"/>
          <w:sz w:val="22"/>
          <w:szCs w:val="22"/>
          <w:lang w:val="es-MX" w:eastAsia="en-US"/>
        </w:rPr>
        <w:t xml:space="preserve">Aunado a lo anterior, la elección extraordinaria llevada a cabo en el Estado a finales del año 2015 y principios de 2016, fue una situación fortuita como resultado de una resolución de la </w:t>
      </w:r>
      <w:r w:rsidRPr="00BC564F">
        <w:rPr>
          <w:rFonts w:ascii="Arial" w:eastAsia="Calibri" w:hAnsi="Arial" w:cs="Arial"/>
          <w:sz w:val="22"/>
          <w:szCs w:val="22"/>
          <w:lang w:val="es-MX" w:eastAsia="en-US"/>
        </w:rPr>
        <w:lastRenderedPageBreak/>
        <w:t>Sala Superior del Tribunal Electoral del Poder Judicial de la Federación, en tanto, la legislación electoral está definida esencialmente para los procesos electorales ordinarios.</w:t>
      </w:r>
    </w:p>
    <w:p w14:paraId="1D2E2F3C" w14:textId="3D24D6D1" w:rsidR="00C86029" w:rsidRDefault="00C86029" w:rsidP="00BC564F">
      <w:pPr>
        <w:spacing w:line="360" w:lineRule="auto"/>
        <w:jc w:val="both"/>
        <w:rPr>
          <w:rFonts w:ascii="Arial" w:eastAsia="Calibri" w:hAnsi="Arial" w:cs="Arial"/>
          <w:sz w:val="22"/>
          <w:szCs w:val="22"/>
          <w:lang w:val="es-MX" w:eastAsia="en-US"/>
        </w:rPr>
      </w:pPr>
    </w:p>
    <w:p w14:paraId="61FD9091" w14:textId="74FBAC6F" w:rsidR="00BC564F" w:rsidRDefault="00C86029" w:rsidP="00BC564F">
      <w:pPr>
        <w:spacing w:line="360" w:lineRule="auto"/>
        <w:ind w:right="49"/>
        <w:jc w:val="both"/>
        <w:rPr>
          <w:rFonts w:ascii="Arial" w:eastAsia="Calibri" w:hAnsi="Arial" w:cs="Arial"/>
          <w:sz w:val="22"/>
          <w:szCs w:val="22"/>
          <w:lang w:val="es-MX" w:eastAsia="en-US"/>
        </w:rPr>
      </w:pPr>
      <w:r w:rsidRPr="00BC564F">
        <w:rPr>
          <w:rFonts w:ascii="Arial" w:eastAsia="Calibri" w:hAnsi="Arial" w:cs="Arial"/>
          <w:b/>
          <w:sz w:val="22"/>
          <w:szCs w:val="22"/>
          <w:lang w:val="es-MX" w:eastAsia="en-US"/>
        </w:rPr>
        <w:t>C) LÍMITE INDIVIDUAL ANUAL DE LAS APORTACIONES DE SIMPATIZANTES.</w:t>
      </w:r>
      <w:r w:rsidRPr="00BC564F">
        <w:rPr>
          <w:rFonts w:ascii="Arial" w:eastAsia="Calibri" w:hAnsi="Arial" w:cs="Arial"/>
          <w:sz w:val="22"/>
          <w:szCs w:val="22"/>
          <w:lang w:val="es-MX" w:eastAsia="en-US"/>
        </w:rPr>
        <w:t xml:space="preserve"> </w:t>
      </w:r>
      <w:r w:rsidR="00BC564F" w:rsidRPr="00BC564F">
        <w:rPr>
          <w:rFonts w:ascii="Arial" w:eastAsia="Calibri" w:hAnsi="Arial" w:cs="Arial"/>
          <w:sz w:val="22"/>
          <w:szCs w:val="22"/>
          <w:lang w:val="es-MX" w:eastAsia="en-US"/>
        </w:rPr>
        <w:t>E</w:t>
      </w:r>
      <w:r w:rsidR="00D86480">
        <w:rPr>
          <w:rFonts w:ascii="Arial" w:eastAsia="Calibri" w:hAnsi="Arial" w:cs="Arial"/>
          <w:sz w:val="22"/>
          <w:szCs w:val="22"/>
          <w:lang w:val="es-MX" w:eastAsia="en-US"/>
        </w:rPr>
        <w:t xml:space="preserve">s el </w:t>
      </w:r>
      <w:r w:rsidR="00BC564F" w:rsidRPr="00BC564F">
        <w:rPr>
          <w:rFonts w:ascii="Arial" w:eastAsia="Calibri" w:hAnsi="Arial" w:cs="Arial"/>
          <w:sz w:val="22"/>
          <w:szCs w:val="22"/>
          <w:lang w:val="es-MX" w:eastAsia="en-US"/>
        </w:rPr>
        <w:t>equivalente al 0.5% del tope de gasto para la elección de la Gubernatura inmediata anterior</w:t>
      </w:r>
      <w:r w:rsidR="005A04BA">
        <w:rPr>
          <w:rFonts w:ascii="Arial" w:eastAsia="Calibri" w:hAnsi="Arial" w:cs="Arial"/>
          <w:sz w:val="22"/>
          <w:szCs w:val="22"/>
          <w:lang w:val="es-MX" w:eastAsia="en-US"/>
        </w:rPr>
        <w:t>, mismo que m</w:t>
      </w:r>
      <w:r w:rsidR="000F6A3B" w:rsidRPr="00BC564F">
        <w:rPr>
          <w:rFonts w:ascii="Arial" w:eastAsia="Calibri" w:hAnsi="Arial" w:cs="Arial"/>
          <w:sz w:val="22"/>
          <w:szCs w:val="22"/>
          <w:lang w:val="es-MX" w:eastAsia="en-US"/>
        </w:rPr>
        <w:t xml:space="preserve">ediante Acuerdo IEE/CG/A046/2015 de fecha 31 de enero de 2015, este órgano superior de dirección determinó </w:t>
      </w:r>
      <w:r w:rsidR="005A04BA">
        <w:rPr>
          <w:rFonts w:ascii="Arial" w:eastAsia="Calibri" w:hAnsi="Arial" w:cs="Arial"/>
          <w:sz w:val="22"/>
          <w:szCs w:val="22"/>
          <w:lang w:val="es-MX" w:eastAsia="en-US"/>
        </w:rPr>
        <w:t xml:space="preserve">como </w:t>
      </w:r>
      <w:r w:rsidR="000F6A3B" w:rsidRPr="00BC564F">
        <w:rPr>
          <w:rFonts w:ascii="Arial" w:eastAsia="Calibri" w:hAnsi="Arial" w:cs="Arial"/>
          <w:sz w:val="22"/>
          <w:szCs w:val="22"/>
          <w:lang w:val="es-MX" w:eastAsia="en-US"/>
        </w:rPr>
        <w:t>tope de gastos para la campaña a la Gubernatura del Estado del Proceso Electoral Local 2014-2015, siendo ésta la inmediata anterior ordinaria</w:t>
      </w:r>
      <w:r w:rsidR="00D86480">
        <w:rPr>
          <w:rFonts w:ascii="Arial" w:eastAsia="Calibri" w:hAnsi="Arial" w:cs="Arial"/>
          <w:sz w:val="22"/>
          <w:szCs w:val="22"/>
          <w:lang w:val="es-MX" w:eastAsia="en-US"/>
        </w:rPr>
        <w:t xml:space="preserve">, </w:t>
      </w:r>
      <w:r w:rsidR="005A04BA">
        <w:rPr>
          <w:rFonts w:ascii="Arial" w:eastAsia="Calibri" w:hAnsi="Arial" w:cs="Arial"/>
          <w:sz w:val="22"/>
          <w:szCs w:val="22"/>
          <w:lang w:val="es-MX" w:eastAsia="en-US"/>
        </w:rPr>
        <w:t xml:space="preserve">por un </w:t>
      </w:r>
      <w:r w:rsidR="000F6A3B" w:rsidRPr="00BC564F">
        <w:rPr>
          <w:rFonts w:ascii="Arial" w:eastAsia="Calibri" w:hAnsi="Arial" w:cs="Arial"/>
          <w:sz w:val="22"/>
          <w:szCs w:val="22"/>
          <w:lang w:val="es-MX" w:eastAsia="en-US"/>
        </w:rPr>
        <w:t xml:space="preserve">monto </w:t>
      </w:r>
      <w:r w:rsidR="005A04BA">
        <w:rPr>
          <w:rFonts w:ascii="Arial" w:eastAsia="Calibri" w:hAnsi="Arial" w:cs="Arial"/>
          <w:sz w:val="22"/>
          <w:szCs w:val="22"/>
          <w:lang w:val="es-MX" w:eastAsia="en-US"/>
        </w:rPr>
        <w:t xml:space="preserve">de </w:t>
      </w:r>
      <w:r w:rsidR="000F6A3B" w:rsidRPr="00BC564F">
        <w:rPr>
          <w:rFonts w:ascii="Arial" w:eastAsia="Calibri" w:hAnsi="Arial" w:cs="Arial"/>
          <w:sz w:val="22"/>
          <w:szCs w:val="22"/>
          <w:lang w:val="es-MX" w:eastAsia="en-US"/>
        </w:rPr>
        <w:t>$11’578,048.65 (Once millones quinientos setenta y ocho mil cuarenta y ocho pesos 65/100 M.N.); luego entonces, para la obtención de</w:t>
      </w:r>
      <w:r w:rsidR="000F6A3B">
        <w:rPr>
          <w:rFonts w:ascii="Arial" w:eastAsia="Calibri" w:hAnsi="Arial" w:cs="Arial"/>
          <w:sz w:val="22"/>
          <w:szCs w:val="22"/>
          <w:lang w:val="es-MX" w:eastAsia="en-US"/>
        </w:rPr>
        <w:t xml:space="preserve">l </w:t>
      </w:r>
      <w:r w:rsidR="000F6A3B" w:rsidRPr="00BC564F">
        <w:rPr>
          <w:rFonts w:ascii="Arial" w:eastAsia="Calibri" w:hAnsi="Arial" w:cs="Arial"/>
          <w:sz w:val="22"/>
          <w:szCs w:val="22"/>
          <w:lang w:val="es-MX" w:eastAsia="en-US"/>
        </w:rPr>
        <w:t>lí</w:t>
      </w:r>
      <w:r w:rsidR="000F6A3B">
        <w:rPr>
          <w:rFonts w:ascii="Arial" w:eastAsia="Calibri" w:hAnsi="Arial" w:cs="Arial"/>
          <w:sz w:val="22"/>
          <w:szCs w:val="22"/>
          <w:lang w:val="es-MX" w:eastAsia="en-US"/>
        </w:rPr>
        <w:t xml:space="preserve">mite anual de las aportaciones de simpatizantes, </w:t>
      </w:r>
      <w:r w:rsidR="000F6A3B" w:rsidRPr="00BC564F">
        <w:rPr>
          <w:rFonts w:ascii="Arial" w:eastAsia="Calibri" w:hAnsi="Arial" w:cs="Arial"/>
          <w:sz w:val="22"/>
          <w:szCs w:val="22"/>
          <w:lang w:val="es-MX" w:eastAsia="en-US"/>
        </w:rPr>
        <w:t>recordando que la anualidad corresponde al periodo comprendido entre el mes de octubre de 20</w:t>
      </w:r>
      <w:r w:rsidR="000F6A3B">
        <w:rPr>
          <w:rFonts w:ascii="Arial" w:eastAsia="Calibri" w:hAnsi="Arial" w:cs="Arial"/>
          <w:sz w:val="22"/>
          <w:szCs w:val="22"/>
          <w:lang w:val="es-MX" w:eastAsia="en-US"/>
        </w:rPr>
        <w:t>20</w:t>
      </w:r>
      <w:r w:rsidR="000F6A3B" w:rsidRPr="00BC564F">
        <w:rPr>
          <w:rFonts w:ascii="Arial" w:eastAsia="Calibri" w:hAnsi="Arial" w:cs="Arial"/>
          <w:sz w:val="22"/>
          <w:szCs w:val="22"/>
          <w:lang w:val="es-MX" w:eastAsia="en-US"/>
        </w:rPr>
        <w:t xml:space="preserve"> al mes de septiembre de 20</w:t>
      </w:r>
      <w:r w:rsidR="000F6A3B">
        <w:rPr>
          <w:rFonts w:ascii="Arial" w:eastAsia="Calibri" w:hAnsi="Arial" w:cs="Arial"/>
          <w:sz w:val="22"/>
          <w:szCs w:val="22"/>
          <w:lang w:val="es-MX" w:eastAsia="en-US"/>
        </w:rPr>
        <w:t xml:space="preserve">21, </w:t>
      </w:r>
      <w:r w:rsidR="000F6A3B" w:rsidRPr="00BC564F">
        <w:rPr>
          <w:rFonts w:ascii="Arial" w:eastAsia="Calibri" w:hAnsi="Arial" w:cs="Arial"/>
          <w:sz w:val="22"/>
          <w:szCs w:val="22"/>
          <w:lang w:val="es-MX" w:eastAsia="en-US"/>
        </w:rPr>
        <w:t xml:space="preserve">se </w:t>
      </w:r>
      <w:r w:rsidR="005A04BA">
        <w:rPr>
          <w:rFonts w:ascii="Arial" w:eastAsia="Calibri" w:hAnsi="Arial" w:cs="Arial"/>
          <w:sz w:val="22"/>
          <w:szCs w:val="22"/>
          <w:lang w:val="es-MX" w:eastAsia="en-US"/>
        </w:rPr>
        <w:t xml:space="preserve">procede a realizar </w:t>
      </w:r>
      <w:r w:rsidR="000F6A3B" w:rsidRPr="00BC564F">
        <w:rPr>
          <w:rFonts w:ascii="Arial" w:eastAsia="Calibri" w:hAnsi="Arial" w:cs="Arial"/>
          <w:sz w:val="22"/>
          <w:szCs w:val="22"/>
          <w:lang w:val="es-MX" w:eastAsia="en-US"/>
        </w:rPr>
        <w:t>la siguiente Regla de Proporcionalidad</w:t>
      </w:r>
      <w:r w:rsidR="0004508E">
        <w:rPr>
          <w:rFonts w:ascii="Arial" w:eastAsia="Calibri" w:hAnsi="Arial" w:cs="Arial"/>
          <w:sz w:val="22"/>
          <w:szCs w:val="22"/>
          <w:lang w:val="es-MX" w:eastAsia="en-US"/>
        </w:rPr>
        <w:t xml:space="preserve"> para su obtención:</w:t>
      </w:r>
    </w:p>
    <w:p w14:paraId="73D510DF" w14:textId="77777777" w:rsidR="00202CBF" w:rsidRPr="00BC564F" w:rsidRDefault="00202CBF" w:rsidP="00BC564F">
      <w:pPr>
        <w:spacing w:line="360" w:lineRule="auto"/>
        <w:ind w:right="49"/>
        <w:jc w:val="both"/>
        <w:rPr>
          <w:rFonts w:ascii="Arial" w:eastAsia="Calibri" w:hAnsi="Arial" w:cs="Arial"/>
          <w:sz w:val="22"/>
          <w:szCs w:val="22"/>
          <w:lang w:val="es-MX" w:eastAsia="en-US"/>
        </w:rPr>
      </w:pPr>
    </w:p>
    <w:p w14:paraId="4A6449CA" w14:textId="3AC006E3" w:rsidR="000F6A3B" w:rsidRPr="00202CBF" w:rsidRDefault="00202CBF" w:rsidP="00202CBF">
      <w:pPr>
        <w:spacing w:line="360" w:lineRule="auto"/>
        <w:ind w:right="49"/>
        <w:jc w:val="center"/>
        <w:rPr>
          <w:rFonts w:ascii="Arial" w:eastAsia="Calibri" w:hAnsi="Arial" w:cs="Arial"/>
          <w:sz w:val="16"/>
          <w:szCs w:val="22"/>
          <w:u w:val="single"/>
          <w:lang w:val="es-MX" w:eastAsia="en-US"/>
        </w:rPr>
      </w:pPr>
      <w:r>
        <w:rPr>
          <w:rFonts w:ascii="Arial" w:eastAsia="Calibri" w:hAnsi="Arial" w:cs="Arial"/>
          <w:sz w:val="16"/>
          <w:szCs w:val="22"/>
          <w:u w:val="single"/>
          <w:lang w:val="es-MX" w:eastAsia="en-US"/>
        </w:rPr>
        <w:t>Tabla 3</w:t>
      </w:r>
    </w:p>
    <w:tbl>
      <w:tblPr>
        <w:tblW w:w="8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7"/>
        <w:gridCol w:w="3247"/>
        <w:gridCol w:w="2681"/>
      </w:tblGrid>
      <w:tr w:rsidR="00BC564F" w:rsidRPr="0004508E" w14:paraId="784C2C8D" w14:textId="77777777" w:rsidTr="00C86029">
        <w:trPr>
          <w:jc w:val="center"/>
        </w:trPr>
        <w:tc>
          <w:tcPr>
            <w:tcW w:w="2507" w:type="dxa"/>
            <w:shd w:val="clear" w:color="auto" w:fill="BFBFBF"/>
            <w:vAlign w:val="center"/>
          </w:tcPr>
          <w:p w14:paraId="2FDCE1C9" w14:textId="63403543" w:rsidR="00BC564F" w:rsidRPr="0004508E" w:rsidRDefault="00BC564F" w:rsidP="00BC564F">
            <w:pPr>
              <w:jc w:val="center"/>
              <w:rPr>
                <w:rFonts w:ascii="Arial" w:eastAsia="Calibri" w:hAnsi="Arial" w:cs="Arial"/>
                <w:b/>
                <w:sz w:val="20"/>
                <w:szCs w:val="20"/>
                <w:lang w:val="es-MX" w:eastAsia="en-US"/>
              </w:rPr>
            </w:pPr>
            <w:r w:rsidRPr="0004508E">
              <w:rPr>
                <w:rFonts w:ascii="Arial" w:eastAsia="Calibri" w:hAnsi="Arial" w:cs="Arial"/>
                <w:b/>
                <w:sz w:val="20"/>
                <w:szCs w:val="20"/>
                <w:lang w:val="es-MX" w:eastAsia="en-US"/>
              </w:rPr>
              <w:t xml:space="preserve">TOPE DE GASTOS PARA LA CAMPAÑA A LA GUBERNATURA </w:t>
            </w:r>
            <w:r w:rsidR="00BB54EC" w:rsidRPr="0004508E">
              <w:rPr>
                <w:rFonts w:ascii="Arial" w:eastAsia="Calibri" w:hAnsi="Arial" w:cs="Arial"/>
                <w:b/>
                <w:sz w:val="20"/>
                <w:szCs w:val="20"/>
                <w:lang w:val="es-MX" w:eastAsia="en-US"/>
              </w:rPr>
              <w:t>PROCESO ELECTORAL LOCAL 2014-2015</w:t>
            </w:r>
          </w:p>
        </w:tc>
        <w:tc>
          <w:tcPr>
            <w:tcW w:w="3247" w:type="dxa"/>
            <w:shd w:val="clear" w:color="auto" w:fill="BFBFBF"/>
            <w:vAlign w:val="center"/>
          </w:tcPr>
          <w:p w14:paraId="47CEA573" w14:textId="77777777" w:rsidR="00BC564F" w:rsidRPr="0004508E" w:rsidRDefault="00BC564F" w:rsidP="00BC564F">
            <w:pPr>
              <w:jc w:val="center"/>
              <w:rPr>
                <w:rFonts w:ascii="Arial" w:eastAsia="Calibri" w:hAnsi="Arial" w:cs="Arial"/>
                <w:b/>
                <w:sz w:val="20"/>
                <w:szCs w:val="20"/>
                <w:lang w:val="es-MX" w:eastAsia="en-US"/>
              </w:rPr>
            </w:pPr>
            <w:r w:rsidRPr="0004508E">
              <w:rPr>
                <w:rFonts w:ascii="Arial" w:eastAsia="Calibri" w:hAnsi="Arial" w:cs="Arial"/>
                <w:b/>
                <w:sz w:val="20"/>
                <w:szCs w:val="20"/>
                <w:lang w:val="es-MX" w:eastAsia="en-US"/>
              </w:rPr>
              <w:t>REGLA DE PROPORCIONALIDAD</w:t>
            </w:r>
          </w:p>
        </w:tc>
        <w:tc>
          <w:tcPr>
            <w:tcW w:w="2681" w:type="dxa"/>
            <w:shd w:val="clear" w:color="auto" w:fill="BFBFBF"/>
            <w:vAlign w:val="center"/>
          </w:tcPr>
          <w:p w14:paraId="5DAE06EA" w14:textId="77777777" w:rsidR="00BC564F" w:rsidRPr="0004508E" w:rsidRDefault="00BC564F" w:rsidP="00BC564F">
            <w:pPr>
              <w:jc w:val="center"/>
              <w:rPr>
                <w:rFonts w:ascii="Arial" w:eastAsia="Calibri" w:hAnsi="Arial" w:cs="Arial"/>
                <w:b/>
                <w:sz w:val="20"/>
                <w:szCs w:val="20"/>
                <w:lang w:val="es-MX" w:eastAsia="en-US"/>
              </w:rPr>
            </w:pPr>
            <w:r w:rsidRPr="0004508E">
              <w:rPr>
                <w:rFonts w:ascii="Arial" w:eastAsia="Calibri" w:hAnsi="Arial" w:cs="Arial"/>
                <w:b/>
                <w:sz w:val="20"/>
                <w:szCs w:val="20"/>
                <w:lang w:val="es-MX" w:eastAsia="en-US"/>
              </w:rPr>
              <w:t>LÍMITE INDIVIDUAL ANUAL DE LAS APORTACIONES DE SIMPATIZANTES</w:t>
            </w:r>
          </w:p>
        </w:tc>
      </w:tr>
      <w:tr w:rsidR="00BC564F" w:rsidRPr="00BC564F" w14:paraId="119792CC" w14:textId="77777777" w:rsidTr="00C86029">
        <w:trPr>
          <w:trHeight w:val="437"/>
          <w:jc w:val="center"/>
        </w:trPr>
        <w:tc>
          <w:tcPr>
            <w:tcW w:w="2507" w:type="dxa"/>
            <w:vAlign w:val="center"/>
          </w:tcPr>
          <w:p w14:paraId="1D560C7E" w14:textId="77777777" w:rsidR="00BC564F" w:rsidRPr="00BC564F" w:rsidRDefault="00BC564F" w:rsidP="00BC564F">
            <w:pPr>
              <w:spacing w:line="360" w:lineRule="auto"/>
              <w:jc w:val="right"/>
              <w:rPr>
                <w:rFonts w:ascii="Arial" w:eastAsia="Calibri" w:hAnsi="Arial" w:cs="Arial"/>
                <w:color w:val="000000"/>
                <w:sz w:val="22"/>
                <w:szCs w:val="22"/>
                <w:lang w:val="es-MX" w:eastAsia="en-US"/>
              </w:rPr>
            </w:pPr>
            <w:r w:rsidRPr="00BC564F">
              <w:rPr>
                <w:rFonts w:ascii="Arial" w:eastAsia="Calibri" w:hAnsi="Arial" w:cs="Arial"/>
                <w:sz w:val="22"/>
                <w:szCs w:val="22"/>
                <w:lang w:val="es-MX" w:eastAsia="en-US"/>
              </w:rPr>
              <w:t>$11’578,048.65</w:t>
            </w:r>
          </w:p>
        </w:tc>
        <w:tc>
          <w:tcPr>
            <w:tcW w:w="3247" w:type="dxa"/>
            <w:vAlign w:val="center"/>
          </w:tcPr>
          <w:p w14:paraId="092A0D93" w14:textId="77777777" w:rsidR="00BC564F" w:rsidRPr="00BC564F" w:rsidRDefault="00BC564F" w:rsidP="00BC564F">
            <w:pPr>
              <w:spacing w:line="360" w:lineRule="auto"/>
              <w:jc w:val="right"/>
              <w:rPr>
                <w:rFonts w:ascii="Arial" w:eastAsia="Calibri" w:hAnsi="Arial" w:cs="Arial"/>
                <w:color w:val="000000"/>
                <w:sz w:val="22"/>
                <w:szCs w:val="22"/>
                <w:lang w:val="es-MX" w:eastAsia="en-US"/>
              </w:rPr>
            </w:pPr>
            <w:r w:rsidRPr="00BC564F">
              <w:rPr>
                <w:rFonts w:ascii="Arial" w:eastAsia="Calibri" w:hAnsi="Arial" w:cs="Arial"/>
                <w:sz w:val="22"/>
                <w:szCs w:val="22"/>
                <w:lang w:val="es-MX" w:eastAsia="en-US"/>
              </w:rPr>
              <w:t>(0.5 x 11’578,048.65</w:t>
            </w:r>
            <w:r w:rsidRPr="00BC564F">
              <w:rPr>
                <w:rFonts w:ascii="Arial" w:eastAsia="Calibri" w:hAnsi="Arial" w:cs="Arial"/>
                <w:sz w:val="22"/>
                <w:szCs w:val="22"/>
                <w:lang w:val="es-HN" w:eastAsia="es-HN"/>
              </w:rPr>
              <w:t>)</w:t>
            </w:r>
            <w:r w:rsidRPr="00BC564F">
              <w:rPr>
                <w:rFonts w:ascii="Arial" w:eastAsia="Calibri" w:hAnsi="Arial" w:cs="Arial"/>
                <w:sz w:val="22"/>
                <w:szCs w:val="22"/>
                <w:lang w:val="es-MX" w:eastAsia="en-US"/>
              </w:rPr>
              <w:t xml:space="preserve"> / 100</w:t>
            </w:r>
          </w:p>
        </w:tc>
        <w:tc>
          <w:tcPr>
            <w:tcW w:w="2681" w:type="dxa"/>
            <w:vAlign w:val="center"/>
          </w:tcPr>
          <w:p w14:paraId="2D57850A" w14:textId="77777777" w:rsidR="00BC564F" w:rsidRPr="00BC564F" w:rsidRDefault="00BC564F" w:rsidP="00BC564F">
            <w:pPr>
              <w:spacing w:line="360" w:lineRule="auto"/>
              <w:jc w:val="right"/>
              <w:rPr>
                <w:rFonts w:ascii="Arial" w:eastAsia="Calibri" w:hAnsi="Arial" w:cs="Arial"/>
                <w:color w:val="000000"/>
                <w:sz w:val="22"/>
                <w:szCs w:val="22"/>
                <w:lang w:val="es-MX" w:eastAsia="en-US"/>
              </w:rPr>
            </w:pPr>
            <w:r w:rsidRPr="00BC564F">
              <w:rPr>
                <w:rFonts w:ascii="Arial" w:hAnsi="Arial" w:cs="Arial"/>
                <w:color w:val="000000"/>
                <w:sz w:val="22"/>
                <w:szCs w:val="22"/>
                <w:lang w:val="es-MX" w:eastAsia="es-MX"/>
              </w:rPr>
              <w:t>$</w:t>
            </w:r>
            <w:r w:rsidRPr="00BC564F">
              <w:rPr>
                <w:rFonts w:ascii="Arial" w:eastAsia="Calibri" w:hAnsi="Arial" w:cs="Arial"/>
                <w:color w:val="000000"/>
                <w:sz w:val="22"/>
                <w:szCs w:val="22"/>
                <w:lang w:val="es-MX" w:eastAsia="en-US"/>
              </w:rPr>
              <w:t>57,890.24</w:t>
            </w:r>
          </w:p>
        </w:tc>
      </w:tr>
    </w:tbl>
    <w:p w14:paraId="7EE75E7E" w14:textId="656B026B" w:rsidR="00BC564F" w:rsidRDefault="00BC564F" w:rsidP="00BC564F">
      <w:pPr>
        <w:spacing w:line="360" w:lineRule="auto"/>
        <w:jc w:val="both"/>
        <w:rPr>
          <w:rFonts w:ascii="Arial" w:eastAsia="Calibri" w:hAnsi="Arial" w:cs="Arial"/>
          <w:sz w:val="22"/>
          <w:szCs w:val="22"/>
          <w:lang w:val="es-MX" w:eastAsia="en-US"/>
        </w:rPr>
      </w:pPr>
    </w:p>
    <w:p w14:paraId="639D8BF3" w14:textId="4885A30A" w:rsidR="005A04BA" w:rsidRPr="00BC564F" w:rsidRDefault="005A04BA" w:rsidP="005A04BA">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De igual forma, es de pr</w:t>
      </w:r>
      <w:r w:rsidRPr="00BC564F">
        <w:rPr>
          <w:rFonts w:ascii="Arial" w:eastAsia="Calibri" w:hAnsi="Arial" w:cs="Arial"/>
          <w:sz w:val="22"/>
          <w:szCs w:val="22"/>
          <w:lang w:val="es-MX" w:eastAsia="en-US"/>
        </w:rPr>
        <w:t xml:space="preserve">ecisar que el </w:t>
      </w:r>
      <w:r>
        <w:rPr>
          <w:rFonts w:ascii="Arial" w:eastAsia="Calibri" w:hAnsi="Arial" w:cs="Arial"/>
          <w:sz w:val="22"/>
          <w:szCs w:val="22"/>
          <w:lang w:val="es-MX" w:eastAsia="en-US"/>
        </w:rPr>
        <w:t xml:space="preserve">límite individual </w:t>
      </w:r>
      <w:r w:rsidR="00B611A0">
        <w:rPr>
          <w:rFonts w:ascii="Arial" w:eastAsia="Calibri" w:hAnsi="Arial" w:cs="Arial"/>
          <w:sz w:val="22"/>
          <w:szCs w:val="22"/>
          <w:lang w:val="es-MX" w:eastAsia="en-US"/>
        </w:rPr>
        <w:t xml:space="preserve">anual </w:t>
      </w:r>
      <w:r>
        <w:rPr>
          <w:rFonts w:ascii="Arial" w:eastAsia="Calibri" w:hAnsi="Arial" w:cs="Arial"/>
          <w:sz w:val="22"/>
          <w:szCs w:val="22"/>
          <w:lang w:val="es-MX" w:eastAsia="en-US"/>
        </w:rPr>
        <w:t xml:space="preserve">de las aportaciones de simpatizantes, </w:t>
      </w:r>
      <w:r w:rsidRPr="00BC564F">
        <w:rPr>
          <w:rFonts w:ascii="Arial" w:eastAsia="Calibri" w:hAnsi="Arial" w:cs="Arial"/>
          <w:sz w:val="22"/>
          <w:szCs w:val="22"/>
          <w:lang w:val="es-MX" w:eastAsia="en-US"/>
        </w:rPr>
        <w:t xml:space="preserve">utilizado en el presente </w:t>
      </w:r>
      <w:r>
        <w:rPr>
          <w:rFonts w:ascii="Arial" w:eastAsia="Calibri" w:hAnsi="Arial" w:cs="Arial"/>
          <w:sz w:val="22"/>
          <w:szCs w:val="22"/>
          <w:lang w:val="es-MX" w:eastAsia="en-US"/>
        </w:rPr>
        <w:t xml:space="preserve">documento </w:t>
      </w:r>
      <w:r w:rsidRPr="00BC564F">
        <w:rPr>
          <w:rFonts w:ascii="Arial" w:eastAsia="Calibri" w:hAnsi="Arial" w:cs="Arial"/>
          <w:sz w:val="22"/>
          <w:szCs w:val="22"/>
          <w:lang w:val="es-MX" w:eastAsia="en-US"/>
        </w:rPr>
        <w:t xml:space="preserve">constituye el </w:t>
      </w:r>
      <w:r>
        <w:rPr>
          <w:rFonts w:ascii="Arial" w:eastAsia="Calibri" w:hAnsi="Arial" w:cs="Arial"/>
          <w:sz w:val="22"/>
          <w:szCs w:val="22"/>
          <w:lang w:val="es-MX" w:eastAsia="en-US"/>
        </w:rPr>
        <w:t>0.5%</w:t>
      </w:r>
      <w:r w:rsidRPr="00BC564F">
        <w:rPr>
          <w:rFonts w:ascii="Arial" w:eastAsia="Calibri" w:hAnsi="Arial" w:cs="Arial"/>
          <w:sz w:val="22"/>
          <w:szCs w:val="22"/>
          <w:lang w:val="es-MX" w:eastAsia="en-US"/>
        </w:rPr>
        <w:t xml:space="preserve"> del tope de gastos que este órgano superior de dirección determinó para la campaña ordinaria a la Gubernatura del Estado del Proceso Electoral Local 2014-2015, lo anterior, en virtud del principio constitucional </w:t>
      </w:r>
      <w:r w:rsidRPr="00BC564F">
        <w:rPr>
          <w:rFonts w:ascii="Arial" w:eastAsia="Calibri" w:hAnsi="Arial" w:cs="Arial"/>
          <w:i/>
          <w:sz w:val="22"/>
          <w:szCs w:val="22"/>
          <w:lang w:val="es-MX" w:eastAsia="en-US"/>
        </w:rPr>
        <w:t xml:space="preserve">Pro Persona, </w:t>
      </w:r>
      <w:r w:rsidRPr="00BC564F">
        <w:rPr>
          <w:rFonts w:ascii="Arial" w:eastAsia="Calibri" w:hAnsi="Arial" w:cs="Arial"/>
          <w:sz w:val="22"/>
          <w:szCs w:val="22"/>
          <w:lang w:val="es-MX" w:eastAsia="en-US"/>
        </w:rPr>
        <w:t xml:space="preserve">el cual, permite que ante la posibilidad de generar un mejor derecho, ya sea para personas morales (como los partidos políticos) o personas físicas (aspirantes y candidatos independientes), se aplique aquél criterio que mejor favorezca al destinatario. </w:t>
      </w:r>
    </w:p>
    <w:p w14:paraId="2E0EE2D0" w14:textId="77777777" w:rsidR="005A04BA" w:rsidRPr="00BC564F" w:rsidRDefault="005A04BA" w:rsidP="005A04BA">
      <w:pPr>
        <w:spacing w:line="360" w:lineRule="auto"/>
        <w:jc w:val="both"/>
        <w:rPr>
          <w:rFonts w:ascii="Arial" w:eastAsia="Calibri" w:hAnsi="Arial" w:cs="Arial"/>
          <w:sz w:val="22"/>
          <w:szCs w:val="22"/>
          <w:lang w:val="es-MX" w:eastAsia="en-US"/>
        </w:rPr>
      </w:pPr>
    </w:p>
    <w:p w14:paraId="0C2010DE" w14:textId="56C07034" w:rsidR="005A04BA" w:rsidRPr="00BC564F" w:rsidRDefault="005A04BA" w:rsidP="005A04BA">
      <w:pPr>
        <w:spacing w:line="360" w:lineRule="auto"/>
        <w:jc w:val="both"/>
        <w:rPr>
          <w:rFonts w:ascii="Arial" w:eastAsia="Calibri" w:hAnsi="Arial" w:cs="Arial"/>
          <w:sz w:val="22"/>
          <w:szCs w:val="22"/>
          <w:lang w:val="es-MX" w:eastAsia="en-US"/>
        </w:rPr>
      </w:pPr>
      <w:r w:rsidRPr="00BC564F">
        <w:rPr>
          <w:rFonts w:ascii="Arial" w:eastAsia="Calibri" w:hAnsi="Arial" w:cs="Arial"/>
          <w:sz w:val="22"/>
          <w:szCs w:val="22"/>
          <w:lang w:val="es-MX" w:eastAsia="en-US"/>
        </w:rPr>
        <w:t xml:space="preserve">Lo anterior, toda vez que de conformidad con el Acuerdo INE/CG956/2015, emitido el 11 de noviembre de 2015, por el Consejo General del Instituto Nacional Electoral para la elección </w:t>
      </w:r>
      <w:r>
        <w:rPr>
          <w:rFonts w:ascii="Arial" w:eastAsia="Calibri" w:hAnsi="Arial" w:cs="Arial"/>
          <w:sz w:val="22"/>
          <w:szCs w:val="22"/>
          <w:lang w:val="es-MX" w:eastAsia="en-US"/>
        </w:rPr>
        <w:t xml:space="preserve">extraordinaria a la Gubernatura del Estado de Colima </w:t>
      </w:r>
      <w:r w:rsidRPr="00BC564F">
        <w:rPr>
          <w:rFonts w:ascii="Arial" w:eastAsia="Calibri" w:hAnsi="Arial" w:cs="Arial"/>
          <w:sz w:val="22"/>
          <w:szCs w:val="22"/>
          <w:lang w:val="es-MX" w:eastAsia="en-US"/>
        </w:rPr>
        <w:t xml:space="preserve">en el Proceso Electoral Local </w:t>
      </w:r>
      <w:r w:rsidRPr="00BC564F">
        <w:rPr>
          <w:rFonts w:ascii="Arial" w:eastAsia="Calibri" w:hAnsi="Arial" w:cs="Arial"/>
          <w:sz w:val="22"/>
          <w:szCs w:val="22"/>
          <w:lang w:val="es-MX" w:eastAsia="en-US"/>
        </w:rPr>
        <w:lastRenderedPageBreak/>
        <w:t>Extraordinario 2015-2016, el tope de gastos fue de</w:t>
      </w:r>
      <w:r w:rsidRPr="00BC564F">
        <w:rPr>
          <w:rFonts w:ascii="Arial" w:eastAsia="Calibri" w:hAnsi="Arial" w:cs="Arial"/>
          <w:bCs/>
          <w:sz w:val="22"/>
          <w:szCs w:val="22"/>
          <w:shd w:val="clear" w:color="auto" w:fill="FFFFFF"/>
          <w:lang w:val="es-MX" w:eastAsia="en-US"/>
        </w:rPr>
        <w:t xml:space="preserve"> $4,553,165.20</w:t>
      </w:r>
      <w:r w:rsidR="0004508E">
        <w:rPr>
          <w:rFonts w:ascii="Arial" w:eastAsia="Calibri" w:hAnsi="Arial" w:cs="Arial"/>
          <w:bCs/>
          <w:sz w:val="22"/>
          <w:szCs w:val="22"/>
          <w:shd w:val="clear" w:color="auto" w:fill="FFFFFF"/>
          <w:lang w:val="es-MX" w:eastAsia="en-US"/>
        </w:rPr>
        <w:t xml:space="preserve"> </w:t>
      </w:r>
      <w:r w:rsidRPr="00BC564F">
        <w:rPr>
          <w:rFonts w:ascii="Arial" w:eastAsia="Calibri" w:hAnsi="Arial" w:cs="Arial"/>
          <w:sz w:val="22"/>
          <w:szCs w:val="22"/>
          <w:shd w:val="clear" w:color="auto" w:fill="FFFFFF"/>
          <w:lang w:val="es-MX" w:eastAsia="en-US"/>
        </w:rPr>
        <w:t>(Cuatro millones quinientos cincuenta y tres mil ciento sesenta y cinco</w:t>
      </w:r>
      <w:r>
        <w:rPr>
          <w:rFonts w:ascii="Arial" w:eastAsia="Calibri" w:hAnsi="Arial" w:cs="Arial"/>
          <w:sz w:val="22"/>
          <w:szCs w:val="22"/>
          <w:shd w:val="clear" w:color="auto" w:fill="FFFFFF"/>
          <w:lang w:val="es-MX" w:eastAsia="en-US"/>
        </w:rPr>
        <w:t xml:space="preserve"> </w:t>
      </w:r>
      <w:r w:rsidRPr="00BC564F">
        <w:rPr>
          <w:rFonts w:ascii="Arial" w:eastAsia="Calibri" w:hAnsi="Arial" w:cs="Arial"/>
          <w:sz w:val="22"/>
          <w:szCs w:val="22"/>
          <w:shd w:val="clear" w:color="auto" w:fill="FFFFFF"/>
          <w:lang w:val="es-MX" w:eastAsia="en-US"/>
        </w:rPr>
        <w:t>pesos 20/100 M. N.),</w:t>
      </w:r>
      <w:r w:rsidRPr="00BC564F">
        <w:rPr>
          <w:rFonts w:ascii="Arial" w:eastAsia="Calibri" w:hAnsi="Arial" w:cs="Arial"/>
          <w:sz w:val="22"/>
          <w:szCs w:val="22"/>
          <w:lang w:val="es-MX" w:eastAsia="en-US"/>
        </w:rPr>
        <w:t xml:space="preserve"> consiguientemente, el 10% de esa base, sería menor en perjuicio de los partidos políticos y sus precandidatos y candidatos, así como de los aspirantes y candidatos independientes que participarían este el presente Proceso Electoral.</w:t>
      </w:r>
    </w:p>
    <w:p w14:paraId="4533DD2E" w14:textId="77777777" w:rsidR="005A04BA" w:rsidRPr="00BC564F" w:rsidRDefault="005A04BA" w:rsidP="005A04BA">
      <w:pPr>
        <w:spacing w:line="360" w:lineRule="auto"/>
        <w:jc w:val="both"/>
        <w:rPr>
          <w:rFonts w:ascii="Arial" w:eastAsia="Calibri" w:hAnsi="Arial" w:cs="Arial"/>
          <w:sz w:val="22"/>
          <w:szCs w:val="22"/>
          <w:lang w:val="es-MX" w:eastAsia="en-US"/>
        </w:rPr>
      </w:pPr>
    </w:p>
    <w:p w14:paraId="71B900F4" w14:textId="77777777" w:rsidR="005A04BA" w:rsidRPr="00BC564F" w:rsidRDefault="005A04BA" w:rsidP="005A04BA">
      <w:pPr>
        <w:spacing w:line="360" w:lineRule="auto"/>
        <w:jc w:val="both"/>
        <w:rPr>
          <w:rFonts w:ascii="Arial" w:eastAsia="Calibri" w:hAnsi="Arial" w:cs="Arial"/>
          <w:sz w:val="22"/>
          <w:szCs w:val="22"/>
          <w:lang w:val="es-MX" w:eastAsia="en-US"/>
        </w:rPr>
      </w:pPr>
      <w:r w:rsidRPr="00BC564F">
        <w:rPr>
          <w:rFonts w:ascii="Arial" w:eastAsia="Calibri" w:hAnsi="Arial" w:cs="Arial"/>
          <w:sz w:val="22"/>
          <w:szCs w:val="22"/>
          <w:lang w:val="es-MX" w:eastAsia="en-US"/>
        </w:rPr>
        <w:t>Aunado a lo anterior, la elección extraordinaria llevada a cabo en el Estado a finales del año 2015 y principios de 2016, fue una situación fortuita como resultado de una resolución de la Sala Superior del Tribunal Electoral del Poder Judicial de la Federación, en tanto, la legislación electoral está definida esencialmente para los procesos electorales ordinarios.</w:t>
      </w:r>
    </w:p>
    <w:p w14:paraId="5548AC5F" w14:textId="600988C2" w:rsidR="000F6A3B" w:rsidRDefault="000F6A3B" w:rsidP="00BC564F">
      <w:pPr>
        <w:spacing w:line="360" w:lineRule="auto"/>
        <w:jc w:val="both"/>
        <w:rPr>
          <w:rFonts w:ascii="Arial" w:eastAsia="Calibri" w:hAnsi="Arial" w:cs="Arial"/>
          <w:sz w:val="22"/>
          <w:szCs w:val="22"/>
          <w:lang w:val="es-MX" w:eastAsia="en-US"/>
        </w:rPr>
      </w:pPr>
    </w:p>
    <w:p w14:paraId="170EAD51" w14:textId="77777777" w:rsidR="00BC564F" w:rsidRPr="00BC564F" w:rsidRDefault="00BC564F" w:rsidP="00BC564F">
      <w:pPr>
        <w:ind w:right="618"/>
        <w:jc w:val="both"/>
        <w:rPr>
          <w:rFonts w:ascii="Arial" w:eastAsia="Calibri" w:hAnsi="Arial" w:cs="Arial"/>
          <w:sz w:val="22"/>
          <w:szCs w:val="22"/>
          <w:lang w:val="es-MX" w:eastAsia="en-US"/>
        </w:rPr>
      </w:pPr>
    </w:p>
    <w:p w14:paraId="291BC3AF" w14:textId="1FB4C564" w:rsidR="00BC564F" w:rsidRPr="00BC564F" w:rsidRDefault="00BC564F" w:rsidP="00BC564F">
      <w:pPr>
        <w:spacing w:line="360" w:lineRule="auto"/>
        <w:jc w:val="both"/>
        <w:rPr>
          <w:rFonts w:ascii="Arial" w:eastAsia="Calibri" w:hAnsi="Arial" w:cs="Arial"/>
          <w:sz w:val="22"/>
          <w:szCs w:val="22"/>
          <w:lang w:val="es-MX" w:eastAsia="en-US"/>
        </w:rPr>
      </w:pPr>
      <w:r w:rsidRPr="00BC564F">
        <w:rPr>
          <w:rFonts w:ascii="Arial" w:eastAsia="Calibri" w:hAnsi="Arial" w:cs="Arial"/>
          <w:b/>
          <w:sz w:val="22"/>
          <w:szCs w:val="22"/>
          <w:lang w:val="es-MX" w:eastAsia="en-US"/>
        </w:rPr>
        <w:t>1</w:t>
      </w:r>
      <w:r w:rsidR="0028740C">
        <w:rPr>
          <w:rFonts w:ascii="Arial" w:eastAsia="Calibri" w:hAnsi="Arial" w:cs="Arial"/>
          <w:b/>
          <w:sz w:val="22"/>
          <w:szCs w:val="22"/>
          <w:lang w:val="es-MX" w:eastAsia="en-US"/>
        </w:rPr>
        <w:t>3</w:t>
      </w:r>
      <w:r w:rsidRPr="00BC564F">
        <w:rPr>
          <w:rFonts w:ascii="Arial" w:eastAsia="Calibri" w:hAnsi="Arial" w:cs="Arial"/>
          <w:b/>
          <w:sz w:val="22"/>
          <w:szCs w:val="22"/>
          <w:lang w:val="es-MX" w:eastAsia="en-US"/>
        </w:rPr>
        <w:t xml:space="preserve">ª.- </w:t>
      </w:r>
      <w:r w:rsidRPr="00BC564F">
        <w:rPr>
          <w:rFonts w:ascii="Arial" w:eastAsia="Calibri" w:hAnsi="Arial" w:cs="Arial"/>
          <w:sz w:val="22"/>
          <w:szCs w:val="22"/>
          <w:lang w:val="es-MX" w:eastAsia="en-US"/>
        </w:rPr>
        <w:t>Ahora bien, de conformidad con lo dispuesto en el penúltimo y último párrafos del artículo 328 del Código Electoral del Estado, el financiamiento público y privado que utilicen las y los candidatos independientes, así como los topes de gastos de precampaña y campaña, será estrictamente obtenido y erogado conforme a lo dispuesto por el propio Código.</w:t>
      </w:r>
    </w:p>
    <w:p w14:paraId="292EE073" w14:textId="77777777" w:rsidR="00BC564F" w:rsidRPr="00BC564F" w:rsidRDefault="00BC564F" w:rsidP="00BC564F">
      <w:pPr>
        <w:spacing w:line="360" w:lineRule="auto"/>
        <w:jc w:val="both"/>
        <w:rPr>
          <w:rFonts w:ascii="Arial" w:eastAsia="Calibri" w:hAnsi="Arial" w:cs="Arial"/>
          <w:sz w:val="22"/>
          <w:szCs w:val="22"/>
          <w:lang w:val="es-MX" w:eastAsia="en-US"/>
        </w:rPr>
      </w:pPr>
    </w:p>
    <w:p w14:paraId="06656762" w14:textId="77777777" w:rsidR="00BC564F" w:rsidRPr="00BC564F" w:rsidRDefault="00BC564F" w:rsidP="00BC564F">
      <w:pPr>
        <w:spacing w:line="360" w:lineRule="auto"/>
        <w:jc w:val="both"/>
        <w:rPr>
          <w:rFonts w:ascii="Arial" w:eastAsia="Calibri" w:hAnsi="Arial" w:cs="Arial"/>
          <w:sz w:val="22"/>
          <w:szCs w:val="22"/>
          <w:lang w:val="es-MX" w:eastAsia="en-US"/>
        </w:rPr>
      </w:pPr>
      <w:r w:rsidRPr="00BC564F">
        <w:rPr>
          <w:rFonts w:ascii="Arial" w:eastAsia="Calibri" w:hAnsi="Arial" w:cs="Arial"/>
          <w:sz w:val="22"/>
          <w:szCs w:val="22"/>
          <w:lang w:val="es-MX" w:eastAsia="en-US"/>
        </w:rPr>
        <w:t>Y en lo no previsto para las candidaturas independientes se aplicarán, en forma supletoria, las disposiciones establecidas en el Código para las y los candidatos de partidos políticos.</w:t>
      </w:r>
    </w:p>
    <w:p w14:paraId="7B3BD8A4" w14:textId="77777777" w:rsidR="00BC564F" w:rsidRPr="00BC564F" w:rsidRDefault="00BC564F" w:rsidP="00BC564F">
      <w:pPr>
        <w:spacing w:line="360" w:lineRule="auto"/>
        <w:jc w:val="both"/>
        <w:rPr>
          <w:rFonts w:ascii="Arial" w:eastAsia="Calibri" w:hAnsi="Arial" w:cs="Arial"/>
          <w:sz w:val="22"/>
          <w:szCs w:val="22"/>
          <w:lang w:val="es-MX" w:eastAsia="en-US"/>
        </w:rPr>
      </w:pPr>
    </w:p>
    <w:p w14:paraId="41F2F4B4" w14:textId="77777777" w:rsidR="00BC564F" w:rsidRPr="00BC564F" w:rsidRDefault="00BC564F" w:rsidP="00BC564F">
      <w:pPr>
        <w:spacing w:line="360" w:lineRule="auto"/>
        <w:jc w:val="both"/>
        <w:rPr>
          <w:rFonts w:ascii="Arial" w:eastAsia="Calibri" w:hAnsi="Arial" w:cs="Arial"/>
          <w:sz w:val="22"/>
          <w:szCs w:val="22"/>
          <w:lang w:val="es-MX" w:eastAsia="en-US"/>
        </w:rPr>
      </w:pPr>
      <w:r w:rsidRPr="00BC564F">
        <w:rPr>
          <w:rFonts w:ascii="Arial" w:eastAsia="Calibri" w:hAnsi="Arial" w:cs="Arial"/>
          <w:sz w:val="22"/>
          <w:szCs w:val="22"/>
          <w:lang w:val="es-MX" w:eastAsia="en-US"/>
        </w:rPr>
        <w:t xml:space="preserve">En relación con lo anterior, es necesario citar el numeral 341 del ordenamiento legal invocado, el cual determina en su fracción II, que uno de los derechos de las y los aspirantes registrados a candidaturas independientes, es el de obtener financiamiento privado para el desarrollo de sus actividades en los términos precisados por el mismo Código. Derecho que trae la aparejada obligación, de conformidad al artículo 342, fracción VIII, de respetar los topes de gastos de las actividades tendientes a obtener el respaldo ciudadano, establecidos por el Consejo General. </w:t>
      </w:r>
    </w:p>
    <w:p w14:paraId="20A2713D" w14:textId="77777777" w:rsidR="00BC564F" w:rsidRPr="00BC564F" w:rsidRDefault="00BC564F" w:rsidP="00BC564F">
      <w:pPr>
        <w:spacing w:line="360" w:lineRule="auto"/>
        <w:jc w:val="both"/>
        <w:rPr>
          <w:rFonts w:ascii="Arial" w:eastAsia="Calibri" w:hAnsi="Arial" w:cs="Arial"/>
          <w:sz w:val="22"/>
          <w:szCs w:val="22"/>
          <w:lang w:val="es-MX" w:eastAsia="en-US"/>
        </w:rPr>
      </w:pPr>
    </w:p>
    <w:p w14:paraId="12DEEE74" w14:textId="77777777" w:rsidR="00BC564F" w:rsidRPr="00BC564F" w:rsidRDefault="00BC564F" w:rsidP="00BC564F">
      <w:pPr>
        <w:spacing w:line="360" w:lineRule="auto"/>
        <w:jc w:val="both"/>
        <w:rPr>
          <w:rFonts w:ascii="Arial" w:eastAsia="Calibri" w:hAnsi="Arial" w:cs="Arial"/>
          <w:sz w:val="22"/>
          <w:szCs w:val="22"/>
          <w:lang w:val="es-MX" w:eastAsia="en-US"/>
        </w:rPr>
      </w:pPr>
      <w:r w:rsidRPr="00BC564F">
        <w:rPr>
          <w:rFonts w:ascii="Arial" w:eastAsia="Calibri" w:hAnsi="Arial" w:cs="Arial"/>
          <w:sz w:val="22"/>
          <w:szCs w:val="22"/>
          <w:lang w:val="es-MX" w:eastAsia="en-US"/>
        </w:rPr>
        <w:t xml:space="preserve">De igual forma, el artículo 353, fracción III, del Código de la materia, establece como derechos de las y los candidatos independientes registrados el obtener como financiamiento público y privado los montos que disponga el Consejo General conforme a lo dispuesto por </w:t>
      </w:r>
      <w:r w:rsidRPr="00BC564F">
        <w:rPr>
          <w:rFonts w:ascii="Arial" w:eastAsia="Calibri" w:hAnsi="Arial" w:cs="Arial"/>
          <w:sz w:val="22"/>
          <w:szCs w:val="22"/>
          <w:lang w:val="es-MX" w:eastAsia="en-US"/>
        </w:rPr>
        <w:lastRenderedPageBreak/>
        <w:t>el propio ordenamiento. Teniendo las obligaciones, de acuerdo al numeral 354, de respetar los acuerdos que emita este órgano electoral, respetar los topes de gastos de campaña fijados y utilizar las prerrogativas y aplicar el financiamiento exclusivamente para los gastos de campaña; entre otras.</w:t>
      </w:r>
    </w:p>
    <w:p w14:paraId="0D6EA1F3" w14:textId="77777777" w:rsidR="00BC564F" w:rsidRPr="00BC564F" w:rsidRDefault="00BC564F" w:rsidP="00BC564F">
      <w:pPr>
        <w:spacing w:line="360" w:lineRule="auto"/>
        <w:jc w:val="both"/>
        <w:rPr>
          <w:rFonts w:ascii="Arial" w:eastAsia="Calibri" w:hAnsi="Arial" w:cs="Arial"/>
          <w:sz w:val="22"/>
          <w:szCs w:val="22"/>
          <w:lang w:val="es-MX" w:eastAsia="en-US"/>
        </w:rPr>
      </w:pPr>
    </w:p>
    <w:p w14:paraId="68479787" w14:textId="18DD538D" w:rsidR="000F0114" w:rsidRDefault="00BC564F" w:rsidP="00BC564F">
      <w:pPr>
        <w:spacing w:line="360" w:lineRule="auto"/>
        <w:jc w:val="both"/>
        <w:rPr>
          <w:rFonts w:ascii="Arial" w:eastAsia="Calibri" w:hAnsi="Arial" w:cs="Arial"/>
          <w:sz w:val="22"/>
          <w:szCs w:val="22"/>
          <w:lang w:val="es-MX" w:eastAsia="en-US"/>
        </w:rPr>
      </w:pPr>
      <w:r w:rsidRPr="00BC564F">
        <w:rPr>
          <w:rFonts w:ascii="Arial" w:eastAsia="Calibri" w:hAnsi="Arial" w:cs="Arial"/>
          <w:sz w:val="22"/>
          <w:szCs w:val="22"/>
          <w:lang w:val="es-MX" w:eastAsia="en-US"/>
        </w:rPr>
        <w:t>Luego entonces, al no haber limites propiamente establecidos para las y los aspirantes a candidaturas independientes, así como para las y los candidatos independientes registrados, en su caso, de conformidad a lo dispuesto en el segundo párrafo del artículo 328 citado en la presente Consideración, de manera supletoria, deberán de atender los límites que a través de este documento se determinan para los partidos políticos.</w:t>
      </w:r>
      <w:r w:rsidR="000F0114">
        <w:rPr>
          <w:rFonts w:ascii="Arial" w:eastAsia="Calibri" w:hAnsi="Arial" w:cs="Arial"/>
          <w:sz w:val="22"/>
          <w:szCs w:val="22"/>
          <w:lang w:val="es-MX" w:eastAsia="en-US"/>
        </w:rPr>
        <w:t xml:space="preserve"> Para el caso de las aportaciones de la o el aspirante y sus simpatizantes, el equivalente al 2 % del financiamiento público </w:t>
      </w:r>
      <w:r w:rsidR="0004508E">
        <w:rPr>
          <w:rFonts w:ascii="Arial" w:eastAsia="Calibri" w:hAnsi="Arial" w:cs="Arial"/>
          <w:sz w:val="22"/>
          <w:szCs w:val="22"/>
          <w:lang w:val="es-MX" w:eastAsia="en-US"/>
        </w:rPr>
        <w:t xml:space="preserve">ordinario </w:t>
      </w:r>
      <w:r w:rsidR="000F0114">
        <w:rPr>
          <w:rFonts w:ascii="Arial" w:eastAsia="Calibri" w:hAnsi="Arial" w:cs="Arial"/>
          <w:sz w:val="22"/>
          <w:szCs w:val="22"/>
          <w:lang w:val="es-MX" w:eastAsia="en-US"/>
        </w:rPr>
        <w:t xml:space="preserve">otorgado a la totalidad de los partidos políticos, para el periodo de obtención del respaldo ciudadano, correspondiente a la cantidad de </w:t>
      </w:r>
      <w:r w:rsidR="0004508E" w:rsidRPr="00BB54EC">
        <w:rPr>
          <w:rFonts w:ascii="Arial" w:hAnsi="Arial" w:cs="Arial"/>
          <w:color w:val="000000"/>
          <w:sz w:val="22"/>
          <w:szCs w:val="22"/>
        </w:rPr>
        <w:t>$626,377.26</w:t>
      </w:r>
      <w:r w:rsidR="0004508E">
        <w:rPr>
          <w:rFonts w:ascii="Arial" w:hAnsi="Arial" w:cs="Arial"/>
          <w:color w:val="000000"/>
          <w:sz w:val="22"/>
          <w:szCs w:val="22"/>
        </w:rPr>
        <w:t xml:space="preserve"> </w:t>
      </w:r>
      <w:r w:rsidR="000F0114">
        <w:rPr>
          <w:rFonts w:ascii="Arial" w:eastAsia="Calibri" w:hAnsi="Arial" w:cs="Arial"/>
          <w:sz w:val="22"/>
          <w:szCs w:val="22"/>
          <w:lang w:val="es-MX" w:eastAsia="en-US"/>
        </w:rPr>
        <w:t>(</w:t>
      </w:r>
      <w:r w:rsidR="0004508E">
        <w:rPr>
          <w:rFonts w:ascii="Arial" w:eastAsia="Calibri" w:hAnsi="Arial" w:cs="Arial"/>
          <w:sz w:val="22"/>
          <w:szCs w:val="22"/>
          <w:lang w:val="es-MX" w:eastAsia="en-US"/>
        </w:rPr>
        <w:t>Seiscientos veintiséis mil trescientos setenta y siete 26</w:t>
      </w:r>
      <w:r w:rsidR="000F0114">
        <w:rPr>
          <w:rFonts w:ascii="Arial" w:eastAsia="Calibri" w:hAnsi="Arial" w:cs="Arial"/>
          <w:sz w:val="22"/>
          <w:szCs w:val="22"/>
          <w:lang w:val="es-MX" w:eastAsia="en-US"/>
        </w:rPr>
        <w:t>/100 M.N.).</w:t>
      </w:r>
    </w:p>
    <w:p w14:paraId="1D8D1559" w14:textId="77777777" w:rsidR="000F0114" w:rsidRDefault="000F0114" w:rsidP="00BC564F">
      <w:pPr>
        <w:spacing w:line="360" w:lineRule="auto"/>
        <w:jc w:val="both"/>
        <w:rPr>
          <w:rFonts w:ascii="Arial" w:eastAsia="Calibri" w:hAnsi="Arial" w:cs="Arial"/>
          <w:sz w:val="22"/>
          <w:szCs w:val="22"/>
          <w:lang w:val="es-MX" w:eastAsia="en-US"/>
        </w:rPr>
      </w:pPr>
    </w:p>
    <w:p w14:paraId="4878C21C" w14:textId="7D8CC28D" w:rsidR="00BC564F" w:rsidRPr="00BC564F" w:rsidRDefault="000F0114" w:rsidP="00BC564F">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Para el caso de las aportaciones de la o el candidato independiente, </w:t>
      </w:r>
      <w:r w:rsidR="0004508E">
        <w:rPr>
          <w:rFonts w:ascii="Arial" w:eastAsia="Calibri" w:hAnsi="Arial" w:cs="Arial"/>
          <w:sz w:val="22"/>
          <w:szCs w:val="22"/>
          <w:lang w:val="es-MX" w:eastAsia="en-US"/>
        </w:rPr>
        <w:t>así</w:t>
      </w:r>
      <w:r>
        <w:rPr>
          <w:rFonts w:ascii="Arial" w:eastAsia="Calibri" w:hAnsi="Arial" w:cs="Arial"/>
          <w:sz w:val="22"/>
          <w:szCs w:val="22"/>
          <w:lang w:val="es-MX" w:eastAsia="en-US"/>
        </w:rPr>
        <w:t xml:space="preserve"> como de simpatizantes durante el </w:t>
      </w:r>
      <w:r w:rsidR="0004508E">
        <w:rPr>
          <w:rFonts w:ascii="Arial" w:eastAsia="Calibri" w:hAnsi="Arial" w:cs="Arial"/>
          <w:sz w:val="22"/>
          <w:szCs w:val="22"/>
          <w:lang w:val="es-MX" w:eastAsia="en-US"/>
        </w:rPr>
        <w:t xml:space="preserve">Proceso </w:t>
      </w:r>
      <w:r>
        <w:rPr>
          <w:rFonts w:ascii="Arial" w:eastAsia="Calibri" w:hAnsi="Arial" w:cs="Arial"/>
          <w:sz w:val="22"/>
          <w:szCs w:val="22"/>
          <w:lang w:val="es-MX" w:eastAsia="en-US"/>
        </w:rPr>
        <w:t xml:space="preserve">Electoral, el equivalente al 10% del tope de gasto para la elección de Gobernador inmediata anterior para ser utilizadas en las campañas electorales, correspondiente a la cantidad de $1´157,804.87 (Un millón ciento cincuenta y siete mil ochocientos cuatro pesos 87/100 M.N.) </w:t>
      </w:r>
    </w:p>
    <w:p w14:paraId="5BBB90A6" w14:textId="77777777" w:rsidR="00BC564F" w:rsidRPr="00BC564F" w:rsidRDefault="00BC564F" w:rsidP="00BC564F">
      <w:pPr>
        <w:spacing w:line="360" w:lineRule="auto"/>
        <w:ind w:right="49"/>
        <w:jc w:val="both"/>
        <w:rPr>
          <w:rFonts w:ascii="Arial" w:eastAsia="Calibri" w:hAnsi="Arial" w:cs="Arial"/>
          <w:sz w:val="22"/>
          <w:szCs w:val="22"/>
          <w:lang w:val="es-MX" w:eastAsia="en-US"/>
        </w:rPr>
      </w:pPr>
    </w:p>
    <w:p w14:paraId="45A92066" w14:textId="77777777" w:rsidR="00BC564F" w:rsidRPr="00BC564F" w:rsidRDefault="00BC564F" w:rsidP="00BC564F">
      <w:pPr>
        <w:spacing w:line="360" w:lineRule="auto"/>
        <w:ind w:right="49"/>
        <w:jc w:val="both"/>
        <w:rPr>
          <w:rFonts w:ascii="Arial" w:eastAsia="Calibri" w:hAnsi="Arial" w:cs="Arial"/>
          <w:sz w:val="22"/>
          <w:szCs w:val="22"/>
          <w:lang w:val="es-MX" w:eastAsia="en-US"/>
        </w:rPr>
      </w:pPr>
      <w:r w:rsidRPr="00BC564F">
        <w:rPr>
          <w:rFonts w:ascii="Arial" w:eastAsia="Calibri" w:hAnsi="Arial" w:cs="Arial"/>
          <w:sz w:val="22"/>
          <w:szCs w:val="22"/>
          <w:lang w:val="es-MX" w:eastAsia="en-US"/>
        </w:rPr>
        <w:t xml:space="preserve">Luego entonces, con fundamento en los Antecedentes y Consideraciones antes expuestas y de acuerdo a lo dispuesto por el artículo 114, fracción XXXIII, del Código Electoral del Estado, se emiten los siguientes puntos de </w:t>
      </w:r>
    </w:p>
    <w:p w14:paraId="044CB8B5" w14:textId="1C108C4B" w:rsidR="00BC564F" w:rsidRDefault="00BC564F" w:rsidP="0021003D">
      <w:pPr>
        <w:ind w:right="51"/>
        <w:jc w:val="both"/>
        <w:rPr>
          <w:rFonts w:ascii="Arial" w:eastAsia="Calibri" w:hAnsi="Arial" w:cs="Arial"/>
          <w:sz w:val="22"/>
          <w:szCs w:val="22"/>
          <w:lang w:val="es-MX" w:eastAsia="en-US"/>
        </w:rPr>
      </w:pPr>
    </w:p>
    <w:p w14:paraId="0E56AE74" w14:textId="77777777" w:rsidR="00BC564F" w:rsidRPr="00BC564F" w:rsidRDefault="00BC564F" w:rsidP="0021003D">
      <w:pPr>
        <w:ind w:right="51"/>
        <w:jc w:val="center"/>
        <w:rPr>
          <w:rFonts w:ascii="Arial" w:eastAsia="Calibri" w:hAnsi="Arial" w:cs="Arial"/>
          <w:b/>
          <w:sz w:val="22"/>
          <w:szCs w:val="22"/>
          <w:lang w:val="es-MX" w:eastAsia="en-US"/>
        </w:rPr>
      </w:pPr>
      <w:r w:rsidRPr="00BC564F">
        <w:rPr>
          <w:rFonts w:ascii="Arial" w:eastAsia="Calibri" w:hAnsi="Arial" w:cs="Arial"/>
          <w:b/>
          <w:sz w:val="22"/>
          <w:szCs w:val="22"/>
          <w:lang w:val="es-MX" w:eastAsia="en-US"/>
        </w:rPr>
        <w:t>A C U E R D O:</w:t>
      </w:r>
    </w:p>
    <w:p w14:paraId="2E6F628C" w14:textId="77777777" w:rsidR="00BC564F" w:rsidRPr="00BC564F" w:rsidRDefault="00BC564F" w:rsidP="0021003D">
      <w:pPr>
        <w:ind w:right="51"/>
        <w:jc w:val="both"/>
        <w:rPr>
          <w:rFonts w:ascii="Arial" w:eastAsia="Calibri" w:hAnsi="Arial" w:cs="Arial"/>
          <w:sz w:val="22"/>
          <w:szCs w:val="22"/>
          <w:lang w:val="es-MX" w:eastAsia="en-US"/>
        </w:rPr>
      </w:pPr>
    </w:p>
    <w:p w14:paraId="66C0DD6C" w14:textId="1BF253C6" w:rsidR="00895E29" w:rsidRDefault="00BC564F" w:rsidP="00895E29">
      <w:pPr>
        <w:spacing w:line="360" w:lineRule="auto"/>
        <w:jc w:val="both"/>
        <w:rPr>
          <w:rFonts w:ascii="Arial" w:eastAsia="Calibri" w:hAnsi="Arial" w:cs="Arial"/>
          <w:sz w:val="22"/>
          <w:szCs w:val="22"/>
          <w:lang w:val="es-MX" w:eastAsia="en-US"/>
        </w:rPr>
      </w:pPr>
      <w:r w:rsidRPr="00BC564F">
        <w:rPr>
          <w:rFonts w:ascii="Arial" w:eastAsia="Calibri" w:hAnsi="Arial" w:cs="Arial"/>
          <w:b/>
          <w:sz w:val="22"/>
          <w:szCs w:val="22"/>
          <w:lang w:val="es-MX" w:eastAsia="en-US"/>
        </w:rPr>
        <w:t xml:space="preserve">PRIMERO: </w:t>
      </w:r>
      <w:r w:rsidRPr="00BC564F">
        <w:rPr>
          <w:rFonts w:ascii="Arial" w:eastAsia="Calibri" w:hAnsi="Arial" w:cs="Arial"/>
          <w:sz w:val="22"/>
          <w:szCs w:val="22"/>
          <w:lang w:val="es-MX" w:eastAsia="en-US"/>
        </w:rPr>
        <w:t xml:space="preserve">Este Consejo General determina que el </w:t>
      </w:r>
      <w:r w:rsidRPr="00895E29">
        <w:rPr>
          <w:rFonts w:ascii="Arial" w:eastAsia="Calibri" w:hAnsi="Arial" w:cs="Arial"/>
          <w:b/>
          <w:bCs/>
          <w:sz w:val="22"/>
          <w:szCs w:val="22"/>
          <w:lang w:val="es-MX" w:eastAsia="en-US"/>
        </w:rPr>
        <w:t>límite de las aportaciones de militantes que cada partido político podrá recibir en el periodo comprendido entre los meses de octubre de 20</w:t>
      </w:r>
      <w:r w:rsidR="001255D0" w:rsidRPr="00895E29">
        <w:rPr>
          <w:rFonts w:ascii="Arial" w:eastAsia="Calibri" w:hAnsi="Arial" w:cs="Arial"/>
          <w:b/>
          <w:bCs/>
          <w:sz w:val="22"/>
          <w:szCs w:val="22"/>
          <w:lang w:val="es-MX" w:eastAsia="en-US"/>
        </w:rPr>
        <w:t>20</w:t>
      </w:r>
      <w:r w:rsidRPr="00895E29">
        <w:rPr>
          <w:rFonts w:ascii="Arial" w:eastAsia="Calibri" w:hAnsi="Arial" w:cs="Arial"/>
          <w:b/>
          <w:bCs/>
          <w:sz w:val="22"/>
          <w:szCs w:val="22"/>
          <w:lang w:val="es-MX" w:eastAsia="en-US"/>
        </w:rPr>
        <w:t xml:space="preserve"> a septiembre de 20</w:t>
      </w:r>
      <w:r w:rsidR="001255D0" w:rsidRPr="00895E29">
        <w:rPr>
          <w:rFonts w:ascii="Arial" w:eastAsia="Calibri" w:hAnsi="Arial" w:cs="Arial"/>
          <w:b/>
          <w:bCs/>
          <w:sz w:val="22"/>
          <w:szCs w:val="22"/>
          <w:lang w:val="es-MX" w:eastAsia="en-US"/>
        </w:rPr>
        <w:t>21</w:t>
      </w:r>
      <w:r w:rsidRPr="00BC564F">
        <w:rPr>
          <w:rFonts w:ascii="Arial" w:eastAsia="Calibri" w:hAnsi="Arial" w:cs="Arial"/>
          <w:sz w:val="22"/>
          <w:szCs w:val="22"/>
          <w:lang w:val="es-MX" w:eastAsia="en-US"/>
        </w:rPr>
        <w:t xml:space="preserve">, es por la cantidad de </w:t>
      </w:r>
      <w:r w:rsidR="00895E29" w:rsidRPr="00895E29">
        <w:rPr>
          <w:rFonts w:ascii="Arial" w:hAnsi="Arial" w:cs="Arial"/>
          <w:b/>
          <w:bCs/>
          <w:color w:val="000000"/>
          <w:sz w:val="22"/>
          <w:szCs w:val="22"/>
        </w:rPr>
        <w:t>$626,377.26</w:t>
      </w:r>
      <w:r w:rsidR="00895E29">
        <w:rPr>
          <w:rFonts w:ascii="Arial" w:hAnsi="Arial" w:cs="Arial"/>
          <w:color w:val="000000"/>
          <w:sz w:val="22"/>
          <w:szCs w:val="22"/>
        </w:rPr>
        <w:t xml:space="preserve"> </w:t>
      </w:r>
      <w:r w:rsidR="00895E29">
        <w:rPr>
          <w:rFonts w:ascii="Arial" w:eastAsia="Calibri" w:hAnsi="Arial" w:cs="Arial"/>
          <w:sz w:val="22"/>
          <w:szCs w:val="22"/>
          <w:lang w:val="es-MX" w:eastAsia="en-US"/>
        </w:rPr>
        <w:t>(Seiscientos veintiséis mil trescientos setenta y siete 26/100 M.N.), conforme a lo dispuesto en la Consideración 12ª inciso A) de este instrumento jurídico.</w:t>
      </w:r>
    </w:p>
    <w:p w14:paraId="47172479" w14:textId="77777777" w:rsidR="00BC564F" w:rsidRPr="00BC564F" w:rsidRDefault="00BC564F" w:rsidP="00BC564F">
      <w:pPr>
        <w:spacing w:line="360" w:lineRule="auto"/>
        <w:ind w:right="49"/>
        <w:jc w:val="both"/>
        <w:rPr>
          <w:rFonts w:ascii="Arial" w:eastAsia="Calibri" w:hAnsi="Arial" w:cs="Arial"/>
          <w:bCs/>
          <w:sz w:val="22"/>
          <w:szCs w:val="22"/>
          <w:lang w:val="es-MX" w:eastAsia="en-US"/>
        </w:rPr>
      </w:pPr>
    </w:p>
    <w:p w14:paraId="076814BB" w14:textId="646013A1" w:rsidR="00895E29" w:rsidRDefault="00BC564F" w:rsidP="00895E29">
      <w:pPr>
        <w:spacing w:line="360" w:lineRule="auto"/>
        <w:jc w:val="both"/>
        <w:rPr>
          <w:rFonts w:ascii="Arial" w:eastAsia="Calibri" w:hAnsi="Arial" w:cs="Arial"/>
          <w:sz w:val="22"/>
          <w:szCs w:val="22"/>
          <w:lang w:val="es-MX" w:eastAsia="en-US"/>
        </w:rPr>
      </w:pPr>
      <w:r w:rsidRPr="00BC564F">
        <w:rPr>
          <w:rFonts w:ascii="Arial" w:eastAsia="Calibri" w:hAnsi="Arial" w:cs="Arial"/>
          <w:b/>
          <w:sz w:val="22"/>
          <w:szCs w:val="22"/>
          <w:lang w:val="es-MX" w:eastAsia="en-US"/>
        </w:rPr>
        <w:lastRenderedPageBreak/>
        <w:t xml:space="preserve">SEGUNDO: </w:t>
      </w:r>
      <w:r w:rsidRPr="00BC564F">
        <w:rPr>
          <w:rFonts w:ascii="Arial" w:eastAsia="Calibri" w:hAnsi="Arial" w:cs="Arial"/>
          <w:sz w:val="22"/>
          <w:szCs w:val="22"/>
          <w:lang w:val="es-MX" w:eastAsia="en-US"/>
        </w:rPr>
        <w:t xml:space="preserve">Este </w:t>
      </w:r>
      <w:r w:rsidR="00202CBF" w:rsidRPr="00BC564F">
        <w:rPr>
          <w:rFonts w:ascii="Arial" w:eastAsia="Calibri" w:hAnsi="Arial" w:cs="Arial"/>
          <w:sz w:val="22"/>
          <w:szCs w:val="22"/>
          <w:lang w:val="es-MX" w:eastAsia="en-US"/>
        </w:rPr>
        <w:t xml:space="preserve">Órgano Superior </w:t>
      </w:r>
      <w:r w:rsidRPr="00BC564F">
        <w:rPr>
          <w:rFonts w:ascii="Arial" w:eastAsia="Calibri" w:hAnsi="Arial" w:cs="Arial"/>
          <w:sz w:val="22"/>
          <w:szCs w:val="22"/>
          <w:lang w:val="es-MX" w:eastAsia="en-US"/>
        </w:rPr>
        <w:t xml:space="preserve">de </w:t>
      </w:r>
      <w:r w:rsidR="00202CBF">
        <w:rPr>
          <w:rFonts w:ascii="Arial" w:eastAsia="Calibri" w:hAnsi="Arial" w:cs="Arial"/>
          <w:sz w:val="22"/>
          <w:szCs w:val="22"/>
          <w:lang w:val="es-MX" w:eastAsia="en-US"/>
        </w:rPr>
        <w:t>D</w:t>
      </w:r>
      <w:r w:rsidRPr="00BC564F">
        <w:rPr>
          <w:rFonts w:ascii="Arial" w:eastAsia="Calibri" w:hAnsi="Arial" w:cs="Arial"/>
          <w:sz w:val="22"/>
          <w:szCs w:val="22"/>
          <w:lang w:val="es-MX" w:eastAsia="en-US"/>
        </w:rPr>
        <w:t xml:space="preserve">irección determina que el </w:t>
      </w:r>
      <w:r w:rsidRPr="00895E29">
        <w:rPr>
          <w:rFonts w:ascii="Arial" w:eastAsia="Calibri" w:hAnsi="Arial" w:cs="Arial"/>
          <w:b/>
          <w:bCs/>
          <w:sz w:val="22"/>
          <w:szCs w:val="22"/>
          <w:lang w:val="es-MX" w:eastAsia="en-US"/>
        </w:rPr>
        <w:t>límite de las aportaciones que cada partido político podrá recibir de candidatas y candidatos, así como de simpatizantes durante el Proceso Electoral Local 20</w:t>
      </w:r>
      <w:r w:rsidR="0028740C">
        <w:rPr>
          <w:rFonts w:ascii="Arial" w:eastAsia="Calibri" w:hAnsi="Arial" w:cs="Arial"/>
          <w:b/>
          <w:bCs/>
          <w:sz w:val="22"/>
          <w:szCs w:val="22"/>
          <w:lang w:val="es-MX" w:eastAsia="en-US"/>
        </w:rPr>
        <w:t>20</w:t>
      </w:r>
      <w:r w:rsidRPr="00895E29">
        <w:rPr>
          <w:rFonts w:ascii="Arial" w:eastAsia="Calibri" w:hAnsi="Arial" w:cs="Arial"/>
          <w:b/>
          <w:bCs/>
          <w:sz w:val="22"/>
          <w:szCs w:val="22"/>
          <w:lang w:val="es-MX" w:eastAsia="en-US"/>
        </w:rPr>
        <w:t>-</w:t>
      </w:r>
      <w:r w:rsidR="0028740C">
        <w:rPr>
          <w:rFonts w:ascii="Arial" w:eastAsia="Calibri" w:hAnsi="Arial" w:cs="Arial"/>
          <w:b/>
          <w:bCs/>
          <w:sz w:val="22"/>
          <w:szCs w:val="22"/>
          <w:lang w:val="es-MX" w:eastAsia="en-US"/>
        </w:rPr>
        <w:t>21</w:t>
      </w:r>
      <w:r w:rsidRPr="00BC564F">
        <w:rPr>
          <w:rFonts w:ascii="Arial" w:eastAsia="Calibri" w:hAnsi="Arial" w:cs="Arial"/>
          <w:sz w:val="22"/>
          <w:szCs w:val="22"/>
          <w:lang w:val="es-MX" w:eastAsia="en-US"/>
        </w:rPr>
        <w:t xml:space="preserve"> es por la cantidad de </w:t>
      </w:r>
      <w:r w:rsidRPr="00895E29">
        <w:rPr>
          <w:rFonts w:ascii="Arial" w:eastAsia="Calibri" w:hAnsi="Arial" w:cs="Arial"/>
          <w:b/>
          <w:bCs/>
          <w:sz w:val="22"/>
          <w:szCs w:val="22"/>
          <w:lang w:val="es-MX" w:eastAsia="en-US"/>
        </w:rPr>
        <w:t>$</w:t>
      </w:r>
      <w:r w:rsidRPr="00895E29">
        <w:rPr>
          <w:rFonts w:ascii="Arial" w:eastAsia="Calibri" w:hAnsi="Arial" w:cs="Arial"/>
          <w:b/>
          <w:bCs/>
          <w:color w:val="000000"/>
          <w:sz w:val="22"/>
          <w:szCs w:val="22"/>
          <w:lang w:val="es-MX" w:eastAsia="en-US"/>
        </w:rPr>
        <w:t>1’157,804.87</w:t>
      </w:r>
      <w:r w:rsidRPr="00BC564F">
        <w:rPr>
          <w:rFonts w:ascii="Arial" w:eastAsia="Calibri" w:hAnsi="Arial" w:cs="Arial"/>
          <w:color w:val="000000"/>
          <w:sz w:val="22"/>
          <w:szCs w:val="22"/>
          <w:lang w:val="es-MX" w:eastAsia="en-US"/>
        </w:rPr>
        <w:t xml:space="preserve"> (Un millón ciento cincuenta y siete mil ochocientos cuatro pesos 87/100 M.N.)</w:t>
      </w:r>
      <w:r w:rsidRPr="00BC564F">
        <w:rPr>
          <w:rFonts w:ascii="Arial" w:eastAsia="Calibri" w:hAnsi="Arial" w:cs="Arial"/>
          <w:sz w:val="22"/>
          <w:szCs w:val="22"/>
          <w:lang w:val="es-MX" w:eastAsia="en-US"/>
        </w:rPr>
        <w:t xml:space="preserve"> </w:t>
      </w:r>
      <w:r w:rsidR="00895E29">
        <w:rPr>
          <w:rFonts w:ascii="Arial" w:eastAsia="Calibri" w:hAnsi="Arial" w:cs="Arial"/>
          <w:sz w:val="22"/>
          <w:szCs w:val="22"/>
          <w:lang w:val="es-MX" w:eastAsia="en-US"/>
        </w:rPr>
        <w:t>conforme a lo dispuesto en la Consideración 12ª inciso B) de este documento.</w:t>
      </w:r>
    </w:p>
    <w:p w14:paraId="4F9F229B" w14:textId="77777777" w:rsidR="00BC564F" w:rsidRPr="00BC564F" w:rsidRDefault="00BC564F" w:rsidP="0028740C">
      <w:pPr>
        <w:spacing w:line="360" w:lineRule="auto"/>
        <w:ind w:right="51"/>
        <w:jc w:val="both"/>
        <w:rPr>
          <w:rFonts w:ascii="Arial" w:eastAsia="Calibri" w:hAnsi="Arial" w:cs="Arial"/>
          <w:sz w:val="22"/>
          <w:szCs w:val="22"/>
          <w:lang w:val="es-MX" w:eastAsia="en-US"/>
        </w:rPr>
      </w:pPr>
    </w:p>
    <w:p w14:paraId="68F96450" w14:textId="68BBAC2A" w:rsidR="00036062" w:rsidRDefault="00BC564F" w:rsidP="00036062">
      <w:pPr>
        <w:spacing w:line="360" w:lineRule="auto"/>
        <w:jc w:val="both"/>
        <w:rPr>
          <w:rFonts w:ascii="Arial" w:eastAsia="Calibri" w:hAnsi="Arial" w:cs="Arial"/>
          <w:sz w:val="22"/>
          <w:szCs w:val="22"/>
          <w:lang w:val="es-MX" w:eastAsia="en-US"/>
        </w:rPr>
      </w:pPr>
      <w:r w:rsidRPr="00BC564F">
        <w:rPr>
          <w:rFonts w:ascii="Arial" w:eastAsia="Calibri" w:hAnsi="Arial" w:cs="Arial"/>
          <w:b/>
          <w:sz w:val="22"/>
          <w:szCs w:val="22"/>
          <w:lang w:val="es-MX" w:eastAsia="en-US"/>
        </w:rPr>
        <w:t xml:space="preserve">TERCERO: </w:t>
      </w:r>
      <w:r w:rsidRPr="00BC564F">
        <w:rPr>
          <w:rFonts w:ascii="Arial" w:eastAsia="Calibri" w:hAnsi="Arial" w:cs="Arial"/>
          <w:sz w:val="22"/>
          <w:szCs w:val="22"/>
          <w:lang w:val="es-MX" w:eastAsia="en-US"/>
        </w:rPr>
        <w:t xml:space="preserve">Se determina que el </w:t>
      </w:r>
      <w:r w:rsidRPr="00895E29">
        <w:rPr>
          <w:rFonts w:ascii="Arial" w:eastAsia="Calibri" w:hAnsi="Arial" w:cs="Arial"/>
          <w:b/>
          <w:bCs/>
          <w:sz w:val="22"/>
          <w:szCs w:val="22"/>
          <w:lang w:val="es-MX" w:eastAsia="en-US"/>
        </w:rPr>
        <w:t>límite individual de las aportaciones de simpatizantes, para el periodo comprendido entre el mes de octubre de 20</w:t>
      </w:r>
      <w:r w:rsidR="00895E29">
        <w:rPr>
          <w:rFonts w:ascii="Arial" w:eastAsia="Calibri" w:hAnsi="Arial" w:cs="Arial"/>
          <w:b/>
          <w:bCs/>
          <w:sz w:val="22"/>
          <w:szCs w:val="22"/>
          <w:lang w:val="es-MX" w:eastAsia="en-US"/>
        </w:rPr>
        <w:t>20</w:t>
      </w:r>
      <w:r w:rsidRPr="00895E29">
        <w:rPr>
          <w:rFonts w:ascii="Arial" w:eastAsia="Calibri" w:hAnsi="Arial" w:cs="Arial"/>
          <w:b/>
          <w:bCs/>
          <w:sz w:val="22"/>
          <w:szCs w:val="22"/>
          <w:lang w:val="es-MX" w:eastAsia="en-US"/>
        </w:rPr>
        <w:t xml:space="preserve"> al mes de septiembre de 20</w:t>
      </w:r>
      <w:r w:rsidR="00895E29">
        <w:rPr>
          <w:rFonts w:ascii="Arial" w:eastAsia="Calibri" w:hAnsi="Arial" w:cs="Arial"/>
          <w:b/>
          <w:bCs/>
          <w:sz w:val="22"/>
          <w:szCs w:val="22"/>
          <w:lang w:val="es-MX" w:eastAsia="en-US"/>
        </w:rPr>
        <w:t>2</w:t>
      </w:r>
      <w:r w:rsidR="0028740C">
        <w:rPr>
          <w:rFonts w:ascii="Arial" w:eastAsia="Calibri" w:hAnsi="Arial" w:cs="Arial"/>
          <w:b/>
          <w:bCs/>
          <w:sz w:val="22"/>
          <w:szCs w:val="22"/>
          <w:lang w:val="es-MX" w:eastAsia="en-US"/>
        </w:rPr>
        <w:t>1</w:t>
      </w:r>
      <w:r w:rsidRPr="00BC564F">
        <w:rPr>
          <w:rFonts w:ascii="Arial" w:eastAsia="Calibri" w:hAnsi="Arial" w:cs="Arial"/>
          <w:sz w:val="22"/>
          <w:szCs w:val="22"/>
          <w:lang w:val="es-MX" w:eastAsia="en-US"/>
        </w:rPr>
        <w:t xml:space="preserve">, es por la cantidad de </w:t>
      </w:r>
      <w:r w:rsidRPr="00036062">
        <w:rPr>
          <w:rFonts w:ascii="Arial" w:hAnsi="Arial" w:cs="Arial"/>
          <w:b/>
          <w:bCs/>
          <w:color w:val="000000"/>
          <w:sz w:val="22"/>
          <w:szCs w:val="22"/>
          <w:lang w:val="es-MX" w:eastAsia="es-MX"/>
        </w:rPr>
        <w:t>$</w:t>
      </w:r>
      <w:r w:rsidRPr="00036062">
        <w:rPr>
          <w:rFonts w:ascii="Arial" w:eastAsia="Calibri" w:hAnsi="Arial" w:cs="Arial"/>
          <w:b/>
          <w:bCs/>
          <w:color w:val="000000"/>
          <w:sz w:val="22"/>
          <w:szCs w:val="22"/>
          <w:lang w:val="es-MX" w:eastAsia="en-US"/>
        </w:rPr>
        <w:t>57,890.24</w:t>
      </w:r>
      <w:r w:rsidRPr="00BC564F">
        <w:rPr>
          <w:rFonts w:ascii="Arial" w:eastAsia="Calibri" w:hAnsi="Arial" w:cs="Arial"/>
          <w:color w:val="000000"/>
          <w:sz w:val="22"/>
          <w:szCs w:val="22"/>
          <w:lang w:val="es-MX" w:eastAsia="en-US"/>
        </w:rPr>
        <w:t xml:space="preserve"> (Cincuenta y siete mil ochocientos noventa pesos 24/100 M.N.)</w:t>
      </w:r>
      <w:r w:rsidR="00036062">
        <w:rPr>
          <w:rFonts w:ascii="Arial" w:eastAsia="Calibri" w:hAnsi="Arial" w:cs="Arial"/>
          <w:color w:val="000000"/>
          <w:sz w:val="22"/>
          <w:szCs w:val="22"/>
          <w:lang w:val="es-MX" w:eastAsia="en-US"/>
        </w:rPr>
        <w:t xml:space="preserve"> </w:t>
      </w:r>
      <w:r w:rsidR="00036062">
        <w:rPr>
          <w:rFonts w:ascii="Arial" w:eastAsia="Calibri" w:hAnsi="Arial" w:cs="Arial"/>
          <w:sz w:val="22"/>
          <w:szCs w:val="22"/>
          <w:lang w:val="es-MX" w:eastAsia="en-US"/>
        </w:rPr>
        <w:t>conforme a lo dispuesto en la Consideración 12ª inciso C) de este instrumento jurídico.</w:t>
      </w:r>
    </w:p>
    <w:p w14:paraId="30767660" w14:textId="77777777" w:rsidR="00BC564F" w:rsidRPr="00BC564F" w:rsidRDefault="00BC564F" w:rsidP="00BC564F">
      <w:pPr>
        <w:spacing w:line="360" w:lineRule="auto"/>
        <w:ind w:right="49"/>
        <w:jc w:val="both"/>
        <w:rPr>
          <w:rFonts w:ascii="Arial" w:eastAsia="Calibri" w:hAnsi="Arial" w:cs="Arial"/>
          <w:color w:val="000000"/>
          <w:sz w:val="22"/>
          <w:szCs w:val="22"/>
          <w:lang w:val="es-MX" w:eastAsia="en-US"/>
        </w:rPr>
      </w:pPr>
    </w:p>
    <w:p w14:paraId="4BA80416" w14:textId="77777777" w:rsidR="00BC564F" w:rsidRPr="00BC564F" w:rsidRDefault="00BC564F" w:rsidP="00BC564F">
      <w:pPr>
        <w:spacing w:line="360" w:lineRule="auto"/>
        <w:ind w:right="49"/>
        <w:jc w:val="both"/>
        <w:rPr>
          <w:rFonts w:ascii="Arial" w:eastAsia="Calibri" w:hAnsi="Arial" w:cs="Arial"/>
          <w:color w:val="000000"/>
          <w:sz w:val="22"/>
          <w:szCs w:val="22"/>
          <w:lang w:val="es-MX" w:eastAsia="en-US"/>
        </w:rPr>
      </w:pPr>
      <w:r w:rsidRPr="00BC564F">
        <w:rPr>
          <w:rFonts w:ascii="Arial" w:eastAsia="Calibri" w:hAnsi="Arial" w:cs="Arial"/>
          <w:b/>
          <w:sz w:val="22"/>
          <w:szCs w:val="22"/>
          <w:lang w:val="es-MX" w:eastAsia="en-US"/>
        </w:rPr>
        <w:t xml:space="preserve">CUARTO: </w:t>
      </w:r>
      <w:r w:rsidRPr="00BC564F">
        <w:rPr>
          <w:rFonts w:ascii="Arial" w:eastAsia="Calibri" w:hAnsi="Arial" w:cs="Arial"/>
          <w:sz w:val="22"/>
          <w:szCs w:val="22"/>
          <w:lang w:val="es-MX" w:eastAsia="en-US"/>
        </w:rPr>
        <w:t>La suma del financiamiento privado de los partidos políticos, bajo todas sus modalidades, incluido autofinanciamiento y rendimientos financieros, en ningún caso podrá ser superior al monto de financiamiento público para el sostenimiento de sus actividades ordinarias permanentes, para sus gastos de campaña y actividades específicas.</w:t>
      </w:r>
    </w:p>
    <w:p w14:paraId="07B19736" w14:textId="77777777" w:rsidR="00BC564F" w:rsidRPr="00BC564F" w:rsidRDefault="00BC564F" w:rsidP="00BC564F">
      <w:pPr>
        <w:spacing w:line="360" w:lineRule="auto"/>
        <w:ind w:right="49"/>
        <w:jc w:val="both"/>
        <w:rPr>
          <w:rFonts w:ascii="Arial" w:eastAsia="Calibri" w:hAnsi="Arial" w:cs="Arial"/>
          <w:color w:val="000000"/>
          <w:sz w:val="22"/>
          <w:szCs w:val="22"/>
          <w:lang w:val="es-MX" w:eastAsia="en-US"/>
        </w:rPr>
      </w:pPr>
    </w:p>
    <w:p w14:paraId="4302B694" w14:textId="77777777" w:rsidR="00BC564F" w:rsidRPr="00BC564F" w:rsidRDefault="00BC564F" w:rsidP="00BC564F">
      <w:pPr>
        <w:spacing w:line="360" w:lineRule="auto"/>
        <w:ind w:right="49"/>
        <w:jc w:val="both"/>
        <w:rPr>
          <w:rFonts w:ascii="Arial" w:eastAsia="Calibri" w:hAnsi="Arial" w:cs="Arial"/>
          <w:color w:val="000000"/>
          <w:sz w:val="22"/>
          <w:szCs w:val="22"/>
          <w:lang w:val="es-MX" w:eastAsia="en-US"/>
        </w:rPr>
      </w:pPr>
      <w:r w:rsidRPr="00BC564F">
        <w:rPr>
          <w:rFonts w:ascii="Arial" w:eastAsia="Calibri" w:hAnsi="Arial" w:cs="Arial"/>
          <w:b/>
          <w:color w:val="000000"/>
          <w:sz w:val="22"/>
          <w:szCs w:val="22"/>
          <w:lang w:val="es-MX" w:eastAsia="en-US"/>
        </w:rPr>
        <w:t xml:space="preserve">QUINTO: </w:t>
      </w:r>
      <w:r w:rsidRPr="00BC564F">
        <w:rPr>
          <w:rFonts w:ascii="Arial" w:eastAsia="Calibri" w:hAnsi="Arial" w:cs="Arial"/>
          <w:color w:val="000000"/>
          <w:sz w:val="22"/>
          <w:szCs w:val="22"/>
          <w:lang w:val="es-MX" w:eastAsia="en-US"/>
        </w:rPr>
        <w:t xml:space="preserve">Este Consejo General determina que </w:t>
      </w:r>
      <w:r w:rsidRPr="00BC564F">
        <w:rPr>
          <w:rFonts w:ascii="Arial" w:eastAsia="Calibri" w:hAnsi="Arial" w:cs="Arial"/>
          <w:sz w:val="22"/>
          <w:szCs w:val="22"/>
          <w:lang w:val="es-MX" w:eastAsia="en-US"/>
        </w:rPr>
        <w:t>las y los aspirantes a candidaturas independientes, así las y los candidatos independientes registrados, en su caso, de manera supletoria, deberán de atender los límites que a través de este documento se determinan para los partidos políticos.</w:t>
      </w:r>
    </w:p>
    <w:p w14:paraId="5A231BF0" w14:textId="77777777" w:rsidR="00BC564F" w:rsidRPr="00BC564F" w:rsidRDefault="00BC564F" w:rsidP="00BC564F">
      <w:pPr>
        <w:spacing w:line="360" w:lineRule="auto"/>
        <w:ind w:right="618"/>
        <w:jc w:val="both"/>
        <w:rPr>
          <w:rFonts w:ascii="Arial" w:eastAsia="Calibri" w:hAnsi="Arial" w:cs="Arial"/>
          <w:b/>
          <w:sz w:val="22"/>
          <w:szCs w:val="22"/>
          <w:lang w:val="es-MX" w:eastAsia="en-US"/>
        </w:rPr>
      </w:pPr>
    </w:p>
    <w:p w14:paraId="0FF3ADAB" w14:textId="6B95DBEC" w:rsidR="00BC564F" w:rsidRPr="00BC564F" w:rsidRDefault="00BC564F" w:rsidP="00BC564F">
      <w:pPr>
        <w:spacing w:line="360" w:lineRule="auto"/>
        <w:jc w:val="both"/>
        <w:rPr>
          <w:rFonts w:ascii="Arial" w:eastAsia="Calibri" w:hAnsi="Arial" w:cs="Arial"/>
          <w:bCs/>
          <w:sz w:val="22"/>
          <w:szCs w:val="22"/>
          <w:lang w:val="es-MX" w:eastAsia="en-US"/>
        </w:rPr>
      </w:pPr>
      <w:r w:rsidRPr="00BC564F">
        <w:rPr>
          <w:rFonts w:ascii="Arial" w:eastAsia="Calibri" w:hAnsi="Arial" w:cs="Arial"/>
          <w:b/>
          <w:bCs/>
          <w:sz w:val="22"/>
          <w:szCs w:val="22"/>
          <w:lang w:val="es-MX" w:eastAsia="en-US"/>
        </w:rPr>
        <w:t>SEXTO.</w:t>
      </w:r>
      <w:r w:rsidRPr="00BC564F">
        <w:rPr>
          <w:rFonts w:ascii="Arial" w:eastAsia="Calibri" w:hAnsi="Arial" w:cs="Arial"/>
          <w:bCs/>
          <w:sz w:val="22"/>
          <w:szCs w:val="22"/>
          <w:lang w:val="es-MX" w:eastAsia="en-US"/>
        </w:rPr>
        <w:t xml:space="preserve"> </w:t>
      </w:r>
      <w:r w:rsidR="00202CBF" w:rsidRPr="00202CBF">
        <w:rPr>
          <w:rFonts w:ascii="Arial" w:eastAsia="Calibri" w:hAnsi="Arial" w:cs="Arial"/>
          <w:bCs/>
          <w:sz w:val="22"/>
          <w:szCs w:val="22"/>
          <w:lang w:val="es-MX" w:eastAsia="en-US"/>
        </w:rPr>
        <w:t>Notifíquese el presente Acuerdo por conducto de la Secretaría Ejecutiva de este Consejo General, al Instituto Nacional Electoral, a través de su Unidad Técnica de Vinculación con los Organismos Públicos Locales Electorales; a todos los partidos políticos acreditados y con registro ante el mismo, así como a los Consejos Municipales Electorales de este Instituto, a fin de que surtan los efectos legales a que haya lugar.</w:t>
      </w:r>
    </w:p>
    <w:p w14:paraId="125A26AE" w14:textId="77777777" w:rsidR="00BC564F" w:rsidRPr="00BC564F" w:rsidRDefault="00BC564F" w:rsidP="00BC564F">
      <w:pPr>
        <w:spacing w:line="360" w:lineRule="auto"/>
        <w:jc w:val="both"/>
        <w:rPr>
          <w:rFonts w:ascii="Arial" w:eastAsia="Calibri" w:hAnsi="Arial" w:cs="Arial"/>
          <w:bCs/>
          <w:sz w:val="22"/>
          <w:szCs w:val="22"/>
          <w:lang w:val="es-MX" w:eastAsia="en-US"/>
        </w:rPr>
      </w:pPr>
    </w:p>
    <w:p w14:paraId="399493C4" w14:textId="4DBAC5D9" w:rsidR="000F0114" w:rsidRDefault="00BC564F" w:rsidP="003D2955">
      <w:pPr>
        <w:spacing w:line="360" w:lineRule="auto"/>
        <w:jc w:val="both"/>
        <w:rPr>
          <w:rFonts w:ascii="Arial" w:eastAsia="Calibri" w:hAnsi="Arial" w:cs="Arial"/>
          <w:sz w:val="22"/>
          <w:szCs w:val="22"/>
          <w:lang w:val="es-MX" w:eastAsia="en-US"/>
        </w:rPr>
      </w:pPr>
      <w:r w:rsidRPr="00BC564F">
        <w:rPr>
          <w:rFonts w:ascii="Arial" w:eastAsia="Calibri" w:hAnsi="Arial" w:cs="Arial"/>
          <w:b/>
          <w:sz w:val="22"/>
          <w:szCs w:val="22"/>
          <w:lang w:val="es-MX" w:eastAsia="en-US"/>
        </w:rPr>
        <w:t>SÉPTIMO.</w:t>
      </w:r>
      <w:r w:rsidRPr="00BC564F">
        <w:rPr>
          <w:rFonts w:ascii="Arial" w:eastAsia="Calibri" w:hAnsi="Arial" w:cs="Arial"/>
          <w:sz w:val="22"/>
          <w:szCs w:val="22"/>
          <w:lang w:val="es-MX" w:eastAsia="en-US"/>
        </w:rPr>
        <w:t xml:space="preserve"> </w:t>
      </w:r>
      <w:r w:rsidR="003D2955" w:rsidRPr="003D2955">
        <w:rPr>
          <w:rFonts w:ascii="Arial" w:eastAsia="Calibri" w:hAnsi="Arial" w:cs="Arial"/>
          <w:sz w:val="22"/>
          <w:szCs w:val="22"/>
          <w:lang w:val="es-MX" w:eastAsia="en-US"/>
        </w:rPr>
        <w:t>Con fundamento en los artículos 113 del Código Electoral del Estado de Colima, 76 y 77 del Reglamento de Sesiones de este Consejo General, publíquese el presente Acuerdo en el Periódico Oficial "</w:t>
      </w:r>
      <w:r w:rsidR="003D2955" w:rsidRPr="003D2955">
        <w:rPr>
          <w:rFonts w:ascii="Arial" w:eastAsia="Calibri" w:hAnsi="Arial" w:cs="Arial"/>
          <w:i/>
          <w:sz w:val="22"/>
          <w:szCs w:val="22"/>
          <w:lang w:val="es-MX" w:eastAsia="en-US"/>
        </w:rPr>
        <w:t>El Estado de Colima</w:t>
      </w:r>
      <w:r w:rsidR="003D2955" w:rsidRPr="003D2955">
        <w:rPr>
          <w:rFonts w:ascii="Arial" w:eastAsia="Calibri" w:hAnsi="Arial" w:cs="Arial"/>
          <w:sz w:val="22"/>
          <w:szCs w:val="22"/>
          <w:lang w:val="es-MX" w:eastAsia="en-US"/>
        </w:rPr>
        <w:t>" y en la página de internet del Instituto Electoral del Estado.</w:t>
      </w:r>
    </w:p>
    <w:p w14:paraId="626A1F09" w14:textId="77777777" w:rsidR="0028740C" w:rsidRPr="0028740C" w:rsidRDefault="0028740C" w:rsidP="0028740C">
      <w:pPr>
        <w:spacing w:line="360" w:lineRule="auto"/>
        <w:jc w:val="both"/>
        <w:rPr>
          <w:rFonts w:ascii="Arial" w:eastAsia="Calibri" w:hAnsi="Arial" w:cs="Arial"/>
          <w:sz w:val="22"/>
          <w:szCs w:val="22"/>
          <w:lang w:val="es-MX" w:eastAsia="en-US"/>
        </w:rPr>
      </w:pPr>
      <w:r w:rsidRPr="0028740C">
        <w:rPr>
          <w:rFonts w:ascii="Arial" w:eastAsia="Calibri" w:hAnsi="Arial" w:cs="Arial"/>
          <w:sz w:val="22"/>
          <w:szCs w:val="22"/>
          <w:lang w:val="es-MX" w:eastAsia="en-US"/>
        </w:rPr>
        <w:lastRenderedPageBreak/>
        <w:t>El presente Acuerdo fue aprobado en la Primera Sesión Ordinaria del Proceso Electoral Local 2020-2021 del Consejo General, celebrada el 20 (veinte) de octubre de 2020 (dos mil veinte), por unanimidad de votos a favor de las Consejeras y Consejeros Electorales: Maestra Martha Elba Iza Huerta, Maestra Arlen Alejandra Martínez Fuentes, Licenciado Javier Ávila Carrillo, Licenciada Rosa Elizabeth Carrillo Ruiz, Doctora Ana Florencia Romano Sánchez y Licenciado Juan Ramírez Ramos. En la referida Sesión se justificó la ausencia de la Consejera Presidenta, Maestra Nirvana Fabiola Rosales Ochoa, siguiendo el procedimiento previsto para tal efecto en el segundo párrafo del artículo 40 del Reglamento de Sesiones de este Consejo General, para lo cual se designó a la Maestra Martha Elba Iza Huerta para que presidiera la Sesión.</w:t>
      </w:r>
    </w:p>
    <w:p w14:paraId="1C358193" w14:textId="77777777" w:rsidR="0028740C" w:rsidRPr="0028740C" w:rsidRDefault="0028740C" w:rsidP="0028740C">
      <w:pPr>
        <w:spacing w:line="360" w:lineRule="auto"/>
        <w:jc w:val="both"/>
        <w:rPr>
          <w:rFonts w:ascii="Arial" w:eastAsia="Calibri" w:hAnsi="Arial" w:cs="Arial"/>
          <w:sz w:val="4"/>
          <w:szCs w:val="22"/>
          <w:lang w:val="es-MX" w:eastAsia="en-US"/>
        </w:rPr>
      </w:pPr>
    </w:p>
    <w:tbl>
      <w:tblPr>
        <w:tblW w:w="0" w:type="auto"/>
        <w:tblInd w:w="104" w:type="dxa"/>
        <w:tblLook w:val="04A0" w:firstRow="1" w:lastRow="0" w:firstColumn="1" w:lastColumn="0" w:noHBand="0" w:noVBand="1"/>
      </w:tblPr>
      <w:tblGrid>
        <w:gridCol w:w="4632"/>
        <w:gridCol w:w="4264"/>
        <w:gridCol w:w="72"/>
      </w:tblGrid>
      <w:tr w:rsidR="0028740C" w:rsidRPr="0028740C" w14:paraId="492E592C" w14:textId="77777777" w:rsidTr="00EC04B4">
        <w:tc>
          <w:tcPr>
            <w:tcW w:w="4702" w:type="dxa"/>
            <w:hideMark/>
          </w:tcPr>
          <w:p w14:paraId="4BB8AE0E" w14:textId="77777777" w:rsidR="0028740C" w:rsidRPr="0028740C" w:rsidRDefault="0028740C" w:rsidP="0028740C">
            <w:pPr>
              <w:spacing w:line="276" w:lineRule="auto"/>
              <w:ind w:right="-11"/>
              <w:jc w:val="center"/>
              <w:rPr>
                <w:rFonts w:ascii="Arial" w:eastAsia="Arial" w:hAnsi="Arial" w:cs="Arial"/>
                <w:b/>
                <w:sz w:val="20"/>
                <w:szCs w:val="20"/>
                <w:lang w:val="es-MX" w:eastAsia="en-US"/>
              </w:rPr>
            </w:pPr>
            <w:r w:rsidRPr="0028740C">
              <w:rPr>
                <w:rFonts w:ascii="Arial" w:eastAsia="Arial" w:hAnsi="Arial" w:cs="Arial"/>
                <w:b/>
                <w:sz w:val="20"/>
                <w:szCs w:val="20"/>
                <w:lang w:val="es-MX" w:eastAsia="en-US"/>
              </w:rPr>
              <w:t>CONSEJERA PRESIDENTA</w:t>
            </w:r>
          </w:p>
        </w:tc>
        <w:tc>
          <w:tcPr>
            <w:tcW w:w="4477" w:type="dxa"/>
            <w:gridSpan w:val="2"/>
            <w:hideMark/>
          </w:tcPr>
          <w:p w14:paraId="06FA3E22" w14:textId="77777777" w:rsidR="0028740C" w:rsidRPr="0028740C" w:rsidRDefault="0028740C" w:rsidP="0028740C">
            <w:pPr>
              <w:spacing w:line="276" w:lineRule="auto"/>
              <w:ind w:right="-11"/>
              <w:jc w:val="center"/>
              <w:rPr>
                <w:rFonts w:ascii="Arial" w:eastAsia="Arial" w:hAnsi="Arial" w:cs="Arial"/>
                <w:b/>
                <w:sz w:val="20"/>
                <w:szCs w:val="20"/>
                <w:lang w:val="es-MX" w:eastAsia="en-US"/>
              </w:rPr>
            </w:pPr>
            <w:r w:rsidRPr="0028740C">
              <w:rPr>
                <w:rFonts w:ascii="Arial" w:eastAsia="Arial" w:hAnsi="Arial" w:cs="Arial"/>
                <w:b/>
                <w:sz w:val="20"/>
                <w:szCs w:val="20"/>
                <w:lang w:val="es-MX" w:eastAsia="en-US"/>
              </w:rPr>
              <w:t>SECRETARIO EJECUTIVO</w:t>
            </w:r>
          </w:p>
        </w:tc>
      </w:tr>
      <w:tr w:rsidR="0028740C" w:rsidRPr="0028740C" w14:paraId="7BD72963" w14:textId="77777777" w:rsidTr="00EC04B4">
        <w:tc>
          <w:tcPr>
            <w:tcW w:w="4702" w:type="dxa"/>
          </w:tcPr>
          <w:p w14:paraId="121FB704" w14:textId="77777777" w:rsidR="0028740C" w:rsidRPr="0028740C" w:rsidRDefault="0028740C" w:rsidP="0028740C">
            <w:pPr>
              <w:spacing w:line="276" w:lineRule="auto"/>
              <w:ind w:right="-11"/>
              <w:rPr>
                <w:rFonts w:ascii="Arial" w:eastAsia="Arial" w:hAnsi="Arial" w:cs="Arial"/>
                <w:sz w:val="20"/>
                <w:szCs w:val="20"/>
                <w:lang w:val="es-MX" w:eastAsia="en-US"/>
              </w:rPr>
            </w:pPr>
          </w:p>
          <w:p w14:paraId="65BCD99C" w14:textId="77777777" w:rsidR="0028740C" w:rsidRPr="0028740C" w:rsidRDefault="0028740C" w:rsidP="0028740C">
            <w:pPr>
              <w:spacing w:line="276" w:lineRule="auto"/>
              <w:ind w:right="-11"/>
              <w:rPr>
                <w:rFonts w:ascii="Arial" w:eastAsia="Arial" w:hAnsi="Arial" w:cs="Arial"/>
                <w:sz w:val="20"/>
                <w:szCs w:val="20"/>
                <w:lang w:val="es-MX" w:eastAsia="en-US"/>
              </w:rPr>
            </w:pPr>
          </w:p>
          <w:p w14:paraId="18F5289D" w14:textId="77777777" w:rsidR="0028740C" w:rsidRPr="0028740C" w:rsidRDefault="0028740C" w:rsidP="0028740C">
            <w:pPr>
              <w:spacing w:line="276" w:lineRule="auto"/>
              <w:ind w:right="-11"/>
              <w:jc w:val="center"/>
              <w:rPr>
                <w:rFonts w:ascii="Arial" w:eastAsia="Arial" w:hAnsi="Arial" w:cs="Arial"/>
                <w:i/>
                <w:sz w:val="18"/>
                <w:szCs w:val="20"/>
                <w:lang w:val="es-MX" w:eastAsia="en-US"/>
              </w:rPr>
            </w:pPr>
            <w:r w:rsidRPr="0028740C">
              <w:rPr>
                <w:rFonts w:ascii="Arial" w:eastAsia="Arial" w:hAnsi="Arial" w:cs="Arial"/>
                <w:i/>
                <w:sz w:val="18"/>
                <w:szCs w:val="20"/>
                <w:lang w:val="es-MX" w:eastAsia="en-US"/>
              </w:rPr>
              <w:t>Con ausencia justificada.</w:t>
            </w:r>
          </w:p>
          <w:p w14:paraId="1023DAF1" w14:textId="77777777" w:rsidR="0028740C" w:rsidRPr="0028740C" w:rsidRDefault="0028740C" w:rsidP="0028740C">
            <w:pPr>
              <w:spacing w:line="276" w:lineRule="auto"/>
              <w:ind w:right="-11"/>
              <w:rPr>
                <w:rFonts w:ascii="Arial" w:eastAsia="Arial" w:hAnsi="Arial" w:cs="Arial"/>
                <w:sz w:val="18"/>
                <w:szCs w:val="20"/>
                <w:lang w:val="es-MX" w:eastAsia="en-US"/>
              </w:rPr>
            </w:pPr>
          </w:p>
          <w:p w14:paraId="4A93031A" w14:textId="77777777" w:rsidR="0028740C" w:rsidRPr="0028740C" w:rsidRDefault="0028740C" w:rsidP="0028740C">
            <w:pPr>
              <w:spacing w:line="276" w:lineRule="auto"/>
              <w:ind w:right="-11"/>
              <w:rPr>
                <w:rFonts w:ascii="Arial" w:eastAsia="Arial" w:hAnsi="Arial" w:cs="Arial"/>
                <w:sz w:val="20"/>
                <w:szCs w:val="20"/>
                <w:lang w:val="es-MX" w:eastAsia="en-US"/>
              </w:rPr>
            </w:pPr>
          </w:p>
          <w:p w14:paraId="04EAD517" w14:textId="77777777" w:rsidR="0028740C" w:rsidRPr="0028740C" w:rsidRDefault="0028740C" w:rsidP="0028740C">
            <w:pPr>
              <w:spacing w:line="276" w:lineRule="auto"/>
              <w:ind w:right="-11"/>
              <w:rPr>
                <w:rFonts w:ascii="Arial" w:eastAsia="Arial" w:hAnsi="Arial" w:cs="Arial"/>
                <w:sz w:val="20"/>
                <w:szCs w:val="20"/>
                <w:lang w:val="es-MX" w:eastAsia="en-US"/>
              </w:rPr>
            </w:pPr>
          </w:p>
        </w:tc>
        <w:tc>
          <w:tcPr>
            <w:tcW w:w="4477" w:type="dxa"/>
            <w:gridSpan w:val="2"/>
          </w:tcPr>
          <w:p w14:paraId="3FFD8243" w14:textId="77777777" w:rsidR="0028740C" w:rsidRPr="0028740C" w:rsidRDefault="0028740C" w:rsidP="0028740C">
            <w:pPr>
              <w:spacing w:line="276" w:lineRule="auto"/>
              <w:ind w:right="-11"/>
              <w:jc w:val="center"/>
              <w:rPr>
                <w:rFonts w:ascii="Arial" w:eastAsia="Arial" w:hAnsi="Arial" w:cs="Arial"/>
                <w:sz w:val="20"/>
                <w:szCs w:val="20"/>
                <w:lang w:val="en-US" w:eastAsia="en-US"/>
              </w:rPr>
            </w:pPr>
          </w:p>
          <w:p w14:paraId="7B7B12F0" w14:textId="77777777" w:rsidR="0028740C" w:rsidRPr="0028740C" w:rsidRDefault="0028740C" w:rsidP="0028740C">
            <w:pPr>
              <w:spacing w:line="276" w:lineRule="auto"/>
              <w:ind w:right="-11"/>
              <w:rPr>
                <w:rFonts w:ascii="Arial" w:eastAsia="Arial" w:hAnsi="Arial" w:cs="Arial"/>
                <w:sz w:val="20"/>
                <w:szCs w:val="20"/>
                <w:lang w:val="en-US" w:eastAsia="en-US"/>
              </w:rPr>
            </w:pPr>
          </w:p>
          <w:p w14:paraId="3B926FC8" w14:textId="77777777" w:rsidR="0028740C" w:rsidRPr="0028740C" w:rsidRDefault="0028740C" w:rsidP="0028740C">
            <w:pPr>
              <w:spacing w:line="276" w:lineRule="auto"/>
              <w:ind w:right="-11"/>
              <w:jc w:val="center"/>
              <w:rPr>
                <w:rFonts w:ascii="Arial" w:eastAsia="Arial" w:hAnsi="Arial" w:cs="Arial"/>
                <w:sz w:val="20"/>
                <w:szCs w:val="20"/>
                <w:lang w:val="en-US" w:eastAsia="en-US"/>
              </w:rPr>
            </w:pPr>
          </w:p>
        </w:tc>
      </w:tr>
      <w:tr w:rsidR="0028740C" w:rsidRPr="0028740C" w14:paraId="5DD9799F" w14:textId="77777777" w:rsidTr="00EC04B4">
        <w:tc>
          <w:tcPr>
            <w:tcW w:w="4702" w:type="dxa"/>
            <w:hideMark/>
          </w:tcPr>
          <w:p w14:paraId="085BC416" w14:textId="77777777" w:rsidR="0028740C" w:rsidRPr="0028740C" w:rsidRDefault="0028740C" w:rsidP="0028740C">
            <w:pPr>
              <w:spacing w:line="276" w:lineRule="auto"/>
              <w:ind w:right="-11"/>
              <w:jc w:val="center"/>
              <w:rPr>
                <w:rFonts w:ascii="Arial" w:eastAsia="Arial" w:hAnsi="Arial" w:cs="Arial"/>
                <w:sz w:val="20"/>
                <w:szCs w:val="20"/>
                <w:lang w:val="es-MX" w:eastAsia="en-US"/>
              </w:rPr>
            </w:pPr>
            <w:r w:rsidRPr="0028740C">
              <w:rPr>
                <w:rFonts w:ascii="Arial" w:eastAsia="Arial" w:hAnsi="Arial" w:cs="Arial"/>
                <w:sz w:val="20"/>
                <w:szCs w:val="20"/>
                <w:lang w:val="es-MX" w:eastAsia="en-US"/>
              </w:rPr>
              <w:t>_______________________________________</w:t>
            </w:r>
          </w:p>
        </w:tc>
        <w:tc>
          <w:tcPr>
            <w:tcW w:w="4477" w:type="dxa"/>
            <w:gridSpan w:val="2"/>
            <w:hideMark/>
          </w:tcPr>
          <w:p w14:paraId="437E42E7" w14:textId="77777777" w:rsidR="0028740C" w:rsidRPr="0028740C" w:rsidRDefault="0028740C" w:rsidP="0028740C">
            <w:pPr>
              <w:spacing w:line="276" w:lineRule="auto"/>
              <w:ind w:right="-11"/>
              <w:jc w:val="center"/>
              <w:rPr>
                <w:rFonts w:ascii="Arial" w:eastAsia="Arial" w:hAnsi="Arial" w:cs="Arial"/>
                <w:sz w:val="20"/>
                <w:szCs w:val="20"/>
                <w:lang w:val="en-US" w:eastAsia="en-US"/>
              </w:rPr>
            </w:pPr>
            <w:r w:rsidRPr="0028740C">
              <w:rPr>
                <w:rFonts w:ascii="Arial" w:eastAsia="Arial" w:hAnsi="Arial" w:cs="Arial"/>
                <w:sz w:val="20"/>
                <w:szCs w:val="20"/>
                <w:lang w:val="en-US" w:eastAsia="en-US"/>
              </w:rPr>
              <w:t>_____________________________________</w:t>
            </w:r>
          </w:p>
        </w:tc>
      </w:tr>
      <w:tr w:rsidR="0028740C" w:rsidRPr="0028740C" w14:paraId="417EE9AE" w14:textId="77777777" w:rsidTr="00EC04B4">
        <w:tc>
          <w:tcPr>
            <w:tcW w:w="4702" w:type="dxa"/>
            <w:hideMark/>
          </w:tcPr>
          <w:p w14:paraId="7B1BC391" w14:textId="77777777" w:rsidR="0028740C" w:rsidRPr="0028740C" w:rsidRDefault="0028740C" w:rsidP="0028740C">
            <w:pPr>
              <w:spacing w:line="276" w:lineRule="auto"/>
              <w:ind w:right="-11"/>
              <w:jc w:val="center"/>
              <w:rPr>
                <w:rFonts w:ascii="Arial" w:eastAsia="Arial" w:hAnsi="Arial" w:cs="Arial"/>
                <w:sz w:val="20"/>
                <w:szCs w:val="20"/>
                <w:lang w:val="es-MX" w:eastAsia="en-US"/>
              </w:rPr>
            </w:pPr>
            <w:r w:rsidRPr="0028740C">
              <w:rPr>
                <w:rFonts w:ascii="Arial" w:eastAsia="Arial" w:hAnsi="Arial" w:cs="Arial"/>
                <w:sz w:val="20"/>
                <w:szCs w:val="20"/>
                <w:lang w:val="es-MX" w:eastAsia="en-US"/>
              </w:rPr>
              <w:t>MTRA. NIRVANA FABIOLA ROSALES OCHOA</w:t>
            </w:r>
          </w:p>
        </w:tc>
        <w:tc>
          <w:tcPr>
            <w:tcW w:w="4477" w:type="dxa"/>
            <w:gridSpan w:val="2"/>
            <w:hideMark/>
          </w:tcPr>
          <w:p w14:paraId="732A86B6" w14:textId="77777777" w:rsidR="0028740C" w:rsidRPr="0028740C" w:rsidRDefault="0028740C" w:rsidP="0028740C">
            <w:pPr>
              <w:spacing w:line="276" w:lineRule="auto"/>
              <w:ind w:right="-11"/>
              <w:jc w:val="center"/>
              <w:rPr>
                <w:rFonts w:ascii="Arial" w:eastAsia="Arial" w:hAnsi="Arial" w:cs="Arial"/>
                <w:sz w:val="20"/>
                <w:szCs w:val="20"/>
                <w:lang w:val="es-MX" w:eastAsia="en-US"/>
              </w:rPr>
            </w:pPr>
            <w:r w:rsidRPr="0028740C">
              <w:rPr>
                <w:rFonts w:ascii="Arial" w:eastAsia="Arial" w:hAnsi="Arial" w:cs="Arial"/>
                <w:sz w:val="20"/>
                <w:szCs w:val="20"/>
                <w:lang w:val="es-MX" w:eastAsia="en-US"/>
              </w:rPr>
              <w:t>LIC. ÓSCAR OMAR ESPINOZA</w:t>
            </w:r>
          </w:p>
        </w:tc>
      </w:tr>
      <w:tr w:rsidR="0028740C" w:rsidRPr="0028740C" w14:paraId="3DA3D682" w14:textId="77777777" w:rsidTr="00EC04B4">
        <w:tc>
          <w:tcPr>
            <w:tcW w:w="9179" w:type="dxa"/>
            <w:gridSpan w:val="3"/>
          </w:tcPr>
          <w:p w14:paraId="3CD791E7" w14:textId="77777777" w:rsidR="0028740C" w:rsidRPr="0028740C" w:rsidRDefault="0028740C" w:rsidP="0028740C">
            <w:pPr>
              <w:spacing w:line="276" w:lineRule="auto"/>
              <w:ind w:right="-11"/>
              <w:jc w:val="center"/>
              <w:rPr>
                <w:rFonts w:ascii="Arial" w:eastAsia="Arial" w:hAnsi="Arial" w:cs="Arial"/>
                <w:b/>
                <w:sz w:val="2"/>
                <w:szCs w:val="20"/>
                <w:lang w:val="es-MX" w:eastAsia="en-US"/>
              </w:rPr>
            </w:pPr>
          </w:p>
          <w:p w14:paraId="35050EA7" w14:textId="77777777" w:rsidR="0028740C" w:rsidRPr="0028740C" w:rsidRDefault="0028740C" w:rsidP="0028740C">
            <w:pPr>
              <w:spacing w:line="276" w:lineRule="auto"/>
              <w:ind w:right="-11"/>
              <w:jc w:val="center"/>
              <w:rPr>
                <w:rFonts w:ascii="Arial" w:eastAsia="Arial" w:hAnsi="Arial" w:cs="Arial"/>
                <w:b/>
                <w:sz w:val="2"/>
                <w:szCs w:val="20"/>
                <w:lang w:val="es-MX" w:eastAsia="en-US"/>
              </w:rPr>
            </w:pPr>
          </w:p>
          <w:p w14:paraId="1E0FFE4D" w14:textId="77777777" w:rsidR="0028740C" w:rsidRPr="0028740C" w:rsidRDefault="0028740C" w:rsidP="0028740C">
            <w:pPr>
              <w:spacing w:line="276" w:lineRule="auto"/>
              <w:ind w:right="-11"/>
              <w:jc w:val="center"/>
              <w:rPr>
                <w:rFonts w:ascii="Arial" w:eastAsia="Arial" w:hAnsi="Arial" w:cs="Arial"/>
                <w:b/>
                <w:sz w:val="2"/>
                <w:szCs w:val="20"/>
                <w:lang w:val="es-MX" w:eastAsia="en-US"/>
              </w:rPr>
            </w:pPr>
          </w:p>
          <w:p w14:paraId="669B9D72" w14:textId="77777777" w:rsidR="0028740C" w:rsidRPr="0028740C" w:rsidRDefault="0028740C" w:rsidP="0028740C">
            <w:pPr>
              <w:spacing w:line="276" w:lineRule="auto"/>
              <w:ind w:right="-11"/>
              <w:jc w:val="center"/>
              <w:rPr>
                <w:rFonts w:ascii="Arial" w:eastAsia="Arial" w:hAnsi="Arial" w:cs="Arial"/>
                <w:b/>
                <w:sz w:val="2"/>
                <w:szCs w:val="20"/>
                <w:lang w:val="es-MX" w:eastAsia="en-US"/>
              </w:rPr>
            </w:pPr>
          </w:p>
          <w:p w14:paraId="7AF41792" w14:textId="77777777" w:rsidR="0028740C" w:rsidRPr="0028740C" w:rsidRDefault="0028740C" w:rsidP="0028740C">
            <w:pPr>
              <w:spacing w:line="276" w:lineRule="auto"/>
              <w:ind w:right="-11"/>
              <w:jc w:val="center"/>
              <w:rPr>
                <w:rFonts w:ascii="Arial" w:eastAsia="Arial" w:hAnsi="Arial" w:cs="Arial"/>
                <w:b/>
                <w:sz w:val="2"/>
                <w:szCs w:val="20"/>
                <w:lang w:val="es-MX" w:eastAsia="en-US"/>
              </w:rPr>
            </w:pPr>
          </w:p>
          <w:p w14:paraId="0139313B" w14:textId="77777777" w:rsidR="0028740C" w:rsidRPr="0028740C" w:rsidRDefault="0028740C" w:rsidP="0028740C">
            <w:pPr>
              <w:spacing w:line="276" w:lineRule="auto"/>
              <w:ind w:right="-11"/>
              <w:jc w:val="center"/>
              <w:rPr>
                <w:rFonts w:ascii="Arial" w:eastAsia="Arial" w:hAnsi="Arial" w:cs="Arial"/>
                <w:b/>
                <w:sz w:val="2"/>
                <w:szCs w:val="20"/>
                <w:lang w:val="es-MX" w:eastAsia="en-US"/>
              </w:rPr>
            </w:pPr>
          </w:p>
          <w:p w14:paraId="0A225B36" w14:textId="77777777" w:rsidR="0028740C" w:rsidRPr="0028740C" w:rsidRDefault="0028740C" w:rsidP="0028740C">
            <w:pPr>
              <w:spacing w:line="276" w:lineRule="auto"/>
              <w:ind w:right="-11"/>
              <w:jc w:val="center"/>
              <w:rPr>
                <w:rFonts w:ascii="Arial" w:eastAsia="Arial" w:hAnsi="Arial" w:cs="Arial"/>
                <w:b/>
                <w:sz w:val="2"/>
                <w:szCs w:val="20"/>
                <w:lang w:val="es-MX" w:eastAsia="en-US"/>
              </w:rPr>
            </w:pPr>
          </w:p>
          <w:p w14:paraId="6311D1A0" w14:textId="77777777" w:rsidR="0028740C" w:rsidRPr="0028740C" w:rsidRDefault="0028740C" w:rsidP="0028740C">
            <w:pPr>
              <w:spacing w:line="276" w:lineRule="auto"/>
              <w:ind w:right="-11"/>
              <w:jc w:val="center"/>
              <w:rPr>
                <w:rFonts w:ascii="Arial" w:eastAsia="Arial" w:hAnsi="Arial" w:cs="Arial"/>
                <w:b/>
                <w:sz w:val="20"/>
                <w:szCs w:val="20"/>
                <w:lang w:val="es-MX" w:eastAsia="en-US"/>
              </w:rPr>
            </w:pPr>
            <w:r w:rsidRPr="0028740C">
              <w:rPr>
                <w:rFonts w:ascii="Arial" w:eastAsia="Arial" w:hAnsi="Arial" w:cs="Arial"/>
                <w:b/>
                <w:sz w:val="20"/>
                <w:szCs w:val="20"/>
                <w:lang w:val="es-MX" w:eastAsia="en-US"/>
              </w:rPr>
              <w:t>CONSEJERAS Y CONSEJEROS ELECTORALES</w:t>
            </w:r>
          </w:p>
        </w:tc>
      </w:tr>
      <w:tr w:rsidR="0028740C" w:rsidRPr="0028740C" w14:paraId="1C0DC841" w14:textId="77777777" w:rsidTr="00EC04B4">
        <w:tc>
          <w:tcPr>
            <w:tcW w:w="4702" w:type="dxa"/>
          </w:tcPr>
          <w:p w14:paraId="51690042" w14:textId="77777777" w:rsidR="0028740C" w:rsidRPr="0028740C" w:rsidRDefault="0028740C" w:rsidP="0028740C">
            <w:pPr>
              <w:spacing w:line="276" w:lineRule="auto"/>
              <w:ind w:right="-11"/>
              <w:jc w:val="center"/>
              <w:rPr>
                <w:rFonts w:ascii="Arial" w:eastAsia="Arial" w:hAnsi="Arial" w:cs="Arial"/>
                <w:sz w:val="20"/>
                <w:szCs w:val="20"/>
                <w:lang w:val="en-US" w:eastAsia="en-US"/>
              </w:rPr>
            </w:pPr>
          </w:p>
          <w:p w14:paraId="443BC54F" w14:textId="77777777" w:rsidR="0028740C" w:rsidRPr="0028740C" w:rsidRDefault="0028740C" w:rsidP="0028740C">
            <w:pPr>
              <w:spacing w:line="276" w:lineRule="auto"/>
              <w:ind w:right="-11"/>
              <w:jc w:val="center"/>
              <w:rPr>
                <w:rFonts w:ascii="Arial" w:eastAsia="Arial" w:hAnsi="Arial" w:cs="Arial"/>
                <w:sz w:val="22"/>
                <w:szCs w:val="20"/>
                <w:lang w:val="en-US" w:eastAsia="en-US"/>
              </w:rPr>
            </w:pPr>
          </w:p>
          <w:p w14:paraId="440D3FAA" w14:textId="77777777" w:rsidR="0028740C" w:rsidRPr="0028740C" w:rsidRDefault="0028740C" w:rsidP="0028740C">
            <w:pPr>
              <w:spacing w:line="276" w:lineRule="auto"/>
              <w:ind w:right="-11"/>
              <w:jc w:val="center"/>
              <w:rPr>
                <w:rFonts w:ascii="Arial" w:eastAsia="Arial" w:hAnsi="Arial" w:cs="Arial"/>
                <w:sz w:val="22"/>
                <w:szCs w:val="20"/>
                <w:lang w:val="en-US" w:eastAsia="en-US"/>
              </w:rPr>
            </w:pPr>
          </w:p>
          <w:p w14:paraId="4B50400A" w14:textId="77777777" w:rsidR="0028740C" w:rsidRPr="0028740C" w:rsidRDefault="0028740C" w:rsidP="0028740C">
            <w:pPr>
              <w:spacing w:line="276" w:lineRule="auto"/>
              <w:ind w:right="-11"/>
              <w:rPr>
                <w:rFonts w:ascii="Arial" w:eastAsia="Arial" w:hAnsi="Arial" w:cs="Arial"/>
                <w:sz w:val="10"/>
                <w:szCs w:val="10"/>
                <w:lang w:val="en-US" w:eastAsia="en-US"/>
              </w:rPr>
            </w:pPr>
          </w:p>
          <w:p w14:paraId="60B58CF5" w14:textId="77777777" w:rsidR="0028740C" w:rsidRPr="0028740C" w:rsidRDefault="0028740C" w:rsidP="0028740C">
            <w:pPr>
              <w:spacing w:line="276" w:lineRule="auto"/>
              <w:ind w:right="-11"/>
              <w:rPr>
                <w:rFonts w:ascii="Arial" w:eastAsia="Arial" w:hAnsi="Arial" w:cs="Arial"/>
                <w:sz w:val="10"/>
                <w:szCs w:val="10"/>
                <w:lang w:val="en-US" w:eastAsia="en-US"/>
              </w:rPr>
            </w:pPr>
          </w:p>
          <w:p w14:paraId="2FED7E3A" w14:textId="77777777" w:rsidR="0028740C" w:rsidRPr="0028740C" w:rsidRDefault="0028740C" w:rsidP="0028740C">
            <w:pPr>
              <w:spacing w:line="276" w:lineRule="auto"/>
              <w:ind w:right="-11"/>
              <w:rPr>
                <w:rFonts w:ascii="Arial" w:eastAsia="Arial" w:hAnsi="Arial" w:cs="Arial"/>
                <w:sz w:val="10"/>
                <w:szCs w:val="10"/>
                <w:lang w:val="en-US" w:eastAsia="en-US"/>
              </w:rPr>
            </w:pPr>
          </w:p>
          <w:p w14:paraId="45104E23" w14:textId="77777777" w:rsidR="0028740C" w:rsidRPr="0028740C" w:rsidRDefault="0028740C" w:rsidP="0028740C">
            <w:pPr>
              <w:spacing w:line="276" w:lineRule="auto"/>
              <w:ind w:right="-11"/>
              <w:rPr>
                <w:rFonts w:ascii="Arial" w:eastAsia="Arial" w:hAnsi="Arial" w:cs="Arial"/>
                <w:sz w:val="10"/>
                <w:szCs w:val="10"/>
                <w:lang w:val="en-US" w:eastAsia="en-US"/>
              </w:rPr>
            </w:pPr>
          </w:p>
          <w:p w14:paraId="1D92711B" w14:textId="77777777" w:rsidR="0028740C" w:rsidRPr="0028740C" w:rsidRDefault="0028740C" w:rsidP="0028740C">
            <w:pPr>
              <w:spacing w:line="276" w:lineRule="auto"/>
              <w:ind w:right="-11"/>
              <w:rPr>
                <w:rFonts w:ascii="Arial" w:eastAsia="Arial" w:hAnsi="Arial" w:cs="Arial"/>
                <w:sz w:val="10"/>
                <w:szCs w:val="10"/>
                <w:lang w:val="en-US" w:eastAsia="en-US"/>
              </w:rPr>
            </w:pPr>
          </w:p>
          <w:p w14:paraId="1609CADD" w14:textId="77777777" w:rsidR="0028740C" w:rsidRPr="0028740C" w:rsidRDefault="0028740C" w:rsidP="0028740C">
            <w:pPr>
              <w:spacing w:line="276" w:lineRule="auto"/>
              <w:ind w:right="-11"/>
              <w:jc w:val="center"/>
              <w:rPr>
                <w:rFonts w:ascii="Arial" w:eastAsia="Arial" w:hAnsi="Arial" w:cs="Arial"/>
                <w:sz w:val="20"/>
                <w:szCs w:val="20"/>
                <w:lang w:val="en-US" w:eastAsia="en-US"/>
              </w:rPr>
            </w:pPr>
            <w:r w:rsidRPr="0028740C">
              <w:rPr>
                <w:rFonts w:ascii="Arial" w:eastAsia="Arial" w:hAnsi="Arial" w:cs="Arial"/>
                <w:sz w:val="20"/>
                <w:szCs w:val="20"/>
                <w:lang w:val="en-US" w:eastAsia="en-US"/>
              </w:rPr>
              <w:t>_____________________________________</w:t>
            </w:r>
          </w:p>
        </w:tc>
        <w:tc>
          <w:tcPr>
            <w:tcW w:w="4477" w:type="dxa"/>
            <w:gridSpan w:val="2"/>
          </w:tcPr>
          <w:p w14:paraId="10B840A7" w14:textId="77777777" w:rsidR="0028740C" w:rsidRPr="0028740C" w:rsidRDefault="0028740C" w:rsidP="0028740C">
            <w:pPr>
              <w:spacing w:line="276" w:lineRule="auto"/>
              <w:ind w:right="-11"/>
              <w:jc w:val="center"/>
              <w:rPr>
                <w:rFonts w:ascii="Arial" w:eastAsia="Arial" w:hAnsi="Arial" w:cs="Arial"/>
                <w:sz w:val="10"/>
                <w:szCs w:val="10"/>
                <w:lang w:val="en-US" w:eastAsia="en-US"/>
              </w:rPr>
            </w:pPr>
          </w:p>
          <w:p w14:paraId="0794FB45" w14:textId="77777777" w:rsidR="0028740C" w:rsidRPr="0028740C" w:rsidRDefault="0028740C" w:rsidP="0028740C">
            <w:pPr>
              <w:spacing w:line="276" w:lineRule="auto"/>
              <w:ind w:right="-11"/>
              <w:rPr>
                <w:rFonts w:ascii="Arial" w:eastAsia="Arial" w:hAnsi="Arial" w:cs="Arial"/>
                <w:sz w:val="22"/>
                <w:szCs w:val="20"/>
                <w:lang w:val="en-US" w:eastAsia="en-US"/>
              </w:rPr>
            </w:pPr>
          </w:p>
          <w:p w14:paraId="79784D2C" w14:textId="77777777" w:rsidR="0028740C" w:rsidRPr="0028740C" w:rsidRDefault="0028740C" w:rsidP="0028740C">
            <w:pPr>
              <w:spacing w:line="276" w:lineRule="auto"/>
              <w:ind w:right="-11"/>
              <w:jc w:val="center"/>
              <w:rPr>
                <w:rFonts w:ascii="Arial" w:eastAsia="Arial" w:hAnsi="Arial" w:cs="Arial"/>
                <w:sz w:val="20"/>
                <w:szCs w:val="20"/>
                <w:lang w:val="en-US" w:eastAsia="en-US"/>
              </w:rPr>
            </w:pPr>
          </w:p>
          <w:p w14:paraId="1735794A" w14:textId="77777777" w:rsidR="0028740C" w:rsidRPr="0028740C" w:rsidRDefault="0028740C" w:rsidP="0028740C">
            <w:pPr>
              <w:spacing w:line="276" w:lineRule="auto"/>
              <w:ind w:right="-11"/>
              <w:jc w:val="center"/>
              <w:rPr>
                <w:rFonts w:ascii="Arial" w:eastAsia="Arial" w:hAnsi="Arial" w:cs="Arial"/>
                <w:sz w:val="20"/>
                <w:szCs w:val="20"/>
                <w:lang w:val="en-US" w:eastAsia="en-US"/>
              </w:rPr>
            </w:pPr>
          </w:p>
          <w:p w14:paraId="797AB95C" w14:textId="77777777" w:rsidR="0028740C" w:rsidRPr="0028740C" w:rsidRDefault="0028740C" w:rsidP="0028740C">
            <w:pPr>
              <w:spacing w:line="276" w:lineRule="auto"/>
              <w:ind w:right="-11"/>
              <w:jc w:val="center"/>
              <w:rPr>
                <w:rFonts w:ascii="Arial" w:eastAsia="Arial" w:hAnsi="Arial" w:cs="Arial"/>
                <w:sz w:val="20"/>
                <w:szCs w:val="20"/>
                <w:lang w:val="en-US" w:eastAsia="en-US"/>
              </w:rPr>
            </w:pPr>
          </w:p>
          <w:p w14:paraId="74260870" w14:textId="77777777" w:rsidR="0028740C" w:rsidRPr="0028740C" w:rsidRDefault="0028740C" w:rsidP="0028740C">
            <w:pPr>
              <w:spacing w:line="276" w:lineRule="auto"/>
              <w:ind w:right="-11"/>
              <w:jc w:val="center"/>
              <w:rPr>
                <w:rFonts w:ascii="Arial" w:eastAsia="Arial" w:hAnsi="Arial" w:cs="Arial"/>
                <w:sz w:val="20"/>
                <w:szCs w:val="20"/>
                <w:lang w:val="en-US" w:eastAsia="en-US"/>
              </w:rPr>
            </w:pPr>
          </w:p>
          <w:p w14:paraId="721EA0DA" w14:textId="77777777" w:rsidR="0028740C" w:rsidRPr="0028740C" w:rsidRDefault="0028740C" w:rsidP="0028740C">
            <w:pPr>
              <w:spacing w:line="276" w:lineRule="auto"/>
              <w:ind w:right="-11"/>
              <w:jc w:val="center"/>
              <w:rPr>
                <w:rFonts w:ascii="Arial" w:eastAsia="Arial" w:hAnsi="Arial" w:cs="Arial"/>
                <w:sz w:val="20"/>
                <w:szCs w:val="20"/>
                <w:lang w:val="en-US" w:eastAsia="en-US"/>
              </w:rPr>
            </w:pPr>
            <w:r w:rsidRPr="0028740C">
              <w:rPr>
                <w:rFonts w:ascii="Arial" w:eastAsia="Arial" w:hAnsi="Arial" w:cs="Arial"/>
                <w:sz w:val="20"/>
                <w:szCs w:val="20"/>
                <w:lang w:val="en-US" w:eastAsia="en-US"/>
              </w:rPr>
              <w:t>___________________________________</w:t>
            </w:r>
          </w:p>
        </w:tc>
      </w:tr>
      <w:tr w:rsidR="0028740C" w:rsidRPr="0028740C" w14:paraId="7A2D25F7" w14:textId="77777777" w:rsidTr="00EC04B4">
        <w:tc>
          <w:tcPr>
            <w:tcW w:w="4702" w:type="dxa"/>
            <w:hideMark/>
          </w:tcPr>
          <w:p w14:paraId="57C81F3B" w14:textId="77777777" w:rsidR="0028740C" w:rsidRPr="0028740C" w:rsidRDefault="0028740C" w:rsidP="0028740C">
            <w:pPr>
              <w:spacing w:line="276" w:lineRule="auto"/>
              <w:ind w:right="-11"/>
              <w:jc w:val="center"/>
              <w:rPr>
                <w:rFonts w:ascii="Arial" w:eastAsia="Arial" w:hAnsi="Arial" w:cs="Arial"/>
                <w:sz w:val="20"/>
                <w:szCs w:val="20"/>
                <w:lang w:val="es-MX" w:eastAsia="en-US"/>
              </w:rPr>
            </w:pPr>
          </w:p>
        </w:tc>
        <w:tc>
          <w:tcPr>
            <w:tcW w:w="4477" w:type="dxa"/>
            <w:gridSpan w:val="2"/>
            <w:hideMark/>
          </w:tcPr>
          <w:p w14:paraId="33630E6C" w14:textId="77777777" w:rsidR="0028740C" w:rsidRPr="0028740C" w:rsidRDefault="0028740C" w:rsidP="0028740C">
            <w:pPr>
              <w:spacing w:line="276" w:lineRule="auto"/>
              <w:ind w:right="-11"/>
              <w:jc w:val="center"/>
              <w:rPr>
                <w:rFonts w:ascii="Arial" w:eastAsia="Arial" w:hAnsi="Arial" w:cs="Arial"/>
                <w:sz w:val="20"/>
                <w:szCs w:val="20"/>
                <w:lang w:val="es-MX" w:eastAsia="en-US"/>
              </w:rPr>
            </w:pPr>
          </w:p>
        </w:tc>
      </w:tr>
      <w:tr w:rsidR="0028740C" w:rsidRPr="0028740C" w14:paraId="3CEF9570" w14:textId="77777777" w:rsidTr="00EC04B4">
        <w:tc>
          <w:tcPr>
            <w:tcW w:w="4702" w:type="dxa"/>
          </w:tcPr>
          <w:p w14:paraId="311661AD" w14:textId="77777777" w:rsidR="0028740C" w:rsidRPr="0028740C" w:rsidRDefault="0028740C" w:rsidP="0028740C">
            <w:pPr>
              <w:spacing w:line="276" w:lineRule="auto"/>
              <w:rPr>
                <w:rFonts w:ascii="Arial" w:eastAsia="Arial" w:hAnsi="Arial" w:cs="Arial"/>
                <w:sz w:val="20"/>
                <w:szCs w:val="20"/>
                <w:lang w:val="en-US" w:eastAsia="en-US"/>
              </w:rPr>
            </w:pPr>
            <w:r w:rsidRPr="0028740C">
              <w:rPr>
                <w:rFonts w:ascii="Arial" w:eastAsia="Arial" w:hAnsi="Arial" w:cs="Arial"/>
                <w:sz w:val="20"/>
                <w:szCs w:val="20"/>
                <w:lang w:val="es-MX" w:eastAsia="en-US"/>
              </w:rPr>
              <w:t xml:space="preserve">       MTRA. </w:t>
            </w:r>
            <w:r w:rsidRPr="0028740C">
              <w:rPr>
                <w:rFonts w:ascii="Arial" w:eastAsia="Calibri" w:hAnsi="Arial" w:cs="Arial"/>
                <w:sz w:val="22"/>
                <w:szCs w:val="22"/>
                <w:lang w:val="es-MX" w:eastAsia="en-US"/>
              </w:rPr>
              <w:t>MARTHA ELBA IZA HUERTA</w:t>
            </w:r>
          </w:p>
          <w:p w14:paraId="42AE07BC" w14:textId="77777777" w:rsidR="0028740C" w:rsidRPr="0028740C" w:rsidRDefault="0028740C" w:rsidP="0028740C">
            <w:pPr>
              <w:spacing w:line="276" w:lineRule="auto"/>
              <w:rPr>
                <w:rFonts w:ascii="Arial" w:eastAsia="Arial" w:hAnsi="Arial" w:cs="Arial"/>
                <w:sz w:val="20"/>
                <w:szCs w:val="20"/>
                <w:lang w:val="en-US" w:eastAsia="en-US"/>
              </w:rPr>
            </w:pPr>
          </w:p>
          <w:p w14:paraId="296B81A1" w14:textId="77777777" w:rsidR="0028740C" w:rsidRPr="0028740C" w:rsidRDefault="0028740C" w:rsidP="0028740C">
            <w:pPr>
              <w:spacing w:line="276" w:lineRule="auto"/>
              <w:rPr>
                <w:rFonts w:ascii="Arial" w:eastAsia="Arial" w:hAnsi="Arial" w:cs="Arial"/>
                <w:sz w:val="20"/>
                <w:szCs w:val="20"/>
                <w:lang w:val="en-US" w:eastAsia="en-US"/>
              </w:rPr>
            </w:pPr>
          </w:p>
          <w:p w14:paraId="129DB8FD" w14:textId="77777777" w:rsidR="0028740C" w:rsidRPr="0028740C" w:rsidRDefault="0028740C" w:rsidP="0028740C">
            <w:pPr>
              <w:spacing w:line="276" w:lineRule="auto"/>
              <w:rPr>
                <w:rFonts w:ascii="Arial" w:eastAsia="Arial" w:hAnsi="Arial" w:cs="Arial"/>
                <w:sz w:val="20"/>
                <w:szCs w:val="20"/>
                <w:lang w:val="en-US" w:eastAsia="en-US"/>
              </w:rPr>
            </w:pPr>
          </w:p>
          <w:p w14:paraId="47CE8F50" w14:textId="77777777" w:rsidR="0028740C" w:rsidRPr="0028740C" w:rsidRDefault="0028740C" w:rsidP="0028740C">
            <w:pPr>
              <w:spacing w:line="276" w:lineRule="auto"/>
              <w:rPr>
                <w:rFonts w:ascii="Arial" w:eastAsia="Arial" w:hAnsi="Arial" w:cs="Arial"/>
                <w:sz w:val="20"/>
                <w:szCs w:val="20"/>
                <w:lang w:val="en-US" w:eastAsia="en-US"/>
              </w:rPr>
            </w:pPr>
          </w:p>
          <w:p w14:paraId="5A5CBBE3" w14:textId="77777777" w:rsidR="0028740C" w:rsidRPr="0028740C" w:rsidRDefault="0028740C" w:rsidP="0028740C">
            <w:pPr>
              <w:spacing w:line="276" w:lineRule="auto"/>
              <w:rPr>
                <w:rFonts w:ascii="Arial" w:eastAsia="Arial" w:hAnsi="Arial" w:cs="Arial"/>
                <w:sz w:val="20"/>
                <w:szCs w:val="20"/>
                <w:lang w:val="en-US" w:eastAsia="en-US"/>
              </w:rPr>
            </w:pPr>
          </w:p>
          <w:p w14:paraId="32A0ECC6" w14:textId="77777777" w:rsidR="0028740C" w:rsidRPr="0028740C" w:rsidRDefault="0028740C" w:rsidP="0028740C">
            <w:pPr>
              <w:spacing w:line="276" w:lineRule="auto"/>
              <w:rPr>
                <w:rFonts w:ascii="Arial" w:eastAsia="Arial" w:hAnsi="Arial" w:cs="Arial"/>
                <w:sz w:val="20"/>
                <w:szCs w:val="20"/>
                <w:lang w:val="en-US" w:eastAsia="en-US"/>
              </w:rPr>
            </w:pPr>
          </w:p>
          <w:p w14:paraId="62A844B0" w14:textId="77777777" w:rsidR="0028740C" w:rsidRPr="0028740C" w:rsidRDefault="0028740C" w:rsidP="0028740C">
            <w:pPr>
              <w:spacing w:line="276" w:lineRule="auto"/>
              <w:rPr>
                <w:rFonts w:ascii="Arial" w:eastAsia="Arial" w:hAnsi="Arial" w:cs="Arial"/>
                <w:sz w:val="20"/>
                <w:szCs w:val="20"/>
                <w:lang w:val="en-US" w:eastAsia="en-US"/>
              </w:rPr>
            </w:pPr>
          </w:p>
        </w:tc>
        <w:tc>
          <w:tcPr>
            <w:tcW w:w="4477" w:type="dxa"/>
            <w:gridSpan w:val="2"/>
          </w:tcPr>
          <w:p w14:paraId="6C600F31" w14:textId="77777777" w:rsidR="0028740C" w:rsidRPr="0028740C" w:rsidRDefault="0028740C" w:rsidP="0028740C">
            <w:pPr>
              <w:spacing w:line="276" w:lineRule="auto"/>
              <w:ind w:right="-11"/>
              <w:jc w:val="center"/>
              <w:rPr>
                <w:rFonts w:ascii="Arial" w:eastAsia="Calibri" w:hAnsi="Arial" w:cs="Arial"/>
                <w:sz w:val="22"/>
                <w:szCs w:val="22"/>
                <w:lang w:val="es-MX" w:eastAsia="en-US"/>
              </w:rPr>
            </w:pPr>
            <w:r w:rsidRPr="0028740C">
              <w:rPr>
                <w:rFonts w:ascii="Arial" w:eastAsia="Arial" w:hAnsi="Arial" w:cs="Arial"/>
                <w:sz w:val="20"/>
                <w:szCs w:val="20"/>
                <w:lang w:val="en-US" w:eastAsia="en-US"/>
              </w:rPr>
              <w:t xml:space="preserve">MTRA. </w:t>
            </w:r>
            <w:r w:rsidRPr="0028740C">
              <w:rPr>
                <w:rFonts w:ascii="Arial" w:eastAsia="Calibri" w:hAnsi="Arial" w:cs="Arial"/>
                <w:sz w:val="22"/>
                <w:szCs w:val="22"/>
                <w:lang w:val="es-MX" w:eastAsia="en-US"/>
              </w:rPr>
              <w:t xml:space="preserve">ARLEN ALEJANDRA </w:t>
            </w:r>
          </w:p>
          <w:p w14:paraId="3C33C349" w14:textId="77777777" w:rsidR="0028740C" w:rsidRPr="0028740C" w:rsidRDefault="0028740C" w:rsidP="0028740C">
            <w:pPr>
              <w:spacing w:line="276" w:lineRule="auto"/>
              <w:ind w:right="-11"/>
              <w:jc w:val="center"/>
              <w:rPr>
                <w:rFonts w:ascii="Arial" w:eastAsia="Arial" w:hAnsi="Arial" w:cs="Arial"/>
                <w:sz w:val="20"/>
                <w:szCs w:val="20"/>
                <w:lang w:val="es-MX" w:eastAsia="en-US"/>
              </w:rPr>
            </w:pPr>
            <w:r w:rsidRPr="0028740C">
              <w:rPr>
                <w:rFonts w:ascii="Arial" w:eastAsia="Calibri" w:hAnsi="Arial" w:cs="Arial"/>
                <w:sz w:val="22"/>
                <w:szCs w:val="22"/>
                <w:lang w:val="es-MX" w:eastAsia="en-US"/>
              </w:rPr>
              <w:t>MARTÍNEZ FUENTES</w:t>
            </w:r>
          </w:p>
          <w:p w14:paraId="28D7A45C" w14:textId="77777777" w:rsidR="0028740C" w:rsidRPr="0028740C" w:rsidRDefault="0028740C" w:rsidP="0028740C">
            <w:pPr>
              <w:spacing w:line="276" w:lineRule="auto"/>
              <w:ind w:right="-11"/>
              <w:jc w:val="center"/>
              <w:rPr>
                <w:rFonts w:ascii="Arial" w:eastAsia="Arial" w:hAnsi="Arial" w:cs="Arial"/>
                <w:sz w:val="20"/>
                <w:szCs w:val="20"/>
                <w:lang w:val="es-MX" w:eastAsia="en-US"/>
              </w:rPr>
            </w:pPr>
          </w:p>
          <w:p w14:paraId="73C912EB" w14:textId="77777777" w:rsidR="0028740C" w:rsidRPr="0028740C" w:rsidRDefault="0028740C" w:rsidP="0028740C">
            <w:pPr>
              <w:spacing w:line="276" w:lineRule="auto"/>
              <w:ind w:right="-11"/>
              <w:jc w:val="center"/>
              <w:rPr>
                <w:rFonts w:ascii="Arial" w:eastAsia="Arial" w:hAnsi="Arial" w:cs="Arial"/>
                <w:sz w:val="20"/>
                <w:szCs w:val="20"/>
                <w:lang w:val="es-MX" w:eastAsia="en-US"/>
              </w:rPr>
            </w:pPr>
          </w:p>
          <w:p w14:paraId="03E7B5BD" w14:textId="77777777" w:rsidR="0028740C" w:rsidRPr="0028740C" w:rsidRDefault="0028740C" w:rsidP="0028740C">
            <w:pPr>
              <w:spacing w:line="276" w:lineRule="auto"/>
              <w:ind w:right="-11"/>
              <w:rPr>
                <w:rFonts w:ascii="Arial" w:eastAsia="Arial" w:hAnsi="Arial" w:cs="Arial"/>
                <w:sz w:val="20"/>
                <w:szCs w:val="20"/>
                <w:lang w:val="es-MX" w:eastAsia="en-US"/>
              </w:rPr>
            </w:pPr>
          </w:p>
          <w:p w14:paraId="6B33CA95" w14:textId="77777777" w:rsidR="0028740C" w:rsidRPr="0028740C" w:rsidRDefault="0028740C" w:rsidP="0028740C">
            <w:pPr>
              <w:spacing w:line="276" w:lineRule="auto"/>
              <w:ind w:right="-11"/>
              <w:rPr>
                <w:rFonts w:ascii="Arial" w:eastAsia="Arial" w:hAnsi="Arial" w:cs="Arial"/>
                <w:sz w:val="20"/>
                <w:szCs w:val="20"/>
                <w:lang w:val="es-MX" w:eastAsia="en-US"/>
              </w:rPr>
            </w:pPr>
          </w:p>
        </w:tc>
      </w:tr>
      <w:tr w:rsidR="0028740C" w:rsidRPr="0028740C" w14:paraId="697FAA3E" w14:textId="77777777" w:rsidTr="00EC04B4">
        <w:tc>
          <w:tcPr>
            <w:tcW w:w="4702" w:type="dxa"/>
            <w:hideMark/>
          </w:tcPr>
          <w:p w14:paraId="4E44C553" w14:textId="77777777" w:rsidR="0028740C" w:rsidRPr="0028740C" w:rsidRDefault="0028740C" w:rsidP="0028740C">
            <w:pPr>
              <w:spacing w:line="276" w:lineRule="auto"/>
              <w:ind w:right="-11"/>
              <w:jc w:val="center"/>
              <w:rPr>
                <w:rFonts w:ascii="Arial" w:eastAsia="Arial" w:hAnsi="Arial" w:cs="Arial"/>
                <w:sz w:val="20"/>
                <w:szCs w:val="20"/>
                <w:lang w:val="en-US" w:eastAsia="en-US"/>
              </w:rPr>
            </w:pPr>
            <w:r w:rsidRPr="0028740C">
              <w:rPr>
                <w:rFonts w:ascii="Arial" w:eastAsia="Arial" w:hAnsi="Arial" w:cs="Arial"/>
                <w:sz w:val="20"/>
                <w:szCs w:val="20"/>
                <w:lang w:val="en-US" w:eastAsia="en-US"/>
              </w:rPr>
              <w:t>____________________________________</w:t>
            </w:r>
          </w:p>
        </w:tc>
        <w:tc>
          <w:tcPr>
            <w:tcW w:w="4477" w:type="dxa"/>
            <w:gridSpan w:val="2"/>
            <w:hideMark/>
          </w:tcPr>
          <w:p w14:paraId="3F52E09D" w14:textId="77777777" w:rsidR="0028740C" w:rsidRPr="0028740C" w:rsidRDefault="0028740C" w:rsidP="0028740C">
            <w:pPr>
              <w:spacing w:line="276" w:lineRule="auto"/>
              <w:ind w:right="-11"/>
              <w:jc w:val="center"/>
              <w:rPr>
                <w:rFonts w:ascii="Arial" w:eastAsia="Arial" w:hAnsi="Arial" w:cs="Arial"/>
                <w:sz w:val="20"/>
                <w:szCs w:val="20"/>
                <w:lang w:val="en-US" w:eastAsia="en-US"/>
              </w:rPr>
            </w:pPr>
            <w:r w:rsidRPr="0028740C">
              <w:rPr>
                <w:rFonts w:ascii="Arial" w:eastAsia="Arial" w:hAnsi="Arial" w:cs="Arial"/>
                <w:sz w:val="20"/>
                <w:szCs w:val="20"/>
                <w:lang w:val="en-US" w:eastAsia="en-US"/>
              </w:rPr>
              <w:t>____________________________________</w:t>
            </w:r>
          </w:p>
        </w:tc>
      </w:tr>
      <w:tr w:rsidR="0028740C" w:rsidRPr="0028740C" w14:paraId="627CD422" w14:textId="77777777" w:rsidTr="00EC04B4">
        <w:trPr>
          <w:trHeight w:val="435"/>
        </w:trPr>
        <w:tc>
          <w:tcPr>
            <w:tcW w:w="4702" w:type="dxa"/>
            <w:hideMark/>
          </w:tcPr>
          <w:p w14:paraId="61B30A1A" w14:textId="77777777" w:rsidR="0028740C" w:rsidRPr="0028740C" w:rsidRDefault="0028740C" w:rsidP="0028740C">
            <w:pPr>
              <w:spacing w:line="276" w:lineRule="auto"/>
              <w:ind w:right="-11"/>
              <w:jc w:val="center"/>
              <w:rPr>
                <w:rFonts w:ascii="Arial" w:eastAsia="Arial" w:hAnsi="Arial" w:cs="Arial"/>
                <w:sz w:val="20"/>
                <w:szCs w:val="20"/>
                <w:lang w:val="en-US" w:eastAsia="en-US"/>
              </w:rPr>
            </w:pPr>
            <w:r w:rsidRPr="0028740C">
              <w:rPr>
                <w:rFonts w:ascii="Arial" w:eastAsia="Arial" w:hAnsi="Arial" w:cs="Arial"/>
                <w:sz w:val="20"/>
                <w:szCs w:val="20"/>
                <w:lang w:val="es-MX" w:eastAsia="en-US"/>
              </w:rPr>
              <w:t xml:space="preserve">LIC. </w:t>
            </w:r>
            <w:r w:rsidRPr="0028740C">
              <w:rPr>
                <w:rFonts w:ascii="Arial" w:eastAsia="Calibri" w:hAnsi="Arial" w:cs="Arial"/>
                <w:sz w:val="22"/>
                <w:szCs w:val="22"/>
                <w:lang w:val="es-MX" w:eastAsia="en-US"/>
              </w:rPr>
              <w:t>JAVIER ÁVILA CARRILLO</w:t>
            </w:r>
          </w:p>
        </w:tc>
        <w:tc>
          <w:tcPr>
            <w:tcW w:w="4477" w:type="dxa"/>
            <w:gridSpan w:val="2"/>
            <w:hideMark/>
          </w:tcPr>
          <w:p w14:paraId="2C9771C5" w14:textId="77777777" w:rsidR="0028740C" w:rsidRPr="0028740C" w:rsidRDefault="0028740C" w:rsidP="0028740C">
            <w:pPr>
              <w:spacing w:line="276" w:lineRule="auto"/>
              <w:ind w:right="-11"/>
              <w:jc w:val="center"/>
              <w:rPr>
                <w:rFonts w:ascii="Arial" w:eastAsia="Calibri" w:hAnsi="Arial" w:cs="Arial"/>
                <w:sz w:val="22"/>
                <w:szCs w:val="22"/>
                <w:lang w:val="es-MX" w:eastAsia="en-US"/>
              </w:rPr>
            </w:pPr>
            <w:r w:rsidRPr="0028740C">
              <w:rPr>
                <w:rFonts w:ascii="Arial" w:eastAsia="Calibri" w:hAnsi="Arial" w:cs="Arial"/>
                <w:sz w:val="22"/>
                <w:szCs w:val="22"/>
                <w:lang w:val="es-MX" w:eastAsia="en-US"/>
              </w:rPr>
              <w:t xml:space="preserve">LICDA. ROSA ELIZABETH </w:t>
            </w:r>
          </w:p>
          <w:p w14:paraId="48F462BD" w14:textId="77777777" w:rsidR="0028740C" w:rsidRPr="0028740C" w:rsidRDefault="0028740C" w:rsidP="0028740C">
            <w:pPr>
              <w:spacing w:line="276" w:lineRule="auto"/>
              <w:ind w:right="-11"/>
              <w:jc w:val="center"/>
              <w:rPr>
                <w:rFonts w:ascii="Arial" w:eastAsia="Arial" w:hAnsi="Arial" w:cs="Arial"/>
                <w:sz w:val="20"/>
                <w:szCs w:val="20"/>
                <w:lang w:val="es-MX" w:eastAsia="en-US"/>
              </w:rPr>
            </w:pPr>
            <w:r w:rsidRPr="0028740C">
              <w:rPr>
                <w:rFonts w:ascii="Arial" w:eastAsia="Calibri" w:hAnsi="Arial" w:cs="Arial"/>
                <w:sz w:val="22"/>
                <w:szCs w:val="22"/>
                <w:lang w:val="es-MX" w:eastAsia="en-US"/>
              </w:rPr>
              <w:t>CARRILLO RUIZ</w:t>
            </w:r>
          </w:p>
        </w:tc>
      </w:tr>
      <w:tr w:rsidR="0028740C" w:rsidRPr="0028740C" w14:paraId="63F2032C" w14:textId="77777777" w:rsidTr="00EC04B4">
        <w:trPr>
          <w:gridAfter w:val="1"/>
          <w:wAfter w:w="141" w:type="dxa"/>
          <w:trHeight w:val="80"/>
        </w:trPr>
        <w:tc>
          <w:tcPr>
            <w:tcW w:w="9038" w:type="dxa"/>
            <w:gridSpan w:val="2"/>
          </w:tcPr>
          <w:p w14:paraId="69E316A2" w14:textId="77777777" w:rsidR="0028740C" w:rsidRPr="0028740C" w:rsidRDefault="0028740C" w:rsidP="0028740C">
            <w:pPr>
              <w:spacing w:line="276" w:lineRule="auto"/>
              <w:rPr>
                <w:sz w:val="14"/>
              </w:rPr>
            </w:pPr>
          </w:p>
          <w:tbl>
            <w:tblPr>
              <w:tblW w:w="8718" w:type="dxa"/>
              <w:tblInd w:w="104" w:type="dxa"/>
              <w:tblLook w:val="04A0" w:firstRow="1" w:lastRow="0" w:firstColumn="1" w:lastColumn="0" w:noHBand="0" w:noVBand="1"/>
            </w:tblPr>
            <w:tblGrid>
              <w:gridCol w:w="4395"/>
              <w:gridCol w:w="4323"/>
            </w:tblGrid>
            <w:tr w:rsidR="0028740C" w:rsidRPr="0028740C" w14:paraId="6141AAC7" w14:textId="77777777" w:rsidTr="00EC04B4">
              <w:tc>
                <w:tcPr>
                  <w:tcW w:w="4395" w:type="dxa"/>
                </w:tcPr>
                <w:p w14:paraId="47E82F79" w14:textId="77777777" w:rsidR="0028740C" w:rsidRPr="0028740C" w:rsidRDefault="0028740C" w:rsidP="0028740C">
                  <w:pPr>
                    <w:spacing w:line="276" w:lineRule="auto"/>
                    <w:jc w:val="center"/>
                    <w:rPr>
                      <w:rFonts w:ascii="Arial" w:eastAsia="Arial" w:hAnsi="Arial" w:cs="Arial"/>
                      <w:sz w:val="20"/>
                      <w:szCs w:val="20"/>
                      <w:lang w:val="en-US" w:eastAsia="en-US"/>
                    </w:rPr>
                  </w:pPr>
                </w:p>
                <w:p w14:paraId="31722101" w14:textId="77777777" w:rsidR="0028740C" w:rsidRPr="0028740C" w:rsidRDefault="0028740C" w:rsidP="0028740C">
                  <w:pPr>
                    <w:spacing w:line="276" w:lineRule="auto"/>
                    <w:jc w:val="center"/>
                    <w:rPr>
                      <w:rFonts w:ascii="Arial" w:eastAsia="Arial" w:hAnsi="Arial" w:cs="Arial"/>
                      <w:sz w:val="20"/>
                      <w:szCs w:val="20"/>
                      <w:lang w:val="en-US" w:eastAsia="en-US"/>
                    </w:rPr>
                  </w:pPr>
                </w:p>
                <w:p w14:paraId="0268FA5C" w14:textId="77777777" w:rsidR="0028740C" w:rsidRPr="0028740C" w:rsidRDefault="0028740C" w:rsidP="0028740C">
                  <w:pPr>
                    <w:spacing w:line="276" w:lineRule="auto"/>
                    <w:rPr>
                      <w:rFonts w:ascii="Arial" w:eastAsia="Arial" w:hAnsi="Arial" w:cs="Arial"/>
                      <w:sz w:val="20"/>
                      <w:szCs w:val="20"/>
                      <w:lang w:val="en-US" w:eastAsia="en-US"/>
                    </w:rPr>
                  </w:pPr>
                </w:p>
                <w:p w14:paraId="10594A7B" w14:textId="77777777" w:rsidR="0028740C" w:rsidRPr="0028740C" w:rsidRDefault="0028740C" w:rsidP="0028740C">
                  <w:pPr>
                    <w:spacing w:line="276" w:lineRule="auto"/>
                    <w:rPr>
                      <w:rFonts w:ascii="Arial" w:eastAsia="Arial" w:hAnsi="Arial" w:cs="Arial"/>
                      <w:sz w:val="20"/>
                      <w:szCs w:val="20"/>
                      <w:lang w:val="en-US" w:eastAsia="en-US"/>
                    </w:rPr>
                  </w:pPr>
                </w:p>
                <w:p w14:paraId="4C8B06DC" w14:textId="77777777" w:rsidR="0028740C" w:rsidRDefault="0028740C" w:rsidP="0028740C">
                  <w:pPr>
                    <w:spacing w:line="276" w:lineRule="auto"/>
                    <w:jc w:val="center"/>
                    <w:rPr>
                      <w:rFonts w:ascii="Arial" w:eastAsia="Arial" w:hAnsi="Arial" w:cs="Arial"/>
                      <w:sz w:val="20"/>
                      <w:szCs w:val="20"/>
                      <w:lang w:val="en-US" w:eastAsia="en-US"/>
                    </w:rPr>
                  </w:pPr>
                </w:p>
                <w:p w14:paraId="2B859C1A" w14:textId="77777777" w:rsidR="0028740C" w:rsidRDefault="0028740C" w:rsidP="0028740C">
                  <w:pPr>
                    <w:spacing w:line="276" w:lineRule="auto"/>
                    <w:jc w:val="center"/>
                    <w:rPr>
                      <w:rFonts w:ascii="Arial" w:eastAsia="Arial" w:hAnsi="Arial" w:cs="Arial"/>
                      <w:sz w:val="20"/>
                      <w:szCs w:val="20"/>
                      <w:lang w:val="en-US" w:eastAsia="en-US"/>
                    </w:rPr>
                  </w:pPr>
                </w:p>
                <w:p w14:paraId="3FC24B84" w14:textId="77777777" w:rsidR="0028740C" w:rsidRPr="0028740C" w:rsidRDefault="0028740C" w:rsidP="0028740C">
                  <w:pPr>
                    <w:spacing w:line="276" w:lineRule="auto"/>
                    <w:jc w:val="center"/>
                    <w:rPr>
                      <w:rFonts w:ascii="Arial" w:eastAsia="Arial" w:hAnsi="Arial" w:cs="Arial"/>
                      <w:sz w:val="20"/>
                      <w:szCs w:val="20"/>
                      <w:lang w:val="en-US" w:eastAsia="en-US"/>
                    </w:rPr>
                  </w:pPr>
                </w:p>
                <w:p w14:paraId="0C92FCEB" w14:textId="77777777" w:rsidR="0028740C" w:rsidRPr="0028740C" w:rsidRDefault="0028740C" w:rsidP="0028740C">
                  <w:pPr>
                    <w:spacing w:line="276" w:lineRule="auto"/>
                    <w:jc w:val="center"/>
                    <w:rPr>
                      <w:rFonts w:ascii="Arial" w:eastAsia="Arial" w:hAnsi="Arial" w:cs="Arial"/>
                      <w:sz w:val="20"/>
                      <w:szCs w:val="20"/>
                      <w:lang w:val="en-US" w:eastAsia="en-US"/>
                    </w:rPr>
                  </w:pPr>
                </w:p>
              </w:tc>
              <w:tc>
                <w:tcPr>
                  <w:tcW w:w="4323" w:type="dxa"/>
                </w:tcPr>
                <w:p w14:paraId="7DFD726C" w14:textId="77777777" w:rsidR="0028740C" w:rsidRPr="0028740C" w:rsidRDefault="0028740C" w:rsidP="0028740C">
                  <w:pPr>
                    <w:spacing w:line="276" w:lineRule="auto"/>
                    <w:ind w:right="-11"/>
                    <w:jc w:val="center"/>
                    <w:rPr>
                      <w:rFonts w:ascii="Arial" w:eastAsia="Arial" w:hAnsi="Arial" w:cs="Arial"/>
                      <w:sz w:val="20"/>
                      <w:szCs w:val="20"/>
                      <w:lang w:val="es-MX" w:eastAsia="en-US"/>
                    </w:rPr>
                  </w:pPr>
                </w:p>
                <w:p w14:paraId="7F1B9C21" w14:textId="77777777" w:rsidR="0028740C" w:rsidRPr="0028740C" w:rsidRDefault="0028740C" w:rsidP="0028740C">
                  <w:pPr>
                    <w:spacing w:line="276" w:lineRule="auto"/>
                    <w:ind w:right="-11"/>
                    <w:jc w:val="center"/>
                    <w:rPr>
                      <w:rFonts w:ascii="Arial" w:eastAsia="Arial" w:hAnsi="Arial" w:cs="Arial"/>
                      <w:sz w:val="20"/>
                      <w:szCs w:val="20"/>
                      <w:lang w:val="es-MX" w:eastAsia="en-US"/>
                    </w:rPr>
                  </w:pPr>
                </w:p>
              </w:tc>
            </w:tr>
            <w:tr w:rsidR="0028740C" w:rsidRPr="0028740C" w14:paraId="46C9A683" w14:textId="77777777" w:rsidTr="00EC04B4">
              <w:tc>
                <w:tcPr>
                  <w:tcW w:w="4395" w:type="dxa"/>
                  <w:hideMark/>
                </w:tcPr>
                <w:p w14:paraId="2F4179D2" w14:textId="77777777" w:rsidR="0028740C" w:rsidRPr="0028740C" w:rsidRDefault="0028740C" w:rsidP="0028740C">
                  <w:pPr>
                    <w:spacing w:line="276" w:lineRule="auto"/>
                    <w:ind w:right="-11"/>
                    <w:jc w:val="center"/>
                    <w:rPr>
                      <w:rFonts w:ascii="Arial" w:eastAsia="Arial" w:hAnsi="Arial" w:cs="Arial"/>
                      <w:sz w:val="20"/>
                      <w:szCs w:val="20"/>
                      <w:lang w:val="en-US" w:eastAsia="en-US"/>
                    </w:rPr>
                  </w:pPr>
                  <w:r w:rsidRPr="0028740C">
                    <w:rPr>
                      <w:rFonts w:ascii="Arial" w:eastAsia="Arial" w:hAnsi="Arial" w:cs="Arial"/>
                      <w:sz w:val="20"/>
                      <w:szCs w:val="20"/>
                      <w:lang w:val="en-US" w:eastAsia="en-US"/>
                    </w:rPr>
                    <w:lastRenderedPageBreak/>
                    <w:t>____________________________________</w:t>
                  </w:r>
                </w:p>
              </w:tc>
              <w:tc>
                <w:tcPr>
                  <w:tcW w:w="4323" w:type="dxa"/>
                  <w:hideMark/>
                </w:tcPr>
                <w:p w14:paraId="7DEB4BD8" w14:textId="77777777" w:rsidR="0028740C" w:rsidRPr="0028740C" w:rsidRDefault="0028740C" w:rsidP="0028740C">
                  <w:pPr>
                    <w:spacing w:line="276" w:lineRule="auto"/>
                    <w:ind w:right="-11"/>
                    <w:jc w:val="center"/>
                    <w:rPr>
                      <w:rFonts w:ascii="Arial" w:eastAsia="Arial" w:hAnsi="Arial" w:cs="Arial"/>
                      <w:sz w:val="20"/>
                      <w:szCs w:val="20"/>
                      <w:lang w:val="en-US" w:eastAsia="en-US"/>
                    </w:rPr>
                  </w:pPr>
                  <w:r w:rsidRPr="0028740C">
                    <w:rPr>
                      <w:rFonts w:ascii="Arial" w:eastAsia="Arial" w:hAnsi="Arial" w:cs="Arial"/>
                      <w:sz w:val="20"/>
                      <w:szCs w:val="20"/>
                      <w:lang w:val="en-US" w:eastAsia="en-US"/>
                    </w:rPr>
                    <w:t xml:space="preserve">  ____________________________________</w:t>
                  </w:r>
                </w:p>
              </w:tc>
            </w:tr>
            <w:tr w:rsidR="0028740C" w:rsidRPr="0028740C" w14:paraId="464DD1DD" w14:textId="77777777" w:rsidTr="00EC04B4">
              <w:trPr>
                <w:trHeight w:val="435"/>
              </w:trPr>
              <w:tc>
                <w:tcPr>
                  <w:tcW w:w="4395" w:type="dxa"/>
                  <w:hideMark/>
                </w:tcPr>
                <w:p w14:paraId="4105D1F9" w14:textId="77777777" w:rsidR="0028740C" w:rsidRPr="0028740C" w:rsidRDefault="0028740C" w:rsidP="0028740C">
                  <w:pPr>
                    <w:spacing w:line="276" w:lineRule="auto"/>
                    <w:ind w:right="-11"/>
                    <w:jc w:val="center"/>
                    <w:rPr>
                      <w:rFonts w:ascii="Arial" w:eastAsia="Calibri" w:hAnsi="Arial" w:cs="Arial"/>
                      <w:sz w:val="22"/>
                      <w:szCs w:val="22"/>
                      <w:lang w:val="es-MX" w:eastAsia="en-US"/>
                    </w:rPr>
                  </w:pPr>
                  <w:r w:rsidRPr="0028740C">
                    <w:rPr>
                      <w:rFonts w:ascii="Arial" w:eastAsia="Calibri" w:hAnsi="Arial" w:cs="Arial"/>
                      <w:sz w:val="22"/>
                      <w:szCs w:val="22"/>
                      <w:lang w:val="es-MX" w:eastAsia="en-US"/>
                    </w:rPr>
                    <w:t xml:space="preserve">DRA. ANA FLORENCIA </w:t>
                  </w:r>
                </w:p>
                <w:p w14:paraId="175503E4" w14:textId="77777777" w:rsidR="0028740C" w:rsidRPr="0028740C" w:rsidRDefault="0028740C" w:rsidP="0028740C">
                  <w:pPr>
                    <w:spacing w:line="276" w:lineRule="auto"/>
                    <w:ind w:right="-11"/>
                    <w:jc w:val="center"/>
                    <w:rPr>
                      <w:rFonts w:ascii="Arial" w:eastAsia="Arial" w:hAnsi="Arial" w:cs="Arial"/>
                      <w:sz w:val="20"/>
                      <w:szCs w:val="20"/>
                      <w:lang w:val="en-US" w:eastAsia="en-US"/>
                    </w:rPr>
                  </w:pPr>
                  <w:r w:rsidRPr="0028740C">
                    <w:rPr>
                      <w:rFonts w:ascii="Arial" w:eastAsia="Calibri" w:hAnsi="Arial" w:cs="Arial"/>
                      <w:sz w:val="22"/>
                      <w:szCs w:val="22"/>
                      <w:lang w:val="es-MX" w:eastAsia="en-US"/>
                    </w:rPr>
                    <w:t>ROMANO SÁNCHEZ</w:t>
                  </w:r>
                </w:p>
              </w:tc>
              <w:tc>
                <w:tcPr>
                  <w:tcW w:w="4323" w:type="dxa"/>
                  <w:hideMark/>
                </w:tcPr>
                <w:p w14:paraId="338311C7" w14:textId="77777777" w:rsidR="0028740C" w:rsidRPr="0028740C" w:rsidRDefault="0028740C" w:rsidP="0028740C">
                  <w:pPr>
                    <w:spacing w:line="276" w:lineRule="auto"/>
                    <w:ind w:right="-11"/>
                    <w:jc w:val="center"/>
                    <w:rPr>
                      <w:rFonts w:ascii="Arial" w:eastAsia="Arial" w:hAnsi="Arial" w:cs="Arial"/>
                      <w:sz w:val="20"/>
                      <w:szCs w:val="20"/>
                      <w:lang w:val="es-MX" w:eastAsia="en-US"/>
                    </w:rPr>
                  </w:pPr>
                  <w:r w:rsidRPr="0028740C">
                    <w:rPr>
                      <w:rFonts w:ascii="Arial" w:eastAsia="Calibri" w:hAnsi="Arial" w:cs="Arial"/>
                      <w:sz w:val="22"/>
                      <w:szCs w:val="22"/>
                      <w:lang w:val="es-MX" w:eastAsia="en-US"/>
                    </w:rPr>
                    <w:t>LIC. JUAN RAMÍREZ RAMOS</w:t>
                  </w:r>
                </w:p>
              </w:tc>
            </w:tr>
          </w:tbl>
          <w:p w14:paraId="3278EB92" w14:textId="77777777" w:rsidR="0028740C" w:rsidRPr="0028740C" w:rsidRDefault="0028740C" w:rsidP="0028740C">
            <w:pPr>
              <w:spacing w:line="276" w:lineRule="auto"/>
              <w:rPr>
                <w:rFonts w:ascii="Calibri" w:eastAsia="Calibri" w:hAnsi="Calibri"/>
                <w:sz w:val="20"/>
                <w:szCs w:val="20"/>
                <w:lang w:val="es-MX" w:eastAsia="es-MX"/>
              </w:rPr>
            </w:pPr>
          </w:p>
        </w:tc>
      </w:tr>
    </w:tbl>
    <w:p w14:paraId="5670A598" w14:textId="77777777" w:rsidR="0028740C" w:rsidRPr="0028740C" w:rsidRDefault="0028740C" w:rsidP="0028740C">
      <w:pPr>
        <w:spacing w:after="160"/>
        <w:contextualSpacing/>
        <w:jc w:val="both"/>
        <w:rPr>
          <w:rFonts w:ascii="Arial" w:eastAsia="Arial" w:hAnsi="Arial" w:cs="Arial"/>
          <w:sz w:val="16"/>
          <w:szCs w:val="16"/>
          <w:lang w:val="es-MX" w:eastAsia="en-US"/>
        </w:rPr>
      </w:pPr>
    </w:p>
    <w:p w14:paraId="3A8DA6AA" w14:textId="77777777" w:rsidR="0028740C" w:rsidRPr="0028740C" w:rsidRDefault="0028740C" w:rsidP="0028740C">
      <w:pPr>
        <w:spacing w:after="160"/>
        <w:contextualSpacing/>
        <w:jc w:val="both"/>
        <w:rPr>
          <w:rFonts w:ascii="Arial" w:eastAsia="Arial" w:hAnsi="Arial" w:cs="Arial"/>
          <w:sz w:val="16"/>
          <w:szCs w:val="16"/>
          <w:lang w:val="es-MX" w:eastAsia="en-US"/>
        </w:rPr>
      </w:pPr>
    </w:p>
    <w:p w14:paraId="673F978E" w14:textId="77777777" w:rsidR="0028740C" w:rsidRPr="0028740C" w:rsidRDefault="0028740C" w:rsidP="0028740C">
      <w:pPr>
        <w:spacing w:after="160"/>
        <w:contextualSpacing/>
        <w:jc w:val="both"/>
        <w:rPr>
          <w:rFonts w:ascii="Arial" w:eastAsia="Arial" w:hAnsi="Arial" w:cs="Arial"/>
          <w:sz w:val="16"/>
          <w:szCs w:val="16"/>
          <w:lang w:val="es-MX" w:eastAsia="en-US"/>
        </w:rPr>
      </w:pPr>
    </w:p>
    <w:p w14:paraId="0DA60D96" w14:textId="77777777" w:rsidR="0028740C" w:rsidRPr="0028740C" w:rsidRDefault="0028740C" w:rsidP="0028740C">
      <w:pPr>
        <w:spacing w:after="160"/>
        <w:contextualSpacing/>
        <w:jc w:val="both"/>
        <w:rPr>
          <w:rFonts w:ascii="Arial" w:eastAsia="Arial" w:hAnsi="Arial" w:cs="Arial"/>
          <w:sz w:val="16"/>
          <w:szCs w:val="16"/>
          <w:lang w:val="es-MX" w:eastAsia="en-US"/>
        </w:rPr>
      </w:pPr>
    </w:p>
    <w:p w14:paraId="3663F5A8" w14:textId="77777777" w:rsidR="0028740C" w:rsidRPr="0028740C" w:rsidRDefault="0028740C" w:rsidP="0028740C">
      <w:pPr>
        <w:spacing w:after="160"/>
        <w:contextualSpacing/>
        <w:jc w:val="both"/>
        <w:rPr>
          <w:rFonts w:ascii="Arial" w:eastAsia="Arial" w:hAnsi="Arial" w:cs="Arial"/>
          <w:sz w:val="16"/>
          <w:szCs w:val="16"/>
          <w:lang w:val="es-MX" w:eastAsia="en-US"/>
        </w:rPr>
      </w:pPr>
    </w:p>
    <w:p w14:paraId="33D3F06B" w14:textId="77777777" w:rsidR="0028740C" w:rsidRPr="0028740C" w:rsidRDefault="0028740C" w:rsidP="0028740C">
      <w:pPr>
        <w:spacing w:after="160"/>
        <w:contextualSpacing/>
        <w:jc w:val="both"/>
        <w:rPr>
          <w:rFonts w:ascii="Arial" w:eastAsia="Arial" w:hAnsi="Arial" w:cs="Arial"/>
          <w:sz w:val="16"/>
          <w:szCs w:val="16"/>
          <w:lang w:val="es-MX" w:eastAsia="en-US"/>
        </w:rPr>
      </w:pPr>
    </w:p>
    <w:p w14:paraId="64BB1029" w14:textId="77777777" w:rsidR="0028740C" w:rsidRPr="0028740C" w:rsidRDefault="0028740C" w:rsidP="0028740C">
      <w:pPr>
        <w:spacing w:after="160"/>
        <w:contextualSpacing/>
        <w:jc w:val="both"/>
        <w:rPr>
          <w:rFonts w:ascii="Arial" w:eastAsia="Arial" w:hAnsi="Arial" w:cs="Arial"/>
          <w:sz w:val="16"/>
          <w:szCs w:val="16"/>
          <w:lang w:val="es-MX" w:eastAsia="en-US"/>
        </w:rPr>
      </w:pPr>
    </w:p>
    <w:p w14:paraId="7767E62F" w14:textId="77777777" w:rsidR="0028740C" w:rsidRPr="0028740C" w:rsidRDefault="0028740C" w:rsidP="0028740C">
      <w:pPr>
        <w:spacing w:after="160"/>
        <w:contextualSpacing/>
        <w:jc w:val="both"/>
        <w:rPr>
          <w:rFonts w:ascii="Arial" w:eastAsia="Arial" w:hAnsi="Arial" w:cs="Arial"/>
          <w:sz w:val="16"/>
          <w:szCs w:val="16"/>
          <w:lang w:val="es-MX" w:eastAsia="en-US"/>
        </w:rPr>
      </w:pPr>
    </w:p>
    <w:p w14:paraId="67F68B7D" w14:textId="77777777" w:rsidR="0028740C" w:rsidRPr="0028740C" w:rsidRDefault="0028740C" w:rsidP="0028740C">
      <w:pPr>
        <w:spacing w:after="160"/>
        <w:contextualSpacing/>
        <w:jc w:val="both"/>
        <w:rPr>
          <w:rFonts w:ascii="Arial" w:eastAsia="Arial" w:hAnsi="Arial" w:cs="Arial"/>
          <w:sz w:val="16"/>
          <w:szCs w:val="16"/>
          <w:lang w:val="es-MX" w:eastAsia="en-US"/>
        </w:rPr>
      </w:pPr>
    </w:p>
    <w:p w14:paraId="78522255" w14:textId="77777777" w:rsidR="0028740C" w:rsidRPr="0028740C" w:rsidRDefault="0028740C" w:rsidP="0028740C">
      <w:pPr>
        <w:spacing w:after="160"/>
        <w:contextualSpacing/>
        <w:jc w:val="both"/>
        <w:rPr>
          <w:rFonts w:ascii="Arial" w:eastAsia="Arial" w:hAnsi="Arial" w:cs="Arial"/>
          <w:sz w:val="16"/>
          <w:szCs w:val="16"/>
          <w:lang w:val="es-MX" w:eastAsia="en-US"/>
        </w:rPr>
      </w:pPr>
    </w:p>
    <w:p w14:paraId="01FC149D" w14:textId="77777777" w:rsidR="0028740C" w:rsidRPr="0028740C" w:rsidRDefault="0028740C" w:rsidP="0028740C">
      <w:pPr>
        <w:spacing w:after="160"/>
        <w:contextualSpacing/>
        <w:jc w:val="both"/>
        <w:rPr>
          <w:rFonts w:ascii="Arial" w:eastAsia="Arial" w:hAnsi="Arial" w:cs="Arial"/>
          <w:sz w:val="16"/>
          <w:szCs w:val="16"/>
          <w:lang w:val="es-MX" w:eastAsia="en-US"/>
        </w:rPr>
      </w:pPr>
    </w:p>
    <w:p w14:paraId="3EAF7692" w14:textId="77777777" w:rsidR="0028740C" w:rsidRPr="0028740C" w:rsidRDefault="0028740C" w:rsidP="0028740C">
      <w:pPr>
        <w:spacing w:after="160"/>
        <w:contextualSpacing/>
        <w:jc w:val="both"/>
        <w:rPr>
          <w:rFonts w:ascii="Arial" w:eastAsia="Arial" w:hAnsi="Arial" w:cs="Arial"/>
          <w:sz w:val="16"/>
          <w:szCs w:val="16"/>
          <w:lang w:val="es-MX" w:eastAsia="en-US"/>
        </w:rPr>
      </w:pPr>
    </w:p>
    <w:p w14:paraId="6C6486F8" w14:textId="77777777" w:rsidR="0028740C" w:rsidRPr="0028740C" w:rsidRDefault="0028740C" w:rsidP="0028740C">
      <w:pPr>
        <w:spacing w:after="160"/>
        <w:contextualSpacing/>
        <w:jc w:val="both"/>
        <w:rPr>
          <w:rFonts w:ascii="Arial" w:eastAsia="Arial" w:hAnsi="Arial" w:cs="Arial"/>
          <w:sz w:val="16"/>
          <w:szCs w:val="16"/>
          <w:lang w:val="es-MX" w:eastAsia="en-US"/>
        </w:rPr>
      </w:pPr>
    </w:p>
    <w:p w14:paraId="679AD752" w14:textId="77777777" w:rsidR="0028740C" w:rsidRPr="0028740C" w:rsidRDefault="0028740C" w:rsidP="0028740C">
      <w:pPr>
        <w:spacing w:after="160"/>
        <w:contextualSpacing/>
        <w:jc w:val="both"/>
        <w:rPr>
          <w:rFonts w:ascii="Arial" w:eastAsia="Arial" w:hAnsi="Arial" w:cs="Arial"/>
          <w:sz w:val="16"/>
          <w:szCs w:val="16"/>
          <w:lang w:val="es-MX" w:eastAsia="en-US"/>
        </w:rPr>
      </w:pPr>
    </w:p>
    <w:p w14:paraId="3A434EF7" w14:textId="77777777" w:rsidR="0028740C" w:rsidRPr="0028740C" w:rsidRDefault="0028740C" w:rsidP="0028740C">
      <w:pPr>
        <w:spacing w:after="160"/>
        <w:contextualSpacing/>
        <w:jc w:val="both"/>
        <w:rPr>
          <w:rFonts w:ascii="Arial" w:eastAsia="Arial" w:hAnsi="Arial" w:cs="Arial"/>
          <w:sz w:val="16"/>
          <w:szCs w:val="16"/>
          <w:lang w:val="es-MX" w:eastAsia="en-US"/>
        </w:rPr>
      </w:pPr>
    </w:p>
    <w:p w14:paraId="43391BF8" w14:textId="77777777" w:rsidR="0028740C" w:rsidRPr="0028740C" w:rsidRDefault="0028740C" w:rsidP="0028740C">
      <w:pPr>
        <w:spacing w:after="160"/>
        <w:contextualSpacing/>
        <w:jc w:val="both"/>
        <w:rPr>
          <w:rFonts w:ascii="Arial" w:eastAsia="Arial" w:hAnsi="Arial" w:cs="Arial"/>
          <w:sz w:val="16"/>
          <w:szCs w:val="16"/>
          <w:lang w:val="es-MX" w:eastAsia="en-US"/>
        </w:rPr>
      </w:pPr>
    </w:p>
    <w:p w14:paraId="00F2C274" w14:textId="77777777" w:rsidR="0028740C" w:rsidRPr="0028740C" w:rsidRDefault="0028740C" w:rsidP="0028740C">
      <w:pPr>
        <w:spacing w:after="160"/>
        <w:contextualSpacing/>
        <w:jc w:val="both"/>
        <w:rPr>
          <w:rFonts w:ascii="Arial" w:eastAsia="Arial" w:hAnsi="Arial" w:cs="Arial"/>
          <w:sz w:val="16"/>
          <w:szCs w:val="16"/>
          <w:lang w:val="es-MX" w:eastAsia="en-US"/>
        </w:rPr>
      </w:pPr>
    </w:p>
    <w:p w14:paraId="7C1A88F2" w14:textId="77777777" w:rsidR="0028740C" w:rsidRPr="0028740C" w:rsidRDefault="0028740C" w:rsidP="0028740C">
      <w:pPr>
        <w:spacing w:after="160"/>
        <w:contextualSpacing/>
        <w:jc w:val="both"/>
        <w:rPr>
          <w:rFonts w:ascii="Arial" w:eastAsia="Arial" w:hAnsi="Arial" w:cs="Arial"/>
          <w:sz w:val="16"/>
          <w:szCs w:val="16"/>
          <w:lang w:val="es-MX" w:eastAsia="en-US"/>
        </w:rPr>
      </w:pPr>
    </w:p>
    <w:p w14:paraId="21049D95" w14:textId="77777777" w:rsidR="0028740C" w:rsidRPr="0028740C" w:rsidRDefault="0028740C" w:rsidP="0028740C">
      <w:pPr>
        <w:spacing w:after="160"/>
        <w:contextualSpacing/>
        <w:jc w:val="both"/>
        <w:rPr>
          <w:rFonts w:ascii="Arial" w:eastAsia="Arial" w:hAnsi="Arial" w:cs="Arial"/>
          <w:sz w:val="16"/>
          <w:szCs w:val="16"/>
          <w:lang w:val="es-MX" w:eastAsia="en-US"/>
        </w:rPr>
      </w:pPr>
    </w:p>
    <w:p w14:paraId="491E3120" w14:textId="77777777" w:rsidR="0028740C" w:rsidRPr="0028740C" w:rsidRDefault="0028740C" w:rsidP="0028740C">
      <w:pPr>
        <w:spacing w:after="160"/>
        <w:contextualSpacing/>
        <w:jc w:val="both"/>
        <w:rPr>
          <w:rFonts w:ascii="Arial" w:eastAsia="Arial" w:hAnsi="Arial" w:cs="Arial"/>
          <w:sz w:val="16"/>
          <w:szCs w:val="16"/>
          <w:lang w:val="es-MX" w:eastAsia="en-US"/>
        </w:rPr>
      </w:pPr>
    </w:p>
    <w:p w14:paraId="264F63DB" w14:textId="77777777" w:rsidR="0028740C" w:rsidRPr="0028740C" w:rsidRDefault="0028740C" w:rsidP="0028740C">
      <w:pPr>
        <w:spacing w:after="160"/>
        <w:contextualSpacing/>
        <w:jc w:val="both"/>
        <w:rPr>
          <w:rFonts w:ascii="Arial" w:eastAsia="Arial" w:hAnsi="Arial" w:cs="Arial"/>
          <w:sz w:val="16"/>
          <w:szCs w:val="16"/>
          <w:lang w:val="es-MX" w:eastAsia="en-US"/>
        </w:rPr>
      </w:pPr>
    </w:p>
    <w:p w14:paraId="4EB68A1F" w14:textId="77777777" w:rsidR="0028740C" w:rsidRPr="0028740C" w:rsidRDefault="0028740C" w:rsidP="0028740C">
      <w:pPr>
        <w:spacing w:after="160"/>
        <w:contextualSpacing/>
        <w:jc w:val="both"/>
        <w:rPr>
          <w:rFonts w:ascii="Arial" w:eastAsia="Arial" w:hAnsi="Arial" w:cs="Arial"/>
          <w:sz w:val="16"/>
          <w:szCs w:val="16"/>
          <w:lang w:val="es-MX" w:eastAsia="en-US"/>
        </w:rPr>
      </w:pPr>
    </w:p>
    <w:p w14:paraId="4BDD9EA1" w14:textId="77777777" w:rsidR="0028740C" w:rsidRPr="0028740C" w:rsidRDefault="0028740C" w:rsidP="0028740C">
      <w:pPr>
        <w:spacing w:after="160"/>
        <w:contextualSpacing/>
        <w:jc w:val="both"/>
        <w:rPr>
          <w:rFonts w:ascii="Arial" w:eastAsia="Arial" w:hAnsi="Arial" w:cs="Arial"/>
          <w:sz w:val="16"/>
          <w:szCs w:val="16"/>
          <w:lang w:val="es-MX" w:eastAsia="en-US"/>
        </w:rPr>
      </w:pPr>
    </w:p>
    <w:p w14:paraId="101B5863" w14:textId="77777777" w:rsidR="0028740C" w:rsidRPr="0028740C" w:rsidRDefault="0028740C" w:rsidP="0028740C">
      <w:pPr>
        <w:spacing w:after="160"/>
        <w:contextualSpacing/>
        <w:jc w:val="both"/>
        <w:rPr>
          <w:rFonts w:ascii="Arial" w:eastAsia="Arial" w:hAnsi="Arial" w:cs="Arial"/>
          <w:sz w:val="16"/>
          <w:szCs w:val="16"/>
          <w:lang w:val="es-MX" w:eastAsia="en-US"/>
        </w:rPr>
      </w:pPr>
    </w:p>
    <w:p w14:paraId="041A95E6" w14:textId="77777777" w:rsidR="0028740C" w:rsidRDefault="0028740C" w:rsidP="0028740C">
      <w:pPr>
        <w:spacing w:after="160"/>
        <w:contextualSpacing/>
        <w:jc w:val="both"/>
        <w:rPr>
          <w:rFonts w:ascii="Arial" w:eastAsia="Arial" w:hAnsi="Arial" w:cs="Arial"/>
          <w:sz w:val="16"/>
          <w:szCs w:val="16"/>
          <w:lang w:val="es-MX" w:eastAsia="en-US"/>
        </w:rPr>
      </w:pPr>
    </w:p>
    <w:p w14:paraId="1F016360" w14:textId="77777777" w:rsidR="0028740C" w:rsidRDefault="0028740C" w:rsidP="0028740C">
      <w:pPr>
        <w:spacing w:after="160"/>
        <w:contextualSpacing/>
        <w:jc w:val="both"/>
        <w:rPr>
          <w:rFonts w:ascii="Arial" w:eastAsia="Arial" w:hAnsi="Arial" w:cs="Arial"/>
          <w:sz w:val="16"/>
          <w:szCs w:val="16"/>
          <w:lang w:val="es-MX" w:eastAsia="en-US"/>
        </w:rPr>
      </w:pPr>
    </w:p>
    <w:p w14:paraId="134E1B97" w14:textId="77777777" w:rsidR="0028740C" w:rsidRDefault="0028740C" w:rsidP="0028740C">
      <w:pPr>
        <w:spacing w:after="160"/>
        <w:contextualSpacing/>
        <w:jc w:val="both"/>
        <w:rPr>
          <w:rFonts w:ascii="Arial" w:eastAsia="Arial" w:hAnsi="Arial" w:cs="Arial"/>
          <w:sz w:val="16"/>
          <w:szCs w:val="16"/>
          <w:lang w:val="es-MX" w:eastAsia="en-US"/>
        </w:rPr>
      </w:pPr>
    </w:p>
    <w:p w14:paraId="36852ECC" w14:textId="77777777" w:rsidR="0028740C" w:rsidRDefault="0028740C" w:rsidP="0028740C">
      <w:pPr>
        <w:spacing w:after="160"/>
        <w:contextualSpacing/>
        <w:jc w:val="both"/>
        <w:rPr>
          <w:rFonts w:ascii="Arial" w:eastAsia="Arial" w:hAnsi="Arial" w:cs="Arial"/>
          <w:sz w:val="16"/>
          <w:szCs w:val="16"/>
          <w:lang w:val="es-MX" w:eastAsia="en-US"/>
        </w:rPr>
      </w:pPr>
    </w:p>
    <w:p w14:paraId="2E6111C4" w14:textId="77777777" w:rsidR="0028740C" w:rsidRDefault="0028740C" w:rsidP="0028740C">
      <w:pPr>
        <w:spacing w:after="160"/>
        <w:contextualSpacing/>
        <w:jc w:val="both"/>
        <w:rPr>
          <w:rFonts w:ascii="Arial" w:eastAsia="Arial" w:hAnsi="Arial" w:cs="Arial"/>
          <w:sz w:val="16"/>
          <w:szCs w:val="16"/>
          <w:lang w:val="es-MX" w:eastAsia="en-US"/>
        </w:rPr>
      </w:pPr>
    </w:p>
    <w:p w14:paraId="5CF354E2" w14:textId="77777777" w:rsidR="0028740C" w:rsidRDefault="0028740C" w:rsidP="0028740C">
      <w:pPr>
        <w:spacing w:after="160"/>
        <w:contextualSpacing/>
        <w:jc w:val="both"/>
        <w:rPr>
          <w:rFonts w:ascii="Arial" w:eastAsia="Arial" w:hAnsi="Arial" w:cs="Arial"/>
          <w:sz w:val="16"/>
          <w:szCs w:val="16"/>
          <w:lang w:val="es-MX" w:eastAsia="en-US"/>
        </w:rPr>
      </w:pPr>
    </w:p>
    <w:p w14:paraId="7E0C4348" w14:textId="77777777" w:rsidR="0028740C" w:rsidRDefault="0028740C" w:rsidP="0028740C">
      <w:pPr>
        <w:spacing w:after="160"/>
        <w:contextualSpacing/>
        <w:jc w:val="both"/>
        <w:rPr>
          <w:rFonts w:ascii="Arial" w:eastAsia="Arial" w:hAnsi="Arial" w:cs="Arial"/>
          <w:sz w:val="16"/>
          <w:szCs w:val="16"/>
          <w:lang w:val="es-MX" w:eastAsia="en-US"/>
        </w:rPr>
      </w:pPr>
    </w:p>
    <w:p w14:paraId="377E118D" w14:textId="77777777" w:rsidR="0028740C" w:rsidRDefault="0028740C" w:rsidP="0028740C">
      <w:pPr>
        <w:spacing w:after="160"/>
        <w:contextualSpacing/>
        <w:jc w:val="both"/>
        <w:rPr>
          <w:rFonts w:ascii="Arial" w:eastAsia="Arial" w:hAnsi="Arial" w:cs="Arial"/>
          <w:sz w:val="16"/>
          <w:szCs w:val="16"/>
          <w:lang w:val="es-MX" w:eastAsia="en-US"/>
        </w:rPr>
      </w:pPr>
    </w:p>
    <w:p w14:paraId="7A741361" w14:textId="77777777" w:rsidR="0028740C" w:rsidRDefault="0028740C" w:rsidP="0028740C">
      <w:pPr>
        <w:spacing w:after="160"/>
        <w:contextualSpacing/>
        <w:jc w:val="both"/>
        <w:rPr>
          <w:rFonts w:ascii="Arial" w:eastAsia="Arial" w:hAnsi="Arial" w:cs="Arial"/>
          <w:sz w:val="16"/>
          <w:szCs w:val="16"/>
          <w:lang w:val="es-MX" w:eastAsia="en-US"/>
        </w:rPr>
      </w:pPr>
    </w:p>
    <w:p w14:paraId="5218632D" w14:textId="77777777" w:rsidR="0028740C" w:rsidRDefault="0028740C" w:rsidP="0028740C">
      <w:pPr>
        <w:spacing w:after="160"/>
        <w:contextualSpacing/>
        <w:jc w:val="both"/>
        <w:rPr>
          <w:rFonts w:ascii="Arial" w:eastAsia="Arial" w:hAnsi="Arial" w:cs="Arial"/>
          <w:sz w:val="16"/>
          <w:szCs w:val="16"/>
          <w:lang w:val="es-MX" w:eastAsia="en-US"/>
        </w:rPr>
      </w:pPr>
    </w:p>
    <w:p w14:paraId="30A80BF3" w14:textId="77777777" w:rsidR="0028740C" w:rsidRDefault="0028740C" w:rsidP="0028740C">
      <w:pPr>
        <w:spacing w:after="160"/>
        <w:contextualSpacing/>
        <w:jc w:val="both"/>
        <w:rPr>
          <w:rFonts w:ascii="Arial" w:eastAsia="Arial" w:hAnsi="Arial" w:cs="Arial"/>
          <w:sz w:val="16"/>
          <w:szCs w:val="16"/>
          <w:lang w:val="es-MX" w:eastAsia="en-US"/>
        </w:rPr>
      </w:pPr>
    </w:p>
    <w:p w14:paraId="2AFC2219" w14:textId="77777777" w:rsidR="0028740C" w:rsidRPr="0028740C" w:rsidRDefault="0028740C" w:rsidP="0028740C">
      <w:pPr>
        <w:spacing w:after="160"/>
        <w:contextualSpacing/>
        <w:jc w:val="both"/>
        <w:rPr>
          <w:rFonts w:ascii="Arial" w:eastAsia="Arial" w:hAnsi="Arial" w:cs="Arial"/>
          <w:sz w:val="16"/>
          <w:szCs w:val="16"/>
          <w:lang w:val="es-MX" w:eastAsia="en-US"/>
        </w:rPr>
      </w:pPr>
    </w:p>
    <w:p w14:paraId="0AF55A6C" w14:textId="77777777" w:rsidR="0028740C" w:rsidRPr="0028740C" w:rsidRDefault="0028740C" w:rsidP="0028740C">
      <w:pPr>
        <w:spacing w:after="160"/>
        <w:contextualSpacing/>
        <w:jc w:val="both"/>
        <w:rPr>
          <w:rFonts w:ascii="Arial" w:eastAsia="Arial" w:hAnsi="Arial" w:cs="Arial"/>
          <w:sz w:val="16"/>
          <w:szCs w:val="16"/>
          <w:lang w:val="es-MX" w:eastAsia="en-US"/>
        </w:rPr>
      </w:pPr>
    </w:p>
    <w:p w14:paraId="019A87C0" w14:textId="77777777" w:rsidR="0028740C" w:rsidRPr="0028740C" w:rsidRDefault="0028740C" w:rsidP="0028740C">
      <w:pPr>
        <w:spacing w:after="160"/>
        <w:contextualSpacing/>
        <w:jc w:val="both"/>
        <w:rPr>
          <w:rFonts w:ascii="Arial" w:eastAsia="Arial" w:hAnsi="Arial" w:cs="Arial"/>
          <w:sz w:val="16"/>
          <w:szCs w:val="16"/>
          <w:lang w:val="es-MX" w:eastAsia="en-US"/>
        </w:rPr>
      </w:pPr>
    </w:p>
    <w:p w14:paraId="2056922A" w14:textId="77777777" w:rsidR="0028740C" w:rsidRPr="0028740C" w:rsidRDefault="0028740C" w:rsidP="0028740C">
      <w:pPr>
        <w:spacing w:after="160"/>
        <w:contextualSpacing/>
        <w:jc w:val="both"/>
        <w:rPr>
          <w:rFonts w:ascii="Arial" w:eastAsia="Arial" w:hAnsi="Arial" w:cs="Arial"/>
          <w:sz w:val="16"/>
          <w:szCs w:val="16"/>
          <w:lang w:val="es-MX" w:eastAsia="en-US"/>
        </w:rPr>
      </w:pPr>
    </w:p>
    <w:p w14:paraId="34321EB1" w14:textId="77777777" w:rsidR="0028740C" w:rsidRPr="0028740C" w:rsidRDefault="0028740C" w:rsidP="0028740C">
      <w:pPr>
        <w:spacing w:after="160"/>
        <w:contextualSpacing/>
        <w:jc w:val="both"/>
        <w:rPr>
          <w:rFonts w:ascii="Arial" w:eastAsia="Arial" w:hAnsi="Arial" w:cs="Arial"/>
          <w:sz w:val="16"/>
          <w:szCs w:val="16"/>
          <w:lang w:val="es-MX" w:eastAsia="en-US"/>
        </w:rPr>
      </w:pPr>
    </w:p>
    <w:p w14:paraId="01D02B95" w14:textId="77777777" w:rsidR="0028740C" w:rsidRPr="0028740C" w:rsidRDefault="0028740C" w:rsidP="0028740C">
      <w:pPr>
        <w:spacing w:after="160"/>
        <w:contextualSpacing/>
        <w:jc w:val="both"/>
        <w:rPr>
          <w:rFonts w:ascii="Arial" w:eastAsia="Arial" w:hAnsi="Arial" w:cs="Arial"/>
          <w:sz w:val="16"/>
          <w:szCs w:val="16"/>
          <w:lang w:val="es-MX" w:eastAsia="en-US"/>
        </w:rPr>
      </w:pPr>
    </w:p>
    <w:p w14:paraId="2A24A299" w14:textId="77777777" w:rsidR="0028740C" w:rsidRPr="0028740C" w:rsidRDefault="0028740C" w:rsidP="0028740C">
      <w:pPr>
        <w:spacing w:after="160"/>
        <w:contextualSpacing/>
        <w:jc w:val="both"/>
        <w:rPr>
          <w:rFonts w:ascii="Arial" w:eastAsia="Arial" w:hAnsi="Arial" w:cs="Arial"/>
          <w:sz w:val="16"/>
          <w:szCs w:val="16"/>
          <w:lang w:val="es-MX" w:eastAsia="en-US"/>
        </w:rPr>
      </w:pPr>
    </w:p>
    <w:p w14:paraId="5A7E90E7" w14:textId="77777777" w:rsidR="0028740C" w:rsidRPr="0028740C" w:rsidRDefault="0028740C" w:rsidP="0028740C">
      <w:pPr>
        <w:spacing w:after="160"/>
        <w:contextualSpacing/>
        <w:jc w:val="both"/>
        <w:rPr>
          <w:rFonts w:ascii="Arial" w:eastAsia="Arial" w:hAnsi="Arial" w:cs="Arial"/>
          <w:sz w:val="16"/>
          <w:szCs w:val="16"/>
          <w:lang w:val="es-MX" w:eastAsia="en-US"/>
        </w:rPr>
      </w:pPr>
    </w:p>
    <w:p w14:paraId="4489C16D" w14:textId="77777777" w:rsidR="0028740C" w:rsidRPr="0028740C" w:rsidRDefault="0028740C" w:rsidP="0028740C">
      <w:pPr>
        <w:spacing w:after="160"/>
        <w:contextualSpacing/>
        <w:jc w:val="both"/>
        <w:rPr>
          <w:rFonts w:ascii="Arial" w:eastAsia="Arial" w:hAnsi="Arial" w:cs="Arial"/>
          <w:sz w:val="16"/>
          <w:szCs w:val="16"/>
          <w:lang w:val="es-MX" w:eastAsia="en-US"/>
        </w:rPr>
      </w:pPr>
    </w:p>
    <w:p w14:paraId="73CE4A1C" w14:textId="77777777" w:rsidR="0028740C" w:rsidRPr="0028740C" w:rsidRDefault="0028740C" w:rsidP="0028740C">
      <w:pPr>
        <w:spacing w:after="160"/>
        <w:contextualSpacing/>
        <w:jc w:val="both"/>
        <w:rPr>
          <w:rFonts w:ascii="Arial" w:eastAsia="Arial" w:hAnsi="Arial" w:cs="Arial"/>
          <w:sz w:val="16"/>
          <w:szCs w:val="16"/>
          <w:lang w:val="es-MX" w:eastAsia="en-US"/>
        </w:rPr>
      </w:pPr>
    </w:p>
    <w:p w14:paraId="4BFE1A5E" w14:textId="290922B8" w:rsidR="0028740C" w:rsidRPr="0028740C" w:rsidRDefault="0028740C" w:rsidP="0028740C">
      <w:pPr>
        <w:spacing w:after="160"/>
        <w:contextualSpacing/>
        <w:jc w:val="both"/>
        <w:rPr>
          <w:rFonts w:ascii="Arial" w:eastAsia="Arial" w:hAnsi="Arial" w:cs="Arial"/>
          <w:sz w:val="16"/>
          <w:szCs w:val="16"/>
          <w:lang w:val="es-MX" w:eastAsia="en-US"/>
        </w:rPr>
      </w:pPr>
      <w:r w:rsidRPr="0028740C">
        <w:rPr>
          <w:rFonts w:ascii="Arial" w:eastAsia="Arial" w:hAnsi="Arial" w:cs="Arial"/>
          <w:sz w:val="16"/>
          <w:szCs w:val="16"/>
          <w:lang w:val="es-MX" w:eastAsia="en-US"/>
        </w:rPr>
        <w:t xml:space="preserve">La presente foja forma parte del Acuerdo número </w:t>
      </w:r>
      <w:r w:rsidRPr="0028740C">
        <w:rPr>
          <w:rFonts w:ascii="Arial" w:eastAsia="Arial" w:hAnsi="Arial" w:cs="Arial"/>
          <w:b/>
          <w:sz w:val="16"/>
          <w:szCs w:val="16"/>
          <w:lang w:val="es-MX" w:eastAsia="en-US"/>
        </w:rPr>
        <w:t>IEE/CG/A00</w:t>
      </w:r>
      <w:r>
        <w:rPr>
          <w:rFonts w:ascii="Arial" w:eastAsia="Arial" w:hAnsi="Arial" w:cs="Arial"/>
          <w:b/>
          <w:sz w:val="16"/>
          <w:szCs w:val="16"/>
          <w:lang w:val="es-MX" w:eastAsia="en-US"/>
        </w:rPr>
        <w:t>4</w:t>
      </w:r>
      <w:r w:rsidRPr="0028740C">
        <w:rPr>
          <w:rFonts w:ascii="Arial" w:eastAsia="Arial" w:hAnsi="Arial" w:cs="Arial"/>
          <w:b/>
          <w:sz w:val="16"/>
          <w:szCs w:val="16"/>
          <w:lang w:val="es-MX" w:eastAsia="en-US"/>
        </w:rPr>
        <w:t>/2020</w:t>
      </w:r>
      <w:r w:rsidRPr="0028740C">
        <w:rPr>
          <w:rFonts w:ascii="Arial" w:eastAsia="Arial" w:hAnsi="Arial" w:cs="Arial"/>
          <w:sz w:val="16"/>
          <w:szCs w:val="16"/>
          <w:lang w:val="es-MX" w:eastAsia="en-US"/>
        </w:rPr>
        <w:t xml:space="preserve"> del Proceso Electoral Local 2020-2021, aprobado en la Primera Sesión Ordinaria del Consejo General del Instituto Electoral del Estado de Colima, celebrada el día 20 (veinte) de octubre del año 2020 (dos mil veinte). -----------------------------------------------------------------------------------------------------------------------</w:t>
      </w:r>
    </w:p>
    <w:p w14:paraId="6E466E46" w14:textId="77777777" w:rsidR="0028740C" w:rsidRPr="0028740C" w:rsidRDefault="0028740C" w:rsidP="0028740C">
      <w:pPr>
        <w:spacing w:after="160"/>
        <w:contextualSpacing/>
        <w:jc w:val="both"/>
        <w:rPr>
          <w:rFonts w:ascii="Arial" w:eastAsia="Arial" w:hAnsi="Arial" w:cs="Arial"/>
          <w:sz w:val="6"/>
          <w:szCs w:val="16"/>
          <w:lang w:val="es-MX" w:eastAsia="en-US"/>
        </w:rPr>
      </w:pPr>
    </w:p>
    <w:p w14:paraId="54DDF76E" w14:textId="77777777" w:rsidR="0028740C" w:rsidRDefault="0028740C" w:rsidP="003D2955">
      <w:pPr>
        <w:spacing w:line="360" w:lineRule="auto"/>
        <w:jc w:val="both"/>
        <w:rPr>
          <w:rFonts w:ascii="Arial" w:eastAsia="Arial" w:hAnsi="Arial" w:cs="Arial"/>
          <w:sz w:val="16"/>
          <w:szCs w:val="16"/>
          <w:lang w:val="es-MX" w:eastAsia="en-US"/>
        </w:rPr>
      </w:pPr>
    </w:p>
    <w:sectPr w:rsidR="0028740C" w:rsidSect="0021003D">
      <w:headerReference w:type="default" r:id="rId7"/>
      <w:footerReference w:type="default" r:id="rId8"/>
      <w:headerReference w:type="first" r:id="rId9"/>
      <w:footerReference w:type="first" r:id="rId10"/>
      <w:pgSz w:w="12240" w:h="15840"/>
      <w:pgMar w:top="2085" w:right="1467" w:bottom="1560" w:left="1701" w:header="851" w:footer="3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79AE2" w14:textId="77777777" w:rsidR="00FA251A" w:rsidRDefault="00FA251A" w:rsidP="009F124E">
      <w:r>
        <w:separator/>
      </w:r>
    </w:p>
  </w:endnote>
  <w:endnote w:type="continuationSeparator" w:id="0">
    <w:p w14:paraId="5B8E9999" w14:textId="77777777" w:rsidR="00FA251A" w:rsidRDefault="00FA251A" w:rsidP="009F1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56AF3" w14:textId="77777777" w:rsidR="00467A18" w:rsidRDefault="00467A18">
    <w:pPr>
      <w:pStyle w:val="Piedepgina"/>
      <w:jc w:val="center"/>
    </w:pPr>
  </w:p>
  <w:p w14:paraId="3104B51C" w14:textId="6E564C4D" w:rsidR="00467A18" w:rsidRPr="003431EB" w:rsidRDefault="00467A18" w:rsidP="009F124E">
    <w:pPr>
      <w:jc w:val="center"/>
      <w:rPr>
        <w:rFonts w:asciiTheme="minorHAnsi" w:hAnsiTheme="minorHAnsi" w:cstheme="minorHAnsi"/>
        <w:b/>
        <w:sz w:val="18"/>
        <w:szCs w:val="18"/>
      </w:rPr>
    </w:pPr>
    <w:r w:rsidRPr="003431EB">
      <w:rPr>
        <w:rFonts w:asciiTheme="minorHAnsi" w:hAnsiTheme="minorHAnsi" w:cstheme="minorHAnsi"/>
        <w:noProof/>
        <w:sz w:val="18"/>
        <w:szCs w:val="18"/>
        <w:lang w:val="es-MX" w:eastAsia="es-MX"/>
      </w:rPr>
      <mc:AlternateContent>
        <mc:Choice Requires="wps">
          <w:drawing>
            <wp:anchor distT="4294967294" distB="4294967294" distL="114300" distR="114300" simplePos="0" relativeHeight="251664384" behindDoc="0" locked="0" layoutInCell="1" allowOverlap="1" wp14:anchorId="47D765EB" wp14:editId="2D6DC489">
              <wp:simplePos x="0" y="0"/>
              <wp:positionH relativeFrom="column">
                <wp:posOffset>1624965</wp:posOffset>
              </wp:positionH>
              <wp:positionV relativeFrom="paragraph">
                <wp:posOffset>-71756</wp:posOffset>
              </wp:positionV>
              <wp:extent cx="2621915" cy="0"/>
              <wp:effectExtent l="0" t="0" r="6985" b="19050"/>
              <wp:wrapNone/>
              <wp:docPr id="11"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41EE827" id="_x0000_t32" coordsize="21600,21600" o:spt="32" o:oned="t" path="m,l21600,21600e" filled="f">
              <v:path arrowok="t" fillok="f" o:connecttype="none"/>
              <o:lock v:ext="edit" shapetype="t"/>
            </v:shapetype>
            <v:shape id="Conector recto de flecha 11" o:spid="_x0000_s1026" type="#_x0000_t32" style="position:absolute;margin-left:127.95pt;margin-top:-5.65pt;width:206.4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">
              <v:stroke dashstyle="1 1" endcap="round"/>
              <v:shadow color="#868686"/>
            </v:shape>
          </w:pict>
        </mc:Fallback>
      </mc:AlternateContent>
    </w:r>
    <w:r w:rsidRPr="003431EB">
      <w:rPr>
        <w:rFonts w:asciiTheme="minorHAnsi" w:hAnsiTheme="minorHAnsi" w:cstheme="minorHAnsi"/>
        <w:b/>
        <w:sz w:val="18"/>
        <w:szCs w:val="18"/>
      </w:rPr>
      <w:t>ACUERDO N</w:t>
    </w:r>
    <w:r w:rsidR="00043FBB">
      <w:rPr>
        <w:rFonts w:asciiTheme="minorHAnsi" w:hAnsiTheme="minorHAnsi" w:cstheme="minorHAnsi"/>
        <w:b/>
        <w:sz w:val="18"/>
        <w:szCs w:val="18"/>
      </w:rPr>
      <w:t>o</w:t>
    </w:r>
    <w:r w:rsidRPr="003431EB">
      <w:rPr>
        <w:rFonts w:asciiTheme="minorHAnsi" w:hAnsiTheme="minorHAnsi" w:cstheme="minorHAnsi"/>
        <w:b/>
        <w:sz w:val="18"/>
        <w:szCs w:val="18"/>
      </w:rPr>
      <w:t>. IEE/CG/</w:t>
    </w:r>
    <w:r w:rsidRPr="00202CBF">
      <w:rPr>
        <w:rFonts w:asciiTheme="minorHAnsi" w:hAnsiTheme="minorHAnsi" w:cstheme="minorHAnsi"/>
        <w:b/>
        <w:sz w:val="18"/>
        <w:szCs w:val="18"/>
      </w:rPr>
      <w:t>A</w:t>
    </w:r>
    <w:r w:rsidR="0028740C">
      <w:rPr>
        <w:rFonts w:asciiTheme="minorHAnsi" w:hAnsiTheme="minorHAnsi" w:cstheme="minorHAnsi"/>
        <w:b/>
        <w:sz w:val="18"/>
        <w:szCs w:val="18"/>
      </w:rPr>
      <w:t>004</w:t>
    </w:r>
    <w:r w:rsidR="003431EB" w:rsidRPr="003431EB">
      <w:rPr>
        <w:rFonts w:asciiTheme="minorHAnsi" w:hAnsiTheme="minorHAnsi" w:cstheme="minorHAnsi"/>
        <w:b/>
        <w:sz w:val="18"/>
        <w:szCs w:val="18"/>
      </w:rPr>
      <w:t>/20</w:t>
    </w:r>
    <w:r w:rsidR="00043FBB">
      <w:rPr>
        <w:rFonts w:asciiTheme="minorHAnsi" w:hAnsiTheme="minorHAnsi" w:cstheme="minorHAnsi"/>
        <w:b/>
        <w:sz w:val="18"/>
        <w:szCs w:val="18"/>
      </w:rPr>
      <w:t>20</w:t>
    </w:r>
  </w:p>
  <w:p w14:paraId="1CA4BBEE" w14:textId="28B3B459" w:rsidR="00467A18" w:rsidRPr="003431EB" w:rsidRDefault="00BC564F" w:rsidP="009F124E">
    <w:pPr>
      <w:pStyle w:val="Piedepgina"/>
      <w:jc w:val="center"/>
      <w:rPr>
        <w:rFonts w:asciiTheme="minorHAnsi" w:hAnsiTheme="minorHAnsi" w:cstheme="minorHAnsi"/>
        <w:sz w:val="18"/>
        <w:szCs w:val="18"/>
      </w:rPr>
    </w:pPr>
    <w:r>
      <w:rPr>
        <w:rFonts w:asciiTheme="minorHAnsi" w:hAnsiTheme="minorHAnsi" w:cstheme="minorHAnsi"/>
        <w:sz w:val="18"/>
        <w:szCs w:val="18"/>
      </w:rPr>
      <w:t>Límite</w:t>
    </w:r>
    <w:r w:rsidR="00097782">
      <w:rPr>
        <w:rFonts w:asciiTheme="minorHAnsi" w:hAnsiTheme="minorHAnsi" w:cstheme="minorHAnsi"/>
        <w:sz w:val="18"/>
        <w:szCs w:val="18"/>
      </w:rPr>
      <w:t>s</w:t>
    </w:r>
    <w:r>
      <w:rPr>
        <w:rFonts w:asciiTheme="minorHAnsi" w:hAnsiTheme="minorHAnsi" w:cstheme="minorHAnsi"/>
        <w:sz w:val="18"/>
        <w:szCs w:val="18"/>
      </w:rPr>
      <w:t xml:space="preserve"> de financiamiento privado</w:t>
    </w:r>
    <w:r w:rsidR="00043FBB">
      <w:rPr>
        <w:rFonts w:asciiTheme="minorHAnsi" w:hAnsiTheme="minorHAnsi" w:cstheme="minorHAnsi"/>
        <w:sz w:val="18"/>
        <w:szCs w:val="18"/>
      </w:rPr>
      <w:t xml:space="preserve"> </w:t>
    </w:r>
  </w:p>
  <w:p w14:paraId="76CA5B3F" w14:textId="0022C924" w:rsidR="00E40CC1" w:rsidRPr="006C0C2D" w:rsidRDefault="00E40CC1" w:rsidP="00E40CC1">
    <w:pPr>
      <w:pStyle w:val="Piedepgina"/>
      <w:jc w:val="center"/>
      <w:rPr>
        <w:sz w:val="22"/>
      </w:rPr>
    </w:pPr>
    <w:r w:rsidRPr="006C0C2D">
      <w:rPr>
        <w:rFonts w:ascii="Calibri" w:hAnsi="Calibri"/>
        <w:sz w:val="18"/>
        <w:szCs w:val="20"/>
      </w:rPr>
      <w:t xml:space="preserve">Página </w:t>
    </w:r>
    <w:r w:rsidRPr="006C0C2D">
      <w:rPr>
        <w:rFonts w:ascii="Calibri" w:hAnsi="Calibri"/>
        <w:sz w:val="18"/>
        <w:szCs w:val="20"/>
      </w:rPr>
      <w:fldChar w:fldCharType="begin"/>
    </w:r>
    <w:r w:rsidRPr="006C0C2D">
      <w:rPr>
        <w:rFonts w:ascii="Calibri" w:hAnsi="Calibri"/>
        <w:sz w:val="18"/>
        <w:szCs w:val="20"/>
      </w:rPr>
      <w:instrText xml:space="preserve"> PAGE   \* MERGEFORMAT </w:instrText>
    </w:r>
    <w:r w:rsidRPr="006C0C2D">
      <w:rPr>
        <w:rFonts w:ascii="Calibri" w:hAnsi="Calibri"/>
        <w:sz w:val="18"/>
        <w:szCs w:val="20"/>
      </w:rPr>
      <w:fldChar w:fldCharType="separate"/>
    </w:r>
    <w:r w:rsidR="00470867">
      <w:rPr>
        <w:rFonts w:ascii="Calibri" w:hAnsi="Calibri"/>
        <w:noProof/>
        <w:sz w:val="18"/>
        <w:szCs w:val="20"/>
      </w:rPr>
      <w:t>14</w:t>
    </w:r>
    <w:r w:rsidRPr="006C0C2D">
      <w:rPr>
        <w:rFonts w:ascii="Calibri" w:hAnsi="Calibri"/>
        <w:sz w:val="18"/>
        <w:szCs w:val="20"/>
      </w:rPr>
      <w:fldChar w:fldCharType="end"/>
    </w:r>
    <w:r w:rsidRPr="006C0C2D">
      <w:rPr>
        <w:rFonts w:ascii="Calibri" w:hAnsi="Calibri"/>
        <w:sz w:val="18"/>
        <w:szCs w:val="20"/>
      </w:rPr>
      <w:t xml:space="preserve"> de </w:t>
    </w:r>
    <w:r w:rsidR="0028740C">
      <w:rPr>
        <w:rFonts w:ascii="Calibri" w:hAnsi="Calibri"/>
        <w:sz w:val="18"/>
        <w:szCs w:val="20"/>
      </w:rPr>
      <w:t>14</w:t>
    </w:r>
  </w:p>
  <w:p w14:paraId="4C1B6C28" w14:textId="77777777" w:rsidR="00467A18" w:rsidRPr="002167A9" w:rsidRDefault="00467A18" w:rsidP="009F124E">
    <w:pPr>
      <w:pStyle w:val="Piedepgina"/>
      <w:tabs>
        <w:tab w:val="clear" w:pos="8838"/>
      </w:tabs>
      <w:jc w:val="center"/>
      <w:rPr>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4940E" w14:textId="77777777" w:rsidR="00467A18" w:rsidRPr="003D60F5" w:rsidRDefault="00467A18" w:rsidP="009F124E">
    <w:pPr>
      <w:jc w:val="right"/>
      <w:rPr>
        <w:rFonts w:ascii="Calibri" w:hAnsi="Calibri" w:cs="Arial"/>
        <w:b/>
        <w:sz w:val="22"/>
        <w:szCs w:val="22"/>
      </w:rPr>
    </w:pPr>
    <w:r>
      <w:tab/>
    </w:r>
  </w:p>
  <w:p w14:paraId="2890AEAF" w14:textId="257396C9" w:rsidR="000D7AA8" w:rsidRPr="003431EB" w:rsidRDefault="000D7AA8" w:rsidP="000D7AA8">
    <w:pPr>
      <w:jc w:val="center"/>
      <w:rPr>
        <w:rFonts w:asciiTheme="minorHAnsi" w:hAnsiTheme="minorHAnsi" w:cstheme="minorHAnsi"/>
        <w:b/>
        <w:sz w:val="18"/>
        <w:szCs w:val="18"/>
      </w:rPr>
    </w:pPr>
    <w:r w:rsidRPr="003431EB">
      <w:rPr>
        <w:rFonts w:asciiTheme="minorHAnsi" w:hAnsiTheme="minorHAnsi" w:cstheme="minorHAnsi"/>
        <w:noProof/>
        <w:sz w:val="18"/>
        <w:szCs w:val="18"/>
        <w:lang w:val="es-MX" w:eastAsia="es-MX"/>
      </w:rPr>
      <mc:AlternateContent>
        <mc:Choice Requires="wps">
          <w:drawing>
            <wp:anchor distT="4294967294" distB="4294967294" distL="114300" distR="114300" simplePos="0" relativeHeight="251650048" behindDoc="0" locked="0" layoutInCell="1" allowOverlap="1" wp14:anchorId="01AE8340" wp14:editId="1EEDE40D">
              <wp:simplePos x="0" y="0"/>
              <wp:positionH relativeFrom="column">
                <wp:posOffset>1624965</wp:posOffset>
              </wp:positionH>
              <wp:positionV relativeFrom="paragraph">
                <wp:posOffset>-71756</wp:posOffset>
              </wp:positionV>
              <wp:extent cx="2621915" cy="0"/>
              <wp:effectExtent l="0" t="0" r="6985" b="19050"/>
              <wp:wrapNone/>
              <wp:docPr id="3"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9F01C4E" id="_x0000_t32" coordsize="21600,21600" o:spt="32" o:oned="t" path="m,l21600,21600e" filled="f">
              <v:path arrowok="t" fillok="f" o:connecttype="none"/>
              <o:lock v:ext="edit" shapetype="t"/>
            </v:shapetype>
            <v:shape id="Conector recto de flecha 11" o:spid="_x0000_s1026" type="#_x0000_t32" style="position:absolute;margin-left:127.95pt;margin-top:-5.65pt;width:206.45pt;height:0;z-index:2516500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">
              <v:stroke dashstyle="1 1" endcap="round"/>
              <v:shadow color="#868686"/>
            </v:shape>
          </w:pict>
        </mc:Fallback>
      </mc:AlternateContent>
    </w:r>
    <w:r w:rsidRPr="003431EB">
      <w:rPr>
        <w:rFonts w:asciiTheme="minorHAnsi" w:hAnsiTheme="minorHAnsi" w:cstheme="minorHAnsi"/>
        <w:b/>
        <w:sz w:val="18"/>
        <w:szCs w:val="18"/>
      </w:rPr>
      <w:t>ACUERDO N</w:t>
    </w:r>
    <w:r w:rsidR="00FC4838">
      <w:rPr>
        <w:rFonts w:asciiTheme="minorHAnsi" w:hAnsiTheme="minorHAnsi" w:cstheme="minorHAnsi"/>
        <w:b/>
        <w:sz w:val="18"/>
        <w:szCs w:val="18"/>
      </w:rPr>
      <w:t>o</w:t>
    </w:r>
    <w:r w:rsidRPr="003431EB">
      <w:rPr>
        <w:rFonts w:asciiTheme="minorHAnsi" w:hAnsiTheme="minorHAnsi" w:cstheme="minorHAnsi"/>
        <w:b/>
        <w:sz w:val="18"/>
        <w:szCs w:val="18"/>
      </w:rPr>
      <w:t>. IEE/CG/A</w:t>
    </w:r>
    <w:r w:rsidR="00470867">
      <w:rPr>
        <w:rFonts w:asciiTheme="minorHAnsi" w:hAnsiTheme="minorHAnsi" w:cstheme="minorHAnsi"/>
        <w:b/>
        <w:sz w:val="18"/>
        <w:szCs w:val="18"/>
      </w:rPr>
      <w:t>004</w:t>
    </w:r>
    <w:r w:rsidRPr="003431EB">
      <w:rPr>
        <w:rFonts w:asciiTheme="minorHAnsi" w:hAnsiTheme="minorHAnsi" w:cstheme="minorHAnsi"/>
        <w:b/>
        <w:sz w:val="18"/>
        <w:szCs w:val="18"/>
      </w:rPr>
      <w:t>/20</w:t>
    </w:r>
    <w:r w:rsidR="00FC4838">
      <w:rPr>
        <w:rFonts w:asciiTheme="minorHAnsi" w:hAnsiTheme="minorHAnsi" w:cstheme="minorHAnsi"/>
        <w:b/>
        <w:sz w:val="18"/>
        <w:szCs w:val="18"/>
      </w:rPr>
      <w:t>20</w:t>
    </w:r>
  </w:p>
  <w:p w14:paraId="518A41FF" w14:textId="6D6F4863" w:rsidR="000D7AA8" w:rsidRPr="003431EB" w:rsidRDefault="000D7AA8" w:rsidP="000D7AA8">
    <w:pPr>
      <w:pStyle w:val="Piedepgina"/>
      <w:jc w:val="center"/>
      <w:rPr>
        <w:rFonts w:asciiTheme="minorHAnsi" w:hAnsiTheme="minorHAnsi" w:cstheme="minorHAnsi"/>
        <w:sz w:val="18"/>
        <w:szCs w:val="18"/>
      </w:rPr>
    </w:pPr>
    <w:r>
      <w:rPr>
        <w:rFonts w:asciiTheme="minorHAnsi" w:hAnsiTheme="minorHAnsi" w:cstheme="minorHAnsi"/>
        <w:sz w:val="18"/>
        <w:szCs w:val="18"/>
      </w:rPr>
      <w:t>Límite</w:t>
    </w:r>
    <w:r w:rsidR="00097782">
      <w:rPr>
        <w:rFonts w:asciiTheme="minorHAnsi" w:hAnsiTheme="minorHAnsi" w:cstheme="minorHAnsi"/>
        <w:sz w:val="18"/>
        <w:szCs w:val="18"/>
      </w:rPr>
      <w:t>s</w:t>
    </w:r>
    <w:r>
      <w:rPr>
        <w:rFonts w:asciiTheme="minorHAnsi" w:hAnsiTheme="minorHAnsi" w:cstheme="minorHAnsi"/>
        <w:sz w:val="18"/>
        <w:szCs w:val="18"/>
      </w:rPr>
      <w:t xml:space="preserve"> de financiamiento privado</w:t>
    </w:r>
    <w:r w:rsidR="00FC4838">
      <w:rPr>
        <w:rFonts w:asciiTheme="minorHAnsi" w:hAnsiTheme="minorHAnsi" w:cstheme="minorHAnsi"/>
        <w:sz w:val="18"/>
        <w:szCs w:val="18"/>
      </w:rPr>
      <w:t xml:space="preserve"> </w:t>
    </w:r>
  </w:p>
  <w:p w14:paraId="4012A5FC" w14:textId="01804E74" w:rsidR="00E22FD7" w:rsidRPr="006C0C2D" w:rsidRDefault="00E22FD7" w:rsidP="00E22FD7">
    <w:pPr>
      <w:pStyle w:val="Piedepgina"/>
      <w:jc w:val="center"/>
      <w:rPr>
        <w:sz w:val="22"/>
      </w:rPr>
    </w:pPr>
    <w:r w:rsidRPr="006C0C2D">
      <w:rPr>
        <w:rFonts w:ascii="Calibri" w:hAnsi="Calibri"/>
        <w:sz w:val="18"/>
        <w:szCs w:val="20"/>
      </w:rPr>
      <w:t xml:space="preserve">Página </w:t>
    </w:r>
    <w:r w:rsidRPr="006C0C2D">
      <w:rPr>
        <w:rFonts w:ascii="Calibri" w:hAnsi="Calibri"/>
        <w:sz w:val="18"/>
        <w:szCs w:val="20"/>
      </w:rPr>
      <w:fldChar w:fldCharType="begin"/>
    </w:r>
    <w:r w:rsidRPr="006C0C2D">
      <w:rPr>
        <w:rFonts w:ascii="Calibri" w:hAnsi="Calibri"/>
        <w:sz w:val="18"/>
        <w:szCs w:val="20"/>
      </w:rPr>
      <w:instrText xml:space="preserve"> PAGE   \* MERGEFORMAT </w:instrText>
    </w:r>
    <w:r w:rsidRPr="006C0C2D">
      <w:rPr>
        <w:rFonts w:ascii="Calibri" w:hAnsi="Calibri"/>
        <w:sz w:val="18"/>
        <w:szCs w:val="20"/>
      </w:rPr>
      <w:fldChar w:fldCharType="separate"/>
    </w:r>
    <w:r w:rsidR="00470867">
      <w:rPr>
        <w:rFonts w:ascii="Calibri" w:hAnsi="Calibri"/>
        <w:noProof/>
        <w:sz w:val="18"/>
        <w:szCs w:val="20"/>
      </w:rPr>
      <w:t>1</w:t>
    </w:r>
    <w:r w:rsidRPr="006C0C2D">
      <w:rPr>
        <w:rFonts w:ascii="Calibri" w:hAnsi="Calibri"/>
        <w:sz w:val="18"/>
        <w:szCs w:val="20"/>
      </w:rPr>
      <w:fldChar w:fldCharType="end"/>
    </w:r>
    <w:r w:rsidRPr="006C0C2D">
      <w:rPr>
        <w:rFonts w:ascii="Calibri" w:hAnsi="Calibri"/>
        <w:sz w:val="18"/>
        <w:szCs w:val="20"/>
      </w:rPr>
      <w:t xml:space="preserve"> de </w:t>
    </w:r>
    <w:r w:rsidR="002A0732">
      <w:rPr>
        <w:rFonts w:ascii="Calibri" w:hAnsi="Calibri"/>
        <w:sz w:val="18"/>
        <w:szCs w:val="20"/>
      </w:rPr>
      <w:t>1</w:t>
    </w:r>
    <w:r w:rsidR="00470867">
      <w:rPr>
        <w:rFonts w:ascii="Calibri" w:hAnsi="Calibri"/>
        <w:sz w:val="18"/>
        <w:szCs w:val="20"/>
      </w:rPr>
      <w:t>4</w:t>
    </w:r>
  </w:p>
  <w:p w14:paraId="26767FED" w14:textId="77777777" w:rsidR="00467A18" w:rsidRDefault="00467A18" w:rsidP="009F124E">
    <w:pPr>
      <w:pStyle w:val="Piedepgina"/>
      <w:tabs>
        <w:tab w:val="center" w:pos="4536"/>
        <w:tab w:val="left" w:pos="5409"/>
      </w:tabs>
      <w:rPr>
        <w:rFonts w:ascii="Calibri" w:hAnsi="Calibri"/>
        <w:sz w:val="18"/>
        <w:szCs w:val="20"/>
      </w:rPr>
    </w:pPr>
  </w:p>
  <w:p w14:paraId="2B167699" w14:textId="77777777" w:rsidR="00467A18" w:rsidRDefault="00467A18" w:rsidP="009F124E">
    <w:pPr>
      <w:pStyle w:val="Piedepgina"/>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4C782" w14:textId="77777777" w:rsidR="00FA251A" w:rsidRDefault="00FA251A" w:rsidP="009F124E">
      <w:r>
        <w:separator/>
      </w:r>
    </w:p>
  </w:footnote>
  <w:footnote w:type="continuationSeparator" w:id="0">
    <w:p w14:paraId="2BF36B0F" w14:textId="77777777" w:rsidR="00FA251A" w:rsidRDefault="00FA251A" w:rsidP="009F1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0B4C2" w14:textId="77777777" w:rsidR="00467A18" w:rsidRDefault="0021003D" w:rsidP="009F124E">
    <w:pPr>
      <w:tabs>
        <w:tab w:val="left" w:pos="5220"/>
        <w:tab w:val="right" w:pos="9072"/>
      </w:tabs>
      <w:rPr>
        <w:rFonts w:ascii="Arial Black" w:hAnsi="Arial Black" w:cs="Arial"/>
        <w:szCs w:val="22"/>
      </w:rPr>
    </w:pPr>
    <w:r>
      <w:rPr>
        <w:noProof/>
        <w:lang w:val="es-MX" w:eastAsia="es-MX"/>
      </w:rPr>
      <w:drawing>
        <wp:anchor distT="0" distB="0" distL="114300" distR="114300" simplePos="0" relativeHeight="251640832" behindDoc="1" locked="0" layoutInCell="1" allowOverlap="1" wp14:anchorId="0106044F" wp14:editId="5EE009B6">
          <wp:simplePos x="0" y="0"/>
          <wp:positionH relativeFrom="column">
            <wp:posOffset>-9525</wp:posOffset>
          </wp:positionH>
          <wp:positionV relativeFrom="paragraph">
            <wp:posOffset>-214630</wp:posOffset>
          </wp:positionV>
          <wp:extent cx="1086485" cy="984250"/>
          <wp:effectExtent l="0" t="0" r="0" b="6350"/>
          <wp:wrapTight wrapText="bothSides">
            <wp:wrapPolygon edited="0">
              <wp:start x="0" y="0"/>
              <wp:lineTo x="0" y="21321"/>
              <wp:lineTo x="21209" y="21321"/>
              <wp:lineTo x="21209" y="0"/>
              <wp:lineTo x="0" y="0"/>
            </wp:wrapPolygon>
          </wp:wrapTight>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14:sizeRelH relativeFrom="page">
            <wp14:pctWidth>0</wp14:pctWidth>
          </wp14:sizeRelH>
          <wp14:sizeRelV relativeFrom="page">
            <wp14:pctHeight>0</wp14:pctHeight>
          </wp14:sizeRelV>
        </wp:anchor>
      </w:drawing>
    </w:r>
    <w:r w:rsidR="00467A18">
      <w:rPr>
        <w:rFonts w:ascii="Arial Black" w:hAnsi="Arial Black" w:cs="Arial"/>
        <w:szCs w:val="22"/>
      </w:rPr>
      <w:tab/>
    </w:r>
    <w:r w:rsidR="00467A18">
      <w:rPr>
        <w:rFonts w:ascii="Arial Black" w:hAnsi="Arial Black" w:cs="Arial"/>
        <w:szCs w:val="22"/>
      </w:rPr>
      <w:tab/>
    </w:r>
  </w:p>
  <w:p w14:paraId="5F3341B4" w14:textId="77777777" w:rsidR="00467A18" w:rsidRPr="00640C8A" w:rsidRDefault="00467A18" w:rsidP="0021003D">
    <w:pPr>
      <w:tabs>
        <w:tab w:val="left" w:pos="915"/>
        <w:tab w:val="left" w:pos="2880"/>
        <w:tab w:val="right" w:pos="9072"/>
      </w:tabs>
      <w:rPr>
        <w:rFonts w:ascii="Arial Black" w:hAnsi="Arial Black" w:cs="Arial"/>
        <w:szCs w:val="22"/>
      </w:rPr>
    </w:pPr>
    <w:r>
      <w:rPr>
        <w:rFonts w:ascii="Arial Black" w:hAnsi="Arial Black" w:cs="Arial"/>
        <w:szCs w:val="22"/>
      </w:rPr>
      <w:tab/>
    </w:r>
    <w:r w:rsidR="0021003D">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14:paraId="4C6C7E51" w14:textId="0264D3C3" w:rsidR="00467A18" w:rsidRDefault="00467A18" w:rsidP="009F124E">
    <w:pPr>
      <w:jc w:val="right"/>
      <w:rPr>
        <w:rFonts w:ascii="Calibri" w:hAnsi="Calibri" w:cs="Arial"/>
        <w:b/>
        <w:szCs w:val="22"/>
      </w:rPr>
    </w:pPr>
    <w:r w:rsidRPr="005042BD">
      <w:rPr>
        <w:rFonts w:ascii="Calibri" w:hAnsi="Calibri" w:cs="Arial"/>
        <w:b/>
        <w:sz w:val="28"/>
        <w:szCs w:val="22"/>
      </w:rPr>
      <w:t>P</w:t>
    </w:r>
    <w:r w:rsidRPr="003D60F5">
      <w:rPr>
        <w:rFonts w:ascii="Calibri" w:hAnsi="Calibri" w:cs="Arial"/>
        <w:b/>
        <w:szCs w:val="22"/>
      </w:rPr>
      <w:t xml:space="preserve">ROCESO </w:t>
    </w:r>
    <w:r w:rsidRPr="005042BD">
      <w:rPr>
        <w:rFonts w:ascii="Calibri" w:hAnsi="Calibri" w:cs="Arial"/>
        <w:b/>
        <w:sz w:val="28"/>
        <w:szCs w:val="22"/>
      </w:rPr>
      <w:t>E</w:t>
    </w:r>
    <w:r w:rsidRPr="003D60F5">
      <w:rPr>
        <w:rFonts w:ascii="Calibri" w:hAnsi="Calibri" w:cs="Arial"/>
        <w:b/>
        <w:szCs w:val="22"/>
      </w:rPr>
      <w:t xml:space="preserve">LECTORAL </w:t>
    </w:r>
    <w:r w:rsidR="00A7146A" w:rsidRPr="005042BD">
      <w:rPr>
        <w:rFonts w:ascii="Calibri" w:hAnsi="Calibri" w:cs="Arial"/>
        <w:b/>
        <w:sz w:val="28"/>
        <w:szCs w:val="22"/>
      </w:rPr>
      <w:t>L</w:t>
    </w:r>
    <w:r w:rsidR="00A7146A">
      <w:rPr>
        <w:rFonts w:ascii="Calibri" w:hAnsi="Calibri" w:cs="Arial"/>
        <w:b/>
        <w:szCs w:val="22"/>
      </w:rPr>
      <w:t xml:space="preserve">OCAL </w:t>
    </w:r>
    <w:r w:rsidRPr="003D60F5">
      <w:rPr>
        <w:rFonts w:ascii="Calibri" w:hAnsi="Calibri" w:cs="Arial"/>
        <w:b/>
        <w:szCs w:val="22"/>
      </w:rPr>
      <w:t>20</w:t>
    </w:r>
    <w:r w:rsidR="005042BD">
      <w:rPr>
        <w:rFonts w:ascii="Calibri" w:hAnsi="Calibri" w:cs="Arial"/>
        <w:b/>
        <w:szCs w:val="22"/>
      </w:rPr>
      <w:t>20</w:t>
    </w:r>
    <w:r w:rsidRPr="003D60F5">
      <w:rPr>
        <w:rFonts w:ascii="Calibri" w:hAnsi="Calibri" w:cs="Arial"/>
        <w:b/>
        <w:szCs w:val="22"/>
      </w:rPr>
      <w:t>-20</w:t>
    </w:r>
    <w:r w:rsidR="005042BD">
      <w:rPr>
        <w:rFonts w:ascii="Calibri" w:hAnsi="Calibri" w:cs="Arial"/>
        <w:b/>
        <w:szCs w:val="22"/>
      </w:rPr>
      <w:t>21</w:t>
    </w:r>
  </w:p>
  <w:p w14:paraId="7936C0CA" w14:textId="3C0E4F23" w:rsidR="00467A18" w:rsidRPr="003D60F5" w:rsidRDefault="00467A18" w:rsidP="009F124E">
    <w:pPr>
      <w:jc w:val="right"/>
      <w:rPr>
        <w:rFonts w:ascii="Calibri" w:hAnsi="Calibri" w:cs="Arial"/>
        <w:b/>
        <w:sz w:val="22"/>
        <w:szCs w:val="22"/>
      </w:rPr>
    </w:pPr>
    <w:r>
      <w:rPr>
        <w:noProof/>
        <w:lang w:val="es-MX" w:eastAsia="es-MX"/>
      </w:rPr>
      <mc:AlternateContent>
        <mc:Choice Requires="wps">
          <w:drawing>
            <wp:anchor distT="0" distB="0" distL="114300" distR="114300" simplePos="0" relativeHeight="251638784" behindDoc="0" locked="0" layoutInCell="1" allowOverlap="1" wp14:anchorId="53E1821B" wp14:editId="0D4915D6">
              <wp:simplePos x="0" y="0"/>
              <wp:positionH relativeFrom="column">
                <wp:posOffset>3506470</wp:posOffset>
              </wp:positionH>
              <wp:positionV relativeFrom="paragraph">
                <wp:posOffset>110490</wp:posOffset>
              </wp:positionV>
              <wp:extent cx="2245995" cy="635"/>
              <wp:effectExtent l="0" t="0" r="20955" b="37465"/>
              <wp:wrapNone/>
              <wp:docPr id="12" name="Conector recto de flech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7B55DDF" id="_x0000_t32" coordsize="21600,21600" o:spt="32" o:oned="t" path="m,l21600,21600e" filled="f">
              <v:path arrowok="t" fillok="f" o:connecttype="none"/>
              <o:lock v:ext="edit" shapetype="t"/>
            </v:shapetype>
            <v:shape id="Conector recto de flecha 12" o:spid="_x0000_s1026" type="#_x0000_t32" style="position:absolute;margin-left:276.1pt;margin-top:8.7pt;width:176.85pt;height:.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">
              <v:stroke dashstyle="1 1" endcap="round"/>
              <v:shadow color="#868686"/>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EF2E3" w14:textId="77777777" w:rsidR="00467A18" w:rsidRPr="00640C8A" w:rsidRDefault="00467A18" w:rsidP="009F124E">
    <w:pPr>
      <w:tabs>
        <w:tab w:val="left" w:pos="2880"/>
        <w:tab w:val="right" w:pos="9072"/>
      </w:tabs>
      <w:rPr>
        <w:rFonts w:ascii="Arial Black" w:hAnsi="Arial Black" w:cs="Arial"/>
        <w:szCs w:val="22"/>
      </w:rPr>
    </w:pPr>
    <w:r>
      <w:rPr>
        <w:noProof/>
        <w:lang w:val="es-MX" w:eastAsia="es-MX"/>
      </w:rPr>
      <w:drawing>
        <wp:anchor distT="0" distB="0" distL="114300" distR="114300" simplePos="0" relativeHeight="251692032" behindDoc="0" locked="0" layoutInCell="1" allowOverlap="1" wp14:anchorId="67197F47" wp14:editId="5834B9E2">
          <wp:simplePos x="0" y="0"/>
          <wp:positionH relativeFrom="column">
            <wp:posOffset>-32385</wp:posOffset>
          </wp:positionH>
          <wp:positionV relativeFrom="paragraph">
            <wp:posOffset>-283210</wp:posOffset>
          </wp:positionV>
          <wp:extent cx="1086485" cy="984250"/>
          <wp:effectExtent l="0" t="0" r="0" b="6350"/>
          <wp:wrapNone/>
          <wp:docPr id="2"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14:sizeRelH relativeFrom="page">
            <wp14:pctWidth>0</wp14:pctWidth>
          </wp14:sizeRelH>
          <wp14:sizeRelV relativeFrom="page">
            <wp14:pctHeight>0</wp14:pctHeight>
          </wp14:sizeRelV>
        </wp:anchor>
      </w:drawing>
    </w: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14:paraId="76B8C800" w14:textId="1C291B23" w:rsidR="00467A18" w:rsidRDefault="00467A18" w:rsidP="009F124E">
    <w:pPr>
      <w:jc w:val="right"/>
      <w:rPr>
        <w:rFonts w:ascii="Calibri" w:hAnsi="Calibri" w:cs="Arial"/>
        <w:b/>
        <w:szCs w:val="22"/>
      </w:rPr>
    </w:pPr>
    <w:r w:rsidRPr="005042BD">
      <w:rPr>
        <w:rFonts w:ascii="Calibri" w:hAnsi="Calibri" w:cs="Arial"/>
        <w:b/>
        <w:sz w:val="28"/>
        <w:szCs w:val="22"/>
      </w:rPr>
      <w:t>P</w:t>
    </w:r>
    <w:r>
      <w:rPr>
        <w:rFonts w:ascii="Calibri" w:hAnsi="Calibri" w:cs="Arial"/>
        <w:b/>
        <w:szCs w:val="22"/>
      </w:rPr>
      <w:t xml:space="preserve">ROCESO </w:t>
    </w:r>
    <w:r w:rsidRPr="005042BD">
      <w:rPr>
        <w:rFonts w:ascii="Calibri" w:hAnsi="Calibri" w:cs="Arial"/>
        <w:b/>
        <w:sz w:val="28"/>
        <w:szCs w:val="22"/>
      </w:rPr>
      <w:t>E</w:t>
    </w:r>
    <w:r>
      <w:rPr>
        <w:rFonts w:ascii="Calibri" w:hAnsi="Calibri" w:cs="Arial"/>
        <w:b/>
        <w:szCs w:val="22"/>
      </w:rPr>
      <w:t xml:space="preserve">LECTORAL </w:t>
    </w:r>
    <w:r w:rsidR="00E46D83" w:rsidRPr="005042BD">
      <w:rPr>
        <w:rFonts w:ascii="Calibri" w:hAnsi="Calibri" w:cs="Arial"/>
        <w:b/>
        <w:sz w:val="28"/>
        <w:szCs w:val="22"/>
      </w:rPr>
      <w:t>L</w:t>
    </w:r>
    <w:r w:rsidR="00E46D83">
      <w:rPr>
        <w:rFonts w:ascii="Calibri" w:hAnsi="Calibri" w:cs="Arial"/>
        <w:b/>
        <w:szCs w:val="22"/>
      </w:rPr>
      <w:t xml:space="preserve">OCAL </w:t>
    </w:r>
    <w:r>
      <w:rPr>
        <w:rFonts w:ascii="Calibri" w:hAnsi="Calibri" w:cs="Arial"/>
        <w:b/>
        <w:szCs w:val="22"/>
      </w:rPr>
      <w:t>20</w:t>
    </w:r>
    <w:r w:rsidR="00043FBB">
      <w:rPr>
        <w:rFonts w:ascii="Calibri" w:hAnsi="Calibri" w:cs="Arial"/>
        <w:b/>
        <w:szCs w:val="22"/>
      </w:rPr>
      <w:t>20-2021</w:t>
    </w:r>
  </w:p>
  <w:p w14:paraId="29DDAA87" w14:textId="77777777" w:rsidR="00467A18" w:rsidRDefault="00467A18" w:rsidP="009F124E">
    <w:r>
      <w:rPr>
        <w:noProof/>
        <w:lang w:val="es-MX" w:eastAsia="es-MX"/>
      </w:rPr>
      <mc:AlternateContent>
        <mc:Choice Requires="wps">
          <w:drawing>
            <wp:anchor distT="0" distB="0" distL="114300" distR="114300" simplePos="0" relativeHeight="251636736" behindDoc="0" locked="0" layoutInCell="1" allowOverlap="1" wp14:anchorId="79CBECF0" wp14:editId="1F4DAB3A">
              <wp:simplePos x="0" y="0"/>
              <wp:positionH relativeFrom="column">
                <wp:posOffset>3554095</wp:posOffset>
              </wp:positionH>
              <wp:positionV relativeFrom="paragraph">
                <wp:posOffset>41910</wp:posOffset>
              </wp:positionV>
              <wp:extent cx="2245995" cy="635"/>
              <wp:effectExtent l="0" t="0" r="20955" b="37465"/>
              <wp:wrapNone/>
              <wp:docPr id="10" name="Conector recto de flecha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2DD71CB" id="_x0000_t32" coordsize="21600,21600" o:spt="32" o:oned="t" path="m,l21600,21600e" filled="f">
              <v:path arrowok="t" fillok="f" o:connecttype="none"/>
              <o:lock v:ext="edit" shapetype="t"/>
            </v:shapetype>
            <v:shape id="Conector recto de flecha 10" o:spid="_x0000_s1026" type="#_x0000_t32" style="position:absolute;margin-left:279.85pt;margin-top:3.3pt;width:176.85pt;height:.0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">
              <v:stroke dashstyle="1 1" endcap="round"/>
              <v:shadow color="#868686"/>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40B39"/>
    <w:multiLevelType w:val="hybridMultilevel"/>
    <w:tmpl w:val="638ED3FA"/>
    <w:lvl w:ilvl="0" w:tplc="B454722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29224D"/>
    <w:multiLevelType w:val="hybridMultilevel"/>
    <w:tmpl w:val="BFC0E4E2"/>
    <w:lvl w:ilvl="0" w:tplc="5CAE1A5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441CFC"/>
    <w:multiLevelType w:val="hybridMultilevel"/>
    <w:tmpl w:val="CF74512A"/>
    <w:lvl w:ilvl="0" w:tplc="443ACCF8">
      <w:start w:val="20"/>
      <w:numFmt w:val="upperRoman"/>
      <w:lvlText w:val="%1."/>
      <w:lvlJc w:val="left"/>
      <w:pPr>
        <w:ind w:left="1080"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6A79F7"/>
    <w:multiLevelType w:val="hybridMultilevel"/>
    <w:tmpl w:val="5002B014"/>
    <w:lvl w:ilvl="0" w:tplc="CB7C0F88">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27227D38"/>
    <w:multiLevelType w:val="hybridMultilevel"/>
    <w:tmpl w:val="BAF25A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D304C87"/>
    <w:multiLevelType w:val="hybridMultilevel"/>
    <w:tmpl w:val="BBCAC4DE"/>
    <w:lvl w:ilvl="0" w:tplc="1E5C23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C94538"/>
    <w:multiLevelType w:val="hybridMultilevel"/>
    <w:tmpl w:val="A062459A"/>
    <w:lvl w:ilvl="0" w:tplc="91CCD27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A604732"/>
    <w:multiLevelType w:val="hybridMultilevel"/>
    <w:tmpl w:val="59B007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13B26A1"/>
    <w:multiLevelType w:val="hybridMultilevel"/>
    <w:tmpl w:val="1C207F9C"/>
    <w:lvl w:ilvl="0" w:tplc="9CAE65CE">
      <w:start w:val="1"/>
      <w:numFmt w:val="low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9" w15:restartNumberingAfterBreak="0">
    <w:nsid w:val="48E23AD9"/>
    <w:multiLevelType w:val="hybridMultilevel"/>
    <w:tmpl w:val="BD7A776C"/>
    <w:lvl w:ilvl="0" w:tplc="C60EAC36">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50312FEC"/>
    <w:multiLevelType w:val="hybridMultilevel"/>
    <w:tmpl w:val="97062D82"/>
    <w:lvl w:ilvl="0" w:tplc="45F09F66">
      <w:start w:val="1"/>
      <w:numFmt w:val="lowerLetter"/>
      <w:lvlText w:val="%1)"/>
      <w:lvlJc w:val="left"/>
      <w:pPr>
        <w:ind w:left="1035" w:hanging="360"/>
      </w:pPr>
      <w:rPr>
        <w:rFonts w:cs="Times New Roman" w:hint="default"/>
      </w:rPr>
    </w:lvl>
    <w:lvl w:ilvl="1" w:tplc="080A0019" w:tentative="1">
      <w:start w:val="1"/>
      <w:numFmt w:val="lowerLetter"/>
      <w:lvlText w:val="%2."/>
      <w:lvlJc w:val="left"/>
      <w:pPr>
        <w:ind w:left="1755" w:hanging="360"/>
      </w:pPr>
      <w:rPr>
        <w:rFonts w:cs="Times New Roman"/>
      </w:rPr>
    </w:lvl>
    <w:lvl w:ilvl="2" w:tplc="080A001B" w:tentative="1">
      <w:start w:val="1"/>
      <w:numFmt w:val="lowerRoman"/>
      <w:lvlText w:val="%3."/>
      <w:lvlJc w:val="right"/>
      <w:pPr>
        <w:ind w:left="2475" w:hanging="180"/>
      </w:pPr>
      <w:rPr>
        <w:rFonts w:cs="Times New Roman"/>
      </w:rPr>
    </w:lvl>
    <w:lvl w:ilvl="3" w:tplc="080A000F" w:tentative="1">
      <w:start w:val="1"/>
      <w:numFmt w:val="decimal"/>
      <w:lvlText w:val="%4."/>
      <w:lvlJc w:val="left"/>
      <w:pPr>
        <w:ind w:left="3195" w:hanging="360"/>
      </w:pPr>
      <w:rPr>
        <w:rFonts w:cs="Times New Roman"/>
      </w:rPr>
    </w:lvl>
    <w:lvl w:ilvl="4" w:tplc="080A0019" w:tentative="1">
      <w:start w:val="1"/>
      <w:numFmt w:val="lowerLetter"/>
      <w:lvlText w:val="%5."/>
      <w:lvlJc w:val="left"/>
      <w:pPr>
        <w:ind w:left="3915" w:hanging="360"/>
      </w:pPr>
      <w:rPr>
        <w:rFonts w:cs="Times New Roman"/>
      </w:rPr>
    </w:lvl>
    <w:lvl w:ilvl="5" w:tplc="080A001B" w:tentative="1">
      <w:start w:val="1"/>
      <w:numFmt w:val="lowerRoman"/>
      <w:lvlText w:val="%6."/>
      <w:lvlJc w:val="right"/>
      <w:pPr>
        <w:ind w:left="4635" w:hanging="180"/>
      </w:pPr>
      <w:rPr>
        <w:rFonts w:cs="Times New Roman"/>
      </w:rPr>
    </w:lvl>
    <w:lvl w:ilvl="6" w:tplc="080A000F" w:tentative="1">
      <w:start w:val="1"/>
      <w:numFmt w:val="decimal"/>
      <w:lvlText w:val="%7."/>
      <w:lvlJc w:val="left"/>
      <w:pPr>
        <w:ind w:left="5355" w:hanging="360"/>
      </w:pPr>
      <w:rPr>
        <w:rFonts w:cs="Times New Roman"/>
      </w:rPr>
    </w:lvl>
    <w:lvl w:ilvl="7" w:tplc="080A0019" w:tentative="1">
      <w:start w:val="1"/>
      <w:numFmt w:val="lowerLetter"/>
      <w:lvlText w:val="%8."/>
      <w:lvlJc w:val="left"/>
      <w:pPr>
        <w:ind w:left="6075" w:hanging="360"/>
      </w:pPr>
      <w:rPr>
        <w:rFonts w:cs="Times New Roman"/>
      </w:rPr>
    </w:lvl>
    <w:lvl w:ilvl="8" w:tplc="080A001B" w:tentative="1">
      <w:start w:val="1"/>
      <w:numFmt w:val="lowerRoman"/>
      <w:lvlText w:val="%9."/>
      <w:lvlJc w:val="right"/>
      <w:pPr>
        <w:ind w:left="6795" w:hanging="180"/>
      </w:pPr>
      <w:rPr>
        <w:rFonts w:cs="Times New Roman"/>
      </w:rPr>
    </w:lvl>
  </w:abstractNum>
  <w:abstractNum w:abstractNumId="11" w15:restartNumberingAfterBreak="0">
    <w:nsid w:val="5C336D24"/>
    <w:multiLevelType w:val="hybridMultilevel"/>
    <w:tmpl w:val="36EED788"/>
    <w:lvl w:ilvl="0" w:tplc="1CA2D64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DF36C34"/>
    <w:multiLevelType w:val="hybridMultilevel"/>
    <w:tmpl w:val="034E44EE"/>
    <w:lvl w:ilvl="0" w:tplc="A8AA0D3C">
      <w:start w:val="1"/>
      <w:numFmt w:val="lowerLetter"/>
      <w:lvlText w:val="%1)"/>
      <w:lvlJc w:val="left"/>
      <w:pPr>
        <w:ind w:left="720"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3BF454A"/>
    <w:multiLevelType w:val="hybridMultilevel"/>
    <w:tmpl w:val="2A324102"/>
    <w:lvl w:ilvl="0" w:tplc="7F6CDDE2">
      <w:start w:val="1"/>
      <w:numFmt w:val="lowerLetter"/>
      <w:lvlText w:val="%1)"/>
      <w:lvlJc w:val="left"/>
      <w:pPr>
        <w:ind w:left="1035" w:hanging="360"/>
      </w:pPr>
      <w:rPr>
        <w:rFonts w:cs="Times New Roman" w:hint="default"/>
        <w:b/>
      </w:rPr>
    </w:lvl>
    <w:lvl w:ilvl="1" w:tplc="080A0019" w:tentative="1">
      <w:start w:val="1"/>
      <w:numFmt w:val="lowerLetter"/>
      <w:lvlText w:val="%2."/>
      <w:lvlJc w:val="left"/>
      <w:pPr>
        <w:ind w:left="1755" w:hanging="360"/>
      </w:pPr>
      <w:rPr>
        <w:rFonts w:cs="Times New Roman"/>
      </w:rPr>
    </w:lvl>
    <w:lvl w:ilvl="2" w:tplc="080A001B" w:tentative="1">
      <w:start w:val="1"/>
      <w:numFmt w:val="lowerRoman"/>
      <w:lvlText w:val="%3."/>
      <w:lvlJc w:val="right"/>
      <w:pPr>
        <w:ind w:left="2475" w:hanging="180"/>
      </w:pPr>
      <w:rPr>
        <w:rFonts w:cs="Times New Roman"/>
      </w:rPr>
    </w:lvl>
    <w:lvl w:ilvl="3" w:tplc="080A000F" w:tentative="1">
      <w:start w:val="1"/>
      <w:numFmt w:val="decimal"/>
      <w:lvlText w:val="%4."/>
      <w:lvlJc w:val="left"/>
      <w:pPr>
        <w:ind w:left="3195" w:hanging="360"/>
      </w:pPr>
      <w:rPr>
        <w:rFonts w:cs="Times New Roman"/>
      </w:rPr>
    </w:lvl>
    <w:lvl w:ilvl="4" w:tplc="080A0019" w:tentative="1">
      <w:start w:val="1"/>
      <w:numFmt w:val="lowerLetter"/>
      <w:lvlText w:val="%5."/>
      <w:lvlJc w:val="left"/>
      <w:pPr>
        <w:ind w:left="3915" w:hanging="360"/>
      </w:pPr>
      <w:rPr>
        <w:rFonts w:cs="Times New Roman"/>
      </w:rPr>
    </w:lvl>
    <w:lvl w:ilvl="5" w:tplc="080A001B" w:tentative="1">
      <w:start w:val="1"/>
      <w:numFmt w:val="lowerRoman"/>
      <w:lvlText w:val="%6."/>
      <w:lvlJc w:val="right"/>
      <w:pPr>
        <w:ind w:left="4635" w:hanging="180"/>
      </w:pPr>
      <w:rPr>
        <w:rFonts w:cs="Times New Roman"/>
      </w:rPr>
    </w:lvl>
    <w:lvl w:ilvl="6" w:tplc="080A000F" w:tentative="1">
      <w:start w:val="1"/>
      <w:numFmt w:val="decimal"/>
      <w:lvlText w:val="%7."/>
      <w:lvlJc w:val="left"/>
      <w:pPr>
        <w:ind w:left="5355" w:hanging="360"/>
      </w:pPr>
      <w:rPr>
        <w:rFonts w:cs="Times New Roman"/>
      </w:rPr>
    </w:lvl>
    <w:lvl w:ilvl="7" w:tplc="080A0019" w:tentative="1">
      <w:start w:val="1"/>
      <w:numFmt w:val="lowerLetter"/>
      <w:lvlText w:val="%8."/>
      <w:lvlJc w:val="left"/>
      <w:pPr>
        <w:ind w:left="6075" w:hanging="360"/>
      </w:pPr>
      <w:rPr>
        <w:rFonts w:cs="Times New Roman"/>
      </w:rPr>
    </w:lvl>
    <w:lvl w:ilvl="8" w:tplc="080A001B" w:tentative="1">
      <w:start w:val="1"/>
      <w:numFmt w:val="lowerRoman"/>
      <w:lvlText w:val="%9."/>
      <w:lvlJc w:val="right"/>
      <w:pPr>
        <w:ind w:left="6795" w:hanging="180"/>
      </w:pPr>
      <w:rPr>
        <w:rFonts w:cs="Times New Roman"/>
      </w:rPr>
    </w:lvl>
  </w:abstractNum>
  <w:abstractNum w:abstractNumId="14" w15:restartNumberingAfterBreak="0">
    <w:nsid w:val="77D85A51"/>
    <w:multiLevelType w:val="hybridMultilevel"/>
    <w:tmpl w:val="DC121A10"/>
    <w:lvl w:ilvl="0" w:tplc="0E3C6EE6">
      <w:start w:val="1"/>
      <w:numFmt w:val="low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7"/>
  </w:num>
  <w:num w:numId="2">
    <w:abstractNumId w:val="8"/>
  </w:num>
  <w:num w:numId="3">
    <w:abstractNumId w:val="11"/>
  </w:num>
  <w:num w:numId="4">
    <w:abstractNumId w:val="0"/>
  </w:num>
  <w:num w:numId="5">
    <w:abstractNumId w:val="13"/>
  </w:num>
  <w:num w:numId="6">
    <w:abstractNumId w:val="2"/>
  </w:num>
  <w:num w:numId="7">
    <w:abstractNumId w:val="1"/>
  </w:num>
  <w:num w:numId="8">
    <w:abstractNumId w:val="10"/>
  </w:num>
  <w:num w:numId="9">
    <w:abstractNumId w:val="6"/>
  </w:num>
  <w:num w:numId="10">
    <w:abstractNumId w:val="4"/>
  </w:num>
  <w:num w:numId="11">
    <w:abstractNumId w:val="12"/>
  </w:num>
  <w:num w:numId="12">
    <w:abstractNumId w:val="14"/>
  </w:num>
  <w:num w:numId="13">
    <w:abstractNumId w:val="3"/>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24E"/>
    <w:rsid w:val="0000453A"/>
    <w:rsid w:val="00036062"/>
    <w:rsid w:val="00043FBB"/>
    <w:rsid w:val="0004508E"/>
    <w:rsid w:val="0005407C"/>
    <w:rsid w:val="00097782"/>
    <w:rsid w:val="000B5B7E"/>
    <w:rsid w:val="000C69C6"/>
    <w:rsid w:val="000D7AA8"/>
    <w:rsid w:val="000F0114"/>
    <w:rsid w:val="000F6A3B"/>
    <w:rsid w:val="001255D0"/>
    <w:rsid w:val="001338C4"/>
    <w:rsid w:val="001555F6"/>
    <w:rsid w:val="0018520D"/>
    <w:rsid w:val="001F5466"/>
    <w:rsid w:val="00202CBF"/>
    <w:rsid w:val="00207DB7"/>
    <w:rsid w:val="0021003D"/>
    <w:rsid w:val="00261317"/>
    <w:rsid w:val="0028740C"/>
    <w:rsid w:val="002A0732"/>
    <w:rsid w:val="003431EB"/>
    <w:rsid w:val="00353B3A"/>
    <w:rsid w:val="00356B87"/>
    <w:rsid w:val="0036218B"/>
    <w:rsid w:val="00367390"/>
    <w:rsid w:val="003D1AA0"/>
    <w:rsid w:val="003D2955"/>
    <w:rsid w:val="00423556"/>
    <w:rsid w:val="00456246"/>
    <w:rsid w:val="00467A18"/>
    <w:rsid w:val="00470867"/>
    <w:rsid w:val="0047188F"/>
    <w:rsid w:val="00473328"/>
    <w:rsid w:val="0048286D"/>
    <w:rsid w:val="004A0A4F"/>
    <w:rsid w:val="004A3273"/>
    <w:rsid w:val="004D6507"/>
    <w:rsid w:val="005042BD"/>
    <w:rsid w:val="005532D2"/>
    <w:rsid w:val="005A04BA"/>
    <w:rsid w:val="006971DF"/>
    <w:rsid w:val="006A2159"/>
    <w:rsid w:val="006D2F56"/>
    <w:rsid w:val="006F3AB0"/>
    <w:rsid w:val="00700212"/>
    <w:rsid w:val="00717112"/>
    <w:rsid w:val="00764921"/>
    <w:rsid w:val="007A114C"/>
    <w:rsid w:val="007A5C51"/>
    <w:rsid w:val="007D0C83"/>
    <w:rsid w:val="007D33C7"/>
    <w:rsid w:val="00801056"/>
    <w:rsid w:val="0086218A"/>
    <w:rsid w:val="00895E29"/>
    <w:rsid w:val="008963C2"/>
    <w:rsid w:val="008A7C97"/>
    <w:rsid w:val="008E7A2B"/>
    <w:rsid w:val="00930CFC"/>
    <w:rsid w:val="00972B38"/>
    <w:rsid w:val="009B05E8"/>
    <w:rsid w:val="009C0AB5"/>
    <w:rsid w:val="009D25A5"/>
    <w:rsid w:val="009D2794"/>
    <w:rsid w:val="009F124E"/>
    <w:rsid w:val="00A7146A"/>
    <w:rsid w:val="00A9399A"/>
    <w:rsid w:val="00AB061F"/>
    <w:rsid w:val="00AC477F"/>
    <w:rsid w:val="00B0643F"/>
    <w:rsid w:val="00B47EF6"/>
    <w:rsid w:val="00B611A0"/>
    <w:rsid w:val="00B80AA2"/>
    <w:rsid w:val="00B81DB1"/>
    <w:rsid w:val="00B86D3E"/>
    <w:rsid w:val="00B9683F"/>
    <w:rsid w:val="00BB54EC"/>
    <w:rsid w:val="00BC564F"/>
    <w:rsid w:val="00BC7A67"/>
    <w:rsid w:val="00BD45BC"/>
    <w:rsid w:val="00C2550A"/>
    <w:rsid w:val="00C62B40"/>
    <w:rsid w:val="00C71708"/>
    <w:rsid w:val="00C71851"/>
    <w:rsid w:val="00C7370E"/>
    <w:rsid w:val="00C86029"/>
    <w:rsid w:val="00CA1368"/>
    <w:rsid w:val="00CA16D6"/>
    <w:rsid w:val="00CF244A"/>
    <w:rsid w:val="00D315CA"/>
    <w:rsid w:val="00D7748E"/>
    <w:rsid w:val="00D86480"/>
    <w:rsid w:val="00D95899"/>
    <w:rsid w:val="00DC41F4"/>
    <w:rsid w:val="00DE1C72"/>
    <w:rsid w:val="00DF1E1D"/>
    <w:rsid w:val="00DF239E"/>
    <w:rsid w:val="00E05E24"/>
    <w:rsid w:val="00E11719"/>
    <w:rsid w:val="00E22FD7"/>
    <w:rsid w:val="00E2484E"/>
    <w:rsid w:val="00E26F3D"/>
    <w:rsid w:val="00E33910"/>
    <w:rsid w:val="00E34FD4"/>
    <w:rsid w:val="00E40CC1"/>
    <w:rsid w:val="00E46D83"/>
    <w:rsid w:val="00E47EEE"/>
    <w:rsid w:val="00E70618"/>
    <w:rsid w:val="00EF07A2"/>
    <w:rsid w:val="00F0444D"/>
    <w:rsid w:val="00F15037"/>
    <w:rsid w:val="00F41646"/>
    <w:rsid w:val="00FA251A"/>
    <w:rsid w:val="00FB1475"/>
    <w:rsid w:val="00FB219E"/>
    <w:rsid w:val="00FC4838"/>
    <w:rsid w:val="00FE42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E0387"/>
  <w15:docId w15:val="{B1B764CF-F433-4FEB-8B11-E5D57C054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24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9F124E"/>
    <w:pPr>
      <w:tabs>
        <w:tab w:val="center" w:pos="4419"/>
        <w:tab w:val="right" w:pos="8838"/>
      </w:tabs>
    </w:pPr>
  </w:style>
  <w:style w:type="character" w:customStyle="1" w:styleId="PiedepginaCar">
    <w:name w:val="Pie de página Car"/>
    <w:basedOn w:val="Fuentedeprrafopredeter"/>
    <w:link w:val="Piedepgina"/>
    <w:uiPriority w:val="99"/>
    <w:rsid w:val="009F124E"/>
    <w:rPr>
      <w:rFonts w:ascii="Times New Roman" w:eastAsia="Times New Roman" w:hAnsi="Times New Roman" w:cs="Times New Roman"/>
      <w:sz w:val="24"/>
      <w:szCs w:val="24"/>
      <w:lang w:val="es-ES" w:eastAsia="es-ES"/>
    </w:rPr>
  </w:style>
  <w:style w:type="paragraph" w:styleId="Sinespaciado">
    <w:name w:val="No Spacing"/>
    <w:uiPriority w:val="1"/>
    <w:qFormat/>
    <w:rsid w:val="009F124E"/>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9F124E"/>
    <w:pPr>
      <w:tabs>
        <w:tab w:val="center" w:pos="4419"/>
        <w:tab w:val="right" w:pos="8838"/>
      </w:tabs>
    </w:pPr>
  </w:style>
  <w:style w:type="character" w:customStyle="1" w:styleId="EncabezadoCar">
    <w:name w:val="Encabezado Car"/>
    <w:basedOn w:val="Fuentedeprrafopredeter"/>
    <w:link w:val="Encabezado"/>
    <w:uiPriority w:val="99"/>
    <w:rsid w:val="009F124E"/>
    <w:rPr>
      <w:rFonts w:ascii="Times New Roman" w:eastAsia="Times New Roman" w:hAnsi="Times New Roman" w:cs="Times New Roman"/>
      <w:sz w:val="24"/>
      <w:szCs w:val="24"/>
      <w:lang w:val="es-ES" w:eastAsia="es-ES"/>
    </w:rPr>
  </w:style>
  <w:style w:type="character" w:customStyle="1" w:styleId="apple-style-span">
    <w:name w:val="apple-style-span"/>
    <w:uiPriority w:val="99"/>
    <w:rsid w:val="009F124E"/>
    <w:rPr>
      <w:rFonts w:cs="Times New Roman"/>
    </w:rPr>
  </w:style>
  <w:style w:type="paragraph" w:customStyle="1" w:styleId="Default">
    <w:name w:val="Default"/>
    <w:rsid w:val="009F124E"/>
    <w:pPr>
      <w:autoSpaceDE w:val="0"/>
      <w:autoSpaceDN w:val="0"/>
      <w:adjustRightInd w:val="0"/>
      <w:spacing w:after="0" w:line="240" w:lineRule="auto"/>
    </w:pPr>
    <w:rPr>
      <w:rFonts w:ascii="Arial" w:eastAsia="Calibri" w:hAnsi="Arial" w:cs="Arial"/>
      <w:color w:val="000000"/>
      <w:sz w:val="24"/>
      <w:szCs w:val="24"/>
    </w:rPr>
  </w:style>
  <w:style w:type="paragraph" w:customStyle="1" w:styleId="Texto">
    <w:name w:val="Texto"/>
    <w:basedOn w:val="Normal"/>
    <w:link w:val="TextoCar"/>
    <w:rsid w:val="009F124E"/>
    <w:pPr>
      <w:spacing w:after="101" w:line="216" w:lineRule="exact"/>
      <w:ind w:firstLine="288"/>
      <w:jc w:val="both"/>
    </w:pPr>
    <w:rPr>
      <w:rFonts w:ascii="Arial" w:hAnsi="Arial"/>
      <w:sz w:val="18"/>
      <w:szCs w:val="20"/>
    </w:rPr>
  </w:style>
  <w:style w:type="character" w:customStyle="1" w:styleId="TextoCar">
    <w:name w:val="Texto Car"/>
    <w:link w:val="Texto"/>
    <w:locked/>
    <w:rsid w:val="009F124E"/>
    <w:rPr>
      <w:rFonts w:ascii="Arial" w:eastAsia="Times New Roman" w:hAnsi="Arial" w:cs="Times New Roman"/>
      <w:sz w:val="18"/>
      <w:szCs w:val="20"/>
      <w:lang w:val="es-ES" w:eastAsia="es-ES"/>
    </w:rPr>
  </w:style>
  <w:style w:type="paragraph" w:styleId="Textosinformato">
    <w:name w:val="Plain Text"/>
    <w:basedOn w:val="Normal"/>
    <w:link w:val="TextosinformatoCar"/>
    <w:rsid w:val="009F124E"/>
    <w:rPr>
      <w:rFonts w:ascii="Courier New" w:hAnsi="Courier New"/>
      <w:sz w:val="20"/>
      <w:szCs w:val="20"/>
      <w:lang w:val="x-none"/>
    </w:rPr>
  </w:style>
  <w:style w:type="character" w:customStyle="1" w:styleId="TextosinformatoCar">
    <w:name w:val="Texto sin formato Car"/>
    <w:basedOn w:val="Fuentedeprrafopredeter"/>
    <w:link w:val="Textosinformato"/>
    <w:rsid w:val="009F124E"/>
    <w:rPr>
      <w:rFonts w:ascii="Courier New" w:eastAsia="Times New Roman" w:hAnsi="Courier New" w:cs="Times New Roman"/>
      <w:sz w:val="20"/>
      <w:szCs w:val="20"/>
      <w:lang w:val="x-none" w:eastAsia="es-ES"/>
    </w:rPr>
  </w:style>
  <w:style w:type="paragraph" w:styleId="Prrafodelista">
    <w:name w:val="List Paragraph"/>
    <w:basedOn w:val="Normal"/>
    <w:uiPriority w:val="34"/>
    <w:qFormat/>
    <w:rsid w:val="009F124E"/>
    <w:pPr>
      <w:ind w:left="708"/>
    </w:pPr>
  </w:style>
  <w:style w:type="paragraph" w:styleId="Textoindependiente3">
    <w:name w:val="Body Text 3"/>
    <w:basedOn w:val="Normal"/>
    <w:link w:val="Textoindependiente3Car"/>
    <w:rsid w:val="009F124E"/>
    <w:pPr>
      <w:snapToGrid w:val="0"/>
      <w:jc w:val="both"/>
    </w:pPr>
    <w:rPr>
      <w:rFonts w:ascii="Arial" w:hAnsi="Arial"/>
      <w:sz w:val="20"/>
      <w:szCs w:val="20"/>
    </w:rPr>
  </w:style>
  <w:style w:type="character" w:customStyle="1" w:styleId="Textoindependiente3Car">
    <w:name w:val="Texto independiente 3 Car"/>
    <w:basedOn w:val="Fuentedeprrafopredeter"/>
    <w:link w:val="Textoindependiente3"/>
    <w:rsid w:val="009F124E"/>
    <w:rPr>
      <w:rFonts w:ascii="Arial" w:eastAsia="Times New Roman" w:hAnsi="Arial" w:cs="Times New Roman"/>
      <w:sz w:val="20"/>
      <w:szCs w:val="20"/>
      <w:lang w:val="es-ES" w:eastAsia="es-ES"/>
    </w:rPr>
  </w:style>
  <w:style w:type="character" w:styleId="Textoennegrita">
    <w:name w:val="Strong"/>
    <w:uiPriority w:val="22"/>
    <w:qFormat/>
    <w:rsid w:val="009F124E"/>
    <w:rPr>
      <w:b/>
      <w:bCs/>
    </w:rPr>
  </w:style>
  <w:style w:type="character" w:customStyle="1" w:styleId="TextodegloboCar">
    <w:name w:val="Texto de globo Car"/>
    <w:basedOn w:val="Fuentedeprrafopredeter"/>
    <w:link w:val="Textodeglobo"/>
    <w:uiPriority w:val="99"/>
    <w:semiHidden/>
    <w:rsid w:val="009F124E"/>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9F124E"/>
    <w:rPr>
      <w:rFonts w:ascii="Tahoma" w:hAnsi="Tahoma" w:cs="Tahoma"/>
      <w:sz w:val="16"/>
      <w:szCs w:val="16"/>
    </w:rPr>
  </w:style>
  <w:style w:type="paragraph" w:styleId="NormalWeb">
    <w:name w:val="Normal (Web)"/>
    <w:basedOn w:val="Normal"/>
    <w:uiPriority w:val="99"/>
    <w:unhideWhenUsed/>
    <w:rsid w:val="00A9399A"/>
    <w:pPr>
      <w:spacing w:before="100" w:beforeAutospacing="1" w:after="100" w:afterAutospacing="1"/>
    </w:pPr>
    <w:rPr>
      <w:lang w:val="es-MX" w:eastAsia="es-MX"/>
    </w:rPr>
  </w:style>
  <w:style w:type="character" w:customStyle="1" w:styleId="apple-converted-space">
    <w:name w:val="apple-converted-space"/>
    <w:rsid w:val="00FB1475"/>
  </w:style>
  <w:style w:type="paragraph" w:styleId="Textoindependiente">
    <w:name w:val="Body Text"/>
    <w:basedOn w:val="Normal"/>
    <w:link w:val="TextoindependienteCar"/>
    <w:uiPriority w:val="99"/>
    <w:semiHidden/>
    <w:unhideWhenUsed/>
    <w:rsid w:val="00BC564F"/>
    <w:pPr>
      <w:spacing w:after="120"/>
    </w:pPr>
  </w:style>
  <w:style w:type="character" w:customStyle="1" w:styleId="TextoindependienteCar">
    <w:name w:val="Texto independiente Car"/>
    <w:basedOn w:val="Fuentedeprrafopredeter"/>
    <w:link w:val="Textoindependiente"/>
    <w:uiPriority w:val="99"/>
    <w:semiHidden/>
    <w:rsid w:val="00BC564F"/>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265046">
      <w:bodyDiv w:val="1"/>
      <w:marLeft w:val="0"/>
      <w:marRight w:val="0"/>
      <w:marTop w:val="0"/>
      <w:marBottom w:val="0"/>
      <w:divBdr>
        <w:top w:val="none" w:sz="0" w:space="0" w:color="auto"/>
        <w:left w:val="none" w:sz="0" w:space="0" w:color="auto"/>
        <w:bottom w:val="none" w:sz="0" w:space="0" w:color="auto"/>
        <w:right w:val="none" w:sz="0" w:space="0" w:color="auto"/>
      </w:divBdr>
      <w:divsChild>
        <w:div w:id="21708393">
          <w:marLeft w:val="0"/>
          <w:marRight w:val="0"/>
          <w:marTop w:val="0"/>
          <w:marBottom w:val="101"/>
          <w:divBdr>
            <w:top w:val="none" w:sz="0" w:space="0" w:color="auto"/>
            <w:left w:val="none" w:sz="0" w:space="0" w:color="auto"/>
            <w:bottom w:val="none" w:sz="0" w:space="0" w:color="auto"/>
            <w:right w:val="none" w:sz="0" w:space="0" w:color="auto"/>
          </w:divBdr>
        </w:div>
        <w:div w:id="1368142701">
          <w:marLeft w:val="0"/>
          <w:marRight w:val="0"/>
          <w:marTop w:val="0"/>
          <w:marBottom w:val="101"/>
          <w:divBdr>
            <w:top w:val="none" w:sz="0" w:space="0" w:color="auto"/>
            <w:left w:val="none" w:sz="0" w:space="0" w:color="auto"/>
            <w:bottom w:val="none" w:sz="0" w:space="0" w:color="auto"/>
            <w:right w:val="none" w:sz="0" w:space="0" w:color="auto"/>
          </w:divBdr>
        </w:div>
        <w:div w:id="112751071">
          <w:marLeft w:val="0"/>
          <w:marRight w:val="0"/>
          <w:marTop w:val="0"/>
          <w:marBottom w:val="101"/>
          <w:divBdr>
            <w:top w:val="none" w:sz="0" w:space="0" w:color="auto"/>
            <w:left w:val="none" w:sz="0" w:space="0" w:color="auto"/>
            <w:bottom w:val="none" w:sz="0" w:space="0" w:color="auto"/>
            <w:right w:val="none" w:sz="0" w:space="0" w:color="auto"/>
          </w:divBdr>
        </w:div>
        <w:div w:id="872692787">
          <w:marLeft w:val="0"/>
          <w:marRight w:val="0"/>
          <w:marTop w:val="0"/>
          <w:marBottom w:val="101"/>
          <w:divBdr>
            <w:top w:val="none" w:sz="0" w:space="0" w:color="auto"/>
            <w:left w:val="none" w:sz="0" w:space="0" w:color="auto"/>
            <w:bottom w:val="none" w:sz="0" w:space="0" w:color="auto"/>
            <w:right w:val="none" w:sz="0" w:space="0" w:color="auto"/>
          </w:divBdr>
        </w:div>
        <w:div w:id="442266946">
          <w:marLeft w:val="0"/>
          <w:marRight w:val="0"/>
          <w:marTop w:val="0"/>
          <w:marBottom w:val="101"/>
          <w:divBdr>
            <w:top w:val="none" w:sz="0" w:space="0" w:color="auto"/>
            <w:left w:val="none" w:sz="0" w:space="0" w:color="auto"/>
            <w:bottom w:val="none" w:sz="0" w:space="0" w:color="auto"/>
            <w:right w:val="none" w:sz="0" w:space="0" w:color="auto"/>
          </w:divBdr>
        </w:div>
      </w:divsChild>
    </w:div>
    <w:div w:id="1004284261">
      <w:bodyDiv w:val="1"/>
      <w:marLeft w:val="0"/>
      <w:marRight w:val="0"/>
      <w:marTop w:val="0"/>
      <w:marBottom w:val="0"/>
      <w:divBdr>
        <w:top w:val="none" w:sz="0" w:space="0" w:color="auto"/>
        <w:left w:val="none" w:sz="0" w:space="0" w:color="auto"/>
        <w:bottom w:val="none" w:sz="0" w:space="0" w:color="auto"/>
        <w:right w:val="none" w:sz="0" w:space="0" w:color="auto"/>
      </w:divBdr>
    </w:div>
    <w:div w:id="1186022282">
      <w:bodyDiv w:val="1"/>
      <w:marLeft w:val="0"/>
      <w:marRight w:val="0"/>
      <w:marTop w:val="0"/>
      <w:marBottom w:val="0"/>
      <w:divBdr>
        <w:top w:val="none" w:sz="0" w:space="0" w:color="auto"/>
        <w:left w:val="none" w:sz="0" w:space="0" w:color="auto"/>
        <w:bottom w:val="none" w:sz="0" w:space="0" w:color="auto"/>
        <w:right w:val="none" w:sz="0" w:space="0" w:color="auto"/>
      </w:divBdr>
    </w:div>
    <w:div w:id="123766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3994</Words>
  <Characters>21969</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Óscar Espinoza</dc:creator>
  <cp:lastModifiedBy>Jhon Reimon</cp:lastModifiedBy>
  <cp:revision>2</cp:revision>
  <cp:lastPrinted>2020-10-20T17:59:00Z</cp:lastPrinted>
  <dcterms:created xsi:type="dcterms:W3CDTF">2020-10-20T20:27:00Z</dcterms:created>
  <dcterms:modified xsi:type="dcterms:W3CDTF">2020-10-20T20:27:00Z</dcterms:modified>
</cp:coreProperties>
</file>