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ABCA2" w14:textId="77777777" w:rsidR="00426336" w:rsidRPr="003312F1" w:rsidRDefault="00426336" w:rsidP="001A28C4">
      <w:pPr>
        <w:pStyle w:val="Sinespaciado"/>
        <w:jc w:val="right"/>
        <w:rPr>
          <w:rFonts w:ascii="Arial" w:hAnsi="Arial" w:cs="Arial"/>
          <w:b/>
          <w:sz w:val="22"/>
          <w:szCs w:val="22"/>
        </w:rPr>
      </w:pPr>
      <w:r w:rsidRPr="003312F1">
        <w:rPr>
          <w:rFonts w:ascii="Arial" w:hAnsi="Arial" w:cs="Arial"/>
          <w:b/>
          <w:sz w:val="22"/>
          <w:szCs w:val="22"/>
        </w:rPr>
        <w:t>IEE/CG/A</w:t>
      </w:r>
      <w:r w:rsidR="00AE2B79">
        <w:rPr>
          <w:rFonts w:ascii="Arial" w:hAnsi="Arial" w:cs="Arial"/>
          <w:b/>
          <w:sz w:val="22"/>
          <w:szCs w:val="22"/>
        </w:rPr>
        <w:t>005</w:t>
      </w:r>
      <w:r w:rsidR="00185B3E">
        <w:rPr>
          <w:rFonts w:ascii="Arial" w:hAnsi="Arial" w:cs="Arial"/>
          <w:b/>
          <w:sz w:val="22"/>
          <w:szCs w:val="22"/>
        </w:rPr>
        <w:t>/2020</w:t>
      </w:r>
    </w:p>
    <w:p w14:paraId="29236B6B" w14:textId="77777777" w:rsidR="00426336" w:rsidRPr="00EB20E1" w:rsidRDefault="00426336" w:rsidP="007410E8">
      <w:pPr>
        <w:jc w:val="both"/>
        <w:rPr>
          <w:rFonts w:ascii="Arial" w:hAnsi="Arial" w:cs="Arial"/>
          <w:b/>
          <w:sz w:val="22"/>
          <w:szCs w:val="22"/>
        </w:rPr>
      </w:pPr>
    </w:p>
    <w:p w14:paraId="4EDCB62C" w14:textId="77777777" w:rsidR="00F553C8" w:rsidRPr="0031277D" w:rsidRDefault="00F553C8" w:rsidP="007410E8">
      <w:pPr>
        <w:pStyle w:val="xmsolistparagraph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eastAsia="es-ES"/>
        </w:rPr>
      </w:pPr>
      <w:r w:rsidRPr="0031277D">
        <w:rPr>
          <w:rFonts w:ascii="Arial" w:hAnsi="Arial" w:cs="Arial"/>
          <w:b/>
          <w:sz w:val="22"/>
          <w:szCs w:val="22"/>
        </w:rPr>
        <w:t>ACUERDO QUE EMITE EL CONSEJO GENERAL DEL INSTITUTO ELECTORAL DEL ESTADO</w:t>
      </w:r>
      <w:r w:rsidR="00C62CB0">
        <w:rPr>
          <w:rFonts w:ascii="Arial" w:hAnsi="Arial" w:cs="Arial"/>
          <w:b/>
          <w:sz w:val="22"/>
          <w:szCs w:val="22"/>
        </w:rPr>
        <w:t xml:space="preserve"> DE COLIMA</w:t>
      </w:r>
      <w:r w:rsidR="00B035C5">
        <w:rPr>
          <w:rFonts w:ascii="Arial" w:hAnsi="Arial" w:cs="Arial"/>
          <w:b/>
          <w:sz w:val="22"/>
          <w:szCs w:val="22"/>
        </w:rPr>
        <w:t xml:space="preserve">, </w:t>
      </w:r>
      <w:r w:rsidR="005C70E1" w:rsidRPr="005C70E1">
        <w:rPr>
          <w:rFonts w:ascii="Arial" w:hAnsi="Arial" w:cs="Arial"/>
          <w:b/>
          <w:sz w:val="22"/>
          <w:szCs w:val="22"/>
        </w:rPr>
        <w:t>RELATIVO A LA APROBACIÓN DEL CATÁLOGO DE PROGRAMAS DE RADIO Y TELEVISIÓN PARA EL MONITOREO DEL PROCESO ELECTORAL LOCAL 2020-2021, EN CUMPLIMIENTO A LOS ARTÍCULOS 296, 298 Y 300 DEL REGLAMENTO DE ELECCIONES DEL INSTITUTO NACIONAL ELECTORAL</w:t>
      </w:r>
      <w:r w:rsidR="005C70E1" w:rsidRPr="0031277D">
        <w:rPr>
          <w:rFonts w:ascii="Arial" w:hAnsi="Arial" w:cs="Arial"/>
          <w:b/>
          <w:sz w:val="22"/>
          <w:szCs w:val="22"/>
          <w:lang w:eastAsia="es-ES"/>
        </w:rPr>
        <w:t>.</w:t>
      </w:r>
    </w:p>
    <w:p w14:paraId="044588B6" w14:textId="77777777" w:rsidR="00F553C8" w:rsidRPr="0031277D" w:rsidRDefault="00F553C8" w:rsidP="007410E8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A9A4F9B" w14:textId="77777777" w:rsidR="00F553C8" w:rsidRPr="0031277D" w:rsidRDefault="00F553C8" w:rsidP="007410E8">
      <w:pPr>
        <w:pStyle w:val="Textoindependiente"/>
        <w:spacing w:after="0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0CECF4EF" w14:textId="77777777" w:rsidR="00F553C8" w:rsidRPr="0031277D" w:rsidRDefault="00F553C8" w:rsidP="001C6A36">
      <w:pPr>
        <w:pStyle w:val="Textoindependiente"/>
        <w:spacing w:after="0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31277D">
        <w:rPr>
          <w:rFonts w:ascii="Arial" w:hAnsi="Arial" w:cs="Arial"/>
          <w:b/>
          <w:sz w:val="22"/>
          <w:szCs w:val="22"/>
          <w:lang w:val="pt-BR"/>
        </w:rPr>
        <w:t>A N T E C E D E N T E S</w:t>
      </w:r>
    </w:p>
    <w:p w14:paraId="797D1F9B" w14:textId="77777777" w:rsidR="003B413A" w:rsidRPr="007410E8" w:rsidRDefault="003B413A" w:rsidP="001C6A36">
      <w:pPr>
        <w:pStyle w:val="Prrafodelista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503272A5" w14:textId="77777777" w:rsidR="00E80808" w:rsidRPr="00C4205C" w:rsidRDefault="00E80808" w:rsidP="001C6A36">
      <w:pPr>
        <w:pStyle w:val="Prrafodelista"/>
        <w:numPr>
          <w:ilvl w:val="0"/>
          <w:numId w:val="22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s-MX"/>
        </w:rPr>
      </w:pPr>
      <w:r w:rsidRPr="00C4205C">
        <w:rPr>
          <w:rFonts w:ascii="Arial" w:hAnsi="Arial" w:cs="Arial"/>
          <w:color w:val="000000"/>
          <w:sz w:val="22"/>
          <w:szCs w:val="22"/>
        </w:rPr>
        <w:t>El día 24 de noviembre de 2014, se publicó en el Diario Oficial de la Federación, el Reglamento de</w:t>
      </w:r>
      <w:r w:rsidRPr="00C4205C">
        <w:rPr>
          <w:rFonts w:ascii="Arial" w:hAnsi="Arial" w:cs="Arial"/>
          <w:sz w:val="22"/>
          <w:szCs w:val="22"/>
        </w:rPr>
        <w:t xml:space="preserve"> Radio y Televisión en Materia Electoral, emitido mediante Acuerdo</w:t>
      </w:r>
      <w:r w:rsidR="001345CF">
        <w:rPr>
          <w:rFonts w:ascii="Arial" w:hAnsi="Arial" w:cs="Arial"/>
          <w:sz w:val="22"/>
          <w:szCs w:val="22"/>
        </w:rPr>
        <w:t xml:space="preserve"> con nomenclatura</w:t>
      </w:r>
      <w:r w:rsidRPr="00C4205C">
        <w:rPr>
          <w:rFonts w:ascii="Arial" w:hAnsi="Arial" w:cs="Arial"/>
          <w:sz w:val="22"/>
          <w:szCs w:val="22"/>
        </w:rPr>
        <w:t xml:space="preserve"> INE/CG267/2014 aprobado el día 19 de noviembre de 2014 por el Consejo General del Instituto Nacional Electoral</w:t>
      </w:r>
      <w:r w:rsidR="00A2666A">
        <w:rPr>
          <w:rFonts w:ascii="Arial" w:hAnsi="Arial" w:cs="Arial"/>
          <w:sz w:val="22"/>
          <w:szCs w:val="22"/>
        </w:rPr>
        <w:t xml:space="preserve"> (INE)</w:t>
      </w:r>
      <w:r w:rsidRPr="00C4205C">
        <w:rPr>
          <w:rFonts w:ascii="Arial" w:hAnsi="Arial" w:cs="Arial"/>
          <w:sz w:val="22"/>
          <w:szCs w:val="22"/>
        </w:rPr>
        <w:t xml:space="preserve">, </w:t>
      </w:r>
      <w:r w:rsidRPr="00C4205C">
        <w:rPr>
          <w:rFonts w:ascii="Arial" w:hAnsi="Arial" w:cs="Arial"/>
          <w:sz w:val="22"/>
          <w:szCs w:val="22"/>
          <w:shd w:val="clear" w:color="auto" w:fill="FFFFFF"/>
        </w:rPr>
        <w:t xml:space="preserve">el cual </w:t>
      </w:r>
      <w:r w:rsidRPr="00C4205C">
        <w:rPr>
          <w:rFonts w:ascii="Arial" w:hAnsi="Arial" w:cs="Arial"/>
          <w:sz w:val="22"/>
          <w:szCs w:val="22"/>
          <w:shd w:val="clear" w:color="auto" w:fill="FFFFFF"/>
          <w:lang w:val="es-MX"/>
        </w:rPr>
        <w:t>tiene por objeto establecer las normas conforme a las cuales se instrumentarán las disposiciones de la Constitución Política de los Estados Unidos Mexicanos</w:t>
      </w:r>
      <w:r w:rsidR="00A2666A">
        <w:rPr>
          <w:rFonts w:ascii="Arial" w:hAnsi="Arial" w:cs="Arial"/>
          <w:sz w:val="22"/>
          <w:szCs w:val="22"/>
          <w:shd w:val="clear" w:color="auto" w:fill="FFFFFF"/>
          <w:lang w:val="es-MX"/>
        </w:rPr>
        <w:t xml:space="preserve"> (CPEUM)</w:t>
      </w:r>
      <w:r w:rsidRPr="00C4205C">
        <w:rPr>
          <w:rFonts w:ascii="Arial" w:hAnsi="Arial" w:cs="Arial"/>
          <w:sz w:val="22"/>
          <w:szCs w:val="22"/>
          <w:shd w:val="clear" w:color="auto" w:fill="FFFFFF"/>
          <w:lang w:val="es-MX"/>
        </w:rPr>
        <w:t xml:space="preserve"> y la Ley General de Instituciones y Procedimientos Electorales</w:t>
      </w:r>
      <w:r w:rsidR="00A2666A">
        <w:rPr>
          <w:rFonts w:ascii="Arial" w:hAnsi="Arial" w:cs="Arial"/>
          <w:sz w:val="22"/>
          <w:szCs w:val="22"/>
          <w:shd w:val="clear" w:color="auto" w:fill="FFFFFF"/>
          <w:lang w:val="es-MX"/>
        </w:rPr>
        <w:t xml:space="preserve"> (LGIPE)</w:t>
      </w:r>
      <w:r w:rsidRPr="00C4205C">
        <w:rPr>
          <w:rFonts w:ascii="Arial" w:hAnsi="Arial" w:cs="Arial"/>
          <w:sz w:val="22"/>
          <w:szCs w:val="22"/>
          <w:shd w:val="clear" w:color="auto" w:fill="FFFFFF"/>
          <w:lang w:val="es-MX"/>
        </w:rPr>
        <w:t xml:space="preserve">, relativas al ejercicio de las prerrogativas de los partidos políticos y de </w:t>
      </w:r>
      <w:r>
        <w:rPr>
          <w:rFonts w:ascii="Arial" w:hAnsi="Arial" w:cs="Arial"/>
          <w:sz w:val="22"/>
          <w:szCs w:val="22"/>
          <w:shd w:val="clear" w:color="auto" w:fill="FFFFFF"/>
          <w:lang w:val="es-MX"/>
        </w:rPr>
        <w:t xml:space="preserve">las y </w:t>
      </w:r>
      <w:r w:rsidRPr="00C4205C">
        <w:rPr>
          <w:rFonts w:ascii="Arial" w:hAnsi="Arial" w:cs="Arial"/>
          <w:sz w:val="22"/>
          <w:szCs w:val="22"/>
          <w:shd w:val="clear" w:color="auto" w:fill="FFFFFF"/>
          <w:lang w:val="es-MX"/>
        </w:rPr>
        <w:t xml:space="preserve">los candidatos independientes en materia de acceso a la radio y a la televisión, la administración de los tiempos destinados en dichos medios a los fines propios del </w:t>
      </w:r>
      <w:r w:rsidR="00A2666A">
        <w:rPr>
          <w:rFonts w:ascii="Arial" w:hAnsi="Arial" w:cs="Arial"/>
          <w:sz w:val="22"/>
          <w:szCs w:val="22"/>
          <w:shd w:val="clear" w:color="auto" w:fill="FFFFFF"/>
          <w:lang w:val="es-MX"/>
        </w:rPr>
        <w:t xml:space="preserve">INE </w:t>
      </w:r>
      <w:r w:rsidRPr="00C4205C">
        <w:rPr>
          <w:rFonts w:ascii="Arial" w:hAnsi="Arial" w:cs="Arial"/>
          <w:sz w:val="22"/>
          <w:szCs w:val="22"/>
          <w:shd w:val="clear" w:color="auto" w:fill="FFFFFF"/>
          <w:lang w:val="es-MX"/>
        </w:rPr>
        <w:t xml:space="preserve">y los de otras </w:t>
      </w:r>
      <w:r>
        <w:rPr>
          <w:rFonts w:ascii="Arial" w:hAnsi="Arial" w:cs="Arial"/>
          <w:sz w:val="22"/>
          <w:szCs w:val="22"/>
          <w:shd w:val="clear" w:color="auto" w:fill="FFFFFF"/>
          <w:lang w:val="es-MX"/>
        </w:rPr>
        <w:t>autoridades electorales,</w:t>
      </w:r>
      <w:r w:rsidRPr="00C4205C">
        <w:rPr>
          <w:rFonts w:ascii="Arial" w:hAnsi="Arial" w:cs="Arial"/>
          <w:sz w:val="22"/>
          <w:szCs w:val="22"/>
          <w:shd w:val="clear" w:color="auto" w:fill="FFFFFF"/>
          <w:lang w:val="es-MX"/>
        </w:rPr>
        <w:t xml:space="preserve"> </w:t>
      </w:r>
      <w:r w:rsidRPr="006F4A50">
        <w:rPr>
          <w:rFonts w:ascii="Arial" w:hAnsi="Arial" w:cs="Arial"/>
          <w:sz w:val="22"/>
          <w:szCs w:val="22"/>
        </w:rPr>
        <w:t>a la metodología y el catálogo para el monitoreo de las transmisiones sobre las precampañas y campañas electorales en los programas que difundan noticias en radi</w:t>
      </w:r>
      <w:r>
        <w:rPr>
          <w:rFonts w:ascii="Arial" w:hAnsi="Arial" w:cs="Arial"/>
          <w:sz w:val="22"/>
          <w:szCs w:val="22"/>
        </w:rPr>
        <w:t>o y televisión,</w:t>
      </w:r>
      <w:r w:rsidRPr="006F4A50">
        <w:rPr>
          <w:rFonts w:ascii="Arial" w:hAnsi="Arial" w:cs="Arial"/>
          <w:sz w:val="22"/>
          <w:szCs w:val="22"/>
        </w:rPr>
        <w:t xml:space="preserve"> </w:t>
      </w:r>
      <w:r w:rsidRPr="00C4205C">
        <w:rPr>
          <w:rFonts w:ascii="Arial" w:hAnsi="Arial" w:cs="Arial"/>
          <w:sz w:val="22"/>
          <w:szCs w:val="22"/>
          <w:shd w:val="clear" w:color="auto" w:fill="FFFFFF"/>
          <w:lang w:val="es-MX"/>
        </w:rPr>
        <w:t>así como a las prohibiciones que en dichos ordenamientos se establecen e</w:t>
      </w:r>
      <w:r>
        <w:rPr>
          <w:rFonts w:ascii="Arial" w:hAnsi="Arial" w:cs="Arial"/>
          <w:sz w:val="22"/>
          <w:szCs w:val="22"/>
          <w:shd w:val="clear" w:color="auto" w:fill="FFFFFF"/>
          <w:lang w:val="es-MX"/>
        </w:rPr>
        <w:t>n materia de radio y televisión, entre otras.</w:t>
      </w:r>
    </w:p>
    <w:p w14:paraId="3A650F2A" w14:textId="77777777" w:rsidR="00E80808" w:rsidRDefault="00E80808" w:rsidP="001C6A36">
      <w:pPr>
        <w:pStyle w:val="Texto0"/>
        <w:tabs>
          <w:tab w:val="left" w:pos="426"/>
        </w:tabs>
        <w:spacing w:after="0" w:line="360" w:lineRule="auto"/>
        <w:ind w:firstLine="0"/>
        <w:rPr>
          <w:sz w:val="22"/>
          <w:szCs w:val="22"/>
        </w:rPr>
      </w:pPr>
    </w:p>
    <w:p w14:paraId="52039553" w14:textId="77777777" w:rsidR="00BB1381" w:rsidRPr="006A6B75" w:rsidRDefault="00BB1381" w:rsidP="001C6A36">
      <w:pPr>
        <w:pStyle w:val="Texto0"/>
        <w:numPr>
          <w:ilvl w:val="0"/>
          <w:numId w:val="2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rPr>
          <w:sz w:val="22"/>
          <w:szCs w:val="22"/>
          <w:lang w:val="es-MX"/>
        </w:rPr>
      </w:pPr>
      <w:r w:rsidRPr="00BB1381">
        <w:rPr>
          <w:sz w:val="22"/>
          <w:szCs w:val="22"/>
        </w:rPr>
        <w:t xml:space="preserve">El Consejo General del </w:t>
      </w:r>
      <w:r w:rsidR="00A2666A">
        <w:rPr>
          <w:sz w:val="22"/>
          <w:szCs w:val="22"/>
        </w:rPr>
        <w:t>INE</w:t>
      </w:r>
      <w:r w:rsidRPr="00BB1381">
        <w:rPr>
          <w:sz w:val="22"/>
          <w:szCs w:val="22"/>
        </w:rPr>
        <w:t xml:space="preserve">, en Sesión Extraordinaria celebrada el 7 de septiembre de 2016, aprobó el Acuerdo </w:t>
      </w:r>
      <w:r w:rsidR="001345CF">
        <w:rPr>
          <w:sz w:val="22"/>
          <w:szCs w:val="22"/>
        </w:rPr>
        <w:t xml:space="preserve">con clave y </w:t>
      </w:r>
      <w:r w:rsidRPr="00BB1381">
        <w:rPr>
          <w:sz w:val="22"/>
          <w:szCs w:val="22"/>
        </w:rPr>
        <w:t>número INE/CG661/2016, por el que se emitió el Reglamento de Elecciones, mediante el cual, entre otras cosas, determinó la realización del Monitoreo de programas de radio y televisión que difundan noticias</w:t>
      </w:r>
      <w:r w:rsidRPr="001345CF">
        <w:rPr>
          <w:sz w:val="22"/>
          <w:szCs w:val="22"/>
        </w:rPr>
        <w:t>,</w:t>
      </w:r>
      <w:r w:rsidRPr="00BB1381">
        <w:rPr>
          <w:b/>
          <w:sz w:val="22"/>
          <w:szCs w:val="22"/>
        </w:rPr>
        <w:t xml:space="preserve"> </w:t>
      </w:r>
      <w:r w:rsidRPr="00BB1381">
        <w:rPr>
          <w:sz w:val="22"/>
          <w:szCs w:val="22"/>
        </w:rPr>
        <w:t>para ser convenido entre el Instituto Nacional Electoral y los Organismos Públicos Locales.</w:t>
      </w:r>
      <w:r w:rsidR="003312F1">
        <w:rPr>
          <w:sz w:val="22"/>
          <w:szCs w:val="22"/>
        </w:rPr>
        <w:t xml:space="preserve">  </w:t>
      </w:r>
    </w:p>
    <w:p w14:paraId="6E846D89" w14:textId="77777777" w:rsidR="006A6B75" w:rsidRPr="006A6B75" w:rsidRDefault="006A6B75" w:rsidP="006A6B75">
      <w:pPr>
        <w:pStyle w:val="Texto0"/>
        <w:tabs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firstLine="0"/>
        <w:rPr>
          <w:sz w:val="22"/>
          <w:szCs w:val="22"/>
          <w:lang w:val="es-MX"/>
        </w:rPr>
      </w:pPr>
    </w:p>
    <w:p w14:paraId="696B1F8C" w14:textId="77777777" w:rsidR="006A6B75" w:rsidRDefault="006A6B75" w:rsidP="001C6A36">
      <w:pPr>
        <w:pStyle w:val="Texto0"/>
        <w:numPr>
          <w:ilvl w:val="0"/>
          <w:numId w:val="2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El 21 de agosto de 2020, en Sesión Extraordinaria del Consejo General del INE, aprobó el Acuerdo INE/CG198/2020, por el que se modificó el Reglamento de Radio y Televisión en Material Electoral con motivo de la reforma legal en materia de violencia política contra las mujeres </w:t>
      </w:r>
      <w:proofErr w:type="gramStart"/>
      <w:r>
        <w:rPr>
          <w:sz w:val="22"/>
          <w:szCs w:val="22"/>
          <w:lang w:val="es-MX"/>
        </w:rPr>
        <w:t>en razón de</w:t>
      </w:r>
      <w:proofErr w:type="gramEnd"/>
      <w:r>
        <w:rPr>
          <w:sz w:val="22"/>
          <w:szCs w:val="22"/>
          <w:lang w:val="es-MX"/>
        </w:rPr>
        <w:t xml:space="preserve"> género.</w:t>
      </w:r>
    </w:p>
    <w:p w14:paraId="4DA62496" w14:textId="77777777" w:rsidR="00443C46" w:rsidRDefault="00443C46" w:rsidP="00443C46">
      <w:pPr>
        <w:pStyle w:val="Texto0"/>
        <w:tabs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firstLine="0"/>
        <w:rPr>
          <w:sz w:val="22"/>
          <w:szCs w:val="22"/>
          <w:lang w:val="es-MX"/>
        </w:rPr>
      </w:pPr>
    </w:p>
    <w:p w14:paraId="79D66974" w14:textId="77777777" w:rsidR="00443C46" w:rsidRPr="00707242" w:rsidRDefault="00443C46" w:rsidP="001C6A36">
      <w:pPr>
        <w:pStyle w:val="Texto0"/>
        <w:numPr>
          <w:ilvl w:val="0"/>
          <w:numId w:val="2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rPr>
          <w:sz w:val="22"/>
          <w:szCs w:val="22"/>
          <w:lang w:val="es-MX"/>
        </w:rPr>
      </w:pPr>
      <w:r w:rsidRPr="00443C46">
        <w:rPr>
          <w:sz w:val="22"/>
          <w:szCs w:val="22"/>
        </w:rPr>
        <w:lastRenderedPageBreak/>
        <w:t>Con fecha 21 de septiembre de 2020, se publicó en el Diario Oficial de la Federación, extracto de la Resolución INE/CG289/2020, aprobada el 11 de septiembre de 2020 por el Consejo General del Instituto Nacional Electoral, mediante la cual se aprueba ejercer la facultad de atracción para ajustar a una fecha única la conclusión del periodo precampañas y el relativo para recabar apoyo ciudadano, para los procesos electorales locales concurrentes con el Proceso Electoral Federal 2021, en acatamiento a la Sentencia dictada por la Sala Superior del Tribunal Electoral del Poder Judicial de la Federación en el Expediente SUP-RAP-46/2020.</w:t>
      </w:r>
    </w:p>
    <w:p w14:paraId="3198749D" w14:textId="77777777" w:rsidR="00707242" w:rsidRPr="00707242" w:rsidRDefault="00707242" w:rsidP="00707242">
      <w:pPr>
        <w:pStyle w:val="Texto0"/>
        <w:tabs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firstLine="0"/>
        <w:rPr>
          <w:sz w:val="22"/>
          <w:szCs w:val="22"/>
          <w:lang w:val="es-MX"/>
        </w:rPr>
      </w:pPr>
    </w:p>
    <w:p w14:paraId="40BE6D0C" w14:textId="77777777" w:rsidR="00707242" w:rsidRPr="001C6A36" w:rsidRDefault="00707242" w:rsidP="001C6A36">
      <w:pPr>
        <w:pStyle w:val="Texto0"/>
        <w:numPr>
          <w:ilvl w:val="0"/>
          <w:numId w:val="2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rPr>
          <w:sz w:val="22"/>
          <w:szCs w:val="22"/>
          <w:lang w:val="es-MX"/>
        </w:rPr>
      </w:pPr>
      <w:r w:rsidRPr="00707242">
        <w:rPr>
          <w:sz w:val="22"/>
          <w:szCs w:val="22"/>
        </w:rPr>
        <w:t>Con fecha 21 de septiembre de la presente anualidad</w:t>
      </w:r>
      <w:r w:rsidR="001345CF">
        <w:rPr>
          <w:sz w:val="22"/>
          <w:szCs w:val="22"/>
        </w:rPr>
        <w:t>, una vez firmado por las partes,</w:t>
      </w:r>
      <w:r w:rsidRPr="00707242">
        <w:rPr>
          <w:sz w:val="22"/>
          <w:szCs w:val="22"/>
        </w:rPr>
        <w:t xml:space="preserve"> se liberó el Convenio General de Coordinación y Colaboración entre el </w:t>
      </w:r>
      <w:r w:rsidR="00A2666A">
        <w:rPr>
          <w:sz w:val="22"/>
          <w:szCs w:val="22"/>
        </w:rPr>
        <w:t>INE</w:t>
      </w:r>
      <w:r w:rsidRPr="00707242">
        <w:rPr>
          <w:sz w:val="22"/>
          <w:szCs w:val="22"/>
        </w:rPr>
        <w:t xml:space="preserve"> y el Instituto Electoral del Estado de Colima, con el fin de establecer las bases de coordinación para hacer efectiva la realización del Proceso Electoral Concurrente 2020-2021 en </w:t>
      </w:r>
      <w:r w:rsidR="001345CF">
        <w:rPr>
          <w:sz w:val="22"/>
          <w:szCs w:val="22"/>
        </w:rPr>
        <w:t>el estado de Colima.</w:t>
      </w:r>
    </w:p>
    <w:p w14:paraId="646A402C" w14:textId="77777777" w:rsidR="00E80808" w:rsidRPr="001C6A36" w:rsidRDefault="00E80808" w:rsidP="001C6A36">
      <w:pPr>
        <w:spacing w:line="360" w:lineRule="auto"/>
        <w:rPr>
          <w:b/>
          <w:sz w:val="22"/>
          <w:szCs w:val="22"/>
        </w:rPr>
      </w:pPr>
    </w:p>
    <w:p w14:paraId="5B2CB784" w14:textId="77777777" w:rsidR="002F638C" w:rsidRPr="002F638C" w:rsidRDefault="002F638C" w:rsidP="001C6A36">
      <w:pPr>
        <w:pStyle w:val="Prrafodelista"/>
        <w:numPr>
          <w:ilvl w:val="0"/>
          <w:numId w:val="22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s-MX"/>
        </w:rPr>
      </w:pPr>
      <w:r w:rsidRPr="002F638C">
        <w:rPr>
          <w:rFonts w:ascii="Arial" w:hAnsi="Arial" w:cs="Arial"/>
          <w:sz w:val="22"/>
          <w:szCs w:val="22"/>
          <w:lang w:val="es-MX"/>
        </w:rPr>
        <w:t xml:space="preserve">El día 07 de octubre del año en curso el Consejo General del </w:t>
      </w:r>
      <w:r w:rsidR="00A2666A">
        <w:rPr>
          <w:rFonts w:ascii="Arial" w:hAnsi="Arial" w:cs="Arial"/>
          <w:sz w:val="22"/>
          <w:szCs w:val="22"/>
          <w:lang w:val="es-MX"/>
        </w:rPr>
        <w:t>INE</w:t>
      </w:r>
      <w:r w:rsidRPr="002F638C">
        <w:rPr>
          <w:rFonts w:ascii="Arial" w:hAnsi="Arial" w:cs="Arial"/>
          <w:sz w:val="22"/>
          <w:szCs w:val="22"/>
          <w:lang w:val="es-MX"/>
        </w:rPr>
        <w:t xml:space="preserve"> aprobó el Acuerdo INE/CG506/2020, en el que se solicita se publique el </w:t>
      </w:r>
      <w:proofErr w:type="spellStart"/>
      <w:r w:rsidRPr="002F638C">
        <w:rPr>
          <w:rFonts w:ascii="Arial" w:hAnsi="Arial" w:cs="Arial"/>
          <w:sz w:val="22"/>
          <w:szCs w:val="22"/>
          <w:lang w:val="es-MX"/>
        </w:rPr>
        <w:t>Catalogo</w:t>
      </w:r>
      <w:proofErr w:type="spellEnd"/>
      <w:r w:rsidRPr="002F638C">
        <w:rPr>
          <w:rFonts w:ascii="Arial" w:hAnsi="Arial" w:cs="Arial"/>
          <w:sz w:val="22"/>
          <w:szCs w:val="22"/>
          <w:lang w:val="es-MX"/>
        </w:rPr>
        <w:t xml:space="preserve"> Nacional de estaciones de radio y canales de televisión que participarán en la cobertura del Proceso Electoral Federal y de los procesos Electorales Locales coincidentes que se llevarán a cabo en 2020-2021, en dicho Catálogo se enlistan los medios del estado de Colima que estarán monitoreando para las precampañas y campañas federales</w:t>
      </w:r>
    </w:p>
    <w:p w14:paraId="5D89337E" w14:textId="77777777" w:rsidR="002F638C" w:rsidRPr="002F638C" w:rsidRDefault="002F638C" w:rsidP="002F638C">
      <w:pPr>
        <w:pStyle w:val="Prrafodelista"/>
        <w:rPr>
          <w:rFonts w:ascii="Arial" w:hAnsi="Arial" w:cs="Arial"/>
          <w:sz w:val="22"/>
          <w:szCs w:val="22"/>
        </w:rPr>
      </w:pPr>
    </w:p>
    <w:p w14:paraId="7389623B" w14:textId="77777777" w:rsidR="00C4205C" w:rsidRDefault="00A562FC" w:rsidP="001C6A36">
      <w:pPr>
        <w:pStyle w:val="Prrafodelista"/>
        <w:numPr>
          <w:ilvl w:val="0"/>
          <w:numId w:val="22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s-MX"/>
        </w:rPr>
      </w:pPr>
      <w:r w:rsidRPr="00A562FC">
        <w:rPr>
          <w:rFonts w:ascii="Arial" w:hAnsi="Arial" w:cs="Arial"/>
          <w:sz w:val="22"/>
          <w:szCs w:val="22"/>
        </w:rPr>
        <w:t>Con fecha 13 de octubre de 2020, se aprobó el Acuerdo</w:t>
      </w:r>
      <w:r w:rsidR="001345CF">
        <w:rPr>
          <w:rFonts w:ascii="Arial" w:hAnsi="Arial" w:cs="Arial"/>
          <w:sz w:val="22"/>
          <w:szCs w:val="22"/>
        </w:rPr>
        <w:t xml:space="preserve"> identificado con la clave y número</w:t>
      </w:r>
      <w:r w:rsidRPr="00A562FC">
        <w:rPr>
          <w:rFonts w:ascii="Arial" w:hAnsi="Arial" w:cs="Arial"/>
          <w:sz w:val="22"/>
          <w:szCs w:val="22"/>
        </w:rPr>
        <w:t xml:space="preserve"> IEE/CG/A068/2020 del Periodo Interproceso 2018-2020 del Consejo General de este Instituto, relativo al Calendario oficial para el Proceso Electoral Local 2020-2021, </w:t>
      </w:r>
      <w:r w:rsidR="003B413A" w:rsidRPr="007410E8">
        <w:rPr>
          <w:rFonts w:ascii="Arial" w:hAnsi="Arial" w:cs="Arial"/>
          <w:sz w:val="22"/>
          <w:szCs w:val="22"/>
          <w:lang w:val="es-MX"/>
        </w:rPr>
        <w:t>estableciéndose dentro del mismo las fechas de inicio y conclusión de las</w:t>
      </w:r>
      <w:r w:rsidR="003B413A">
        <w:rPr>
          <w:rFonts w:ascii="Arial" w:hAnsi="Arial" w:cs="Arial"/>
          <w:sz w:val="22"/>
          <w:szCs w:val="22"/>
          <w:lang w:val="es-MX"/>
        </w:rPr>
        <w:t xml:space="preserve"> precampañas y campañas electorales del referido Proceso Electoral.</w:t>
      </w:r>
    </w:p>
    <w:p w14:paraId="788A5C21" w14:textId="77777777" w:rsidR="00E80808" w:rsidRDefault="00E80808" w:rsidP="001C6A36">
      <w:pPr>
        <w:pStyle w:val="Prrafodelista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s-MX"/>
        </w:rPr>
      </w:pPr>
    </w:p>
    <w:p w14:paraId="6EFD5100" w14:textId="77777777" w:rsidR="00C4205C" w:rsidRDefault="007E4374" w:rsidP="001C6A36">
      <w:pPr>
        <w:pStyle w:val="Prrafodelista"/>
        <w:numPr>
          <w:ilvl w:val="0"/>
          <w:numId w:val="22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El día 14 de o</w:t>
      </w:r>
      <w:r w:rsidR="001345CF">
        <w:rPr>
          <w:rFonts w:ascii="Arial" w:hAnsi="Arial" w:cs="Arial"/>
          <w:sz w:val="22"/>
          <w:szCs w:val="22"/>
          <w:lang w:val="es-MX"/>
        </w:rPr>
        <w:t>ctubre de 2020</w:t>
      </w:r>
      <w:r w:rsidR="003B413A" w:rsidRPr="00C4205C">
        <w:rPr>
          <w:rFonts w:ascii="Arial" w:hAnsi="Arial" w:cs="Arial"/>
          <w:sz w:val="22"/>
          <w:szCs w:val="22"/>
          <w:lang w:val="es-MX"/>
        </w:rPr>
        <w:t xml:space="preserve">, en Sesión del Consejo General del Instituto Electoral del Estado de Colima, se instaló formalmente este Órgano Superior de Dirección, haciendo la declaratoria legal del inicio del Proceso Electoral Local </w:t>
      </w:r>
      <w:r>
        <w:rPr>
          <w:rFonts w:ascii="Arial" w:hAnsi="Arial" w:cs="Arial"/>
          <w:sz w:val="22"/>
          <w:szCs w:val="22"/>
          <w:lang w:val="es-MX"/>
        </w:rPr>
        <w:t>2020-2021</w:t>
      </w:r>
      <w:r w:rsidR="003B413A" w:rsidRPr="00C4205C">
        <w:rPr>
          <w:rFonts w:ascii="Arial" w:hAnsi="Arial" w:cs="Arial"/>
          <w:sz w:val="22"/>
          <w:szCs w:val="22"/>
          <w:lang w:val="es-MX"/>
        </w:rPr>
        <w:t>, en el que se elegirá</w:t>
      </w:r>
      <w:r>
        <w:rPr>
          <w:rFonts w:ascii="Arial" w:hAnsi="Arial" w:cs="Arial"/>
          <w:sz w:val="22"/>
          <w:szCs w:val="22"/>
          <w:lang w:val="es-MX"/>
        </w:rPr>
        <w:t xml:space="preserve">n a la o el titular del Poder Ejecutivo, así como a quienes integrarán el </w:t>
      </w:r>
      <w:r w:rsidR="003B413A" w:rsidRPr="00C4205C">
        <w:rPr>
          <w:rFonts w:ascii="Arial" w:hAnsi="Arial" w:cs="Arial"/>
          <w:sz w:val="22"/>
          <w:szCs w:val="22"/>
          <w:lang w:val="es-MX"/>
        </w:rPr>
        <w:t>Poder Legislativo y los diez Ayuntamientos de la entidad.</w:t>
      </w:r>
    </w:p>
    <w:p w14:paraId="07196650" w14:textId="77777777" w:rsidR="00427193" w:rsidRDefault="00427193" w:rsidP="001C6A36">
      <w:pPr>
        <w:pStyle w:val="Prrafodelista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476C188" w14:textId="77777777" w:rsidR="00F553C8" w:rsidRDefault="00427193" w:rsidP="001C6A36">
      <w:pPr>
        <w:pStyle w:val="Prrafodelista"/>
        <w:numPr>
          <w:ilvl w:val="0"/>
          <w:numId w:val="22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40E92">
        <w:rPr>
          <w:rFonts w:ascii="Arial" w:hAnsi="Arial" w:cs="Arial"/>
          <w:sz w:val="22"/>
          <w:szCs w:val="22"/>
        </w:rPr>
        <w:t xml:space="preserve">El día </w:t>
      </w:r>
      <w:r w:rsidR="00356488">
        <w:rPr>
          <w:rFonts w:ascii="Arial" w:hAnsi="Arial" w:cs="Arial"/>
          <w:sz w:val="22"/>
          <w:szCs w:val="22"/>
        </w:rPr>
        <w:t>22 de octubre de 2020</w:t>
      </w:r>
      <w:r>
        <w:rPr>
          <w:rFonts w:ascii="Arial" w:hAnsi="Arial" w:cs="Arial"/>
          <w:sz w:val="22"/>
          <w:szCs w:val="22"/>
        </w:rPr>
        <w:t xml:space="preserve">, durante la </w:t>
      </w:r>
      <w:r w:rsidR="002B4FAB" w:rsidRPr="00AF2E88">
        <w:rPr>
          <w:rFonts w:ascii="Arial" w:hAnsi="Arial" w:cs="Arial"/>
          <w:sz w:val="22"/>
          <w:szCs w:val="22"/>
        </w:rPr>
        <w:t>Cuarta Sesión Extraordinaria</w:t>
      </w:r>
      <w:r w:rsidR="002B4F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la Comisión Editorial y Medios de Comunicación del Consejo General del Instituto Electoral del Estado de Colima, </w:t>
      </w:r>
      <w:r w:rsidR="00F61185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aprobó lo relativo</w:t>
      </w:r>
      <w:r w:rsidR="00F61185">
        <w:rPr>
          <w:rFonts w:ascii="Arial" w:hAnsi="Arial" w:cs="Arial"/>
          <w:sz w:val="22"/>
          <w:szCs w:val="22"/>
        </w:rPr>
        <w:t xml:space="preserve"> </w:t>
      </w:r>
      <w:r w:rsidR="001C6A36">
        <w:rPr>
          <w:rFonts w:ascii="Arial" w:hAnsi="Arial" w:cs="Arial"/>
          <w:sz w:val="22"/>
          <w:szCs w:val="22"/>
        </w:rPr>
        <w:t>a</w:t>
      </w:r>
      <w:r w:rsidR="00AF2E88">
        <w:rPr>
          <w:rFonts w:ascii="Arial" w:hAnsi="Arial" w:cs="Arial"/>
          <w:sz w:val="22"/>
          <w:szCs w:val="22"/>
        </w:rPr>
        <w:t>l</w:t>
      </w:r>
      <w:r w:rsidR="001C6A36">
        <w:rPr>
          <w:rFonts w:ascii="Arial" w:hAnsi="Arial" w:cs="Arial"/>
          <w:sz w:val="22"/>
          <w:szCs w:val="22"/>
        </w:rPr>
        <w:t xml:space="preserve"> </w:t>
      </w:r>
      <w:r w:rsidR="00E0097A">
        <w:rPr>
          <w:rFonts w:ascii="Arial" w:hAnsi="Arial" w:cs="Arial"/>
          <w:sz w:val="22"/>
          <w:szCs w:val="22"/>
        </w:rPr>
        <w:t>Catálogo de Programas de Radio y Televisión para el Monitoreo del Proceso Electoral Local 2020-2021</w:t>
      </w:r>
      <w:r w:rsidR="00F61185" w:rsidRPr="00F61185">
        <w:rPr>
          <w:rFonts w:ascii="Arial" w:hAnsi="Arial" w:cs="Arial"/>
          <w:sz w:val="22"/>
          <w:szCs w:val="22"/>
        </w:rPr>
        <w:t>, que deberán considerarse para el monitoreo de las transmisiones durante las precampañas y c</w:t>
      </w:r>
      <w:r w:rsidR="0037105A">
        <w:rPr>
          <w:rFonts w:ascii="Arial" w:hAnsi="Arial" w:cs="Arial"/>
          <w:sz w:val="22"/>
          <w:szCs w:val="22"/>
        </w:rPr>
        <w:t>ampañas electorales dentro del Proceso Electoral L</w:t>
      </w:r>
      <w:r w:rsidR="00F61185" w:rsidRPr="00F61185">
        <w:rPr>
          <w:rFonts w:ascii="Arial" w:hAnsi="Arial" w:cs="Arial"/>
          <w:sz w:val="22"/>
          <w:szCs w:val="22"/>
        </w:rPr>
        <w:t xml:space="preserve">ocal </w:t>
      </w:r>
      <w:r w:rsidR="00E0097A">
        <w:rPr>
          <w:rFonts w:ascii="Arial" w:hAnsi="Arial" w:cs="Arial"/>
          <w:sz w:val="22"/>
          <w:szCs w:val="22"/>
        </w:rPr>
        <w:t>2020-2021, así como la metodología para la realización de dicho monitoreo</w:t>
      </w:r>
      <w:r w:rsidR="00F61185" w:rsidRPr="00F61185">
        <w:rPr>
          <w:rFonts w:ascii="Arial" w:hAnsi="Arial" w:cs="Arial"/>
          <w:sz w:val="22"/>
          <w:szCs w:val="22"/>
        </w:rPr>
        <w:t>.</w:t>
      </w:r>
    </w:p>
    <w:p w14:paraId="0AEB80A3" w14:textId="77777777" w:rsidR="00A2666A" w:rsidRPr="00A2666A" w:rsidRDefault="00A2666A" w:rsidP="00A2666A">
      <w:pPr>
        <w:pStyle w:val="Prrafodelista"/>
        <w:rPr>
          <w:rFonts w:ascii="Arial" w:hAnsi="Arial" w:cs="Arial"/>
          <w:sz w:val="22"/>
          <w:szCs w:val="22"/>
        </w:rPr>
      </w:pPr>
    </w:p>
    <w:p w14:paraId="07B29501" w14:textId="77777777" w:rsidR="00A2666A" w:rsidRPr="00F372AC" w:rsidRDefault="00A2666A" w:rsidP="001C6A36">
      <w:pPr>
        <w:pStyle w:val="Prrafodelista"/>
        <w:numPr>
          <w:ilvl w:val="0"/>
          <w:numId w:val="22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372AC">
        <w:rPr>
          <w:rFonts w:ascii="Arial" w:hAnsi="Arial" w:cs="Arial"/>
          <w:sz w:val="22"/>
          <w:szCs w:val="22"/>
        </w:rPr>
        <w:t xml:space="preserve">Una vez hecho lo anterior, mediante oficio </w:t>
      </w:r>
      <w:r w:rsidR="00F372AC" w:rsidRPr="00F372AC">
        <w:rPr>
          <w:rFonts w:ascii="Arial" w:hAnsi="Arial" w:cs="Arial"/>
          <w:sz w:val="22"/>
          <w:szCs w:val="22"/>
          <w:lang w:eastAsia="es-MX"/>
        </w:rPr>
        <w:t>IEE-CEMC-019/2020</w:t>
      </w:r>
      <w:r w:rsidRPr="00F372AC">
        <w:rPr>
          <w:rFonts w:ascii="Arial" w:hAnsi="Arial" w:cs="Arial"/>
          <w:sz w:val="22"/>
          <w:szCs w:val="22"/>
        </w:rPr>
        <w:t xml:space="preserve">, de fecha </w:t>
      </w:r>
      <w:r w:rsidR="00F372AC" w:rsidRPr="00F372AC">
        <w:rPr>
          <w:rFonts w:ascii="Arial" w:hAnsi="Arial" w:cs="Arial"/>
          <w:sz w:val="22"/>
          <w:szCs w:val="22"/>
        </w:rPr>
        <w:t>22</w:t>
      </w:r>
      <w:r w:rsidRPr="00F372AC">
        <w:rPr>
          <w:rFonts w:ascii="Arial" w:hAnsi="Arial" w:cs="Arial"/>
          <w:sz w:val="22"/>
          <w:szCs w:val="22"/>
        </w:rPr>
        <w:t xml:space="preserve"> de </w:t>
      </w:r>
      <w:r w:rsidR="00F372AC" w:rsidRPr="00F372AC">
        <w:rPr>
          <w:rFonts w:ascii="Arial" w:hAnsi="Arial" w:cs="Arial"/>
          <w:sz w:val="22"/>
          <w:szCs w:val="22"/>
        </w:rPr>
        <w:t xml:space="preserve">octubre </w:t>
      </w:r>
      <w:r w:rsidRPr="00F372AC">
        <w:rPr>
          <w:rFonts w:ascii="Arial" w:hAnsi="Arial" w:cs="Arial"/>
          <w:sz w:val="22"/>
          <w:szCs w:val="22"/>
        </w:rPr>
        <w:t xml:space="preserve">de 2020, el </w:t>
      </w:r>
      <w:r w:rsidR="00F372AC" w:rsidRPr="00F372AC">
        <w:rPr>
          <w:rFonts w:ascii="Arial" w:hAnsi="Arial" w:cs="Arial"/>
          <w:sz w:val="22"/>
          <w:szCs w:val="22"/>
        </w:rPr>
        <w:t xml:space="preserve">Consejero </w:t>
      </w:r>
      <w:r w:rsidRPr="00F372AC">
        <w:rPr>
          <w:rFonts w:ascii="Arial" w:hAnsi="Arial" w:cs="Arial"/>
          <w:sz w:val="22"/>
          <w:szCs w:val="22"/>
        </w:rPr>
        <w:t xml:space="preserve">Presidente de la Comisión </w:t>
      </w:r>
      <w:r w:rsidR="00F372AC" w:rsidRPr="00F372AC">
        <w:rPr>
          <w:rFonts w:ascii="Arial" w:hAnsi="Arial" w:cs="Arial"/>
          <w:sz w:val="22"/>
          <w:szCs w:val="22"/>
        </w:rPr>
        <w:t>Editorial y Medios de Comunicación del Consejo General del Instituto Electoral del Estado de Colima</w:t>
      </w:r>
      <w:r w:rsidRPr="00F372AC">
        <w:rPr>
          <w:rFonts w:ascii="Arial" w:hAnsi="Arial" w:cs="Arial"/>
          <w:sz w:val="22"/>
          <w:szCs w:val="22"/>
        </w:rPr>
        <w:t>, remitió el Catálogo antes descrito a la Secretaría Ejecutiva de este Consejo General, para los fines legales y administrativos conducentes.</w:t>
      </w:r>
      <w:r w:rsidR="00F372AC" w:rsidRPr="00F372AC">
        <w:rPr>
          <w:rFonts w:ascii="Arial" w:hAnsi="Arial" w:cs="Arial"/>
          <w:sz w:val="22"/>
          <w:szCs w:val="22"/>
        </w:rPr>
        <w:t xml:space="preserve"> </w:t>
      </w:r>
    </w:p>
    <w:p w14:paraId="690B0C25" w14:textId="77777777" w:rsidR="00707242" w:rsidRPr="00707242" w:rsidRDefault="00707242" w:rsidP="00707242">
      <w:pPr>
        <w:pStyle w:val="Prrafodelista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7DDDDE7" w14:textId="77777777" w:rsidR="00F553C8" w:rsidRPr="0031277D" w:rsidRDefault="00F553C8" w:rsidP="001C6A36">
      <w:pPr>
        <w:spacing w:line="360" w:lineRule="auto"/>
        <w:ind w:right="78"/>
        <w:jc w:val="both"/>
        <w:rPr>
          <w:rFonts w:ascii="Arial" w:eastAsia="Arial" w:hAnsi="Arial" w:cs="Arial"/>
          <w:sz w:val="22"/>
          <w:szCs w:val="22"/>
        </w:rPr>
      </w:pPr>
      <w:r w:rsidRPr="0031277D">
        <w:rPr>
          <w:rFonts w:ascii="Arial" w:eastAsia="Arial" w:hAnsi="Arial" w:cs="Arial"/>
          <w:sz w:val="22"/>
          <w:szCs w:val="22"/>
        </w:rPr>
        <w:t>Con base en los antecedentes señalados, se emiten las siguientes:</w:t>
      </w:r>
    </w:p>
    <w:p w14:paraId="4596C76D" w14:textId="77777777" w:rsidR="00F553C8" w:rsidRPr="0031277D" w:rsidRDefault="00F553C8" w:rsidP="001C6A36">
      <w:pPr>
        <w:pStyle w:val="Textoindependiente"/>
        <w:spacing w:after="0" w:line="360" w:lineRule="auto"/>
        <w:rPr>
          <w:rFonts w:ascii="Arial" w:hAnsi="Arial" w:cs="Arial"/>
          <w:sz w:val="22"/>
          <w:szCs w:val="22"/>
        </w:rPr>
      </w:pPr>
    </w:p>
    <w:p w14:paraId="446D78A3" w14:textId="77777777" w:rsidR="00F553C8" w:rsidRPr="0031277D" w:rsidRDefault="00F553C8" w:rsidP="00940E92">
      <w:pPr>
        <w:pStyle w:val="Textoindependiente"/>
        <w:spacing w:after="0" w:line="360" w:lineRule="auto"/>
        <w:jc w:val="center"/>
        <w:rPr>
          <w:rFonts w:ascii="Arial" w:hAnsi="Arial" w:cs="Arial"/>
          <w:sz w:val="22"/>
          <w:szCs w:val="22"/>
          <w:lang w:val="pt-BR"/>
        </w:rPr>
      </w:pPr>
      <w:r w:rsidRPr="0031277D">
        <w:rPr>
          <w:rFonts w:ascii="Arial" w:hAnsi="Arial" w:cs="Arial"/>
          <w:b/>
          <w:sz w:val="22"/>
          <w:szCs w:val="22"/>
          <w:lang w:val="pt-BR"/>
        </w:rPr>
        <w:t>C O N S I D E R A C I O N E S</w:t>
      </w:r>
    </w:p>
    <w:p w14:paraId="36B9EF77" w14:textId="77777777" w:rsidR="00F553C8" w:rsidRPr="0031277D" w:rsidRDefault="00F553C8" w:rsidP="00940E92">
      <w:pPr>
        <w:pStyle w:val="Textoindependiente"/>
        <w:spacing w:after="0" w:line="360" w:lineRule="auto"/>
        <w:rPr>
          <w:rFonts w:ascii="Arial" w:hAnsi="Arial" w:cs="Arial"/>
          <w:b/>
          <w:sz w:val="22"/>
          <w:szCs w:val="22"/>
          <w:lang w:val="pt-BR"/>
        </w:rPr>
      </w:pPr>
    </w:p>
    <w:p w14:paraId="16247170" w14:textId="77777777" w:rsidR="00485DC2" w:rsidRPr="00164D7B" w:rsidRDefault="00485DC2" w:rsidP="00485DC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val="es-MX" w:eastAsia="en-US"/>
        </w:rPr>
      </w:pPr>
      <w:r w:rsidRPr="00164D7B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1ª.- </w:t>
      </w:r>
      <w:r w:rsidRPr="00164D7B">
        <w:rPr>
          <w:rFonts w:ascii="Arial" w:eastAsia="Calibri" w:hAnsi="Arial" w:cs="Arial"/>
          <w:sz w:val="22"/>
          <w:szCs w:val="22"/>
          <w:lang w:val="es-MX" w:eastAsia="en-US"/>
        </w:rPr>
        <w:t xml:space="preserve">El artículo 116, párrafo segundo, fracción IV, inciso c), de la </w:t>
      </w:r>
      <w:r w:rsidR="00A2666A">
        <w:rPr>
          <w:rFonts w:ascii="Arial" w:eastAsia="Calibri" w:hAnsi="Arial" w:cs="Arial"/>
          <w:sz w:val="22"/>
          <w:szCs w:val="22"/>
          <w:lang w:val="es-MX" w:eastAsia="en-US"/>
        </w:rPr>
        <w:t>CPEUM</w:t>
      </w:r>
      <w:r w:rsidRPr="00164D7B">
        <w:rPr>
          <w:rFonts w:ascii="Arial" w:eastAsia="Calibri" w:hAnsi="Arial" w:cs="Arial"/>
          <w:sz w:val="22"/>
          <w:szCs w:val="22"/>
          <w:lang w:val="es-MX" w:eastAsia="en-US"/>
        </w:rPr>
        <w:t>, establece que los poderes públicos de las entidades federativas se organizarán conforme la Constitución de cada uno de ellos, las que garantizarán en materia electoral que las autoridades que tengan a su cargo la organización de las elecciones y las jurisdiccionales que resuelvan las controversias en la materia, gocen de autonomía en su funcionamiento e independencia en sus decisiones.</w:t>
      </w:r>
    </w:p>
    <w:p w14:paraId="0F209AED" w14:textId="77777777" w:rsidR="00485DC2" w:rsidRPr="00164D7B" w:rsidRDefault="00485DC2" w:rsidP="00485DC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val="es-MX" w:eastAsia="en-US"/>
        </w:rPr>
      </w:pPr>
    </w:p>
    <w:p w14:paraId="70E42347" w14:textId="77777777" w:rsidR="00485DC2" w:rsidRPr="00164D7B" w:rsidRDefault="00485DC2" w:rsidP="00485DC2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  <w:r w:rsidRPr="00164D7B">
        <w:rPr>
          <w:rFonts w:ascii="Arial" w:eastAsia="Arial" w:hAnsi="Arial" w:cs="Arial"/>
          <w:b/>
          <w:sz w:val="22"/>
          <w:szCs w:val="22"/>
          <w:lang w:val="es-MX" w:eastAsia="en-US"/>
        </w:rPr>
        <w:t xml:space="preserve">2ª.- </w:t>
      </w:r>
      <w:r w:rsidRPr="00164D7B">
        <w:rPr>
          <w:rFonts w:ascii="Arial" w:eastAsia="Calibri" w:hAnsi="Arial" w:cs="Arial"/>
          <w:sz w:val="22"/>
          <w:szCs w:val="22"/>
          <w:lang w:val="es-MX" w:eastAsia="en-US"/>
        </w:rPr>
        <w:t>L</w:t>
      </w:r>
      <w:r w:rsidRPr="00164D7B">
        <w:rPr>
          <w:rFonts w:ascii="Arial" w:eastAsia="Arial" w:hAnsi="Arial" w:cs="Arial"/>
          <w:sz w:val="22"/>
          <w:szCs w:val="22"/>
          <w:lang w:val="es-MX" w:eastAsia="en-US"/>
        </w:rPr>
        <w:t xml:space="preserve">os numerales 10 y 11, del Apartado C, de la Base V, del artículo 41 de la Carta Magna, refieren </w:t>
      </w:r>
      <w:proofErr w:type="gramStart"/>
      <w:r w:rsidRPr="00164D7B">
        <w:rPr>
          <w:rFonts w:ascii="Arial" w:eastAsia="Arial" w:hAnsi="Arial" w:cs="Arial"/>
          <w:sz w:val="22"/>
          <w:szCs w:val="22"/>
          <w:lang w:val="es-MX" w:eastAsia="en-US"/>
        </w:rPr>
        <w:t>que</w:t>
      </w:r>
      <w:proofErr w:type="gramEnd"/>
      <w:r w:rsidRPr="00164D7B">
        <w:rPr>
          <w:rFonts w:ascii="Arial" w:eastAsia="Arial" w:hAnsi="Arial" w:cs="Arial"/>
          <w:sz w:val="22"/>
          <w:szCs w:val="22"/>
          <w:lang w:val="es-MX" w:eastAsia="en-US"/>
        </w:rPr>
        <w:t xml:space="preserve"> en las entidades federativas, las elecciones estarán a cargo de Organismos Públicos Locales Electorales (OPLE) en los términos de la propia Constitución Federal, que ejercerán todas aquéllas funciones no reservadas al INE y las que determine la ley. </w:t>
      </w:r>
    </w:p>
    <w:p w14:paraId="7B2A48EF" w14:textId="77777777" w:rsidR="00485DC2" w:rsidRPr="00164D7B" w:rsidRDefault="00485DC2" w:rsidP="00485DC2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</w:p>
    <w:p w14:paraId="203CF9A1" w14:textId="77777777" w:rsidR="00485DC2" w:rsidRPr="00164D7B" w:rsidRDefault="00485DC2" w:rsidP="00485DC2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  <w:r w:rsidRPr="00164D7B">
        <w:rPr>
          <w:rFonts w:ascii="Arial" w:eastAsia="Arial" w:hAnsi="Arial" w:cs="Arial"/>
          <w:b/>
          <w:sz w:val="22"/>
          <w:szCs w:val="22"/>
          <w:lang w:val="es-MX" w:eastAsia="en-US"/>
        </w:rPr>
        <w:lastRenderedPageBreak/>
        <w:t xml:space="preserve">3ª.- </w:t>
      </w:r>
      <w:r w:rsidRPr="00164D7B">
        <w:rPr>
          <w:rFonts w:ascii="Arial" w:eastAsia="Arial" w:hAnsi="Arial" w:cs="Arial"/>
          <w:sz w:val="22"/>
          <w:szCs w:val="22"/>
          <w:lang w:val="es-MX" w:eastAsia="en-US"/>
        </w:rPr>
        <w:t>De conformidad a lo expuesto en el numeral 2 del artículo 98, de la LGIPE, los OPLE son autoridad en la materia electoral, en los términos que establece la Constitución Federal, dicha Ley General y las leyes locales correspondientes.</w:t>
      </w:r>
    </w:p>
    <w:p w14:paraId="5E415241" w14:textId="77777777" w:rsidR="00485DC2" w:rsidRPr="00164D7B" w:rsidRDefault="00485DC2" w:rsidP="00485DC2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</w:p>
    <w:p w14:paraId="0AFD6D5F" w14:textId="77777777" w:rsidR="00485DC2" w:rsidRPr="00164D7B" w:rsidRDefault="00485DC2" w:rsidP="00485DC2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2"/>
          <w:szCs w:val="22"/>
          <w:lang w:val="es-MX" w:eastAsia="en-US"/>
        </w:rPr>
      </w:pPr>
      <w:r w:rsidRPr="00164D7B">
        <w:rPr>
          <w:rFonts w:ascii="Arial" w:eastAsia="Arial" w:hAnsi="Arial" w:cs="Arial"/>
          <w:sz w:val="22"/>
          <w:szCs w:val="22"/>
          <w:lang w:val="es-MX" w:eastAsia="en-US"/>
        </w:rPr>
        <w:t xml:space="preserve">Conforme a lo señalado en los incisos a) y r), del artículo 104, de la LGIPE en cita, corresponde a los OPLE aplicar los lineamientos que emita el INE y ejercer </w:t>
      </w:r>
      <w:proofErr w:type="gramStart"/>
      <w:r w:rsidRPr="00164D7B">
        <w:rPr>
          <w:rFonts w:ascii="Arial" w:eastAsia="Arial" w:hAnsi="Arial" w:cs="Arial"/>
          <w:sz w:val="22"/>
          <w:szCs w:val="22"/>
          <w:lang w:val="es-MX" w:eastAsia="en-US"/>
        </w:rPr>
        <w:t>aquéllas</w:t>
      </w:r>
      <w:proofErr w:type="gramEnd"/>
      <w:r w:rsidRPr="00164D7B">
        <w:rPr>
          <w:rFonts w:ascii="Arial" w:eastAsia="Arial" w:hAnsi="Arial" w:cs="Arial"/>
          <w:sz w:val="22"/>
          <w:szCs w:val="22"/>
          <w:lang w:val="es-MX" w:eastAsia="en-US"/>
        </w:rPr>
        <w:t xml:space="preserve"> funciones no reservadas al mismo, que se establezcan en la legislación local correspondiente.</w:t>
      </w:r>
    </w:p>
    <w:p w14:paraId="37597C40" w14:textId="77777777" w:rsidR="00485DC2" w:rsidRPr="00164D7B" w:rsidRDefault="00485DC2" w:rsidP="00485DC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</w:pPr>
    </w:p>
    <w:p w14:paraId="7F007990" w14:textId="77777777" w:rsidR="00485DC2" w:rsidRPr="00164D7B" w:rsidRDefault="00485DC2" w:rsidP="00485DC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164D7B">
        <w:rPr>
          <w:rFonts w:ascii="Arial" w:eastAsia="Arial" w:hAnsi="Arial" w:cs="Arial"/>
          <w:b/>
          <w:sz w:val="22"/>
          <w:szCs w:val="22"/>
          <w:lang w:val="es-MX" w:eastAsia="en-US"/>
        </w:rPr>
        <w:t xml:space="preserve">4ª.- </w:t>
      </w:r>
      <w:r w:rsidRPr="00164D7B">
        <w:rPr>
          <w:rFonts w:ascii="Arial" w:eastAsia="Calibri" w:hAnsi="Arial" w:cs="Arial"/>
          <w:sz w:val="22"/>
          <w:szCs w:val="22"/>
          <w:lang w:val="es-MX" w:eastAsia="en-US"/>
        </w:rPr>
        <w:t xml:space="preserve">De acuerdo con lo dispuesto por los artículos 41, Base V, de la CPEUM, 89 de la Constitución Política del Estado Libre y Soberano de Colima (CPELSC), y 97 del Código Electoral del Estado de Colima, el Instituto Electoral del Estado es </w:t>
      </w:r>
      <w:r w:rsidRPr="00164D7B">
        <w:rPr>
          <w:rFonts w:ascii="Arial" w:eastAsia="Calibri" w:hAnsi="Arial" w:cs="Arial"/>
          <w:sz w:val="22"/>
          <w:szCs w:val="22"/>
          <w:lang w:val="es-MX" w:eastAsia="es-MX"/>
        </w:rPr>
        <w:t xml:space="preserve">el organismo público autónomo, de carácter permanente, dotado de personalidad jurídica y patrimonio propio, depositario y responsable del ejercicio de la función estatal de organizar las elecciones en la entidad, así como de encargarse de su desarrollo, vigilancia y calificación en su caso; </w:t>
      </w:r>
      <w:r w:rsidRPr="00164D7B">
        <w:rPr>
          <w:rFonts w:ascii="Arial" w:eastAsia="Calibri" w:hAnsi="Arial" w:cs="Arial"/>
          <w:sz w:val="22"/>
          <w:szCs w:val="22"/>
          <w:lang w:val="es-MX" w:eastAsia="en-US"/>
        </w:rPr>
        <w:t xml:space="preserve">profesional en su desempeño e independiente en sus decisiones y funcionamiento. </w:t>
      </w:r>
    </w:p>
    <w:p w14:paraId="5044931B" w14:textId="77777777" w:rsidR="00485DC2" w:rsidRPr="00164D7B" w:rsidRDefault="00485DC2" w:rsidP="00485DC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14:paraId="71CC4E25" w14:textId="77777777" w:rsidR="00485DC2" w:rsidRPr="00164D7B" w:rsidRDefault="00485DC2" w:rsidP="00485DC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164D7B">
        <w:rPr>
          <w:rFonts w:ascii="Arial" w:eastAsia="Calibri" w:hAnsi="Arial" w:cs="Arial"/>
          <w:sz w:val="22"/>
          <w:szCs w:val="22"/>
          <w:lang w:val="es-MX" w:eastAsia="en-US"/>
        </w:rPr>
        <w:t>Asimismo, el inciso b), fracción IV, del artículo 116 de la Constitución Federal, el numeral 1 del diverso 98 de la LGIPE, así como el referido artículo 89 de la Constitución Local y sus correlativos 4 y 100 del Código Electoral, establecen que la certeza, legalidad, independencia, imparcialidad, máxima publicidad, objetividad y paridad serán principios rectores del Instituto en comento.</w:t>
      </w:r>
    </w:p>
    <w:p w14:paraId="45DECB64" w14:textId="77777777" w:rsidR="00485DC2" w:rsidRPr="00164D7B" w:rsidRDefault="00485DC2" w:rsidP="00485DC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14:paraId="0F2D8F2D" w14:textId="77777777" w:rsidR="00471C0B" w:rsidRPr="0031277D" w:rsidRDefault="00485DC2" w:rsidP="00485DC2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64D7B">
        <w:rPr>
          <w:rFonts w:ascii="Arial" w:eastAsia="Calibri" w:hAnsi="Arial" w:cs="Arial"/>
          <w:sz w:val="22"/>
          <w:szCs w:val="22"/>
          <w:lang w:val="es-MX" w:eastAsia="en-US"/>
        </w:rPr>
        <w:t>Por su parte, artículo 99 del Código Comicial Local, establece que son fines del Instituto Electoral del Estado, p</w:t>
      </w:r>
      <w:r w:rsidRPr="00164D7B">
        <w:rPr>
          <w:rFonts w:ascii="Arial" w:eastAsia="Calibri" w:hAnsi="Arial" w:cs="Arial"/>
          <w:sz w:val="22"/>
          <w:szCs w:val="22"/>
          <w:lang w:val="es-ES_tradnl" w:eastAsia="en-US"/>
        </w:rPr>
        <w:t xml:space="preserve">reservar, fortalecer, promover y fomentar el desarrollo de la democracia en la entidad; preservar y fortalecer el régimen de partidos políticos; </w:t>
      </w:r>
      <w:r w:rsidRPr="00164D7B">
        <w:rPr>
          <w:rFonts w:ascii="Arial" w:eastAsia="Calibri" w:hAnsi="Arial" w:cs="Arial"/>
          <w:snapToGrid w:val="0"/>
          <w:sz w:val="22"/>
          <w:szCs w:val="22"/>
          <w:lang w:val="es-MX" w:eastAsia="en-US"/>
        </w:rPr>
        <w:t xml:space="preserve">garantizar a los ciudadanos el ejercicio de los derechos político-electorales y vigilar el cumplimiento de sus obligaciones; organizar, desarrollar y vigilar la realización periódica y pacífica de las elecciones para renovar al titular del Poder Ejecutivo, a los integrantes del Poder Legislativo, de los Ayuntamientos y, en su caso, calificarlas; velar por la autenticidad y efectividad del sufragio; y </w:t>
      </w:r>
      <w:r w:rsidRPr="00164D7B">
        <w:rPr>
          <w:rFonts w:ascii="Arial" w:eastAsia="Calibri" w:hAnsi="Arial" w:cs="Arial"/>
          <w:sz w:val="22"/>
          <w:szCs w:val="22"/>
          <w:lang w:val="es-ES_tradnl" w:eastAsia="en-US"/>
        </w:rPr>
        <w:t>coadyuvar en la promoción y difusión de la cultura cívica, política democrática.</w:t>
      </w:r>
    </w:p>
    <w:p w14:paraId="61DA6EA3" w14:textId="77777777" w:rsidR="00471C0B" w:rsidRPr="002E288C" w:rsidRDefault="00471C0B" w:rsidP="00471C0B">
      <w:pPr>
        <w:pStyle w:val="Textoindependiente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13D35363" w14:textId="77777777" w:rsidR="00471C0B" w:rsidRDefault="00485DC2" w:rsidP="00471C0B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  <w:lang w:val="es-MX"/>
        </w:rPr>
        <w:lastRenderedPageBreak/>
        <w:t>5</w:t>
      </w:r>
      <w:r w:rsidR="00471C0B" w:rsidRPr="002E288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ª.-</w:t>
      </w:r>
      <w:r w:rsidR="00471C0B" w:rsidRPr="002E288C">
        <w:rPr>
          <w:rFonts w:ascii="Arial" w:hAnsi="Arial" w:cs="Arial"/>
          <w:sz w:val="22"/>
          <w:szCs w:val="22"/>
        </w:rPr>
        <w:t xml:space="preserve"> De acuerdo a lo establecido en la fracción</w:t>
      </w:r>
      <w:r w:rsidR="00471C0B" w:rsidRPr="002E288C">
        <w:rPr>
          <w:rFonts w:ascii="Arial" w:hAnsi="Arial" w:cs="Arial"/>
          <w:snapToGrid w:val="0"/>
          <w:sz w:val="22"/>
          <w:szCs w:val="22"/>
        </w:rPr>
        <w:t xml:space="preserve"> </w:t>
      </w:r>
      <w:r w:rsidR="00471C0B">
        <w:rPr>
          <w:rFonts w:ascii="Arial" w:hAnsi="Arial" w:cs="Arial"/>
          <w:snapToGrid w:val="0"/>
          <w:sz w:val="22"/>
          <w:szCs w:val="22"/>
        </w:rPr>
        <w:t>VIII del artículo 114 del Código Electoral del Estado de Colima, el Consejo General del Instituto Electoral del Estado, deberá g</w:t>
      </w:r>
      <w:r w:rsidR="00471C0B" w:rsidRPr="002E288C">
        <w:rPr>
          <w:rFonts w:ascii="Arial" w:hAnsi="Arial" w:cs="Arial"/>
          <w:snapToGrid w:val="0"/>
          <w:sz w:val="22"/>
          <w:szCs w:val="22"/>
        </w:rPr>
        <w:t xml:space="preserve">arantizar y vigilar que las actividades y prerrogativas de los partidos políticos </w:t>
      </w:r>
      <w:r w:rsidR="00471C0B">
        <w:rPr>
          <w:rFonts w:ascii="Arial" w:hAnsi="Arial" w:cs="Arial"/>
          <w:snapToGrid w:val="0"/>
          <w:sz w:val="22"/>
          <w:szCs w:val="22"/>
        </w:rPr>
        <w:t>y, en su caso, de candidaturas</w:t>
      </w:r>
      <w:r w:rsidR="00471C0B" w:rsidRPr="002E288C">
        <w:rPr>
          <w:rFonts w:ascii="Arial" w:hAnsi="Arial" w:cs="Arial"/>
          <w:snapToGrid w:val="0"/>
          <w:sz w:val="22"/>
          <w:szCs w:val="22"/>
        </w:rPr>
        <w:t xml:space="preserve"> independientes, se desarrollen con apego a la Constitución </w:t>
      </w:r>
      <w:r w:rsidR="00471C0B">
        <w:rPr>
          <w:rFonts w:ascii="Arial" w:hAnsi="Arial" w:cs="Arial"/>
          <w:snapToGrid w:val="0"/>
          <w:sz w:val="22"/>
          <w:szCs w:val="22"/>
        </w:rPr>
        <w:t xml:space="preserve">Política de los Estados Unidos Mexicanos, la </w:t>
      </w:r>
      <w:r w:rsidR="00356488">
        <w:rPr>
          <w:rFonts w:ascii="Arial" w:hAnsi="Arial" w:cs="Arial"/>
          <w:snapToGrid w:val="0"/>
          <w:sz w:val="22"/>
          <w:szCs w:val="22"/>
        </w:rPr>
        <w:t>LGIPE</w:t>
      </w:r>
      <w:r w:rsidR="00471C0B">
        <w:rPr>
          <w:rFonts w:ascii="Arial" w:hAnsi="Arial" w:cs="Arial"/>
          <w:snapToGrid w:val="0"/>
          <w:sz w:val="22"/>
          <w:szCs w:val="22"/>
        </w:rPr>
        <w:t xml:space="preserve">, </w:t>
      </w:r>
      <w:r w:rsidR="00471C0B" w:rsidRPr="002E288C">
        <w:rPr>
          <w:rFonts w:ascii="Arial" w:hAnsi="Arial" w:cs="Arial"/>
          <w:snapToGrid w:val="0"/>
          <w:sz w:val="22"/>
          <w:szCs w:val="22"/>
        </w:rPr>
        <w:t>la C</w:t>
      </w:r>
      <w:r w:rsidR="00471C0B">
        <w:rPr>
          <w:rFonts w:ascii="Arial" w:hAnsi="Arial" w:cs="Arial"/>
          <w:snapToGrid w:val="0"/>
          <w:sz w:val="22"/>
          <w:szCs w:val="22"/>
        </w:rPr>
        <w:t xml:space="preserve">onstitución Política del Estado Libre y Soberano de Colima, el propio </w:t>
      </w:r>
      <w:r w:rsidR="00471C0B" w:rsidRPr="002E288C">
        <w:rPr>
          <w:rFonts w:ascii="Arial" w:hAnsi="Arial" w:cs="Arial"/>
          <w:snapToGrid w:val="0"/>
          <w:sz w:val="22"/>
          <w:szCs w:val="22"/>
        </w:rPr>
        <w:t>Có</w:t>
      </w:r>
      <w:r w:rsidR="00471C0B">
        <w:rPr>
          <w:rFonts w:ascii="Arial" w:hAnsi="Arial" w:cs="Arial"/>
          <w:snapToGrid w:val="0"/>
          <w:sz w:val="22"/>
          <w:szCs w:val="22"/>
        </w:rPr>
        <w:t>digo de la m</w:t>
      </w:r>
      <w:r>
        <w:rPr>
          <w:rFonts w:ascii="Arial" w:hAnsi="Arial" w:cs="Arial"/>
          <w:snapToGrid w:val="0"/>
          <w:sz w:val="22"/>
          <w:szCs w:val="22"/>
        </w:rPr>
        <w:t xml:space="preserve">ateria y demás leyes aplicables; así como </w:t>
      </w:r>
      <w:r w:rsidRPr="00485DC2">
        <w:rPr>
          <w:rFonts w:ascii="Arial" w:hAnsi="Arial" w:cs="Arial"/>
          <w:snapToGrid w:val="0"/>
          <w:sz w:val="22"/>
          <w:szCs w:val="22"/>
        </w:rPr>
        <w:t>los Lineamientos que emita el Consejo General para que prevengan, atiendan y erradiquen la violencia política contra las mujeres en razón de género, y vigilar que cumplan con las obligaciones de paridad a que están sujetos</w:t>
      </w:r>
    </w:p>
    <w:p w14:paraId="2D32AD38" w14:textId="77777777" w:rsidR="00471C0B" w:rsidRPr="002E288C" w:rsidRDefault="00471C0B" w:rsidP="00471C0B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0C2C164A" w14:textId="77777777" w:rsidR="00471C0B" w:rsidRDefault="000D42FC" w:rsidP="00471C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 w:rsidR="00471C0B" w:rsidRPr="00EA037B">
        <w:rPr>
          <w:rFonts w:ascii="Arial" w:eastAsia="Arial" w:hAnsi="Arial" w:cs="Arial"/>
          <w:b/>
          <w:spacing w:val="-1"/>
          <w:sz w:val="22"/>
          <w:szCs w:val="22"/>
        </w:rPr>
        <w:t>ª.-</w:t>
      </w:r>
      <w:r w:rsidR="00471C0B" w:rsidRPr="00EA037B">
        <w:rPr>
          <w:rFonts w:ascii="Arial" w:hAnsi="Arial" w:cs="Arial"/>
          <w:b/>
          <w:sz w:val="22"/>
          <w:szCs w:val="22"/>
        </w:rPr>
        <w:t xml:space="preserve"> </w:t>
      </w:r>
      <w:r w:rsidR="00471C0B" w:rsidRPr="00EA037B">
        <w:rPr>
          <w:rFonts w:ascii="Arial" w:hAnsi="Arial" w:cs="Arial"/>
          <w:sz w:val="22"/>
          <w:szCs w:val="22"/>
        </w:rPr>
        <w:t>En este orden de ideas, según lo determinado por el artículo 62 del Código de la materia, son prerrogativas de los partidos políticos las siguientes:</w:t>
      </w:r>
    </w:p>
    <w:p w14:paraId="125FB94D" w14:textId="77777777" w:rsidR="00471C0B" w:rsidRPr="00BF41B2" w:rsidRDefault="00471C0B" w:rsidP="00471C0B">
      <w:pPr>
        <w:spacing w:line="360" w:lineRule="auto"/>
        <w:ind w:left="720"/>
        <w:jc w:val="both"/>
        <w:rPr>
          <w:rFonts w:ascii="Arial" w:hAnsi="Arial" w:cs="Arial"/>
          <w:snapToGrid w:val="0"/>
        </w:rPr>
      </w:pPr>
    </w:p>
    <w:p w14:paraId="7D547D16" w14:textId="77777777" w:rsidR="00471C0B" w:rsidRPr="000E459A" w:rsidRDefault="00471C0B" w:rsidP="00471C0B">
      <w:pPr>
        <w:spacing w:line="360" w:lineRule="auto"/>
        <w:ind w:left="426"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0E459A">
        <w:rPr>
          <w:rFonts w:ascii="Arial" w:hAnsi="Arial" w:cs="Arial"/>
          <w:i/>
          <w:snapToGrid w:val="0"/>
          <w:sz w:val="20"/>
          <w:szCs w:val="20"/>
        </w:rPr>
        <w:t>“I. Gozar de exención de impuestos y derechos estatales sobre los bienes y actividades destinadas al cumplimiento de sus fines;</w:t>
      </w:r>
    </w:p>
    <w:p w14:paraId="2D4FA516" w14:textId="77777777" w:rsidR="00471C0B" w:rsidRPr="000E459A" w:rsidRDefault="00471C0B" w:rsidP="00471C0B">
      <w:pPr>
        <w:spacing w:line="360" w:lineRule="auto"/>
        <w:ind w:left="426"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0E459A">
        <w:rPr>
          <w:rFonts w:ascii="Arial" w:hAnsi="Arial" w:cs="Arial"/>
          <w:i/>
          <w:snapToGrid w:val="0"/>
          <w:sz w:val="20"/>
          <w:szCs w:val="20"/>
        </w:rPr>
        <w:t>II. Recibir financiamiento; y</w:t>
      </w:r>
    </w:p>
    <w:p w14:paraId="637D0CA4" w14:textId="77777777" w:rsidR="00471C0B" w:rsidRPr="000E459A" w:rsidRDefault="00471C0B" w:rsidP="00471C0B">
      <w:pPr>
        <w:spacing w:line="360" w:lineRule="auto"/>
        <w:ind w:left="426"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0E459A">
        <w:rPr>
          <w:rFonts w:ascii="Arial" w:hAnsi="Arial" w:cs="Arial"/>
          <w:b/>
          <w:i/>
          <w:snapToGrid w:val="0"/>
          <w:sz w:val="20"/>
          <w:szCs w:val="20"/>
        </w:rPr>
        <w:t>III. Tener acceso a la radio y televisión</w:t>
      </w:r>
      <w:r w:rsidRPr="000E459A">
        <w:rPr>
          <w:rFonts w:ascii="Arial" w:hAnsi="Arial" w:cs="Arial"/>
          <w:b/>
          <w:i/>
          <w:sz w:val="20"/>
          <w:szCs w:val="20"/>
        </w:rPr>
        <w:t xml:space="preserve"> en los términos de la CONSTITUCIÓN FEDERAL y demás leyes aplicables</w:t>
      </w:r>
      <w:r w:rsidRPr="000E459A">
        <w:rPr>
          <w:rFonts w:ascii="Arial" w:hAnsi="Arial" w:cs="Arial"/>
          <w:i/>
          <w:sz w:val="20"/>
          <w:szCs w:val="20"/>
        </w:rPr>
        <w:t>.”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E459A">
        <w:rPr>
          <w:rFonts w:ascii="Arial" w:hAnsi="Arial" w:cs="Arial"/>
          <w:sz w:val="20"/>
          <w:szCs w:val="20"/>
        </w:rPr>
        <w:t>(</w:t>
      </w:r>
      <w:r w:rsidR="00356488">
        <w:rPr>
          <w:rFonts w:ascii="Arial" w:hAnsi="Arial" w:cs="Arial"/>
          <w:sz w:val="20"/>
          <w:szCs w:val="20"/>
        </w:rPr>
        <w:t>Énfasis</w:t>
      </w:r>
      <w:r w:rsidRPr="000E459A">
        <w:rPr>
          <w:rFonts w:ascii="Arial" w:hAnsi="Arial" w:cs="Arial"/>
          <w:sz w:val="20"/>
          <w:szCs w:val="20"/>
        </w:rPr>
        <w:t xml:space="preserve"> añadid</w:t>
      </w:r>
      <w:r w:rsidR="00356488">
        <w:rPr>
          <w:rFonts w:ascii="Arial" w:hAnsi="Arial" w:cs="Arial"/>
          <w:sz w:val="20"/>
          <w:szCs w:val="20"/>
        </w:rPr>
        <w:t>o</w:t>
      </w:r>
      <w:r w:rsidRPr="000E459A">
        <w:rPr>
          <w:rFonts w:ascii="Arial" w:hAnsi="Arial" w:cs="Arial"/>
          <w:sz w:val="20"/>
          <w:szCs w:val="20"/>
        </w:rPr>
        <w:t>)</w:t>
      </w:r>
    </w:p>
    <w:p w14:paraId="4F5ACCA3" w14:textId="77777777" w:rsidR="00471C0B" w:rsidRPr="000E459A" w:rsidRDefault="00471C0B" w:rsidP="00471C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696979FB" w14:textId="77777777" w:rsidR="00471C0B" w:rsidRPr="0031277D" w:rsidRDefault="00471C0B" w:rsidP="00471C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Aunado a lo anterior, los </w:t>
      </w:r>
      <w:r w:rsidRPr="007C4FB8">
        <w:rPr>
          <w:rFonts w:ascii="Arial" w:hAnsi="Arial" w:cs="Arial"/>
          <w:sz w:val="22"/>
          <w:szCs w:val="22"/>
        </w:rPr>
        <w:t>partidos políticos, coaliciones, candidaturas comunes y candidaturas independientes</w:t>
      </w:r>
      <w:r>
        <w:rPr>
          <w:rFonts w:ascii="Arial" w:hAnsi="Arial" w:cs="Arial"/>
          <w:sz w:val="22"/>
          <w:szCs w:val="22"/>
        </w:rPr>
        <w:t>,</w:t>
      </w:r>
      <w:r w:rsidRPr="007C4FB8">
        <w:rPr>
          <w:rFonts w:ascii="Arial" w:hAnsi="Arial" w:cs="Arial"/>
          <w:sz w:val="22"/>
          <w:szCs w:val="22"/>
        </w:rPr>
        <w:t xml:space="preserve"> en su caso, harán uso del tiempo en radio y televisión que les corresponda para la difusión de sus procesos de selección interna de candidatas y candidatos a cargos de elección</w:t>
      </w:r>
      <w:r w:rsidRPr="0031277D">
        <w:rPr>
          <w:rFonts w:ascii="Arial" w:hAnsi="Arial" w:cs="Arial"/>
          <w:sz w:val="22"/>
          <w:szCs w:val="22"/>
        </w:rPr>
        <w:t xml:space="preserve"> popular, de conformidad con las reglas y pautas qu</w:t>
      </w:r>
      <w:r>
        <w:rPr>
          <w:rFonts w:ascii="Arial" w:hAnsi="Arial" w:cs="Arial"/>
          <w:sz w:val="22"/>
          <w:szCs w:val="22"/>
        </w:rPr>
        <w:t>e apruebe</w:t>
      </w:r>
      <w:r w:rsidRPr="0031277D">
        <w:rPr>
          <w:rFonts w:ascii="Arial" w:hAnsi="Arial" w:cs="Arial"/>
          <w:sz w:val="22"/>
          <w:szCs w:val="22"/>
        </w:rPr>
        <w:t xml:space="preserve"> el </w:t>
      </w:r>
      <w:r>
        <w:rPr>
          <w:rFonts w:ascii="Arial" w:hAnsi="Arial" w:cs="Arial"/>
          <w:sz w:val="22"/>
          <w:szCs w:val="22"/>
        </w:rPr>
        <w:t>INE. Las</w:t>
      </w:r>
      <w:r w:rsidRPr="0031277D">
        <w:rPr>
          <w:rFonts w:ascii="Arial" w:hAnsi="Arial" w:cs="Arial"/>
          <w:sz w:val="22"/>
          <w:szCs w:val="22"/>
        </w:rPr>
        <w:t xml:space="preserve"> precandidat</w:t>
      </w:r>
      <w:r>
        <w:rPr>
          <w:rFonts w:ascii="Arial" w:hAnsi="Arial" w:cs="Arial"/>
          <w:sz w:val="22"/>
          <w:szCs w:val="22"/>
        </w:rPr>
        <w:t>uras</w:t>
      </w:r>
      <w:r w:rsidRPr="0031277D">
        <w:rPr>
          <w:rFonts w:ascii="Arial" w:hAnsi="Arial" w:cs="Arial"/>
          <w:sz w:val="22"/>
          <w:szCs w:val="22"/>
        </w:rPr>
        <w:t xml:space="preserve"> debidamente registrad</w:t>
      </w:r>
      <w:r>
        <w:rPr>
          <w:rFonts w:ascii="Arial" w:hAnsi="Arial" w:cs="Arial"/>
          <w:sz w:val="22"/>
          <w:szCs w:val="22"/>
        </w:rPr>
        <w:t>a</w:t>
      </w:r>
      <w:r w:rsidRPr="0031277D">
        <w:rPr>
          <w:rFonts w:ascii="Arial" w:hAnsi="Arial" w:cs="Arial"/>
          <w:sz w:val="22"/>
          <w:szCs w:val="22"/>
        </w:rPr>
        <w:t>s podrán acceder a radio y televisión exclusivamente a través del tiempo que corresponda en dichos medios al partido po</w:t>
      </w:r>
      <w:r>
        <w:rPr>
          <w:rFonts w:ascii="Arial" w:hAnsi="Arial" w:cs="Arial"/>
          <w:sz w:val="22"/>
          <w:szCs w:val="22"/>
        </w:rPr>
        <w:t>lítico por el que pretenden realizar las postulaciones</w:t>
      </w:r>
      <w:r w:rsidRPr="0031277D">
        <w:rPr>
          <w:rFonts w:ascii="Arial" w:hAnsi="Arial" w:cs="Arial"/>
          <w:sz w:val="22"/>
          <w:szCs w:val="22"/>
        </w:rPr>
        <w:t>.</w:t>
      </w:r>
      <w:r w:rsidRPr="007C4F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Así lo dispone, </w:t>
      </w:r>
      <w:r w:rsidRPr="0031277D">
        <w:rPr>
          <w:rFonts w:ascii="Arial" w:hAnsi="Arial" w:cs="Arial"/>
          <w:sz w:val="22"/>
          <w:szCs w:val="22"/>
        </w:rPr>
        <w:t>el numeral</w:t>
      </w:r>
      <w:r w:rsidRPr="0031277D">
        <w:rPr>
          <w:rFonts w:ascii="Arial" w:hAnsi="Arial" w:cs="Arial"/>
          <w:b/>
          <w:sz w:val="22"/>
          <w:szCs w:val="22"/>
        </w:rPr>
        <w:t xml:space="preserve"> </w:t>
      </w:r>
      <w:r w:rsidRPr="0031277D">
        <w:rPr>
          <w:rFonts w:ascii="Arial" w:hAnsi="Arial" w:cs="Arial"/>
          <w:sz w:val="22"/>
          <w:szCs w:val="22"/>
        </w:rPr>
        <w:t>147 del mismo ordenamiento</w:t>
      </w:r>
      <w:r>
        <w:rPr>
          <w:rFonts w:ascii="Arial" w:hAnsi="Arial" w:cs="Arial"/>
          <w:sz w:val="22"/>
          <w:szCs w:val="22"/>
        </w:rPr>
        <w:t xml:space="preserve"> en cita.</w:t>
      </w:r>
    </w:p>
    <w:p w14:paraId="0E797A30" w14:textId="77777777" w:rsidR="00471C0B" w:rsidRPr="0031277D" w:rsidRDefault="00471C0B" w:rsidP="00471C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65513B68" w14:textId="77777777" w:rsidR="00471C0B" w:rsidRPr="0031277D" w:rsidRDefault="00471C0B" w:rsidP="00471C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31277D">
        <w:rPr>
          <w:rFonts w:ascii="Arial" w:hAnsi="Arial" w:cs="Arial"/>
          <w:sz w:val="22"/>
          <w:szCs w:val="22"/>
        </w:rPr>
        <w:t>Asimismo, el numeral 148 del citado Códig</w:t>
      </w:r>
      <w:r>
        <w:rPr>
          <w:rFonts w:ascii="Arial" w:hAnsi="Arial" w:cs="Arial"/>
          <w:sz w:val="22"/>
          <w:szCs w:val="22"/>
        </w:rPr>
        <w:t>o establece la prohibición a las y los</w:t>
      </w:r>
      <w:r w:rsidRPr="0031277D">
        <w:rPr>
          <w:rFonts w:ascii="Arial" w:hAnsi="Arial" w:cs="Arial"/>
          <w:sz w:val="22"/>
          <w:szCs w:val="22"/>
        </w:rPr>
        <w:t xml:space="preserve"> precandidatos, en todo tiempo, a contratar propaganda o cualquier otra forma de promoción personal en radio y televisión. </w:t>
      </w:r>
    </w:p>
    <w:p w14:paraId="7860F8EB" w14:textId="77777777" w:rsidR="00471C0B" w:rsidRPr="0031277D" w:rsidRDefault="00471C0B" w:rsidP="00471C0B">
      <w:pPr>
        <w:widowControl w:val="0"/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b/>
          <w:sz w:val="22"/>
          <w:szCs w:val="22"/>
        </w:rPr>
      </w:pPr>
    </w:p>
    <w:p w14:paraId="3B3A3E0A" w14:textId="77777777" w:rsidR="00471C0B" w:rsidRPr="00745FB9" w:rsidRDefault="000D42FC" w:rsidP="00745FB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</w:rPr>
        <w:lastRenderedPageBreak/>
        <w:t>7</w:t>
      </w:r>
      <w:r w:rsidR="00471C0B" w:rsidRPr="0031277D">
        <w:rPr>
          <w:rFonts w:ascii="Arial" w:hAnsi="Arial" w:cs="Arial"/>
          <w:b/>
          <w:snapToGrid w:val="0"/>
          <w:sz w:val="22"/>
          <w:szCs w:val="22"/>
        </w:rPr>
        <w:t>ª.-</w:t>
      </w:r>
      <w:r w:rsidR="00471C0B" w:rsidRPr="0031277D">
        <w:rPr>
          <w:rFonts w:ascii="Arial" w:hAnsi="Arial" w:cs="Arial"/>
          <w:b/>
          <w:sz w:val="22"/>
          <w:szCs w:val="22"/>
        </w:rPr>
        <w:t xml:space="preserve"> </w:t>
      </w:r>
      <w:r w:rsidR="00471C0B" w:rsidRPr="00745FB9">
        <w:rPr>
          <w:rFonts w:ascii="Arial" w:hAnsi="Arial" w:cs="Arial"/>
          <w:sz w:val="22"/>
          <w:szCs w:val="22"/>
        </w:rPr>
        <w:t>Por su parte</w:t>
      </w:r>
      <w:r w:rsidR="00471C0B" w:rsidRPr="00745FB9">
        <w:rPr>
          <w:rFonts w:ascii="Arial" w:hAnsi="Arial" w:cs="Arial"/>
          <w:sz w:val="22"/>
          <w:szCs w:val="22"/>
          <w:lang w:val="es-MX"/>
        </w:rPr>
        <w:t xml:space="preserve">, el artículo 288 Bis, fracción XI, del Código de la materia, establece que </w:t>
      </w:r>
      <w:r w:rsidR="00471C0B" w:rsidRPr="00745FB9">
        <w:rPr>
          <w:rFonts w:ascii="Arial" w:hAnsi="Arial" w:cs="Arial"/>
          <w:sz w:val="22"/>
          <w:szCs w:val="22"/>
          <w:lang w:val="es-ES_tradnl"/>
        </w:rPr>
        <w:t xml:space="preserve">constituyen infracciones de las y los aspirantes a </w:t>
      </w:r>
      <w:r w:rsidR="00356488">
        <w:rPr>
          <w:rFonts w:ascii="Arial" w:hAnsi="Arial" w:cs="Arial"/>
          <w:sz w:val="22"/>
          <w:szCs w:val="22"/>
          <w:lang w:val="es-ES_tradnl"/>
        </w:rPr>
        <w:t xml:space="preserve">candidaturas independientes, y </w:t>
      </w:r>
      <w:r w:rsidR="00471C0B" w:rsidRPr="00745FB9">
        <w:rPr>
          <w:rFonts w:ascii="Arial" w:hAnsi="Arial" w:cs="Arial"/>
          <w:sz w:val="22"/>
          <w:szCs w:val="22"/>
          <w:lang w:val="es-ES_tradnl"/>
        </w:rPr>
        <w:t>las y los candidatos independientes a cargos de elección popular, entre otras, la contratación, en forma directa o por terceras personas, de tiempo en cualquier modalidad en radio o televisión.</w:t>
      </w:r>
    </w:p>
    <w:p w14:paraId="446AEA69" w14:textId="77777777" w:rsidR="00471C0B" w:rsidRPr="003E4535" w:rsidRDefault="00471C0B" w:rsidP="00471C0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4AFA3BF" w14:textId="77777777" w:rsidR="00471C0B" w:rsidRPr="003E4535" w:rsidRDefault="000D42FC" w:rsidP="00471C0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471C0B" w:rsidRPr="003E4535">
        <w:rPr>
          <w:rFonts w:ascii="Arial" w:hAnsi="Arial" w:cs="Arial"/>
          <w:b/>
          <w:sz w:val="22"/>
          <w:szCs w:val="22"/>
        </w:rPr>
        <w:t xml:space="preserve">ª.- </w:t>
      </w:r>
      <w:r w:rsidR="00471C0B" w:rsidRPr="003E4535">
        <w:rPr>
          <w:rFonts w:ascii="Arial" w:hAnsi="Arial" w:cs="Arial"/>
          <w:sz w:val="22"/>
          <w:szCs w:val="22"/>
        </w:rPr>
        <w:t xml:space="preserve">Dentro de las conductas sancionables previstas en el multicitado Código Electoral, se establece en su artículo 293 </w:t>
      </w:r>
      <w:proofErr w:type="gramStart"/>
      <w:r w:rsidR="00471C0B" w:rsidRPr="003E4535">
        <w:rPr>
          <w:rFonts w:ascii="Arial" w:hAnsi="Arial" w:cs="Arial"/>
          <w:sz w:val="22"/>
          <w:szCs w:val="22"/>
        </w:rPr>
        <w:t>Bis que</w:t>
      </w:r>
      <w:proofErr w:type="gramEnd"/>
      <w:r w:rsidR="00471C0B" w:rsidRPr="003E4535">
        <w:rPr>
          <w:rFonts w:ascii="Arial" w:hAnsi="Arial" w:cs="Arial"/>
          <w:sz w:val="22"/>
          <w:szCs w:val="22"/>
        </w:rPr>
        <w:t xml:space="preserve"> </w:t>
      </w:r>
      <w:r w:rsidR="00471C0B" w:rsidRPr="003E4535">
        <w:rPr>
          <w:rFonts w:ascii="Arial" w:hAnsi="Arial" w:cs="Arial"/>
          <w:sz w:val="22"/>
          <w:szCs w:val="22"/>
          <w:lang w:val="es-ES_tradnl"/>
        </w:rPr>
        <w:t xml:space="preserve">constituyen infracciones de los concesionarios de radio y televisión las que se describen a continuación: </w:t>
      </w:r>
    </w:p>
    <w:p w14:paraId="7129BBE9" w14:textId="77777777" w:rsidR="00471C0B" w:rsidRPr="003E4535" w:rsidRDefault="00471C0B" w:rsidP="00471C0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91ADE91" w14:textId="77777777" w:rsidR="00471C0B" w:rsidRDefault="00471C0B" w:rsidP="000D42FC">
      <w:pPr>
        <w:ind w:left="425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E4535">
        <w:rPr>
          <w:rFonts w:ascii="Arial" w:hAnsi="Arial" w:cs="Arial"/>
          <w:i/>
          <w:sz w:val="22"/>
          <w:szCs w:val="22"/>
          <w:lang w:val="es-ES_tradnl"/>
        </w:rPr>
        <w:t>“I. La venta de tiempo de transmisión, en cualquier modalidad de programación, a los partidos políticos, aspirantes, precandidatos o candidatos a cargos de elección popular;</w:t>
      </w:r>
    </w:p>
    <w:p w14:paraId="46D94382" w14:textId="77777777" w:rsidR="000D42FC" w:rsidRPr="003E4535" w:rsidRDefault="000D42FC" w:rsidP="000D42FC">
      <w:pPr>
        <w:ind w:left="425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14:paraId="17FF9C1C" w14:textId="77777777" w:rsidR="00471C0B" w:rsidRDefault="00471C0B" w:rsidP="000D42FC">
      <w:pPr>
        <w:ind w:left="425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E4535">
        <w:rPr>
          <w:rFonts w:ascii="Arial" w:hAnsi="Arial" w:cs="Arial"/>
          <w:i/>
          <w:sz w:val="22"/>
          <w:szCs w:val="22"/>
          <w:lang w:val="es-ES_tradnl"/>
        </w:rPr>
        <w:t>II. La difusión de propaganda política o electoral, pagada o gratuita, ordenada por personas distintas al INE;</w:t>
      </w:r>
    </w:p>
    <w:p w14:paraId="44149565" w14:textId="77777777" w:rsidR="000D42FC" w:rsidRPr="003E4535" w:rsidRDefault="000D42FC" w:rsidP="000D42FC">
      <w:pPr>
        <w:ind w:left="425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14:paraId="64B41882" w14:textId="77777777" w:rsidR="00471C0B" w:rsidRDefault="00471C0B" w:rsidP="000D42FC">
      <w:pPr>
        <w:ind w:left="425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E4535">
        <w:rPr>
          <w:rFonts w:ascii="Arial" w:hAnsi="Arial" w:cs="Arial"/>
          <w:i/>
          <w:sz w:val="22"/>
          <w:szCs w:val="22"/>
          <w:lang w:val="es-ES_tradnl"/>
        </w:rPr>
        <w:t>III. El incumplimiento, sin causa justificada, de su obligación de transmitir los mensajes y programas de los PARTIDOS POLÍTICOS y de las autoridades electorales, conforme a las pautas aprobadas por el INE;</w:t>
      </w:r>
    </w:p>
    <w:p w14:paraId="6C1D24BE" w14:textId="77777777" w:rsidR="000D42FC" w:rsidRPr="003E4535" w:rsidRDefault="000D42FC" w:rsidP="000D42FC">
      <w:pPr>
        <w:ind w:left="425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14:paraId="35176DFB" w14:textId="77777777" w:rsidR="00471C0B" w:rsidRDefault="00471C0B" w:rsidP="000D42FC">
      <w:pPr>
        <w:ind w:left="425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E4535">
        <w:rPr>
          <w:rFonts w:ascii="Arial" w:hAnsi="Arial" w:cs="Arial"/>
          <w:i/>
          <w:sz w:val="22"/>
          <w:szCs w:val="22"/>
          <w:lang w:val="es-ES_tradnl"/>
        </w:rPr>
        <w:t xml:space="preserve">IV. La manipulación o superposición de la propaganda electoral o los programas de los partidos políticos con el fin de alterar o distorsionar su sentido original o para calumniar a las personas, instituciones o los PARTIDOS POLÍTICOS, y </w:t>
      </w:r>
    </w:p>
    <w:p w14:paraId="5EE311D2" w14:textId="77777777" w:rsidR="000D42FC" w:rsidRPr="003E4535" w:rsidRDefault="000D42FC" w:rsidP="000D42FC">
      <w:pPr>
        <w:ind w:left="425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14:paraId="482F84BF" w14:textId="77777777" w:rsidR="00745FB9" w:rsidRPr="003E4535" w:rsidRDefault="00471C0B" w:rsidP="000D42FC">
      <w:pPr>
        <w:ind w:left="425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E4535">
        <w:rPr>
          <w:rFonts w:ascii="Arial" w:hAnsi="Arial" w:cs="Arial"/>
          <w:i/>
          <w:sz w:val="22"/>
          <w:szCs w:val="22"/>
          <w:lang w:val="es-ES_tradnl"/>
        </w:rPr>
        <w:t>V. El incumplimiento de cualquiera de las disposiciones contenidas en la LEGIPE, la Ley General de Partidos Políticos, este CÓDIGO y demás normatividad aplicable.”</w:t>
      </w:r>
    </w:p>
    <w:p w14:paraId="62047CF5" w14:textId="77777777" w:rsidR="00471C0B" w:rsidRPr="003E4535" w:rsidRDefault="00471C0B" w:rsidP="000D42FC">
      <w:pPr>
        <w:widowControl w:val="0"/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13AC095" w14:textId="77777777" w:rsidR="00471C0B" w:rsidRPr="003E4535" w:rsidRDefault="000D42FC" w:rsidP="00471C0B">
      <w:pPr>
        <w:widowControl w:val="0"/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471C0B" w:rsidRPr="003E4535">
        <w:rPr>
          <w:rFonts w:ascii="Arial" w:hAnsi="Arial" w:cs="Arial"/>
          <w:b/>
          <w:sz w:val="22"/>
          <w:szCs w:val="22"/>
        </w:rPr>
        <w:t xml:space="preserve">ª.- </w:t>
      </w:r>
      <w:proofErr w:type="gramStart"/>
      <w:r w:rsidR="00471C0B" w:rsidRPr="003E4535">
        <w:rPr>
          <w:rFonts w:ascii="Arial" w:hAnsi="Arial" w:cs="Arial"/>
          <w:sz w:val="22"/>
          <w:szCs w:val="22"/>
        </w:rPr>
        <w:t>De acuerdo a</w:t>
      </w:r>
      <w:proofErr w:type="gramEnd"/>
      <w:r w:rsidR="00471C0B" w:rsidRPr="003E4535">
        <w:rPr>
          <w:rFonts w:ascii="Arial" w:hAnsi="Arial" w:cs="Arial"/>
          <w:sz w:val="22"/>
          <w:szCs w:val="22"/>
        </w:rPr>
        <w:t xml:space="preserve"> lo determinado en la fracción VI del artículo 70 de la Ley Estatal del Sistema de Medios de Impugnación en Materia Electoral, la compra de cobertura informativa o tiempos en radio y televisión, fuera de los supuestos previstos en la ley, es una causal de </w:t>
      </w:r>
      <w:r w:rsidR="00471C0B" w:rsidRPr="003E4535">
        <w:rPr>
          <w:rFonts w:ascii="Arial" w:hAnsi="Arial" w:cs="Arial"/>
          <w:i/>
          <w:sz w:val="22"/>
          <w:szCs w:val="22"/>
        </w:rPr>
        <w:t>nulidad de una elección</w:t>
      </w:r>
      <w:r w:rsidR="00471C0B" w:rsidRPr="003E4535">
        <w:rPr>
          <w:rFonts w:ascii="Arial" w:hAnsi="Arial" w:cs="Arial"/>
          <w:sz w:val="22"/>
          <w:szCs w:val="22"/>
        </w:rPr>
        <w:t>.</w:t>
      </w:r>
    </w:p>
    <w:p w14:paraId="25FAFE74" w14:textId="77777777" w:rsidR="00471C0B" w:rsidRPr="003E4535" w:rsidRDefault="00471C0B" w:rsidP="00471C0B">
      <w:pPr>
        <w:widowControl w:val="0"/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2"/>
          <w:szCs w:val="22"/>
        </w:rPr>
      </w:pPr>
    </w:p>
    <w:p w14:paraId="29007851" w14:textId="77777777" w:rsidR="00471C0B" w:rsidRPr="003E4535" w:rsidRDefault="000D42FC" w:rsidP="00471C0B">
      <w:pPr>
        <w:widowControl w:val="0"/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471C0B" w:rsidRPr="003E4535">
        <w:rPr>
          <w:rFonts w:ascii="Arial" w:hAnsi="Arial" w:cs="Arial"/>
          <w:b/>
          <w:sz w:val="22"/>
          <w:szCs w:val="22"/>
        </w:rPr>
        <w:t>ª.-</w:t>
      </w:r>
      <w:r w:rsidR="00471C0B">
        <w:rPr>
          <w:rFonts w:ascii="Arial" w:hAnsi="Arial" w:cs="Arial"/>
          <w:sz w:val="22"/>
          <w:szCs w:val="22"/>
        </w:rPr>
        <w:t xml:space="preserve"> </w:t>
      </w:r>
      <w:r w:rsidR="00471C0B" w:rsidRPr="003E4535">
        <w:rPr>
          <w:rFonts w:ascii="Arial" w:hAnsi="Arial" w:cs="Arial"/>
          <w:sz w:val="22"/>
          <w:szCs w:val="22"/>
        </w:rPr>
        <w:t xml:space="preserve">De lo anterior resulta imprescindible y vital, realizar un monitoreo permanente de la publicidad y propaganda política que puedan realizar partidos políticos, precandidatas y precandidatos, candidatas y candidatos, concesionarios, personas físicas y morales, aspirantes y candidatas y candidatos independientes, y las y los servidores públicos, en programas de radio y televisión; lo anterior, a fin de lograr el desarrollo del Proceso Electoral Local apegado a los principios rectores de la materia electoral previstos en el </w:t>
      </w:r>
      <w:r w:rsidR="00471C0B" w:rsidRPr="003E4535">
        <w:rPr>
          <w:rFonts w:ascii="Arial" w:hAnsi="Arial" w:cs="Arial"/>
          <w:sz w:val="22"/>
          <w:szCs w:val="22"/>
        </w:rPr>
        <w:lastRenderedPageBreak/>
        <w:t>segundo párrafo del artículo 4° de nuestro Código comicial.</w:t>
      </w:r>
    </w:p>
    <w:p w14:paraId="12147C8B" w14:textId="77777777" w:rsidR="00471C0B" w:rsidRPr="002D62E9" w:rsidRDefault="00471C0B" w:rsidP="002D62E9">
      <w:pPr>
        <w:widowControl w:val="0"/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2"/>
          <w:szCs w:val="22"/>
        </w:rPr>
      </w:pPr>
    </w:p>
    <w:p w14:paraId="36FA8E0E" w14:textId="77777777" w:rsidR="002D62E9" w:rsidRPr="002D62E9" w:rsidRDefault="005205CE" w:rsidP="002D62E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471C0B" w:rsidRPr="002D62E9">
        <w:rPr>
          <w:b/>
          <w:sz w:val="22"/>
          <w:szCs w:val="22"/>
        </w:rPr>
        <w:t xml:space="preserve">ª.- </w:t>
      </w:r>
      <w:r w:rsidR="00471C0B" w:rsidRPr="002D62E9">
        <w:rPr>
          <w:sz w:val="22"/>
          <w:szCs w:val="22"/>
        </w:rPr>
        <w:t>Para dar cumplimiento a las consideraciones que anteceden,</w:t>
      </w:r>
      <w:r w:rsidR="002D62E9" w:rsidRPr="002D62E9">
        <w:rPr>
          <w:sz w:val="22"/>
          <w:szCs w:val="22"/>
        </w:rPr>
        <w:t xml:space="preserve"> el</w:t>
      </w:r>
      <w:r w:rsidR="002D62E9" w:rsidRPr="002D62E9">
        <w:rPr>
          <w:bCs/>
          <w:sz w:val="22"/>
          <w:szCs w:val="22"/>
        </w:rPr>
        <w:t xml:space="preserve"> </w:t>
      </w:r>
      <w:r w:rsidR="002D62E9">
        <w:rPr>
          <w:bCs/>
          <w:sz w:val="22"/>
          <w:szCs w:val="22"/>
        </w:rPr>
        <w:t>artículo</w:t>
      </w:r>
      <w:r w:rsidR="002D62E9">
        <w:rPr>
          <w:bCs/>
          <w:sz w:val="22"/>
          <w:szCs w:val="22"/>
          <w:lang w:val="es-HN"/>
        </w:rPr>
        <w:t xml:space="preserve"> 185 de la LGIPE establece: </w:t>
      </w:r>
      <w:r w:rsidR="002D62E9" w:rsidRPr="002D62E9">
        <w:rPr>
          <w:bCs/>
          <w:i/>
          <w:sz w:val="22"/>
          <w:szCs w:val="22"/>
          <w:lang w:val="es-HN"/>
        </w:rPr>
        <w:t>“E</w:t>
      </w:r>
      <w:r w:rsidR="002D62E9" w:rsidRPr="002D62E9">
        <w:rPr>
          <w:i/>
          <w:sz w:val="22"/>
          <w:szCs w:val="22"/>
          <w:lang w:val="es-HN"/>
        </w:rPr>
        <w:t>l Consejo General ordenará la realización de monitoreos de las transmisiones sobre las precampañas y campañas electorales en los programas en radio y televisión que difundan noticias. Los resultados se harán públicos, por lo menos cada quince días, a través de los tiempos destinados a la comunicación social del Instituto y en los demás medios informativos que determine el propio Consejo.”</w:t>
      </w:r>
    </w:p>
    <w:p w14:paraId="45287358" w14:textId="77777777" w:rsidR="002D62E9" w:rsidRDefault="002D62E9" w:rsidP="00471C0B">
      <w:pPr>
        <w:pStyle w:val="Texto0"/>
        <w:spacing w:after="0" w:line="360" w:lineRule="auto"/>
        <w:ind w:firstLine="0"/>
        <w:rPr>
          <w:sz w:val="22"/>
          <w:szCs w:val="22"/>
        </w:rPr>
      </w:pPr>
    </w:p>
    <w:p w14:paraId="3BDDE304" w14:textId="77777777" w:rsidR="00471C0B" w:rsidRDefault="002D62E9" w:rsidP="00471C0B">
      <w:pPr>
        <w:pStyle w:val="Texto0"/>
        <w:spacing w:after="0"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En esta tesitura,</w:t>
      </w:r>
      <w:r w:rsidR="00471C0B" w:rsidRPr="003E4535">
        <w:rPr>
          <w:sz w:val="22"/>
          <w:szCs w:val="22"/>
        </w:rPr>
        <w:t xml:space="preserve"> el Reglamento de Elecciones, emitido por el INE, en su artículo 296, señala que con el objetivo de dotar a la sociedad mexicana de información cierta</w:t>
      </w:r>
      <w:r w:rsidR="00471C0B" w:rsidRPr="00940E92">
        <w:rPr>
          <w:sz w:val="22"/>
          <w:szCs w:val="22"/>
        </w:rPr>
        <w:t>, oportuna, completa, plural e imparcial, que permita conocer el tratamiento que se dará a las precampañas y campañas electorales de</w:t>
      </w:r>
      <w:r w:rsidR="00471C0B">
        <w:rPr>
          <w:sz w:val="22"/>
          <w:szCs w:val="22"/>
        </w:rPr>
        <w:t xml:space="preserve"> las y</w:t>
      </w:r>
      <w:r w:rsidR="00471C0B" w:rsidRPr="00940E92">
        <w:rPr>
          <w:sz w:val="22"/>
          <w:szCs w:val="22"/>
        </w:rPr>
        <w:t xml:space="preserve"> los precandidatos y candidatos a un cargo de elección popular, y con la finalidad de contribuir al fortalecimiento de un voto informado y razonado, durante las precampañas y campañas de los procesos electorales federales, y, en su caso, de los procesos electorales locales, se realizarán monitoreos de programas de radio y televisión que difundan noticias.</w:t>
      </w:r>
    </w:p>
    <w:p w14:paraId="4A5AE772" w14:textId="77777777" w:rsidR="00471C0B" w:rsidRPr="00940E92" w:rsidRDefault="00471C0B" w:rsidP="00471C0B">
      <w:pPr>
        <w:pStyle w:val="Texto0"/>
        <w:spacing w:after="0" w:line="360" w:lineRule="auto"/>
        <w:ind w:firstLine="0"/>
        <w:rPr>
          <w:sz w:val="22"/>
          <w:szCs w:val="22"/>
        </w:rPr>
      </w:pPr>
    </w:p>
    <w:p w14:paraId="1C6DD5D6" w14:textId="77777777" w:rsidR="00471C0B" w:rsidRPr="00471C0B" w:rsidRDefault="00471C0B" w:rsidP="00471C0B">
      <w:pPr>
        <w:pStyle w:val="Texto0"/>
        <w:spacing w:after="0" w:line="360" w:lineRule="auto"/>
        <w:ind w:firstLine="0"/>
        <w:rPr>
          <w:sz w:val="22"/>
          <w:szCs w:val="22"/>
        </w:rPr>
      </w:pPr>
      <w:r w:rsidRPr="00EE0BDC">
        <w:rPr>
          <w:sz w:val="22"/>
          <w:szCs w:val="22"/>
        </w:rPr>
        <w:t>Asimismo, de acuerdo al párrafo segundo del precepto invocado</w:t>
      </w:r>
      <w:r>
        <w:rPr>
          <w:sz w:val="22"/>
          <w:szCs w:val="22"/>
        </w:rPr>
        <w:t xml:space="preserve"> en </w:t>
      </w:r>
      <w:proofErr w:type="spellStart"/>
      <w:r>
        <w:rPr>
          <w:sz w:val="22"/>
          <w:szCs w:val="22"/>
        </w:rPr>
        <w:t>supralíneas</w:t>
      </w:r>
      <w:proofErr w:type="spellEnd"/>
      <w:r w:rsidRPr="00EE0BDC">
        <w:rPr>
          <w:sz w:val="22"/>
          <w:szCs w:val="22"/>
        </w:rPr>
        <w:t xml:space="preserve">, es responsabilidad </w:t>
      </w:r>
      <w:r w:rsidR="0037105A">
        <w:rPr>
          <w:sz w:val="22"/>
          <w:szCs w:val="22"/>
        </w:rPr>
        <w:t>de los Organismos L</w:t>
      </w:r>
      <w:r>
        <w:rPr>
          <w:sz w:val="22"/>
          <w:szCs w:val="22"/>
        </w:rPr>
        <w:t>ocales</w:t>
      </w:r>
      <w:r w:rsidRPr="00EE0BDC">
        <w:rPr>
          <w:sz w:val="22"/>
          <w:szCs w:val="22"/>
        </w:rPr>
        <w:t>, cuyas legislaciones electorales así lo dispongan, llevar a cabo el monitoreo de los programas de radio y televisión que difunden noticias en un proceso electoral, acorde a las respectivas atribuciones previstas para c</w:t>
      </w:r>
      <w:r>
        <w:rPr>
          <w:sz w:val="22"/>
          <w:szCs w:val="22"/>
        </w:rPr>
        <w:t xml:space="preserve">ada autoridad en la legislación; misma determinación que </w:t>
      </w:r>
      <w:r w:rsidRPr="00726542">
        <w:rPr>
          <w:sz w:val="22"/>
          <w:szCs w:val="22"/>
        </w:rPr>
        <w:t xml:space="preserve">actualiza la hipótesis contenida en el anteriormente referenciado artículo 114, fracción IX, del Código </w:t>
      </w:r>
      <w:r w:rsidR="00356488">
        <w:rPr>
          <w:sz w:val="22"/>
          <w:szCs w:val="22"/>
        </w:rPr>
        <w:t>E</w:t>
      </w:r>
      <w:r w:rsidRPr="00726542">
        <w:rPr>
          <w:sz w:val="22"/>
          <w:szCs w:val="22"/>
        </w:rPr>
        <w:t xml:space="preserve">lectoral local. Aunado a esto, este Instituto, deberá observar, en lo que no contravenga a lo dispuesto en su legislación local, las normas contenidas en la legislación federal, el </w:t>
      </w:r>
      <w:r w:rsidR="005205CE">
        <w:rPr>
          <w:sz w:val="22"/>
          <w:szCs w:val="22"/>
        </w:rPr>
        <w:t>Reglamento de Elecciones y los A</w:t>
      </w:r>
      <w:r w:rsidRPr="00726542">
        <w:rPr>
          <w:sz w:val="22"/>
          <w:szCs w:val="22"/>
        </w:rPr>
        <w:t xml:space="preserve">cuerdos que emita el Consejo General del INE, relativas a la realización de los monitoreos de los programas de radio y televisión que difunden noticias, para el Proceso Electoral Local </w:t>
      </w:r>
      <w:r w:rsidR="005205CE">
        <w:rPr>
          <w:sz w:val="22"/>
          <w:szCs w:val="22"/>
        </w:rPr>
        <w:t>2020-2021</w:t>
      </w:r>
      <w:r w:rsidRPr="00726542">
        <w:rPr>
          <w:sz w:val="22"/>
          <w:szCs w:val="22"/>
        </w:rPr>
        <w:t xml:space="preserve">; así lo dispone el artículo 297 del </w:t>
      </w:r>
      <w:r w:rsidRPr="00471C0B">
        <w:rPr>
          <w:sz w:val="22"/>
          <w:szCs w:val="22"/>
        </w:rPr>
        <w:t>Reglamento de Elecciones.</w:t>
      </w:r>
    </w:p>
    <w:p w14:paraId="3CB128EA" w14:textId="77777777" w:rsidR="00471C0B" w:rsidRPr="00471C0B" w:rsidRDefault="00471C0B" w:rsidP="00471C0B">
      <w:pPr>
        <w:pStyle w:val="Texto0"/>
        <w:spacing w:after="0" w:line="360" w:lineRule="auto"/>
        <w:ind w:firstLine="0"/>
        <w:rPr>
          <w:sz w:val="22"/>
          <w:szCs w:val="22"/>
        </w:rPr>
      </w:pPr>
    </w:p>
    <w:p w14:paraId="737B7F5B" w14:textId="77777777" w:rsidR="00471C0B" w:rsidRDefault="005205CE" w:rsidP="00471C0B">
      <w:pPr>
        <w:pStyle w:val="Texto0"/>
        <w:spacing w:after="0" w:line="36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12</w:t>
      </w:r>
      <w:r w:rsidR="00471C0B" w:rsidRPr="00471C0B">
        <w:rPr>
          <w:b/>
          <w:sz w:val="22"/>
          <w:szCs w:val="22"/>
        </w:rPr>
        <w:t>ª.-</w:t>
      </w:r>
      <w:r w:rsidR="00471C0B" w:rsidRPr="00471C0B">
        <w:rPr>
          <w:sz w:val="22"/>
          <w:szCs w:val="22"/>
        </w:rPr>
        <w:t xml:space="preserve"> </w:t>
      </w:r>
      <w:proofErr w:type="gramStart"/>
      <w:r w:rsidR="00471C0B" w:rsidRPr="00471C0B">
        <w:rPr>
          <w:sz w:val="22"/>
          <w:szCs w:val="22"/>
        </w:rPr>
        <w:t xml:space="preserve">De acuerdo </w:t>
      </w:r>
      <w:r w:rsidR="00471C0B">
        <w:rPr>
          <w:sz w:val="22"/>
          <w:szCs w:val="22"/>
        </w:rPr>
        <w:t>a</w:t>
      </w:r>
      <w:proofErr w:type="gramEnd"/>
      <w:r w:rsidR="00471C0B">
        <w:rPr>
          <w:sz w:val="22"/>
          <w:szCs w:val="22"/>
        </w:rPr>
        <w:t xml:space="preserve"> </w:t>
      </w:r>
      <w:r w:rsidR="00471C0B" w:rsidRPr="00471C0B">
        <w:rPr>
          <w:sz w:val="22"/>
          <w:szCs w:val="22"/>
        </w:rPr>
        <w:t>lo</w:t>
      </w:r>
      <w:r w:rsidR="00471C0B">
        <w:rPr>
          <w:sz w:val="22"/>
          <w:szCs w:val="22"/>
        </w:rPr>
        <w:t xml:space="preserve"> dispuesto por el artículo 298 </w:t>
      </w:r>
      <w:r w:rsidR="00471C0B" w:rsidRPr="00471C0B">
        <w:rPr>
          <w:sz w:val="22"/>
          <w:szCs w:val="22"/>
        </w:rPr>
        <w:t xml:space="preserve">del Reglamento de Elecciones, para efectos de realizar el monitoreo de programas de radio y televisión </w:t>
      </w:r>
      <w:r w:rsidRPr="00471C0B">
        <w:rPr>
          <w:sz w:val="22"/>
          <w:szCs w:val="22"/>
        </w:rPr>
        <w:t>que difundan</w:t>
      </w:r>
      <w:r w:rsidR="00471C0B" w:rsidRPr="00471C0B">
        <w:rPr>
          <w:sz w:val="22"/>
          <w:szCs w:val="22"/>
        </w:rPr>
        <w:t xml:space="preserve"> noticias, se deberá observar lo siguiente:</w:t>
      </w:r>
    </w:p>
    <w:p w14:paraId="63D1CAE8" w14:textId="77777777" w:rsidR="00471C0B" w:rsidRPr="00471C0B" w:rsidRDefault="00471C0B" w:rsidP="00471C0B">
      <w:pPr>
        <w:pStyle w:val="Texto0"/>
        <w:spacing w:after="0" w:line="360" w:lineRule="auto"/>
        <w:ind w:firstLine="0"/>
        <w:rPr>
          <w:sz w:val="22"/>
          <w:szCs w:val="22"/>
        </w:rPr>
      </w:pPr>
    </w:p>
    <w:p w14:paraId="02620213" w14:textId="77777777" w:rsidR="00471C0B" w:rsidRPr="00471C0B" w:rsidRDefault="00471C0B" w:rsidP="00471C0B">
      <w:pPr>
        <w:pStyle w:val="Texto0"/>
        <w:tabs>
          <w:tab w:val="left" w:pos="993"/>
        </w:tabs>
        <w:spacing w:after="0" w:line="360" w:lineRule="auto"/>
        <w:ind w:left="426" w:firstLine="0"/>
        <w:rPr>
          <w:i/>
          <w:sz w:val="22"/>
          <w:szCs w:val="22"/>
        </w:rPr>
      </w:pPr>
      <w:r w:rsidRPr="00471C0B">
        <w:rPr>
          <w:i/>
          <w:sz w:val="22"/>
          <w:szCs w:val="22"/>
        </w:rPr>
        <w:t>“</w:t>
      </w:r>
      <w:r w:rsidRPr="00471C0B">
        <w:rPr>
          <w:b/>
          <w:i/>
          <w:sz w:val="22"/>
          <w:szCs w:val="22"/>
        </w:rPr>
        <w:t>a)</w:t>
      </w:r>
      <w:r w:rsidRPr="00471C0B">
        <w:rPr>
          <w:b/>
          <w:i/>
          <w:sz w:val="22"/>
          <w:szCs w:val="22"/>
        </w:rPr>
        <w:tab/>
      </w:r>
      <w:r w:rsidRPr="00471C0B">
        <w:rPr>
          <w:i/>
          <w:sz w:val="22"/>
          <w:szCs w:val="22"/>
        </w:rPr>
        <w:t>…</w:t>
      </w:r>
    </w:p>
    <w:p w14:paraId="04F63393" w14:textId="77777777" w:rsidR="00471C0B" w:rsidRPr="00471C0B" w:rsidRDefault="00471C0B" w:rsidP="00471C0B">
      <w:pPr>
        <w:pStyle w:val="Texto0"/>
        <w:tabs>
          <w:tab w:val="left" w:pos="993"/>
        </w:tabs>
        <w:spacing w:after="0" w:line="360" w:lineRule="auto"/>
        <w:ind w:left="426" w:firstLine="0"/>
        <w:rPr>
          <w:i/>
          <w:sz w:val="22"/>
          <w:szCs w:val="22"/>
        </w:rPr>
      </w:pPr>
      <w:r w:rsidRPr="00471C0B">
        <w:rPr>
          <w:b/>
          <w:i/>
          <w:sz w:val="22"/>
          <w:szCs w:val="22"/>
        </w:rPr>
        <w:t>b)</w:t>
      </w:r>
      <w:r w:rsidRPr="00471C0B">
        <w:rPr>
          <w:b/>
          <w:i/>
          <w:sz w:val="22"/>
          <w:szCs w:val="22"/>
        </w:rPr>
        <w:tab/>
      </w:r>
      <w:r w:rsidRPr="00471C0B">
        <w:rPr>
          <w:i/>
          <w:sz w:val="22"/>
          <w:szCs w:val="22"/>
        </w:rPr>
        <w:t>Al menos veinte días de anticipación al inicio de las precampañas, el Instituto y, en su caso, el OPL que corresponda, acorde a las atribuciones previstas para cada autoridad en las legislaciones respectivas, aprobarán el catálogo de programas de radio y televisión que difundan noticias, a los que se aplicará el monitoreo. Dicho catálogo deberá tener como sustento para su elaboración, un análisis de audiencias.</w:t>
      </w:r>
    </w:p>
    <w:p w14:paraId="7425495F" w14:textId="77777777" w:rsidR="00471C0B" w:rsidRPr="00471C0B" w:rsidRDefault="00471C0B" w:rsidP="00471C0B">
      <w:pPr>
        <w:pStyle w:val="Texto0"/>
        <w:tabs>
          <w:tab w:val="left" w:pos="993"/>
        </w:tabs>
        <w:spacing w:after="0" w:line="360" w:lineRule="auto"/>
        <w:ind w:left="426" w:firstLine="0"/>
        <w:rPr>
          <w:i/>
          <w:sz w:val="22"/>
          <w:szCs w:val="22"/>
        </w:rPr>
      </w:pPr>
      <w:r w:rsidRPr="00471C0B">
        <w:rPr>
          <w:b/>
          <w:i/>
          <w:sz w:val="22"/>
          <w:szCs w:val="22"/>
        </w:rPr>
        <w:t>c)</w:t>
      </w:r>
      <w:r w:rsidRPr="00471C0B">
        <w:rPr>
          <w:b/>
          <w:i/>
          <w:sz w:val="22"/>
          <w:szCs w:val="22"/>
        </w:rPr>
        <w:tab/>
      </w:r>
      <w:r w:rsidRPr="00471C0B">
        <w:rPr>
          <w:i/>
          <w:sz w:val="22"/>
          <w:szCs w:val="22"/>
        </w:rPr>
        <w:t>...</w:t>
      </w:r>
    </w:p>
    <w:p w14:paraId="557CB078" w14:textId="77777777" w:rsidR="00471C0B" w:rsidRPr="00471C0B" w:rsidRDefault="00471C0B" w:rsidP="00471C0B">
      <w:pPr>
        <w:pStyle w:val="Texto0"/>
        <w:tabs>
          <w:tab w:val="left" w:pos="993"/>
        </w:tabs>
        <w:spacing w:after="0" w:line="360" w:lineRule="auto"/>
        <w:ind w:left="426" w:firstLine="0"/>
        <w:rPr>
          <w:i/>
          <w:sz w:val="22"/>
          <w:szCs w:val="22"/>
        </w:rPr>
      </w:pPr>
      <w:r w:rsidRPr="00471C0B">
        <w:rPr>
          <w:b/>
          <w:i/>
          <w:sz w:val="22"/>
          <w:szCs w:val="22"/>
        </w:rPr>
        <w:t>d)</w:t>
      </w:r>
      <w:r w:rsidRPr="00471C0B">
        <w:rPr>
          <w:b/>
          <w:i/>
          <w:sz w:val="22"/>
          <w:szCs w:val="22"/>
        </w:rPr>
        <w:tab/>
      </w:r>
      <w:r w:rsidRPr="00471C0B">
        <w:rPr>
          <w:i/>
          <w:sz w:val="22"/>
          <w:szCs w:val="22"/>
        </w:rPr>
        <w:t>Los OPL, a través de la UTVOPL, deberán informar al Instituto las determinaciones que se adopten sobre lo relativo a llevar a cabo monitoreos de programas de radio y televisión que difundan noticias, dentro de los cinco días siguientes a su aprobación.</w:t>
      </w:r>
    </w:p>
    <w:p w14:paraId="2B8ADCF6" w14:textId="77777777" w:rsidR="005442D5" w:rsidRDefault="00471C0B" w:rsidP="005442D5">
      <w:pPr>
        <w:pStyle w:val="Texto0"/>
        <w:spacing w:after="0" w:line="360" w:lineRule="auto"/>
        <w:ind w:left="426" w:firstLine="0"/>
        <w:rPr>
          <w:i/>
          <w:sz w:val="22"/>
          <w:szCs w:val="22"/>
        </w:rPr>
      </w:pPr>
      <w:r w:rsidRPr="00471C0B">
        <w:rPr>
          <w:b/>
          <w:i/>
          <w:sz w:val="22"/>
          <w:szCs w:val="22"/>
        </w:rPr>
        <w:t>e)</w:t>
      </w:r>
      <w:r w:rsidRPr="00471C0B">
        <w:rPr>
          <w:b/>
          <w:i/>
          <w:sz w:val="22"/>
          <w:szCs w:val="22"/>
        </w:rPr>
        <w:tab/>
      </w:r>
      <w:r w:rsidRPr="00471C0B">
        <w:rPr>
          <w:i/>
          <w:sz w:val="22"/>
          <w:szCs w:val="22"/>
        </w:rPr>
        <w:t>Para cada una de las actividades citadas en el presente artículo, se podrá tomar como referencia lo aprobado por el Instituto en el proceso electoral federal inmediato anterior.”</w:t>
      </w:r>
    </w:p>
    <w:p w14:paraId="094B9C64" w14:textId="77777777" w:rsidR="005442D5" w:rsidRPr="005442D5" w:rsidRDefault="005442D5" w:rsidP="00940E92">
      <w:pPr>
        <w:pStyle w:val="Texto0"/>
        <w:spacing w:after="0" w:line="360" w:lineRule="auto"/>
        <w:ind w:firstLine="0"/>
        <w:rPr>
          <w:b/>
          <w:sz w:val="22"/>
          <w:szCs w:val="22"/>
        </w:rPr>
      </w:pPr>
    </w:p>
    <w:p w14:paraId="34BB65B2" w14:textId="77777777" w:rsidR="007C2024" w:rsidRPr="005442D5" w:rsidRDefault="005442D5" w:rsidP="005442D5">
      <w:pPr>
        <w:pStyle w:val="Texto0"/>
        <w:spacing w:after="0" w:line="360" w:lineRule="auto"/>
        <w:ind w:firstLine="0"/>
        <w:rPr>
          <w:sz w:val="22"/>
          <w:szCs w:val="22"/>
        </w:rPr>
      </w:pPr>
      <w:r w:rsidRPr="005442D5">
        <w:rPr>
          <w:b/>
          <w:sz w:val="22"/>
          <w:szCs w:val="22"/>
        </w:rPr>
        <w:t>1</w:t>
      </w:r>
      <w:r w:rsidR="005205CE">
        <w:rPr>
          <w:b/>
          <w:sz w:val="22"/>
          <w:szCs w:val="22"/>
        </w:rPr>
        <w:t>3</w:t>
      </w:r>
      <w:r w:rsidRPr="005442D5">
        <w:rPr>
          <w:b/>
          <w:sz w:val="22"/>
          <w:szCs w:val="22"/>
        </w:rPr>
        <w:t xml:space="preserve">ª.- </w:t>
      </w:r>
      <w:r w:rsidRPr="005442D5">
        <w:rPr>
          <w:sz w:val="22"/>
          <w:szCs w:val="22"/>
        </w:rPr>
        <w:t>Con el objeto de dar cumplimiento a lo mandatado en el artículo 298, inciso b) del aludido Reglamento, en lo relativo al análisis de audiencias que dará sustento al catálogo de noticiarios propuestos, se deberá observar a su vez, lo estipulado en el artículo</w:t>
      </w:r>
      <w:r w:rsidR="007C2024" w:rsidRPr="005442D5">
        <w:rPr>
          <w:sz w:val="22"/>
          <w:szCs w:val="22"/>
        </w:rPr>
        <w:t xml:space="preserve"> 300</w:t>
      </w:r>
      <w:r w:rsidRPr="005442D5">
        <w:rPr>
          <w:sz w:val="22"/>
          <w:szCs w:val="22"/>
        </w:rPr>
        <w:t xml:space="preserve"> del citado Reglamento, que señala lo siguiente:</w:t>
      </w:r>
    </w:p>
    <w:p w14:paraId="14392E71" w14:textId="77777777" w:rsidR="005442D5" w:rsidRPr="005442D5" w:rsidRDefault="005442D5" w:rsidP="00293131">
      <w:pPr>
        <w:pStyle w:val="Texto0"/>
        <w:spacing w:after="0" w:line="360" w:lineRule="auto"/>
        <w:ind w:left="426" w:firstLine="0"/>
        <w:rPr>
          <w:sz w:val="22"/>
          <w:szCs w:val="22"/>
        </w:rPr>
      </w:pPr>
    </w:p>
    <w:p w14:paraId="70B7512E" w14:textId="77777777" w:rsidR="00293131" w:rsidRPr="00293131" w:rsidRDefault="00293131" w:rsidP="00293131">
      <w:pPr>
        <w:pStyle w:val="Texto0"/>
        <w:spacing w:after="0" w:line="360" w:lineRule="auto"/>
        <w:ind w:left="426" w:firstLine="0"/>
        <w:rPr>
          <w:i/>
          <w:sz w:val="22"/>
          <w:szCs w:val="22"/>
        </w:rPr>
      </w:pPr>
      <w:r w:rsidRPr="00293131">
        <w:rPr>
          <w:i/>
          <w:sz w:val="22"/>
          <w:szCs w:val="22"/>
        </w:rPr>
        <w:t>“</w:t>
      </w:r>
      <w:r w:rsidRPr="00293131">
        <w:rPr>
          <w:b/>
          <w:i/>
          <w:sz w:val="22"/>
          <w:szCs w:val="22"/>
        </w:rPr>
        <w:t>Artículo 300.</w:t>
      </w:r>
    </w:p>
    <w:p w14:paraId="43B25164" w14:textId="77777777" w:rsidR="00293131" w:rsidRDefault="00293131" w:rsidP="00293131">
      <w:pPr>
        <w:pStyle w:val="Texto0"/>
        <w:spacing w:after="0" w:line="360" w:lineRule="auto"/>
        <w:ind w:left="426" w:firstLine="0"/>
        <w:rPr>
          <w:i/>
          <w:sz w:val="22"/>
          <w:szCs w:val="22"/>
        </w:rPr>
      </w:pPr>
      <w:r w:rsidRPr="00293131">
        <w:rPr>
          <w:i/>
          <w:sz w:val="22"/>
          <w:szCs w:val="22"/>
        </w:rPr>
        <w:t>1.</w:t>
      </w:r>
      <w:r w:rsidRPr="00293131">
        <w:rPr>
          <w:i/>
          <w:sz w:val="22"/>
          <w:szCs w:val="22"/>
        </w:rPr>
        <w:tab/>
        <w:t xml:space="preserve">El catálogo de programas de radio y televisión, respecto de los cuales se realizará el monitoreo, deberá conformarse por los programas que difundan noticias con mayor impacto a nivel federal y local, en su caso, en la demarcación territorial donde se celebre el </w:t>
      </w:r>
      <w:r w:rsidR="005205CE" w:rsidRPr="00293131">
        <w:rPr>
          <w:i/>
          <w:sz w:val="22"/>
          <w:szCs w:val="22"/>
        </w:rPr>
        <w:t xml:space="preserve">Proceso Electoral </w:t>
      </w:r>
      <w:r w:rsidRPr="00293131">
        <w:rPr>
          <w:i/>
          <w:sz w:val="22"/>
          <w:szCs w:val="22"/>
        </w:rPr>
        <w:t>respectivo, pues ello dotará al monitoreo de la efectividad que refleje los principios de equidad y certeza que rigen el actuar de las autoridades electorales.</w:t>
      </w:r>
    </w:p>
    <w:p w14:paraId="2AE93096" w14:textId="77777777" w:rsidR="005205CE" w:rsidRPr="00293131" w:rsidRDefault="005205CE" w:rsidP="00293131">
      <w:pPr>
        <w:pStyle w:val="Texto0"/>
        <w:spacing w:after="0" w:line="360" w:lineRule="auto"/>
        <w:ind w:left="426" w:firstLine="0"/>
        <w:rPr>
          <w:i/>
          <w:sz w:val="22"/>
          <w:szCs w:val="22"/>
        </w:rPr>
      </w:pPr>
    </w:p>
    <w:p w14:paraId="4EF9BA5D" w14:textId="77777777" w:rsidR="00293131" w:rsidRDefault="00293131" w:rsidP="00293131">
      <w:pPr>
        <w:pStyle w:val="Texto0"/>
        <w:spacing w:after="0" w:line="360" w:lineRule="auto"/>
        <w:ind w:left="426" w:firstLine="0"/>
        <w:rPr>
          <w:i/>
          <w:sz w:val="22"/>
          <w:szCs w:val="22"/>
        </w:rPr>
      </w:pPr>
      <w:r w:rsidRPr="00293131">
        <w:rPr>
          <w:i/>
          <w:sz w:val="22"/>
          <w:szCs w:val="22"/>
        </w:rPr>
        <w:lastRenderedPageBreak/>
        <w:t>2.</w:t>
      </w:r>
      <w:r w:rsidRPr="00293131">
        <w:rPr>
          <w:i/>
          <w:sz w:val="22"/>
          <w:szCs w:val="22"/>
        </w:rPr>
        <w:tab/>
        <w:t>Para la conformación del catálogo de programas, en el acuerdo que apruebe el Consejo General y, en su caso, el Órgano Superior de Dirección del OPL que corresponda, acorde a las atribuciones previstas para cada</w:t>
      </w:r>
      <w:r w:rsidR="0008482F">
        <w:rPr>
          <w:i/>
          <w:sz w:val="22"/>
          <w:szCs w:val="22"/>
        </w:rPr>
        <w:t xml:space="preserve"> autoridad en las legislaciones </w:t>
      </w:r>
      <w:r w:rsidRPr="00293131">
        <w:rPr>
          <w:i/>
          <w:sz w:val="22"/>
          <w:szCs w:val="22"/>
        </w:rPr>
        <w:t>respec</w:t>
      </w:r>
      <w:r w:rsidR="0008482F">
        <w:rPr>
          <w:i/>
          <w:sz w:val="22"/>
          <w:szCs w:val="22"/>
        </w:rPr>
        <w:t xml:space="preserve">tivas, se podrán considerar las </w:t>
      </w:r>
      <w:r w:rsidRPr="00293131">
        <w:rPr>
          <w:i/>
          <w:sz w:val="22"/>
          <w:szCs w:val="22"/>
        </w:rPr>
        <w:t>bases siguientes:</w:t>
      </w:r>
    </w:p>
    <w:p w14:paraId="5D6F73C0" w14:textId="77777777" w:rsidR="005205CE" w:rsidRPr="00293131" w:rsidRDefault="005205CE" w:rsidP="00293131">
      <w:pPr>
        <w:pStyle w:val="Texto0"/>
        <w:spacing w:after="0" w:line="360" w:lineRule="auto"/>
        <w:ind w:left="426" w:firstLine="0"/>
        <w:rPr>
          <w:i/>
          <w:sz w:val="22"/>
          <w:szCs w:val="22"/>
        </w:rPr>
      </w:pPr>
    </w:p>
    <w:p w14:paraId="17B87128" w14:textId="77777777" w:rsidR="00293131" w:rsidRPr="00293131" w:rsidRDefault="00293131" w:rsidP="00293131">
      <w:pPr>
        <w:pStyle w:val="Texto0"/>
        <w:spacing w:after="0" w:line="360" w:lineRule="auto"/>
        <w:ind w:left="426" w:firstLine="0"/>
        <w:rPr>
          <w:i/>
          <w:sz w:val="22"/>
          <w:szCs w:val="22"/>
        </w:rPr>
      </w:pPr>
      <w:r w:rsidRPr="00293131">
        <w:rPr>
          <w:i/>
          <w:sz w:val="22"/>
          <w:szCs w:val="22"/>
        </w:rPr>
        <w:t>a)</w:t>
      </w:r>
      <w:r w:rsidRPr="00293131">
        <w:rPr>
          <w:i/>
          <w:sz w:val="22"/>
          <w:szCs w:val="22"/>
        </w:rPr>
        <w:tab/>
        <w:t>Recabar, con ayuda de las juntas locales y distritales ejecutivas del Instituto, el listado de noticiarios que se ven y se escuchan en los centros de ver</w:t>
      </w:r>
      <w:r w:rsidR="0008482F">
        <w:rPr>
          <w:i/>
          <w:sz w:val="22"/>
          <w:szCs w:val="22"/>
        </w:rPr>
        <w:t xml:space="preserve">ificación y monitoreo, así como </w:t>
      </w:r>
      <w:r w:rsidRPr="00293131">
        <w:rPr>
          <w:i/>
          <w:sz w:val="22"/>
          <w:szCs w:val="22"/>
        </w:rPr>
        <w:t>la relevancia política de cada noticiario.</w:t>
      </w:r>
    </w:p>
    <w:p w14:paraId="19D9CE4C" w14:textId="77777777" w:rsidR="00293131" w:rsidRPr="00293131" w:rsidRDefault="00293131" w:rsidP="00293131">
      <w:pPr>
        <w:pStyle w:val="Texto0"/>
        <w:spacing w:after="0" w:line="360" w:lineRule="auto"/>
        <w:ind w:left="426" w:firstLine="0"/>
        <w:rPr>
          <w:i/>
          <w:sz w:val="22"/>
          <w:szCs w:val="22"/>
        </w:rPr>
      </w:pPr>
      <w:r w:rsidRPr="00293131">
        <w:rPr>
          <w:i/>
          <w:sz w:val="22"/>
          <w:szCs w:val="22"/>
        </w:rPr>
        <w:t>b)</w:t>
      </w:r>
      <w:r w:rsidRPr="00293131">
        <w:rPr>
          <w:i/>
          <w:sz w:val="22"/>
          <w:szCs w:val="22"/>
        </w:rPr>
        <w:tab/>
        <w:t xml:space="preserve">Para la selección de noticiarios del listado referido, se podrán utilizar los criterios de manera secuencial: audiencia nacional o local, y equidad territorial, según la respectiva </w:t>
      </w:r>
      <w:r w:rsidR="0008482F">
        <w:rPr>
          <w:i/>
          <w:sz w:val="22"/>
          <w:szCs w:val="22"/>
        </w:rPr>
        <w:t xml:space="preserve">elección </w:t>
      </w:r>
      <w:r w:rsidRPr="00293131">
        <w:rPr>
          <w:i/>
          <w:sz w:val="22"/>
          <w:szCs w:val="22"/>
        </w:rPr>
        <w:t>federal o local.</w:t>
      </w:r>
    </w:p>
    <w:p w14:paraId="53CBE704" w14:textId="77777777" w:rsidR="00293131" w:rsidRPr="00293131" w:rsidRDefault="00293131" w:rsidP="00293131">
      <w:pPr>
        <w:pStyle w:val="Texto0"/>
        <w:spacing w:after="0" w:line="360" w:lineRule="auto"/>
        <w:ind w:left="426" w:firstLine="0"/>
        <w:rPr>
          <w:i/>
          <w:sz w:val="22"/>
          <w:szCs w:val="22"/>
        </w:rPr>
      </w:pPr>
      <w:r w:rsidRPr="00293131">
        <w:rPr>
          <w:i/>
          <w:sz w:val="22"/>
          <w:szCs w:val="22"/>
        </w:rPr>
        <w:t>c)</w:t>
      </w:r>
      <w:r w:rsidRPr="00293131">
        <w:rPr>
          <w:i/>
          <w:sz w:val="22"/>
          <w:szCs w:val="22"/>
        </w:rPr>
        <w:tab/>
        <w:t>Además de los criterios anteriores, se puede considerar el siguiente orden de prelación: índice de audiencia y relevancia política.</w:t>
      </w:r>
    </w:p>
    <w:p w14:paraId="506A6124" w14:textId="77777777" w:rsidR="00293131" w:rsidRPr="00293131" w:rsidRDefault="00293131" w:rsidP="00293131">
      <w:pPr>
        <w:pStyle w:val="Texto0"/>
        <w:spacing w:after="0" w:line="360" w:lineRule="auto"/>
        <w:ind w:left="426" w:firstLine="0"/>
        <w:rPr>
          <w:i/>
          <w:sz w:val="22"/>
          <w:szCs w:val="22"/>
        </w:rPr>
      </w:pPr>
      <w:r w:rsidRPr="00293131">
        <w:rPr>
          <w:i/>
          <w:sz w:val="22"/>
          <w:szCs w:val="22"/>
        </w:rPr>
        <w:t>d)</w:t>
      </w:r>
      <w:r w:rsidRPr="00293131">
        <w:rPr>
          <w:i/>
          <w:sz w:val="22"/>
          <w:szCs w:val="22"/>
        </w:rPr>
        <w:tab/>
        <w:t>Para determinar el criterio de audiencia local, es necesario tomar en cuenta estudios</w:t>
      </w:r>
      <w:r w:rsidRPr="00293131">
        <w:rPr>
          <w:i/>
          <w:sz w:val="22"/>
          <w:szCs w:val="22"/>
        </w:rPr>
        <w:br/>
        <w:t xml:space="preserve">de empresas que reflejen los niveles de mayor audiencia, independientemente de la </w:t>
      </w:r>
      <w:r w:rsidRPr="00293131">
        <w:rPr>
          <w:i/>
          <w:sz w:val="22"/>
          <w:szCs w:val="22"/>
        </w:rPr>
        <w:br/>
        <w:t>ubicación geográfica.</w:t>
      </w:r>
    </w:p>
    <w:p w14:paraId="1C1D7002" w14:textId="77777777" w:rsidR="00293131" w:rsidRPr="00293131" w:rsidRDefault="00293131" w:rsidP="00293131">
      <w:pPr>
        <w:pStyle w:val="Texto0"/>
        <w:spacing w:after="0" w:line="360" w:lineRule="auto"/>
        <w:ind w:left="426" w:firstLine="0"/>
        <w:rPr>
          <w:i/>
          <w:sz w:val="22"/>
          <w:szCs w:val="22"/>
        </w:rPr>
      </w:pPr>
      <w:r w:rsidRPr="00293131">
        <w:rPr>
          <w:i/>
          <w:sz w:val="22"/>
          <w:szCs w:val="22"/>
        </w:rPr>
        <w:t>e)</w:t>
      </w:r>
      <w:r w:rsidRPr="00293131">
        <w:rPr>
          <w:i/>
          <w:sz w:val="22"/>
          <w:szCs w:val="22"/>
        </w:rPr>
        <w:tab/>
        <w:t>Para determinar el criterio de equidad territorial, se deberá buscar que toda la entidad se encuentre cubierta, considerando a concesionarios de uso público y a concesionarios del servicio comercial, permitiendo con ello incorporar a los noticiarios de mayor audiencia.</w:t>
      </w:r>
    </w:p>
    <w:p w14:paraId="305EAC9B" w14:textId="77777777" w:rsidR="00293131" w:rsidRPr="00293131" w:rsidRDefault="00293131" w:rsidP="00293131">
      <w:pPr>
        <w:pStyle w:val="Texto0"/>
        <w:spacing w:after="0" w:line="360" w:lineRule="auto"/>
        <w:ind w:left="426" w:firstLine="0"/>
        <w:rPr>
          <w:i/>
          <w:sz w:val="22"/>
          <w:szCs w:val="22"/>
        </w:rPr>
      </w:pPr>
      <w:r w:rsidRPr="00293131">
        <w:rPr>
          <w:i/>
          <w:sz w:val="22"/>
          <w:szCs w:val="22"/>
        </w:rPr>
        <w:t>f)</w:t>
      </w:r>
      <w:r w:rsidRPr="00293131">
        <w:rPr>
          <w:i/>
          <w:sz w:val="22"/>
          <w:szCs w:val="22"/>
        </w:rPr>
        <w:tab/>
        <w:t>Para seleccionar los noticiarios de los cuales no se tenga información de audiencia, se tomará en consideración el grado de relevancia política.</w:t>
      </w:r>
    </w:p>
    <w:p w14:paraId="3B1092C5" w14:textId="77777777" w:rsidR="00293131" w:rsidRPr="00E80808" w:rsidRDefault="00293131" w:rsidP="00293131">
      <w:pPr>
        <w:pStyle w:val="Texto0"/>
        <w:spacing w:after="0" w:line="360" w:lineRule="auto"/>
        <w:ind w:left="426" w:firstLine="0"/>
        <w:rPr>
          <w:i/>
          <w:sz w:val="22"/>
          <w:szCs w:val="22"/>
        </w:rPr>
      </w:pPr>
      <w:r w:rsidRPr="00293131">
        <w:rPr>
          <w:i/>
          <w:sz w:val="22"/>
          <w:szCs w:val="22"/>
        </w:rPr>
        <w:t>g)</w:t>
      </w:r>
      <w:r w:rsidRPr="00293131">
        <w:rPr>
          <w:i/>
          <w:sz w:val="22"/>
          <w:szCs w:val="22"/>
        </w:rPr>
        <w:tab/>
        <w:t xml:space="preserve">Para seleccionar los noticiarios que cuenten con la misma relevancia política y no se cuente con información de audiencia, se determinará seleccionar para el caso de los noticiarios transmitidos en televisión, aquellos cuyo horario de transmisión sea nocturno, y para el caso de noticiarios </w:t>
      </w:r>
      <w:r w:rsidRPr="00E80808">
        <w:rPr>
          <w:i/>
          <w:sz w:val="22"/>
          <w:szCs w:val="22"/>
        </w:rPr>
        <w:t>transmitidos en radio, aquellos cuyo horario de transmisión sea matutino.”</w:t>
      </w:r>
    </w:p>
    <w:p w14:paraId="05DB6EF4" w14:textId="77777777" w:rsidR="00457BFE" w:rsidRPr="00E80808" w:rsidRDefault="00457BFE" w:rsidP="0040582B">
      <w:pPr>
        <w:pStyle w:val="Texto0"/>
        <w:spacing w:after="0" w:line="360" w:lineRule="auto"/>
        <w:ind w:left="426" w:firstLine="0"/>
        <w:rPr>
          <w:i/>
          <w:sz w:val="22"/>
          <w:szCs w:val="22"/>
        </w:rPr>
      </w:pPr>
    </w:p>
    <w:p w14:paraId="4E3C42E2" w14:textId="77777777" w:rsidR="0040582B" w:rsidRPr="00E80808" w:rsidRDefault="0040582B" w:rsidP="0040582B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E80808">
        <w:rPr>
          <w:rFonts w:ascii="Arial" w:hAnsi="Arial" w:cs="Arial"/>
          <w:sz w:val="22"/>
          <w:szCs w:val="22"/>
          <w:lang w:val="es-MX" w:eastAsia="es-MX"/>
        </w:rPr>
        <w:t xml:space="preserve">Ahora bien, el objetivo de la creación de estos catálogos es para llevar a cabo el monitoreo que proporcione información cierta, oportuna, completa, plural e imparcial, la cual permitirá conocer el tratamiento que brindan los programas locales que difunden noticias en radio y televisión a la cobertura de las precampañas y campañas electorales de las </w:t>
      </w:r>
      <w:r w:rsidR="005205CE">
        <w:rPr>
          <w:rFonts w:ascii="Arial" w:hAnsi="Arial" w:cs="Arial"/>
          <w:sz w:val="22"/>
          <w:szCs w:val="22"/>
          <w:lang w:val="es-MX" w:eastAsia="es-MX"/>
        </w:rPr>
        <w:t xml:space="preserve">precandidaturas </w:t>
      </w:r>
      <w:r w:rsidR="005205CE">
        <w:rPr>
          <w:rFonts w:ascii="Arial" w:hAnsi="Arial" w:cs="Arial"/>
          <w:sz w:val="22"/>
          <w:szCs w:val="22"/>
          <w:lang w:val="es-MX" w:eastAsia="es-MX"/>
        </w:rPr>
        <w:lastRenderedPageBreak/>
        <w:t xml:space="preserve">y </w:t>
      </w:r>
      <w:r w:rsidRPr="00E80808">
        <w:rPr>
          <w:rFonts w:ascii="Arial" w:hAnsi="Arial" w:cs="Arial"/>
          <w:sz w:val="22"/>
          <w:szCs w:val="22"/>
          <w:lang w:val="es-MX" w:eastAsia="es-MX"/>
        </w:rPr>
        <w:t>candidaturas a</w:t>
      </w:r>
      <w:r w:rsidR="005205CE">
        <w:rPr>
          <w:rFonts w:ascii="Arial" w:hAnsi="Arial" w:cs="Arial"/>
          <w:sz w:val="22"/>
          <w:szCs w:val="22"/>
          <w:lang w:val="es-MX" w:eastAsia="es-MX"/>
        </w:rPr>
        <w:t xml:space="preserve"> la titularidad del Poder Ejecutivo Local,</w:t>
      </w:r>
      <w:r w:rsidRPr="00E80808">
        <w:rPr>
          <w:rFonts w:ascii="Arial" w:hAnsi="Arial" w:cs="Arial"/>
          <w:sz w:val="22"/>
          <w:szCs w:val="22"/>
          <w:lang w:val="es-MX" w:eastAsia="es-MX"/>
        </w:rPr>
        <w:t xml:space="preserve"> las Diputaciones Locales y a los diez Ayuntamientos en el estado de Colima, del Proceso Electoral Local </w:t>
      </w:r>
      <w:r w:rsidR="005205CE">
        <w:rPr>
          <w:rFonts w:ascii="Arial" w:hAnsi="Arial" w:cs="Arial"/>
          <w:sz w:val="22"/>
          <w:szCs w:val="22"/>
          <w:lang w:val="es-MX" w:eastAsia="es-MX"/>
        </w:rPr>
        <w:t>2020-2021</w:t>
      </w:r>
      <w:r w:rsidRPr="00E80808">
        <w:rPr>
          <w:rFonts w:ascii="Arial" w:hAnsi="Arial" w:cs="Arial"/>
          <w:sz w:val="22"/>
          <w:szCs w:val="22"/>
          <w:lang w:val="es-MX" w:eastAsia="es-MX"/>
        </w:rPr>
        <w:t>.</w:t>
      </w:r>
    </w:p>
    <w:p w14:paraId="78DEB370" w14:textId="77777777" w:rsidR="0040582B" w:rsidRPr="0040582B" w:rsidRDefault="0040582B" w:rsidP="0040582B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14:paraId="1296B9A4" w14:textId="77777777" w:rsidR="00293131" w:rsidRPr="0040582B" w:rsidRDefault="0040582B" w:rsidP="00E80808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392D">
        <w:rPr>
          <w:rFonts w:ascii="Arial" w:hAnsi="Arial" w:cs="Arial"/>
          <w:sz w:val="22"/>
          <w:szCs w:val="22"/>
          <w:lang w:val="es-MX" w:eastAsia="es-MX"/>
        </w:rPr>
        <w:t xml:space="preserve">Los catálogos fueron diseñados con base a la experiencia y documentación del Proceso Electoral Local </w:t>
      </w:r>
      <w:r w:rsidR="005205CE" w:rsidRPr="00C1392D">
        <w:rPr>
          <w:rFonts w:ascii="Arial" w:hAnsi="Arial" w:cs="Arial"/>
          <w:sz w:val="22"/>
          <w:szCs w:val="22"/>
          <w:lang w:val="es-MX" w:eastAsia="es-MX"/>
        </w:rPr>
        <w:t>2017-2018</w:t>
      </w:r>
      <w:r w:rsidRPr="00C1392D">
        <w:rPr>
          <w:rFonts w:ascii="Arial" w:hAnsi="Arial" w:cs="Arial"/>
          <w:sz w:val="22"/>
          <w:szCs w:val="22"/>
          <w:lang w:val="es-MX" w:eastAsia="es-MX"/>
        </w:rPr>
        <w:t xml:space="preserve">, así como </w:t>
      </w:r>
      <w:r w:rsidR="00E80808" w:rsidRPr="00C1392D">
        <w:rPr>
          <w:rFonts w:ascii="Arial" w:hAnsi="Arial" w:cs="Arial"/>
          <w:sz w:val="22"/>
          <w:szCs w:val="22"/>
          <w:lang w:val="es-MX" w:eastAsia="es-MX"/>
        </w:rPr>
        <w:t xml:space="preserve">también, </w:t>
      </w:r>
      <w:r w:rsidRPr="00C1392D">
        <w:rPr>
          <w:rFonts w:ascii="Arial" w:hAnsi="Arial" w:cs="Arial"/>
          <w:sz w:val="22"/>
          <w:szCs w:val="22"/>
          <w:lang w:val="es-MX" w:eastAsia="es-MX"/>
        </w:rPr>
        <w:t>tomando como</w:t>
      </w:r>
      <w:r w:rsidR="00C1392D" w:rsidRPr="00C1392D">
        <w:rPr>
          <w:rFonts w:ascii="Arial" w:hAnsi="Arial" w:cs="Arial"/>
          <w:sz w:val="22"/>
          <w:szCs w:val="22"/>
          <w:lang w:val="es-MX" w:eastAsia="es-MX"/>
        </w:rPr>
        <w:t xml:space="preserve"> referencia el Acuerdo INE/CG506/2020</w:t>
      </w:r>
      <w:r w:rsidRPr="00C1392D">
        <w:rPr>
          <w:rFonts w:ascii="Arial" w:hAnsi="Arial" w:cs="Arial"/>
          <w:sz w:val="22"/>
          <w:szCs w:val="22"/>
          <w:lang w:val="es-MX" w:eastAsia="es-MX"/>
        </w:rPr>
        <w:t xml:space="preserve">, aprobado por el Consejo General del </w:t>
      </w:r>
      <w:r w:rsidR="00E80808" w:rsidRPr="00C1392D">
        <w:rPr>
          <w:rFonts w:ascii="Arial" w:hAnsi="Arial" w:cs="Arial"/>
          <w:sz w:val="22"/>
          <w:szCs w:val="22"/>
          <w:lang w:val="es-MX" w:eastAsia="es-MX"/>
        </w:rPr>
        <w:t>INE</w:t>
      </w:r>
      <w:r w:rsidRPr="00C1392D">
        <w:rPr>
          <w:rFonts w:ascii="Arial" w:hAnsi="Arial" w:cs="Arial"/>
          <w:sz w:val="22"/>
          <w:szCs w:val="22"/>
          <w:lang w:val="es-MX" w:eastAsia="es-MX"/>
        </w:rPr>
        <w:t xml:space="preserve">, el pasado </w:t>
      </w:r>
      <w:r w:rsidR="00C1392D" w:rsidRPr="00C1392D">
        <w:rPr>
          <w:rFonts w:ascii="Arial" w:hAnsi="Arial" w:cs="Arial"/>
          <w:sz w:val="22"/>
          <w:szCs w:val="22"/>
          <w:lang w:val="es-MX" w:eastAsia="es-MX"/>
        </w:rPr>
        <w:t>07</w:t>
      </w:r>
      <w:r w:rsidRPr="00C1392D">
        <w:rPr>
          <w:rFonts w:ascii="Arial" w:hAnsi="Arial" w:cs="Arial"/>
          <w:sz w:val="22"/>
          <w:szCs w:val="22"/>
          <w:lang w:val="es-MX" w:eastAsia="es-MX"/>
        </w:rPr>
        <w:t xml:space="preserve"> de </w:t>
      </w:r>
      <w:r w:rsidR="00C1392D" w:rsidRPr="00C1392D">
        <w:rPr>
          <w:rFonts w:ascii="Arial" w:hAnsi="Arial" w:cs="Arial"/>
          <w:sz w:val="22"/>
          <w:szCs w:val="22"/>
          <w:lang w:val="es-MX" w:eastAsia="es-MX"/>
        </w:rPr>
        <w:t>octubre</w:t>
      </w:r>
      <w:r w:rsidRPr="00C1392D">
        <w:rPr>
          <w:rFonts w:ascii="Arial" w:hAnsi="Arial" w:cs="Arial"/>
          <w:sz w:val="22"/>
          <w:szCs w:val="22"/>
          <w:lang w:val="es-MX" w:eastAsia="es-MX"/>
        </w:rPr>
        <w:t xml:space="preserve"> del año en curso; en el que se </w:t>
      </w:r>
      <w:r w:rsidR="00C94797">
        <w:rPr>
          <w:rFonts w:ascii="Arial" w:hAnsi="Arial" w:cs="Arial"/>
          <w:sz w:val="22"/>
          <w:szCs w:val="22"/>
          <w:lang w:val="es-MX" w:eastAsia="es-MX"/>
        </w:rPr>
        <w:t>solicita se publique</w:t>
      </w:r>
      <w:r w:rsidR="00C1392D" w:rsidRPr="00C1392D">
        <w:rPr>
          <w:rFonts w:ascii="Arial" w:hAnsi="Arial" w:cs="Arial"/>
          <w:sz w:val="22"/>
          <w:szCs w:val="22"/>
          <w:lang w:val="es-MX" w:eastAsia="es-MX"/>
        </w:rPr>
        <w:t xml:space="preserve"> el </w:t>
      </w:r>
      <w:proofErr w:type="spellStart"/>
      <w:r w:rsidR="00C1392D" w:rsidRPr="00C1392D">
        <w:rPr>
          <w:rFonts w:ascii="Arial" w:hAnsi="Arial" w:cs="Arial"/>
          <w:sz w:val="22"/>
          <w:szCs w:val="22"/>
          <w:lang w:val="es-MX" w:eastAsia="es-MX"/>
        </w:rPr>
        <w:t>Catalogo</w:t>
      </w:r>
      <w:proofErr w:type="spellEnd"/>
      <w:r w:rsidR="00C1392D" w:rsidRPr="00C1392D">
        <w:rPr>
          <w:rFonts w:ascii="Arial" w:hAnsi="Arial" w:cs="Arial"/>
          <w:sz w:val="22"/>
          <w:szCs w:val="22"/>
          <w:lang w:val="es-MX" w:eastAsia="es-MX"/>
        </w:rPr>
        <w:t xml:space="preserve"> N</w:t>
      </w:r>
      <w:r w:rsidR="00C1392D">
        <w:rPr>
          <w:rFonts w:ascii="Arial" w:hAnsi="Arial" w:cs="Arial"/>
          <w:sz w:val="22"/>
          <w:szCs w:val="22"/>
          <w:lang w:val="es-MX" w:eastAsia="es-MX"/>
        </w:rPr>
        <w:t>acional de estaciones de radio y</w:t>
      </w:r>
      <w:r w:rsidR="00C1392D" w:rsidRPr="00C1392D">
        <w:rPr>
          <w:rFonts w:ascii="Arial" w:hAnsi="Arial" w:cs="Arial"/>
          <w:sz w:val="22"/>
          <w:szCs w:val="22"/>
          <w:lang w:val="es-MX" w:eastAsia="es-MX"/>
        </w:rPr>
        <w:t xml:space="preserve"> canales de televisión que participarán en la cobertura del Proceso Electoral </w:t>
      </w:r>
      <w:r w:rsidR="00C1392D">
        <w:rPr>
          <w:rFonts w:ascii="Arial" w:hAnsi="Arial" w:cs="Arial"/>
          <w:sz w:val="22"/>
          <w:szCs w:val="22"/>
          <w:lang w:val="es-MX" w:eastAsia="es-MX"/>
        </w:rPr>
        <w:t xml:space="preserve">Federal y de los procesos Electorales Locales coincidentes que se llevarán a cabo en 2020-2021, </w:t>
      </w:r>
      <w:r w:rsidR="0050030A">
        <w:rPr>
          <w:rFonts w:ascii="Arial" w:hAnsi="Arial" w:cs="Arial"/>
          <w:sz w:val="22"/>
          <w:szCs w:val="22"/>
          <w:lang w:val="es-MX" w:eastAsia="es-MX"/>
        </w:rPr>
        <w:t xml:space="preserve">en dicho Catálogo se </w:t>
      </w:r>
      <w:r w:rsidRPr="00C1392D">
        <w:rPr>
          <w:rFonts w:ascii="Arial" w:hAnsi="Arial" w:cs="Arial"/>
          <w:sz w:val="22"/>
          <w:szCs w:val="22"/>
          <w:lang w:val="es-MX" w:eastAsia="es-MX"/>
        </w:rPr>
        <w:t>enlistan los medios del estado de Colima que estarán monitoreando para las precampañas y campañas federales, cuyos criterios para la selección de los noticiarios, fueron la audiencia, el rating, medio, estudio de mercado, equidad territorial, representatividad demográfica y relevancia política</w:t>
      </w:r>
      <w:r w:rsidR="00AB007D" w:rsidRPr="00C1392D">
        <w:rPr>
          <w:rFonts w:ascii="Arial" w:hAnsi="Arial" w:cs="Arial"/>
          <w:sz w:val="22"/>
          <w:szCs w:val="22"/>
          <w:lang w:val="es-MX" w:eastAsia="es-MX"/>
        </w:rPr>
        <w:t>, de conformidad al artículo 300 del citado Reglamento</w:t>
      </w:r>
      <w:r w:rsidRPr="00C1392D">
        <w:rPr>
          <w:rFonts w:ascii="Arial" w:hAnsi="Arial" w:cs="Arial"/>
          <w:sz w:val="22"/>
          <w:szCs w:val="22"/>
          <w:lang w:val="es-MX" w:eastAsia="es-MX"/>
        </w:rPr>
        <w:t>.</w:t>
      </w:r>
      <w:r w:rsidR="00E80808" w:rsidRPr="00C1392D">
        <w:rPr>
          <w:rFonts w:ascii="Arial" w:hAnsi="Arial" w:cs="Arial"/>
          <w:sz w:val="22"/>
          <w:szCs w:val="22"/>
          <w:lang w:val="es-MX" w:eastAsia="es-MX"/>
        </w:rPr>
        <w:t xml:space="preserve"> Aspectos que han servido de</w:t>
      </w:r>
      <w:r w:rsidR="00457BFE" w:rsidRPr="00C1392D">
        <w:rPr>
          <w:rFonts w:ascii="Arial" w:hAnsi="Arial" w:cs="Arial"/>
          <w:sz w:val="22"/>
          <w:szCs w:val="22"/>
        </w:rPr>
        <w:t xml:space="preserve"> base para fortalecer y sustentar el catálog</w:t>
      </w:r>
      <w:r w:rsidR="00AB007D" w:rsidRPr="00C1392D">
        <w:rPr>
          <w:rFonts w:ascii="Arial" w:hAnsi="Arial" w:cs="Arial"/>
          <w:sz w:val="22"/>
          <w:szCs w:val="22"/>
        </w:rPr>
        <w:t>o de noticiarios que</w:t>
      </w:r>
      <w:r w:rsidR="00AB007D">
        <w:rPr>
          <w:rFonts w:ascii="Arial" w:hAnsi="Arial" w:cs="Arial"/>
          <w:sz w:val="22"/>
          <w:szCs w:val="22"/>
        </w:rPr>
        <w:t xml:space="preserve"> se propone para el Proceso Electoral Local </w:t>
      </w:r>
      <w:r w:rsidR="0050030A">
        <w:rPr>
          <w:rFonts w:ascii="Arial" w:hAnsi="Arial" w:cs="Arial"/>
          <w:sz w:val="22"/>
          <w:szCs w:val="22"/>
        </w:rPr>
        <w:t>2020-2021</w:t>
      </w:r>
      <w:r w:rsidR="00AB007D">
        <w:rPr>
          <w:rFonts w:ascii="Arial" w:hAnsi="Arial" w:cs="Arial"/>
          <w:sz w:val="22"/>
          <w:szCs w:val="22"/>
        </w:rPr>
        <w:t>.</w:t>
      </w:r>
    </w:p>
    <w:p w14:paraId="3B5C760F" w14:textId="77777777" w:rsidR="00457BFE" w:rsidRPr="0040582B" w:rsidRDefault="00457BFE" w:rsidP="0040582B">
      <w:pPr>
        <w:pStyle w:val="Texto0"/>
        <w:spacing w:after="0" w:line="360" w:lineRule="auto"/>
        <w:ind w:firstLine="0"/>
        <w:rPr>
          <w:sz w:val="22"/>
          <w:szCs w:val="22"/>
        </w:rPr>
      </w:pPr>
    </w:p>
    <w:p w14:paraId="652A011A" w14:textId="77777777" w:rsidR="00F553C8" w:rsidRPr="00457BFE" w:rsidRDefault="00021A8D" w:rsidP="00940E92">
      <w:pPr>
        <w:pStyle w:val="Sinespaciad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7BFE">
        <w:rPr>
          <w:rFonts w:ascii="Arial" w:hAnsi="Arial" w:cs="Arial"/>
          <w:b/>
          <w:sz w:val="22"/>
          <w:szCs w:val="22"/>
        </w:rPr>
        <w:t>1</w:t>
      </w:r>
      <w:r w:rsidR="0050030A">
        <w:rPr>
          <w:rFonts w:ascii="Arial" w:hAnsi="Arial" w:cs="Arial"/>
          <w:b/>
          <w:sz w:val="22"/>
          <w:szCs w:val="22"/>
        </w:rPr>
        <w:t>4</w:t>
      </w:r>
      <w:r w:rsidR="00F81AEB" w:rsidRPr="00457BFE">
        <w:rPr>
          <w:rFonts w:ascii="Arial" w:hAnsi="Arial" w:cs="Arial"/>
          <w:b/>
          <w:sz w:val="22"/>
          <w:szCs w:val="22"/>
        </w:rPr>
        <w:t>ª.-</w:t>
      </w:r>
      <w:r w:rsidR="00F81AEB" w:rsidRPr="00457BFE">
        <w:rPr>
          <w:rFonts w:ascii="Arial" w:hAnsi="Arial" w:cs="Arial"/>
          <w:sz w:val="22"/>
          <w:szCs w:val="22"/>
        </w:rPr>
        <w:t xml:space="preserve"> </w:t>
      </w:r>
      <w:r w:rsidR="00F553C8" w:rsidRPr="00457BFE">
        <w:rPr>
          <w:rFonts w:ascii="Arial" w:hAnsi="Arial" w:cs="Arial"/>
          <w:sz w:val="22"/>
          <w:szCs w:val="22"/>
        </w:rPr>
        <w:t xml:space="preserve">En </w:t>
      </w:r>
      <w:r w:rsidR="00707242">
        <w:rPr>
          <w:rFonts w:ascii="Arial" w:hAnsi="Arial" w:cs="Arial"/>
          <w:sz w:val="22"/>
          <w:szCs w:val="22"/>
        </w:rPr>
        <w:t>la actividad 23</w:t>
      </w:r>
      <w:r w:rsidR="00F553C8" w:rsidRPr="00457BFE">
        <w:rPr>
          <w:rFonts w:ascii="Arial" w:hAnsi="Arial" w:cs="Arial"/>
          <w:sz w:val="22"/>
          <w:szCs w:val="22"/>
        </w:rPr>
        <w:t>, de la Cláusula S</w:t>
      </w:r>
      <w:r w:rsidR="001C1E30" w:rsidRPr="00457BFE">
        <w:rPr>
          <w:rFonts w:ascii="Arial" w:hAnsi="Arial" w:cs="Arial"/>
          <w:sz w:val="22"/>
          <w:szCs w:val="22"/>
        </w:rPr>
        <w:t>EGUNDA</w:t>
      </w:r>
      <w:r w:rsidR="00F553C8" w:rsidRPr="00457BFE">
        <w:rPr>
          <w:rFonts w:ascii="Arial" w:hAnsi="Arial" w:cs="Arial"/>
          <w:sz w:val="22"/>
          <w:szCs w:val="22"/>
        </w:rPr>
        <w:t xml:space="preserve"> del Convenio </w:t>
      </w:r>
      <w:r w:rsidRPr="00457BFE">
        <w:rPr>
          <w:rFonts w:ascii="Arial" w:hAnsi="Arial" w:cs="Arial"/>
          <w:sz w:val="22"/>
          <w:szCs w:val="22"/>
        </w:rPr>
        <w:t xml:space="preserve">General </w:t>
      </w:r>
      <w:r w:rsidR="00F553C8" w:rsidRPr="00457BFE">
        <w:rPr>
          <w:rFonts w:ascii="Arial" w:hAnsi="Arial" w:cs="Arial"/>
          <w:sz w:val="22"/>
          <w:szCs w:val="22"/>
        </w:rPr>
        <w:t xml:space="preserve">de Colaboración </w:t>
      </w:r>
      <w:r w:rsidR="00F81AEB" w:rsidRPr="00457BFE">
        <w:rPr>
          <w:rFonts w:ascii="Arial" w:hAnsi="Arial" w:cs="Arial"/>
          <w:sz w:val="22"/>
          <w:szCs w:val="22"/>
        </w:rPr>
        <w:t xml:space="preserve">y Coordinación </w:t>
      </w:r>
      <w:r w:rsidRPr="00457BFE">
        <w:rPr>
          <w:rFonts w:ascii="Arial" w:hAnsi="Arial" w:cs="Arial"/>
          <w:sz w:val="22"/>
          <w:szCs w:val="22"/>
        </w:rPr>
        <w:t>celebrado entre el INE y este Instituto,</w:t>
      </w:r>
      <w:r w:rsidR="00F81AEB" w:rsidRPr="00457BFE">
        <w:rPr>
          <w:rFonts w:ascii="Arial" w:hAnsi="Arial" w:cs="Arial"/>
          <w:sz w:val="22"/>
          <w:szCs w:val="22"/>
        </w:rPr>
        <w:t xml:space="preserve"> para el Proceso</w:t>
      </w:r>
      <w:r w:rsidR="00707242">
        <w:rPr>
          <w:rFonts w:ascii="Arial" w:hAnsi="Arial" w:cs="Arial"/>
          <w:sz w:val="22"/>
          <w:szCs w:val="22"/>
        </w:rPr>
        <w:t xml:space="preserve"> Electoral concurrente 2020-2021</w:t>
      </w:r>
      <w:r w:rsidR="00F553C8" w:rsidRPr="00457BFE">
        <w:rPr>
          <w:rFonts w:ascii="Arial" w:hAnsi="Arial" w:cs="Arial"/>
          <w:sz w:val="22"/>
          <w:szCs w:val="22"/>
        </w:rPr>
        <w:t xml:space="preserve">, en materia de </w:t>
      </w:r>
      <w:r w:rsidRPr="00457BFE">
        <w:rPr>
          <w:rFonts w:ascii="Arial" w:hAnsi="Arial" w:cs="Arial"/>
          <w:i/>
          <w:sz w:val="22"/>
          <w:szCs w:val="22"/>
        </w:rPr>
        <w:t>monitoreo de espacios que difunden noticias</w:t>
      </w:r>
      <w:r w:rsidRPr="00457BFE">
        <w:rPr>
          <w:rFonts w:ascii="Arial" w:hAnsi="Arial" w:cs="Arial"/>
          <w:sz w:val="22"/>
          <w:szCs w:val="22"/>
        </w:rPr>
        <w:t xml:space="preserve"> </w:t>
      </w:r>
      <w:r w:rsidR="00F553C8" w:rsidRPr="00457BFE">
        <w:rPr>
          <w:rFonts w:ascii="Arial" w:hAnsi="Arial" w:cs="Arial"/>
          <w:sz w:val="22"/>
          <w:szCs w:val="22"/>
        </w:rPr>
        <w:t xml:space="preserve">en </w:t>
      </w:r>
      <w:r w:rsidR="001C1E30" w:rsidRPr="00457BFE">
        <w:rPr>
          <w:rFonts w:ascii="Arial" w:hAnsi="Arial" w:cs="Arial"/>
          <w:sz w:val="22"/>
          <w:szCs w:val="22"/>
        </w:rPr>
        <w:t xml:space="preserve">esta </w:t>
      </w:r>
      <w:proofErr w:type="gramStart"/>
      <w:r w:rsidR="001C1E30" w:rsidRPr="00457BFE">
        <w:rPr>
          <w:rFonts w:ascii="Arial" w:hAnsi="Arial" w:cs="Arial"/>
          <w:sz w:val="22"/>
          <w:szCs w:val="22"/>
        </w:rPr>
        <w:t>entidad</w:t>
      </w:r>
      <w:r w:rsidRPr="00457BFE">
        <w:rPr>
          <w:rFonts w:ascii="Arial" w:hAnsi="Arial" w:cs="Arial"/>
          <w:sz w:val="22"/>
          <w:szCs w:val="22"/>
        </w:rPr>
        <w:t>,</w:t>
      </w:r>
      <w:r w:rsidR="00F553C8" w:rsidRPr="00457BFE">
        <w:rPr>
          <w:rFonts w:ascii="Arial" w:hAnsi="Arial" w:cs="Arial"/>
          <w:sz w:val="22"/>
          <w:szCs w:val="22"/>
        </w:rPr>
        <w:t xml:space="preserve"> </w:t>
      </w:r>
      <w:r w:rsidRPr="00457BFE">
        <w:rPr>
          <w:rFonts w:ascii="Arial" w:hAnsi="Arial" w:cs="Arial"/>
          <w:sz w:val="22"/>
          <w:szCs w:val="22"/>
        </w:rPr>
        <w:t xml:space="preserve"> se</w:t>
      </w:r>
      <w:proofErr w:type="gramEnd"/>
      <w:r w:rsidRPr="00457BFE">
        <w:rPr>
          <w:rFonts w:ascii="Arial" w:hAnsi="Arial" w:cs="Arial"/>
          <w:sz w:val="22"/>
          <w:szCs w:val="22"/>
        </w:rPr>
        <w:t xml:space="preserve"> dispuso </w:t>
      </w:r>
      <w:r w:rsidR="00F553C8" w:rsidRPr="00457BFE">
        <w:rPr>
          <w:rFonts w:ascii="Arial" w:hAnsi="Arial" w:cs="Arial"/>
          <w:sz w:val="22"/>
          <w:szCs w:val="22"/>
        </w:rPr>
        <w:t xml:space="preserve">lo siguiente: </w:t>
      </w:r>
    </w:p>
    <w:p w14:paraId="1779329E" w14:textId="77777777" w:rsidR="00E4778B" w:rsidRPr="00457BFE" w:rsidRDefault="00E4778B" w:rsidP="00940E92">
      <w:pPr>
        <w:pStyle w:val="Sinespaciad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9787A8" w14:textId="77777777" w:rsidR="001C1E30" w:rsidRPr="00021A8D" w:rsidRDefault="001C1E30" w:rsidP="00356488">
      <w:pPr>
        <w:pStyle w:val="Sinespaciado"/>
        <w:spacing w:line="360" w:lineRule="auto"/>
        <w:ind w:left="425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021A8D">
        <w:rPr>
          <w:rFonts w:ascii="Arial" w:hAnsi="Arial" w:cs="Arial"/>
          <w:i/>
          <w:sz w:val="22"/>
          <w:szCs w:val="22"/>
        </w:rPr>
        <w:t>“ a</w:t>
      </w:r>
      <w:proofErr w:type="gramEnd"/>
      <w:r w:rsidRPr="00021A8D">
        <w:rPr>
          <w:rFonts w:ascii="Arial" w:hAnsi="Arial" w:cs="Arial"/>
          <w:i/>
          <w:sz w:val="22"/>
          <w:szCs w:val="22"/>
        </w:rPr>
        <w:t xml:space="preserve">) Con la finalidad de apoyar a “EL IEE” para cumplir con el monitoreo de noticiarios, “EL INE” podrá proporcionar los testigos de grabación que correspondan al catálogo de los noticiarios de radio y televisión que </w:t>
      </w:r>
      <w:r w:rsidR="000F3FCE">
        <w:rPr>
          <w:rFonts w:ascii="Arial" w:hAnsi="Arial" w:cs="Arial"/>
          <w:i/>
          <w:sz w:val="22"/>
          <w:szCs w:val="22"/>
        </w:rPr>
        <w:t>monitorean los Centros de Verificación y Monitoreo (CEVEM), conforme al catálogo que aprueben”</w:t>
      </w:r>
      <w:r w:rsidRPr="00021A8D">
        <w:rPr>
          <w:rFonts w:ascii="Arial" w:hAnsi="Arial" w:cs="Arial"/>
          <w:i/>
          <w:sz w:val="22"/>
          <w:szCs w:val="22"/>
        </w:rPr>
        <w:t xml:space="preserve">. </w:t>
      </w:r>
    </w:p>
    <w:p w14:paraId="133BEA9C" w14:textId="77777777" w:rsidR="007410E8" w:rsidRPr="00021A8D" w:rsidRDefault="007410E8" w:rsidP="00356488">
      <w:pPr>
        <w:pStyle w:val="Sinespaciado"/>
        <w:spacing w:line="360" w:lineRule="auto"/>
        <w:ind w:left="425"/>
        <w:jc w:val="both"/>
        <w:rPr>
          <w:rFonts w:ascii="Arial" w:hAnsi="Arial" w:cs="Arial"/>
          <w:i/>
          <w:sz w:val="22"/>
          <w:szCs w:val="22"/>
        </w:rPr>
      </w:pPr>
    </w:p>
    <w:p w14:paraId="7CA42D72" w14:textId="77777777" w:rsidR="001C1E30" w:rsidRPr="00021A8D" w:rsidRDefault="001C1E30" w:rsidP="00356488">
      <w:pPr>
        <w:pStyle w:val="Sinespaciado"/>
        <w:spacing w:line="360" w:lineRule="auto"/>
        <w:ind w:left="425"/>
        <w:jc w:val="both"/>
        <w:rPr>
          <w:rFonts w:ascii="Arial" w:hAnsi="Arial" w:cs="Arial"/>
          <w:i/>
          <w:sz w:val="22"/>
          <w:szCs w:val="22"/>
        </w:rPr>
      </w:pPr>
      <w:r w:rsidRPr="00021A8D">
        <w:rPr>
          <w:rFonts w:ascii="Arial" w:hAnsi="Arial" w:cs="Arial"/>
          <w:i/>
          <w:sz w:val="22"/>
          <w:szCs w:val="22"/>
        </w:rPr>
        <w:t xml:space="preserve">b) </w:t>
      </w:r>
      <w:r w:rsidR="000F3FCE" w:rsidRPr="000F3FCE">
        <w:rPr>
          <w:rFonts w:ascii="Arial" w:hAnsi="Arial" w:cs="Arial"/>
          <w:i/>
          <w:sz w:val="22"/>
          <w:szCs w:val="22"/>
        </w:rPr>
        <w:t xml:space="preserve">Para la generación de los testigos de grabación, la Vocalía Ejecutiva de las Junta Local Ejecutiva de “EL INE”, permitirá el acceso al sistema integral de verificación y monitoreo de los CEVEM ubicados en las juntas ejecutivas locales o distritales, al personal que para tal efecto designe “EL IEE”. En caso de que en las juntas ejecutivas distritales y locales no cuenten con el personal y equipo tecnológico suficiente en los CEVEM, “EL IEE” deberá proporcionarlos durante el tiempo de vigencia del convenio. </w:t>
      </w:r>
      <w:r w:rsidR="000F3FCE" w:rsidRPr="000F3FCE">
        <w:rPr>
          <w:rFonts w:ascii="Arial" w:hAnsi="Arial" w:cs="Arial"/>
          <w:i/>
          <w:sz w:val="22"/>
          <w:szCs w:val="22"/>
        </w:rPr>
        <w:lastRenderedPageBreak/>
        <w:t>La determinación de los recursos humanos, financieros y materiales estarán a cargo de “EL IEE”</w:t>
      </w:r>
      <w:r w:rsidR="000F3FCE">
        <w:rPr>
          <w:rFonts w:ascii="Arial" w:hAnsi="Arial" w:cs="Arial"/>
          <w:i/>
          <w:sz w:val="22"/>
          <w:szCs w:val="22"/>
        </w:rPr>
        <w:t>.</w:t>
      </w:r>
    </w:p>
    <w:p w14:paraId="41707942" w14:textId="77777777" w:rsidR="007410E8" w:rsidRPr="00021A8D" w:rsidRDefault="007410E8" w:rsidP="00356488">
      <w:pPr>
        <w:pStyle w:val="Sinespaciado"/>
        <w:spacing w:line="360" w:lineRule="auto"/>
        <w:ind w:left="425"/>
        <w:jc w:val="both"/>
        <w:rPr>
          <w:rFonts w:ascii="Arial" w:hAnsi="Arial" w:cs="Arial"/>
          <w:i/>
          <w:sz w:val="22"/>
          <w:szCs w:val="22"/>
        </w:rPr>
      </w:pPr>
    </w:p>
    <w:p w14:paraId="12E8A2C9" w14:textId="77777777" w:rsidR="001C1E30" w:rsidRPr="00021A8D" w:rsidRDefault="001C1E30" w:rsidP="00356488">
      <w:pPr>
        <w:pStyle w:val="Sinespaciado"/>
        <w:spacing w:line="360" w:lineRule="auto"/>
        <w:ind w:left="425"/>
        <w:jc w:val="both"/>
        <w:rPr>
          <w:rFonts w:ascii="Arial" w:hAnsi="Arial" w:cs="Arial"/>
          <w:i/>
          <w:sz w:val="22"/>
          <w:szCs w:val="22"/>
        </w:rPr>
      </w:pPr>
      <w:r w:rsidRPr="00021A8D">
        <w:rPr>
          <w:rFonts w:ascii="Arial" w:hAnsi="Arial" w:cs="Arial"/>
          <w:i/>
          <w:sz w:val="22"/>
          <w:szCs w:val="22"/>
        </w:rPr>
        <w:t>c)</w:t>
      </w:r>
      <w:r w:rsidR="000F3FCE" w:rsidRPr="000F3FCE">
        <w:rPr>
          <w:rFonts w:ascii="Arial" w:hAnsi="Arial" w:cs="Arial"/>
          <w:i/>
          <w:sz w:val="22"/>
          <w:szCs w:val="22"/>
        </w:rPr>
        <w:t xml:space="preserve"> El catálogo de noticiarios de radio y televisión que apruebe “EL IEE” deberá ser enviado a “EL INE” antes del inicio del monitoreo que realice, con el propósito de que pueda revisar los requerimientos técnicos y operativos necesarios para la generación de los testigos de grabación.</w:t>
      </w:r>
    </w:p>
    <w:p w14:paraId="01B9A947" w14:textId="77777777" w:rsidR="001C1E30" w:rsidRPr="00021A8D" w:rsidRDefault="001C1E30" w:rsidP="00356488">
      <w:pPr>
        <w:pStyle w:val="Sinespaciado"/>
        <w:spacing w:line="360" w:lineRule="auto"/>
        <w:ind w:left="425"/>
        <w:jc w:val="both"/>
        <w:rPr>
          <w:rFonts w:ascii="Arial" w:hAnsi="Arial" w:cs="Arial"/>
          <w:i/>
          <w:sz w:val="22"/>
          <w:szCs w:val="22"/>
        </w:rPr>
      </w:pPr>
    </w:p>
    <w:p w14:paraId="4A9FBB5F" w14:textId="77777777" w:rsidR="001C1E30" w:rsidRPr="00021A8D" w:rsidRDefault="001C1E30" w:rsidP="00356488">
      <w:pPr>
        <w:pStyle w:val="Sinespaciado"/>
        <w:spacing w:line="360" w:lineRule="auto"/>
        <w:ind w:left="425"/>
        <w:jc w:val="both"/>
        <w:rPr>
          <w:rFonts w:ascii="Arial" w:hAnsi="Arial" w:cs="Arial"/>
          <w:i/>
          <w:sz w:val="22"/>
          <w:szCs w:val="22"/>
        </w:rPr>
      </w:pPr>
      <w:r w:rsidRPr="00021A8D">
        <w:rPr>
          <w:rFonts w:ascii="Arial" w:hAnsi="Arial" w:cs="Arial"/>
          <w:i/>
          <w:sz w:val="22"/>
          <w:szCs w:val="22"/>
        </w:rPr>
        <w:t xml:space="preserve">d) </w:t>
      </w:r>
      <w:r w:rsidR="000F3FCE" w:rsidRPr="000F3FCE">
        <w:rPr>
          <w:rFonts w:ascii="Arial" w:hAnsi="Arial" w:cs="Arial"/>
          <w:i/>
          <w:sz w:val="22"/>
          <w:szCs w:val="22"/>
        </w:rPr>
        <w:t>La generación de los testigos de grabación de los noticiarios de radio y televisión se realizará en los días y horarios que se fijen de común acuerdo, mismos que serán respaldados en los medios electrónicos (Discos Duros Externos) que proporcione “EL IEE”</w:t>
      </w:r>
      <w:r w:rsidRPr="00021A8D">
        <w:rPr>
          <w:rFonts w:ascii="Arial" w:hAnsi="Arial" w:cs="Arial"/>
          <w:i/>
          <w:sz w:val="22"/>
          <w:szCs w:val="22"/>
        </w:rPr>
        <w:t xml:space="preserve">. </w:t>
      </w:r>
    </w:p>
    <w:p w14:paraId="6CE3F64A" w14:textId="77777777" w:rsidR="001C1E30" w:rsidRPr="00021A8D" w:rsidRDefault="001C1E30" w:rsidP="00356488">
      <w:pPr>
        <w:pStyle w:val="Sinespaciado"/>
        <w:spacing w:line="360" w:lineRule="auto"/>
        <w:ind w:left="425"/>
        <w:jc w:val="both"/>
        <w:rPr>
          <w:rFonts w:ascii="Arial" w:hAnsi="Arial" w:cs="Arial"/>
          <w:i/>
          <w:sz w:val="22"/>
          <w:szCs w:val="22"/>
        </w:rPr>
      </w:pPr>
    </w:p>
    <w:p w14:paraId="006C705E" w14:textId="77777777" w:rsidR="001C1E30" w:rsidRPr="00021A8D" w:rsidRDefault="001C1E30" w:rsidP="00356488">
      <w:pPr>
        <w:pStyle w:val="Sinespaciado"/>
        <w:spacing w:line="360" w:lineRule="auto"/>
        <w:ind w:left="425"/>
        <w:jc w:val="both"/>
        <w:rPr>
          <w:rFonts w:ascii="Arial" w:hAnsi="Arial" w:cs="Arial"/>
          <w:i/>
          <w:sz w:val="22"/>
          <w:szCs w:val="22"/>
        </w:rPr>
      </w:pPr>
      <w:r w:rsidRPr="00021A8D">
        <w:rPr>
          <w:rFonts w:ascii="Arial" w:hAnsi="Arial" w:cs="Arial"/>
          <w:i/>
          <w:sz w:val="22"/>
          <w:szCs w:val="22"/>
        </w:rPr>
        <w:t xml:space="preserve">e) </w:t>
      </w:r>
      <w:r w:rsidR="00B759DC" w:rsidRPr="00B759DC">
        <w:rPr>
          <w:rFonts w:ascii="Arial" w:hAnsi="Arial" w:cs="Arial"/>
          <w:i/>
          <w:sz w:val="22"/>
          <w:szCs w:val="22"/>
        </w:rPr>
        <w:t xml:space="preserve">Los testigos de grabación que correspondan a la transmisión de los noticiarios de radio y televisión precisados en el catálogo respectivo deberán de generarse en el CEVEM que monitorea la señal correspondiente y podrán contemplarse desde el inicio de la precampaña y hasta el día de la Jornada Electoral del Proceso </w:t>
      </w:r>
      <w:r w:rsidR="00B759DC">
        <w:rPr>
          <w:rFonts w:ascii="Arial" w:hAnsi="Arial" w:cs="Arial"/>
          <w:i/>
          <w:sz w:val="22"/>
          <w:szCs w:val="22"/>
        </w:rPr>
        <w:t>Electoral Concurrente 2020-2021</w:t>
      </w:r>
      <w:r w:rsidRPr="00021A8D">
        <w:rPr>
          <w:rFonts w:ascii="Arial" w:hAnsi="Arial" w:cs="Arial"/>
          <w:i/>
          <w:sz w:val="22"/>
          <w:szCs w:val="22"/>
        </w:rPr>
        <w:t xml:space="preserve">. </w:t>
      </w:r>
    </w:p>
    <w:p w14:paraId="5B1F86CF" w14:textId="77777777" w:rsidR="001C1E30" w:rsidRPr="00021A8D" w:rsidRDefault="001C1E30" w:rsidP="00356488">
      <w:pPr>
        <w:pStyle w:val="Sinespaciado"/>
        <w:spacing w:line="360" w:lineRule="auto"/>
        <w:ind w:left="425"/>
        <w:jc w:val="both"/>
        <w:rPr>
          <w:rFonts w:ascii="Arial" w:hAnsi="Arial" w:cs="Arial"/>
          <w:i/>
          <w:sz w:val="22"/>
          <w:szCs w:val="22"/>
        </w:rPr>
      </w:pPr>
    </w:p>
    <w:p w14:paraId="6383AA09" w14:textId="77777777" w:rsidR="001C1E30" w:rsidRPr="00021A8D" w:rsidRDefault="001C1E30" w:rsidP="00356488">
      <w:pPr>
        <w:pStyle w:val="Sinespaciado"/>
        <w:spacing w:line="360" w:lineRule="auto"/>
        <w:ind w:left="425"/>
        <w:jc w:val="both"/>
        <w:rPr>
          <w:rFonts w:ascii="Arial" w:hAnsi="Arial" w:cs="Arial"/>
          <w:i/>
          <w:sz w:val="22"/>
          <w:szCs w:val="22"/>
        </w:rPr>
      </w:pPr>
      <w:r w:rsidRPr="00021A8D">
        <w:rPr>
          <w:rFonts w:ascii="Arial" w:hAnsi="Arial" w:cs="Arial"/>
          <w:i/>
          <w:sz w:val="22"/>
          <w:szCs w:val="22"/>
        </w:rPr>
        <w:t xml:space="preserve">f) </w:t>
      </w:r>
      <w:r w:rsidR="00B759DC" w:rsidRPr="00B759DC">
        <w:rPr>
          <w:rFonts w:ascii="Arial" w:hAnsi="Arial" w:cs="Arial"/>
          <w:i/>
          <w:sz w:val="22"/>
          <w:szCs w:val="22"/>
        </w:rPr>
        <w:t>El Supervisor de Monitoreo de la entidad capacitará y coordinará al personal que asigne “EL IEE”, para la generación de los testigos de grabación.</w:t>
      </w:r>
      <w:r w:rsidRPr="00021A8D">
        <w:rPr>
          <w:rFonts w:ascii="Arial" w:hAnsi="Arial" w:cs="Arial"/>
          <w:i/>
          <w:sz w:val="22"/>
          <w:szCs w:val="22"/>
        </w:rPr>
        <w:t xml:space="preserve"> </w:t>
      </w:r>
    </w:p>
    <w:p w14:paraId="4D1F03B8" w14:textId="77777777" w:rsidR="001C1E30" w:rsidRPr="00021A8D" w:rsidRDefault="001C1E30" w:rsidP="00356488">
      <w:pPr>
        <w:pStyle w:val="Sinespaciado"/>
        <w:spacing w:line="360" w:lineRule="auto"/>
        <w:ind w:left="425"/>
        <w:jc w:val="both"/>
        <w:rPr>
          <w:rFonts w:ascii="Arial" w:hAnsi="Arial" w:cs="Arial"/>
          <w:i/>
          <w:sz w:val="22"/>
          <w:szCs w:val="22"/>
        </w:rPr>
      </w:pPr>
    </w:p>
    <w:p w14:paraId="39DE8BA0" w14:textId="77777777" w:rsidR="001C1E30" w:rsidRPr="00021A8D" w:rsidRDefault="001C1E30" w:rsidP="00356488">
      <w:pPr>
        <w:pStyle w:val="Sinespaciado"/>
        <w:spacing w:line="360" w:lineRule="auto"/>
        <w:ind w:left="425"/>
        <w:jc w:val="both"/>
        <w:rPr>
          <w:rFonts w:ascii="Arial" w:hAnsi="Arial" w:cs="Arial"/>
          <w:i/>
          <w:sz w:val="22"/>
          <w:szCs w:val="22"/>
        </w:rPr>
      </w:pPr>
      <w:r w:rsidRPr="00021A8D">
        <w:rPr>
          <w:rFonts w:ascii="Arial" w:hAnsi="Arial" w:cs="Arial"/>
          <w:i/>
          <w:sz w:val="22"/>
          <w:szCs w:val="22"/>
        </w:rPr>
        <w:t xml:space="preserve">g) </w:t>
      </w:r>
      <w:r w:rsidR="00B759DC" w:rsidRPr="00B759DC">
        <w:rPr>
          <w:rFonts w:ascii="Arial" w:hAnsi="Arial" w:cs="Arial"/>
          <w:i/>
          <w:sz w:val="22"/>
          <w:szCs w:val="22"/>
        </w:rPr>
        <w:t xml:space="preserve">Respecto a los reportes que “EL IEE” elabore referente al monitoreo de los programas de radio y televisión incluidos en el catálogo aprobado, éstos deberán ser enviados a “LA DEPPP” de “EL INE” para su presentación ante el Comité de Radio y Televisión de “EL INE”. La entrega de estos reportes deberá realizarse </w:t>
      </w:r>
      <w:proofErr w:type="gramStart"/>
      <w:r w:rsidR="00B759DC" w:rsidRPr="00B759DC">
        <w:rPr>
          <w:rFonts w:ascii="Arial" w:hAnsi="Arial" w:cs="Arial"/>
          <w:i/>
          <w:sz w:val="22"/>
          <w:szCs w:val="22"/>
        </w:rPr>
        <w:t>de acuerdo a</w:t>
      </w:r>
      <w:proofErr w:type="gramEnd"/>
      <w:r w:rsidR="00B759DC" w:rsidRPr="00B759DC">
        <w:rPr>
          <w:rFonts w:ascii="Arial" w:hAnsi="Arial" w:cs="Arial"/>
          <w:i/>
          <w:sz w:val="22"/>
          <w:szCs w:val="22"/>
        </w:rPr>
        <w:t xml:space="preserve"> la periodicidad con la que sean elaborados.</w:t>
      </w:r>
      <w:r w:rsidRPr="00021A8D">
        <w:rPr>
          <w:rFonts w:ascii="Arial" w:hAnsi="Arial" w:cs="Arial"/>
          <w:i/>
          <w:sz w:val="22"/>
          <w:szCs w:val="22"/>
        </w:rPr>
        <w:t>”</w:t>
      </w:r>
    </w:p>
    <w:p w14:paraId="299F548A" w14:textId="77777777" w:rsidR="00F553C8" w:rsidRPr="00021A8D" w:rsidRDefault="00E4778B" w:rsidP="00940E92">
      <w:pPr>
        <w:pStyle w:val="Sinespaciado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es-MX"/>
        </w:rPr>
      </w:pPr>
      <w:r w:rsidRPr="00021A8D">
        <w:rPr>
          <w:rFonts w:ascii="Arial" w:hAnsi="Arial" w:cs="Arial"/>
          <w:i/>
          <w:sz w:val="22"/>
          <w:szCs w:val="22"/>
        </w:rPr>
        <w:tab/>
      </w:r>
    </w:p>
    <w:p w14:paraId="607AFCAF" w14:textId="77777777" w:rsidR="005F03F0" w:rsidRDefault="00021A8D" w:rsidP="00940E92">
      <w:pPr>
        <w:widowControl w:val="0"/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MX"/>
        </w:rPr>
        <w:t>1</w:t>
      </w:r>
      <w:r w:rsidR="00B759DC">
        <w:rPr>
          <w:rFonts w:ascii="Arial" w:hAnsi="Arial" w:cs="Arial"/>
          <w:b/>
          <w:sz w:val="22"/>
          <w:szCs w:val="22"/>
          <w:lang w:val="es-MX"/>
        </w:rPr>
        <w:t>5</w:t>
      </w:r>
      <w:r w:rsidR="00F553C8" w:rsidRPr="00A607A0">
        <w:rPr>
          <w:rFonts w:ascii="Arial" w:hAnsi="Arial" w:cs="Arial"/>
          <w:b/>
          <w:sz w:val="22"/>
          <w:szCs w:val="22"/>
        </w:rPr>
        <w:t xml:space="preserve">ª.- </w:t>
      </w:r>
      <w:r w:rsidR="00F553C8">
        <w:rPr>
          <w:rFonts w:ascii="Arial" w:hAnsi="Arial" w:cs="Arial"/>
          <w:sz w:val="22"/>
          <w:szCs w:val="22"/>
        </w:rPr>
        <w:t>Con el propósito de procurar que la verificación y monitoreo de los medios de comunicación multicitados se realice en forma exhaustiva y tenga un may</w:t>
      </w:r>
      <w:r w:rsidR="00B759DC">
        <w:rPr>
          <w:rFonts w:ascii="Arial" w:hAnsi="Arial" w:cs="Arial"/>
          <w:sz w:val="22"/>
          <w:szCs w:val="22"/>
        </w:rPr>
        <w:t xml:space="preserve">or alcance, se propone elaborar </w:t>
      </w:r>
      <w:r w:rsidR="00A00ACD">
        <w:rPr>
          <w:rFonts w:ascii="Arial" w:hAnsi="Arial" w:cs="Arial"/>
          <w:sz w:val="22"/>
          <w:szCs w:val="22"/>
        </w:rPr>
        <w:t xml:space="preserve">el Catálogo de </w:t>
      </w:r>
      <w:r w:rsidR="00B759DC">
        <w:rPr>
          <w:rFonts w:ascii="Arial" w:hAnsi="Arial" w:cs="Arial"/>
          <w:sz w:val="22"/>
          <w:szCs w:val="22"/>
        </w:rPr>
        <w:t xml:space="preserve">programas de radio y televisión para el monitoreo del Proceso Electoral Local 2020-2021 </w:t>
      </w:r>
      <w:proofErr w:type="gramStart"/>
      <w:r w:rsidR="00A00ACD">
        <w:rPr>
          <w:rFonts w:ascii="Arial" w:hAnsi="Arial" w:cs="Arial"/>
          <w:sz w:val="22"/>
          <w:szCs w:val="22"/>
        </w:rPr>
        <w:t>en razón de</w:t>
      </w:r>
      <w:proofErr w:type="gramEnd"/>
      <w:r w:rsidR="00A00ACD">
        <w:rPr>
          <w:rFonts w:ascii="Arial" w:hAnsi="Arial" w:cs="Arial"/>
          <w:sz w:val="22"/>
          <w:szCs w:val="22"/>
        </w:rPr>
        <w:t xml:space="preserve"> que </w:t>
      </w:r>
      <w:r w:rsidR="00F553C8">
        <w:rPr>
          <w:rFonts w:ascii="Arial" w:hAnsi="Arial" w:cs="Arial"/>
          <w:sz w:val="22"/>
          <w:szCs w:val="22"/>
        </w:rPr>
        <w:t xml:space="preserve">en estos </w:t>
      </w:r>
      <w:r w:rsidR="00A00ACD">
        <w:rPr>
          <w:rFonts w:ascii="Arial" w:hAnsi="Arial" w:cs="Arial"/>
          <w:sz w:val="22"/>
          <w:szCs w:val="22"/>
        </w:rPr>
        <w:t xml:space="preserve">espacios </w:t>
      </w:r>
      <w:r w:rsidR="00F553C8">
        <w:rPr>
          <w:rFonts w:ascii="Arial" w:hAnsi="Arial" w:cs="Arial"/>
          <w:sz w:val="22"/>
          <w:szCs w:val="22"/>
        </w:rPr>
        <w:t>se podría generar propaganda polí</w:t>
      </w:r>
      <w:r>
        <w:rPr>
          <w:rFonts w:ascii="Arial" w:hAnsi="Arial" w:cs="Arial"/>
          <w:sz w:val="22"/>
          <w:szCs w:val="22"/>
        </w:rPr>
        <w:t>tica adicional y que debe ser vigilada</w:t>
      </w:r>
      <w:r w:rsidR="00F553C8">
        <w:rPr>
          <w:rFonts w:ascii="Arial" w:hAnsi="Arial" w:cs="Arial"/>
          <w:sz w:val="22"/>
          <w:szCs w:val="22"/>
        </w:rPr>
        <w:t xml:space="preserve"> para garantizar la equidad en la </w:t>
      </w:r>
      <w:r w:rsidR="00F553C8">
        <w:rPr>
          <w:rFonts w:ascii="Arial" w:hAnsi="Arial" w:cs="Arial"/>
          <w:sz w:val="22"/>
          <w:szCs w:val="22"/>
        </w:rPr>
        <w:lastRenderedPageBreak/>
        <w:t>contienda.</w:t>
      </w:r>
      <w:r w:rsidR="005E00BD">
        <w:rPr>
          <w:rFonts w:ascii="Arial" w:hAnsi="Arial" w:cs="Arial"/>
          <w:sz w:val="22"/>
          <w:szCs w:val="22"/>
        </w:rPr>
        <w:t xml:space="preserve"> </w:t>
      </w:r>
    </w:p>
    <w:p w14:paraId="693CBB82" w14:textId="77777777" w:rsidR="005F03F0" w:rsidRPr="005F03F0" w:rsidRDefault="005F03F0" w:rsidP="00940E92">
      <w:pPr>
        <w:widowControl w:val="0"/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2"/>
          <w:szCs w:val="22"/>
        </w:rPr>
      </w:pPr>
    </w:p>
    <w:p w14:paraId="59F266AE" w14:textId="77777777" w:rsidR="005F03F0" w:rsidRPr="003312F1" w:rsidRDefault="005F03F0" w:rsidP="00940E92">
      <w:pPr>
        <w:widowControl w:val="0"/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2"/>
          <w:szCs w:val="22"/>
        </w:rPr>
      </w:pPr>
      <w:r w:rsidRPr="003312F1">
        <w:rPr>
          <w:rFonts w:ascii="Arial" w:hAnsi="Arial" w:cs="Arial"/>
          <w:sz w:val="22"/>
          <w:szCs w:val="22"/>
        </w:rPr>
        <w:t xml:space="preserve">En este sentido, el artículo 299, numeral 1, inciso c) </w:t>
      </w:r>
      <w:r w:rsidR="00177890" w:rsidRPr="003312F1">
        <w:rPr>
          <w:rFonts w:ascii="Arial" w:hAnsi="Arial" w:cs="Arial"/>
          <w:sz w:val="22"/>
          <w:szCs w:val="22"/>
        </w:rPr>
        <w:t xml:space="preserve">del Reglamento de Elecciones del INE </w:t>
      </w:r>
      <w:r w:rsidRPr="003312F1">
        <w:rPr>
          <w:rFonts w:ascii="Arial" w:hAnsi="Arial" w:cs="Arial"/>
          <w:sz w:val="22"/>
          <w:szCs w:val="22"/>
        </w:rPr>
        <w:t>establece:</w:t>
      </w:r>
    </w:p>
    <w:p w14:paraId="435A1619" w14:textId="77777777" w:rsidR="005F03F0" w:rsidRPr="003312F1" w:rsidRDefault="005F03F0" w:rsidP="00940E92">
      <w:pPr>
        <w:widowControl w:val="0"/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2"/>
          <w:szCs w:val="22"/>
        </w:rPr>
      </w:pPr>
    </w:p>
    <w:p w14:paraId="720EA4B5" w14:textId="77777777" w:rsidR="005F03F0" w:rsidRPr="003312F1" w:rsidRDefault="005F03F0" w:rsidP="005F03F0">
      <w:pPr>
        <w:pStyle w:val="Texto0"/>
        <w:spacing w:after="0" w:line="360" w:lineRule="auto"/>
        <w:ind w:left="720" w:hanging="295"/>
        <w:rPr>
          <w:i/>
          <w:sz w:val="22"/>
          <w:szCs w:val="22"/>
        </w:rPr>
      </w:pPr>
      <w:r w:rsidRPr="003312F1">
        <w:rPr>
          <w:i/>
          <w:sz w:val="22"/>
          <w:szCs w:val="22"/>
        </w:rPr>
        <w:t xml:space="preserve"> “</w:t>
      </w:r>
      <w:r w:rsidRPr="003312F1">
        <w:rPr>
          <w:b/>
          <w:i/>
          <w:sz w:val="22"/>
          <w:szCs w:val="22"/>
        </w:rPr>
        <w:t>1.</w:t>
      </w:r>
      <w:r w:rsidRPr="003312F1">
        <w:rPr>
          <w:i/>
          <w:sz w:val="22"/>
          <w:szCs w:val="22"/>
        </w:rPr>
        <w:tab/>
      </w:r>
      <w:r w:rsidR="00B759DC" w:rsidRPr="00B759DC">
        <w:rPr>
          <w:i/>
          <w:sz w:val="22"/>
          <w:szCs w:val="22"/>
        </w:rPr>
        <w:t>Entre los objetivos específicos de la metodología referida, deberán contemplarse, al menos, los siguientes:</w:t>
      </w:r>
      <w:r w:rsidR="00B759DC">
        <w:rPr>
          <w:i/>
          <w:sz w:val="22"/>
          <w:szCs w:val="22"/>
        </w:rPr>
        <w:t xml:space="preserve"> </w:t>
      </w:r>
    </w:p>
    <w:p w14:paraId="36D1959C" w14:textId="77777777" w:rsidR="005F03F0" w:rsidRPr="003312F1" w:rsidRDefault="005F03F0" w:rsidP="005F03F0">
      <w:pPr>
        <w:pStyle w:val="Texto0"/>
        <w:spacing w:after="0" w:line="360" w:lineRule="auto"/>
        <w:ind w:left="1152" w:hanging="295"/>
        <w:rPr>
          <w:i/>
          <w:sz w:val="22"/>
          <w:szCs w:val="22"/>
        </w:rPr>
      </w:pPr>
      <w:r w:rsidRPr="003312F1">
        <w:rPr>
          <w:i/>
          <w:sz w:val="22"/>
          <w:szCs w:val="22"/>
        </w:rPr>
        <w:t>a)</w:t>
      </w:r>
      <w:r w:rsidRPr="003312F1">
        <w:rPr>
          <w:i/>
          <w:sz w:val="22"/>
          <w:szCs w:val="22"/>
        </w:rPr>
        <w:tab/>
        <w:t>…</w:t>
      </w:r>
    </w:p>
    <w:p w14:paraId="21656434" w14:textId="77777777" w:rsidR="005F03F0" w:rsidRPr="003312F1" w:rsidRDefault="005F03F0" w:rsidP="005F03F0">
      <w:pPr>
        <w:pStyle w:val="Texto0"/>
        <w:spacing w:after="0" w:line="360" w:lineRule="auto"/>
        <w:ind w:left="1152" w:hanging="295"/>
        <w:rPr>
          <w:i/>
          <w:sz w:val="22"/>
          <w:szCs w:val="22"/>
        </w:rPr>
      </w:pPr>
      <w:r w:rsidRPr="003312F1">
        <w:rPr>
          <w:i/>
          <w:sz w:val="22"/>
          <w:szCs w:val="22"/>
        </w:rPr>
        <w:t>b)</w:t>
      </w:r>
      <w:r w:rsidRPr="003312F1">
        <w:rPr>
          <w:i/>
          <w:sz w:val="22"/>
          <w:szCs w:val="22"/>
        </w:rPr>
        <w:tab/>
        <w:t>…</w:t>
      </w:r>
    </w:p>
    <w:p w14:paraId="49C1F342" w14:textId="77777777" w:rsidR="005F03F0" w:rsidRPr="005F03F0" w:rsidRDefault="005F03F0" w:rsidP="005F03F0">
      <w:pPr>
        <w:pStyle w:val="Texto0"/>
        <w:spacing w:after="0" w:line="360" w:lineRule="auto"/>
        <w:ind w:left="1152" w:hanging="295"/>
        <w:rPr>
          <w:i/>
          <w:sz w:val="22"/>
          <w:szCs w:val="22"/>
        </w:rPr>
      </w:pPr>
      <w:r w:rsidRPr="003312F1">
        <w:rPr>
          <w:i/>
          <w:sz w:val="22"/>
          <w:szCs w:val="22"/>
        </w:rPr>
        <w:t>c)</w:t>
      </w:r>
      <w:r w:rsidRPr="003312F1">
        <w:rPr>
          <w:i/>
          <w:sz w:val="22"/>
          <w:szCs w:val="22"/>
        </w:rPr>
        <w:tab/>
        <w:t xml:space="preserve">Incluir en los reportes información desagregada por género, que derive de los indicadores, con la finalidad de contribuir a la identificación de las posibles diferencias que existan sobre el tratamiento otorgado a los candidatos de partido e independientes en los espacios de radio y televisión. El monitoreo y sus respectivos </w:t>
      </w:r>
      <w:proofErr w:type="gramStart"/>
      <w:r w:rsidRPr="003312F1">
        <w:rPr>
          <w:i/>
          <w:sz w:val="22"/>
          <w:szCs w:val="22"/>
        </w:rPr>
        <w:t>reportes,</w:t>
      </w:r>
      <w:proofErr w:type="gramEnd"/>
      <w:r w:rsidRPr="003312F1">
        <w:rPr>
          <w:i/>
          <w:sz w:val="22"/>
          <w:szCs w:val="22"/>
        </w:rPr>
        <w:t xml:space="preserve"> deberán incluir los programas de espectáculos o revista que difunden noticias, se podrá incluir en los reportes, información sobre el monitoreo de programas de espectáculos o revista, de radio y de televisión con mayor nivel de audiencia en el ámbito territorial respectivo, con la finalidad de conocer el espacio otorgado a los candidatos de partido e independientes de la o las elecciones que se celebren…”</w:t>
      </w:r>
    </w:p>
    <w:p w14:paraId="309E190C" w14:textId="77777777" w:rsidR="005F03F0" w:rsidRDefault="005F03F0" w:rsidP="00940E92">
      <w:pPr>
        <w:widowControl w:val="0"/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2"/>
          <w:szCs w:val="22"/>
        </w:rPr>
      </w:pPr>
    </w:p>
    <w:p w14:paraId="3C33B4AE" w14:textId="77777777" w:rsidR="00F553C8" w:rsidRPr="00A607A0" w:rsidRDefault="0024214C" w:rsidP="00940E92">
      <w:pPr>
        <w:widowControl w:val="0"/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8D7966">
        <w:rPr>
          <w:rFonts w:ascii="Arial" w:hAnsi="Arial" w:cs="Arial"/>
          <w:b/>
          <w:sz w:val="22"/>
          <w:szCs w:val="22"/>
        </w:rPr>
        <w:t>6</w:t>
      </w:r>
      <w:r w:rsidRPr="007C2024">
        <w:rPr>
          <w:rFonts w:ascii="Arial" w:hAnsi="Arial" w:cs="Arial"/>
          <w:b/>
          <w:sz w:val="22"/>
          <w:szCs w:val="22"/>
        </w:rPr>
        <w:t>ª.-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</w:t>
      </w:r>
      <w:r w:rsidRPr="0031277D">
        <w:rPr>
          <w:rFonts w:ascii="Arial" w:hAnsi="Arial" w:cs="Arial"/>
          <w:sz w:val="22"/>
          <w:szCs w:val="22"/>
        </w:rPr>
        <w:t>n razón de</w:t>
      </w:r>
      <w:proofErr w:type="gramEnd"/>
      <w:r w:rsidRPr="0031277D">
        <w:rPr>
          <w:rFonts w:ascii="Arial" w:hAnsi="Arial" w:cs="Arial"/>
          <w:sz w:val="22"/>
          <w:szCs w:val="22"/>
        </w:rPr>
        <w:t xml:space="preserve"> las consideraciones </w:t>
      </w:r>
      <w:r w:rsidR="00A729AF" w:rsidRPr="003312F1">
        <w:rPr>
          <w:rFonts w:ascii="Arial" w:hAnsi="Arial" w:cs="Arial"/>
          <w:sz w:val="22"/>
          <w:szCs w:val="22"/>
        </w:rPr>
        <w:t>vertidas</w:t>
      </w:r>
      <w:r w:rsidRPr="003312F1">
        <w:rPr>
          <w:rFonts w:ascii="Arial" w:hAnsi="Arial" w:cs="Arial"/>
          <w:sz w:val="22"/>
          <w:szCs w:val="22"/>
        </w:rPr>
        <w:t>, se expone para su anális</w:t>
      </w:r>
      <w:r w:rsidR="00A729AF" w:rsidRPr="003312F1">
        <w:rPr>
          <w:rFonts w:ascii="Arial" w:hAnsi="Arial" w:cs="Arial"/>
          <w:sz w:val="22"/>
          <w:szCs w:val="22"/>
        </w:rPr>
        <w:t>is y aprobación, en su caso</w:t>
      </w:r>
      <w:r w:rsidR="00B759DC" w:rsidRPr="003312F1">
        <w:rPr>
          <w:rFonts w:ascii="Arial" w:hAnsi="Arial" w:cs="Arial"/>
          <w:sz w:val="22"/>
          <w:szCs w:val="22"/>
        </w:rPr>
        <w:t>, el</w:t>
      </w:r>
      <w:r w:rsidRPr="003312F1">
        <w:rPr>
          <w:rFonts w:ascii="Arial" w:hAnsi="Arial" w:cs="Arial"/>
          <w:sz w:val="22"/>
          <w:szCs w:val="22"/>
        </w:rPr>
        <w:t xml:space="preserve"> proyecto correspondiente </w:t>
      </w:r>
      <w:r w:rsidR="00A729AF" w:rsidRPr="003312F1">
        <w:rPr>
          <w:rFonts w:ascii="Arial" w:hAnsi="Arial" w:cs="Arial"/>
          <w:sz w:val="22"/>
          <w:szCs w:val="22"/>
        </w:rPr>
        <w:t xml:space="preserve">al </w:t>
      </w:r>
      <w:r w:rsidR="00B759DC" w:rsidRPr="004A0493">
        <w:rPr>
          <w:rFonts w:ascii="Arial" w:hAnsi="Arial" w:cs="Arial"/>
          <w:i/>
          <w:sz w:val="22"/>
          <w:szCs w:val="22"/>
        </w:rPr>
        <w:t>Catálogo de Programas de Radio y Televisión para el Monitoreo del Proceso Electoral Local 2020-2021</w:t>
      </w:r>
      <w:r w:rsidR="003D7C8C" w:rsidRPr="003312F1">
        <w:rPr>
          <w:rFonts w:ascii="Arial" w:hAnsi="Arial" w:cs="Arial"/>
          <w:sz w:val="22"/>
          <w:szCs w:val="22"/>
        </w:rPr>
        <w:t xml:space="preserve">, </w:t>
      </w:r>
      <w:r w:rsidRPr="003312F1">
        <w:rPr>
          <w:rFonts w:ascii="Arial" w:hAnsi="Arial" w:cs="Arial"/>
          <w:sz w:val="22"/>
          <w:szCs w:val="22"/>
        </w:rPr>
        <w:t xml:space="preserve">que deberán considerarse para el monitoreo de las transmisiones durante las precampañas y campañas electorales dentro del </w:t>
      </w:r>
      <w:r w:rsidR="004A0493">
        <w:rPr>
          <w:rFonts w:ascii="Arial" w:hAnsi="Arial" w:cs="Arial"/>
          <w:sz w:val="22"/>
          <w:szCs w:val="22"/>
        </w:rPr>
        <w:t xml:space="preserve">referido </w:t>
      </w:r>
      <w:r w:rsidR="00A729AF" w:rsidRPr="003312F1">
        <w:rPr>
          <w:rFonts w:ascii="Arial" w:hAnsi="Arial" w:cs="Arial"/>
          <w:sz w:val="22"/>
          <w:szCs w:val="22"/>
        </w:rPr>
        <w:t>Proceso Electoral L</w:t>
      </w:r>
      <w:r w:rsidRPr="003312F1">
        <w:rPr>
          <w:rFonts w:ascii="Arial" w:hAnsi="Arial" w:cs="Arial"/>
          <w:sz w:val="22"/>
          <w:szCs w:val="22"/>
        </w:rPr>
        <w:t>ocal</w:t>
      </w:r>
      <w:r w:rsidR="004A0493">
        <w:rPr>
          <w:rFonts w:ascii="Arial" w:hAnsi="Arial" w:cs="Arial"/>
          <w:sz w:val="22"/>
          <w:szCs w:val="22"/>
        </w:rPr>
        <w:t>, a propuesta de la Comisión Editorial y Medios de Comunicación</w:t>
      </w:r>
      <w:r w:rsidRPr="0024214C">
        <w:rPr>
          <w:rFonts w:ascii="Arial" w:hAnsi="Arial" w:cs="Arial"/>
          <w:sz w:val="22"/>
          <w:szCs w:val="22"/>
        </w:rPr>
        <w:t>.</w:t>
      </w:r>
      <w:r w:rsidR="0092088A">
        <w:rPr>
          <w:rFonts w:ascii="Arial" w:hAnsi="Arial" w:cs="Arial"/>
          <w:sz w:val="22"/>
          <w:szCs w:val="22"/>
        </w:rPr>
        <w:t xml:space="preserve"> D</w:t>
      </w:r>
      <w:r w:rsidR="00F553C8" w:rsidRPr="0031277D">
        <w:rPr>
          <w:rFonts w:ascii="Arial" w:hAnsi="Arial" w:cs="Arial"/>
          <w:sz w:val="22"/>
          <w:szCs w:val="22"/>
        </w:rPr>
        <w:t xml:space="preserve">e conformidad con lo dispuesto por la </w:t>
      </w:r>
      <w:r w:rsidR="00C97DB4">
        <w:rPr>
          <w:rFonts w:ascii="Arial" w:hAnsi="Arial" w:cs="Arial"/>
          <w:sz w:val="22"/>
          <w:szCs w:val="22"/>
        </w:rPr>
        <w:t>LGIPE</w:t>
      </w:r>
      <w:r w:rsidR="0056484C">
        <w:rPr>
          <w:rFonts w:ascii="Arial" w:hAnsi="Arial" w:cs="Arial"/>
          <w:sz w:val="22"/>
          <w:szCs w:val="22"/>
        </w:rPr>
        <w:t xml:space="preserve">, el Reglamento de Elecciones del </w:t>
      </w:r>
      <w:r w:rsidR="00C97DB4">
        <w:rPr>
          <w:rFonts w:ascii="Arial" w:hAnsi="Arial" w:cs="Arial"/>
          <w:sz w:val="22"/>
          <w:szCs w:val="22"/>
        </w:rPr>
        <w:t>INE</w:t>
      </w:r>
      <w:r w:rsidR="00F553C8" w:rsidRPr="0031277D">
        <w:rPr>
          <w:rFonts w:ascii="Arial" w:hAnsi="Arial" w:cs="Arial"/>
          <w:sz w:val="22"/>
          <w:szCs w:val="22"/>
        </w:rPr>
        <w:t xml:space="preserve"> y el Código Electoral del Estado de Colima, </w:t>
      </w:r>
      <w:r w:rsidR="00A607A0">
        <w:rPr>
          <w:rFonts w:ascii="Arial" w:hAnsi="Arial" w:cs="Arial"/>
          <w:sz w:val="22"/>
          <w:szCs w:val="22"/>
        </w:rPr>
        <w:t xml:space="preserve">en </w:t>
      </w:r>
      <w:r w:rsidR="00CD603F">
        <w:rPr>
          <w:rFonts w:ascii="Arial" w:hAnsi="Arial" w:cs="Arial"/>
          <w:sz w:val="22"/>
          <w:szCs w:val="22"/>
        </w:rPr>
        <w:t>los términos establecidos en el</w:t>
      </w:r>
      <w:r w:rsidR="00A607A0">
        <w:rPr>
          <w:rFonts w:ascii="Arial" w:hAnsi="Arial" w:cs="Arial"/>
          <w:sz w:val="22"/>
          <w:szCs w:val="22"/>
        </w:rPr>
        <w:t xml:space="preserve"> </w:t>
      </w:r>
      <w:r w:rsidR="00F553C8" w:rsidRPr="0031277D">
        <w:rPr>
          <w:rFonts w:ascii="Arial" w:hAnsi="Arial" w:cs="Arial"/>
          <w:sz w:val="22"/>
          <w:szCs w:val="22"/>
        </w:rPr>
        <w:t>ANEXO</w:t>
      </w:r>
      <w:r w:rsidR="00CD603F">
        <w:rPr>
          <w:rFonts w:ascii="Arial" w:hAnsi="Arial" w:cs="Arial"/>
          <w:sz w:val="22"/>
          <w:szCs w:val="22"/>
        </w:rPr>
        <w:t xml:space="preserve"> ÚNICO</w:t>
      </w:r>
      <w:r w:rsidR="004A0493">
        <w:rPr>
          <w:rFonts w:ascii="Arial" w:hAnsi="Arial" w:cs="Arial"/>
          <w:sz w:val="22"/>
          <w:szCs w:val="22"/>
        </w:rPr>
        <w:t xml:space="preserve"> del presente instrumento</w:t>
      </w:r>
      <w:r w:rsidR="00A607A0">
        <w:rPr>
          <w:rFonts w:ascii="Arial" w:hAnsi="Arial" w:cs="Arial"/>
          <w:sz w:val="22"/>
          <w:szCs w:val="22"/>
        </w:rPr>
        <w:t xml:space="preserve">, formando </w:t>
      </w:r>
      <w:r w:rsidR="00F553C8" w:rsidRPr="0031277D">
        <w:rPr>
          <w:rFonts w:ascii="Arial" w:hAnsi="Arial" w:cs="Arial"/>
          <w:sz w:val="22"/>
          <w:szCs w:val="22"/>
        </w:rPr>
        <w:t xml:space="preserve">parte integral del </w:t>
      </w:r>
      <w:r w:rsidR="004A0493">
        <w:rPr>
          <w:rFonts w:ascii="Arial" w:hAnsi="Arial" w:cs="Arial"/>
          <w:sz w:val="22"/>
          <w:szCs w:val="22"/>
        </w:rPr>
        <w:t>mismo</w:t>
      </w:r>
      <w:r w:rsidR="00F553C8" w:rsidRPr="0031277D">
        <w:rPr>
          <w:rFonts w:ascii="Arial" w:hAnsi="Arial" w:cs="Arial"/>
          <w:sz w:val="22"/>
          <w:szCs w:val="22"/>
        </w:rPr>
        <w:t>.</w:t>
      </w:r>
    </w:p>
    <w:p w14:paraId="26A75074" w14:textId="77777777" w:rsidR="00F553C8" w:rsidRPr="00A607A0" w:rsidRDefault="00F553C8" w:rsidP="00940E92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7BC6326D" w14:textId="77777777" w:rsidR="00F553C8" w:rsidRPr="0031277D" w:rsidRDefault="00F553C8" w:rsidP="00940E92">
      <w:pPr>
        <w:spacing w:line="360" w:lineRule="auto"/>
        <w:ind w:right="-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1277D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31277D">
        <w:rPr>
          <w:rFonts w:ascii="Arial" w:eastAsia="Arial" w:hAnsi="Arial" w:cs="Arial"/>
          <w:sz w:val="22"/>
          <w:szCs w:val="22"/>
          <w:lang w:val="es-MX"/>
        </w:rPr>
        <w:t>n v</w:t>
      </w:r>
      <w:r w:rsidRPr="0031277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1277D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31277D">
        <w:rPr>
          <w:rFonts w:ascii="Arial" w:eastAsia="Arial" w:hAnsi="Arial" w:cs="Arial"/>
          <w:sz w:val="22"/>
          <w:szCs w:val="22"/>
          <w:lang w:val="es-MX"/>
        </w:rPr>
        <w:t>ud de</w:t>
      </w:r>
      <w:r w:rsidRPr="0031277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1277D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1277D">
        <w:rPr>
          <w:rFonts w:ascii="Arial" w:eastAsia="Arial" w:hAnsi="Arial" w:cs="Arial"/>
          <w:sz w:val="22"/>
          <w:szCs w:val="22"/>
          <w:lang w:val="es-MX"/>
        </w:rPr>
        <w:t xml:space="preserve">o anterior y </w:t>
      </w:r>
      <w:r w:rsidRPr="0031277D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31277D">
        <w:rPr>
          <w:rFonts w:ascii="Arial" w:eastAsia="Arial" w:hAnsi="Arial" w:cs="Arial"/>
          <w:sz w:val="22"/>
          <w:szCs w:val="22"/>
          <w:lang w:val="es-MX"/>
        </w:rPr>
        <w:t>unda</w:t>
      </w:r>
      <w:r w:rsidRPr="0031277D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1277D">
        <w:rPr>
          <w:rFonts w:ascii="Arial" w:eastAsia="Arial" w:hAnsi="Arial" w:cs="Arial"/>
          <w:sz w:val="22"/>
          <w:szCs w:val="22"/>
          <w:lang w:val="es-MX"/>
        </w:rPr>
        <w:t>en</w:t>
      </w:r>
      <w:r w:rsidRPr="0031277D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1277D">
        <w:rPr>
          <w:rFonts w:ascii="Arial" w:eastAsia="Arial" w:hAnsi="Arial" w:cs="Arial"/>
          <w:sz w:val="22"/>
          <w:szCs w:val="22"/>
          <w:lang w:val="es-MX"/>
        </w:rPr>
        <w:t>o</w:t>
      </w:r>
      <w:r w:rsidRPr="0031277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1277D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31277D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1277D">
        <w:rPr>
          <w:rFonts w:ascii="Arial" w:eastAsia="Arial" w:hAnsi="Arial" w:cs="Arial"/>
          <w:sz w:val="22"/>
          <w:szCs w:val="22"/>
          <w:lang w:val="es-MX"/>
        </w:rPr>
        <w:t>os</w:t>
      </w:r>
      <w:r w:rsidRPr="0031277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1277D">
        <w:rPr>
          <w:rFonts w:ascii="Arial" w:eastAsia="Arial" w:hAnsi="Arial" w:cs="Arial"/>
          <w:sz w:val="22"/>
          <w:szCs w:val="22"/>
          <w:lang w:val="es-MX"/>
        </w:rPr>
        <w:t>p</w:t>
      </w:r>
      <w:r w:rsidRPr="0031277D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1277D">
        <w:rPr>
          <w:rFonts w:ascii="Arial" w:eastAsia="Arial" w:hAnsi="Arial" w:cs="Arial"/>
          <w:sz w:val="22"/>
          <w:szCs w:val="22"/>
          <w:lang w:val="es-MX"/>
        </w:rPr>
        <w:t>ecep</w:t>
      </w:r>
      <w:r w:rsidRPr="0031277D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1277D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31277D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1277D">
        <w:rPr>
          <w:rFonts w:ascii="Arial" w:eastAsia="Arial" w:hAnsi="Arial" w:cs="Arial"/>
          <w:sz w:val="22"/>
          <w:szCs w:val="22"/>
          <w:lang w:val="es-MX"/>
        </w:rPr>
        <w:t>ega</w:t>
      </w:r>
      <w:r w:rsidRPr="0031277D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1277D">
        <w:rPr>
          <w:rFonts w:ascii="Arial" w:eastAsia="Arial" w:hAnsi="Arial" w:cs="Arial"/>
          <w:sz w:val="22"/>
          <w:szCs w:val="22"/>
          <w:lang w:val="es-MX"/>
        </w:rPr>
        <w:t>es</w:t>
      </w:r>
      <w:r w:rsidRPr="0031277D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31277D">
        <w:rPr>
          <w:rFonts w:ascii="Arial" w:eastAsia="Arial" w:hAnsi="Arial" w:cs="Arial"/>
          <w:sz w:val="22"/>
          <w:szCs w:val="22"/>
          <w:lang w:val="es-MX"/>
        </w:rPr>
        <w:t>c</w:t>
      </w:r>
      <w:r w:rsidRPr="0031277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1277D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1277D">
        <w:rPr>
          <w:rFonts w:ascii="Arial" w:eastAsia="Arial" w:hAnsi="Arial" w:cs="Arial"/>
          <w:sz w:val="22"/>
          <w:szCs w:val="22"/>
          <w:lang w:val="es-MX"/>
        </w:rPr>
        <w:t>ados en</w:t>
      </w:r>
      <w:r w:rsidRPr="0031277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spellStart"/>
      <w:r w:rsidRPr="0031277D">
        <w:rPr>
          <w:rFonts w:ascii="Arial" w:eastAsia="Arial" w:hAnsi="Arial" w:cs="Arial"/>
          <w:sz w:val="22"/>
          <w:szCs w:val="22"/>
          <w:lang w:val="es-MX"/>
        </w:rPr>
        <w:t>sup</w:t>
      </w:r>
      <w:r w:rsidRPr="0031277D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1277D">
        <w:rPr>
          <w:rFonts w:ascii="Arial" w:eastAsia="Arial" w:hAnsi="Arial" w:cs="Arial"/>
          <w:sz w:val="22"/>
          <w:szCs w:val="22"/>
          <w:lang w:val="es-MX"/>
        </w:rPr>
        <w:t>a</w:t>
      </w:r>
      <w:r w:rsidRPr="0031277D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1277D">
        <w:rPr>
          <w:rFonts w:ascii="Arial" w:eastAsia="Arial" w:hAnsi="Arial" w:cs="Arial"/>
          <w:sz w:val="22"/>
          <w:szCs w:val="22"/>
          <w:lang w:val="es-MX"/>
        </w:rPr>
        <w:t>íneas</w:t>
      </w:r>
      <w:proofErr w:type="spellEnd"/>
      <w:r w:rsidRPr="0031277D">
        <w:rPr>
          <w:rFonts w:ascii="Arial" w:eastAsia="Arial" w:hAnsi="Arial" w:cs="Arial"/>
          <w:sz w:val="22"/>
          <w:szCs w:val="22"/>
          <w:lang w:val="es-MX"/>
        </w:rPr>
        <w:t>,</w:t>
      </w:r>
      <w:r w:rsidRPr="0031277D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1277D">
        <w:rPr>
          <w:rFonts w:ascii="Arial" w:eastAsia="Arial" w:hAnsi="Arial" w:cs="Arial"/>
          <w:sz w:val="22"/>
          <w:szCs w:val="22"/>
          <w:lang w:val="es-MX"/>
        </w:rPr>
        <w:t>se</w:t>
      </w:r>
      <w:r w:rsidRPr="0031277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1277D">
        <w:rPr>
          <w:rFonts w:ascii="Arial" w:eastAsia="Arial" w:hAnsi="Arial" w:cs="Arial"/>
          <w:sz w:val="22"/>
          <w:szCs w:val="22"/>
          <w:lang w:val="es-MX"/>
        </w:rPr>
        <w:t>e</w:t>
      </w:r>
      <w:r w:rsidRPr="0031277D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1277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1277D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1277D">
        <w:rPr>
          <w:rFonts w:ascii="Arial" w:eastAsia="Arial" w:hAnsi="Arial" w:cs="Arial"/>
          <w:sz w:val="22"/>
          <w:szCs w:val="22"/>
          <w:lang w:val="es-MX"/>
        </w:rPr>
        <w:t>en</w:t>
      </w:r>
      <w:r w:rsidRPr="0031277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1277D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1277D">
        <w:rPr>
          <w:rFonts w:ascii="Arial" w:eastAsia="Arial" w:hAnsi="Arial" w:cs="Arial"/>
          <w:sz w:val="22"/>
          <w:szCs w:val="22"/>
          <w:lang w:val="es-MX"/>
        </w:rPr>
        <w:t>os</w:t>
      </w:r>
      <w:r w:rsidRPr="0031277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1277D">
        <w:rPr>
          <w:rFonts w:ascii="Arial" w:eastAsia="Arial" w:hAnsi="Arial" w:cs="Arial"/>
          <w:sz w:val="22"/>
          <w:szCs w:val="22"/>
          <w:lang w:val="es-MX"/>
        </w:rPr>
        <w:t>s</w:t>
      </w:r>
      <w:r w:rsidRPr="0031277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1277D">
        <w:rPr>
          <w:rFonts w:ascii="Arial" w:eastAsia="Arial" w:hAnsi="Arial" w:cs="Arial"/>
          <w:sz w:val="22"/>
          <w:szCs w:val="22"/>
          <w:lang w:val="es-MX"/>
        </w:rPr>
        <w:t>gu</w:t>
      </w:r>
      <w:r w:rsidRPr="0031277D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1277D">
        <w:rPr>
          <w:rFonts w:ascii="Arial" w:eastAsia="Arial" w:hAnsi="Arial" w:cs="Arial"/>
          <w:sz w:val="22"/>
          <w:szCs w:val="22"/>
          <w:lang w:val="es-MX"/>
        </w:rPr>
        <w:t>en</w:t>
      </w:r>
      <w:r w:rsidRPr="0031277D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1277D">
        <w:rPr>
          <w:rFonts w:ascii="Arial" w:eastAsia="Arial" w:hAnsi="Arial" w:cs="Arial"/>
          <w:sz w:val="22"/>
          <w:szCs w:val="22"/>
          <w:lang w:val="es-MX"/>
        </w:rPr>
        <w:t>es</w:t>
      </w:r>
      <w:r w:rsidRPr="0031277D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1277D">
        <w:rPr>
          <w:rFonts w:ascii="Arial" w:eastAsia="Arial" w:hAnsi="Arial" w:cs="Arial"/>
          <w:sz w:val="22"/>
          <w:szCs w:val="22"/>
          <w:lang w:val="es-MX"/>
        </w:rPr>
        <w:t>pun</w:t>
      </w:r>
      <w:r w:rsidRPr="0031277D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1277D">
        <w:rPr>
          <w:rFonts w:ascii="Arial" w:eastAsia="Arial" w:hAnsi="Arial" w:cs="Arial"/>
          <w:sz w:val="22"/>
          <w:szCs w:val="22"/>
          <w:lang w:val="es-MX"/>
        </w:rPr>
        <w:t>os</w:t>
      </w:r>
      <w:r w:rsidRPr="0031277D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1277D">
        <w:rPr>
          <w:rFonts w:ascii="Arial" w:eastAsia="Arial" w:hAnsi="Arial" w:cs="Arial"/>
          <w:sz w:val="22"/>
          <w:szCs w:val="22"/>
          <w:lang w:val="es-MX"/>
        </w:rPr>
        <w:t>de</w:t>
      </w:r>
    </w:p>
    <w:p w14:paraId="7D8979F4" w14:textId="77777777" w:rsidR="00F553C8" w:rsidRDefault="00F553C8" w:rsidP="00940E92">
      <w:pPr>
        <w:widowControl w:val="0"/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E18774F" w14:textId="77777777" w:rsidR="001478E1" w:rsidRPr="0031277D" w:rsidRDefault="001478E1" w:rsidP="00940E92">
      <w:pPr>
        <w:widowControl w:val="0"/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BA5DA4E" w14:textId="77777777" w:rsidR="00F553C8" w:rsidRPr="0031277D" w:rsidRDefault="00F553C8" w:rsidP="00940E92">
      <w:pPr>
        <w:widowControl w:val="0"/>
        <w:autoSpaceDE w:val="0"/>
        <w:autoSpaceDN w:val="0"/>
        <w:adjustRightInd w:val="0"/>
        <w:spacing w:line="360" w:lineRule="auto"/>
        <w:ind w:right="62"/>
        <w:jc w:val="center"/>
        <w:rPr>
          <w:rFonts w:ascii="Arial" w:hAnsi="Arial" w:cs="Arial"/>
          <w:b/>
          <w:sz w:val="22"/>
          <w:szCs w:val="22"/>
        </w:rPr>
      </w:pPr>
      <w:r w:rsidRPr="0031277D">
        <w:rPr>
          <w:rFonts w:ascii="Arial" w:hAnsi="Arial" w:cs="Arial"/>
          <w:b/>
          <w:sz w:val="22"/>
          <w:szCs w:val="22"/>
        </w:rPr>
        <w:lastRenderedPageBreak/>
        <w:t>A C U E R D O</w:t>
      </w:r>
    </w:p>
    <w:p w14:paraId="14B4BC8D" w14:textId="77777777" w:rsidR="00F553C8" w:rsidRPr="0031277D" w:rsidRDefault="00F553C8" w:rsidP="00940E9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4B23B5F" w14:textId="77777777" w:rsidR="0056484C" w:rsidRPr="00B20406" w:rsidRDefault="00F553C8" w:rsidP="00B20406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1277D">
        <w:rPr>
          <w:rFonts w:ascii="Arial" w:hAnsi="Arial" w:cs="Arial"/>
          <w:b/>
          <w:sz w:val="22"/>
          <w:szCs w:val="22"/>
        </w:rPr>
        <w:t>PRIMERO</w:t>
      </w:r>
      <w:r w:rsidR="00A607A0">
        <w:rPr>
          <w:rFonts w:ascii="Arial" w:hAnsi="Arial" w:cs="Arial"/>
          <w:b/>
          <w:sz w:val="22"/>
          <w:szCs w:val="22"/>
        </w:rPr>
        <w:t xml:space="preserve">. </w:t>
      </w:r>
      <w:r w:rsidR="00A607A0">
        <w:rPr>
          <w:rFonts w:ascii="Arial" w:hAnsi="Arial" w:cs="Arial"/>
          <w:sz w:val="22"/>
          <w:szCs w:val="22"/>
        </w:rPr>
        <w:t>Este Consejo General a</w:t>
      </w:r>
      <w:r w:rsidRPr="0031277D">
        <w:rPr>
          <w:rFonts w:ascii="Arial" w:hAnsi="Arial" w:cs="Arial"/>
          <w:sz w:val="22"/>
          <w:szCs w:val="22"/>
        </w:rPr>
        <w:t xml:space="preserve">prueba </w:t>
      </w:r>
      <w:r w:rsidR="008D7966">
        <w:rPr>
          <w:rFonts w:ascii="Arial" w:hAnsi="Arial" w:cs="Arial"/>
          <w:sz w:val="22"/>
          <w:szCs w:val="22"/>
        </w:rPr>
        <w:t>el documento</w:t>
      </w:r>
      <w:r w:rsidR="00E0097A">
        <w:rPr>
          <w:rFonts w:ascii="Arial" w:hAnsi="Arial" w:cs="Arial"/>
          <w:sz w:val="22"/>
          <w:szCs w:val="22"/>
        </w:rPr>
        <w:t xml:space="preserve"> denominado</w:t>
      </w:r>
      <w:r w:rsidR="00A607A0">
        <w:rPr>
          <w:rFonts w:ascii="Arial" w:hAnsi="Arial" w:cs="Arial"/>
          <w:sz w:val="22"/>
          <w:szCs w:val="22"/>
        </w:rPr>
        <w:t xml:space="preserve"> </w:t>
      </w:r>
      <w:r w:rsidR="008D7966" w:rsidRPr="004A0493">
        <w:rPr>
          <w:rFonts w:ascii="Arial" w:hAnsi="Arial" w:cs="Arial"/>
          <w:i/>
          <w:sz w:val="22"/>
          <w:szCs w:val="22"/>
        </w:rPr>
        <w:t>Catálogo de Programas de Radio y Televisión para el Monitoreo del Proceso Electoral Local 2020-2021</w:t>
      </w:r>
      <w:r>
        <w:rPr>
          <w:rFonts w:ascii="Arial" w:hAnsi="Arial" w:cs="Arial"/>
          <w:sz w:val="22"/>
          <w:szCs w:val="22"/>
        </w:rPr>
        <w:t>,</w:t>
      </w:r>
      <w:r w:rsidRPr="0031277D">
        <w:rPr>
          <w:rFonts w:ascii="Arial" w:hAnsi="Arial" w:cs="Arial"/>
          <w:sz w:val="22"/>
          <w:szCs w:val="22"/>
        </w:rPr>
        <w:t xml:space="preserve"> en</w:t>
      </w:r>
      <w:r w:rsidR="00B05C33">
        <w:rPr>
          <w:rFonts w:ascii="Arial" w:hAnsi="Arial" w:cs="Arial"/>
          <w:sz w:val="22"/>
          <w:szCs w:val="22"/>
        </w:rPr>
        <w:t xml:space="preserve"> los términos </w:t>
      </w:r>
      <w:r w:rsidR="003D7C8C">
        <w:rPr>
          <w:rFonts w:ascii="Arial" w:hAnsi="Arial" w:cs="Arial"/>
          <w:sz w:val="22"/>
          <w:szCs w:val="22"/>
        </w:rPr>
        <w:t>expuestos en la Consideración 1</w:t>
      </w:r>
      <w:r w:rsidR="008D7966">
        <w:rPr>
          <w:rFonts w:ascii="Arial" w:hAnsi="Arial" w:cs="Arial"/>
          <w:sz w:val="22"/>
          <w:szCs w:val="22"/>
        </w:rPr>
        <w:t>6</w:t>
      </w:r>
      <w:r w:rsidR="00B05C33">
        <w:rPr>
          <w:rFonts w:ascii="Arial" w:hAnsi="Arial" w:cs="Arial"/>
          <w:sz w:val="22"/>
          <w:szCs w:val="22"/>
        </w:rPr>
        <w:t xml:space="preserve">ª del presente instrumento, </w:t>
      </w:r>
      <w:r w:rsidR="008D7966">
        <w:rPr>
          <w:rFonts w:ascii="Arial" w:hAnsi="Arial" w:cs="Arial"/>
          <w:sz w:val="22"/>
          <w:szCs w:val="22"/>
        </w:rPr>
        <w:t>el cual se agrega</w:t>
      </w:r>
      <w:r w:rsidR="00B05C33">
        <w:rPr>
          <w:rFonts w:ascii="Arial" w:hAnsi="Arial" w:cs="Arial"/>
          <w:sz w:val="22"/>
          <w:szCs w:val="22"/>
        </w:rPr>
        <w:t xml:space="preserve"> como</w:t>
      </w:r>
      <w:r w:rsidRPr="0031277D">
        <w:rPr>
          <w:rFonts w:ascii="Arial" w:hAnsi="Arial" w:cs="Arial"/>
          <w:sz w:val="22"/>
          <w:szCs w:val="22"/>
        </w:rPr>
        <w:t xml:space="preserve"> ANEXO</w:t>
      </w:r>
      <w:r w:rsidR="00CD603F">
        <w:rPr>
          <w:rFonts w:ascii="Arial" w:hAnsi="Arial" w:cs="Arial"/>
          <w:sz w:val="22"/>
          <w:szCs w:val="22"/>
        </w:rPr>
        <w:t xml:space="preserve"> ÚNICO</w:t>
      </w:r>
      <w:r w:rsidR="00B05C33">
        <w:rPr>
          <w:rFonts w:ascii="Arial" w:hAnsi="Arial" w:cs="Arial"/>
          <w:sz w:val="22"/>
          <w:szCs w:val="22"/>
        </w:rPr>
        <w:t xml:space="preserve">, </w:t>
      </w:r>
      <w:r w:rsidRPr="0031277D">
        <w:rPr>
          <w:rFonts w:ascii="Arial" w:hAnsi="Arial" w:cs="Arial"/>
          <w:sz w:val="22"/>
          <w:szCs w:val="22"/>
        </w:rPr>
        <w:t>forma</w:t>
      </w:r>
      <w:r>
        <w:rPr>
          <w:rFonts w:ascii="Arial" w:hAnsi="Arial" w:cs="Arial"/>
          <w:sz w:val="22"/>
          <w:szCs w:val="22"/>
        </w:rPr>
        <w:t>n</w:t>
      </w:r>
      <w:r w:rsidR="00B05C33">
        <w:rPr>
          <w:rFonts w:ascii="Arial" w:hAnsi="Arial" w:cs="Arial"/>
          <w:sz w:val="22"/>
          <w:szCs w:val="22"/>
        </w:rPr>
        <w:t>do</w:t>
      </w:r>
      <w:r w:rsidRPr="0031277D">
        <w:rPr>
          <w:rFonts w:ascii="Arial" w:hAnsi="Arial" w:cs="Arial"/>
          <w:sz w:val="22"/>
          <w:szCs w:val="22"/>
        </w:rPr>
        <w:t xml:space="preserve"> parte integral del mismo.</w:t>
      </w:r>
      <w:r w:rsidR="00B05C33">
        <w:rPr>
          <w:rFonts w:ascii="Arial" w:hAnsi="Arial" w:cs="Arial"/>
          <w:sz w:val="22"/>
          <w:szCs w:val="22"/>
        </w:rPr>
        <w:t xml:space="preserve"> </w:t>
      </w:r>
    </w:p>
    <w:p w14:paraId="749C96A8" w14:textId="77777777" w:rsidR="0056484C" w:rsidRDefault="0056484C" w:rsidP="00940E92">
      <w:pPr>
        <w:spacing w:line="360" w:lineRule="auto"/>
        <w:jc w:val="both"/>
        <w:rPr>
          <w:rFonts w:ascii="Arial" w:eastAsia="Arial" w:hAnsi="Arial" w:cs="Arial"/>
          <w:spacing w:val="-1"/>
          <w:sz w:val="22"/>
          <w:szCs w:val="22"/>
          <w:lang w:val="es-MX"/>
        </w:rPr>
      </w:pPr>
    </w:p>
    <w:p w14:paraId="364CA1A5" w14:textId="77777777" w:rsidR="005718D2" w:rsidRDefault="00B20406" w:rsidP="00940E92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SEGUNDO</w:t>
      </w:r>
      <w:r w:rsidR="007C2024" w:rsidRPr="007C2024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="007C2024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8D7966">
        <w:rPr>
          <w:rFonts w:ascii="Arial" w:eastAsia="Arial" w:hAnsi="Arial" w:cs="Arial"/>
          <w:spacing w:val="-1"/>
          <w:sz w:val="22"/>
          <w:szCs w:val="22"/>
          <w:lang w:val="es-MX"/>
        </w:rPr>
        <w:t>Notifíquese el presente A</w:t>
      </w:r>
      <w:r w:rsidR="00F553C8" w:rsidRPr="0031277D">
        <w:rPr>
          <w:rFonts w:ascii="Arial" w:eastAsia="Arial" w:hAnsi="Arial" w:cs="Arial"/>
          <w:spacing w:val="-1"/>
          <w:sz w:val="22"/>
          <w:szCs w:val="22"/>
          <w:lang w:val="es-MX"/>
        </w:rPr>
        <w:t>cuerdo</w:t>
      </w:r>
      <w:r w:rsidR="00A607A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por conducto de la Secretaría Ejecutiva</w:t>
      </w:r>
      <w:r w:rsidR="008D79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de este Consejo General</w:t>
      </w:r>
      <w:r w:rsidR="00F553C8" w:rsidRPr="0031277D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, con su anexo respectivo, </w:t>
      </w:r>
      <w:r w:rsidR="008D79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al </w:t>
      </w:r>
      <w:r w:rsidR="008D7966">
        <w:rPr>
          <w:rFonts w:ascii="Arial" w:hAnsi="Arial" w:cs="Arial"/>
          <w:sz w:val="22"/>
          <w:szCs w:val="22"/>
          <w:lang w:val="es-MX"/>
        </w:rPr>
        <w:t>Instituto Nacional Electoral</w:t>
      </w:r>
      <w:r w:rsidR="008D7966" w:rsidRPr="0031277D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F553C8" w:rsidRPr="0031277D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a </w:t>
      </w:r>
      <w:r w:rsidR="008D7966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través de </w:t>
      </w:r>
      <w:r w:rsidR="004A0493">
        <w:rPr>
          <w:rFonts w:ascii="Arial" w:eastAsia="Arial" w:hAnsi="Arial" w:cs="Arial"/>
          <w:spacing w:val="-1"/>
          <w:sz w:val="22"/>
          <w:szCs w:val="22"/>
          <w:lang w:val="es-MX"/>
        </w:rPr>
        <w:t>su</w:t>
      </w:r>
      <w:r w:rsidR="00F553C8" w:rsidRPr="0031277D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F553C8" w:rsidRPr="0031277D">
        <w:rPr>
          <w:rFonts w:ascii="Arial" w:hAnsi="Arial" w:cs="Arial"/>
          <w:sz w:val="22"/>
          <w:szCs w:val="22"/>
          <w:lang w:val="es-MX"/>
        </w:rPr>
        <w:t>Unidad Técnica de Vinculación con los Organismos Públicos Locales</w:t>
      </w:r>
      <w:r w:rsidR="008D7966">
        <w:rPr>
          <w:rFonts w:ascii="Arial" w:hAnsi="Arial" w:cs="Arial"/>
          <w:sz w:val="22"/>
          <w:szCs w:val="22"/>
          <w:lang w:val="es-MX"/>
        </w:rPr>
        <w:t xml:space="preserve">; </w:t>
      </w:r>
      <w:r w:rsidR="008D7966" w:rsidRPr="008D7966">
        <w:rPr>
          <w:rFonts w:ascii="Arial" w:hAnsi="Arial" w:cs="Arial"/>
          <w:sz w:val="22"/>
          <w:szCs w:val="22"/>
        </w:rPr>
        <w:t>a todos los partidos políticos acreditad</w:t>
      </w:r>
      <w:r w:rsidR="004A0493">
        <w:rPr>
          <w:rFonts w:ascii="Arial" w:hAnsi="Arial" w:cs="Arial"/>
          <w:sz w:val="22"/>
          <w:szCs w:val="22"/>
        </w:rPr>
        <w:t>os y con registro ante el mismo;</w:t>
      </w:r>
      <w:r w:rsidR="008D7966" w:rsidRPr="008D7966">
        <w:rPr>
          <w:rFonts w:ascii="Arial" w:hAnsi="Arial" w:cs="Arial"/>
          <w:sz w:val="22"/>
          <w:szCs w:val="22"/>
        </w:rPr>
        <w:t xml:space="preserve"> </w:t>
      </w:r>
      <w:r w:rsidR="004A0493">
        <w:rPr>
          <w:rFonts w:ascii="Arial" w:hAnsi="Arial" w:cs="Arial"/>
          <w:sz w:val="22"/>
          <w:szCs w:val="22"/>
          <w:lang w:val="es-MX"/>
        </w:rPr>
        <w:t>así como</w:t>
      </w:r>
      <w:r w:rsidR="004A0493" w:rsidRPr="008D7966">
        <w:rPr>
          <w:rFonts w:ascii="Arial" w:hAnsi="Arial" w:cs="Arial"/>
          <w:sz w:val="22"/>
          <w:szCs w:val="22"/>
        </w:rPr>
        <w:t xml:space="preserve"> </w:t>
      </w:r>
      <w:r w:rsidR="004A0493" w:rsidRPr="00913F90">
        <w:rPr>
          <w:rFonts w:ascii="Arial" w:hAnsi="Arial" w:cs="Arial"/>
          <w:sz w:val="22"/>
          <w:szCs w:val="22"/>
        </w:rPr>
        <w:t>al Titular de la Dirección de Comunicación Social</w:t>
      </w:r>
      <w:r w:rsidR="004A0493">
        <w:rPr>
          <w:rFonts w:ascii="Arial" w:hAnsi="Arial" w:cs="Arial"/>
          <w:sz w:val="22"/>
          <w:szCs w:val="22"/>
        </w:rPr>
        <w:t>,</w:t>
      </w:r>
      <w:r w:rsidR="004A0493" w:rsidRPr="008D7966">
        <w:rPr>
          <w:rFonts w:ascii="Arial" w:hAnsi="Arial" w:cs="Arial"/>
          <w:sz w:val="22"/>
          <w:szCs w:val="22"/>
        </w:rPr>
        <w:t xml:space="preserve"> </w:t>
      </w:r>
      <w:r w:rsidR="008D7966" w:rsidRPr="008D7966">
        <w:rPr>
          <w:rFonts w:ascii="Arial" w:hAnsi="Arial" w:cs="Arial"/>
          <w:sz w:val="22"/>
          <w:szCs w:val="22"/>
        </w:rPr>
        <w:t>a fin de que surtan los efectos legales</w:t>
      </w:r>
      <w:r w:rsidR="004A0493">
        <w:rPr>
          <w:rFonts w:ascii="Arial" w:hAnsi="Arial" w:cs="Arial"/>
          <w:sz w:val="22"/>
          <w:szCs w:val="22"/>
        </w:rPr>
        <w:t xml:space="preserve"> y administrativos</w:t>
      </w:r>
      <w:r w:rsidR="008D7966" w:rsidRPr="008D7966">
        <w:rPr>
          <w:rFonts w:ascii="Arial" w:hAnsi="Arial" w:cs="Arial"/>
          <w:sz w:val="22"/>
          <w:szCs w:val="22"/>
        </w:rPr>
        <w:t xml:space="preserve"> a que haya lugar</w:t>
      </w:r>
      <w:r w:rsidR="00FF3EBE">
        <w:rPr>
          <w:rFonts w:ascii="Arial" w:hAnsi="Arial" w:cs="Arial"/>
          <w:sz w:val="22"/>
          <w:szCs w:val="22"/>
          <w:lang w:val="es-MX"/>
        </w:rPr>
        <w:t>.</w:t>
      </w:r>
    </w:p>
    <w:p w14:paraId="34E1FF19" w14:textId="77777777" w:rsidR="00FF3EBE" w:rsidRDefault="00FF3EBE" w:rsidP="00940E9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0438D9" w14:textId="77777777" w:rsidR="00913F90" w:rsidRDefault="005E2667" w:rsidP="00940E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TERCERO</w:t>
      </w:r>
      <w:r w:rsidR="00A607A0" w:rsidRPr="00321FCF">
        <w:rPr>
          <w:rFonts w:ascii="Arial" w:hAnsi="Arial" w:cs="Arial"/>
          <w:b/>
          <w:sz w:val="22"/>
          <w:szCs w:val="22"/>
        </w:rPr>
        <w:t>.</w:t>
      </w:r>
      <w:r w:rsidR="00A607A0" w:rsidRPr="00321FCF">
        <w:rPr>
          <w:rFonts w:ascii="Arial" w:hAnsi="Arial" w:cs="Arial"/>
          <w:sz w:val="22"/>
          <w:szCs w:val="22"/>
        </w:rPr>
        <w:t xml:space="preserve"> </w:t>
      </w:r>
      <w:r w:rsidR="004A0493" w:rsidRPr="0031277D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Con fundamento en el artículo 113 del Código </w:t>
      </w:r>
      <w:r w:rsidR="004A0493">
        <w:rPr>
          <w:rFonts w:ascii="Arial" w:eastAsia="Arial" w:hAnsi="Arial" w:cs="Arial"/>
          <w:spacing w:val="-1"/>
          <w:sz w:val="22"/>
          <w:szCs w:val="22"/>
          <w:lang w:val="es-MX"/>
        </w:rPr>
        <w:t>Electoral del Estado de Colima, 76 y 77 del Reglamento de Sesiones de este Consejo General</w:t>
      </w:r>
      <w:r w:rsidR="004A0493" w:rsidRPr="0031277D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, publíquese el presente </w:t>
      </w:r>
      <w:r w:rsidR="004A0493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4A0493" w:rsidRPr="0031277D">
        <w:rPr>
          <w:rFonts w:ascii="Arial" w:eastAsia="Arial" w:hAnsi="Arial" w:cs="Arial"/>
          <w:spacing w:val="-1"/>
          <w:sz w:val="22"/>
          <w:szCs w:val="22"/>
          <w:lang w:val="es-MX"/>
        </w:rPr>
        <w:t>cuerdo en el Periódico Oficial “</w:t>
      </w:r>
      <w:r w:rsidR="004A0493" w:rsidRPr="00FF3EBE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El Estado de Colima</w:t>
      </w:r>
      <w:r w:rsidR="004A0493" w:rsidRPr="0031277D">
        <w:rPr>
          <w:rFonts w:ascii="Arial" w:eastAsia="Arial" w:hAnsi="Arial" w:cs="Arial"/>
          <w:spacing w:val="-1"/>
          <w:sz w:val="22"/>
          <w:szCs w:val="22"/>
          <w:lang w:val="es-MX"/>
        </w:rPr>
        <w:t>” y en la página de internet del Instituto Electoral del Estado.</w:t>
      </w:r>
    </w:p>
    <w:p w14:paraId="0605C3B6" w14:textId="77777777" w:rsidR="003312F1" w:rsidRDefault="003312F1" w:rsidP="006C6D68">
      <w:pPr>
        <w:spacing w:line="360" w:lineRule="auto"/>
        <w:jc w:val="both"/>
        <w:rPr>
          <w:rFonts w:ascii="Arial" w:eastAsia="Arial" w:hAnsi="Arial" w:cs="Arial"/>
          <w:spacing w:val="-1"/>
          <w:sz w:val="22"/>
          <w:szCs w:val="22"/>
          <w:lang w:val="es-MX"/>
        </w:rPr>
      </w:pPr>
    </w:p>
    <w:p w14:paraId="2631DFA8" w14:textId="77777777" w:rsidR="00AE2B79" w:rsidRPr="00AE2B79" w:rsidRDefault="00AE2B79" w:rsidP="00AE2B7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AE2B79">
        <w:rPr>
          <w:rFonts w:ascii="Arial" w:eastAsia="Calibri" w:hAnsi="Arial" w:cs="Arial"/>
          <w:sz w:val="22"/>
          <w:szCs w:val="22"/>
          <w:lang w:val="es-MX" w:eastAsia="en-US"/>
        </w:rPr>
        <w:t xml:space="preserve">El presente Acuerdo fue aprobado en la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Segunda</w:t>
      </w:r>
      <w:r w:rsidRPr="00AE2B79">
        <w:rPr>
          <w:rFonts w:ascii="Arial" w:eastAsia="Calibri" w:hAnsi="Arial" w:cs="Arial"/>
          <w:sz w:val="22"/>
          <w:szCs w:val="22"/>
          <w:lang w:val="es-MX" w:eastAsia="en-US"/>
        </w:rPr>
        <w:t xml:space="preserve"> Sesión Ordinaria del Proceso Electoral Local 2020-2021 del Consejo General, celebrada el 2</w:t>
      </w:r>
      <w:r>
        <w:rPr>
          <w:rFonts w:ascii="Arial" w:eastAsia="Calibri" w:hAnsi="Arial" w:cs="Arial"/>
          <w:sz w:val="22"/>
          <w:szCs w:val="22"/>
          <w:lang w:val="es-MX" w:eastAsia="en-US"/>
        </w:rPr>
        <w:t>6 (veintiséis</w:t>
      </w:r>
      <w:r w:rsidRPr="00AE2B79">
        <w:rPr>
          <w:rFonts w:ascii="Arial" w:eastAsia="Calibri" w:hAnsi="Arial" w:cs="Arial"/>
          <w:sz w:val="22"/>
          <w:szCs w:val="22"/>
          <w:lang w:val="es-MX" w:eastAsia="en-US"/>
        </w:rPr>
        <w:t xml:space="preserve">) de octubre de 2020 (dos mil veinte), por unanimidad de votos a favor de las </w:t>
      </w:r>
      <w:proofErr w:type="gramStart"/>
      <w:r w:rsidRPr="00AE2B79">
        <w:rPr>
          <w:rFonts w:ascii="Arial" w:eastAsia="Calibri" w:hAnsi="Arial" w:cs="Arial"/>
          <w:sz w:val="22"/>
          <w:szCs w:val="22"/>
          <w:lang w:val="es-MX" w:eastAsia="en-US"/>
        </w:rPr>
        <w:t>Consejeras</w:t>
      </w:r>
      <w:proofErr w:type="gramEnd"/>
      <w:r w:rsidRPr="00AE2B79">
        <w:rPr>
          <w:rFonts w:ascii="Arial" w:eastAsia="Calibri" w:hAnsi="Arial" w:cs="Arial"/>
          <w:sz w:val="22"/>
          <w:szCs w:val="22"/>
          <w:lang w:val="es-MX" w:eastAsia="en-US"/>
        </w:rPr>
        <w:t xml:space="preserve"> y Consejeros Electorales: Maestra Nirvana Fabiola Rosales Ochoa</w:t>
      </w:r>
      <w:r>
        <w:rPr>
          <w:rFonts w:ascii="Arial" w:eastAsia="Calibri" w:hAnsi="Arial" w:cs="Arial"/>
          <w:sz w:val="22"/>
          <w:szCs w:val="22"/>
          <w:lang w:val="es-MX" w:eastAsia="en-US"/>
        </w:rPr>
        <w:t>.</w:t>
      </w:r>
      <w:r w:rsidRPr="00AE2B79">
        <w:rPr>
          <w:rFonts w:ascii="Arial" w:eastAsia="Calibri" w:hAnsi="Arial" w:cs="Arial"/>
          <w:sz w:val="22"/>
          <w:szCs w:val="22"/>
          <w:lang w:val="es-MX" w:eastAsia="en-US"/>
        </w:rPr>
        <w:t xml:space="preserve"> Maestra Martha Elba Iza Huerta, Maestra Arlen Alejandra Martínez Fuentes, Licenciado Javier Ávila Carrillo, Licenciada Rosa Elizabeth Carrillo Ruiz, Doctora Ana Florencia Romano Sánchez y Licenciado Juan Ramírez Ramos. </w:t>
      </w:r>
    </w:p>
    <w:p w14:paraId="625DEEE5" w14:textId="77777777" w:rsidR="00AE2B79" w:rsidRPr="00AE2B79" w:rsidRDefault="00AE2B79" w:rsidP="00AE2B79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val="es-MX" w:eastAsia="en-US"/>
        </w:rPr>
      </w:pPr>
    </w:p>
    <w:tbl>
      <w:tblPr>
        <w:tblW w:w="0" w:type="auto"/>
        <w:tblInd w:w="104" w:type="dxa"/>
        <w:tblLook w:val="04A0" w:firstRow="1" w:lastRow="0" w:firstColumn="1" w:lastColumn="0" w:noHBand="0" w:noVBand="1"/>
      </w:tblPr>
      <w:tblGrid>
        <w:gridCol w:w="4632"/>
        <w:gridCol w:w="4264"/>
        <w:gridCol w:w="72"/>
      </w:tblGrid>
      <w:tr w:rsidR="00AE2B79" w:rsidRPr="00AE2B79" w14:paraId="2D35DBF6" w14:textId="77777777" w:rsidTr="00262B1A">
        <w:tc>
          <w:tcPr>
            <w:tcW w:w="4702" w:type="dxa"/>
            <w:hideMark/>
          </w:tcPr>
          <w:p w14:paraId="48A2B03E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 w:eastAsia="en-US"/>
              </w:rPr>
            </w:pPr>
            <w:r w:rsidRPr="00AE2B79">
              <w:rPr>
                <w:rFonts w:ascii="Arial" w:eastAsia="Arial" w:hAnsi="Arial" w:cs="Arial"/>
                <w:b/>
                <w:sz w:val="20"/>
                <w:szCs w:val="20"/>
                <w:lang w:val="es-MX" w:eastAsia="en-US"/>
              </w:rPr>
              <w:t>CONSEJERA PRESIDENTA</w:t>
            </w:r>
          </w:p>
        </w:tc>
        <w:tc>
          <w:tcPr>
            <w:tcW w:w="4477" w:type="dxa"/>
            <w:gridSpan w:val="2"/>
            <w:hideMark/>
          </w:tcPr>
          <w:p w14:paraId="24500754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 w:eastAsia="en-US"/>
              </w:rPr>
            </w:pPr>
            <w:r w:rsidRPr="00AE2B79">
              <w:rPr>
                <w:rFonts w:ascii="Arial" w:eastAsia="Arial" w:hAnsi="Arial" w:cs="Arial"/>
                <w:b/>
                <w:sz w:val="20"/>
                <w:szCs w:val="20"/>
                <w:lang w:val="es-MX" w:eastAsia="en-US"/>
              </w:rPr>
              <w:t>SECRETARIO EJECUTIVO</w:t>
            </w:r>
          </w:p>
        </w:tc>
      </w:tr>
      <w:tr w:rsidR="00AE2B79" w:rsidRPr="00AE2B79" w14:paraId="47D29024" w14:textId="77777777" w:rsidTr="00262B1A">
        <w:tc>
          <w:tcPr>
            <w:tcW w:w="4702" w:type="dxa"/>
          </w:tcPr>
          <w:p w14:paraId="064439EC" w14:textId="77777777" w:rsidR="00AE2B79" w:rsidRPr="00AE2B79" w:rsidRDefault="00AE2B79" w:rsidP="00AE2B79">
            <w:pPr>
              <w:spacing w:line="276" w:lineRule="auto"/>
              <w:ind w:right="-11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</w:p>
          <w:p w14:paraId="026EC624" w14:textId="77777777" w:rsidR="00AE2B79" w:rsidRPr="00AE2B79" w:rsidRDefault="00AE2B79" w:rsidP="00AE2B79">
            <w:pPr>
              <w:spacing w:line="276" w:lineRule="auto"/>
              <w:ind w:right="-11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</w:p>
          <w:p w14:paraId="6EB3F76A" w14:textId="77777777" w:rsidR="00AE2B79" w:rsidRPr="00AE2B79" w:rsidRDefault="00AE2B79" w:rsidP="00AE2B79">
            <w:pPr>
              <w:spacing w:line="276" w:lineRule="auto"/>
              <w:ind w:right="-11"/>
              <w:rPr>
                <w:rFonts w:ascii="Arial" w:eastAsia="Arial" w:hAnsi="Arial" w:cs="Arial"/>
                <w:sz w:val="18"/>
                <w:szCs w:val="20"/>
                <w:lang w:val="es-MX" w:eastAsia="en-US"/>
              </w:rPr>
            </w:pPr>
          </w:p>
          <w:p w14:paraId="0927A163" w14:textId="77777777" w:rsidR="00AE2B79" w:rsidRDefault="00AE2B79" w:rsidP="00AE2B79">
            <w:pPr>
              <w:spacing w:line="276" w:lineRule="auto"/>
              <w:ind w:right="-11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</w:p>
          <w:p w14:paraId="50671187" w14:textId="77777777" w:rsidR="00AE2B79" w:rsidRPr="00AE2B79" w:rsidRDefault="00AE2B79" w:rsidP="00AE2B79">
            <w:pPr>
              <w:spacing w:line="276" w:lineRule="auto"/>
              <w:ind w:right="-11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</w:p>
          <w:p w14:paraId="1D185B96" w14:textId="77777777" w:rsidR="00AE2B79" w:rsidRPr="00AE2B79" w:rsidRDefault="00AE2B79" w:rsidP="00AE2B79">
            <w:pPr>
              <w:spacing w:line="276" w:lineRule="auto"/>
              <w:ind w:right="-11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4477" w:type="dxa"/>
            <w:gridSpan w:val="2"/>
          </w:tcPr>
          <w:p w14:paraId="4A7E406A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687A01D1" w14:textId="77777777" w:rsidR="00AE2B79" w:rsidRPr="00AE2B79" w:rsidRDefault="00AE2B79" w:rsidP="00AE2B79">
            <w:pPr>
              <w:spacing w:line="276" w:lineRule="auto"/>
              <w:ind w:right="-11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2BA48A91" w14:textId="77777777" w:rsid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626495C5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AE2B79" w:rsidRPr="00AE2B79" w14:paraId="1BECC84A" w14:textId="77777777" w:rsidTr="00262B1A">
        <w:tc>
          <w:tcPr>
            <w:tcW w:w="4702" w:type="dxa"/>
            <w:hideMark/>
          </w:tcPr>
          <w:p w14:paraId="73F08C4B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  <w:r w:rsidRPr="00AE2B79"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  <w:t>_______________________________________</w:t>
            </w:r>
          </w:p>
        </w:tc>
        <w:tc>
          <w:tcPr>
            <w:tcW w:w="4477" w:type="dxa"/>
            <w:gridSpan w:val="2"/>
            <w:hideMark/>
          </w:tcPr>
          <w:p w14:paraId="6E430391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AE2B79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_____________________________________</w:t>
            </w:r>
          </w:p>
        </w:tc>
      </w:tr>
      <w:tr w:rsidR="00AE2B79" w:rsidRPr="00AE2B79" w14:paraId="36566CEF" w14:textId="77777777" w:rsidTr="00262B1A">
        <w:tc>
          <w:tcPr>
            <w:tcW w:w="4702" w:type="dxa"/>
            <w:hideMark/>
          </w:tcPr>
          <w:p w14:paraId="65CC8709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  <w:r w:rsidRPr="00AE2B79"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  <w:t>MTRA. NIRVANA FABIOLA ROSALES OCHOA</w:t>
            </w:r>
          </w:p>
        </w:tc>
        <w:tc>
          <w:tcPr>
            <w:tcW w:w="4477" w:type="dxa"/>
            <w:gridSpan w:val="2"/>
            <w:hideMark/>
          </w:tcPr>
          <w:p w14:paraId="72656166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  <w:r w:rsidRPr="00AE2B79"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  <w:t>LIC. ÓSCAR OMAR ESPINOZA</w:t>
            </w:r>
          </w:p>
        </w:tc>
      </w:tr>
      <w:tr w:rsidR="00AE2B79" w:rsidRPr="00AE2B79" w14:paraId="0E1C7CAA" w14:textId="77777777" w:rsidTr="00262B1A">
        <w:tc>
          <w:tcPr>
            <w:tcW w:w="9179" w:type="dxa"/>
            <w:gridSpan w:val="3"/>
          </w:tcPr>
          <w:p w14:paraId="2C9DCF70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b/>
                <w:sz w:val="2"/>
                <w:szCs w:val="20"/>
                <w:lang w:val="es-MX" w:eastAsia="en-US"/>
              </w:rPr>
            </w:pPr>
          </w:p>
          <w:p w14:paraId="3D2BC185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b/>
                <w:sz w:val="2"/>
                <w:szCs w:val="20"/>
                <w:lang w:val="es-MX" w:eastAsia="en-US"/>
              </w:rPr>
            </w:pPr>
          </w:p>
          <w:p w14:paraId="52ABF03E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b/>
                <w:sz w:val="2"/>
                <w:szCs w:val="20"/>
                <w:lang w:val="es-MX" w:eastAsia="en-US"/>
              </w:rPr>
            </w:pPr>
          </w:p>
          <w:p w14:paraId="292C6E11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b/>
                <w:sz w:val="2"/>
                <w:szCs w:val="20"/>
                <w:lang w:val="es-MX" w:eastAsia="en-US"/>
              </w:rPr>
            </w:pPr>
          </w:p>
          <w:p w14:paraId="2887391A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b/>
                <w:sz w:val="2"/>
                <w:szCs w:val="20"/>
                <w:lang w:val="es-MX" w:eastAsia="en-US"/>
              </w:rPr>
            </w:pPr>
          </w:p>
          <w:p w14:paraId="66A65364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b/>
                <w:sz w:val="2"/>
                <w:szCs w:val="20"/>
                <w:lang w:val="es-MX" w:eastAsia="en-US"/>
              </w:rPr>
            </w:pPr>
          </w:p>
          <w:p w14:paraId="15D9FEF8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b/>
                <w:sz w:val="2"/>
                <w:szCs w:val="20"/>
                <w:lang w:val="es-MX" w:eastAsia="en-US"/>
              </w:rPr>
            </w:pPr>
          </w:p>
          <w:p w14:paraId="67172930" w14:textId="77777777" w:rsid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 w:eastAsia="en-US"/>
              </w:rPr>
            </w:pPr>
          </w:p>
          <w:p w14:paraId="7E940002" w14:textId="77777777" w:rsid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 w:eastAsia="en-US"/>
              </w:rPr>
            </w:pPr>
          </w:p>
          <w:p w14:paraId="0ED14A4F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 w:eastAsia="en-US"/>
              </w:rPr>
            </w:pPr>
            <w:r w:rsidRPr="00AE2B79">
              <w:rPr>
                <w:rFonts w:ascii="Arial" w:eastAsia="Arial" w:hAnsi="Arial" w:cs="Arial"/>
                <w:b/>
                <w:sz w:val="20"/>
                <w:szCs w:val="20"/>
                <w:lang w:val="es-MX" w:eastAsia="en-US"/>
              </w:rPr>
              <w:t>CONSEJERAS Y CONSEJEROS ELECTORALES</w:t>
            </w:r>
          </w:p>
        </w:tc>
      </w:tr>
      <w:tr w:rsidR="00AE2B79" w:rsidRPr="00AE2B79" w14:paraId="471B8F4E" w14:textId="77777777" w:rsidTr="00262B1A">
        <w:tc>
          <w:tcPr>
            <w:tcW w:w="4702" w:type="dxa"/>
          </w:tcPr>
          <w:p w14:paraId="75E72F91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4118B527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2"/>
                <w:szCs w:val="20"/>
                <w:lang w:val="en-US" w:eastAsia="en-US"/>
              </w:rPr>
            </w:pPr>
          </w:p>
          <w:p w14:paraId="6BEA6D29" w14:textId="77777777" w:rsid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2"/>
                <w:szCs w:val="20"/>
                <w:lang w:val="en-US" w:eastAsia="en-US"/>
              </w:rPr>
            </w:pPr>
          </w:p>
          <w:p w14:paraId="1B6AAF7D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2"/>
                <w:szCs w:val="20"/>
                <w:lang w:val="en-US" w:eastAsia="en-US"/>
              </w:rPr>
            </w:pPr>
          </w:p>
          <w:p w14:paraId="66DB0FF8" w14:textId="77777777" w:rsidR="00AE2B79" w:rsidRPr="00AE2B79" w:rsidRDefault="00AE2B79" w:rsidP="00AE2B79">
            <w:pPr>
              <w:spacing w:line="276" w:lineRule="auto"/>
              <w:ind w:right="-11"/>
              <w:rPr>
                <w:rFonts w:ascii="Arial" w:eastAsia="Arial" w:hAnsi="Arial" w:cs="Arial"/>
                <w:sz w:val="10"/>
                <w:szCs w:val="10"/>
                <w:lang w:val="en-US" w:eastAsia="en-US"/>
              </w:rPr>
            </w:pPr>
          </w:p>
          <w:p w14:paraId="7D009AD2" w14:textId="77777777" w:rsidR="00AE2B79" w:rsidRPr="00AE2B79" w:rsidRDefault="00AE2B79" w:rsidP="00AE2B79">
            <w:pPr>
              <w:spacing w:line="276" w:lineRule="auto"/>
              <w:ind w:right="-11"/>
              <w:rPr>
                <w:rFonts w:ascii="Arial" w:eastAsia="Arial" w:hAnsi="Arial" w:cs="Arial"/>
                <w:sz w:val="10"/>
                <w:szCs w:val="10"/>
                <w:lang w:val="en-US" w:eastAsia="en-US"/>
              </w:rPr>
            </w:pPr>
          </w:p>
          <w:p w14:paraId="1B40628D" w14:textId="77777777" w:rsidR="00AE2B79" w:rsidRPr="00AE2B79" w:rsidRDefault="00AE2B79" w:rsidP="00AE2B79">
            <w:pPr>
              <w:spacing w:line="276" w:lineRule="auto"/>
              <w:ind w:right="-11"/>
              <w:rPr>
                <w:rFonts w:ascii="Arial" w:eastAsia="Arial" w:hAnsi="Arial" w:cs="Arial"/>
                <w:sz w:val="10"/>
                <w:szCs w:val="10"/>
                <w:lang w:val="en-US" w:eastAsia="en-US"/>
              </w:rPr>
            </w:pPr>
          </w:p>
          <w:p w14:paraId="1011833B" w14:textId="77777777" w:rsidR="00AE2B79" w:rsidRPr="00AE2B79" w:rsidRDefault="00AE2B79" w:rsidP="00AE2B79">
            <w:pPr>
              <w:spacing w:line="276" w:lineRule="auto"/>
              <w:ind w:right="-11"/>
              <w:rPr>
                <w:rFonts w:ascii="Arial" w:eastAsia="Arial" w:hAnsi="Arial" w:cs="Arial"/>
                <w:sz w:val="10"/>
                <w:szCs w:val="10"/>
                <w:lang w:val="en-US" w:eastAsia="en-US"/>
              </w:rPr>
            </w:pPr>
          </w:p>
          <w:p w14:paraId="0AE43744" w14:textId="77777777" w:rsidR="00AE2B79" w:rsidRPr="00AE2B79" w:rsidRDefault="00AE2B79" w:rsidP="00AE2B79">
            <w:pPr>
              <w:spacing w:line="276" w:lineRule="auto"/>
              <w:ind w:right="-11"/>
              <w:rPr>
                <w:rFonts w:ascii="Arial" w:eastAsia="Arial" w:hAnsi="Arial" w:cs="Arial"/>
                <w:sz w:val="10"/>
                <w:szCs w:val="10"/>
                <w:lang w:val="en-US" w:eastAsia="en-US"/>
              </w:rPr>
            </w:pPr>
          </w:p>
          <w:p w14:paraId="7028F475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AE2B79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_____________________________________</w:t>
            </w:r>
          </w:p>
        </w:tc>
        <w:tc>
          <w:tcPr>
            <w:tcW w:w="4477" w:type="dxa"/>
            <w:gridSpan w:val="2"/>
          </w:tcPr>
          <w:p w14:paraId="6E3714A7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10"/>
                <w:szCs w:val="10"/>
                <w:lang w:val="en-US" w:eastAsia="en-US"/>
              </w:rPr>
            </w:pPr>
          </w:p>
          <w:p w14:paraId="52203717" w14:textId="77777777" w:rsidR="00AE2B79" w:rsidRPr="00AE2B79" w:rsidRDefault="00AE2B79" w:rsidP="00AE2B79">
            <w:pPr>
              <w:spacing w:line="276" w:lineRule="auto"/>
              <w:ind w:right="-11"/>
              <w:rPr>
                <w:rFonts w:ascii="Arial" w:eastAsia="Arial" w:hAnsi="Arial" w:cs="Arial"/>
                <w:sz w:val="22"/>
                <w:szCs w:val="20"/>
                <w:lang w:val="en-US" w:eastAsia="en-US"/>
              </w:rPr>
            </w:pPr>
          </w:p>
          <w:p w14:paraId="38EE40E7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273CA5B3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5CAD9E51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0B9F5E8C" w14:textId="77777777" w:rsid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7BFAE185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62AAA227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AE2B79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___________________________________</w:t>
            </w:r>
          </w:p>
        </w:tc>
      </w:tr>
      <w:tr w:rsidR="00AE2B79" w:rsidRPr="00AE2B79" w14:paraId="4DDC508F" w14:textId="77777777" w:rsidTr="00262B1A">
        <w:tc>
          <w:tcPr>
            <w:tcW w:w="4702" w:type="dxa"/>
            <w:hideMark/>
          </w:tcPr>
          <w:p w14:paraId="075574B6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4477" w:type="dxa"/>
            <w:gridSpan w:val="2"/>
            <w:hideMark/>
          </w:tcPr>
          <w:p w14:paraId="746B27A1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</w:p>
        </w:tc>
      </w:tr>
      <w:tr w:rsidR="00AE2B79" w:rsidRPr="00AE2B79" w14:paraId="13BCAB3D" w14:textId="77777777" w:rsidTr="00262B1A">
        <w:tc>
          <w:tcPr>
            <w:tcW w:w="4702" w:type="dxa"/>
          </w:tcPr>
          <w:p w14:paraId="180B6E92" w14:textId="77777777" w:rsidR="00AE2B79" w:rsidRPr="00AE2B79" w:rsidRDefault="00AE2B79" w:rsidP="00AE2B7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AE2B79"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  <w:t xml:space="preserve">       MTRA. </w:t>
            </w:r>
            <w:r w:rsidRPr="00AE2B79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MARTHA ELBA IZA HUERTA</w:t>
            </w:r>
          </w:p>
          <w:p w14:paraId="099D8ABE" w14:textId="77777777" w:rsidR="00AE2B79" w:rsidRPr="00AE2B79" w:rsidRDefault="00AE2B79" w:rsidP="00AE2B7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7BE05B3C" w14:textId="77777777" w:rsidR="00AE2B79" w:rsidRPr="00AE2B79" w:rsidRDefault="00AE2B79" w:rsidP="00AE2B7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6919002F" w14:textId="77777777" w:rsidR="00AE2B79" w:rsidRPr="00AE2B79" w:rsidRDefault="00AE2B79" w:rsidP="00AE2B7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7F2900C8" w14:textId="77777777" w:rsidR="00AE2B79" w:rsidRDefault="00AE2B79" w:rsidP="00AE2B7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63100692" w14:textId="77777777" w:rsidR="00AE2B79" w:rsidRPr="00AE2B79" w:rsidRDefault="00AE2B79" w:rsidP="00AE2B7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78D8EA13" w14:textId="77777777" w:rsidR="00AE2B79" w:rsidRPr="00AE2B79" w:rsidRDefault="00AE2B79" w:rsidP="00AE2B7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3498CF58" w14:textId="77777777" w:rsidR="00AE2B79" w:rsidRPr="00AE2B79" w:rsidRDefault="00AE2B79" w:rsidP="00AE2B7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655720EF" w14:textId="77777777" w:rsidR="00AE2B79" w:rsidRPr="00AE2B79" w:rsidRDefault="00AE2B79" w:rsidP="00AE2B7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477" w:type="dxa"/>
            <w:gridSpan w:val="2"/>
          </w:tcPr>
          <w:p w14:paraId="5A9752FB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AE2B79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 xml:space="preserve">MTRA. </w:t>
            </w:r>
            <w:r w:rsidRPr="00AE2B79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 xml:space="preserve">ARLEN ALEJANDRA </w:t>
            </w:r>
          </w:p>
          <w:p w14:paraId="7A573F12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  <w:r w:rsidRPr="00AE2B79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MARTÍNEZ FUENTES</w:t>
            </w:r>
          </w:p>
          <w:p w14:paraId="001B9838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</w:p>
          <w:p w14:paraId="3DAB476E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</w:p>
          <w:p w14:paraId="6EE00B72" w14:textId="77777777" w:rsidR="00AE2B79" w:rsidRPr="00AE2B79" w:rsidRDefault="00AE2B79" w:rsidP="00AE2B79">
            <w:pPr>
              <w:spacing w:line="276" w:lineRule="auto"/>
              <w:ind w:right="-11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</w:p>
          <w:p w14:paraId="2423FD64" w14:textId="77777777" w:rsidR="00AE2B79" w:rsidRPr="00AE2B79" w:rsidRDefault="00AE2B79" w:rsidP="00AE2B79">
            <w:pPr>
              <w:spacing w:line="276" w:lineRule="auto"/>
              <w:ind w:right="-11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</w:p>
        </w:tc>
      </w:tr>
      <w:tr w:rsidR="00AE2B79" w:rsidRPr="00AE2B79" w14:paraId="555C3981" w14:textId="77777777" w:rsidTr="00262B1A">
        <w:tc>
          <w:tcPr>
            <w:tcW w:w="4702" w:type="dxa"/>
            <w:hideMark/>
          </w:tcPr>
          <w:p w14:paraId="480208B2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AE2B79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____________________________________</w:t>
            </w:r>
          </w:p>
        </w:tc>
        <w:tc>
          <w:tcPr>
            <w:tcW w:w="4477" w:type="dxa"/>
            <w:gridSpan w:val="2"/>
            <w:hideMark/>
          </w:tcPr>
          <w:p w14:paraId="11145DB9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AE2B79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____________________________________</w:t>
            </w:r>
          </w:p>
        </w:tc>
      </w:tr>
      <w:tr w:rsidR="00AE2B79" w:rsidRPr="00AE2B79" w14:paraId="31A07364" w14:textId="77777777" w:rsidTr="00262B1A">
        <w:trPr>
          <w:trHeight w:val="435"/>
        </w:trPr>
        <w:tc>
          <w:tcPr>
            <w:tcW w:w="4702" w:type="dxa"/>
            <w:hideMark/>
          </w:tcPr>
          <w:p w14:paraId="4E16E5A6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AE2B79"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  <w:t xml:space="preserve">LIC. </w:t>
            </w:r>
            <w:r w:rsidRPr="00AE2B79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JAVIER ÁVILA CARRILLO</w:t>
            </w:r>
          </w:p>
        </w:tc>
        <w:tc>
          <w:tcPr>
            <w:tcW w:w="4477" w:type="dxa"/>
            <w:gridSpan w:val="2"/>
            <w:hideMark/>
          </w:tcPr>
          <w:p w14:paraId="5F74FEB3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AE2B79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 xml:space="preserve">LICDA. ROSA ELIZABETH </w:t>
            </w:r>
          </w:p>
          <w:p w14:paraId="265BFA5C" w14:textId="77777777" w:rsidR="00AE2B79" w:rsidRPr="00AE2B79" w:rsidRDefault="00AE2B79" w:rsidP="00AE2B7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  <w:r w:rsidRPr="00AE2B79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CARRILLO RUIZ</w:t>
            </w:r>
          </w:p>
        </w:tc>
      </w:tr>
      <w:tr w:rsidR="00AE2B79" w:rsidRPr="00AE2B79" w14:paraId="51C0462B" w14:textId="77777777" w:rsidTr="00262B1A">
        <w:trPr>
          <w:gridAfter w:val="1"/>
          <w:wAfter w:w="141" w:type="dxa"/>
          <w:trHeight w:val="80"/>
        </w:trPr>
        <w:tc>
          <w:tcPr>
            <w:tcW w:w="9038" w:type="dxa"/>
            <w:gridSpan w:val="2"/>
          </w:tcPr>
          <w:p w14:paraId="7377803E" w14:textId="77777777" w:rsidR="00AE2B79" w:rsidRPr="00AE2B79" w:rsidRDefault="00AE2B79" w:rsidP="00AE2B79">
            <w:pPr>
              <w:spacing w:line="276" w:lineRule="auto"/>
              <w:rPr>
                <w:sz w:val="14"/>
              </w:rPr>
            </w:pPr>
          </w:p>
          <w:tbl>
            <w:tblPr>
              <w:tblW w:w="8718" w:type="dxa"/>
              <w:tblInd w:w="104" w:type="dxa"/>
              <w:tblLook w:val="04A0" w:firstRow="1" w:lastRow="0" w:firstColumn="1" w:lastColumn="0" w:noHBand="0" w:noVBand="1"/>
            </w:tblPr>
            <w:tblGrid>
              <w:gridCol w:w="4395"/>
              <w:gridCol w:w="4323"/>
            </w:tblGrid>
            <w:tr w:rsidR="00AE2B79" w:rsidRPr="00AE2B79" w14:paraId="128B31E3" w14:textId="77777777" w:rsidTr="00262B1A">
              <w:tc>
                <w:tcPr>
                  <w:tcW w:w="4395" w:type="dxa"/>
                </w:tcPr>
                <w:p w14:paraId="4A7FBE36" w14:textId="77777777" w:rsidR="00AE2B79" w:rsidRPr="00AE2B79" w:rsidRDefault="00AE2B79" w:rsidP="00AE2B79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</w:pPr>
                </w:p>
                <w:p w14:paraId="21B108D7" w14:textId="77777777" w:rsidR="00AE2B79" w:rsidRPr="00AE2B79" w:rsidRDefault="00AE2B79" w:rsidP="00AE2B79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</w:pPr>
                </w:p>
                <w:p w14:paraId="1FACF72D" w14:textId="77777777" w:rsidR="00AE2B79" w:rsidRPr="00AE2B79" w:rsidRDefault="00AE2B79" w:rsidP="00AE2B79">
                  <w:pPr>
                    <w:spacing w:line="276" w:lineRule="auto"/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</w:pPr>
                </w:p>
                <w:p w14:paraId="49932F5F" w14:textId="77777777" w:rsidR="00AE2B79" w:rsidRPr="00AE2B79" w:rsidRDefault="00AE2B79" w:rsidP="00AE2B79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</w:pPr>
                </w:p>
                <w:p w14:paraId="2E8D27EE" w14:textId="77777777" w:rsidR="00AE2B79" w:rsidRPr="00AE2B79" w:rsidRDefault="00AE2B79" w:rsidP="00AE2B79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</w:pPr>
                </w:p>
                <w:p w14:paraId="784195D2" w14:textId="77777777" w:rsidR="00AE2B79" w:rsidRPr="00AE2B79" w:rsidRDefault="00AE2B79" w:rsidP="00AE2B79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</w:pPr>
                </w:p>
                <w:p w14:paraId="071D9A9E" w14:textId="77777777" w:rsidR="00AE2B79" w:rsidRPr="00AE2B79" w:rsidRDefault="00AE2B79" w:rsidP="00AE2B79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4323" w:type="dxa"/>
                </w:tcPr>
                <w:p w14:paraId="15C166A8" w14:textId="77777777" w:rsidR="00AE2B79" w:rsidRPr="00AE2B79" w:rsidRDefault="00AE2B79" w:rsidP="00AE2B79">
                  <w:pPr>
                    <w:spacing w:line="276" w:lineRule="auto"/>
                    <w:ind w:right="-11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s-MX" w:eastAsia="en-US"/>
                    </w:rPr>
                  </w:pPr>
                </w:p>
                <w:p w14:paraId="378C0AE8" w14:textId="77777777" w:rsidR="00AE2B79" w:rsidRPr="00AE2B79" w:rsidRDefault="00AE2B79" w:rsidP="00AE2B79">
                  <w:pPr>
                    <w:spacing w:line="276" w:lineRule="auto"/>
                    <w:ind w:right="-11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s-MX" w:eastAsia="en-US"/>
                    </w:rPr>
                  </w:pPr>
                </w:p>
              </w:tc>
            </w:tr>
            <w:tr w:rsidR="00AE2B79" w:rsidRPr="00AE2B79" w14:paraId="57E72DAE" w14:textId="77777777" w:rsidTr="00262B1A">
              <w:tc>
                <w:tcPr>
                  <w:tcW w:w="4395" w:type="dxa"/>
                  <w:hideMark/>
                </w:tcPr>
                <w:p w14:paraId="01058F82" w14:textId="77777777" w:rsidR="00AE2B79" w:rsidRPr="00AE2B79" w:rsidRDefault="00AE2B79" w:rsidP="00AE2B79">
                  <w:pPr>
                    <w:spacing w:line="276" w:lineRule="auto"/>
                    <w:ind w:right="-11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</w:pPr>
                  <w:r w:rsidRPr="00AE2B79"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  <w:t>____________________________________</w:t>
                  </w:r>
                </w:p>
              </w:tc>
              <w:tc>
                <w:tcPr>
                  <w:tcW w:w="4323" w:type="dxa"/>
                  <w:hideMark/>
                </w:tcPr>
                <w:p w14:paraId="4D5F30FD" w14:textId="77777777" w:rsidR="00AE2B79" w:rsidRPr="00AE2B79" w:rsidRDefault="00AE2B79" w:rsidP="00AE2B79">
                  <w:pPr>
                    <w:spacing w:line="276" w:lineRule="auto"/>
                    <w:ind w:right="-11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</w:pPr>
                  <w:r w:rsidRPr="00AE2B79"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  <w:t xml:space="preserve">  ____________________________________</w:t>
                  </w:r>
                </w:p>
              </w:tc>
            </w:tr>
            <w:tr w:rsidR="00AE2B79" w:rsidRPr="00AE2B79" w14:paraId="219F9896" w14:textId="77777777" w:rsidTr="00262B1A">
              <w:trPr>
                <w:trHeight w:val="435"/>
              </w:trPr>
              <w:tc>
                <w:tcPr>
                  <w:tcW w:w="4395" w:type="dxa"/>
                  <w:hideMark/>
                </w:tcPr>
                <w:p w14:paraId="5AD0545C" w14:textId="77777777" w:rsidR="00AE2B79" w:rsidRPr="00AE2B79" w:rsidRDefault="00AE2B79" w:rsidP="00AE2B79">
                  <w:pPr>
                    <w:spacing w:line="276" w:lineRule="auto"/>
                    <w:ind w:right="-11"/>
                    <w:jc w:val="center"/>
                    <w:rPr>
                      <w:rFonts w:ascii="Arial" w:eastAsia="Calibri" w:hAnsi="Arial" w:cs="Arial"/>
                      <w:sz w:val="22"/>
                      <w:szCs w:val="22"/>
                      <w:lang w:val="es-MX" w:eastAsia="en-US"/>
                    </w:rPr>
                  </w:pPr>
                  <w:r w:rsidRPr="00AE2B79">
                    <w:rPr>
                      <w:rFonts w:ascii="Arial" w:eastAsia="Calibri" w:hAnsi="Arial" w:cs="Arial"/>
                      <w:sz w:val="22"/>
                      <w:szCs w:val="22"/>
                      <w:lang w:val="es-MX" w:eastAsia="en-US"/>
                    </w:rPr>
                    <w:t xml:space="preserve">DRA. ANA FLORENCIA </w:t>
                  </w:r>
                </w:p>
                <w:p w14:paraId="054139B2" w14:textId="77777777" w:rsidR="00AE2B79" w:rsidRPr="00AE2B79" w:rsidRDefault="00AE2B79" w:rsidP="00AE2B79">
                  <w:pPr>
                    <w:spacing w:line="276" w:lineRule="auto"/>
                    <w:ind w:right="-11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</w:pPr>
                  <w:r w:rsidRPr="00AE2B79">
                    <w:rPr>
                      <w:rFonts w:ascii="Arial" w:eastAsia="Calibri" w:hAnsi="Arial" w:cs="Arial"/>
                      <w:sz w:val="22"/>
                      <w:szCs w:val="22"/>
                      <w:lang w:val="es-MX" w:eastAsia="en-US"/>
                    </w:rPr>
                    <w:t>ROMANO SÁNCHEZ</w:t>
                  </w:r>
                </w:p>
              </w:tc>
              <w:tc>
                <w:tcPr>
                  <w:tcW w:w="4323" w:type="dxa"/>
                  <w:hideMark/>
                </w:tcPr>
                <w:p w14:paraId="324F2733" w14:textId="77777777" w:rsidR="00AE2B79" w:rsidRPr="00AE2B79" w:rsidRDefault="00AE2B79" w:rsidP="00AE2B79">
                  <w:pPr>
                    <w:spacing w:line="276" w:lineRule="auto"/>
                    <w:ind w:right="-11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s-MX" w:eastAsia="en-US"/>
                    </w:rPr>
                  </w:pPr>
                  <w:r w:rsidRPr="00AE2B79">
                    <w:rPr>
                      <w:rFonts w:ascii="Arial" w:eastAsia="Calibri" w:hAnsi="Arial" w:cs="Arial"/>
                      <w:sz w:val="22"/>
                      <w:szCs w:val="22"/>
                      <w:lang w:val="es-MX" w:eastAsia="en-US"/>
                    </w:rPr>
                    <w:t>LIC. JUAN RAMÍREZ RAMOS</w:t>
                  </w:r>
                </w:p>
              </w:tc>
            </w:tr>
          </w:tbl>
          <w:p w14:paraId="02AD69CB" w14:textId="77777777" w:rsidR="00AE2B79" w:rsidRPr="00AE2B79" w:rsidRDefault="00AE2B79" w:rsidP="00AE2B79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es-MX" w:eastAsia="es-MX"/>
              </w:rPr>
            </w:pPr>
          </w:p>
        </w:tc>
      </w:tr>
    </w:tbl>
    <w:p w14:paraId="5850CD05" w14:textId="77777777" w:rsidR="00AE2B79" w:rsidRPr="00AE2B79" w:rsidRDefault="00AE2B79" w:rsidP="00AE2B79">
      <w:pPr>
        <w:spacing w:after="160"/>
        <w:contextualSpacing/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2ED60ACA" w14:textId="77777777" w:rsidR="00AE2B79" w:rsidRPr="00AE2B79" w:rsidRDefault="00AE2B79" w:rsidP="00AE2B79">
      <w:pPr>
        <w:spacing w:after="160"/>
        <w:contextualSpacing/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6468B648" w14:textId="77777777" w:rsidR="00AE2B79" w:rsidRPr="00AE2B79" w:rsidRDefault="00AE2B79" w:rsidP="00AE2B79">
      <w:pPr>
        <w:spacing w:after="160"/>
        <w:contextualSpacing/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2025CC43" w14:textId="77777777" w:rsidR="00AE2B79" w:rsidRPr="00AE2B79" w:rsidRDefault="00AE2B79" w:rsidP="00AE2B79">
      <w:pPr>
        <w:spacing w:after="160"/>
        <w:contextualSpacing/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6519F397" w14:textId="77777777" w:rsidR="00AE2B79" w:rsidRPr="00AE2B79" w:rsidRDefault="00AE2B79" w:rsidP="00AE2B79">
      <w:pPr>
        <w:spacing w:after="160"/>
        <w:contextualSpacing/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2FA2CC1C" w14:textId="77777777" w:rsidR="00AE2B79" w:rsidRPr="00AE2B79" w:rsidRDefault="00AE2B79" w:rsidP="00AE2B79">
      <w:pPr>
        <w:spacing w:after="160"/>
        <w:contextualSpacing/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137D295D" w14:textId="77777777" w:rsidR="00AE2B79" w:rsidRPr="00AE2B79" w:rsidRDefault="00AE2B79" w:rsidP="00AE2B79">
      <w:pPr>
        <w:spacing w:after="160"/>
        <w:contextualSpacing/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43A88A6F" w14:textId="77777777" w:rsidR="00AE2B79" w:rsidRPr="00AE2B79" w:rsidRDefault="00AE2B79" w:rsidP="00AE2B79">
      <w:pPr>
        <w:spacing w:after="160"/>
        <w:contextualSpacing/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33D3A043" w14:textId="77777777" w:rsidR="00AE2B79" w:rsidRPr="00AE2B79" w:rsidRDefault="00AE2B79" w:rsidP="00AE2B79">
      <w:pPr>
        <w:spacing w:after="160"/>
        <w:contextualSpacing/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58B7FF4F" w14:textId="77777777" w:rsidR="00AE2B79" w:rsidRPr="00AE2B79" w:rsidRDefault="00AE2B79" w:rsidP="00AE2B79">
      <w:pPr>
        <w:spacing w:after="160"/>
        <w:contextualSpacing/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25CA52CA" w14:textId="77777777" w:rsidR="00AE2B79" w:rsidRPr="00AE2B79" w:rsidRDefault="00AE2B79" w:rsidP="00AE2B79">
      <w:pPr>
        <w:spacing w:after="160"/>
        <w:contextualSpacing/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5DD6E819" w14:textId="77777777" w:rsidR="00AE2B79" w:rsidRPr="00AE2B79" w:rsidRDefault="00AE2B79" w:rsidP="00AE2B79">
      <w:pPr>
        <w:spacing w:after="160"/>
        <w:contextualSpacing/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1892E352" w14:textId="77777777" w:rsidR="00AE2B79" w:rsidRDefault="00AE2B79" w:rsidP="00AE2B79">
      <w:pPr>
        <w:spacing w:after="160"/>
        <w:contextualSpacing/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56278B44" w14:textId="77777777" w:rsidR="00AE2B79" w:rsidRPr="00AE2B79" w:rsidRDefault="00AE2B79" w:rsidP="00AE2B79">
      <w:pPr>
        <w:spacing w:after="160"/>
        <w:contextualSpacing/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46169EAC" w14:textId="77777777" w:rsidR="00AE2B79" w:rsidRPr="00AE2B79" w:rsidRDefault="00AE2B79" w:rsidP="00AE2B79">
      <w:pPr>
        <w:spacing w:after="160"/>
        <w:contextualSpacing/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6CD206B2" w14:textId="77777777" w:rsidR="00AE2B79" w:rsidRPr="00AE2B79" w:rsidRDefault="00AE2B79" w:rsidP="00AE2B79">
      <w:pPr>
        <w:spacing w:after="160"/>
        <w:contextualSpacing/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5057CF2D" w14:textId="77777777" w:rsidR="00AE2B79" w:rsidRPr="00AE2B79" w:rsidRDefault="00AE2B79" w:rsidP="00AE2B79">
      <w:pPr>
        <w:spacing w:after="160"/>
        <w:contextualSpacing/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53B3DC92" w14:textId="77777777" w:rsidR="00AE2B79" w:rsidRPr="00AE2B79" w:rsidRDefault="00AE2B79" w:rsidP="00AE2B79">
      <w:pPr>
        <w:spacing w:after="160"/>
        <w:contextualSpacing/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3621A41B" w14:textId="77777777" w:rsidR="00AE2B79" w:rsidRPr="00AE2B79" w:rsidRDefault="00AE2B79" w:rsidP="00AE2B79">
      <w:pPr>
        <w:spacing w:after="160"/>
        <w:contextualSpacing/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  <w:r w:rsidRPr="00AE2B79">
        <w:rPr>
          <w:rFonts w:ascii="Arial" w:eastAsia="Arial" w:hAnsi="Arial" w:cs="Arial"/>
          <w:sz w:val="16"/>
          <w:szCs w:val="16"/>
          <w:lang w:val="es-MX" w:eastAsia="en-US"/>
        </w:rPr>
        <w:lastRenderedPageBreak/>
        <w:t xml:space="preserve">La presente foja forma parte del Acuerdo número </w:t>
      </w:r>
      <w:r w:rsidRPr="00AE2B79">
        <w:rPr>
          <w:rFonts w:ascii="Arial" w:eastAsia="Arial" w:hAnsi="Arial" w:cs="Arial"/>
          <w:b/>
          <w:sz w:val="16"/>
          <w:szCs w:val="16"/>
          <w:lang w:val="es-MX" w:eastAsia="en-US"/>
        </w:rPr>
        <w:t>IEE/CG/A00</w:t>
      </w:r>
      <w:r>
        <w:rPr>
          <w:rFonts w:ascii="Arial" w:eastAsia="Arial" w:hAnsi="Arial" w:cs="Arial"/>
          <w:b/>
          <w:sz w:val="16"/>
          <w:szCs w:val="16"/>
          <w:lang w:val="es-MX" w:eastAsia="en-US"/>
        </w:rPr>
        <w:t>5</w:t>
      </w:r>
      <w:r w:rsidRPr="00AE2B79">
        <w:rPr>
          <w:rFonts w:ascii="Arial" w:eastAsia="Arial" w:hAnsi="Arial" w:cs="Arial"/>
          <w:b/>
          <w:sz w:val="16"/>
          <w:szCs w:val="16"/>
          <w:lang w:val="es-MX" w:eastAsia="en-US"/>
        </w:rPr>
        <w:t>/2020</w:t>
      </w:r>
      <w:r w:rsidRPr="00AE2B79">
        <w:rPr>
          <w:rFonts w:ascii="Arial" w:eastAsia="Arial" w:hAnsi="Arial" w:cs="Arial"/>
          <w:sz w:val="16"/>
          <w:szCs w:val="16"/>
          <w:lang w:val="es-MX" w:eastAsia="en-US"/>
        </w:rPr>
        <w:t xml:space="preserve"> del Proceso Electoral Local 2020-2021, aprobado en la </w:t>
      </w:r>
      <w:r>
        <w:rPr>
          <w:rFonts w:ascii="Arial" w:eastAsia="Arial" w:hAnsi="Arial" w:cs="Arial"/>
          <w:sz w:val="16"/>
          <w:szCs w:val="16"/>
          <w:lang w:val="es-MX" w:eastAsia="en-US"/>
        </w:rPr>
        <w:t>Segund</w:t>
      </w:r>
      <w:r w:rsidRPr="00AE2B79">
        <w:rPr>
          <w:rFonts w:ascii="Arial" w:eastAsia="Arial" w:hAnsi="Arial" w:cs="Arial"/>
          <w:sz w:val="16"/>
          <w:szCs w:val="16"/>
          <w:lang w:val="es-MX" w:eastAsia="en-US"/>
        </w:rPr>
        <w:t>a Sesión Ordinaria del Consejo General del Instituto Electoral del Estado de Colima, celebrada el día 2</w:t>
      </w:r>
      <w:r>
        <w:rPr>
          <w:rFonts w:ascii="Arial" w:eastAsia="Arial" w:hAnsi="Arial" w:cs="Arial"/>
          <w:sz w:val="16"/>
          <w:szCs w:val="16"/>
          <w:lang w:val="es-MX" w:eastAsia="en-US"/>
        </w:rPr>
        <w:t>6 (veintiséis</w:t>
      </w:r>
      <w:r w:rsidRPr="00AE2B79">
        <w:rPr>
          <w:rFonts w:ascii="Arial" w:eastAsia="Arial" w:hAnsi="Arial" w:cs="Arial"/>
          <w:sz w:val="16"/>
          <w:szCs w:val="16"/>
          <w:lang w:val="es-MX" w:eastAsia="en-US"/>
        </w:rPr>
        <w:t>) de octubre del año 2020 (dos mil veinte). -----------------------------------------------------------------------------------------------------------------------</w:t>
      </w:r>
    </w:p>
    <w:p w14:paraId="43A17C32" w14:textId="77777777" w:rsidR="00AE2B79" w:rsidRPr="00AE2B79" w:rsidRDefault="00AE2B79" w:rsidP="006C6D68">
      <w:pPr>
        <w:spacing w:line="360" w:lineRule="auto"/>
        <w:jc w:val="both"/>
        <w:rPr>
          <w:rFonts w:ascii="Arial" w:eastAsia="Arial" w:hAnsi="Arial" w:cs="Arial"/>
          <w:spacing w:val="-1"/>
          <w:sz w:val="2"/>
          <w:szCs w:val="22"/>
          <w:lang w:val="es-MX"/>
        </w:rPr>
      </w:pPr>
    </w:p>
    <w:sectPr w:rsidR="00AE2B79" w:rsidRPr="00AE2B79" w:rsidSect="00D753B5">
      <w:headerReference w:type="default" r:id="rId8"/>
      <w:footerReference w:type="default" r:id="rId9"/>
      <w:pgSz w:w="12240" w:h="15840"/>
      <w:pgMar w:top="1802" w:right="1467" w:bottom="1418" w:left="1701" w:header="564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E8EA0" w14:textId="77777777" w:rsidR="002455BA" w:rsidRDefault="002455BA" w:rsidP="00426336">
      <w:r>
        <w:separator/>
      </w:r>
    </w:p>
  </w:endnote>
  <w:endnote w:type="continuationSeparator" w:id="0">
    <w:p w14:paraId="3E6DDF81" w14:textId="77777777" w:rsidR="002455BA" w:rsidRDefault="002455BA" w:rsidP="0042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438EC" w14:textId="77777777" w:rsidR="002B4FAB" w:rsidRPr="003D60F5" w:rsidRDefault="002B4FAB" w:rsidP="0014205A">
    <w:pPr>
      <w:jc w:val="center"/>
      <w:rPr>
        <w:rFonts w:ascii="Calibri" w:hAnsi="Calibri" w:cs="Arial"/>
        <w:b/>
        <w:sz w:val="20"/>
        <w:szCs w:val="20"/>
      </w:rPr>
    </w:pPr>
    <w:r>
      <w:rPr>
        <w:rFonts w:ascii="Calibri" w:hAnsi="Calibri"/>
        <w:b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7F1DB1" wp14:editId="41A2EE89">
              <wp:simplePos x="0" y="0"/>
              <wp:positionH relativeFrom="column">
                <wp:posOffset>1624965</wp:posOffset>
              </wp:positionH>
              <wp:positionV relativeFrom="paragraph">
                <wp:posOffset>-71755</wp:posOffset>
              </wp:positionV>
              <wp:extent cx="2621915" cy="0"/>
              <wp:effectExtent l="9525" t="7620" r="6985" b="1143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21915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D964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27.95pt;margin-top:-5.65pt;width:206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">
              <v:stroke dashstyle="1 1" endcap="round"/>
              <v:shadow color="#868686"/>
            </v:shape>
          </w:pict>
        </mc:Fallback>
      </mc:AlternateContent>
    </w:r>
    <w:r w:rsidRPr="003D60F5">
      <w:rPr>
        <w:rFonts w:ascii="Calibri" w:hAnsi="Calibri"/>
        <w:b/>
        <w:sz w:val="20"/>
        <w:szCs w:val="20"/>
      </w:rPr>
      <w:t xml:space="preserve">ACUERDO NO. </w:t>
    </w:r>
    <w:r>
      <w:rPr>
        <w:rFonts w:ascii="Calibri" w:hAnsi="Calibri" w:cs="Arial"/>
        <w:b/>
        <w:sz w:val="20"/>
        <w:szCs w:val="20"/>
      </w:rPr>
      <w:t>IEE/CG/A</w:t>
    </w:r>
    <w:r w:rsidR="00AE2B79">
      <w:rPr>
        <w:rFonts w:ascii="Calibri" w:hAnsi="Calibri" w:cs="Arial"/>
        <w:b/>
        <w:sz w:val="20"/>
        <w:szCs w:val="20"/>
      </w:rPr>
      <w:t>005</w:t>
    </w:r>
    <w:r w:rsidR="00FF3EBE">
      <w:rPr>
        <w:rFonts w:ascii="Calibri" w:hAnsi="Calibri" w:cs="Arial"/>
        <w:b/>
        <w:sz w:val="20"/>
        <w:szCs w:val="20"/>
      </w:rPr>
      <w:t>/2020</w:t>
    </w:r>
  </w:p>
  <w:p w14:paraId="3E589F02" w14:textId="77777777" w:rsidR="002B4FAB" w:rsidRPr="00142316" w:rsidRDefault="002B4FAB" w:rsidP="00D332B6">
    <w:pPr>
      <w:pStyle w:val="Piedepgina"/>
      <w:jc w:val="center"/>
      <w:rPr>
        <w:sz w:val="8"/>
        <w:szCs w:val="16"/>
      </w:rPr>
    </w:pPr>
    <w:r>
      <w:rPr>
        <w:rFonts w:ascii="Calibri" w:hAnsi="Calibri" w:cs="Arial"/>
        <w:sz w:val="18"/>
        <w:szCs w:val="20"/>
      </w:rPr>
      <w:t xml:space="preserve">Catálogo </w:t>
    </w:r>
    <w:r w:rsidR="00FF3EBE">
      <w:rPr>
        <w:rFonts w:ascii="Calibri" w:hAnsi="Calibri" w:cs="Arial"/>
        <w:sz w:val="18"/>
        <w:szCs w:val="20"/>
      </w:rPr>
      <w:t>de Programas de</w:t>
    </w:r>
    <w:r>
      <w:rPr>
        <w:rFonts w:ascii="Calibri" w:hAnsi="Calibri" w:cs="Arial"/>
        <w:sz w:val="18"/>
        <w:szCs w:val="20"/>
      </w:rPr>
      <w:t xml:space="preserve"> Radio y Televisión </w:t>
    </w:r>
    <w:r w:rsidR="00FF3EBE">
      <w:rPr>
        <w:rFonts w:ascii="Calibri" w:hAnsi="Calibri" w:cs="Arial"/>
        <w:sz w:val="18"/>
        <w:szCs w:val="20"/>
      </w:rPr>
      <w:t>para el Monitoreo del PEL 2020-2021</w:t>
    </w:r>
  </w:p>
  <w:p w14:paraId="68D8F16E" w14:textId="77777777" w:rsidR="002B4FAB" w:rsidRPr="006C0C2D" w:rsidRDefault="002B4FAB" w:rsidP="0014205A">
    <w:pPr>
      <w:pStyle w:val="Piedepgina"/>
      <w:jc w:val="center"/>
      <w:rPr>
        <w:sz w:val="22"/>
      </w:rPr>
    </w:pPr>
    <w:r w:rsidRPr="006C0C2D">
      <w:rPr>
        <w:rFonts w:ascii="Calibri" w:hAnsi="Calibri"/>
        <w:sz w:val="18"/>
        <w:szCs w:val="20"/>
      </w:rPr>
      <w:t xml:space="preserve">Página </w:t>
    </w:r>
    <w:r w:rsidRPr="006C0C2D">
      <w:rPr>
        <w:rFonts w:ascii="Calibri" w:hAnsi="Calibri"/>
        <w:sz w:val="18"/>
        <w:szCs w:val="20"/>
      </w:rPr>
      <w:fldChar w:fldCharType="begin"/>
    </w:r>
    <w:r w:rsidRPr="006C0C2D">
      <w:rPr>
        <w:rFonts w:ascii="Calibri" w:hAnsi="Calibri"/>
        <w:sz w:val="18"/>
        <w:szCs w:val="20"/>
      </w:rPr>
      <w:instrText xml:space="preserve"> PAGE   \* MERGEFORMAT </w:instrText>
    </w:r>
    <w:r w:rsidRPr="006C0C2D">
      <w:rPr>
        <w:rFonts w:ascii="Calibri" w:hAnsi="Calibri"/>
        <w:sz w:val="18"/>
        <w:szCs w:val="20"/>
      </w:rPr>
      <w:fldChar w:fldCharType="separate"/>
    </w:r>
    <w:r w:rsidR="001478E1">
      <w:rPr>
        <w:rFonts w:ascii="Calibri" w:hAnsi="Calibri"/>
        <w:noProof/>
        <w:sz w:val="18"/>
        <w:szCs w:val="20"/>
      </w:rPr>
      <w:t>15</w:t>
    </w:r>
    <w:r w:rsidRPr="006C0C2D">
      <w:rPr>
        <w:rFonts w:ascii="Calibri" w:hAnsi="Calibri"/>
        <w:sz w:val="18"/>
        <w:szCs w:val="20"/>
      </w:rPr>
      <w:fldChar w:fldCharType="end"/>
    </w:r>
    <w:r w:rsidRPr="006C0C2D">
      <w:rPr>
        <w:rFonts w:ascii="Calibri" w:hAnsi="Calibri"/>
        <w:sz w:val="18"/>
        <w:szCs w:val="20"/>
      </w:rPr>
      <w:t xml:space="preserve"> de </w:t>
    </w:r>
    <w:r w:rsidR="00AE2B79">
      <w:rPr>
        <w:rFonts w:ascii="Calibri" w:hAnsi="Calibri"/>
        <w:sz w:val="18"/>
        <w:szCs w:val="20"/>
      </w:rPr>
      <w:t>14</w:t>
    </w:r>
  </w:p>
  <w:p w14:paraId="65B303C4" w14:textId="77777777" w:rsidR="002B4FAB" w:rsidRPr="00142316" w:rsidRDefault="002B4FAB" w:rsidP="0014205A">
    <w:pPr>
      <w:pStyle w:val="Piedepgina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DC387" w14:textId="77777777" w:rsidR="002455BA" w:rsidRDefault="002455BA" w:rsidP="00426336">
      <w:r>
        <w:separator/>
      </w:r>
    </w:p>
  </w:footnote>
  <w:footnote w:type="continuationSeparator" w:id="0">
    <w:p w14:paraId="073DDCF2" w14:textId="77777777" w:rsidR="002455BA" w:rsidRDefault="002455BA" w:rsidP="00426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C3F1C" w14:textId="77777777" w:rsidR="002B4FAB" w:rsidRPr="00640C8A" w:rsidRDefault="002B4FAB" w:rsidP="003312F1">
    <w:pPr>
      <w:jc w:val="right"/>
      <w:rPr>
        <w:rFonts w:ascii="Arial Black" w:hAnsi="Arial Black" w:cs="Arial"/>
        <w:szCs w:val="22"/>
      </w:rPr>
    </w:pPr>
    <w:r w:rsidRPr="003312F1">
      <w:rPr>
        <w:rFonts w:ascii="Arial" w:hAnsi="Arial" w:cs="Arial"/>
        <w:b/>
        <w:noProof/>
        <w:sz w:val="22"/>
        <w:szCs w:val="22"/>
        <w:lang w:val="es-MX" w:eastAsia="es-MX"/>
      </w:rPr>
      <w:drawing>
        <wp:anchor distT="0" distB="0" distL="114300" distR="114300" simplePos="0" relativeHeight="251664384" behindDoc="1" locked="0" layoutInCell="1" allowOverlap="1" wp14:anchorId="49FCAAD2" wp14:editId="7D321D6B">
          <wp:simplePos x="0" y="0"/>
          <wp:positionH relativeFrom="column">
            <wp:posOffset>-3810</wp:posOffset>
          </wp:positionH>
          <wp:positionV relativeFrom="paragraph">
            <wp:posOffset>-177165</wp:posOffset>
          </wp:positionV>
          <wp:extent cx="1086485" cy="984250"/>
          <wp:effectExtent l="0" t="0" r="0" b="6350"/>
          <wp:wrapNone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 w:cs="Arial"/>
        <w:szCs w:val="22"/>
      </w:rPr>
      <w:tab/>
    </w:r>
    <w:r>
      <w:rPr>
        <w:rFonts w:ascii="Arial Black" w:hAnsi="Arial Black" w:cs="Arial"/>
        <w:szCs w:val="22"/>
      </w:rPr>
      <w:tab/>
    </w:r>
    <w:r w:rsidRPr="00962DBE">
      <w:rPr>
        <w:rFonts w:ascii="Arial Black" w:hAnsi="Arial Black" w:cs="Arial"/>
        <w:sz w:val="28"/>
        <w:szCs w:val="22"/>
      </w:rPr>
      <w:t>I</w:t>
    </w:r>
    <w:r w:rsidRPr="00962DBE">
      <w:rPr>
        <w:rFonts w:ascii="Arial Black" w:hAnsi="Arial Black" w:cs="Arial"/>
        <w:sz w:val="22"/>
        <w:szCs w:val="22"/>
      </w:rPr>
      <w:t>NSTITUTO</w:t>
    </w:r>
    <w:r w:rsidRPr="00640C8A">
      <w:rPr>
        <w:rFonts w:ascii="Arial Black" w:hAnsi="Arial Black" w:cs="Arial"/>
        <w:szCs w:val="22"/>
      </w:rPr>
      <w:t xml:space="preserve"> </w:t>
    </w:r>
    <w:r w:rsidRPr="00962DBE">
      <w:rPr>
        <w:rFonts w:ascii="Arial Black" w:hAnsi="Arial Black" w:cs="Arial"/>
        <w:sz w:val="28"/>
        <w:szCs w:val="22"/>
      </w:rPr>
      <w:t>E</w:t>
    </w:r>
    <w:r w:rsidRPr="00962DBE">
      <w:rPr>
        <w:rFonts w:ascii="Arial Black" w:hAnsi="Arial Black" w:cs="Arial"/>
        <w:sz w:val="22"/>
        <w:szCs w:val="22"/>
      </w:rPr>
      <w:t xml:space="preserve">LECTORAL DEL </w:t>
    </w:r>
    <w:r w:rsidRPr="00962DBE">
      <w:rPr>
        <w:rFonts w:ascii="Arial Black" w:hAnsi="Arial Black" w:cs="Arial"/>
        <w:sz w:val="28"/>
        <w:szCs w:val="22"/>
      </w:rPr>
      <w:t>E</w:t>
    </w:r>
    <w:r w:rsidRPr="00962DBE">
      <w:rPr>
        <w:rFonts w:ascii="Arial Black" w:hAnsi="Arial Black" w:cs="Arial"/>
        <w:sz w:val="22"/>
        <w:szCs w:val="22"/>
      </w:rPr>
      <w:t>STADO</w:t>
    </w:r>
  </w:p>
  <w:p w14:paraId="61CDDD67" w14:textId="77777777" w:rsidR="002B4FAB" w:rsidRPr="003D60F5" w:rsidRDefault="002B4FAB" w:rsidP="0014205A">
    <w:pPr>
      <w:jc w:val="right"/>
      <w:rPr>
        <w:rFonts w:ascii="Calibri" w:hAnsi="Calibri" w:cs="Arial"/>
        <w:b/>
        <w:sz w:val="22"/>
        <w:szCs w:val="22"/>
      </w:rPr>
    </w:pPr>
    <w:r w:rsidRPr="001345CF">
      <w:rPr>
        <w:rFonts w:ascii="Calibri" w:hAnsi="Calibri"/>
        <w:b/>
        <w:noProof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69F8EA1" wp14:editId="322F7A99">
              <wp:simplePos x="0" y="0"/>
              <wp:positionH relativeFrom="column">
                <wp:posOffset>3506470</wp:posOffset>
              </wp:positionH>
              <wp:positionV relativeFrom="paragraph">
                <wp:posOffset>248920</wp:posOffset>
              </wp:positionV>
              <wp:extent cx="2245995" cy="635"/>
              <wp:effectExtent l="5080" t="5715" r="6350" b="1270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45995" cy="635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FF19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276.1pt;margin-top:19.6pt;width:176.85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">
              <v:stroke dashstyle="1 1" endcap="round"/>
              <v:shadow color="#868686"/>
            </v:shape>
          </w:pict>
        </mc:Fallback>
      </mc:AlternateContent>
    </w:r>
    <w:r w:rsidRPr="001345CF">
      <w:rPr>
        <w:rFonts w:ascii="Calibri" w:hAnsi="Calibri" w:cs="Arial"/>
        <w:b/>
        <w:sz w:val="28"/>
        <w:szCs w:val="22"/>
      </w:rPr>
      <w:t>P</w:t>
    </w:r>
    <w:r>
      <w:rPr>
        <w:rFonts w:ascii="Calibri" w:hAnsi="Calibri" w:cs="Arial"/>
        <w:b/>
        <w:szCs w:val="22"/>
      </w:rPr>
      <w:t xml:space="preserve">ROCESO </w:t>
    </w:r>
    <w:r w:rsidRPr="001345CF">
      <w:rPr>
        <w:rFonts w:ascii="Calibri" w:hAnsi="Calibri" w:cs="Arial"/>
        <w:b/>
        <w:sz w:val="28"/>
        <w:szCs w:val="22"/>
      </w:rPr>
      <w:t>E</w:t>
    </w:r>
    <w:r>
      <w:rPr>
        <w:rFonts w:ascii="Calibri" w:hAnsi="Calibri" w:cs="Arial"/>
        <w:b/>
        <w:szCs w:val="22"/>
      </w:rPr>
      <w:t>LECTORAL</w:t>
    </w:r>
    <w:r w:rsidRPr="003D60F5">
      <w:rPr>
        <w:rFonts w:ascii="Calibri" w:hAnsi="Calibri" w:cs="Arial"/>
        <w:b/>
        <w:szCs w:val="22"/>
      </w:rPr>
      <w:t xml:space="preserve"> </w:t>
    </w:r>
    <w:r w:rsidRPr="001345CF">
      <w:rPr>
        <w:rFonts w:ascii="Calibri" w:hAnsi="Calibri" w:cs="Arial"/>
        <w:b/>
        <w:sz w:val="28"/>
        <w:szCs w:val="22"/>
      </w:rPr>
      <w:t>L</w:t>
    </w:r>
    <w:r>
      <w:rPr>
        <w:rFonts w:ascii="Calibri" w:hAnsi="Calibri" w:cs="Arial"/>
        <w:b/>
        <w:szCs w:val="22"/>
      </w:rPr>
      <w:t>OCAL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242D"/>
    <w:multiLevelType w:val="hybridMultilevel"/>
    <w:tmpl w:val="24FA08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4852"/>
    <w:multiLevelType w:val="hybridMultilevel"/>
    <w:tmpl w:val="7C485B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00E22"/>
    <w:multiLevelType w:val="hybridMultilevel"/>
    <w:tmpl w:val="C7383020"/>
    <w:lvl w:ilvl="0" w:tplc="04406A3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6D3"/>
    <w:multiLevelType w:val="hybridMultilevel"/>
    <w:tmpl w:val="DCF2B15C"/>
    <w:lvl w:ilvl="0" w:tplc="83C82C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433D0"/>
    <w:multiLevelType w:val="hybridMultilevel"/>
    <w:tmpl w:val="D62CF2B4"/>
    <w:lvl w:ilvl="0" w:tplc="A508ADF4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B1C3F"/>
    <w:multiLevelType w:val="hybridMultilevel"/>
    <w:tmpl w:val="A37416C8"/>
    <w:lvl w:ilvl="0" w:tplc="5A1AEC8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3337F"/>
    <w:multiLevelType w:val="hybridMultilevel"/>
    <w:tmpl w:val="B2283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C1BEA"/>
    <w:multiLevelType w:val="hybridMultilevel"/>
    <w:tmpl w:val="E266F730"/>
    <w:lvl w:ilvl="0" w:tplc="4B0EC8E0">
      <w:start w:val="1"/>
      <w:numFmt w:val="upperRoman"/>
      <w:lvlText w:val="%1."/>
      <w:lvlJc w:val="left"/>
      <w:pPr>
        <w:ind w:left="1008" w:hanging="72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FDF4DA4"/>
    <w:multiLevelType w:val="hybridMultilevel"/>
    <w:tmpl w:val="C240A7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B611B"/>
    <w:multiLevelType w:val="hybridMultilevel"/>
    <w:tmpl w:val="0F8CD93A"/>
    <w:lvl w:ilvl="0" w:tplc="9D5C4A20">
      <w:start w:val="1"/>
      <w:numFmt w:val="upperRoman"/>
      <w:lvlText w:val="%1."/>
      <w:lvlJc w:val="left"/>
      <w:pPr>
        <w:ind w:left="743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10" w15:restartNumberingAfterBreak="0">
    <w:nsid w:val="36922EA9"/>
    <w:multiLevelType w:val="hybridMultilevel"/>
    <w:tmpl w:val="AD1CB5A6"/>
    <w:lvl w:ilvl="0" w:tplc="5D201D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87C46"/>
    <w:multiLevelType w:val="hybridMultilevel"/>
    <w:tmpl w:val="5DFE3916"/>
    <w:lvl w:ilvl="0" w:tplc="876CCDAE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B68CE"/>
    <w:multiLevelType w:val="hybridMultilevel"/>
    <w:tmpl w:val="F7B47374"/>
    <w:lvl w:ilvl="0" w:tplc="5D201D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4BBB"/>
    <w:multiLevelType w:val="hybridMultilevel"/>
    <w:tmpl w:val="042A0CEA"/>
    <w:lvl w:ilvl="0" w:tplc="44D4F6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85B0764"/>
    <w:multiLevelType w:val="hybridMultilevel"/>
    <w:tmpl w:val="4B64AA72"/>
    <w:lvl w:ilvl="0" w:tplc="5DA0246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96492"/>
    <w:multiLevelType w:val="hybridMultilevel"/>
    <w:tmpl w:val="E8324726"/>
    <w:lvl w:ilvl="0" w:tplc="0EDEDDD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9526266"/>
    <w:multiLevelType w:val="hybridMultilevel"/>
    <w:tmpl w:val="4ADC26F8"/>
    <w:lvl w:ilvl="0" w:tplc="31887E3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672E0"/>
    <w:multiLevelType w:val="hybridMultilevel"/>
    <w:tmpl w:val="90E06D2C"/>
    <w:lvl w:ilvl="0" w:tplc="080A0017">
      <w:start w:val="1"/>
      <w:numFmt w:val="lowerLetter"/>
      <w:lvlText w:val="%1)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6E51EB0"/>
    <w:multiLevelType w:val="hybridMultilevel"/>
    <w:tmpl w:val="4B3EF692"/>
    <w:lvl w:ilvl="0" w:tplc="46DA7DF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A0A43EB"/>
    <w:multiLevelType w:val="hybridMultilevel"/>
    <w:tmpl w:val="C2F4B310"/>
    <w:lvl w:ilvl="0" w:tplc="168410F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905D7"/>
    <w:multiLevelType w:val="hybridMultilevel"/>
    <w:tmpl w:val="816EB7DA"/>
    <w:lvl w:ilvl="0" w:tplc="DA020A3E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4495E"/>
    <w:multiLevelType w:val="hybridMultilevel"/>
    <w:tmpl w:val="3190AD42"/>
    <w:lvl w:ilvl="0" w:tplc="2F9261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A23A8"/>
    <w:multiLevelType w:val="hybridMultilevel"/>
    <w:tmpl w:val="713C97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F1684"/>
    <w:multiLevelType w:val="hybridMultilevel"/>
    <w:tmpl w:val="12080F9A"/>
    <w:lvl w:ilvl="0" w:tplc="31887E3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46F58"/>
    <w:multiLevelType w:val="hybridMultilevel"/>
    <w:tmpl w:val="1CCC35CC"/>
    <w:lvl w:ilvl="0" w:tplc="A508ADF4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16"/>
  </w:num>
  <w:num w:numId="5">
    <w:abstractNumId w:val="19"/>
  </w:num>
  <w:num w:numId="6">
    <w:abstractNumId w:val="5"/>
  </w:num>
  <w:num w:numId="7">
    <w:abstractNumId w:val="17"/>
  </w:num>
  <w:num w:numId="8">
    <w:abstractNumId w:val="1"/>
  </w:num>
  <w:num w:numId="9">
    <w:abstractNumId w:val="24"/>
  </w:num>
  <w:num w:numId="10">
    <w:abstractNumId w:val="4"/>
  </w:num>
  <w:num w:numId="11">
    <w:abstractNumId w:val="15"/>
  </w:num>
  <w:num w:numId="12">
    <w:abstractNumId w:val="13"/>
  </w:num>
  <w:num w:numId="13">
    <w:abstractNumId w:val="20"/>
  </w:num>
  <w:num w:numId="14">
    <w:abstractNumId w:val="7"/>
  </w:num>
  <w:num w:numId="15">
    <w:abstractNumId w:val="0"/>
  </w:num>
  <w:num w:numId="16">
    <w:abstractNumId w:val="6"/>
  </w:num>
  <w:num w:numId="17">
    <w:abstractNumId w:val="8"/>
  </w:num>
  <w:num w:numId="18">
    <w:abstractNumId w:val="12"/>
  </w:num>
  <w:num w:numId="19">
    <w:abstractNumId w:val="21"/>
  </w:num>
  <w:num w:numId="20">
    <w:abstractNumId w:val="14"/>
  </w:num>
  <w:num w:numId="21">
    <w:abstractNumId w:val="2"/>
  </w:num>
  <w:num w:numId="22">
    <w:abstractNumId w:val="11"/>
  </w:num>
  <w:num w:numId="23">
    <w:abstractNumId w:val="18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36"/>
    <w:rsid w:val="000157B6"/>
    <w:rsid w:val="00021A8D"/>
    <w:rsid w:val="00043A4B"/>
    <w:rsid w:val="00050ECB"/>
    <w:rsid w:val="00060E9E"/>
    <w:rsid w:val="00076120"/>
    <w:rsid w:val="00076F6D"/>
    <w:rsid w:val="00083A08"/>
    <w:rsid w:val="0008482F"/>
    <w:rsid w:val="00097F0D"/>
    <w:rsid w:val="000C6DBB"/>
    <w:rsid w:val="000D0FFB"/>
    <w:rsid w:val="000D42FC"/>
    <w:rsid w:val="000E2EA9"/>
    <w:rsid w:val="000E459A"/>
    <w:rsid w:val="000F3FCE"/>
    <w:rsid w:val="00100BBF"/>
    <w:rsid w:val="001027DB"/>
    <w:rsid w:val="001223D8"/>
    <w:rsid w:val="001225C4"/>
    <w:rsid w:val="001345CF"/>
    <w:rsid w:val="00137D33"/>
    <w:rsid w:val="0014205A"/>
    <w:rsid w:val="001466F6"/>
    <w:rsid w:val="0014671C"/>
    <w:rsid w:val="001478E1"/>
    <w:rsid w:val="00151669"/>
    <w:rsid w:val="00163DC0"/>
    <w:rsid w:val="001662F1"/>
    <w:rsid w:val="00176254"/>
    <w:rsid w:val="00177890"/>
    <w:rsid w:val="00183926"/>
    <w:rsid w:val="00185833"/>
    <w:rsid w:val="00185B3E"/>
    <w:rsid w:val="001A21FC"/>
    <w:rsid w:val="001A28C4"/>
    <w:rsid w:val="001B7DBD"/>
    <w:rsid w:val="001C0E65"/>
    <w:rsid w:val="001C1E30"/>
    <w:rsid w:val="001C5F3D"/>
    <w:rsid w:val="001C6A36"/>
    <w:rsid w:val="001D4E6B"/>
    <w:rsid w:val="001F1C62"/>
    <w:rsid w:val="001F46AE"/>
    <w:rsid w:val="001F5068"/>
    <w:rsid w:val="00200663"/>
    <w:rsid w:val="0020494B"/>
    <w:rsid w:val="00212CA3"/>
    <w:rsid w:val="00240081"/>
    <w:rsid w:val="00240FBD"/>
    <w:rsid w:val="0024214C"/>
    <w:rsid w:val="002455BA"/>
    <w:rsid w:val="002477AD"/>
    <w:rsid w:val="00271C36"/>
    <w:rsid w:val="00282177"/>
    <w:rsid w:val="002853C2"/>
    <w:rsid w:val="00285D36"/>
    <w:rsid w:val="002913AC"/>
    <w:rsid w:val="00293131"/>
    <w:rsid w:val="00293AAF"/>
    <w:rsid w:val="00296C98"/>
    <w:rsid w:val="002A6868"/>
    <w:rsid w:val="002B1FC6"/>
    <w:rsid w:val="002B4FAB"/>
    <w:rsid w:val="002B5F49"/>
    <w:rsid w:val="002C627D"/>
    <w:rsid w:val="002D4A5F"/>
    <w:rsid w:val="002D62E9"/>
    <w:rsid w:val="002D7B1C"/>
    <w:rsid w:val="002E5AFE"/>
    <w:rsid w:val="002F638C"/>
    <w:rsid w:val="002F79C0"/>
    <w:rsid w:val="003004ED"/>
    <w:rsid w:val="00302202"/>
    <w:rsid w:val="00313414"/>
    <w:rsid w:val="0032624A"/>
    <w:rsid w:val="003312F1"/>
    <w:rsid w:val="00346C46"/>
    <w:rsid w:val="00351EAD"/>
    <w:rsid w:val="00355342"/>
    <w:rsid w:val="00356488"/>
    <w:rsid w:val="00361265"/>
    <w:rsid w:val="0037105A"/>
    <w:rsid w:val="0038125C"/>
    <w:rsid w:val="00391846"/>
    <w:rsid w:val="003B1337"/>
    <w:rsid w:val="003B413A"/>
    <w:rsid w:val="003B7442"/>
    <w:rsid w:val="003D5C56"/>
    <w:rsid w:val="003D7118"/>
    <w:rsid w:val="003D72A5"/>
    <w:rsid w:val="003D7C8C"/>
    <w:rsid w:val="003E5959"/>
    <w:rsid w:val="003F245C"/>
    <w:rsid w:val="003F3F5A"/>
    <w:rsid w:val="003F7814"/>
    <w:rsid w:val="00401496"/>
    <w:rsid w:val="0040582B"/>
    <w:rsid w:val="004149BC"/>
    <w:rsid w:val="00422ED1"/>
    <w:rsid w:val="0042552E"/>
    <w:rsid w:val="00426336"/>
    <w:rsid w:val="00427193"/>
    <w:rsid w:val="0042764C"/>
    <w:rsid w:val="00443C46"/>
    <w:rsid w:val="00457BFE"/>
    <w:rsid w:val="00471C0B"/>
    <w:rsid w:val="00485307"/>
    <w:rsid w:val="0048559B"/>
    <w:rsid w:val="00485DC2"/>
    <w:rsid w:val="004865F9"/>
    <w:rsid w:val="00497934"/>
    <w:rsid w:val="004A0493"/>
    <w:rsid w:val="004A3717"/>
    <w:rsid w:val="004A7785"/>
    <w:rsid w:val="004B0AB1"/>
    <w:rsid w:val="004C04DD"/>
    <w:rsid w:val="004C2083"/>
    <w:rsid w:val="004C3DED"/>
    <w:rsid w:val="004E168A"/>
    <w:rsid w:val="004F77CB"/>
    <w:rsid w:val="0050030A"/>
    <w:rsid w:val="00505F1E"/>
    <w:rsid w:val="00511AA0"/>
    <w:rsid w:val="005175C0"/>
    <w:rsid w:val="005205CE"/>
    <w:rsid w:val="00525E5D"/>
    <w:rsid w:val="00535F5A"/>
    <w:rsid w:val="005442D5"/>
    <w:rsid w:val="005507D6"/>
    <w:rsid w:val="00560A06"/>
    <w:rsid w:val="0056484C"/>
    <w:rsid w:val="005718D2"/>
    <w:rsid w:val="005865FE"/>
    <w:rsid w:val="00597723"/>
    <w:rsid w:val="005A38C9"/>
    <w:rsid w:val="005A481C"/>
    <w:rsid w:val="005B002E"/>
    <w:rsid w:val="005C70E1"/>
    <w:rsid w:val="005D768E"/>
    <w:rsid w:val="005D7F91"/>
    <w:rsid w:val="005E00BD"/>
    <w:rsid w:val="005E2667"/>
    <w:rsid w:val="005F03F0"/>
    <w:rsid w:val="00605824"/>
    <w:rsid w:val="00621208"/>
    <w:rsid w:val="006304B4"/>
    <w:rsid w:val="0064260B"/>
    <w:rsid w:val="00660126"/>
    <w:rsid w:val="00660F1A"/>
    <w:rsid w:val="00661E35"/>
    <w:rsid w:val="00667815"/>
    <w:rsid w:val="00672A92"/>
    <w:rsid w:val="00675022"/>
    <w:rsid w:val="00687166"/>
    <w:rsid w:val="006A6B75"/>
    <w:rsid w:val="006B2792"/>
    <w:rsid w:val="006C0C2D"/>
    <w:rsid w:val="006C6D68"/>
    <w:rsid w:val="006F0898"/>
    <w:rsid w:val="00701C3D"/>
    <w:rsid w:val="00704A43"/>
    <w:rsid w:val="00707242"/>
    <w:rsid w:val="007410E8"/>
    <w:rsid w:val="007444A4"/>
    <w:rsid w:val="00745FB9"/>
    <w:rsid w:val="00750D49"/>
    <w:rsid w:val="00751BCB"/>
    <w:rsid w:val="00756701"/>
    <w:rsid w:val="00764E2A"/>
    <w:rsid w:val="00791E5B"/>
    <w:rsid w:val="00792F92"/>
    <w:rsid w:val="007969A1"/>
    <w:rsid w:val="007C2024"/>
    <w:rsid w:val="007C4FB8"/>
    <w:rsid w:val="007D46C0"/>
    <w:rsid w:val="007D5C36"/>
    <w:rsid w:val="007E38F9"/>
    <w:rsid w:val="007E4374"/>
    <w:rsid w:val="007E4BEF"/>
    <w:rsid w:val="0080288E"/>
    <w:rsid w:val="00813AA5"/>
    <w:rsid w:val="00836EC4"/>
    <w:rsid w:val="00844ABE"/>
    <w:rsid w:val="00851EC8"/>
    <w:rsid w:val="00854532"/>
    <w:rsid w:val="008602FF"/>
    <w:rsid w:val="00873D46"/>
    <w:rsid w:val="00877450"/>
    <w:rsid w:val="008863DF"/>
    <w:rsid w:val="0089146D"/>
    <w:rsid w:val="008A667C"/>
    <w:rsid w:val="008D21DD"/>
    <w:rsid w:val="008D7966"/>
    <w:rsid w:val="008E4D85"/>
    <w:rsid w:val="008F5D05"/>
    <w:rsid w:val="00913F90"/>
    <w:rsid w:val="0092088A"/>
    <w:rsid w:val="009303DF"/>
    <w:rsid w:val="00940E92"/>
    <w:rsid w:val="0095519D"/>
    <w:rsid w:val="009675FD"/>
    <w:rsid w:val="0097300C"/>
    <w:rsid w:val="009B6885"/>
    <w:rsid w:val="009B744A"/>
    <w:rsid w:val="009C28EC"/>
    <w:rsid w:val="009D4287"/>
    <w:rsid w:val="009E0070"/>
    <w:rsid w:val="009E29F3"/>
    <w:rsid w:val="009E403A"/>
    <w:rsid w:val="009E7BC3"/>
    <w:rsid w:val="009F5333"/>
    <w:rsid w:val="00A00ACD"/>
    <w:rsid w:val="00A01198"/>
    <w:rsid w:val="00A0582F"/>
    <w:rsid w:val="00A06C3D"/>
    <w:rsid w:val="00A14737"/>
    <w:rsid w:val="00A24C75"/>
    <w:rsid w:val="00A26356"/>
    <w:rsid w:val="00A2666A"/>
    <w:rsid w:val="00A558F3"/>
    <w:rsid w:val="00A562FC"/>
    <w:rsid w:val="00A57CA3"/>
    <w:rsid w:val="00A607A0"/>
    <w:rsid w:val="00A61E6C"/>
    <w:rsid w:val="00A729AF"/>
    <w:rsid w:val="00A80CAC"/>
    <w:rsid w:val="00AA2777"/>
    <w:rsid w:val="00AB007D"/>
    <w:rsid w:val="00AB38AB"/>
    <w:rsid w:val="00AD1E40"/>
    <w:rsid w:val="00AD3C3F"/>
    <w:rsid w:val="00AE1583"/>
    <w:rsid w:val="00AE2B79"/>
    <w:rsid w:val="00AF2E88"/>
    <w:rsid w:val="00AF50A1"/>
    <w:rsid w:val="00B035C5"/>
    <w:rsid w:val="00B05C33"/>
    <w:rsid w:val="00B16355"/>
    <w:rsid w:val="00B20406"/>
    <w:rsid w:val="00B21C45"/>
    <w:rsid w:val="00B25EBE"/>
    <w:rsid w:val="00B3154D"/>
    <w:rsid w:val="00B43BFA"/>
    <w:rsid w:val="00B50967"/>
    <w:rsid w:val="00B61779"/>
    <w:rsid w:val="00B66140"/>
    <w:rsid w:val="00B67067"/>
    <w:rsid w:val="00B720CD"/>
    <w:rsid w:val="00B7261A"/>
    <w:rsid w:val="00B759DC"/>
    <w:rsid w:val="00B76305"/>
    <w:rsid w:val="00B81D2B"/>
    <w:rsid w:val="00B851E9"/>
    <w:rsid w:val="00B867EF"/>
    <w:rsid w:val="00B86DE6"/>
    <w:rsid w:val="00BA1EC5"/>
    <w:rsid w:val="00BA55C7"/>
    <w:rsid w:val="00BB1381"/>
    <w:rsid w:val="00BD6098"/>
    <w:rsid w:val="00BD7240"/>
    <w:rsid w:val="00C014E3"/>
    <w:rsid w:val="00C0453D"/>
    <w:rsid w:val="00C05312"/>
    <w:rsid w:val="00C068DE"/>
    <w:rsid w:val="00C1073C"/>
    <w:rsid w:val="00C1392D"/>
    <w:rsid w:val="00C2068A"/>
    <w:rsid w:val="00C35934"/>
    <w:rsid w:val="00C4205C"/>
    <w:rsid w:val="00C57C7D"/>
    <w:rsid w:val="00C62CB0"/>
    <w:rsid w:val="00C6605E"/>
    <w:rsid w:val="00C734E3"/>
    <w:rsid w:val="00C749D8"/>
    <w:rsid w:val="00C774CD"/>
    <w:rsid w:val="00C94797"/>
    <w:rsid w:val="00C96E12"/>
    <w:rsid w:val="00C97DB4"/>
    <w:rsid w:val="00CB1659"/>
    <w:rsid w:val="00CD603F"/>
    <w:rsid w:val="00CD696D"/>
    <w:rsid w:val="00CF11E9"/>
    <w:rsid w:val="00D033D0"/>
    <w:rsid w:val="00D172FA"/>
    <w:rsid w:val="00D24DBD"/>
    <w:rsid w:val="00D27F10"/>
    <w:rsid w:val="00D332B6"/>
    <w:rsid w:val="00D474E0"/>
    <w:rsid w:val="00D602CA"/>
    <w:rsid w:val="00D62E38"/>
    <w:rsid w:val="00D753B5"/>
    <w:rsid w:val="00D8625F"/>
    <w:rsid w:val="00DA205B"/>
    <w:rsid w:val="00DA21B7"/>
    <w:rsid w:val="00DA6022"/>
    <w:rsid w:val="00DB4F06"/>
    <w:rsid w:val="00DC0143"/>
    <w:rsid w:val="00E0097A"/>
    <w:rsid w:val="00E02E47"/>
    <w:rsid w:val="00E24CB7"/>
    <w:rsid w:val="00E3607F"/>
    <w:rsid w:val="00E37657"/>
    <w:rsid w:val="00E4778B"/>
    <w:rsid w:val="00E50961"/>
    <w:rsid w:val="00E51AA9"/>
    <w:rsid w:val="00E64799"/>
    <w:rsid w:val="00E665FD"/>
    <w:rsid w:val="00E73FC6"/>
    <w:rsid w:val="00E80808"/>
    <w:rsid w:val="00E86D95"/>
    <w:rsid w:val="00EA037B"/>
    <w:rsid w:val="00EA48CE"/>
    <w:rsid w:val="00EA5765"/>
    <w:rsid w:val="00EA58CF"/>
    <w:rsid w:val="00EB6F60"/>
    <w:rsid w:val="00EE1273"/>
    <w:rsid w:val="00F03E6F"/>
    <w:rsid w:val="00F06AAE"/>
    <w:rsid w:val="00F1103C"/>
    <w:rsid w:val="00F148B6"/>
    <w:rsid w:val="00F24174"/>
    <w:rsid w:val="00F2421A"/>
    <w:rsid w:val="00F3540B"/>
    <w:rsid w:val="00F372AC"/>
    <w:rsid w:val="00F4570F"/>
    <w:rsid w:val="00F527CA"/>
    <w:rsid w:val="00F54EB6"/>
    <w:rsid w:val="00F553C8"/>
    <w:rsid w:val="00F61185"/>
    <w:rsid w:val="00F7429D"/>
    <w:rsid w:val="00F81AEB"/>
    <w:rsid w:val="00F8207E"/>
    <w:rsid w:val="00F91692"/>
    <w:rsid w:val="00F9795A"/>
    <w:rsid w:val="00F979BD"/>
    <w:rsid w:val="00FA51BF"/>
    <w:rsid w:val="00FB28F4"/>
    <w:rsid w:val="00FD23C8"/>
    <w:rsid w:val="00FF3322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6F644"/>
  <w15:docId w15:val="{B9AFB629-3612-48F3-97FD-9689ED13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2633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263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263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3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99"/>
    <w:qFormat/>
    <w:rsid w:val="0042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3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33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26336"/>
    <w:rPr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2633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26336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texto">
    <w:name w:val="texto"/>
    <w:basedOn w:val="Normal"/>
    <w:rsid w:val="00200663"/>
    <w:pPr>
      <w:spacing w:before="100" w:beforeAutospacing="1" w:after="100" w:afterAutospacing="1"/>
    </w:pPr>
    <w:rPr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00663"/>
    <w:pPr>
      <w:spacing w:before="100" w:beforeAutospacing="1" w:after="100" w:afterAutospacing="1"/>
    </w:pPr>
    <w:rPr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00663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inespaciadoCar">
    <w:name w:val="Sin espaciado Car"/>
    <w:link w:val="Sinespaciado"/>
    <w:uiPriority w:val="1"/>
    <w:rsid w:val="002B5F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304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04B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726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47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737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4B0A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decuadrcula31">
    <w:name w:val="Tabla de cuadrícula 31"/>
    <w:basedOn w:val="Tablanormal"/>
    <w:uiPriority w:val="48"/>
    <w:rsid w:val="006871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Texto0">
    <w:name w:val="Texto"/>
    <w:basedOn w:val="Normal"/>
    <w:link w:val="TextoCar"/>
    <w:rsid w:val="00AA277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0"/>
    <w:locked/>
    <w:rsid w:val="00AA2777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Default">
    <w:name w:val="Default"/>
    <w:rsid w:val="001B7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9D4287"/>
    <w:pPr>
      <w:spacing w:before="100" w:beforeAutospacing="1" w:after="100" w:afterAutospacing="1"/>
    </w:pPr>
    <w:rPr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9D4287"/>
    <w:rPr>
      <w:color w:val="0000FF"/>
      <w:u w:val="single"/>
    </w:rPr>
  </w:style>
  <w:style w:type="paragraph" w:customStyle="1" w:styleId="ROMANOS">
    <w:name w:val="ROMANOS"/>
    <w:basedOn w:val="Normal"/>
    <w:link w:val="ROMANOSCar"/>
    <w:rsid w:val="009D428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/>
      <w:sz w:val="18"/>
      <w:szCs w:val="18"/>
      <w:lang w:val="x-none" w:eastAsia="x-none"/>
    </w:rPr>
  </w:style>
  <w:style w:type="character" w:customStyle="1" w:styleId="ROMANOSCar">
    <w:name w:val="ROMANOS Car"/>
    <w:link w:val="ROMANOS"/>
    <w:locked/>
    <w:rsid w:val="009D4287"/>
    <w:rPr>
      <w:rFonts w:ascii="Arial" w:eastAsia="Times New Roman" w:hAnsi="Arial" w:cs="Times New Roman"/>
      <w:sz w:val="18"/>
      <w:szCs w:val="18"/>
      <w:lang w:val="x-none" w:eastAsia="x-none"/>
    </w:rPr>
  </w:style>
  <w:style w:type="paragraph" w:customStyle="1" w:styleId="xmsolistparagraph">
    <w:name w:val="x_msolistparagraph"/>
    <w:basedOn w:val="Normal"/>
    <w:rsid w:val="00F553C8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7F61-89D7-401E-951B-55C6976B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4318</Words>
  <Characters>23754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Espinoza</dc:creator>
  <cp:lastModifiedBy>Jhon Reimon</cp:lastModifiedBy>
  <cp:revision>2</cp:revision>
  <cp:lastPrinted>2020-10-26T19:07:00Z</cp:lastPrinted>
  <dcterms:created xsi:type="dcterms:W3CDTF">2020-10-27T19:16:00Z</dcterms:created>
  <dcterms:modified xsi:type="dcterms:W3CDTF">2020-10-27T19:16:00Z</dcterms:modified>
</cp:coreProperties>
</file>