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B389" w14:textId="1F66950B" w:rsidR="00DE35A4" w:rsidRPr="008F7636" w:rsidRDefault="00DE35A4" w:rsidP="00DE35A4">
      <w:pPr>
        <w:jc w:val="right"/>
        <w:rPr>
          <w:rFonts w:ascii="Arial" w:hAnsi="Arial" w:cs="Arial"/>
          <w:b/>
          <w:sz w:val="22"/>
          <w:szCs w:val="22"/>
        </w:rPr>
      </w:pPr>
      <w:r w:rsidRPr="008F7636">
        <w:rPr>
          <w:rFonts w:ascii="Arial" w:hAnsi="Arial" w:cs="Arial"/>
          <w:b/>
          <w:sz w:val="22"/>
          <w:szCs w:val="22"/>
        </w:rPr>
        <w:t>IEE/CG/A</w:t>
      </w:r>
      <w:r w:rsidR="00E27B2F">
        <w:rPr>
          <w:rFonts w:ascii="Arial" w:hAnsi="Arial" w:cs="Arial"/>
          <w:b/>
          <w:sz w:val="22"/>
          <w:szCs w:val="22"/>
        </w:rPr>
        <w:t>008</w:t>
      </w:r>
      <w:r w:rsidRPr="008F7636">
        <w:rPr>
          <w:rFonts w:ascii="Arial" w:hAnsi="Arial" w:cs="Arial"/>
          <w:b/>
          <w:sz w:val="22"/>
          <w:szCs w:val="22"/>
        </w:rPr>
        <w:t>/20</w:t>
      </w:r>
      <w:r w:rsidR="000F16A2" w:rsidRPr="008F7636">
        <w:rPr>
          <w:rFonts w:ascii="Arial" w:hAnsi="Arial" w:cs="Arial"/>
          <w:b/>
          <w:sz w:val="22"/>
          <w:szCs w:val="22"/>
        </w:rPr>
        <w:t>20</w:t>
      </w:r>
    </w:p>
    <w:p w14:paraId="5EF45ECC" w14:textId="77777777" w:rsidR="008C7BBA" w:rsidRPr="008F7636" w:rsidRDefault="008C7BBA" w:rsidP="00644D5E">
      <w:pPr>
        <w:jc w:val="both"/>
        <w:rPr>
          <w:rFonts w:ascii="Arial" w:hAnsi="Arial" w:cs="Arial"/>
          <w:b/>
          <w:sz w:val="22"/>
          <w:szCs w:val="22"/>
        </w:rPr>
      </w:pPr>
    </w:p>
    <w:p w14:paraId="7EC1B61B" w14:textId="3D708736" w:rsidR="00410FDC" w:rsidRPr="008F7636" w:rsidRDefault="00780F04" w:rsidP="00644D5E">
      <w:pPr>
        <w:jc w:val="both"/>
        <w:rPr>
          <w:rFonts w:ascii="Arial" w:hAnsi="Arial" w:cs="Arial"/>
          <w:b/>
          <w:sz w:val="22"/>
          <w:szCs w:val="22"/>
          <w:lang w:eastAsia="es-MX"/>
        </w:rPr>
      </w:pPr>
      <w:r w:rsidRPr="008F7636">
        <w:rPr>
          <w:rFonts w:ascii="Arial" w:hAnsi="Arial" w:cs="Arial"/>
          <w:b/>
          <w:sz w:val="22"/>
          <w:szCs w:val="22"/>
        </w:rPr>
        <w:t>ACUERDO DEL CONSEJO GENERAL DEL INSTITUTO ELECTORAL DEL ESTADO</w:t>
      </w:r>
      <w:r w:rsidR="00410FDC" w:rsidRPr="008F7636">
        <w:rPr>
          <w:rFonts w:ascii="Arial" w:hAnsi="Arial" w:cs="Arial"/>
          <w:b/>
          <w:sz w:val="22"/>
          <w:szCs w:val="22"/>
        </w:rPr>
        <w:t xml:space="preserve"> DE COLIMA</w:t>
      </w:r>
      <w:r w:rsidRPr="008F7636">
        <w:rPr>
          <w:rFonts w:ascii="Arial" w:hAnsi="Arial" w:cs="Arial"/>
          <w:b/>
          <w:sz w:val="22"/>
          <w:szCs w:val="22"/>
        </w:rPr>
        <w:t xml:space="preserve">, RELATIVO A LA </w:t>
      </w:r>
      <w:r w:rsidR="003028CA" w:rsidRPr="008F7636">
        <w:rPr>
          <w:rFonts w:ascii="Arial" w:hAnsi="Arial" w:cs="Arial"/>
          <w:b/>
          <w:sz w:val="22"/>
          <w:szCs w:val="22"/>
        </w:rPr>
        <w:t>APROBACIÓN DE</w:t>
      </w:r>
      <w:r w:rsidR="00E611C4" w:rsidRPr="008F7636">
        <w:rPr>
          <w:rFonts w:ascii="Arial" w:hAnsi="Arial" w:cs="Arial"/>
          <w:b/>
          <w:sz w:val="22"/>
          <w:szCs w:val="22"/>
        </w:rPr>
        <w:t xml:space="preserve">L </w:t>
      </w:r>
      <w:r w:rsidR="00731C1C" w:rsidRPr="008F7636">
        <w:rPr>
          <w:rFonts w:ascii="Arial" w:hAnsi="Arial" w:cs="Arial"/>
          <w:b/>
          <w:sz w:val="22"/>
          <w:szCs w:val="22"/>
        </w:rPr>
        <w:t>“</w:t>
      </w:r>
      <w:r w:rsidR="00E611C4" w:rsidRPr="008F7636">
        <w:rPr>
          <w:rFonts w:ascii="Arial" w:hAnsi="Arial" w:cs="Arial"/>
          <w:b/>
          <w:sz w:val="22"/>
          <w:szCs w:val="22"/>
          <w:lang w:eastAsia="es-MX"/>
        </w:rPr>
        <w:t>REGLAMENTO</w:t>
      </w:r>
      <w:r w:rsidR="00286E01" w:rsidRPr="008F7636">
        <w:rPr>
          <w:rFonts w:ascii="Arial" w:hAnsi="Arial" w:cs="Arial"/>
          <w:b/>
          <w:sz w:val="22"/>
          <w:szCs w:val="22"/>
          <w:lang w:eastAsia="es-MX"/>
        </w:rPr>
        <w:t xml:space="preserve"> </w:t>
      </w:r>
      <w:r w:rsidR="00E611C4" w:rsidRPr="008F7636">
        <w:rPr>
          <w:rFonts w:ascii="Arial" w:hAnsi="Arial" w:cs="Arial"/>
          <w:b/>
          <w:sz w:val="22"/>
          <w:szCs w:val="22"/>
          <w:lang w:eastAsia="es-MX"/>
        </w:rPr>
        <w:t>DE</w:t>
      </w:r>
      <w:r w:rsidR="008C7BBA" w:rsidRPr="008F7636">
        <w:rPr>
          <w:rFonts w:ascii="Arial" w:hAnsi="Arial" w:cs="Arial"/>
          <w:b/>
          <w:sz w:val="22"/>
          <w:szCs w:val="22"/>
          <w:lang w:eastAsia="es-MX"/>
        </w:rPr>
        <w:t xml:space="preserve"> </w:t>
      </w:r>
      <w:r w:rsidR="00410FDC" w:rsidRPr="008F7636">
        <w:rPr>
          <w:rFonts w:ascii="Arial" w:hAnsi="Arial" w:cs="Arial"/>
          <w:b/>
          <w:sz w:val="22"/>
          <w:szCs w:val="22"/>
          <w:lang w:eastAsia="es-MX"/>
        </w:rPr>
        <w:t>CANDIDATURAS</w:t>
      </w:r>
      <w:r w:rsidR="00F96F81" w:rsidRPr="008F7636">
        <w:rPr>
          <w:rFonts w:ascii="Arial" w:hAnsi="Arial" w:cs="Arial"/>
          <w:b/>
          <w:sz w:val="22"/>
          <w:szCs w:val="22"/>
          <w:lang w:eastAsia="es-MX"/>
        </w:rPr>
        <w:t xml:space="preserve"> </w:t>
      </w:r>
      <w:r w:rsidR="00410FDC" w:rsidRPr="008F7636">
        <w:rPr>
          <w:rFonts w:ascii="Arial" w:hAnsi="Arial" w:cs="Arial"/>
          <w:b/>
          <w:sz w:val="22"/>
          <w:szCs w:val="22"/>
          <w:lang w:eastAsia="es-MX"/>
        </w:rPr>
        <w:t>INDEPENDIENTES DEL INSTITUTO ELECTORAL DEL ESTADO DE COLIMA PARA EL PROCESO ELECTORAL LOCAL 20</w:t>
      </w:r>
      <w:r w:rsidR="000F16A2" w:rsidRPr="008F7636">
        <w:rPr>
          <w:rFonts w:ascii="Arial" w:hAnsi="Arial" w:cs="Arial"/>
          <w:b/>
          <w:sz w:val="22"/>
          <w:szCs w:val="22"/>
          <w:lang w:eastAsia="es-MX"/>
        </w:rPr>
        <w:t>20</w:t>
      </w:r>
      <w:r w:rsidR="00410FDC" w:rsidRPr="008F7636">
        <w:rPr>
          <w:rFonts w:ascii="Arial" w:hAnsi="Arial" w:cs="Arial"/>
          <w:b/>
          <w:sz w:val="22"/>
          <w:szCs w:val="22"/>
          <w:lang w:eastAsia="es-MX"/>
        </w:rPr>
        <w:t>-20</w:t>
      </w:r>
      <w:r w:rsidR="000F16A2" w:rsidRPr="008F7636">
        <w:rPr>
          <w:rFonts w:ascii="Arial" w:hAnsi="Arial" w:cs="Arial"/>
          <w:b/>
          <w:sz w:val="22"/>
          <w:szCs w:val="22"/>
          <w:lang w:eastAsia="es-MX"/>
        </w:rPr>
        <w:t>21</w:t>
      </w:r>
      <w:r w:rsidR="00731C1C" w:rsidRPr="008F7636">
        <w:rPr>
          <w:rFonts w:ascii="Arial" w:hAnsi="Arial" w:cs="Arial"/>
          <w:b/>
          <w:sz w:val="22"/>
          <w:szCs w:val="22"/>
          <w:lang w:eastAsia="es-MX"/>
        </w:rPr>
        <w:t>”</w:t>
      </w:r>
      <w:r w:rsidR="008F7636" w:rsidRPr="008F7636">
        <w:rPr>
          <w:rFonts w:ascii="Arial" w:hAnsi="Arial" w:cs="Arial"/>
          <w:b/>
          <w:sz w:val="22"/>
          <w:szCs w:val="22"/>
          <w:lang w:eastAsia="es-MX"/>
        </w:rPr>
        <w:t xml:space="preserve"> Y ANEXOS</w:t>
      </w:r>
      <w:r w:rsidR="000D7239" w:rsidRPr="008F7636">
        <w:rPr>
          <w:rFonts w:ascii="Arial" w:hAnsi="Arial" w:cs="Arial"/>
          <w:b/>
          <w:sz w:val="22"/>
          <w:szCs w:val="22"/>
          <w:lang w:eastAsia="es-MX"/>
        </w:rPr>
        <w:t xml:space="preserve">, ASÍ COMO EL MODELO DE CONVOCATORIA </w:t>
      </w:r>
      <w:r w:rsidR="00731C1C" w:rsidRPr="008F7636">
        <w:rPr>
          <w:rFonts w:ascii="Arial" w:hAnsi="Arial" w:cs="Arial"/>
          <w:b/>
          <w:sz w:val="22"/>
          <w:szCs w:val="22"/>
          <w:lang w:eastAsia="es-MX"/>
        </w:rPr>
        <w:t>RESPECTIVA</w:t>
      </w:r>
      <w:r w:rsidR="00410FDC" w:rsidRPr="008F7636">
        <w:rPr>
          <w:rFonts w:ascii="Arial" w:hAnsi="Arial" w:cs="Arial"/>
          <w:b/>
          <w:sz w:val="22"/>
          <w:szCs w:val="22"/>
          <w:lang w:eastAsia="es-MX"/>
        </w:rPr>
        <w:t>.</w:t>
      </w:r>
    </w:p>
    <w:p w14:paraId="68743061" w14:textId="77777777" w:rsidR="00BD3536" w:rsidRPr="008F7636" w:rsidRDefault="003028CA" w:rsidP="00915A43">
      <w:pPr>
        <w:spacing w:line="360" w:lineRule="auto"/>
        <w:jc w:val="both"/>
        <w:rPr>
          <w:rFonts w:ascii="Arial" w:hAnsi="Arial" w:cs="Arial"/>
          <w:b/>
          <w:sz w:val="22"/>
          <w:szCs w:val="22"/>
        </w:rPr>
      </w:pPr>
      <w:r w:rsidRPr="008F7636">
        <w:rPr>
          <w:rFonts w:ascii="Arial" w:hAnsi="Arial" w:cs="Arial"/>
          <w:b/>
          <w:sz w:val="22"/>
          <w:szCs w:val="22"/>
        </w:rPr>
        <w:t xml:space="preserve"> </w:t>
      </w:r>
    </w:p>
    <w:p w14:paraId="4C70DBC5" w14:textId="77777777" w:rsidR="00BD3536" w:rsidRPr="008F7636" w:rsidRDefault="00BD3536" w:rsidP="009071A8">
      <w:pPr>
        <w:spacing w:line="360" w:lineRule="auto"/>
        <w:jc w:val="center"/>
        <w:rPr>
          <w:rFonts w:ascii="Arial" w:hAnsi="Arial" w:cs="Arial"/>
          <w:b/>
          <w:sz w:val="22"/>
          <w:szCs w:val="22"/>
        </w:rPr>
      </w:pPr>
      <w:r w:rsidRPr="008F7636">
        <w:rPr>
          <w:rFonts w:ascii="Arial" w:hAnsi="Arial" w:cs="Arial"/>
          <w:b/>
          <w:sz w:val="22"/>
          <w:szCs w:val="22"/>
        </w:rPr>
        <w:t>A N T E C E D E N T E S:</w:t>
      </w:r>
    </w:p>
    <w:p w14:paraId="20ABE8F0" w14:textId="77777777" w:rsidR="00915A43" w:rsidRPr="008F7636" w:rsidRDefault="00915A43" w:rsidP="009071A8">
      <w:pPr>
        <w:autoSpaceDE w:val="0"/>
        <w:autoSpaceDN w:val="0"/>
        <w:adjustRightInd w:val="0"/>
        <w:spacing w:line="360" w:lineRule="auto"/>
        <w:jc w:val="both"/>
        <w:rPr>
          <w:rFonts w:ascii="Arial" w:hAnsi="Arial" w:cs="Arial"/>
          <w:sz w:val="22"/>
          <w:szCs w:val="22"/>
        </w:rPr>
      </w:pPr>
    </w:p>
    <w:p w14:paraId="7E1406E4" w14:textId="3332CCFF" w:rsidR="00946BAA" w:rsidRPr="00A26109" w:rsidRDefault="000F16A2" w:rsidP="00E27B2F">
      <w:pPr>
        <w:numPr>
          <w:ilvl w:val="0"/>
          <w:numId w:val="1"/>
        </w:numPr>
        <w:tabs>
          <w:tab w:val="center" w:pos="426"/>
          <w:tab w:val="left" w:pos="4928"/>
        </w:tabs>
        <w:spacing w:line="360" w:lineRule="auto"/>
        <w:ind w:left="0" w:firstLine="0"/>
        <w:jc w:val="both"/>
        <w:rPr>
          <w:rFonts w:ascii="Arial" w:hAnsi="Arial" w:cs="Arial"/>
          <w:sz w:val="22"/>
          <w:szCs w:val="22"/>
        </w:rPr>
      </w:pPr>
      <w:r w:rsidRPr="00A26109">
        <w:rPr>
          <w:rFonts w:ascii="Arial" w:eastAsia="Calibri" w:hAnsi="Arial" w:cs="Arial"/>
          <w:sz w:val="22"/>
          <w:szCs w:val="22"/>
          <w:lang w:val="es-MX" w:eastAsia="en-US"/>
        </w:rPr>
        <w:t xml:space="preserve">Con fecha 11 de diciembre de 2017, </w:t>
      </w:r>
      <w:r w:rsidR="008F7636" w:rsidRPr="00A26109">
        <w:rPr>
          <w:rFonts w:ascii="Arial" w:eastAsia="Calibri" w:hAnsi="Arial" w:cs="Arial"/>
          <w:sz w:val="22"/>
          <w:szCs w:val="22"/>
          <w:lang w:val="es-MX" w:eastAsia="en-US"/>
        </w:rPr>
        <w:t>durante</w:t>
      </w:r>
      <w:r w:rsidRPr="00A26109">
        <w:rPr>
          <w:rFonts w:ascii="Arial" w:eastAsia="Calibri" w:hAnsi="Arial" w:cs="Arial"/>
          <w:sz w:val="22"/>
          <w:szCs w:val="22"/>
          <w:lang w:val="es-MX" w:eastAsia="en-US"/>
        </w:rPr>
        <w:t xml:space="preserve"> la </w:t>
      </w:r>
      <w:r w:rsidRPr="00A26109">
        <w:rPr>
          <w:rFonts w:ascii="Arial" w:eastAsia="Calibri" w:hAnsi="Arial" w:cs="Arial"/>
          <w:sz w:val="22"/>
          <w:szCs w:val="22"/>
        </w:rPr>
        <w:t xml:space="preserve">Tercera Sesión Extraordinaria del Proceso Electoral Local 2017-2018 del Consejo General, se aprobó mediante Acuerdo </w:t>
      </w:r>
      <w:r w:rsidRPr="00A26109">
        <w:rPr>
          <w:rFonts w:ascii="Arial" w:hAnsi="Arial" w:cs="Arial"/>
          <w:bCs/>
          <w:sz w:val="22"/>
          <w:szCs w:val="22"/>
        </w:rPr>
        <w:t xml:space="preserve">IEE/CG/A021/2017, </w:t>
      </w:r>
      <w:r w:rsidR="00946BAA" w:rsidRPr="00A26109">
        <w:rPr>
          <w:rFonts w:ascii="Arial" w:eastAsia="Calibri" w:hAnsi="Arial" w:cs="Arial"/>
          <w:sz w:val="22"/>
          <w:szCs w:val="22"/>
          <w:lang w:val="es-MX" w:eastAsia="en-US"/>
        </w:rPr>
        <w:t xml:space="preserve">el Reglamento de </w:t>
      </w:r>
      <w:r w:rsidR="00946BAA" w:rsidRPr="00A26109">
        <w:rPr>
          <w:rFonts w:ascii="Arial" w:hAnsi="Arial" w:cs="Arial"/>
          <w:sz w:val="22"/>
          <w:szCs w:val="22"/>
        </w:rPr>
        <w:t xml:space="preserve">Candidaturas Independientes del Instituto Electoral del Estado de Colima para el Proceso Electoral Local </w:t>
      </w:r>
      <w:r w:rsidRPr="00A26109">
        <w:rPr>
          <w:rFonts w:ascii="Arial" w:eastAsia="Calibri" w:hAnsi="Arial" w:cs="Arial"/>
          <w:sz w:val="22"/>
          <w:szCs w:val="22"/>
        </w:rPr>
        <w:t>2017-2018</w:t>
      </w:r>
      <w:r w:rsidR="00946BAA" w:rsidRPr="00A26109">
        <w:rPr>
          <w:rFonts w:ascii="Arial" w:hAnsi="Arial" w:cs="Arial"/>
          <w:sz w:val="22"/>
          <w:szCs w:val="22"/>
        </w:rPr>
        <w:t>.</w:t>
      </w:r>
    </w:p>
    <w:p w14:paraId="61595283" w14:textId="77777777" w:rsidR="00946BAA" w:rsidRPr="00A26109" w:rsidRDefault="00946BAA" w:rsidP="00E27B2F">
      <w:pPr>
        <w:tabs>
          <w:tab w:val="center" w:pos="426"/>
          <w:tab w:val="left" w:pos="4928"/>
        </w:tabs>
        <w:spacing w:line="360" w:lineRule="auto"/>
        <w:jc w:val="both"/>
        <w:rPr>
          <w:rFonts w:ascii="Arial" w:hAnsi="Arial" w:cs="Arial"/>
          <w:sz w:val="22"/>
          <w:szCs w:val="22"/>
        </w:rPr>
      </w:pPr>
    </w:p>
    <w:p w14:paraId="3746546A" w14:textId="73247E74" w:rsidR="00987C96" w:rsidRPr="00A26109" w:rsidRDefault="005D2054" w:rsidP="00E27B2F">
      <w:pPr>
        <w:numPr>
          <w:ilvl w:val="0"/>
          <w:numId w:val="1"/>
        </w:numPr>
        <w:tabs>
          <w:tab w:val="center" w:pos="426"/>
          <w:tab w:val="left" w:pos="4928"/>
        </w:tabs>
        <w:spacing w:line="360" w:lineRule="auto"/>
        <w:ind w:left="0" w:firstLine="0"/>
        <w:jc w:val="both"/>
        <w:rPr>
          <w:rFonts w:ascii="Arial" w:hAnsi="Arial" w:cs="Arial"/>
          <w:sz w:val="22"/>
          <w:szCs w:val="22"/>
        </w:rPr>
      </w:pPr>
      <w:r w:rsidRPr="00A26109">
        <w:rPr>
          <w:rFonts w:ascii="Arial" w:hAnsi="Arial" w:cs="Arial"/>
          <w:sz w:val="22"/>
          <w:szCs w:val="22"/>
          <w:lang w:val="es-MX"/>
        </w:rPr>
        <w:t xml:space="preserve">El día </w:t>
      </w:r>
      <w:r w:rsidRPr="00A26109">
        <w:rPr>
          <w:rFonts w:ascii="Arial" w:hAnsi="Arial" w:cs="Arial"/>
          <w:sz w:val="22"/>
          <w:szCs w:val="22"/>
        </w:rPr>
        <w:t xml:space="preserve">13 de julio de 2020, </w:t>
      </w:r>
      <w:r w:rsidRPr="00A26109">
        <w:rPr>
          <w:rFonts w:ascii="Arial" w:hAnsi="Arial" w:cs="Arial"/>
          <w:sz w:val="22"/>
          <w:szCs w:val="22"/>
          <w:lang w:val="es-MX"/>
        </w:rPr>
        <w:t>se publicaron</w:t>
      </w:r>
      <w:r w:rsidR="00F96F81" w:rsidRPr="00A26109">
        <w:rPr>
          <w:rFonts w:ascii="Arial" w:hAnsi="Arial" w:cs="Arial"/>
          <w:sz w:val="22"/>
          <w:szCs w:val="22"/>
        </w:rPr>
        <w:t xml:space="preserve"> en el Periódico Oficial “El Estado de Colima” </w:t>
      </w:r>
      <w:r w:rsidRPr="00A26109">
        <w:rPr>
          <w:rFonts w:ascii="Arial" w:hAnsi="Arial" w:cs="Arial"/>
          <w:sz w:val="22"/>
          <w:szCs w:val="22"/>
        </w:rPr>
        <w:t>mediante Decreto 283</w:t>
      </w:r>
      <w:r w:rsidR="00F96F81" w:rsidRPr="00A26109">
        <w:rPr>
          <w:rFonts w:ascii="Arial" w:hAnsi="Arial" w:cs="Arial"/>
          <w:sz w:val="22"/>
          <w:szCs w:val="22"/>
        </w:rPr>
        <w:t xml:space="preserve">, </w:t>
      </w:r>
      <w:r w:rsidRPr="00A26109">
        <w:rPr>
          <w:rFonts w:ascii="Arial" w:hAnsi="Arial" w:cs="Arial"/>
          <w:sz w:val="22"/>
          <w:szCs w:val="22"/>
          <w:lang w:val="es-MX"/>
        </w:rPr>
        <w:t xml:space="preserve">las más recientes reformas al </w:t>
      </w:r>
      <w:r w:rsidR="00F96F81" w:rsidRPr="00A26109">
        <w:rPr>
          <w:rFonts w:ascii="Arial" w:hAnsi="Arial" w:cs="Arial"/>
          <w:sz w:val="22"/>
          <w:szCs w:val="22"/>
        </w:rPr>
        <w:t xml:space="preserve">Código Electoral del Estado, </w:t>
      </w:r>
      <w:r w:rsidR="008F7636" w:rsidRPr="00A26109">
        <w:rPr>
          <w:rFonts w:ascii="Arial" w:hAnsi="Arial" w:cs="Arial"/>
          <w:sz w:val="22"/>
          <w:szCs w:val="22"/>
        </w:rPr>
        <w:t xml:space="preserve">entre otras las </w:t>
      </w:r>
      <w:r w:rsidRPr="00A26109">
        <w:rPr>
          <w:rFonts w:ascii="Arial" w:hAnsi="Arial" w:cs="Arial"/>
          <w:sz w:val="22"/>
          <w:szCs w:val="22"/>
        </w:rPr>
        <w:t>r</w:t>
      </w:r>
      <w:r w:rsidR="008F7636" w:rsidRPr="00A26109">
        <w:rPr>
          <w:rFonts w:ascii="Arial" w:hAnsi="Arial" w:cs="Arial"/>
          <w:sz w:val="22"/>
          <w:szCs w:val="22"/>
        </w:rPr>
        <w:t>elativas al Libro Séptimo denominado “De las Candidaturas I</w:t>
      </w:r>
      <w:r w:rsidR="00F96F81" w:rsidRPr="00A26109">
        <w:rPr>
          <w:rFonts w:ascii="Arial" w:hAnsi="Arial" w:cs="Arial"/>
          <w:sz w:val="22"/>
          <w:szCs w:val="22"/>
        </w:rPr>
        <w:t>ndependientes</w:t>
      </w:r>
      <w:r w:rsidR="008F7636" w:rsidRPr="00A26109">
        <w:rPr>
          <w:rFonts w:ascii="Arial" w:hAnsi="Arial" w:cs="Arial"/>
          <w:sz w:val="22"/>
          <w:szCs w:val="22"/>
        </w:rPr>
        <w:t>”</w:t>
      </w:r>
      <w:r w:rsidR="00F96F81" w:rsidRPr="00A26109">
        <w:rPr>
          <w:rFonts w:ascii="Arial" w:hAnsi="Arial" w:cs="Arial"/>
          <w:sz w:val="22"/>
          <w:szCs w:val="22"/>
        </w:rPr>
        <w:t xml:space="preserve">. </w:t>
      </w:r>
    </w:p>
    <w:p w14:paraId="20213CC1" w14:textId="77777777" w:rsidR="00987C96" w:rsidRPr="00A26109" w:rsidRDefault="00987C96" w:rsidP="00E27B2F">
      <w:pPr>
        <w:pStyle w:val="Prrafodelista"/>
        <w:spacing w:after="0" w:line="360" w:lineRule="auto"/>
        <w:rPr>
          <w:rFonts w:ascii="Arial" w:hAnsi="Arial" w:cs="Arial"/>
          <w:lang w:eastAsia="en-US"/>
        </w:rPr>
      </w:pPr>
    </w:p>
    <w:p w14:paraId="4D9AC8E6" w14:textId="5A141011" w:rsidR="00987C96" w:rsidRPr="00A26109" w:rsidRDefault="00987C96" w:rsidP="00E27B2F">
      <w:pPr>
        <w:numPr>
          <w:ilvl w:val="0"/>
          <w:numId w:val="1"/>
        </w:numPr>
        <w:tabs>
          <w:tab w:val="center" w:pos="426"/>
          <w:tab w:val="left" w:pos="4928"/>
        </w:tabs>
        <w:spacing w:line="360" w:lineRule="auto"/>
        <w:ind w:left="0" w:firstLine="0"/>
        <w:jc w:val="both"/>
        <w:rPr>
          <w:rFonts w:ascii="Arial" w:hAnsi="Arial" w:cs="Arial"/>
          <w:sz w:val="22"/>
          <w:szCs w:val="22"/>
        </w:rPr>
      </w:pPr>
      <w:r w:rsidRPr="00A26109">
        <w:rPr>
          <w:rFonts w:ascii="Arial" w:eastAsia="Calibri" w:hAnsi="Arial" w:cs="Arial"/>
          <w:sz w:val="22"/>
          <w:szCs w:val="22"/>
          <w:lang w:eastAsia="en-US"/>
        </w:rPr>
        <w:t>Con fecha 07 de agosto de 2020, el Consejo General del I</w:t>
      </w:r>
      <w:r w:rsidR="009259C6" w:rsidRPr="00A26109">
        <w:rPr>
          <w:rFonts w:ascii="Arial" w:eastAsia="Calibri" w:hAnsi="Arial" w:cs="Arial"/>
          <w:sz w:val="22"/>
          <w:szCs w:val="22"/>
          <w:lang w:eastAsia="en-US"/>
        </w:rPr>
        <w:t xml:space="preserve">nstituto </w:t>
      </w:r>
      <w:r w:rsidRPr="00A26109">
        <w:rPr>
          <w:rFonts w:ascii="Arial" w:eastAsia="Calibri" w:hAnsi="Arial" w:cs="Arial"/>
          <w:sz w:val="22"/>
          <w:szCs w:val="22"/>
          <w:lang w:eastAsia="en-US"/>
        </w:rPr>
        <w:t>N</w:t>
      </w:r>
      <w:r w:rsidR="009259C6" w:rsidRPr="00A26109">
        <w:rPr>
          <w:rFonts w:ascii="Arial" w:eastAsia="Calibri" w:hAnsi="Arial" w:cs="Arial"/>
          <w:sz w:val="22"/>
          <w:szCs w:val="22"/>
          <w:lang w:eastAsia="en-US"/>
        </w:rPr>
        <w:t xml:space="preserve">acional </w:t>
      </w:r>
      <w:r w:rsidRPr="00A26109">
        <w:rPr>
          <w:rFonts w:ascii="Arial" w:eastAsia="Calibri" w:hAnsi="Arial" w:cs="Arial"/>
          <w:sz w:val="22"/>
          <w:szCs w:val="22"/>
          <w:lang w:eastAsia="en-US"/>
        </w:rPr>
        <w:t>E</w:t>
      </w:r>
      <w:r w:rsidR="009259C6" w:rsidRPr="00A26109">
        <w:rPr>
          <w:rFonts w:ascii="Arial" w:eastAsia="Calibri" w:hAnsi="Arial" w:cs="Arial"/>
          <w:sz w:val="22"/>
          <w:szCs w:val="22"/>
          <w:lang w:eastAsia="en-US"/>
        </w:rPr>
        <w:t>lectoral</w:t>
      </w:r>
      <w:r w:rsidRPr="00A26109">
        <w:rPr>
          <w:rFonts w:ascii="Arial" w:eastAsia="Calibri" w:hAnsi="Arial" w:cs="Arial"/>
          <w:sz w:val="22"/>
          <w:szCs w:val="22"/>
          <w:lang w:eastAsia="en-US"/>
        </w:rPr>
        <w:t xml:space="preserve"> </w:t>
      </w:r>
      <w:r w:rsidR="008F7636" w:rsidRPr="00A26109">
        <w:rPr>
          <w:rFonts w:ascii="Arial" w:eastAsia="Calibri" w:hAnsi="Arial" w:cs="Arial"/>
          <w:sz w:val="22"/>
          <w:szCs w:val="22"/>
          <w:lang w:eastAsia="en-US"/>
        </w:rPr>
        <w:t xml:space="preserve">(INE) </w:t>
      </w:r>
      <w:r w:rsidRPr="00A26109">
        <w:rPr>
          <w:rFonts w:ascii="Arial" w:eastAsia="Calibri" w:hAnsi="Arial" w:cs="Arial"/>
          <w:sz w:val="22"/>
          <w:szCs w:val="22"/>
          <w:lang w:eastAsia="en-US"/>
        </w:rPr>
        <w:t>aprobó los Acuerdos con nomenclatura INE/CG187/2020 e INE/CG188/2020, mediante los cuales determinó ejercer la facultad de atracción para ajustar a una fecha única la conclusión del periodo precampañas y el relativo para recabar apoyo ciudadano, para los procesos electorales locales concurrentes con el Proceso Electoral Federal 2021, y emitió el Plan Integral y los Calendarios de Coordinación de los Procesos Electorales Locales Concurrentes con el Federal 2020-2021, respectivamente.</w:t>
      </w:r>
    </w:p>
    <w:p w14:paraId="367249A0" w14:textId="77777777" w:rsidR="00987C96" w:rsidRPr="00A26109" w:rsidRDefault="00987C96" w:rsidP="00E27B2F">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eastAsia="en-US"/>
        </w:rPr>
      </w:pPr>
    </w:p>
    <w:p w14:paraId="56AAABC6" w14:textId="31FE0D44" w:rsidR="00987C96" w:rsidRPr="00A26109" w:rsidRDefault="00987C96" w:rsidP="00E27B2F">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r w:rsidRPr="00A26109">
        <w:rPr>
          <w:rFonts w:ascii="Arial" w:eastAsia="Calibri" w:hAnsi="Arial" w:cs="Arial"/>
          <w:sz w:val="22"/>
          <w:szCs w:val="22"/>
          <w:lang w:eastAsia="en-US"/>
        </w:rPr>
        <w:t xml:space="preserve">Sin embargo, el día 2 de septiembre de 2020, la Sala Superior del Tribunal Electoral del Poder Judicial de la Federación, mediante Sentencia dictada en el Recurso de Apelación SUP-RAP-46/2020, resolvió revocar la Resolución INE/CG187/2020, a efecto de que el </w:t>
      </w:r>
      <w:r w:rsidR="008F7636" w:rsidRPr="00A26109">
        <w:rPr>
          <w:rFonts w:ascii="Arial" w:eastAsia="Calibri" w:hAnsi="Arial" w:cs="Arial"/>
          <w:sz w:val="22"/>
          <w:szCs w:val="22"/>
          <w:lang w:eastAsia="en-US"/>
        </w:rPr>
        <w:t>INE</w:t>
      </w:r>
      <w:r w:rsidRPr="00A26109">
        <w:rPr>
          <w:rFonts w:ascii="Arial" w:eastAsia="Calibri" w:hAnsi="Arial" w:cs="Arial"/>
          <w:sz w:val="22"/>
          <w:szCs w:val="22"/>
          <w:lang w:eastAsia="en-US"/>
        </w:rPr>
        <w:t xml:space="preserve"> emitiera una nueva determinación de conformidad con las consideraciones establecidas en el fallo de referencia. </w:t>
      </w:r>
    </w:p>
    <w:p w14:paraId="61206147" w14:textId="77777777" w:rsidR="00987C96" w:rsidRPr="00A26109" w:rsidRDefault="00987C96" w:rsidP="00E27B2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ES" w:eastAsia="en-US"/>
        </w:rPr>
      </w:pPr>
    </w:p>
    <w:p w14:paraId="666FB699" w14:textId="77777777" w:rsidR="00AE6A00" w:rsidRPr="00C65BA7" w:rsidRDefault="00987C96" w:rsidP="00E27B2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ES" w:eastAsia="en-US"/>
        </w:rPr>
      </w:pPr>
      <w:r w:rsidRPr="00C65BA7">
        <w:rPr>
          <w:rFonts w:ascii="Arial" w:hAnsi="Arial" w:cs="Arial"/>
          <w:lang w:val="es-ES" w:eastAsia="en-US"/>
        </w:rPr>
        <w:t>Por lo que, el día 11 de septiembre</w:t>
      </w:r>
      <w:r w:rsidR="008F7636" w:rsidRPr="00C65BA7">
        <w:rPr>
          <w:rFonts w:ascii="Arial" w:hAnsi="Arial" w:cs="Arial"/>
          <w:lang w:val="es-ES" w:eastAsia="en-US"/>
        </w:rPr>
        <w:t xml:space="preserve"> de 2020, el Consejo General de la autoridad electoral administrativa nacional</w:t>
      </w:r>
      <w:r w:rsidRPr="00C65BA7">
        <w:rPr>
          <w:rFonts w:ascii="Arial" w:hAnsi="Arial" w:cs="Arial"/>
          <w:lang w:val="es-ES" w:eastAsia="en-US"/>
        </w:rPr>
        <w:t>, aprobó la Resolución INE/CG289</w:t>
      </w:r>
      <w:r w:rsidR="008F7636" w:rsidRPr="00C65BA7">
        <w:rPr>
          <w:rFonts w:ascii="Arial" w:hAnsi="Arial" w:cs="Arial"/>
          <w:lang w:val="es-ES" w:eastAsia="en-US"/>
        </w:rPr>
        <w:t>/2020, mediante la que determinó</w:t>
      </w:r>
      <w:r w:rsidRPr="00C65BA7">
        <w:rPr>
          <w:rFonts w:ascii="Arial" w:hAnsi="Arial" w:cs="Arial"/>
          <w:lang w:val="es-ES" w:eastAsia="en-US"/>
        </w:rPr>
        <w:t xml:space="preserve"> </w:t>
      </w:r>
      <w:r w:rsidRPr="00C65BA7">
        <w:rPr>
          <w:rFonts w:ascii="Arial" w:hAnsi="Arial" w:cs="Arial"/>
          <w:lang w:val="es-ES" w:eastAsia="en-US"/>
        </w:rPr>
        <w:lastRenderedPageBreak/>
        <w:t>ejercer la facultad de atracción para ajustar a una fecha única la conclusión del periodo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p>
    <w:p w14:paraId="7D715013" w14:textId="77777777" w:rsidR="00AE6A00" w:rsidRPr="00C65BA7" w:rsidRDefault="00AE6A00" w:rsidP="00E27B2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ES" w:eastAsia="en-US"/>
        </w:rPr>
      </w:pPr>
    </w:p>
    <w:p w14:paraId="1B8181B7" w14:textId="525A1708" w:rsidR="00A51F23" w:rsidRPr="007E61A2" w:rsidRDefault="00A51F23" w:rsidP="00E27B2F">
      <w:pPr>
        <w:numPr>
          <w:ilvl w:val="0"/>
          <w:numId w:val="1"/>
        </w:numPr>
        <w:tabs>
          <w:tab w:val="center" w:pos="426"/>
          <w:tab w:val="left" w:pos="4928"/>
        </w:tabs>
        <w:spacing w:line="360" w:lineRule="auto"/>
        <w:ind w:left="0" w:firstLine="0"/>
        <w:jc w:val="both"/>
        <w:rPr>
          <w:rFonts w:ascii="Arial" w:hAnsi="Arial" w:cs="Arial"/>
          <w:i/>
          <w:iCs/>
          <w:sz w:val="22"/>
          <w:szCs w:val="22"/>
          <w:lang w:val="es-CO"/>
        </w:rPr>
      </w:pPr>
      <w:r w:rsidRPr="007E61A2">
        <w:rPr>
          <w:rFonts w:ascii="Arial" w:eastAsia="Calibri" w:hAnsi="Arial" w:cs="Arial"/>
          <w:sz w:val="22"/>
          <w:szCs w:val="22"/>
          <w:lang w:eastAsia="en-US"/>
        </w:rPr>
        <w:t xml:space="preserve">Con fecha 14 de agosto de 2020, durante la </w:t>
      </w:r>
      <w:r w:rsidRPr="007E61A2">
        <w:rPr>
          <w:rFonts w:ascii="Arial" w:eastAsia="Calibri" w:hAnsi="Arial" w:cs="Arial"/>
          <w:sz w:val="22"/>
          <w:szCs w:val="22"/>
          <w:lang w:val="es-MX" w:eastAsia="en-US"/>
        </w:rPr>
        <w:t>Trigésima Cuarta Sesión Extraordinaria del Periodo Interproceso 2018-2020 del Consejo General, se aprobó el Acuerdo IEE/CG/A055/2020, relativo a l</w:t>
      </w:r>
      <w:r w:rsidRPr="007E61A2">
        <w:rPr>
          <w:rFonts w:ascii="Arial" w:hAnsi="Arial" w:cs="Arial"/>
          <w:sz w:val="22"/>
          <w:szCs w:val="22"/>
        </w:rPr>
        <w:t xml:space="preserve">os </w:t>
      </w:r>
      <w:r w:rsidRPr="007E61A2">
        <w:rPr>
          <w:rFonts w:ascii="Arial" w:hAnsi="Arial" w:cs="Arial"/>
          <w:i/>
          <w:iCs/>
          <w:sz w:val="22"/>
          <w:szCs w:val="22"/>
        </w:rPr>
        <w:t>“</w:t>
      </w:r>
      <w:r w:rsidRPr="007E61A2">
        <w:rPr>
          <w:rFonts w:ascii="Arial" w:hAnsi="Arial" w:cs="Arial"/>
          <w:i/>
          <w:iCs/>
          <w:sz w:val="22"/>
          <w:szCs w:val="22"/>
          <w:lang w:val="es-CO"/>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p>
    <w:p w14:paraId="653267AB" w14:textId="77777777" w:rsidR="00A51F23" w:rsidRPr="007E61A2" w:rsidRDefault="00A51F23" w:rsidP="00E27B2F">
      <w:pPr>
        <w:tabs>
          <w:tab w:val="center" w:pos="426"/>
          <w:tab w:val="left" w:pos="4928"/>
        </w:tabs>
        <w:spacing w:line="360" w:lineRule="auto"/>
        <w:jc w:val="both"/>
        <w:rPr>
          <w:rFonts w:ascii="Arial" w:hAnsi="Arial" w:cs="Arial"/>
          <w:i/>
          <w:iCs/>
          <w:sz w:val="22"/>
          <w:szCs w:val="22"/>
          <w:lang w:val="es-CO"/>
        </w:rPr>
      </w:pPr>
    </w:p>
    <w:p w14:paraId="0570A629" w14:textId="295B493B" w:rsidR="00A51F23" w:rsidRPr="007E61A2" w:rsidRDefault="00A51F23" w:rsidP="00E27B2F">
      <w:pPr>
        <w:numPr>
          <w:ilvl w:val="0"/>
          <w:numId w:val="1"/>
        </w:numPr>
        <w:tabs>
          <w:tab w:val="center" w:pos="426"/>
          <w:tab w:val="left" w:pos="4928"/>
        </w:tabs>
        <w:spacing w:line="360" w:lineRule="auto"/>
        <w:ind w:left="0" w:firstLine="0"/>
        <w:jc w:val="both"/>
        <w:rPr>
          <w:rFonts w:ascii="Arial" w:hAnsi="Arial" w:cs="Arial"/>
          <w:b/>
          <w:bCs/>
          <w:i/>
          <w:iCs/>
          <w:sz w:val="22"/>
          <w:szCs w:val="22"/>
          <w:lang w:val="es-CO"/>
        </w:rPr>
      </w:pPr>
      <w:r w:rsidRPr="007E61A2">
        <w:rPr>
          <w:rFonts w:ascii="Arial" w:eastAsia="Calibri" w:hAnsi="Arial" w:cs="Arial"/>
          <w:sz w:val="22"/>
          <w:szCs w:val="22"/>
          <w:lang w:eastAsia="en-US"/>
        </w:rPr>
        <w:t xml:space="preserve">Con fecha 31 de agosto de 2020, durante la </w:t>
      </w:r>
      <w:r w:rsidRPr="007E61A2">
        <w:rPr>
          <w:rFonts w:ascii="Arial" w:eastAsia="Calibri" w:hAnsi="Arial" w:cs="Arial"/>
          <w:sz w:val="22"/>
          <w:szCs w:val="22"/>
          <w:lang w:val="es-MX" w:eastAsia="en-US"/>
        </w:rPr>
        <w:t xml:space="preserve">Trigésima Quinta Sesión Extraordinaria del Periodo Interproceso 2018-2020 del Consejo General, se aprobó el Acuerdo IEE/CG/A059/2020, relativo a los </w:t>
      </w:r>
      <w:r w:rsidRPr="007E61A2">
        <w:rPr>
          <w:rFonts w:ascii="Arial" w:eastAsia="Calibri" w:hAnsi="Arial" w:cs="Arial"/>
          <w:i/>
          <w:iCs/>
          <w:sz w:val="22"/>
          <w:szCs w:val="22"/>
          <w:lang w:val="es-MX" w:eastAsia="en-US"/>
        </w:rPr>
        <w:t>“Lineamientos</w:t>
      </w:r>
      <w:r w:rsidRPr="007E61A2">
        <w:rPr>
          <w:rFonts w:ascii="Arial" w:hAnsi="Arial" w:cs="Arial"/>
          <w:i/>
          <w:iCs/>
          <w:sz w:val="22"/>
          <w:szCs w:val="22"/>
          <w:lang w:val="es-CO"/>
        </w:rPr>
        <w:t xml:space="preserve"> para garantizar la inclusión de las candidaturas de jóvenes, para el Proceso Electoral Local Ordinario 2020-2021 y los locales extraordinarios que en su caso se deriven.”</w:t>
      </w:r>
    </w:p>
    <w:p w14:paraId="57E957BC" w14:textId="77777777" w:rsidR="00A51F23" w:rsidRPr="00C65BA7" w:rsidRDefault="00A51F23" w:rsidP="00E27B2F">
      <w:pPr>
        <w:autoSpaceDE w:val="0"/>
        <w:autoSpaceDN w:val="0"/>
        <w:adjustRightInd w:val="0"/>
        <w:spacing w:line="360" w:lineRule="auto"/>
        <w:jc w:val="both"/>
        <w:rPr>
          <w:rFonts w:ascii="Arial" w:eastAsia="Calibri" w:hAnsi="Arial" w:cs="Arial"/>
          <w:sz w:val="22"/>
          <w:szCs w:val="22"/>
          <w:lang w:val="es-MX" w:eastAsia="en-US"/>
        </w:rPr>
      </w:pPr>
    </w:p>
    <w:p w14:paraId="15FA57F8" w14:textId="61190B72" w:rsidR="00AE6A00" w:rsidRPr="007E61A2" w:rsidRDefault="00AE6A00"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7E61A2">
        <w:rPr>
          <w:rFonts w:ascii="Arial" w:eastAsia="Calibri" w:hAnsi="Arial" w:cs="Arial"/>
          <w:sz w:val="22"/>
          <w:szCs w:val="22"/>
          <w:lang w:eastAsia="en-US"/>
        </w:rPr>
        <w:t>Con</w:t>
      </w:r>
      <w:r w:rsidRPr="007E61A2">
        <w:rPr>
          <w:rFonts w:ascii="Arial" w:hAnsi="Arial" w:cs="Arial"/>
          <w:sz w:val="22"/>
          <w:szCs w:val="22"/>
        </w:rPr>
        <w:t xml:space="preserve"> fecha 21 de septiembre de la presente anualidad, una vez firmado por las partes, se liberó el Convenio General de Coordinación y Colaboración entre el </w:t>
      </w:r>
      <w:r w:rsidRPr="007E61A2">
        <w:rPr>
          <w:rFonts w:ascii="Arial" w:hAnsi="Arial" w:cs="Arial"/>
          <w:sz w:val="22"/>
          <w:szCs w:val="22"/>
          <w:shd w:val="clear" w:color="auto" w:fill="FFFFFF"/>
          <w:lang w:val="es-MX"/>
        </w:rPr>
        <w:t xml:space="preserve">INE </w:t>
      </w:r>
      <w:r w:rsidRPr="007E61A2">
        <w:rPr>
          <w:rFonts w:ascii="Arial" w:hAnsi="Arial" w:cs="Arial"/>
          <w:sz w:val="22"/>
          <w:szCs w:val="22"/>
        </w:rPr>
        <w:t xml:space="preserve">y el Instituto Electoral del Estado de Colima, con el fin de establecer las bases de coordinación para hacer efectiva la realización del Proceso Electoral Concurrente 2020-2021 en el estado de Colima. Al respecto, en el inciso e), Actividad 10, de la Cláusula SEGUNDA </w:t>
      </w:r>
      <w:r w:rsidR="00A51F23" w:rsidRPr="007E61A2">
        <w:rPr>
          <w:rFonts w:ascii="Arial" w:hAnsi="Arial" w:cs="Arial"/>
          <w:sz w:val="22"/>
          <w:szCs w:val="22"/>
        </w:rPr>
        <w:t xml:space="preserve">del Convenio en cuestión, </w:t>
      </w:r>
      <w:r w:rsidRPr="007E61A2">
        <w:rPr>
          <w:rFonts w:ascii="Arial" w:hAnsi="Arial" w:cs="Arial"/>
          <w:sz w:val="22"/>
          <w:szCs w:val="22"/>
        </w:rPr>
        <w:t>se estableció lo relativo al uso de la Aplicación Móvil, misma que debe de ser solicitada por este Instituto al INE</w:t>
      </w:r>
      <w:r w:rsidR="00A51F23" w:rsidRPr="007E61A2">
        <w:rPr>
          <w:rFonts w:ascii="Arial" w:hAnsi="Arial" w:cs="Arial"/>
          <w:sz w:val="22"/>
          <w:szCs w:val="22"/>
        </w:rPr>
        <w:t>,</w:t>
      </w:r>
      <w:r w:rsidRPr="007E61A2">
        <w:rPr>
          <w:rFonts w:ascii="Arial" w:hAnsi="Arial" w:cs="Arial"/>
          <w:sz w:val="22"/>
          <w:szCs w:val="22"/>
        </w:rPr>
        <w:t xml:space="preserve"> a través de la Dirección Ejecutiva de Registro Federal de Electores (DERFE)</w:t>
      </w:r>
      <w:r w:rsidR="00A51F23" w:rsidRPr="007E61A2">
        <w:rPr>
          <w:rFonts w:ascii="Arial" w:hAnsi="Arial" w:cs="Arial"/>
          <w:sz w:val="22"/>
          <w:szCs w:val="22"/>
        </w:rPr>
        <w:t>, de conformidad a lo establecido en el referido documento.</w:t>
      </w:r>
    </w:p>
    <w:p w14:paraId="56839669" w14:textId="77777777" w:rsidR="00E12F6B" w:rsidRDefault="00E12F6B" w:rsidP="00E27B2F">
      <w:pPr>
        <w:pStyle w:val="Prrafodelista"/>
        <w:spacing w:after="0" w:line="360" w:lineRule="auto"/>
        <w:rPr>
          <w:rFonts w:ascii="Arial" w:hAnsi="Arial" w:cs="Arial"/>
          <w:highlight w:val="magenta"/>
          <w:lang w:eastAsia="en-US"/>
        </w:rPr>
      </w:pPr>
    </w:p>
    <w:p w14:paraId="18D8F6DF" w14:textId="72569D12" w:rsidR="00E12F6B" w:rsidRDefault="00E12F6B"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E12F6B">
        <w:rPr>
          <w:rFonts w:ascii="Arial" w:hAnsi="Arial" w:cs="Arial"/>
          <w:sz w:val="22"/>
          <w:szCs w:val="22"/>
          <w:lang w:eastAsia="en-US"/>
        </w:rPr>
        <w:t xml:space="preserve">Con fecha 8 de octubre de 2020, mediante oficio número IEEC/PCG-0606/2020, la Presidenta del Consejo General de este Instituto, solicitó al C.D. Luis Zamora Cobián, Vocal Ejecutivo de la Junta Local Ejecutiva del INE en el estado de Colima, la información relativa </w:t>
      </w:r>
      <w:r w:rsidRPr="00E12F6B">
        <w:rPr>
          <w:rFonts w:ascii="Arial" w:hAnsi="Arial" w:cs="Arial"/>
          <w:sz w:val="22"/>
          <w:szCs w:val="22"/>
          <w:lang w:eastAsia="en-US"/>
        </w:rPr>
        <w:lastRenderedPageBreak/>
        <w:t>a la Lista Nominal con corte al 30 de septiembre del año en curso, clasificada por Estado, Municipio y Distrito.</w:t>
      </w:r>
    </w:p>
    <w:p w14:paraId="1CF453A3" w14:textId="77777777" w:rsidR="00E12F6B" w:rsidRDefault="00E12F6B" w:rsidP="00E27B2F">
      <w:pPr>
        <w:pStyle w:val="Prrafodelista"/>
        <w:spacing w:after="0" w:line="360" w:lineRule="auto"/>
        <w:rPr>
          <w:rFonts w:ascii="Arial" w:hAnsi="Arial" w:cs="Arial"/>
          <w:lang w:eastAsia="en-US"/>
        </w:rPr>
      </w:pPr>
    </w:p>
    <w:p w14:paraId="7FD4ACC1" w14:textId="15C59238" w:rsidR="00E12F6B" w:rsidRPr="00E12F6B" w:rsidRDefault="00E12F6B"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Pr>
          <w:rFonts w:ascii="Arial" w:hAnsi="Arial" w:cs="Arial"/>
          <w:sz w:val="22"/>
          <w:szCs w:val="22"/>
          <w:lang w:eastAsia="en-US"/>
        </w:rPr>
        <w:t>En respuesta a</w:t>
      </w:r>
      <w:r w:rsidR="008D43A6">
        <w:rPr>
          <w:rFonts w:ascii="Arial" w:hAnsi="Arial" w:cs="Arial"/>
          <w:sz w:val="22"/>
          <w:szCs w:val="22"/>
          <w:lang w:eastAsia="en-US"/>
        </w:rPr>
        <w:t xml:space="preserve"> la fracción</w:t>
      </w:r>
      <w:r>
        <w:rPr>
          <w:rFonts w:ascii="Arial" w:hAnsi="Arial" w:cs="Arial"/>
          <w:sz w:val="22"/>
          <w:szCs w:val="22"/>
          <w:lang w:eastAsia="en-US"/>
        </w:rPr>
        <w:t xml:space="preserve"> que antecede, con fecha 13 de octubre de 2020, </w:t>
      </w:r>
      <w:r w:rsidR="008D43A6">
        <w:rPr>
          <w:rFonts w:ascii="Arial" w:hAnsi="Arial" w:cs="Arial"/>
          <w:sz w:val="22"/>
          <w:szCs w:val="22"/>
          <w:lang w:eastAsia="en-US"/>
        </w:rPr>
        <w:t xml:space="preserve">mediante oficio INE/COL/JLE/1028/2020, </w:t>
      </w:r>
      <w:r>
        <w:rPr>
          <w:rFonts w:ascii="Arial" w:hAnsi="Arial" w:cs="Arial"/>
          <w:sz w:val="22"/>
          <w:szCs w:val="22"/>
          <w:lang w:eastAsia="en-US"/>
        </w:rPr>
        <w:t xml:space="preserve">el </w:t>
      </w:r>
      <w:r w:rsidRPr="00E12F6B">
        <w:rPr>
          <w:rFonts w:ascii="Arial" w:hAnsi="Arial" w:cs="Arial"/>
          <w:sz w:val="22"/>
          <w:szCs w:val="22"/>
          <w:lang w:eastAsia="en-US"/>
        </w:rPr>
        <w:t>C.D. Luis Zamora Cobián, Vocal Ejecutivo de la Junta Local Ejecutiva del INE en el estado de Colima</w:t>
      </w:r>
      <w:r>
        <w:rPr>
          <w:rFonts w:ascii="Arial" w:hAnsi="Arial" w:cs="Arial"/>
          <w:sz w:val="22"/>
          <w:szCs w:val="22"/>
          <w:lang w:eastAsia="en-US"/>
        </w:rPr>
        <w:t>, remitió</w:t>
      </w:r>
      <w:r w:rsidR="008D43A6">
        <w:rPr>
          <w:rFonts w:ascii="Arial" w:hAnsi="Arial" w:cs="Arial"/>
          <w:sz w:val="22"/>
          <w:szCs w:val="22"/>
          <w:lang w:eastAsia="en-US"/>
        </w:rPr>
        <w:t xml:space="preserve"> </w:t>
      </w:r>
      <w:r>
        <w:rPr>
          <w:rFonts w:ascii="Arial" w:hAnsi="Arial" w:cs="Arial"/>
          <w:sz w:val="22"/>
          <w:szCs w:val="22"/>
          <w:lang w:eastAsia="en-US"/>
        </w:rPr>
        <w:t>a la Presidencia de este Órgano Superior de Dirección el disco compacto que contiene</w:t>
      </w:r>
      <w:r w:rsidR="008D43A6">
        <w:rPr>
          <w:rFonts w:ascii="Arial" w:hAnsi="Arial" w:cs="Arial"/>
          <w:sz w:val="22"/>
          <w:szCs w:val="22"/>
          <w:lang w:eastAsia="en-US"/>
        </w:rPr>
        <w:t xml:space="preserve"> la información relativa al listado nominal por Estado, Municipio y Distrito con corte al 30 de septiembre de este año.</w:t>
      </w:r>
    </w:p>
    <w:p w14:paraId="5F5E9024" w14:textId="77777777" w:rsidR="00AE6A00" w:rsidRPr="00C65BA7" w:rsidRDefault="00AE6A00" w:rsidP="00E27B2F">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6E617549" w14:textId="77777777" w:rsidR="00C65BA7" w:rsidRPr="00C65BA7" w:rsidRDefault="00B6161A"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rPr>
        <w:t xml:space="preserve">En el desarrollo de la </w:t>
      </w:r>
      <w:r w:rsidR="00F96F81" w:rsidRPr="00C65BA7">
        <w:rPr>
          <w:rFonts w:ascii="Arial" w:hAnsi="Arial" w:cs="Arial"/>
          <w:sz w:val="22"/>
          <w:szCs w:val="22"/>
        </w:rPr>
        <w:t>Trigésima Octava Sesión Extraordinaria</w:t>
      </w:r>
      <w:r w:rsidRPr="00C65BA7">
        <w:rPr>
          <w:rFonts w:ascii="Arial" w:hAnsi="Arial" w:cs="Arial"/>
          <w:sz w:val="22"/>
          <w:szCs w:val="22"/>
        </w:rPr>
        <w:t xml:space="preserve"> del Periodo Interproceso 201</w:t>
      </w:r>
      <w:r w:rsidR="00F96F81" w:rsidRPr="00C65BA7">
        <w:rPr>
          <w:rFonts w:ascii="Arial" w:hAnsi="Arial" w:cs="Arial"/>
          <w:sz w:val="22"/>
          <w:szCs w:val="22"/>
        </w:rPr>
        <w:t>8</w:t>
      </w:r>
      <w:r w:rsidRPr="00C65BA7">
        <w:rPr>
          <w:rFonts w:ascii="Arial" w:hAnsi="Arial" w:cs="Arial"/>
          <w:sz w:val="22"/>
          <w:szCs w:val="22"/>
        </w:rPr>
        <w:t>-20</w:t>
      </w:r>
      <w:r w:rsidR="00F96F81" w:rsidRPr="00C65BA7">
        <w:rPr>
          <w:rFonts w:ascii="Arial" w:hAnsi="Arial" w:cs="Arial"/>
          <w:sz w:val="22"/>
          <w:szCs w:val="22"/>
        </w:rPr>
        <w:t>20</w:t>
      </w:r>
      <w:r w:rsidRPr="00C65BA7">
        <w:rPr>
          <w:rFonts w:ascii="Arial" w:hAnsi="Arial" w:cs="Arial"/>
          <w:sz w:val="22"/>
          <w:szCs w:val="22"/>
        </w:rPr>
        <w:t xml:space="preserve">, celebrada el día </w:t>
      </w:r>
      <w:r w:rsidR="00F96F81" w:rsidRPr="00C65BA7">
        <w:rPr>
          <w:rFonts w:ascii="Arial" w:hAnsi="Arial" w:cs="Arial"/>
          <w:sz w:val="22"/>
          <w:szCs w:val="22"/>
        </w:rPr>
        <w:t>13 de octubre</w:t>
      </w:r>
      <w:r w:rsidRPr="00C65BA7">
        <w:rPr>
          <w:rFonts w:ascii="Arial" w:hAnsi="Arial" w:cs="Arial"/>
          <w:sz w:val="22"/>
          <w:szCs w:val="22"/>
        </w:rPr>
        <w:t xml:space="preserve"> de 20</w:t>
      </w:r>
      <w:r w:rsidR="00F96F81" w:rsidRPr="00C65BA7">
        <w:rPr>
          <w:rFonts w:ascii="Arial" w:hAnsi="Arial" w:cs="Arial"/>
          <w:sz w:val="22"/>
          <w:szCs w:val="22"/>
        </w:rPr>
        <w:t>20,</w:t>
      </w:r>
      <w:r w:rsidRPr="00C65BA7">
        <w:rPr>
          <w:rFonts w:ascii="Arial" w:hAnsi="Arial" w:cs="Arial"/>
          <w:sz w:val="22"/>
          <w:szCs w:val="22"/>
        </w:rPr>
        <w:t xml:space="preserve"> el Consejo General del Instituto Electoral del Estado de Colima, aprobó el Acuerdo número IEE/CG/</w:t>
      </w:r>
      <w:r w:rsidR="005D2054" w:rsidRPr="00C65BA7">
        <w:rPr>
          <w:rFonts w:ascii="Arial" w:hAnsi="Arial" w:cs="Arial"/>
          <w:sz w:val="22"/>
          <w:szCs w:val="22"/>
        </w:rPr>
        <w:t xml:space="preserve">A067/2020, por el que se determinó la nueva integración de las </w:t>
      </w:r>
      <w:r w:rsidR="008F7636" w:rsidRPr="00C65BA7">
        <w:rPr>
          <w:rFonts w:ascii="Arial" w:hAnsi="Arial" w:cs="Arial"/>
          <w:sz w:val="22"/>
          <w:szCs w:val="22"/>
        </w:rPr>
        <w:t xml:space="preserve">Comisiones Permanentes y Temporales </w:t>
      </w:r>
      <w:r w:rsidR="005D2054" w:rsidRPr="00C65BA7">
        <w:rPr>
          <w:rFonts w:ascii="Arial" w:hAnsi="Arial" w:cs="Arial"/>
          <w:sz w:val="22"/>
          <w:szCs w:val="22"/>
        </w:rPr>
        <w:t xml:space="preserve">conforme al artículo 4 del Reglamento de Comisiones del Consejo General del Instituto Electoral del </w:t>
      </w:r>
      <w:r w:rsidR="00DE4CFB" w:rsidRPr="00C65BA7">
        <w:rPr>
          <w:rFonts w:ascii="Arial" w:hAnsi="Arial" w:cs="Arial"/>
          <w:sz w:val="22"/>
          <w:szCs w:val="22"/>
        </w:rPr>
        <w:t>Estado de Colima, entre ellas la Comisión Temporal de Candidaturas Independientes.</w:t>
      </w:r>
    </w:p>
    <w:p w14:paraId="2BDD55DA" w14:textId="77777777" w:rsidR="00C65BA7" w:rsidRPr="00C65BA7" w:rsidRDefault="00C65BA7" w:rsidP="00E27B2F">
      <w:pPr>
        <w:pStyle w:val="Prrafodelista"/>
        <w:spacing w:after="0" w:line="360" w:lineRule="auto"/>
        <w:rPr>
          <w:rFonts w:ascii="Arial" w:hAnsi="Arial" w:cs="Arial"/>
          <w:lang w:val="es-MX"/>
        </w:rPr>
      </w:pPr>
    </w:p>
    <w:p w14:paraId="408684B1" w14:textId="77777777" w:rsidR="00C65BA7" w:rsidRPr="00C65BA7" w:rsidRDefault="00DE4CFB"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val="es-MX"/>
        </w:rPr>
        <w:t xml:space="preserve">El mismo día 13 de octubre de </w:t>
      </w:r>
      <w:r w:rsidR="0075219E" w:rsidRPr="00C65BA7">
        <w:rPr>
          <w:rFonts w:ascii="Arial" w:hAnsi="Arial" w:cs="Arial"/>
          <w:sz w:val="22"/>
          <w:szCs w:val="22"/>
          <w:lang w:val="es-MX"/>
        </w:rPr>
        <w:t>20</w:t>
      </w:r>
      <w:r w:rsidRPr="00C65BA7">
        <w:rPr>
          <w:rFonts w:ascii="Arial" w:hAnsi="Arial" w:cs="Arial"/>
          <w:sz w:val="22"/>
          <w:szCs w:val="22"/>
          <w:lang w:val="es-MX"/>
        </w:rPr>
        <w:t>20</w:t>
      </w:r>
      <w:r w:rsidR="0075219E" w:rsidRPr="00C65BA7">
        <w:rPr>
          <w:rFonts w:ascii="Arial" w:hAnsi="Arial" w:cs="Arial"/>
          <w:sz w:val="22"/>
          <w:szCs w:val="22"/>
          <w:lang w:val="es-MX"/>
        </w:rPr>
        <w:t xml:space="preserve">, durante la Trigésima Octava Sesión Extraordinaria del Periodo Interproceso </w:t>
      </w:r>
      <w:r w:rsidRPr="00C65BA7">
        <w:rPr>
          <w:rFonts w:ascii="Arial" w:hAnsi="Arial" w:cs="Arial"/>
          <w:sz w:val="22"/>
          <w:szCs w:val="22"/>
        </w:rPr>
        <w:t xml:space="preserve">2018-2020, </w:t>
      </w:r>
      <w:r w:rsidR="0075219E" w:rsidRPr="00C65BA7">
        <w:rPr>
          <w:rFonts w:ascii="Arial" w:hAnsi="Arial" w:cs="Arial"/>
          <w:sz w:val="22"/>
          <w:szCs w:val="22"/>
          <w:lang w:val="es-MX"/>
        </w:rPr>
        <w:t xml:space="preserve">el Consejo General del Instituto Electoral del Estado de Colima emitió el Acuerdo </w:t>
      </w:r>
      <w:r w:rsidRPr="00C65BA7">
        <w:rPr>
          <w:rFonts w:ascii="Arial" w:hAnsi="Arial" w:cs="Arial"/>
          <w:sz w:val="22"/>
          <w:szCs w:val="22"/>
        </w:rPr>
        <w:t xml:space="preserve">IEE/CG/A068/2020, </w:t>
      </w:r>
      <w:r w:rsidR="0075219E" w:rsidRPr="00C65BA7">
        <w:rPr>
          <w:rFonts w:ascii="Arial" w:hAnsi="Arial" w:cs="Arial"/>
          <w:sz w:val="22"/>
          <w:szCs w:val="22"/>
          <w:lang w:val="es-MX"/>
        </w:rPr>
        <w:t xml:space="preserve">mediante el cual se aprobó el </w:t>
      </w:r>
      <w:r w:rsidR="00D640B3" w:rsidRPr="00C65BA7">
        <w:rPr>
          <w:rFonts w:ascii="Arial" w:hAnsi="Arial" w:cs="Arial"/>
          <w:bCs/>
          <w:sz w:val="22"/>
          <w:szCs w:val="22"/>
          <w:lang w:val="es-MX" w:eastAsia="en-US"/>
        </w:rPr>
        <w:t>Calendario Electoral de Actividades para el Proceso Electoral Local Ordinario 2020-2021</w:t>
      </w:r>
      <w:r w:rsidR="0075219E" w:rsidRPr="00C65BA7">
        <w:rPr>
          <w:rFonts w:ascii="Arial" w:hAnsi="Arial" w:cs="Arial"/>
          <w:bCs/>
          <w:sz w:val="22"/>
          <w:szCs w:val="22"/>
          <w:lang w:val="es-MX"/>
        </w:rPr>
        <w:t xml:space="preserve">, </w:t>
      </w:r>
      <w:r w:rsidR="0075219E" w:rsidRPr="00C65BA7">
        <w:rPr>
          <w:rFonts w:ascii="Arial" w:hAnsi="Arial" w:cs="Arial"/>
          <w:sz w:val="22"/>
          <w:szCs w:val="22"/>
          <w:lang w:val="es-MX"/>
        </w:rPr>
        <w:t>estableciéndose dentro del mismo las fechas</w:t>
      </w:r>
      <w:r w:rsidR="00731C1C" w:rsidRPr="00C65BA7">
        <w:rPr>
          <w:rFonts w:ascii="Arial" w:hAnsi="Arial" w:cs="Arial"/>
          <w:sz w:val="22"/>
          <w:szCs w:val="22"/>
          <w:lang w:val="es-MX"/>
        </w:rPr>
        <w:t xml:space="preserve"> </w:t>
      </w:r>
      <w:r w:rsidRPr="00C65BA7">
        <w:rPr>
          <w:rFonts w:ascii="Arial" w:hAnsi="Arial" w:cs="Arial"/>
          <w:sz w:val="22"/>
          <w:szCs w:val="22"/>
          <w:lang w:val="es-MX"/>
        </w:rPr>
        <w:t xml:space="preserve">y periodos importantes en materia de </w:t>
      </w:r>
      <w:r w:rsidR="008F7636" w:rsidRPr="00C65BA7">
        <w:rPr>
          <w:rFonts w:ascii="Arial" w:hAnsi="Arial" w:cs="Arial"/>
          <w:sz w:val="22"/>
          <w:szCs w:val="22"/>
          <w:lang w:val="es-MX"/>
        </w:rPr>
        <w:t>Candidaturas Independientes</w:t>
      </w:r>
      <w:r w:rsidR="0075219E" w:rsidRPr="00C65BA7">
        <w:rPr>
          <w:rFonts w:ascii="Arial" w:hAnsi="Arial" w:cs="Arial"/>
          <w:sz w:val="22"/>
          <w:szCs w:val="22"/>
          <w:lang w:val="es-MX"/>
        </w:rPr>
        <w:t>.</w:t>
      </w:r>
    </w:p>
    <w:p w14:paraId="039D57F7" w14:textId="77777777" w:rsidR="00C65BA7" w:rsidRPr="00C65BA7" w:rsidRDefault="00C65BA7" w:rsidP="00E27B2F">
      <w:pPr>
        <w:pStyle w:val="Prrafodelista"/>
        <w:spacing w:after="0" w:line="360" w:lineRule="auto"/>
        <w:rPr>
          <w:rFonts w:ascii="Arial" w:hAnsi="Arial" w:cs="Arial"/>
          <w:lang w:val="es-MX"/>
        </w:rPr>
      </w:pPr>
    </w:p>
    <w:p w14:paraId="7489BFF2" w14:textId="77777777" w:rsidR="00C65BA7" w:rsidRDefault="0075219E"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val="es-MX"/>
        </w:rPr>
        <w:t>El día 1</w:t>
      </w:r>
      <w:r w:rsidR="00DE4CFB" w:rsidRPr="00C65BA7">
        <w:rPr>
          <w:rFonts w:ascii="Arial" w:hAnsi="Arial" w:cs="Arial"/>
          <w:sz w:val="22"/>
          <w:szCs w:val="22"/>
          <w:lang w:val="es-MX"/>
        </w:rPr>
        <w:t>4</w:t>
      </w:r>
      <w:r w:rsidRPr="00C65BA7">
        <w:rPr>
          <w:rFonts w:ascii="Arial" w:hAnsi="Arial" w:cs="Arial"/>
          <w:sz w:val="22"/>
          <w:szCs w:val="22"/>
          <w:lang w:val="es-MX"/>
        </w:rPr>
        <w:t xml:space="preserve"> de </w:t>
      </w:r>
      <w:r w:rsidR="00DE4CFB" w:rsidRPr="00C65BA7">
        <w:rPr>
          <w:rFonts w:ascii="Arial" w:hAnsi="Arial" w:cs="Arial"/>
          <w:sz w:val="22"/>
          <w:szCs w:val="22"/>
          <w:lang w:val="es-MX"/>
        </w:rPr>
        <w:t>o</w:t>
      </w:r>
      <w:r w:rsidRPr="00C65BA7">
        <w:rPr>
          <w:rFonts w:ascii="Arial" w:hAnsi="Arial" w:cs="Arial"/>
          <w:sz w:val="22"/>
          <w:szCs w:val="22"/>
          <w:lang w:val="es-MX"/>
        </w:rPr>
        <w:t xml:space="preserve">ctubre </w:t>
      </w:r>
      <w:r w:rsidR="00B6161A" w:rsidRPr="00C65BA7">
        <w:rPr>
          <w:rFonts w:ascii="Arial" w:hAnsi="Arial" w:cs="Arial"/>
          <w:sz w:val="22"/>
          <w:szCs w:val="22"/>
          <w:lang w:val="es-MX"/>
        </w:rPr>
        <w:t>de 20</w:t>
      </w:r>
      <w:r w:rsidR="00DE4CFB" w:rsidRPr="00C65BA7">
        <w:rPr>
          <w:rFonts w:ascii="Arial" w:hAnsi="Arial" w:cs="Arial"/>
          <w:sz w:val="22"/>
          <w:szCs w:val="22"/>
          <w:lang w:val="es-MX"/>
        </w:rPr>
        <w:t>20</w:t>
      </w:r>
      <w:r w:rsidRPr="00C65BA7">
        <w:rPr>
          <w:rFonts w:ascii="Arial" w:hAnsi="Arial" w:cs="Arial"/>
          <w:sz w:val="22"/>
          <w:szCs w:val="22"/>
          <w:lang w:val="es-MX"/>
        </w:rPr>
        <w:t>, se llevó a cabo la</w:t>
      </w:r>
      <w:r w:rsidR="00E55CD3" w:rsidRPr="00C65BA7">
        <w:rPr>
          <w:rFonts w:ascii="Arial" w:hAnsi="Arial" w:cs="Arial"/>
          <w:sz w:val="22"/>
          <w:szCs w:val="22"/>
          <w:lang w:val="es-MX"/>
        </w:rPr>
        <w:t xml:space="preserve"> Trigésima Novena Sesión Extraordinaria </w:t>
      </w:r>
      <w:r w:rsidR="00C65BA7">
        <w:rPr>
          <w:rFonts w:ascii="Arial" w:hAnsi="Arial" w:cs="Arial"/>
          <w:sz w:val="22"/>
          <w:szCs w:val="22"/>
          <w:lang w:val="es-MX"/>
        </w:rPr>
        <w:t xml:space="preserve">del Periodo Interproceso 2018-2020, </w:t>
      </w:r>
      <w:r w:rsidR="00E55CD3" w:rsidRPr="00C65BA7">
        <w:rPr>
          <w:rFonts w:ascii="Arial" w:hAnsi="Arial" w:cs="Arial"/>
          <w:sz w:val="22"/>
          <w:szCs w:val="22"/>
          <w:lang w:val="es-MX"/>
        </w:rPr>
        <w:t xml:space="preserve">del </w:t>
      </w:r>
      <w:r w:rsidRPr="00C65BA7">
        <w:rPr>
          <w:rFonts w:ascii="Arial" w:hAnsi="Arial" w:cs="Arial"/>
          <w:sz w:val="22"/>
          <w:szCs w:val="22"/>
          <w:lang w:val="es-MX"/>
        </w:rPr>
        <w:t xml:space="preserve">Consejo General del Instituto Electoral del Estado de Colima, </w:t>
      </w:r>
      <w:r w:rsidR="00E55CD3" w:rsidRPr="00C65BA7">
        <w:rPr>
          <w:rFonts w:ascii="Arial" w:hAnsi="Arial" w:cs="Arial"/>
          <w:sz w:val="22"/>
          <w:szCs w:val="22"/>
          <w:lang w:val="es-MX"/>
        </w:rPr>
        <w:t>en la que se celebró la</w:t>
      </w:r>
      <w:r w:rsidRPr="00C65BA7">
        <w:rPr>
          <w:rFonts w:ascii="Arial" w:hAnsi="Arial" w:cs="Arial"/>
          <w:sz w:val="22"/>
          <w:szCs w:val="22"/>
          <w:lang w:val="es-MX"/>
        </w:rPr>
        <w:t xml:space="preserve"> instalación formal de</w:t>
      </w:r>
      <w:r w:rsidR="00E55CD3" w:rsidRPr="00C65BA7">
        <w:rPr>
          <w:rFonts w:ascii="Arial" w:hAnsi="Arial" w:cs="Arial"/>
          <w:sz w:val="22"/>
          <w:szCs w:val="22"/>
          <w:lang w:val="es-MX"/>
        </w:rPr>
        <w:t xml:space="preserve"> este</w:t>
      </w:r>
      <w:r w:rsidRPr="00C65BA7">
        <w:rPr>
          <w:rFonts w:ascii="Arial" w:hAnsi="Arial" w:cs="Arial"/>
          <w:sz w:val="22"/>
          <w:szCs w:val="22"/>
          <w:lang w:val="es-MX"/>
        </w:rPr>
        <w:t xml:space="preserve"> </w:t>
      </w:r>
      <w:r w:rsidR="008F7636" w:rsidRPr="00C65BA7">
        <w:rPr>
          <w:rFonts w:ascii="Arial" w:hAnsi="Arial" w:cs="Arial"/>
          <w:sz w:val="22"/>
          <w:szCs w:val="22"/>
          <w:lang w:val="es-MX"/>
        </w:rPr>
        <w:t>Órgano Superior de Dirección</w:t>
      </w:r>
      <w:r w:rsidRPr="00C65BA7">
        <w:rPr>
          <w:rFonts w:ascii="Arial" w:hAnsi="Arial" w:cs="Arial"/>
          <w:sz w:val="22"/>
          <w:szCs w:val="22"/>
          <w:lang w:val="es-MX"/>
        </w:rPr>
        <w:t>,</w:t>
      </w:r>
      <w:r w:rsidR="00E55CD3" w:rsidRPr="00C65BA7">
        <w:rPr>
          <w:rFonts w:ascii="Arial" w:hAnsi="Arial" w:cs="Arial"/>
          <w:sz w:val="22"/>
          <w:szCs w:val="22"/>
          <w:lang w:val="es-MX"/>
        </w:rPr>
        <w:t xml:space="preserve"> </w:t>
      </w:r>
      <w:r w:rsidRPr="00C65BA7">
        <w:rPr>
          <w:rFonts w:ascii="Arial" w:hAnsi="Arial" w:cs="Arial"/>
          <w:sz w:val="22"/>
          <w:szCs w:val="22"/>
          <w:lang w:val="es-MX"/>
        </w:rPr>
        <w:t xml:space="preserve">haciendo la declaratoria legal del inicio del Proceso Electoral Local </w:t>
      </w:r>
      <w:r w:rsidR="00E55CD3" w:rsidRPr="00C65BA7">
        <w:rPr>
          <w:rFonts w:ascii="Arial" w:hAnsi="Arial" w:cs="Arial"/>
          <w:sz w:val="22"/>
          <w:szCs w:val="22"/>
          <w:lang w:val="es-MX"/>
        </w:rPr>
        <w:t xml:space="preserve">Ordinario </w:t>
      </w:r>
      <w:r w:rsidRPr="00C65BA7">
        <w:rPr>
          <w:rFonts w:ascii="Arial" w:hAnsi="Arial" w:cs="Arial"/>
          <w:sz w:val="22"/>
          <w:szCs w:val="22"/>
          <w:lang w:val="es-MX"/>
        </w:rPr>
        <w:t>20</w:t>
      </w:r>
      <w:r w:rsidR="00E55CD3" w:rsidRPr="00C65BA7">
        <w:rPr>
          <w:rFonts w:ascii="Arial" w:hAnsi="Arial" w:cs="Arial"/>
          <w:sz w:val="22"/>
          <w:szCs w:val="22"/>
          <w:lang w:val="es-MX"/>
        </w:rPr>
        <w:t>20</w:t>
      </w:r>
      <w:r w:rsidRPr="00C65BA7">
        <w:rPr>
          <w:rFonts w:ascii="Arial" w:hAnsi="Arial" w:cs="Arial"/>
          <w:sz w:val="22"/>
          <w:szCs w:val="22"/>
          <w:lang w:val="es-MX"/>
        </w:rPr>
        <w:t>-20</w:t>
      </w:r>
      <w:r w:rsidR="00E55CD3" w:rsidRPr="00C65BA7">
        <w:rPr>
          <w:rFonts w:ascii="Arial" w:hAnsi="Arial" w:cs="Arial"/>
          <w:sz w:val="22"/>
          <w:szCs w:val="22"/>
          <w:lang w:val="es-MX"/>
        </w:rPr>
        <w:t>21</w:t>
      </w:r>
      <w:r w:rsidRPr="00C65BA7">
        <w:rPr>
          <w:rFonts w:ascii="Arial" w:hAnsi="Arial" w:cs="Arial"/>
          <w:sz w:val="22"/>
          <w:szCs w:val="22"/>
          <w:lang w:val="es-MX"/>
        </w:rPr>
        <w:t xml:space="preserve">, en el que se elegirá </w:t>
      </w:r>
      <w:r w:rsidR="00E55CD3" w:rsidRPr="00C65BA7">
        <w:rPr>
          <w:rFonts w:ascii="Arial" w:hAnsi="Arial" w:cs="Arial"/>
          <w:sz w:val="22"/>
          <w:szCs w:val="22"/>
          <w:lang w:val="es-MX"/>
        </w:rPr>
        <w:t xml:space="preserve">la Gubernatura del Estado, </w:t>
      </w:r>
      <w:r w:rsidRPr="00C65BA7">
        <w:rPr>
          <w:rFonts w:ascii="Arial" w:hAnsi="Arial" w:cs="Arial"/>
          <w:sz w:val="22"/>
          <w:szCs w:val="22"/>
          <w:lang w:val="es-MX"/>
        </w:rPr>
        <w:t>las y los integrantes del Poder Legislativo y las planillas de los diez Ayuntamientos de la entidad.</w:t>
      </w:r>
    </w:p>
    <w:p w14:paraId="639590B6" w14:textId="77777777" w:rsidR="00C65BA7" w:rsidRDefault="00C65BA7" w:rsidP="00E27B2F">
      <w:pPr>
        <w:pStyle w:val="Prrafodelista"/>
        <w:spacing w:after="0" w:line="360" w:lineRule="auto"/>
        <w:rPr>
          <w:rFonts w:ascii="Arial" w:hAnsi="Arial" w:cs="Arial"/>
          <w:lang w:eastAsia="en-US"/>
        </w:rPr>
      </w:pPr>
    </w:p>
    <w:p w14:paraId="2A09C6CD" w14:textId="1C3D3A6A" w:rsidR="00C65BA7" w:rsidRPr="00C65BA7" w:rsidRDefault="00C65BA7"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eastAsia="en-US"/>
        </w:rPr>
        <w:t xml:space="preserve">El día 20 de octubre de 2020, durante la Primera Sesión Ordinaria </w:t>
      </w:r>
      <w:r w:rsidRPr="00C65BA7">
        <w:rPr>
          <w:rFonts w:ascii="Arial" w:eastAsia="Calibri" w:hAnsi="Arial" w:cs="Arial"/>
          <w:sz w:val="22"/>
          <w:szCs w:val="22"/>
          <w:lang w:val="es-MX" w:eastAsia="en-US"/>
        </w:rPr>
        <w:t xml:space="preserve">del Proceso Electoral Local 2020-2021 del Consejo General, se aprobó el Acuerdo </w:t>
      </w:r>
      <w:r w:rsidRPr="00C65BA7">
        <w:rPr>
          <w:rFonts w:ascii="Arial" w:hAnsi="Arial" w:cs="Arial"/>
          <w:sz w:val="22"/>
          <w:szCs w:val="22"/>
        </w:rPr>
        <w:t xml:space="preserve">IEE/CG/A002/2020, </w:t>
      </w:r>
      <w:r w:rsidRPr="00C65BA7">
        <w:rPr>
          <w:rFonts w:ascii="Arial" w:hAnsi="Arial" w:cs="Arial"/>
          <w:b/>
          <w:sz w:val="22"/>
          <w:szCs w:val="22"/>
        </w:rPr>
        <w:t xml:space="preserve"> </w:t>
      </w:r>
      <w:r w:rsidRPr="00C65BA7">
        <w:rPr>
          <w:rFonts w:ascii="Arial" w:hAnsi="Arial" w:cs="Arial"/>
          <w:bCs/>
          <w:sz w:val="22"/>
          <w:szCs w:val="22"/>
        </w:rPr>
        <w:t xml:space="preserve">relativo a la determinación de la integración de los cabildos en cada uno de los diez ayuntamientos de </w:t>
      </w:r>
      <w:r w:rsidRPr="00C65BA7">
        <w:rPr>
          <w:rFonts w:ascii="Arial" w:hAnsi="Arial" w:cs="Arial"/>
          <w:bCs/>
          <w:sz w:val="22"/>
          <w:szCs w:val="22"/>
        </w:rPr>
        <w:lastRenderedPageBreak/>
        <w:t>la entidad, respecto al número de sus habitantes; así como el número de ciudadanas y ciudadanos que habrán de integrar las planillas de candidatas y candidatos a miembros de los ayuntamientos</w:t>
      </w:r>
      <w:r w:rsidRPr="00C65BA7">
        <w:rPr>
          <w:bCs/>
          <w:sz w:val="22"/>
          <w:szCs w:val="22"/>
        </w:rPr>
        <w:t xml:space="preserve"> </w:t>
      </w:r>
      <w:r w:rsidRPr="00C65BA7">
        <w:rPr>
          <w:rFonts w:ascii="Arial" w:hAnsi="Arial" w:cs="Arial"/>
          <w:bCs/>
          <w:sz w:val="22"/>
          <w:szCs w:val="22"/>
        </w:rPr>
        <w:t>para el Proceso Electoral Local 2020-2021.</w:t>
      </w:r>
    </w:p>
    <w:p w14:paraId="5C90D270" w14:textId="77777777" w:rsidR="00C65BA7" w:rsidRPr="00C65BA7" w:rsidRDefault="00C65BA7" w:rsidP="00E27B2F">
      <w:pPr>
        <w:pStyle w:val="Prrafodelista"/>
        <w:spacing w:after="0" w:line="360" w:lineRule="auto"/>
        <w:rPr>
          <w:rFonts w:ascii="Arial" w:hAnsi="Arial" w:cs="Arial"/>
          <w:lang w:eastAsia="en-US"/>
        </w:rPr>
      </w:pPr>
    </w:p>
    <w:p w14:paraId="44CDBB80" w14:textId="7E97E9A3" w:rsidR="00C65BA7" w:rsidRPr="00C65BA7" w:rsidRDefault="00C65BA7"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eastAsia="en-US"/>
        </w:rPr>
        <w:t xml:space="preserve">El mismo día 20 de octubre del presente año, en la Primera Sesión Ordinaria </w:t>
      </w:r>
      <w:r w:rsidRPr="00C65BA7">
        <w:rPr>
          <w:rFonts w:ascii="Arial" w:eastAsia="Calibri" w:hAnsi="Arial" w:cs="Arial"/>
          <w:sz w:val="22"/>
          <w:szCs w:val="22"/>
          <w:lang w:val="es-MX" w:eastAsia="en-US"/>
        </w:rPr>
        <w:t xml:space="preserve">del Proceso Electoral Local 2020-2021 del Consejo General, se aprobó el Acuerdo </w:t>
      </w:r>
      <w:r w:rsidRPr="00C65BA7">
        <w:rPr>
          <w:rFonts w:ascii="Arial" w:hAnsi="Arial" w:cs="Arial"/>
          <w:sz w:val="22"/>
          <w:szCs w:val="22"/>
        </w:rPr>
        <w:t>IEE/CG/A003/2020,</w:t>
      </w:r>
      <w:r>
        <w:rPr>
          <w:rFonts w:ascii="Arial" w:hAnsi="Arial" w:cs="Arial"/>
          <w:sz w:val="22"/>
          <w:szCs w:val="22"/>
        </w:rPr>
        <w:t xml:space="preserve"> </w:t>
      </w:r>
      <w:r w:rsidRPr="00C65BA7">
        <w:rPr>
          <w:rFonts w:ascii="Arial" w:hAnsi="Arial" w:cs="Arial"/>
          <w:bCs/>
          <w:sz w:val="22"/>
          <w:szCs w:val="22"/>
        </w:rPr>
        <w:t xml:space="preserve">relativo </w:t>
      </w:r>
      <w:r w:rsidRPr="00C65BA7">
        <w:rPr>
          <w:rFonts w:ascii="Arial" w:hAnsi="Arial" w:cs="Arial"/>
          <w:bCs/>
          <w:sz w:val="22"/>
          <w:szCs w:val="22"/>
          <w:lang w:val="es-MX"/>
        </w:rPr>
        <w:t>a la determinación de los topes de gastos</w:t>
      </w:r>
      <w:r w:rsidRPr="00C65BA7">
        <w:rPr>
          <w:rFonts w:ascii="Arial" w:hAnsi="Arial" w:cs="Arial"/>
          <w:bCs/>
          <w:sz w:val="22"/>
          <w:szCs w:val="22"/>
        </w:rPr>
        <w:t xml:space="preserve"> de precampaña, así como del periodo de obtención del respaldo ciudadano para las candidaturas independientes, en su caso, de las elecciones a la </w:t>
      </w:r>
      <w:r>
        <w:rPr>
          <w:rFonts w:ascii="Arial" w:hAnsi="Arial" w:cs="Arial"/>
          <w:bCs/>
          <w:sz w:val="22"/>
          <w:szCs w:val="22"/>
        </w:rPr>
        <w:t>G</w:t>
      </w:r>
      <w:r w:rsidRPr="00C65BA7">
        <w:rPr>
          <w:rFonts w:ascii="Arial" w:hAnsi="Arial" w:cs="Arial"/>
          <w:bCs/>
          <w:sz w:val="22"/>
          <w:szCs w:val="22"/>
        </w:rPr>
        <w:t xml:space="preserve">ubernatura, </w:t>
      </w:r>
      <w:r>
        <w:rPr>
          <w:rFonts w:ascii="Arial" w:hAnsi="Arial" w:cs="Arial"/>
          <w:bCs/>
          <w:sz w:val="22"/>
          <w:szCs w:val="22"/>
        </w:rPr>
        <w:t>d</w:t>
      </w:r>
      <w:r w:rsidRPr="00C65BA7">
        <w:rPr>
          <w:rFonts w:ascii="Arial" w:hAnsi="Arial" w:cs="Arial"/>
          <w:bCs/>
          <w:sz w:val="22"/>
          <w:szCs w:val="22"/>
        </w:rPr>
        <w:t xml:space="preserve">iputaciones locales de Mayoría Relativa y </w:t>
      </w:r>
      <w:r>
        <w:rPr>
          <w:rFonts w:ascii="Arial" w:hAnsi="Arial" w:cs="Arial"/>
          <w:bCs/>
          <w:sz w:val="22"/>
          <w:szCs w:val="22"/>
        </w:rPr>
        <w:t>A</w:t>
      </w:r>
      <w:r w:rsidRPr="00C65BA7">
        <w:rPr>
          <w:rFonts w:ascii="Arial" w:hAnsi="Arial" w:cs="Arial"/>
          <w:bCs/>
          <w:sz w:val="22"/>
          <w:szCs w:val="22"/>
        </w:rPr>
        <w:t>yuntamientos de la entidad para el Proceso Electoral Local 2020-2021</w:t>
      </w:r>
      <w:r>
        <w:rPr>
          <w:rFonts w:ascii="Arial" w:hAnsi="Arial" w:cs="Arial"/>
          <w:bCs/>
          <w:snapToGrid w:val="0"/>
          <w:sz w:val="22"/>
          <w:szCs w:val="22"/>
        </w:rPr>
        <w:t>.</w:t>
      </w:r>
    </w:p>
    <w:p w14:paraId="67FDB253" w14:textId="77777777" w:rsidR="00C65BA7" w:rsidRDefault="00C65BA7" w:rsidP="00E27B2F">
      <w:pPr>
        <w:pStyle w:val="Prrafodelista"/>
        <w:spacing w:after="0" w:line="360" w:lineRule="auto"/>
        <w:rPr>
          <w:rFonts w:ascii="Arial" w:hAnsi="Arial" w:cs="Arial"/>
          <w:lang w:eastAsia="en-US"/>
        </w:rPr>
      </w:pPr>
    </w:p>
    <w:p w14:paraId="0A981721" w14:textId="5C78D8CE" w:rsidR="00C65BA7" w:rsidRPr="00C65BA7" w:rsidRDefault="00C65BA7"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Pr>
          <w:rFonts w:ascii="Arial" w:hAnsi="Arial" w:cs="Arial"/>
          <w:sz w:val="22"/>
          <w:szCs w:val="22"/>
          <w:lang w:eastAsia="en-US"/>
        </w:rPr>
        <w:t xml:space="preserve">De igual manera, con fecha 20 de octubre de 2020, el Consejo General aprobó durante la </w:t>
      </w:r>
      <w:r w:rsidRPr="00C65BA7">
        <w:rPr>
          <w:rFonts w:ascii="Arial" w:hAnsi="Arial" w:cs="Arial"/>
          <w:sz w:val="22"/>
          <w:szCs w:val="22"/>
          <w:lang w:eastAsia="en-US"/>
        </w:rPr>
        <w:t xml:space="preserve">Primera Sesión Ordinaria </w:t>
      </w:r>
      <w:r w:rsidRPr="00C65BA7">
        <w:rPr>
          <w:rFonts w:ascii="Arial" w:eastAsia="Calibri" w:hAnsi="Arial" w:cs="Arial"/>
          <w:sz w:val="22"/>
          <w:szCs w:val="22"/>
          <w:lang w:val="es-MX" w:eastAsia="en-US"/>
        </w:rPr>
        <w:t>del Proceso Electoral Local 2020-2021</w:t>
      </w:r>
      <w:r>
        <w:rPr>
          <w:rFonts w:ascii="Arial" w:eastAsia="Calibri" w:hAnsi="Arial" w:cs="Arial"/>
          <w:sz w:val="22"/>
          <w:szCs w:val="22"/>
          <w:lang w:val="es-MX" w:eastAsia="en-US"/>
        </w:rPr>
        <w:t xml:space="preserve">, el Acuerdo </w:t>
      </w:r>
      <w:r w:rsidRPr="00C65BA7">
        <w:rPr>
          <w:rFonts w:ascii="Arial" w:hAnsi="Arial" w:cs="Arial"/>
          <w:sz w:val="22"/>
          <w:szCs w:val="22"/>
        </w:rPr>
        <w:t>IEE/CG/A00</w:t>
      </w:r>
      <w:r>
        <w:rPr>
          <w:rFonts w:ascii="Arial" w:hAnsi="Arial" w:cs="Arial"/>
          <w:sz w:val="22"/>
          <w:szCs w:val="22"/>
        </w:rPr>
        <w:t>4</w:t>
      </w:r>
      <w:r w:rsidRPr="00C65BA7">
        <w:rPr>
          <w:rFonts w:ascii="Arial" w:hAnsi="Arial" w:cs="Arial"/>
          <w:sz w:val="22"/>
          <w:szCs w:val="22"/>
        </w:rPr>
        <w:t>/2020,</w:t>
      </w:r>
      <w:r>
        <w:rPr>
          <w:rFonts w:ascii="Arial" w:hAnsi="Arial" w:cs="Arial"/>
          <w:sz w:val="22"/>
          <w:szCs w:val="22"/>
        </w:rPr>
        <w:t xml:space="preserve"> por el que se determinaron </w:t>
      </w:r>
      <w:r w:rsidRPr="00C65BA7">
        <w:rPr>
          <w:rFonts w:ascii="Arial" w:eastAsia="Calibri" w:hAnsi="Arial" w:cs="Arial"/>
          <w:bCs/>
          <w:sz w:val="22"/>
          <w:szCs w:val="22"/>
          <w:lang w:val="es-MX" w:eastAsia="en-US"/>
        </w:rPr>
        <w:t>los límites del financiamiento privado que pueden recibir los partidos políticos, durante la anualidad 2020-2021 por sus militantes respecto de las actividades ordinarias permanentes; las aportaciones de las y los simpatizantes, precandidatos y candidatos, así como el límite individual de las aportaciones de simpatizantes y los límites de financiamiento privado de las y los aspirantes a candidatos independientes, para el Proceso Electoral Local 2020-2021.</w:t>
      </w:r>
    </w:p>
    <w:p w14:paraId="30F4E250" w14:textId="77777777" w:rsidR="00C65BA7" w:rsidRPr="00C65BA7" w:rsidRDefault="00C65BA7" w:rsidP="00E27B2F">
      <w:pPr>
        <w:pStyle w:val="Prrafodelista"/>
        <w:spacing w:after="0" w:line="360" w:lineRule="auto"/>
        <w:rPr>
          <w:rFonts w:ascii="Arial" w:hAnsi="Arial" w:cs="Arial"/>
          <w:lang w:val="es-MX"/>
        </w:rPr>
      </w:pPr>
    </w:p>
    <w:p w14:paraId="50463CE0" w14:textId="7CEBBBFE" w:rsidR="009259C6" w:rsidRPr="00C65BA7" w:rsidRDefault="008F7636" w:rsidP="00E27B2F">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val="es-MX"/>
        </w:rPr>
        <w:t xml:space="preserve">Durante los días 16 y </w:t>
      </w:r>
      <w:r w:rsidR="009259C6" w:rsidRPr="00C65BA7">
        <w:rPr>
          <w:rFonts w:ascii="Arial" w:hAnsi="Arial" w:cs="Arial"/>
          <w:sz w:val="22"/>
          <w:szCs w:val="22"/>
          <w:lang w:val="es-MX"/>
        </w:rPr>
        <w:t xml:space="preserve">21 de octubre del año en curso, </w:t>
      </w:r>
      <w:r w:rsidR="00FF08D3" w:rsidRPr="00C65BA7">
        <w:rPr>
          <w:rFonts w:ascii="Arial" w:hAnsi="Arial" w:cs="Arial"/>
          <w:sz w:val="22"/>
          <w:szCs w:val="22"/>
          <w:lang w:val="es-MX"/>
        </w:rPr>
        <w:t xml:space="preserve">la </w:t>
      </w:r>
      <w:r w:rsidR="008C7BBA" w:rsidRPr="00C65BA7">
        <w:rPr>
          <w:rFonts w:ascii="Arial" w:hAnsi="Arial" w:cs="Arial"/>
          <w:sz w:val="22"/>
          <w:szCs w:val="22"/>
          <w:lang w:val="es-MX"/>
        </w:rPr>
        <w:t xml:space="preserve">Comisión Temporal </w:t>
      </w:r>
      <w:r w:rsidR="00FF08D3" w:rsidRPr="00C65BA7">
        <w:rPr>
          <w:rFonts w:ascii="Arial" w:hAnsi="Arial" w:cs="Arial"/>
          <w:sz w:val="22"/>
          <w:szCs w:val="22"/>
        </w:rPr>
        <w:t>de Candidaturas Independientes</w:t>
      </w:r>
      <w:r w:rsidR="00FF08D3" w:rsidRPr="00C65BA7">
        <w:rPr>
          <w:rFonts w:ascii="Arial" w:hAnsi="Arial" w:cs="Arial"/>
          <w:sz w:val="22"/>
          <w:szCs w:val="22"/>
          <w:lang w:val="es-MX"/>
        </w:rPr>
        <w:t xml:space="preserve"> llevó a cabo la </w:t>
      </w:r>
      <w:r w:rsidRPr="00C65BA7">
        <w:rPr>
          <w:rFonts w:ascii="Arial" w:hAnsi="Arial" w:cs="Arial"/>
          <w:sz w:val="22"/>
          <w:szCs w:val="22"/>
          <w:lang w:val="es-MX"/>
        </w:rPr>
        <w:t>Primera Sesión Extraordinaria</w:t>
      </w:r>
      <w:r w:rsidR="00A26109" w:rsidRPr="00C65BA7">
        <w:rPr>
          <w:rFonts w:ascii="Arial" w:hAnsi="Arial" w:cs="Arial"/>
          <w:sz w:val="22"/>
          <w:szCs w:val="22"/>
          <w:lang w:val="es-MX"/>
        </w:rPr>
        <w:t xml:space="preserve">, en  </w:t>
      </w:r>
      <w:r w:rsidR="00FF08D3" w:rsidRPr="00C65BA7">
        <w:rPr>
          <w:rFonts w:ascii="Arial" w:hAnsi="Arial" w:cs="Arial"/>
          <w:sz w:val="22"/>
          <w:szCs w:val="22"/>
          <w:lang w:val="es-MX"/>
        </w:rPr>
        <w:t xml:space="preserve">la que aprobó los proyectos de Reglamento </w:t>
      </w:r>
      <w:r w:rsidR="00FF08D3" w:rsidRPr="00C65BA7">
        <w:rPr>
          <w:rFonts w:ascii="Arial" w:hAnsi="Arial" w:cs="Arial"/>
          <w:bCs/>
          <w:sz w:val="22"/>
          <w:szCs w:val="22"/>
        </w:rPr>
        <w:t xml:space="preserve">de Candidaturas Independientes del Instituto Electoral del Estado de Colima para el Proceso Electoral Local 2020-2021, así como sus anexos y </w:t>
      </w:r>
      <w:r w:rsidR="00A26109" w:rsidRPr="00C65BA7">
        <w:rPr>
          <w:rFonts w:ascii="Arial" w:hAnsi="Arial" w:cs="Arial"/>
          <w:bCs/>
          <w:sz w:val="22"/>
          <w:szCs w:val="22"/>
          <w:lang w:val="es-MX"/>
        </w:rPr>
        <w:t xml:space="preserve">de </w:t>
      </w:r>
      <w:r w:rsidR="00FF08D3" w:rsidRPr="00C65BA7">
        <w:rPr>
          <w:rFonts w:ascii="Arial" w:hAnsi="Arial" w:cs="Arial"/>
          <w:bCs/>
          <w:sz w:val="22"/>
          <w:szCs w:val="22"/>
        </w:rPr>
        <w:t>la Convocatoria</w:t>
      </w:r>
      <w:r w:rsidR="00FF08D3" w:rsidRPr="00C65BA7">
        <w:rPr>
          <w:rFonts w:ascii="Arial" w:hAnsi="Arial" w:cs="Arial"/>
          <w:b/>
          <w:sz w:val="22"/>
          <w:szCs w:val="22"/>
        </w:rPr>
        <w:t xml:space="preserve"> </w:t>
      </w:r>
      <w:r w:rsidR="00FF08D3" w:rsidRPr="00C65BA7">
        <w:rPr>
          <w:rFonts w:ascii="Arial" w:hAnsi="Arial" w:cs="Arial"/>
          <w:sz w:val="22"/>
          <w:szCs w:val="22"/>
          <w:lang w:val="es-MX" w:eastAsia="en-US"/>
        </w:rPr>
        <w:t>para el proceso de selección de las referidas candidaturas.</w:t>
      </w:r>
    </w:p>
    <w:p w14:paraId="3846CFD1" w14:textId="77777777" w:rsidR="00523ED0" w:rsidRPr="00C65BA7" w:rsidRDefault="00523ED0" w:rsidP="00E27B2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MX" w:eastAsia="en-US"/>
        </w:rPr>
      </w:pPr>
    </w:p>
    <w:p w14:paraId="5201A5B4" w14:textId="0C51FFFF" w:rsidR="00EA39E4" w:rsidRPr="00C65BA7" w:rsidRDefault="00A26109" w:rsidP="00E27B2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ES" w:eastAsia="en-US"/>
        </w:rPr>
      </w:pPr>
      <w:r w:rsidRPr="00C65BA7">
        <w:rPr>
          <w:rFonts w:ascii="Arial" w:hAnsi="Arial" w:cs="Arial"/>
          <w:bCs/>
          <w:lang w:val="es-MX" w:eastAsia="en-US"/>
        </w:rPr>
        <w:t>Una vez hecho lo anterior, m</w:t>
      </w:r>
      <w:r w:rsidR="009A2AD9" w:rsidRPr="00C65BA7">
        <w:rPr>
          <w:rFonts w:ascii="Arial" w:hAnsi="Arial" w:cs="Arial"/>
          <w:lang w:val="es-MX"/>
        </w:rPr>
        <w:t xml:space="preserve">ediante oficio </w:t>
      </w:r>
      <w:r w:rsidRPr="00C65BA7">
        <w:rPr>
          <w:rFonts w:ascii="Arial" w:hAnsi="Arial" w:cs="Arial"/>
          <w:lang w:val="es-MX"/>
        </w:rPr>
        <w:t>IEE/CTCI-002/2020</w:t>
      </w:r>
      <w:r w:rsidR="009A2AD9" w:rsidRPr="00C65BA7">
        <w:rPr>
          <w:rFonts w:ascii="Arial" w:hAnsi="Arial" w:cs="Arial"/>
          <w:lang w:val="es-MX"/>
        </w:rPr>
        <w:t xml:space="preserve"> </w:t>
      </w:r>
      <w:r w:rsidR="000A4307" w:rsidRPr="00C65BA7">
        <w:rPr>
          <w:rFonts w:ascii="Arial" w:hAnsi="Arial" w:cs="Arial"/>
          <w:lang w:val="es-MX"/>
        </w:rPr>
        <w:t>de fecha</w:t>
      </w:r>
      <w:r w:rsidR="004F533F" w:rsidRPr="00C65BA7">
        <w:rPr>
          <w:rFonts w:ascii="Arial" w:hAnsi="Arial" w:cs="Arial"/>
          <w:lang w:val="es-MX"/>
        </w:rPr>
        <w:t xml:space="preserve"> </w:t>
      </w:r>
      <w:r w:rsidRPr="00C65BA7">
        <w:rPr>
          <w:rFonts w:ascii="Arial" w:hAnsi="Arial" w:cs="Arial"/>
          <w:lang w:val="es-MX"/>
        </w:rPr>
        <w:t>23</w:t>
      </w:r>
      <w:r w:rsidR="008A21EE" w:rsidRPr="00C65BA7">
        <w:rPr>
          <w:rFonts w:ascii="Arial" w:hAnsi="Arial" w:cs="Arial"/>
          <w:lang w:val="es-MX"/>
        </w:rPr>
        <w:t xml:space="preserve"> de </w:t>
      </w:r>
      <w:r w:rsidR="00FF08D3" w:rsidRPr="00C65BA7">
        <w:rPr>
          <w:rFonts w:ascii="Arial" w:hAnsi="Arial" w:cs="Arial"/>
          <w:lang w:val="es-MX"/>
        </w:rPr>
        <w:t>octubre</w:t>
      </w:r>
      <w:r w:rsidR="008A21EE" w:rsidRPr="00C65BA7">
        <w:rPr>
          <w:rFonts w:ascii="Arial" w:hAnsi="Arial" w:cs="Arial"/>
          <w:lang w:val="es-MX"/>
        </w:rPr>
        <w:t xml:space="preserve"> de 20</w:t>
      </w:r>
      <w:r w:rsidR="00FF08D3" w:rsidRPr="00C65BA7">
        <w:rPr>
          <w:rFonts w:ascii="Arial" w:hAnsi="Arial" w:cs="Arial"/>
          <w:lang w:val="es-MX"/>
        </w:rPr>
        <w:t>20</w:t>
      </w:r>
      <w:r w:rsidR="008A21EE" w:rsidRPr="00C65BA7">
        <w:rPr>
          <w:rFonts w:ascii="Arial" w:hAnsi="Arial" w:cs="Arial"/>
          <w:lang w:val="es-MX"/>
        </w:rPr>
        <w:t>,</w:t>
      </w:r>
      <w:r w:rsidR="009A2AD9" w:rsidRPr="00C65BA7">
        <w:rPr>
          <w:rFonts w:ascii="Arial" w:hAnsi="Arial" w:cs="Arial"/>
          <w:lang w:val="es-MX"/>
        </w:rPr>
        <w:t xml:space="preserve"> la </w:t>
      </w:r>
      <w:r w:rsidR="009A2AD9" w:rsidRPr="00C65BA7">
        <w:rPr>
          <w:rFonts w:ascii="Arial" w:hAnsi="Arial" w:cs="Arial"/>
          <w:lang w:val="es-MX" w:eastAsia="en-US"/>
        </w:rPr>
        <w:t>Comisión T</w:t>
      </w:r>
      <w:r w:rsidRPr="00C65BA7">
        <w:rPr>
          <w:rFonts w:ascii="Arial" w:hAnsi="Arial" w:cs="Arial"/>
          <w:lang w:val="es-MX" w:eastAsia="en-US"/>
        </w:rPr>
        <w:t>emporal de</w:t>
      </w:r>
      <w:r w:rsidR="00FF08D3" w:rsidRPr="00C65BA7">
        <w:rPr>
          <w:rFonts w:ascii="Arial" w:hAnsi="Arial" w:cs="Arial"/>
        </w:rPr>
        <w:t xml:space="preserve"> Candidaturas Independientes</w:t>
      </w:r>
      <w:r w:rsidR="008A21EE" w:rsidRPr="00C65BA7">
        <w:rPr>
          <w:rFonts w:ascii="Arial" w:hAnsi="Arial" w:cs="Arial"/>
          <w:lang w:val="es-MX" w:eastAsia="en-US"/>
        </w:rPr>
        <w:t>,</w:t>
      </w:r>
      <w:r w:rsidR="009A2AD9" w:rsidRPr="00C65BA7">
        <w:rPr>
          <w:rFonts w:ascii="Arial" w:hAnsi="Arial" w:cs="Arial"/>
          <w:lang w:val="es-MX" w:eastAsia="en-US"/>
        </w:rPr>
        <w:t xml:space="preserve"> remitió a la Secretaría Ejecutiva del Consejo General de este Organismo, el Proyecto de Reglamento de Candidaturas Independientes del Instituto</w:t>
      </w:r>
      <w:r w:rsidR="006413D5" w:rsidRPr="00C65BA7">
        <w:rPr>
          <w:rFonts w:ascii="Arial" w:hAnsi="Arial" w:cs="Arial"/>
          <w:lang w:val="es-MX" w:eastAsia="en-US"/>
        </w:rPr>
        <w:t xml:space="preserve"> Electoral del Estado de Colima</w:t>
      </w:r>
      <w:r w:rsidR="008A21EE" w:rsidRPr="00C65BA7">
        <w:rPr>
          <w:rFonts w:ascii="Arial" w:hAnsi="Arial" w:cs="Arial"/>
          <w:lang w:val="es-MX" w:eastAsia="en-US"/>
        </w:rPr>
        <w:t xml:space="preserve"> y </w:t>
      </w:r>
      <w:r w:rsidRPr="00C65BA7">
        <w:rPr>
          <w:rFonts w:ascii="Arial" w:hAnsi="Arial" w:cs="Arial"/>
          <w:lang w:val="es-MX" w:eastAsia="en-US"/>
        </w:rPr>
        <w:t>a</w:t>
      </w:r>
      <w:r w:rsidR="008A21EE" w:rsidRPr="00C65BA7">
        <w:rPr>
          <w:rFonts w:ascii="Arial" w:hAnsi="Arial" w:cs="Arial"/>
          <w:lang w:val="es-MX" w:eastAsia="en-US"/>
        </w:rPr>
        <w:t>nexos</w:t>
      </w:r>
      <w:r w:rsidR="006413D5" w:rsidRPr="00C65BA7">
        <w:rPr>
          <w:rFonts w:ascii="Arial" w:hAnsi="Arial" w:cs="Arial"/>
          <w:lang w:val="es-MX" w:eastAsia="en-US"/>
        </w:rPr>
        <w:t xml:space="preserve">, así como la respectiva Convocatoria para el proceso de selección de las citadas candidaturas para el Proceso Electoral Local </w:t>
      </w:r>
      <w:r w:rsidR="00FF08D3" w:rsidRPr="00C65BA7">
        <w:rPr>
          <w:rFonts w:ascii="Arial" w:hAnsi="Arial" w:cs="Arial"/>
          <w:lang w:val="es-MX" w:eastAsia="en-US"/>
        </w:rPr>
        <w:t xml:space="preserve">Ordinario </w:t>
      </w:r>
      <w:r w:rsidR="006413D5" w:rsidRPr="00C65BA7">
        <w:rPr>
          <w:rFonts w:ascii="Arial" w:hAnsi="Arial" w:cs="Arial"/>
          <w:lang w:val="es-MX" w:eastAsia="en-US"/>
        </w:rPr>
        <w:t>20</w:t>
      </w:r>
      <w:r w:rsidR="00FF08D3" w:rsidRPr="00C65BA7">
        <w:rPr>
          <w:rFonts w:ascii="Arial" w:hAnsi="Arial" w:cs="Arial"/>
          <w:lang w:val="es-MX" w:eastAsia="en-US"/>
        </w:rPr>
        <w:t>20</w:t>
      </w:r>
      <w:r w:rsidR="00DC0ED3" w:rsidRPr="00C65BA7">
        <w:rPr>
          <w:rFonts w:ascii="Arial" w:hAnsi="Arial" w:cs="Arial"/>
          <w:lang w:val="es-MX" w:eastAsia="en-US"/>
        </w:rPr>
        <w:t>-20</w:t>
      </w:r>
      <w:r w:rsidR="00FF08D3" w:rsidRPr="00C65BA7">
        <w:rPr>
          <w:rFonts w:ascii="Arial" w:hAnsi="Arial" w:cs="Arial"/>
          <w:lang w:val="es-MX" w:eastAsia="en-US"/>
        </w:rPr>
        <w:t>21</w:t>
      </w:r>
      <w:r w:rsidR="00DC0ED3" w:rsidRPr="00C65BA7">
        <w:rPr>
          <w:rFonts w:ascii="Arial" w:hAnsi="Arial" w:cs="Arial"/>
          <w:lang w:val="es-MX" w:eastAsia="en-US"/>
        </w:rPr>
        <w:t>, a fin de someter su contenido a discusión, y en su caso, aprobación del Consejo General.</w:t>
      </w:r>
    </w:p>
    <w:p w14:paraId="243ED6AA" w14:textId="77777777" w:rsidR="009A2AD9" w:rsidRPr="00A26109" w:rsidRDefault="009A2AD9" w:rsidP="00A26109">
      <w:pPr>
        <w:pStyle w:val="Prrafodelista"/>
        <w:spacing w:after="0" w:line="360" w:lineRule="auto"/>
        <w:rPr>
          <w:rFonts w:ascii="Arial" w:hAnsi="Arial" w:cs="Arial"/>
          <w:b/>
          <w:lang w:val="es-ES"/>
        </w:rPr>
      </w:pPr>
    </w:p>
    <w:p w14:paraId="19BDFD4B" w14:textId="77777777" w:rsidR="00BD3536" w:rsidRPr="00A26109" w:rsidRDefault="00B13776" w:rsidP="00A26109">
      <w:pPr>
        <w:spacing w:line="360" w:lineRule="auto"/>
        <w:contextualSpacing/>
        <w:jc w:val="both"/>
        <w:rPr>
          <w:rFonts w:ascii="Arial" w:hAnsi="Arial" w:cs="Arial"/>
          <w:sz w:val="22"/>
          <w:szCs w:val="22"/>
        </w:rPr>
      </w:pPr>
      <w:r w:rsidRPr="00A26109">
        <w:rPr>
          <w:rFonts w:ascii="Arial" w:hAnsi="Arial" w:cs="Arial"/>
          <w:sz w:val="22"/>
          <w:szCs w:val="22"/>
        </w:rPr>
        <w:t>Con base a</w:t>
      </w:r>
      <w:r w:rsidR="00BD3536" w:rsidRPr="00A26109">
        <w:rPr>
          <w:rFonts w:ascii="Arial" w:hAnsi="Arial" w:cs="Arial"/>
          <w:sz w:val="22"/>
          <w:szCs w:val="22"/>
        </w:rPr>
        <w:t xml:space="preserve"> lo anterior, se emiten las siguientes</w:t>
      </w:r>
    </w:p>
    <w:p w14:paraId="28AAEF4E" w14:textId="77777777" w:rsidR="00324AEE" w:rsidRPr="00A26109" w:rsidRDefault="00324AEE" w:rsidP="00A26109">
      <w:pPr>
        <w:spacing w:line="360" w:lineRule="auto"/>
        <w:contextualSpacing/>
        <w:jc w:val="center"/>
        <w:rPr>
          <w:rFonts w:ascii="Arial" w:hAnsi="Arial" w:cs="Arial"/>
          <w:b/>
          <w:sz w:val="22"/>
          <w:szCs w:val="22"/>
        </w:rPr>
      </w:pPr>
    </w:p>
    <w:p w14:paraId="40AB3AA2" w14:textId="77777777" w:rsidR="00BD3536" w:rsidRPr="00A26109" w:rsidRDefault="00BD3536" w:rsidP="00A26109">
      <w:pPr>
        <w:spacing w:line="360" w:lineRule="auto"/>
        <w:contextualSpacing/>
        <w:jc w:val="center"/>
        <w:rPr>
          <w:rFonts w:ascii="Arial" w:hAnsi="Arial" w:cs="Arial"/>
          <w:b/>
          <w:sz w:val="22"/>
          <w:szCs w:val="22"/>
        </w:rPr>
      </w:pPr>
      <w:r w:rsidRPr="00A26109">
        <w:rPr>
          <w:rFonts w:ascii="Arial" w:hAnsi="Arial" w:cs="Arial"/>
          <w:b/>
          <w:sz w:val="22"/>
          <w:szCs w:val="22"/>
        </w:rPr>
        <w:t>C O N S I D E R A C I O N E S:</w:t>
      </w:r>
    </w:p>
    <w:p w14:paraId="6A9E45AF" w14:textId="77777777" w:rsidR="00FF08D3" w:rsidRPr="00A26109" w:rsidRDefault="00FF08D3" w:rsidP="00A26109">
      <w:pPr>
        <w:spacing w:line="360" w:lineRule="auto"/>
        <w:jc w:val="both"/>
        <w:rPr>
          <w:rFonts w:ascii="Arial" w:hAnsi="Arial" w:cs="Arial"/>
          <w:b/>
          <w:sz w:val="22"/>
          <w:szCs w:val="22"/>
          <w:lang w:val="es-MX" w:eastAsia="es-MX"/>
        </w:rPr>
      </w:pPr>
    </w:p>
    <w:p w14:paraId="54E42EE7" w14:textId="00B43170" w:rsidR="00FF08D3" w:rsidRPr="00A26109" w:rsidRDefault="00FF08D3" w:rsidP="00A26109">
      <w:pPr>
        <w:autoSpaceDE w:val="0"/>
        <w:autoSpaceDN w:val="0"/>
        <w:adjustRightInd w:val="0"/>
        <w:spacing w:line="360" w:lineRule="auto"/>
        <w:jc w:val="both"/>
        <w:rPr>
          <w:rFonts w:ascii="Arial" w:eastAsia="Calibri" w:hAnsi="Arial" w:cs="Arial"/>
          <w:b/>
          <w:sz w:val="22"/>
          <w:szCs w:val="22"/>
          <w:lang w:val="es-MX" w:eastAsia="en-US"/>
        </w:rPr>
      </w:pPr>
      <w:r w:rsidRPr="00A26109">
        <w:rPr>
          <w:rFonts w:ascii="Arial" w:eastAsia="Calibri" w:hAnsi="Arial" w:cs="Arial"/>
          <w:b/>
          <w:sz w:val="22"/>
          <w:szCs w:val="22"/>
          <w:lang w:val="es-MX" w:eastAsia="en-US"/>
        </w:rPr>
        <w:t xml:space="preserve">1ª.- </w:t>
      </w:r>
      <w:r w:rsidRPr="00A26109">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0E83613" w14:textId="77777777" w:rsidR="00FF08D3" w:rsidRPr="00A26109" w:rsidRDefault="00FF08D3" w:rsidP="00A26109">
      <w:pPr>
        <w:autoSpaceDE w:val="0"/>
        <w:autoSpaceDN w:val="0"/>
        <w:adjustRightInd w:val="0"/>
        <w:spacing w:line="360" w:lineRule="auto"/>
        <w:jc w:val="both"/>
        <w:rPr>
          <w:rFonts w:ascii="Arial" w:hAnsi="Arial" w:cs="Arial"/>
          <w:b/>
          <w:sz w:val="22"/>
          <w:szCs w:val="22"/>
        </w:rPr>
      </w:pPr>
    </w:p>
    <w:p w14:paraId="776F4ECA" w14:textId="4687A9AF"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hAnsi="Arial" w:cs="Arial"/>
          <w:b/>
          <w:sz w:val="22"/>
          <w:szCs w:val="22"/>
        </w:rPr>
        <w:t>2ª.-</w:t>
      </w:r>
      <w:r w:rsidRPr="00A26109">
        <w:rPr>
          <w:rFonts w:ascii="Arial" w:hAnsi="Arial" w:cs="Arial"/>
          <w:sz w:val="22"/>
          <w:szCs w:val="22"/>
        </w:rPr>
        <w:t xml:space="preserve"> </w:t>
      </w:r>
      <w:r w:rsidRPr="00A26109">
        <w:rPr>
          <w:rFonts w:ascii="Arial" w:eastAsia="Arial" w:hAnsi="Arial" w:cs="Arial"/>
          <w:sz w:val="22"/>
          <w:szCs w:val="22"/>
        </w:rPr>
        <w:t>De conformidad con lo dispuesto en los numerales 10 y 11, del Apartado C, de la Base V, del artículo 41 de la Carta Magna, refiere</w:t>
      </w:r>
      <w:r w:rsidR="00852001" w:rsidRPr="00A26109">
        <w:rPr>
          <w:rFonts w:ascii="Arial" w:eastAsia="Arial" w:hAnsi="Arial" w:cs="Arial"/>
          <w:sz w:val="22"/>
          <w:szCs w:val="22"/>
        </w:rPr>
        <w:t xml:space="preserve"> </w:t>
      </w:r>
      <w:r w:rsidRPr="00A26109">
        <w:rPr>
          <w:rFonts w:ascii="Arial" w:eastAsia="Arial" w:hAnsi="Arial" w:cs="Arial"/>
          <w:sz w:val="22"/>
          <w:szCs w:val="22"/>
        </w:rPr>
        <w:t>que</w:t>
      </w:r>
      <w:r w:rsidR="0072227B" w:rsidRPr="00A26109">
        <w:rPr>
          <w:rFonts w:ascii="Arial" w:eastAsia="Arial" w:hAnsi="Arial" w:cs="Arial"/>
          <w:sz w:val="22"/>
          <w:szCs w:val="22"/>
        </w:rPr>
        <w:t xml:space="preserve">, </w:t>
      </w:r>
      <w:r w:rsidRPr="00A26109">
        <w:rPr>
          <w:rFonts w:ascii="Arial" w:eastAsia="Arial" w:hAnsi="Arial" w:cs="Arial"/>
          <w:sz w:val="22"/>
          <w:szCs w:val="22"/>
        </w:rPr>
        <w:t xml:space="preserve">en las entidades federativas, las elecciones estarán a cargo de organismos públicos locales en los términos de la propia Constitución Federal, que ejercerán todas aquéllas funciones no reservadas al </w:t>
      </w:r>
      <w:r w:rsidR="00523ED0" w:rsidRPr="00A26109">
        <w:rPr>
          <w:rFonts w:ascii="Arial" w:eastAsia="Calibri" w:hAnsi="Arial" w:cs="Arial"/>
          <w:sz w:val="22"/>
          <w:szCs w:val="22"/>
          <w:lang w:eastAsia="en-US"/>
        </w:rPr>
        <w:t>Instituto Nacional Electoral (</w:t>
      </w:r>
      <w:r w:rsidRPr="00A26109">
        <w:rPr>
          <w:rFonts w:ascii="Arial" w:eastAsia="Arial" w:hAnsi="Arial" w:cs="Arial"/>
          <w:sz w:val="22"/>
          <w:szCs w:val="22"/>
        </w:rPr>
        <w:t>INE</w:t>
      </w:r>
      <w:r w:rsidR="00523ED0" w:rsidRPr="00A26109">
        <w:rPr>
          <w:rFonts w:ascii="Arial" w:eastAsia="Arial" w:hAnsi="Arial" w:cs="Arial"/>
          <w:sz w:val="22"/>
          <w:szCs w:val="22"/>
        </w:rPr>
        <w:t>)</w:t>
      </w:r>
      <w:r w:rsidRPr="00A26109">
        <w:rPr>
          <w:rFonts w:ascii="Arial" w:eastAsia="Arial" w:hAnsi="Arial" w:cs="Arial"/>
          <w:sz w:val="22"/>
          <w:szCs w:val="22"/>
        </w:rPr>
        <w:t xml:space="preserve"> y las que determine la ley.</w:t>
      </w:r>
    </w:p>
    <w:p w14:paraId="042E9E10"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0B7276E6"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b/>
          <w:spacing w:val="1"/>
          <w:sz w:val="22"/>
          <w:szCs w:val="22"/>
        </w:rPr>
        <w:t>3ª.-</w:t>
      </w:r>
      <w:r w:rsidRPr="00A26109">
        <w:rPr>
          <w:rFonts w:ascii="Arial" w:eastAsia="Arial" w:hAnsi="Arial" w:cs="Arial"/>
          <w:b/>
          <w:sz w:val="22"/>
          <w:szCs w:val="22"/>
        </w:rPr>
        <w:t xml:space="preserve"> </w:t>
      </w:r>
      <w:r w:rsidRPr="00A26109">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41481A0A"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061BCC3A" w14:textId="647A8B67" w:rsidR="00FF08D3" w:rsidRPr="00A26109" w:rsidRDefault="00FF08D3" w:rsidP="00A26109">
      <w:pPr>
        <w:autoSpaceDE w:val="0"/>
        <w:autoSpaceDN w:val="0"/>
        <w:adjustRightInd w:val="0"/>
        <w:spacing w:line="360" w:lineRule="auto"/>
        <w:jc w:val="both"/>
        <w:rPr>
          <w:rFonts w:ascii="Arial" w:hAnsi="Arial" w:cs="Arial"/>
          <w:sz w:val="22"/>
          <w:szCs w:val="22"/>
          <w:shd w:val="clear" w:color="auto" w:fill="FFFFFF"/>
        </w:rPr>
      </w:pPr>
      <w:r w:rsidRPr="00A26109">
        <w:rPr>
          <w:rFonts w:ascii="Arial" w:hAnsi="Arial" w:cs="Arial"/>
          <w:sz w:val="22"/>
          <w:szCs w:val="22"/>
          <w:shd w:val="clear" w:color="auto" w:fill="FFFFFF"/>
        </w:rPr>
        <w:t xml:space="preserve">Conforme a lo señalado en los incisos a) y r), del artículo 104, de la LGIPE en cita, corresponde a los </w:t>
      </w:r>
      <w:r w:rsidRPr="00A26109">
        <w:rPr>
          <w:rFonts w:ascii="Arial" w:eastAsia="Arial" w:hAnsi="Arial" w:cs="Arial"/>
          <w:sz w:val="22"/>
          <w:szCs w:val="22"/>
        </w:rPr>
        <w:t>OPLE</w:t>
      </w:r>
      <w:r w:rsidRPr="00A26109">
        <w:rPr>
          <w:rFonts w:ascii="Arial" w:hAnsi="Arial" w:cs="Arial"/>
          <w:sz w:val="22"/>
          <w:szCs w:val="22"/>
          <w:shd w:val="clear" w:color="auto" w:fill="FFFFFF"/>
        </w:rPr>
        <w:t xml:space="preserve"> aplicar los lineamientos que emita el </w:t>
      </w:r>
      <w:r w:rsidRPr="00A26109">
        <w:rPr>
          <w:rFonts w:ascii="Arial" w:eastAsia="Arial" w:hAnsi="Arial" w:cs="Arial"/>
          <w:sz w:val="22"/>
          <w:szCs w:val="22"/>
        </w:rPr>
        <w:t>INE</w:t>
      </w:r>
      <w:r w:rsidRPr="00A26109">
        <w:rPr>
          <w:rFonts w:ascii="Arial" w:hAnsi="Arial" w:cs="Arial"/>
          <w:sz w:val="22"/>
          <w:szCs w:val="22"/>
          <w:shd w:val="clear" w:color="auto" w:fill="FFFFFF"/>
        </w:rPr>
        <w:t xml:space="preserve"> y ejercer</w:t>
      </w:r>
      <w:r w:rsidR="00523ED0" w:rsidRPr="00A26109">
        <w:rPr>
          <w:rFonts w:ascii="Arial" w:hAnsi="Arial" w:cs="Arial"/>
          <w:sz w:val="22"/>
          <w:szCs w:val="22"/>
          <w:shd w:val="clear" w:color="auto" w:fill="FFFFFF"/>
        </w:rPr>
        <w:t xml:space="preserve"> </w:t>
      </w:r>
      <w:r w:rsidR="0072227B" w:rsidRPr="00A26109">
        <w:rPr>
          <w:rFonts w:ascii="Arial" w:hAnsi="Arial" w:cs="Arial"/>
          <w:sz w:val="22"/>
          <w:szCs w:val="22"/>
          <w:shd w:val="clear" w:color="auto" w:fill="FFFFFF"/>
        </w:rPr>
        <w:t>aquellas</w:t>
      </w:r>
      <w:r w:rsidRPr="00A26109">
        <w:rPr>
          <w:rFonts w:ascii="Arial" w:hAnsi="Arial" w:cs="Arial"/>
          <w:sz w:val="22"/>
          <w:szCs w:val="22"/>
          <w:shd w:val="clear" w:color="auto" w:fill="FFFFFF"/>
        </w:rPr>
        <w:t xml:space="preserve"> funciones no reservadas al mismo, que se establezcan en la legislación local correspondiente.</w:t>
      </w:r>
    </w:p>
    <w:p w14:paraId="73767155" w14:textId="77777777" w:rsidR="00FF08D3" w:rsidRPr="00A26109" w:rsidRDefault="00FF08D3" w:rsidP="00A26109">
      <w:pPr>
        <w:autoSpaceDE w:val="0"/>
        <w:autoSpaceDN w:val="0"/>
        <w:adjustRightInd w:val="0"/>
        <w:spacing w:line="360" w:lineRule="auto"/>
        <w:jc w:val="both"/>
        <w:rPr>
          <w:rFonts w:ascii="Arial" w:eastAsia="Arial" w:hAnsi="Arial" w:cs="Arial"/>
          <w:b/>
          <w:sz w:val="22"/>
          <w:szCs w:val="22"/>
        </w:rPr>
      </w:pPr>
    </w:p>
    <w:p w14:paraId="21E6C6C9" w14:textId="77777777" w:rsidR="00FF08D3" w:rsidRPr="00A26109" w:rsidRDefault="00FF08D3" w:rsidP="00A26109">
      <w:pPr>
        <w:spacing w:line="360" w:lineRule="auto"/>
        <w:jc w:val="both"/>
        <w:rPr>
          <w:rFonts w:ascii="Arial" w:hAnsi="Arial" w:cs="Arial"/>
          <w:sz w:val="22"/>
          <w:szCs w:val="22"/>
        </w:rPr>
      </w:pPr>
      <w:r w:rsidRPr="00A26109">
        <w:rPr>
          <w:rFonts w:ascii="Arial" w:eastAsia="Arial" w:hAnsi="Arial" w:cs="Arial"/>
          <w:b/>
          <w:sz w:val="22"/>
          <w:szCs w:val="22"/>
        </w:rPr>
        <w:t>4ª.-</w:t>
      </w:r>
      <w:r w:rsidRPr="00A26109">
        <w:rPr>
          <w:rFonts w:ascii="Arial" w:eastAsia="Arial" w:hAnsi="Arial" w:cs="Arial"/>
          <w:sz w:val="22"/>
          <w:szCs w:val="22"/>
        </w:rPr>
        <w:t xml:space="preserve"> </w:t>
      </w:r>
      <w:r w:rsidRPr="00A26109">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es </w:t>
      </w:r>
      <w:r w:rsidRPr="00A26109">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w:t>
      </w:r>
      <w:r w:rsidRPr="00A26109">
        <w:rPr>
          <w:rFonts w:ascii="Arial" w:hAnsi="Arial" w:cs="Arial"/>
          <w:sz w:val="22"/>
          <w:szCs w:val="22"/>
          <w:lang w:eastAsia="es-MX"/>
        </w:rPr>
        <w:lastRenderedPageBreak/>
        <w:t xml:space="preserve">como de encargarse de su desarrollo, vigilancia y calificación en su caso; </w:t>
      </w:r>
      <w:r w:rsidRPr="00A26109">
        <w:rPr>
          <w:rFonts w:ascii="Arial" w:hAnsi="Arial" w:cs="Arial"/>
          <w:sz w:val="22"/>
          <w:szCs w:val="22"/>
        </w:rPr>
        <w:t>profesional en su desempeño e independiente en sus decisiones y funcionamiento.</w:t>
      </w:r>
    </w:p>
    <w:p w14:paraId="2D64DF11" w14:textId="77777777" w:rsidR="00FF08D3" w:rsidRPr="00A26109" w:rsidRDefault="00FF08D3" w:rsidP="00A26109">
      <w:pPr>
        <w:spacing w:line="360" w:lineRule="auto"/>
        <w:jc w:val="both"/>
        <w:rPr>
          <w:rFonts w:ascii="Arial" w:hAnsi="Arial" w:cs="Arial"/>
          <w:sz w:val="22"/>
          <w:szCs w:val="22"/>
        </w:rPr>
      </w:pPr>
    </w:p>
    <w:p w14:paraId="11CE650C"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sz w:val="22"/>
          <w:szCs w:val="22"/>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A26109">
        <w:rPr>
          <w:rFonts w:ascii="Arial" w:hAnsi="Arial" w:cs="Arial"/>
          <w:sz w:val="22"/>
          <w:szCs w:val="22"/>
        </w:rPr>
        <w:t xml:space="preserve">certeza, imparcialidad, independencia, legalidad, objetividad, máxima publicidad </w:t>
      </w:r>
      <w:r w:rsidRPr="00A26109">
        <w:rPr>
          <w:rFonts w:ascii="Arial" w:hAnsi="Arial" w:cs="Arial"/>
          <w:bCs/>
          <w:sz w:val="22"/>
          <w:szCs w:val="22"/>
        </w:rPr>
        <w:t>y paridad,</w:t>
      </w:r>
      <w:r w:rsidRPr="00A26109">
        <w:rPr>
          <w:rFonts w:ascii="Arial" w:hAnsi="Arial" w:cs="Arial"/>
          <w:sz w:val="22"/>
          <w:szCs w:val="22"/>
        </w:rPr>
        <w:t xml:space="preserve"> </w:t>
      </w:r>
      <w:r w:rsidRPr="00A26109">
        <w:rPr>
          <w:rFonts w:ascii="Arial" w:eastAsia="Arial" w:hAnsi="Arial" w:cs="Arial"/>
          <w:sz w:val="22"/>
          <w:szCs w:val="22"/>
        </w:rPr>
        <w:t>serán principios rectores del Instituto en comento.</w:t>
      </w:r>
    </w:p>
    <w:p w14:paraId="360736FB"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p>
    <w:p w14:paraId="4DD508CF" w14:textId="77777777" w:rsidR="00FF08D3" w:rsidRPr="00A26109" w:rsidRDefault="00FF08D3" w:rsidP="00A26109">
      <w:pPr>
        <w:autoSpaceDE w:val="0"/>
        <w:autoSpaceDN w:val="0"/>
        <w:adjustRightInd w:val="0"/>
        <w:spacing w:line="360" w:lineRule="auto"/>
        <w:jc w:val="both"/>
        <w:rPr>
          <w:rFonts w:ascii="Arial" w:eastAsia="Arial" w:hAnsi="Arial" w:cs="Arial"/>
          <w:sz w:val="22"/>
          <w:szCs w:val="22"/>
        </w:rPr>
      </w:pPr>
      <w:r w:rsidRPr="00A26109">
        <w:rPr>
          <w:rFonts w:ascii="Arial" w:hAnsi="Arial" w:cs="Arial"/>
          <w:sz w:val="22"/>
          <w:szCs w:val="22"/>
        </w:rPr>
        <w:t xml:space="preserve">Por su parte, el </w:t>
      </w:r>
      <w:r w:rsidRPr="00A26109">
        <w:rPr>
          <w:rFonts w:ascii="Arial" w:eastAsia="Calibri" w:hAnsi="Arial" w:cs="Arial"/>
          <w:sz w:val="22"/>
          <w:szCs w:val="22"/>
          <w:lang w:val="es-MX" w:eastAsia="en-US"/>
        </w:rPr>
        <w:t>artículo 99 del Código Comicial Local, establece que son fines del Instituto Electoral del Estado, p</w:t>
      </w:r>
      <w:r w:rsidRPr="00A2610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26109">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26109">
        <w:rPr>
          <w:rFonts w:ascii="Arial" w:eastAsia="Calibri" w:hAnsi="Arial" w:cs="Arial"/>
          <w:sz w:val="22"/>
          <w:szCs w:val="22"/>
          <w:lang w:val="es-ES_tradnl" w:eastAsia="en-US"/>
        </w:rPr>
        <w:t>coadyuvar en la promoción y difusión de la cultura cívica, política democrática.</w:t>
      </w:r>
    </w:p>
    <w:p w14:paraId="00BFCDF0" w14:textId="77777777" w:rsidR="00FF08D3" w:rsidRPr="00A26109" w:rsidRDefault="00FF08D3" w:rsidP="00A26109">
      <w:pPr>
        <w:spacing w:line="360" w:lineRule="auto"/>
        <w:jc w:val="both"/>
        <w:rPr>
          <w:rFonts w:ascii="Arial" w:hAnsi="Arial" w:cs="Arial"/>
          <w:b/>
          <w:snapToGrid w:val="0"/>
          <w:sz w:val="22"/>
          <w:szCs w:val="22"/>
        </w:rPr>
      </w:pPr>
    </w:p>
    <w:p w14:paraId="468FF432" w14:textId="27F58B52" w:rsidR="00946BAA" w:rsidRPr="00A26109" w:rsidRDefault="005F60D9" w:rsidP="00A26109">
      <w:pPr>
        <w:pStyle w:val="Prrafodelista"/>
        <w:spacing w:after="0" w:line="360" w:lineRule="auto"/>
        <w:ind w:left="0"/>
        <w:jc w:val="both"/>
        <w:rPr>
          <w:rFonts w:ascii="Arial" w:hAnsi="Arial" w:cs="Arial"/>
        </w:rPr>
      </w:pPr>
      <w:r w:rsidRPr="00A26109">
        <w:rPr>
          <w:rFonts w:ascii="Arial" w:hAnsi="Arial" w:cs="Arial"/>
          <w:b/>
          <w:lang w:val="es-MX"/>
        </w:rPr>
        <w:t>5</w:t>
      </w:r>
      <w:r w:rsidR="00946BAA" w:rsidRPr="00A26109">
        <w:rPr>
          <w:rFonts w:ascii="Arial" w:hAnsi="Arial" w:cs="Arial"/>
          <w:b/>
        </w:rPr>
        <w:t>ª.-</w:t>
      </w:r>
      <w:r w:rsidR="00946BAA" w:rsidRPr="00A26109">
        <w:rPr>
          <w:rFonts w:ascii="Arial" w:hAnsi="Arial" w:cs="Arial"/>
        </w:rPr>
        <w:t xml:space="preserve"> El artículo 35 de la Constitución Política de los Estados Unidos Mexicanos, establece: </w:t>
      </w:r>
    </w:p>
    <w:p w14:paraId="1B9809CB" w14:textId="77777777" w:rsidR="00946BAA" w:rsidRPr="00A26109" w:rsidRDefault="00946BAA" w:rsidP="00A26109">
      <w:pPr>
        <w:pStyle w:val="Prrafodelista"/>
        <w:spacing w:after="0" w:line="360" w:lineRule="auto"/>
        <w:ind w:left="426"/>
        <w:jc w:val="both"/>
        <w:rPr>
          <w:rFonts w:ascii="Arial" w:hAnsi="Arial" w:cs="Arial"/>
          <w:i/>
          <w:lang w:val="es-MX"/>
        </w:rPr>
      </w:pPr>
      <w:r w:rsidRPr="00A26109">
        <w:rPr>
          <w:rFonts w:ascii="Arial" w:hAnsi="Arial" w:cs="Arial"/>
          <w:i/>
        </w:rPr>
        <w:t>“</w:t>
      </w:r>
      <w:r w:rsidRPr="00A26109">
        <w:rPr>
          <w:rFonts w:ascii="Arial" w:hAnsi="Arial" w:cs="Arial"/>
          <w:b/>
          <w:i/>
        </w:rPr>
        <w:t>Artículo 35.</w:t>
      </w:r>
      <w:r w:rsidRPr="00A26109">
        <w:rPr>
          <w:rFonts w:ascii="Arial" w:hAnsi="Arial" w:cs="Arial"/>
          <w:i/>
        </w:rPr>
        <w:t xml:space="preserve"> Son derechos del ciudadano: </w:t>
      </w:r>
    </w:p>
    <w:p w14:paraId="32BC6C3E" w14:textId="77777777" w:rsidR="00AD3D5D" w:rsidRPr="00A26109" w:rsidRDefault="00AD3D5D" w:rsidP="00A26109">
      <w:pPr>
        <w:pStyle w:val="Prrafodelista"/>
        <w:spacing w:after="0" w:line="360" w:lineRule="auto"/>
        <w:ind w:left="426"/>
        <w:jc w:val="both"/>
        <w:rPr>
          <w:rFonts w:ascii="Arial" w:hAnsi="Arial" w:cs="Arial"/>
          <w:i/>
          <w:lang w:val="es-MX"/>
        </w:rPr>
      </w:pPr>
      <w:r w:rsidRPr="00A26109">
        <w:rPr>
          <w:rFonts w:ascii="Arial" w:hAnsi="Arial" w:cs="Arial"/>
          <w:i/>
          <w:lang w:val="es-MX"/>
        </w:rPr>
        <w:t>I…</w:t>
      </w:r>
    </w:p>
    <w:p w14:paraId="0191428C" w14:textId="6B5C2278" w:rsidR="00946BAA" w:rsidRDefault="00946BAA" w:rsidP="00A26109">
      <w:pPr>
        <w:pStyle w:val="Prrafodelista"/>
        <w:spacing w:after="0" w:line="360" w:lineRule="auto"/>
        <w:ind w:left="426"/>
        <w:jc w:val="both"/>
        <w:rPr>
          <w:rFonts w:ascii="Arial" w:hAnsi="Arial" w:cs="Arial"/>
          <w:lang w:val="es-MX"/>
        </w:rPr>
      </w:pPr>
      <w:r w:rsidRPr="00A26109">
        <w:rPr>
          <w:rFonts w:ascii="Arial" w:hAnsi="Arial" w:cs="Arial"/>
          <w:i/>
        </w:rPr>
        <w:t xml:space="preserve">II. Poder ser votado para todos los cargos de elección popular, teniendo las calidades que establezca la ley. El derecho de solicitar el registro de candidatos ante la autoridad electoral corresponde a los partidos políticos así como a los ciudadanos que </w:t>
      </w:r>
      <w:r w:rsidRPr="00A26109">
        <w:rPr>
          <w:rFonts w:ascii="Arial" w:hAnsi="Arial" w:cs="Arial"/>
          <w:b/>
          <w:i/>
        </w:rPr>
        <w:t>soliciten su registro de manera independiente</w:t>
      </w:r>
      <w:r w:rsidRPr="00A26109">
        <w:rPr>
          <w:rFonts w:ascii="Arial" w:hAnsi="Arial" w:cs="Arial"/>
          <w:i/>
        </w:rPr>
        <w:t xml:space="preserve"> y cumplan con los requisitos, condiciones y términos que determine la legislación…”</w:t>
      </w:r>
      <w:r w:rsidR="00AD3D5D" w:rsidRPr="00A26109">
        <w:rPr>
          <w:rFonts w:ascii="Arial" w:hAnsi="Arial" w:cs="Arial"/>
          <w:i/>
          <w:lang w:val="es-MX"/>
        </w:rPr>
        <w:t xml:space="preserve"> </w:t>
      </w:r>
      <w:r w:rsidR="00AD3D5D" w:rsidRPr="00A26109">
        <w:rPr>
          <w:rFonts w:ascii="Arial" w:hAnsi="Arial" w:cs="Arial"/>
          <w:lang w:val="es-MX"/>
        </w:rPr>
        <w:t>(Énfasis añadido)</w:t>
      </w:r>
    </w:p>
    <w:p w14:paraId="1429C4A8" w14:textId="77777777" w:rsidR="00A26109" w:rsidRPr="00A26109" w:rsidRDefault="00A26109" w:rsidP="00A26109">
      <w:pPr>
        <w:spacing w:line="360" w:lineRule="auto"/>
        <w:jc w:val="both"/>
        <w:rPr>
          <w:rFonts w:ascii="Arial" w:hAnsi="Arial" w:cs="Arial"/>
          <w:lang w:val="es-MX"/>
        </w:rPr>
      </w:pPr>
    </w:p>
    <w:p w14:paraId="519FAC59" w14:textId="0C9DE769" w:rsidR="0050776E" w:rsidRPr="00A26109" w:rsidRDefault="006A34E4" w:rsidP="00A26109">
      <w:pPr>
        <w:pStyle w:val="Prrafodelista"/>
        <w:spacing w:after="0" w:line="360" w:lineRule="auto"/>
        <w:ind w:left="0"/>
        <w:jc w:val="both"/>
        <w:rPr>
          <w:rFonts w:ascii="Arial" w:hAnsi="Arial" w:cs="Arial"/>
        </w:rPr>
      </w:pPr>
      <w:r w:rsidRPr="00A26109">
        <w:rPr>
          <w:rFonts w:ascii="Arial" w:hAnsi="Arial" w:cs="Arial"/>
          <w:b/>
          <w:bCs/>
          <w:iCs/>
          <w:lang w:val="es-MX"/>
        </w:rPr>
        <w:t>6</w:t>
      </w:r>
      <w:r w:rsidR="00946BAA" w:rsidRPr="00A26109">
        <w:rPr>
          <w:rFonts w:ascii="Arial" w:hAnsi="Arial" w:cs="Arial"/>
          <w:b/>
          <w:bCs/>
        </w:rPr>
        <w:t>ª.-</w:t>
      </w:r>
      <w:r w:rsidR="00946BAA" w:rsidRPr="00A26109">
        <w:rPr>
          <w:rFonts w:ascii="Arial" w:hAnsi="Arial" w:cs="Arial"/>
        </w:rPr>
        <w:t xml:space="preserve"> Por su parte, el artículo</w:t>
      </w:r>
      <w:r w:rsidRPr="00A26109">
        <w:rPr>
          <w:rFonts w:ascii="Arial" w:hAnsi="Arial" w:cs="Arial"/>
          <w:lang w:val="es-MX"/>
        </w:rPr>
        <w:t xml:space="preserve"> 7</w:t>
      </w:r>
      <w:r w:rsidR="00946BAA" w:rsidRPr="00A26109">
        <w:rPr>
          <w:rFonts w:ascii="Arial" w:hAnsi="Arial" w:cs="Arial"/>
        </w:rPr>
        <w:t xml:space="preserve">, </w:t>
      </w:r>
      <w:r w:rsidRPr="00A26109">
        <w:rPr>
          <w:rFonts w:ascii="Arial" w:hAnsi="Arial" w:cs="Arial"/>
          <w:lang w:val="es-MX"/>
        </w:rPr>
        <w:t>párrafos primero y segundo</w:t>
      </w:r>
      <w:r w:rsidR="00946BAA" w:rsidRPr="00A26109">
        <w:rPr>
          <w:rFonts w:ascii="Arial" w:hAnsi="Arial" w:cs="Arial"/>
        </w:rPr>
        <w:t>, de la Constitución Política del Estado Libre y Soberano de Colima, consagra el derecho de</w:t>
      </w:r>
      <w:r w:rsidR="0050776E" w:rsidRPr="00A26109">
        <w:rPr>
          <w:rFonts w:ascii="Arial" w:hAnsi="Arial" w:cs="Arial"/>
          <w:lang w:val="es-MX"/>
        </w:rPr>
        <w:t xml:space="preserve"> toda la </w:t>
      </w:r>
      <w:r w:rsidR="0050776E" w:rsidRPr="00A26109">
        <w:rPr>
          <w:rFonts w:ascii="Arial" w:hAnsi="Arial" w:cs="Arial"/>
        </w:rPr>
        <w:t>ciudadanía de participar en la dirección de los asuntos públicos, de modo directo o por medio de representantes libremente elegidos, en condiciones de igualdad, libre de todo tipo de violencia y discriminación, en los términos que señale la ley</w:t>
      </w:r>
      <w:r w:rsidR="0050776E" w:rsidRPr="00A26109">
        <w:rPr>
          <w:rFonts w:ascii="Arial" w:hAnsi="Arial" w:cs="Arial"/>
          <w:lang w:val="es-MX"/>
        </w:rPr>
        <w:t xml:space="preserve">; así como </w:t>
      </w:r>
      <w:r w:rsidR="0050776E" w:rsidRPr="00A26109">
        <w:rPr>
          <w:rFonts w:ascii="Arial" w:hAnsi="Arial" w:cs="Arial"/>
        </w:rPr>
        <w:t xml:space="preserve">de votar y ser votado en elecciones periódicas y auténticas, mediante sufragio universal, igual y secreto, que </w:t>
      </w:r>
      <w:r w:rsidR="0050776E" w:rsidRPr="00A26109">
        <w:rPr>
          <w:rFonts w:ascii="Arial" w:hAnsi="Arial" w:cs="Arial"/>
        </w:rPr>
        <w:lastRenderedPageBreak/>
        <w:t xml:space="preserve">garantice la libre expresión de la voluntad de los electores, </w:t>
      </w:r>
      <w:r w:rsidR="0050776E" w:rsidRPr="00A26109">
        <w:rPr>
          <w:rFonts w:ascii="Arial" w:hAnsi="Arial" w:cs="Arial"/>
          <w:lang w:val="es-MX"/>
        </w:rPr>
        <w:t xml:space="preserve"> y </w:t>
      </w:r>
      <w:r w:rsidR="0050776E" w:rsidRPr="00A26109">
        <w:rPr>
          <w:rFonts w:ascii="Arial" w:hAnsi="Arial" w:cs="Arial"/>
        </w:rPr>
        <w:t>tener acceso, en condiciones generales de igualdad, a las funciones públicas en el Estado, siempre que se reúnan los requisitos que establezcan esta Constitución y las leyes de la materia.</w:t>
      </w:r>
    </w:p>
    <w:p w14:paraId="20C35321" w14:textId="0058E45F" w:rsidR="0050776E" w:rsidRPr="00A26109" w:rsidRDefault="0050776E" w:rsidP="00A26109">
      <w:pPr>
        <w:pStyle w:val="Prrafodelista"/>
        <w:spacing w:after="0" w:line="360" w:lineRule="auto"/>
        <w:ind w:left="0"/>
        <w:jc w:val="both"/>
        <w:rPr>
          <w:rFonts w:ascii="Arial" w:hAnsi="Arial" w:cs="Arial"/>
        </w:rPr>
      </w:pPr>
    </w:p>
    <w:p w14:paraId="1A9D37DB" w14:textId="427786C2" w:rsidR="00D2472F" w:rsidRPr="00A26109" w:rsidRDefault="00D2472F" w:rsidP="00A26109">
      <w:pPr>
        <w:pStyle w:val="Prrafodelista"/>
        <w:spacing w:after="0" w:line="360" w:lineRule="auto"/>
        <w:ind w:left="0"/>
        <w:jc w:val="both"/>
        <w:rPr>
          <w:rFonts w:ascii="Arial" w:hAnsi="Arial" w:cs="Arial"/>
        </w:rPr>
      </w:pPr>
      <w:r w:rsidRPr="00A26109">
        <w:rPr>
          <w:rFonts w:ascii="Arial" w:hAnsi="Arial" w:cs="Arial"/>
          <w:b/>
          <w:bCs/>
          <w:lang w:val="es-MX"/>
        </w:rPr>
        <w:t>7ª.-</w:t>
      </w:r>
      <w:r w:rsidRPr="00A26109">
        <w:rPr>
          <w:rFonts w:ascii="Arial" w:hAnsi="Arial" w:cs="Arial"/>
          <w:lang w:val="es-MX"/>
        </w:rPr>
        <w:t xml:space="preserve"> </w:t>
      </w:r>
      <w:r w:rsidR="0050776E" w:rsidRPr="00A26109">
        <w:rPr>
          <w:rFonts w:ascii="Arial" w:hAnsi="Arial" w:cs="Arial"/>
          <w:lang w:val="es-MX"/>
        </w:rPr>
        <w:t xml:space="preserve">En este sentido, el artículo </w:t>
      </w:r>
      <w:r w:rsidR="006A34E4" w:rsidRPr="00A26109">
        <w:rPr>
          <w:rFonts w:ascii="Arial" w:hAnsi="Arial" w:cs="Arial"/>
        </w:rPr>
        <w:t>88</w:t>
      </w:r>
      <w:r w:rsidR="0050776E" w:rsidRPr="00A26109">
        <w:rPr>
          <w:rFonts w:ascii="Arial" w:hAnsi="Arial" w:cs="Arial"/>
          <w:lang w:val="es-MX"/>
        </w:rPr>
        <w:t xml:space="preserve"> </w:t>
      </w:r>
      <w:r w:rsidRPr="00A26109">
        <w:rPr>
          <w:rFonts w:ascii="Arial" w:hAnsi="Arial" w:cs="Arial"/>
        </w:rPr>
        <w:t>de la Constitución Política del Estado Libre y Soberano de Colima</w:t>
      </w:r>
      <w:r w:rsidRPr="00A26109">
        <w:rPr>
          <w:rFonts w:ascii="Arial" w:hAnsi="Arial" w:cs="Arial"/>
          <w:lang w:val="es-MX"/>
        </w:rPr>
        <w:t xml:space="preserve">, y en lo conducente el numeral 328 del Código Electoral del Estado, </w:t>
      </w:r>
      <w:r w:rsidR="0050776E" w:rsidRPr="00A26109">
        <w:rPr>
          <w:rFonts w:ascii="Arial" w:hAnsi="Arial" w:cs="Arial"/>
          <w:lang w:val="es-MX"/>
        </w:rPr>
        <w:t>establece</w:t>
      </w:r>
      <w:r w:rsidRPr="00A26109">
        <w:rPr>
          <w:rFonts w:ascii="Arial" w:hAnsi="Arial" w:cs="Arial"/>
          <w:lang w:val="es-MX"/>
        </w:rPr>
        <w:t>n</w:t>
      </w:r>
      <w:r w:rsidR="0050776E" w:rsidRPr="00A26109">
        <w:rPr>
          <w:rFonts w:ascii="Arial" w:hAnsi="Arial" w:cs="Arial"/>
          <w:lang w:val="es-MX"/>
        </w:rPr>
        <w:t xml:space="preserve"> que las y los </w:t>
      </w:r>
      <w:r w:rsidR="006A34E4" w:rsidRPr="00A26109">
        <w:rPr>
          <w:rFonts w:ascii="Arial" w:hAnsi="Arial" w:cs="Arial"/>
        </w:rPr>
        <w:t xml:space="preserve">ciudadanos colimenses podrán contender en los procesos electorales para todos los cargos de elección popular, de manera independiente de los partidos políticos, siempre que satisfagan los requisitos, condiciones y términos que establezca la ley. </w:t>
      </w:r>
      <w:r w:rsidRPr="00A26109">
        <w:rPr>
          <w:rFonts w:ascii="Arial" w:hAnsi="Arial" w:cs="Arial"/>
          <w:lang w:val="es-MX"/>
        </w:rPr>
        <w:t xml:space="preserve">Por lo que, las y los ciudadanos tendrán derecho </w:t>
      </w:r>
      <w:r w:rsidRPr="00A26109">
        <w:rPr>
          <w:rFonts w:ascii="Arial" w:hAnsi="Arial" w:cs="Arial"/>
        </w:rPr>
        <w:t>a ser registrados dentro del proceso electoral local para ocupar alguno de los siguientes cargos de elección popular:</w:t>
      </w:r>
    </w:p>
    <w:p w14:paraId="1C7498FD" w14:textId="77777777" w:rsidR="00D2472F" w:rsidRPr="00A26109" w:rsidRDefault="00D2472F" w:rsidP="00A26109">
      <w:pPr>
        <w:spacing w:line="360" w:lineRule="auto"/>
        <w:jc w:val="center"/>
        <w:rPr>
          <w:rFonts w:ascii="Arial" w:hAnsi="Arial" w:cs="Arial"/>
          <w:b/>
          <w:sz w:val="22"/>
          <w:szCs w:val="22"/>
        </w:rPr>
      </w:pPr>
    </w:p>
    <w:p w14:paraId="401DDFE0" w14:textId="78B92EDC"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 xml:space="preserve">I. </w:t>
      </w:r>
      <w:r w:rsidR="00A26109" w:rsidRPr="00A26109">
        <w:rPr>
          <w:rFonts w:ascii="Arial" w:hAnsi="Arial" w:cs="Arial"/>
          <w:sz w:val="22"/>
          <w:szCs w:val="22"/>
        </w:rPr>
        <w:t>Gubernatura</w:t>
      </w:r>
      <w:r w:rsidRPr="00A26109">
        <w:rPr>
          <w:rFonts w:ascii="Arial" w:hAnsi="Arial" w:cs="Arial"/>
          <w:sz w:val="22"/>
          <w:szCs w:val="22"/>
        </w:rPr>
        <w:t>;</w:t>
      </w:r>
    </w:p>
    <w:p w14:paraId="262A174D" w14:textId="77777777"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II. Miembros de los Ayuntamientos, y</w:t>
      </w:r>
    </w:p>
    <w:p w14:paraId="3F60212F" w14:textId="30567D92"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 xml:space="preserve">III. Diputaciones de </w:t>
      </w:r>
      <w:r w:rsidR="00A26109" w:rsidRPr="00A26109">
        <w:rPr>
          <w:rFonts w:ascii="Arial" w:hAnsi="Arial" w:cs="Arial"/>
          <w:sz w:val="22"/>
          <w:szCs w:val="22"/>
        </w:rPr>
        <w:t>Mayoría Relativa</w:t>
      </w:r>
      <w:r w:rsidRPr="00A26109">
        <w:rPr>
          <w:rFonts w:ascii="Arial" w:hAnsi="Arial" w:cs="Arial"/>
          <w:sz w:val="22"/>
          <w:szCs w:val="22"/>
        </w:rPr>
        <w:t>.</w:t>
      </w:r>
    </w:p>
    <w:p w14:paraId="65E5CC8F" w14:textId="77777777" w:rsidR="00D2472F" w:rsidRPr="00A26109" w:rsidRDefault="00D2472F" w:rsidP="00A26109">
      <w:pPr>
        <w:spacing w:line="360" w:lineRule="auto"/>
        <w:jc w:val="center"/>
        <w:rPr>
          <w:rFonts w:ascii="Arial" w:hAnsi="Arial" w:cs="Arial"/>
          <w:sz w:val="22"/>
          <w:szCs w:val="22"/>
        </w:rPr>
      </w:pPr>
    </w:p>
    <w:p w14:paraId="3BE5648A" w14:textId="48EF697C"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 xml:space="preserve">Asimismo, se señala que las candidaturas independientes registradas, en ningún caso, podrán participar en la asignación de </w:t>
      </w:r>
      <w:r w:rsidR="00A26109" w:rsidRPr="00A26109">
        <w:rPr>
          <w:rFonts w:ascii="Arial" w:hAnsi="Arial" w:cs="Arial"/>
          <w:sz w:val="22"/>
          <w:szCs w:val="22"/>
        </w:rPr>
        <w:t xml:space="preserve">Diputaciones por el principio de Representación Proporcional </w:t>
      </w:r>
      <w:r w:rsidRPr="00A26109">
        <w:rPr>
          <w:rFonts w:ascii="Arial" w:hAnsi="Arial" w:cs="Arial"/>
          <w:sz w:val="22"/>
          <w:szCs w:val="22"/>
        </w:rPr>
        <w:t>y solo podrán competir para un cargo de elección popular.</w:t>
      </w:r>
    </w:p>
    <w:p w14:paraId="6A4ECCC2" w14:textId="77777777" w:rsidR="00D2472F" w:rsidRPr="00A26109" w:rsidRDefault="00D2472F" w:rsidP="00A26109">
      <w:pPr>
        <w:tabs>
          <w:tab w:val="left" w:pos="2295"/>
        </w:tabs>
        <w:spacing w:line="360" w:lineRule="auto"/>
        <w:rPr>
          <w:rFonts w:ascii="Arial" w:hAnsi="Arial" w:cs="Arial"/>
          <w:b/>
          <w:sz w:val="22"/>
          <w:szCs w:val="22"/>
        </w:rPr>
      </w:pPr>
      <w:r w:rsidRPr="00A26109">
        <w:rPr>
          <w:rFonts w:ascii="Arial" w:hAnsi="Arial" w:cs="Arial"/>
          <w:b/>
          <w:sz w:val="22"/>
          <w:szCs w:val="22"/>
        </w:rPr>
        <w:tab/>
      </w:r>
    </w:p>
    <w:p w14:paraId="14E97BD0" w14:textId="77777777" w:rsidR="00D2472F" w:rsidRPr="00A26109" w:rsidRDefault="00D2472F" w:rsidP="00A26109">
      <w:pPr>
        <w:spacing w:line="360" w:lineRule="auto"/>
        <w:jc w:val="both"/>
        <w:rPr>
          <w:rFonts w:ascii="Arial" w:hAnsi="Arial" w:cs="Arial"/>
          <w:sz w:val="22"/>
          <w:szCs w:val="22"/>
        </w:rPr>
      </w:pPr>
      <w:r w:rsidRPr="00A26109">
        <w:rPr>
          <w:rFonts w:ascii="Arial" w:hAnsi="Arial" w:cs="Arial"/>
          <w:sz w:val="22"/>
          <w:szCs w:val="22"/>
        </w:rPr>
        <w:t>Además, se determina que el financiamiento público y privado que utilicen las y los candidatos independientes, así como los topes de gastos precampaña y campaña, será estrictamente obtenido y erogado conforme a lo dispuesto por el Código Electoral del Estado.</w:t>
      </w:r>
    </w:p>
    <w:p w14:paraId="11635754" w14:textId="77777777" w:rsidR="00D2472F" w:rsidRPr="00A26109" w:rsidRDefault="00D2472F" w:rsidP="00A26109">
      <w:pPr>
        <w:spacing w:line="360" w:lineRule="auto"/>
        <w:jc w:val="both"/>
        <w:rPr>
          <w:rFonts w:ascii="Arial" w:hAnsi="Arial" w:cs="Arial"/>
          <w:sz w:val="22"/>
          <w:szCs w:val="22"/>
        </w:rPr>
      </w:pPr>
    </w:p>
    <w:p w14:paraId="5A9F58B5" w14:textId="69859D5C" w:rsidR="00CD4542" w:rsidRPr="00A26109" w:rsidRDefault="00A55D6E" w:rsidP="00A26109">
      <w:pPr>
        <w:pStyle w:val="Prrafodelista"/>
        <w:spacing w:after="0" w:line="360" w:lineRule="auto"/>
        <w:ind w:left="0"/>
        <w:jc w:val="both"/>
        <w:rPr>
          <w:rFonts w:ascii="Arial" w:hAnsi="Arial" w:cs="Arial"/>
          <w:lang w:val="es-HN"/>
        </w:rPr>
      </w:pPr>
      <w:r w:rsidRPr="00A26109">
        <w:rPr>
          <w:rFonts w:ascii="Arial" w:hAnsi="Arial" w:cs="Arial"/>
          <w:b/>
          <w:lang w:val="es-MX"/>
        </w:rPr>
        <w:t>8</w:t>
      </w:r>
      <w:r w:rsidR="00946BAA" w:rsidRPr="00A26109">
        <w:rPr>
          <w:rFonts w:ascii="Arial" w:hAnsi="Arial" w:cs="Arial"/>
          <w:b/>
        </w:rPr>
        <w:t>ª.-</w:t>
      </w:r>
      <w:r w:rsidR="00946BAA" w:rsidRPr="00A26109">
        <w:rPr>
          <w:rFonts w:ascii="Arial" w:hAnsi="Arial" w:cs="Arial"/>
        </w:rPr>
        <w:t xml:space="preserve"> </w:t>
      </w:r>
      <w:r w:rsidR="00663D5B" w:rsidRPr="00A26109">
        <w:rPr>
          <w:rFonts w:ascii="Arial" w:hAnsi="Arial" w:cs="Arial"/>
          <w:lang w:val="es-MX"/>
        </w:rPr>
        <w:t xml:space="preserve">Que de acuerdo a lo dispuesto por el </w:t>
      </w:r>
      <w:r w:rsidR="00946BAA" w:rsidRPr="00A26109">
        <w:rPr>
          <w:rFonts w:ascii="Arial" w:hAnsi="Arial" w:cs="Arial"/>
        </w:rPr>
        <w:t xml:space="preserve">artículo 330 del Código </w:t>
      </w:r>
      <w:r w:rsidR="00663D5B" w:rsidRPr="00A26109">
        <w:rPr>
          <w:rFonts w:ascii="Arial" w:hAnsi="Arial" w:cs="Arial"/>
          <w:lang w:val="es-MX"/>
        </w:rPr>
        <w:t>Electoral del Estado</w:t>
      </w:r>
      <w:r w:rsidR="00946BAA" w:rsidRPr="00A26109">
        <w:rPr>
          <w:rFonts w:ascii="Arial" w:hAnsi="Arial" w:cs="Arial"/>
        </w:rPr>
        <w:t xml:space="preserve">, durante la primera quincena del mes de diciembre del año anterior a la elección, el Consejo General del Instituto Electoral del Estado aprobará el Reglamento y la Convocatoria para que </w:t>
      </w:r>
      <w:r w:rsidR="00DD4593" w:rsidRPr="00A26109">
        <w:rPr>
          <w:rFonts w:ascii="Arial" w:hAnsi="Arial" w:cs="Arial"/>
          <w:lang w:val="es-MX"/>
        </w:rPr>
        <w:t xml:space="preserve">las y </w:t>
      </w:r>
      <w:r w:rsidR="00946BAA" w:rsidRPr="00A26109">
        <w:rPr>
          <w:rFonts w:ascii="Arial" w:hAnsi="Arial" w:cs="Arial"/>
        </w:rPr>
        <w:t xml:space="preserve">los interesados que lo deseen y cumplan los requisitos correspondientes, participen en el proceso de selección como </w:t>
      </w:r>
      <w:r w:rsidR="00DD4593" w:rsidRPr="00A26109">
        <w:rPr>
          <w:rFonts w:ascii="Arial" w:hAnsi="Arial" w:cs="Arial"/>
          <w:lang w:val="es-MX"/>
        </w:rPr>
        <w:t xml:space="preserve">candidatas o </w:t>
      </w:r>
      <w:r w:rsidR="00CD4542" w:rsidRPr="00A26109">
        <w:rPr>
          <w:rFonts w:ascii="Arial" w:hAnsi="Arial" w:cs="Arial"/>
        </w:rPr>
        <w:t>candidatos independientes</w:t>
      </w:r>
      <w:r w:rsidR="00663D5B" w:rsidRPr="00A26109">
        <w:rPr>
          <w:rFonts w:ascii="Arial" w:hAnsi="Arial" w:cs="Arial"/>
          <w:lang w:val="es-HN"/>
        </w:rPr>
        <w:t xml:space="preserve">; sin embargo, mediante Acuerdo </w:t>
      </w:r>
    </w:p>
    <w:p w14:paraId="56870290" w14:textId="27D6BD9A" w:rsidR="00663D5B" w:rsidRPr="00A26109" w:rsidRDefault="00663D5B" w:rsidP="00A26109">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ES" w:eastAsia="en-US"/>
        </w:rPr>
      </w:pPr>
      <w:r w:rsidRPr="00A26109">
        <w:rPr>
          <w:rFonts w:ascii="Arial" w:hAnsi="Arial" w:cs="Arial"/>
        </w:rPr>
        <w:t>IEE/CG/A068/2020</w:t>
      </w:r>
      <w:r w:rsidRPr="00A26109">
        <w:rPr>
          <w:rFonts w:ascii="Arial" w:hAnsi="Arial" w:cs="Arial"/>
          <w:lang w:val="es-MX"/>
        </w:rPr>
        <w:t xml:space="preserve">, citado en el Antecedente </w:t>
      </w:r>
      <w:r w:rsidR="007E61A2">
        <w:rPr>
          <w:rFonts w:ascii="Arial" w:hAnsi="Arial" w:cs="Arial"/>
          <w:lang w:val="es-MX"/>
        </w:rPr>
        <w:t>X</w:t>
      </w:r>
      <w:r w:rsidRPr="00A26109">
        <w:rPr>
          <w:rFonts w:ascii="Arial" w:hAnsi="Arial" w:cs="Arial"/>
          <w:lang w:val="es-MX"/>
        </w:rPr>
        <w:t xml:space="preserve"> de este documento, el Órgano Superior de Dirección aprobó el </w:t>
      </w:r>
      <w:r w:rsidR="00D640B3" w:rsidRPr="00A26109">
        <w:rPr>
          <w:rFonts w:ascii="Arial" w:hAnsi="Arial" w:cs="Arial"/>
          <w:bCs/>
          <w:lang w:val="es-MX" w:eastAsia="en-US"/>
        </w:rPr>
        <w:t xml:space="preserve">Calendario Electoral de Actividades para el Proceso Electoral Local </w:t>
      </w:r>
      <w:r w:rsidR="00D640B3" w:rsidRPr="00A26109">
        <w:rPr>
          <w:rFonts w:ascii="Arial" w:hAnsi="Arial" w:cs="Arial"/>
          <w:bCs/>
          <w:lang w:val="es-MX" w:eastAsia="en-US"/>
        </w:rPr>
        <w:lastRenderedPageBreak/>
        <w:t>Ordinario 2020-2021</w:t>
      </w:r>
      <w:r w:rsidRPr="00A26109">
        <w:rPr>
          <w:rFonts w:ascii="Arial" w:hAnsi="Arial" w:cs="Arial"/>
          <w:bCs/>
          <w:lang w:val="es-MX"/>
        </w:rPr>
        <w:t>,</w:t>
      </w:r>
      <w:r w:rsidRPr="00A26109">
        <w:rPr>
          <w:rFonts w:ascii="Arial" w:hAnsi="Arial" w:cs="Arial"/>
          <w:lang w:val="es-MX"/>
        </w:rPr>
        <w:t xml:space="preserve"> estableciéndose dentro del mismo que</w:t>
      </w:r>
      <w:r w:rsidR="0052075E" w:rsidRPr="00A26109">
        <w:rPr>
          <w:rFonts w:ascii="Arial" w:hAnsi="Arial" w:cs="Arial"/>
          <w:lang w:val="es-MX"/>
        </w:rPr>
        <w:t>,</w:t>
      </w:r>
      <w:r w:rsidRPr="00A26109">
        <w:rPr>
          <w:rFonts w:ascii="Arial" w:hAnsi="Arial" w:cs="Arial"/>
          <w:lang w:val="es-MX"/>
        </w:rPr>
        <w:t xml:space="preserve"> dentro del periodo del 16 al 31 de octubre del año en curso, el referido </w:t>
      </w:r>
      <w:r w:rsidR="00A26109" w:rsidRPr="00A26109">
        <w:rPr>
          <w:rFonts w:ascii="Arial" w:hAnsi="Arial" w:cs="Arial"/>
          <w:lang w:val="es-MX"/>
        </w:rPr>
        <w:t>Órgano Elector</w:t>
      </w:r>
      <w:r w:rsidRPr="00A26109">
        <w:rPr>
          <w:rFonts w:ascii="Arial" w:hAnsi="Arial" w:cs="Arial"/>
          <w:lang w:val="es-MX"/>
        </w:rPr>
        <w:t>al ap</w:t>
      </w:r>
      <w:r w:rsidR="0052075E" w:rsidRPr="00A26109">
        <w:rPr>
          <w:rFonts w:ascii="Arial" w:hAnsi="Arial" w:cs="Arial"/>
          <w:lang w:val="es-MX"/>
        </w:rPr>
        <w:t xml:space="preserve">robaría el </w:t>
      </w:r>
      <w:r w:rsidRPr="00A26109">
        <w:rPr>
          <w:rFonts w:ascii="Arial" w:hAnsi="Arial" w:cs="Arial"/>
        </w:rPr>
        <w:t>Reglamento y la Convocatoria para el proceso de selección de Candidaturas Independientes</w:t>
      </w:r>
      <w:r w:rsidR="0052075E" w:rsidRPr="00A26109">
        <w:rPr>
          <w:rFonts w:ascii="Arial" w:hAnsi="Arial" w:cs="Arial"/>
          <w:lang w:val="es-MX"/>
        </w:rPr>
        <w:t xml:space="preserve">; esto en virtud de lo mandatado por el INE en su </w:t>
      </w:r>
      <w:r w:rsidR="0052075E" w:rsidRPr="00A26109">
        <w:rPr>
          <w:rFonts w:ascii="Arial" w:hAnsi="Arial" w:cs="Arial"/>
        </w:rPr>
        <w:t xml:space="preserve">Resolución INE/CG289/2020, </w:t>
      </w:r>
      <w:r w:rsidR="0052075E" w:rsidRPr="00A26109">
        <w:rPr>
          <w:rFonts w:ascii="Arial" w:hAnsi="Arial" w:cs="Arial"/>
          <w:lang w:val="es-ES" w:eastAsia="en-US"/>
        </w:rPr>
        <w:t>en la que determino ejercer la facultad de atracción para ajustar a una fecha única la conclusión del periodo precampañas y el relativo para recabar apoyo ciudadano, para los procesos electorales locales concurrentes con el Proceso Electoral Federal 2021.</w:t>
      </w:r>
    </w:p>
    <w:p w14:paraId="3763DB98" w14:textId="77777777" w:rsidR="0052075E" w:rsidRPr="00A26109" w:rsidRDefault="0052075E" w:rsidP="00A26109">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lang w:val="es-MX"/>
        </w:rPr>
      </w:pPr>
    </w:p>
    <w:p w14:paraId="5C37346E" w14:textId="74652055" w:rsidR="00946BAA" w:rsidRPr="00A26109" w:rsidRDefault="0052075E" w:rsidP="00A26109">
      <w:pPr>
        <w:autoSpaceDE w:val="0"/>
        <w:autoSpaceDN w:val="0"/>
        <w:adjustRightInd w:val="0"/>
        <w:spacing w:line="360" w:lineRule="auto"/>
        <w:jc w:val="both"/>
        <w:rPr>
          <w:rFonts w:ascii="Arial" w:hAnsi="Arial" w:cs="Arial"/>
          <w:bCs/>
          <w:sz w:val="22"/>
          <w:szCs w:val="22"/>
        </w:rPr>
      </w:pPr>
      <w:r w:rsidRPr="00A26109">
        <w:rPr>
          <w:rFonts w:ascii="Arial" w:hAnsi="Arial" w:cs="Arial"/>
          <w:bCs/>
          <w:sz w:val="22"/>
          <w:szCs w:val="22"/>
        </w:rPr>
        <w:t xml:space="preserve">Luego entonces, resulta pertinente expedir a través del presente instrumento, el </w:t>
      </w:r>
      <w:r w:rsidR="00946BAA" w:rsidRPr="00A26109">
        <w:rPr>
          <w:rFonts w:ascii="Arial" w:hAnsi="Arial" w:cs="Arial"/>
          <w:bCs/>
          <w:sz w:val="22"/>
          <w:szCs w:val="22"/>
        </w:rPr>
        <w:t xml:space="preserve">Reglamento en materia de candidaturas independientes, </w:t>
      </w:r>
      <w:r w:rsidRPr="00A26109">
        <w:rPr>
          <w:rFonts w:ascii="Arial" w:hAnsi="Arial" w:cs="Arial"/>
          <w:bCs/>
          <w:sz w:val="22"/>
          <w:szCs w:val="22"/>
        </w:rPr>
        <w:t xml:space="preserve">que tiene por </w:t>
      </w:r>
      <w:r w:rsidR="00946BAA" w:rsidRPr="00A26109">
        <w:rPr>
          <w:rFonts w:ascii="Arial" w:hAnsi="Arial" w:cs="Arial"/>
          <w:bCs/>
          <w:sz w:val="22"/>
          <w:szCs w:val="22"/>
        </w:rPr>
        <w:t xml:space="preserve">objeto </w:t>
      </w:r>
      <w:r w:rsidR="00AF6BEA" w:rsidRPr="00A26109">
        <w:rPr>
          <w:rFonts w:ascii="Arial" w:hAnsi="Arial" w:cs="Arial"/>
          <w:bCs/>
          <w:sz w:val="22"/>
          <w:szCs w:val="22"/>
        </w:rPr>
        <w:t>regular:</w:t>
      </w:r>
      <w:r w:rsidR="00CF63D5" w:rsidRPr="00A26109">
        <w:rPr>
          <w:rFonts w:ascii="Arial" w:hAnsi="Arial" w:cs="Arial"/>
          <w:bCs/>
          <w:sz w:val="22"/>
          <w:szCs w:val="22"/>
        </w:rPr>
        <w:t xml:space="preserve"> </w:t>
      </w:r>
      <w:r w:rsidR="00DD4593" w:rsidRPr="00A26109">
        <w:rPr>
          <w:rFonts w:ascii="Arial" w:hAnsi="Arial" w:cs="Arial"/>
          <w:bCs/>
          <w:sz w:val="22"/>
          <w:szCs w:val="22"/>
        </w:rPr>
        <w:t>el proceso de selección de candidaturas ind</w:t>
      </w:r>
      <w:r w:rsidR="00CF63D5" w:rsidRPr="00A26109">
        <w:rPr>
          <w:rFonts w:ascii="Arial" w:hAnsi="Arial" w:cs="Arial"/>
          <w:bCs/>
          <w:sz w:val="22"/>
          <w:szCs w:val="22"/>
        </w:rPr>
        <w:t>ependientes; el registro de las mismas,</w:t>
      </w:r>
      <w:r w:rsidR="00DD4593" w:rsidRPr="00A26109">
        <w:rPr>
          <w:rFonts w:ascii="Arial" w:hAnsi="Arial" w:cs="Arial"/>
          <w:bCs/>
          <w:sz w:val="22"/>
          <w:szCs w:val="22"/>
        </w:rPr>
        <w:t xml:space="preserve"> y las prerrogativas, derechos y obligaciones de las </w:t>
      </w:r>
      <w:r w:rsidR="00CF63D5" w:rsidRPr="00A26109">
        <w:rPr>
          <w:rFonts w:ascii="Arial" w:hAnsi="Arial" w:cs="Arial"/>
          <w:bCs/>
          <w:sz w:val="22"/>
          <w:szCs w:val="22"/>
        </w:rPr>
        <w:t>y los candidatos</w:t>
      </w:r>
      <w:r w:rsidR="00CF63D5" w:rsidRPr="00A26109">
        <w:rPr>
          <w:rFonts w:ascii="Arial" w:hAnsi="Arial" w:cs="Arial"/>
          <w:sz w:val="22"/>
          <w:szCs w:val="22"/>
        </w:rPr>
        <w:t xml:space="preserve"> independientes;</w:t>
      </w:r>
      <w:r w:rsidR="00DD4593" w:rsidRPr="00A26109">
        <w:rPr>
          <w:rFonts w:ascii="Arial" w:hAnsi="Arial" w:cs="Arial"/>
          <w:sz w:val="22"/>
          <w:szCs w:val="22"/>
        </w:rPr>
        <w:t xml:space="preserve"> </w:t>
      </w:r>
      <w:r w:rsidR="00CF63D5" w:rsidRPr="00A26109">
        <w:rPr>
          <w:rFonts w:ascii="Arial" w:hAnsi="Arial" w:cs="Arial"/>
          <w:bCs/>
          <w:sz w:val="22"/>
          <w:szCs w:val="22"/>
        </w:rPr>
        <w:t xml:space="preserve">contenido </w:t>
      </w:r>
      <w:r w:rsidR="00946BAA" w:rsidRPr="00A26109">
        <w:rPr>
          <w:rFonts w:ascii="Arial" w:hAnsi="Arial" w:cs="Arial"/>
          <w:bCs/>
          <w:sz w:val="22"/>
          <w:szCs w:val="22"/>
        </w:rPr>
        <w:t>en el Libro Séptimo del Código Electoral del Estado.</w:t>
      </w:r>
      <w:r w:rsidR="00F1151A" w:rsidRPr="00A26109">
        <w:rPr>
          <w:rFonts w:ascii="Arial" w:hAnsi="Arial" w:cs="Arial"/>
          <w:bCs/>
          <w:sz w:val="22"/>
          <w:szCs w:val="22"/>
        </w:rPr>
        <w:t xml:space="preserve"> </w:t>
      </w:r>
    </w:p>
    <w:p w14:paraId="4CE34C75" w14:textId="77777777" w:rsidR="00946BAA" w:rsidRPr="00A26109" w:rsidRDefault="00946BAA" w:rsidP="00A26109">
      <w:pPr>
        <w:pStyle w:val="Sinespaciado"/>
        <w:spacing w:line="360" w:lineRule="auto"/>
        <w:rPr>
          <w:rFonts w:ascii="Arial" w:hAnsi="Arial" w:cs="Arial"/>
          <w:sz w:val="22"/>
          <w:szCs w:val="22"/>
          <w:lang w:val="x-none"/>
        </w:rPr>
      </w:pPr>
    </w:p>
    <w:p w14:paraId="46F8FEF1" w14:textId="77777777" w:rsidR="00DD4593" w:rsidRPr="00A26109" w:rsidRDefault="00946BAA" w:rsidP="00A26109">
      <w:pPr>
        <w:pStyle w:val="Prrafodelista"/>
        <w:spacing w:after="0" w:line="360" w:lineRule="auto"/>
        <w:ind w:left="0"/>
        <w:jc w:val="both"/>
        <w:rPr>
          <w:rFonts w:ascii="Arial" w:hAnsi="Arial" w:cs="Arial"/>
          <w:lang w:val="es-MX"/>
        </w:rPr>
      </w:pPr>
      <w:r w:rsidRPr="00A26109">
        <w:rPr>
          <w:rFonts w:ascii="Arial" w:hAnsi="Arial" w:cs="Arial"/>
        </w:rPr>
        <w:t xml:space="preserve">A su vez, se </w:t>
      </w:r>
      <w:r w:rsidR="00AF6BEA" w:rsidRPr="00A26109">
        <w:rPr>
          <w:rFonts w:ascii="Arial" w:hAnsi="Arial" w:cs="Arial"/>
          <w:lang w:val="es-MX"/>
        </w:rPr>
        <w:t>garantiza</w:t>
      </w:r>
      <w:r w:rsidRPr="00A26109">
        <w:rPr>
          <w:rFonts w:ascii="Arial" w:hAnsi="Arial" w:cs="Arial"/>
        </w:rPr>
        <w:t xml:space="preserve"> el derecho de l</w:t>
      </w:r>
      <w:r w:rsidR="00DD4593" w:rsidRPr="00A26109">
        <w:rPr>
          <w:rFonts w:ascii="Arial" w:hAnsi="Arial" w:cs="Arial"/>
          <w:lang w:val="es-MX"/>
        </w:rPr>
        <w:t xml:space="preserve">a </w:t>
      </w:r>
      <w:r w:rsidR="00DD4593" w:rsidRPr="00A26109">
        <w:rPr>
          <w:rFonts w:ascii="Arial" w:hAnsi="Arial" w:cs="Arial"/>
        </w:rPr>
        <w:t>ciudadan</w:t>
      </w:r>
      <w:r w:rsidR="00DD4593" w:rsidRPr="00A26109">
        <w:rPr>
          <w:rFonts w:ascii="Arial" w:hAnsi="Arial" w:cs="Arial"/>
          <w:lang w:val="es-MX"/>
        </w:rPr>
        <w:t>ía</w:t>
      </w:r>
      <w:r w:rsidR="00DD4593" w:rsidRPr="00A26109">
        <w:rPr>
          <w:rFonts w:ascii="Arial" w:hAnsi="Arial" w:cs="Arial"/>
        </w:rPr>
        <w:t xml:space="preserve"> colimense</w:t>
      </w:r>
      <w:r w:rsidRPr="00A26109">
        <w:rPr>
          <w:rFonts w:ascii="Arial" w:hAnsi="Arial" w:cs="Arial"/>
        </w:rPr>
        <w:t xml:space="preserve"> de participar como </w:t>
      </w:r>
      <w:r w:rsidR="00DD4593" w:rsidRPr="00A26109">
        <w:rPr>
          <w:rFonts w:ascii="Arial" w:hAnsi="Arial" w:cs="Arial"/>
          <w:lang w:val="es-MX"/>
        </w:rPr>
        <w:t xml:space="preserve">candidatas o </w:t>
      </w:r>
      <w:r w:rsidRPr="00A26109">
        <w:rPr>
          <w:rFonts w:ascii="Arial" w:hAnsi="Arial" w:cs="Arial"/>
        </w:rPr>
        <w:t xml:space="preserve">candidatos de manera independiente de los partidos políticos, teniendo el derecho a ser </w:t>
      </w:r>
      <w:r w:rsidR="00EA3E00" w:rsidRPr="00A26109">
        <w:rPr>
          <w:rFonts w:ascii="Arial" w:hAnsi="Arial" w:cs="Arial"/>
        </w:rPr>
        <w:t xml:space="preserve">registrados dentro del </w:t>
      </w:r>
      <w:r w:rsidR="00EA3E00" w:rsidRPr="00A26109">
        <w:rPr>
          <w:rFonts w:ascii="Arial" w:hAnsi="Arial" w:cs="Arial"/>
          <w:lang w:val="es-HN"/>
        </w:rPr>
        <w:t>Proceso</w:t>
      </w:r>
      <w:r w:rsidRPr="00A26109">
        <w:rPr>
          <w:rFonts w:ascii="Arial" w:hAnsi="Arial" w:cs="Arial"/>
        </w:rPr>
        <w:t xml:space="preserve"> </w:t>
      </w:r>
      <w:r w:rsidR="00EA3E00" w:rsidRPr="00A26109">
        <w:rPr>
          <w:rFonts w:ascii="Arial" w:hAnsi="Arial" w:cs="Arial"/>
          <w:lang w:val="es-HN"/>
        </w:rPr>
        <w:t xml:space="preserve">Electoral Local </w:t>
      </w:r>
      <w:r w:rsidRPr="00A26109">
        <w:rPr>
          <w:rFonts w:ascii="Arial" w:hAnsi="Arial" w:cs="Arial"/>
        </w:rPr>
        <w:t xml:space="preserve">para ocupar alguno de los siguientes cargos de elección popular: </w:t>
      </w:r>
    </w:p>
    <w:p w14:paraId="5959469B" w14:textId="77777777" w:rsidR="00DD4593" w:rsidRPr="00A26109" w:rsidRDefault="00DD4593" w:rsidP="00A26109">
      <w:pPr>
        <w:pStyle w:val="Prrafodelista"/>
        <w:spacing w:after="0" w:line="360" w:lineRule="auto"/>
        <w:ind w:left="0"/>
        <w:jc w:val="both"/>
        <w:rPr>
          <w:rFonts w:ascii="Arial" w:hAnsi="Arial" w:cs="Arial"/>
          <w:lang w:val="es-MX"/>
        </w:rPr>
      </w:pPr>
    </w:p>
    <w:p w14:paraId="6975DB77" w14:textId="77777777" w:rsidR="0052075E" w:rsidRPr="00A26109" w:rsidRDefault="0052075E" w:rsidP="00A26109">
      <w:pPr>
        <w:pStyle w:val="Prrafodelista"/>
        <w:numPr>
          <w:ilvl w:val="0"/>
          <w:numId w:val="3"/>
        </w:numPr>
        <w:spacing w:after="0" w:line="360" w:lineRule="auto"/>
        <w:jc w:val="both"/>
        <w:rPr>
          <w:rFonts w:ascii="Arial" w:hAnsi="Arial" w:cs="Arial"/>
          <w:lang w:val="es-MX"/>
        </w:rPr>
      </w:pPr>
      <w:r w:rsidRPr="00A26109">
        <w:rPr>
          <w:rFonts w:ascii="Arial" w:hAnsi="Arial" w:cs="Arial"/>
          <w:lang w:val="es-MX"/>
        </w:rPr>
        <w:t>Gobernadora o Gobernador del Estado;</w:t>
      </w:r>
    </w:p>
    <w:p w14:paraId="738AC7C3" w14:textId="77777777" w:rsidR="0052075E" w:rsidRPr="00A26109" w:rsidRDefault="00DD4593" w:rsidP="00A26109">
      <w:pPr>
        <w:pStyle w:val="Prrafodelista"/>
        <w:numPr>
          <w:ilvl w:val="0"/>
          <w:numId w:val="3"/>
        </w:numPr>
        <w:spacing w:after="0" w:line="360" w:lineRule="auto"/>
        <w:jc w:val="both"/>
        <w:rPr>
          <w:rFonts w:ascii="Arial" w:hAnsi="Arial" w:cs="Arial"/>
          <w:lang w:val="es-MX"/>
        </w:rPr>
      </w:pPr>
      <w:r w:rsidRPr="00A26109">
        <w:rPr>
          <w:rFonts w:ascii="Arial" w:hAnsi="Arial" w:cs="Arial"/>
          <w:lang w:val="es-MX"/>
        </w:rPr>
        <w:t>Integrantes de</w:t>
      </w:r>
      <w:r w:rsidR="00EA3E00" w:rsidRPr="00A26109">
        <w:rPr>
          <w:rFonts w:ascii="Arial" w:hAnsi="Arial" w:cs="Arial"/>
        </w:rPr>
        <w:t xml:space="preserve"> los Ayuntamientos</w:t>
      </w:r>
      <w:r w:rsidR="00EA3E00" w:rsidRPr="00A26109">
        <w:rPr>
          <w:rFonts w:ascii="Arial" w:hAnsi="Arial" w:cs="Arial"/>
          <w:lang w:val="es-HN"/>
        </w:rPr>
        <w:t>,</w:t>
      </w:r>
      <w:r w:rsidR="00946BAA" w:rsidRPr="00A26109">
        <w:rPr>
          <w:rFonts w:ascii="Arial" w:hAnsi="Arial" w:cs="Arial"/>
        </w:rPr>
        <w:t xml:space="preserve"> y </w:t>
      </w:r>
    </w:p>
    <w:p w14:paraId="1CA974F2" w14:textId="006DAA14" w:rsidR="00946BAA" w:rsidRPr="00A26109" w:rsidRDefault="00A26109" w:rsidP="00A26109">
      <w:pPr>
        <w:pStyle w:val="Prrafodelista"/>
        <w:numPr>
          <w:ilvl w:val="0"/>
          <w:numId w:val="3"/>
        </w:numPr>
        <w:spacing w:after="0" w:line="360" w:lineRule="auto"/>
        <w:jc w:val="both"/>
        <w:rPr>
          <w:rFonts w:ascii="Arial" w:hAnsi="Arial" w:cs="Arial"/>
          <w:lang w:val="es-MX"/>
        </w:rPr>
      </w:pPr>
      <w:r>
        <w:rPr>
          <w:rFonts w:ascii="Arial" w:hAnsi="Arial" w:cs="Arial"/>
          <w:lang w:val="es-MX"/>
        </w:rPr>
        <w:t>Diputaciones</w:t>
      </w:r>
      <w:r w:rsidR="00946BAA" w:rsidRPr="00A26109">
        <w:rPr>
          <w:rFonts w:ascii="Arial" w:hAnsi="Arial" w:cs="Arial"/>
        </w:rPr>
        <w:t xml:space="preserve"> de </w:t>
      </w:r>
      <w:r w:rsidRPr="00A26109">
        <w:rPr>
          <w:rFonts w:ascii="Arial" w:hAnsi="Arial" w:cs="Arial"/>
        </w:rPr>
        <w:t>Mayoría Relativa</w:t>
      </w:r>
      <w:r w:rsidR="00946BAA" w:rsidRPr="00A26109">
        <w:rPr>
          <w:rFonts w:ascii="Arial" w:hAnsi="Arial" w:cs="Arial"/>
        </w:rPr>
        <w:t>.</w:t>
      </w:r>
    </w:p>
    <w:p w14:paraId="28D08F51" w14:textId="77777777" w:rsidR="00A26109" w:rsidRPr="00A26109" w:rsidRDefault="00A26109" w:rsidP="00A26109">
      <w:pPr>
        <w:pStyle w:val="Prrafodelista"/>
        <w:spacing w:after="0" w:line="360" w:lineRule="auto"/>
        <w:ind w:left="720"/>
        <w:jc w:val="both"/>
        <w:rPr>
          <w:rFonts w:ascii="Arial" w:hAnsi="Arial" w:cs="Arial"/>
          <w:lang w:val="es-MX"/>
        </w:rPr>
      </w:pPr>
    </w:p>
    <w:p w14:paraId="05296014" w14:textId="0D706DDB" w:rsidR="00946BAA" w:rsidRDefault="00A55D6E" w:rsidP="00A26109">
      <w:pPr>
        <w:pStyle w:val="Prrafodelista"/>
        <w:spacing w:after="0" w:line="360" w:lineRule="auto"/>
        <w:ind w:left="0"/>
        <w:jc w:val="both"/>
        <w:rPr>
          <w:rFonts w:ascii="Arial" w:hAnsi="Arial" w:cs="Arial"/>
          <w:bCs/>
          <w:spacing w:val="-5"/>
          <w:lang w:val="es-MX"/>
        </w:rPr>
      </w:pPr>
      <w:r w:rsidRPr="00A26109">
        <w:rPr>
          <w:rFonts w:ascii="Arial" w:hAnsi="Arial" w:cs="Arial"/>
          <w:b/>
          <w:bCs/>
          <w:spacing w:val="-5"/>
          <w:lang w:val="es-MX"/>
        </w:rPr>
        <w:t>9</w:t>
      </w:r>
      <w:r w:rsidR="00946BAA" w:rsidRPr="00A26109">
        <w:rPr>
          <w:rFonts w:ascii="Arial" w:hAnsi="Arial" w:cs="Arial"/>
          <w:b/>
          <w:bCs/>
          <w:spacing w:val="-5"/>
        </w:rPr>
        <w:t>ª.-</w:t>
      </w:r>
      <w:r w:rsidR="00946BAA" w:rsidRPr="00A26109">
        <w:rPr>
          <w:rFonts w:ascii="Arial" w:hAnsi="Arial" w:cs="Arial"/>
          <w:bCs/>
          <w:spacing w:val="-5"/>
        </w:rPr>
        <w:t xml:space="preserve"> </w:t>
      </w:r>
      <w:r w:rsidR="00F1151A" w:rsidRPr="00A26109">
        <w:rPr>
          <w:rFonts w:ascii="Arial" w:hAnsi="Arial" w:cs="Arial"/>
          <w:bCs/>
          <w:spacing w:val="-5"/>
          <w:lang w:val="es-MX"/>
        </w:rPr>
        <w:t xml:space="preserve">De igual forma, y en atención a lo dispuesto en </w:t>
      </w:r>
      <w:r w:rsidR="00CD4542" w:rsidRPr="00A26109">
        <w:rPr>
          <w:rFonts w:ascii="Arial" w:hAnsi="Arial" w:cs="Arial"/>
          <w:bCs/>
          <w:spacing w:val="-5"/>
        </w:rPr>
        <w:t xml:space="preserve">artículo 330 </w:t>
      </w:r>
      <w:r w:rsidR="00CD4542" w:rsidRPr="00A26109">
        <w:rPr>
          <w:rFonts w:ascii="Arial" w:hAnsi="Arial" w:cs="Arial"/>
          <w:bCs/>
          <w:spacing w:val="-5"/>
          <w:lang w:val="es-HN"/>
        </w:rPr>
        <w:t>antes citado</w:t>
      </w:r>
      <w:r w:rsidR="00F1151A" w:rsidRPr="00A26109">
        <w:rPr>
          <w:rFonts w:ascii="Arial" w:hAnsi="Arial" w:cs="Arial"/>
          <w:bCs/>
          <w:spacing w:val="-5"/>
          <w:lang w:val="es-HN"/>
        </w:rPr>
        <w:t xml:space="preserve"> y al Calendario en mención</w:t>
      </w:r>
      <w:r w:rsidR="00946BAA" w:rsidRPr="00A26109">
        <w:rPr>
          <w:rFonts w:ascii="Arial" w:hAnsi="Arial" w:cs="Arial"/>
          <w:bCs/>
          <w:spacing w:val="-5"/>
        </w:rPr>
        <w:t>, también se</w:t>
      </w:r>
      <w:r w:rsidR="00CD4542" w:rsidRPr="00A26109">
        <w:rPr>
          <w:rFonts w:ascii="Arial" w:hAnsi="Arial" w:cs="Arial"/>
          <w:bCs/>
          <w:spacing w:val="-5"/>
          <w:lang w:val="es-HN"/>
        </w:rPr>
        <w:t xml:space="preserve"> </w:t>
      </w:r>
      <w:r w:rsidR="00F1151A" w:rsidRPr="00A26109">
        <w:rPr>
          <w:rFonts w:ascii="Arial" w:hAnsi="Arial" w:cs="Arial"/>
          <w:bCs/>
          <w:spacing w:val="-5"/>
          <w:lang w:val="es-HN"/>
        </w:rPr>
        <w:t>emitirá</w:t>
      </w:r>
      <w:r w:rsidR="00CD4542" w:rsidRPr="00A26109">
        <w:rPr>
          <w:rFonts w:ascii="Arial" w:hAnsi="Arial" w:cs="Arial"/>
          <w:bCs/>
          <w:spacing w:val="-5"/>
        </w:rPr>
        <w:t xml:space="preserve"> la </w:t>
      </w:r>
      <w:r w:rsidR="00CD4542" w:rsidRPr="00A26109">
        <w:rPr>
          <w:rFonts w:ascii="Arial" w:hAnsi="Arial" w:cs="Arial"/>
          <w:bCs/>
          <w:spacing w:val="-5"/>
          <w:lang w:val="es-HN"/>
        </w:rPr>
        <w:t xml:space="preserve">Convocatoria </w:t>
      </w:r>
      <w:r w:rsidR="00946BAA" w:rsidRPr="00A26109">
        <w:rPr>
          <w:rFonts w:ascii="Arial" w:hAnsi="Arial" w:cs="Arial"/>
          <w:bCs/>
          <w:spacing w:val="-5"/>
        </w:rPr>
        <w:t>para efectos del pr</w:t>
      </w:r>
      <w:r w:rsidR="00CD4542" w:rsidRPr="00A26109">
        <w:rPr>
          <w:rFonts w:ascii="Arial" w:hAnsi="Arial" w:cs="Arial"/>
          <w:bCs/>
          <w:spacing w:val="-5"/>
        </w:rPr>
        <w:t>oceso de selección de candidat</w:t>
      </w:r>
      <w:r w:rsidR="00CD4542" w:rsidRPr="00A26109">
        <w:rPr>
          <w:rFonts w:ascii="Arial" w:hAnsi="Arial" w:cs="Arial"/>
          <w:bCs/>
          <w:spacing w:val="-5"/>
          <w:lang w:val="es-HN"/>
        </w:rPr>
        <w:t>uras</w:t>
      </w:r>
      <w:r w:rsidR="00946BAA" w:rsidRPr="00A26109">
        <w:rPr>
          <w:rFonts w:ascii="Arial" w:hAnsi="Arial" w:cs="Arial"/>
          <w:bCs/>
          <w:spacing w:val="-5"/>
        </w:rPr>
        <w:t xml:space="preserve"> independientes</w:t>
      </w:r>
      <w:r w:rsidR="00F1151A" w:rsidRPr="00A26109">
        <w:rPr>
          <w:rFonts w:ascii="Arial" w:hAnsi="Arial" w:cs="Arial"/>
          <w:bCs/>
          <w:spacing w:val="-5"/>
          <w:lang w:val="es-MX"/>
        </w:rPr>
        <w:t>; misma que</w:t>
      </w:r>
      <w:r w:rsidR="008A1F3F" w:rsidRPr="00A26109">
        <w:rPr>
          <w:rFonts w:ascii="Arial" w:hAnsi="Arial" w:cs="Arial"/>
          <w:bCs/>
          <w:spacing w:val="-5"/>
          <w:lang w:val="es-HN"/>
        </w:rPr>
        <w:t xml:space="preserve"> deberá contener, entre otros aspectos, lo relativo a los requisitos de </w:t>
      </w:r>
      <w:r w:rsidR="00946BAA" w:rsidRPr="00A26109">
        <w:rPr>
          <w:rFonts w:ascii="Arial" w:hAnsi="Arial" w:cs="Arial"/>
          <w:bCs/>
          <w:spacing w:val="-5"/>
        </w:rPr>
        <w:t>las solicitudes de reg</w:t>
      </w:r>
      <w:r w:rsidR="00CD4542" w:rsidRPr="00A26109">
        <w:rPr>
          <w:rFonts w:ascii="Arial" w:hAnsi="Arial" w:cs="Arial"/>
          <w:bCs/>
          <w:spacing w:val="-5"/>
        </w:rPr>
        <w:t xml:space="preserve">istro de aspirantes a </w:t>
      </w:r>
      <w:r w:rsidR="00F1151A" w:rsidRPr="00A26109">
        <w:rPr>
          <w:rFonts w:ascii="Arial" w:hAnsi="Arial" w:cs="Arial"/>
          <w:bCs/>
          <w:spacing w:val="-5"/>
          <w:lang w:val="es-MX"/>
        </w:rPr>
        <w:t>candidaturas</w:t>
      </w:r>
      <w:r w:rsidR="00CD4542" w:rsidRPr="00A26109">
        <w:rPr>
          <w:rFonts w:ascii="Arial" w:hAnsi="Arial" w:cs="Arial"/>
          <w:bCs/>
          <w:spacing w:val="-5"/>
          <w:lang w:val="es-HN"/>
        </w:rPr>
        <w:t xml:space="preserve"> </w:t>
      </w:r>
      <w:r w:rsidR="00946BAA" w:rsidRPr="00A26109">
        <w:rPr>
          <w:rFonts w:ascii="Arial" w:hAnsi="Arial" w:cs="Arial"/>
          <w:bCs/>
          <w:spacing w:val="-5"/>
        </w:rPr>
        <w:t xml:space="preserve">independientes </w:t>
      </w:r>
      <w:r w:rsidR="00CD4542" w:rsidRPr="00A26109">
        <w:rPr>
          <w:rFonts w:ascii="Arial" w:hAnsi="Arial" w:cs="Arial"/>
          <w:bCs/>
          <w:spacing w:val="-5"/>
          <w:lang w:val="es-HN"/>
        </w:rPr>
        <w:t>a postularse en</w:t>
      </w:r>
      <w:r w:rsidR="00946BAA" w:rsidRPr="00A26109">
        <w:rPr>
          <w:rFonts w:ascii="Arial" w:hAnsi="Arial" w:cs="Arial"/>
          <w:bCs/>
          <w:spacing w:val="-5"/>
        </w:rPr>
        <w:t xml:space="preserve"> los diversos cargos de elección popular</w:t>
      </w:r>
      <w:r w:rsidR="00F1151A" w:rsidRPr="00A26109">
        <w:rPr>
          <w:rFonts w:ascii="Arial" w:hAnsi="Arial" w:cs="Arial"/>
          <w:bCs/>
          <w:spacing w:val="-5"/>
          <w:lang w:val="es-MX"/>
        </w:rPr>
        <w:t>.</w:t>
      </w:r>
    </w:p>
    <w:p w14:paraId="0A22733F" w14:textId="77777777" w:rsidR="00A26109" w:rsidRPr="00A26109" w:rsidRDefault="00A26109" w:rsidP="00A26109">
      <w:pPr>
        <w:pStyle w:val="Prrafodelista"/>
        <w:spacing w:after="0" w:line="360" w:lineRule="auto"/>
        <w:ind w:left="0"/>
        <w:jc w:val="both"/>
        <w:rPr>
          <w:rFonts w:ascii="Arial" w:hAnsi="Arial" w:cs="Arial"/>
          <w:position w:val="-1"/>
          <w:lang w:val="es-MX"/>
        </w:rPr>
      </w:pPr>
    </w:p>
    <w:p w14:paraId="1F579A03" w14:textId="77777777" w:rsidR="00BD6F65" w:rsidRDefault="00F00FC6" w:rsidP="00A26109">
      <w:pPr>
        <w:pStyle w:val="Prrafodelista"/>
        <w:spacing w:after="0" w:line="360" w:lineRule="auto"/>
        <w:ind w:left="0"/>
        <w:jc w:val="both"/>
        <w:rPr>
          <w:rFonts w:ascii="Arial" w:hAnsi="Arial" w:cs="Arial"/>
          <w:position w:val="-1"/>
          <w:lang w:val="es-HN"/>
        </w:rPr>
      </w:pPr>
      <w:r w:rsidRPr="00A26109">
        <w:rPr>
          <w:rFonts w:ascii="Arial" w:hAnsi="Arial" w:cs="Arial"/>
          <w:position w:val="-1"/>
          <w:lang w:val="es-HN"/>
        </w:rPr>
        <w:t xml:space="preserve">En relación a la publicación de la Convocatoria, de acuerdo a lo dispuesto por el artículo 332 del Código de la materia, ésta deberá hacerse en al menos dos medios de comunicación impresos de mayor circulación de la entidad, así como en la página de internet de este Organismo Electoral, por lo que para garantizar una mayor difusión de la misma deberá ser </w:t>
      </w:r>
      <w:r w:rsidRPr="00A26109">
        <w:rPr>
          <w:rFonts w:ascii="Arial" w:hAnsi="Arial" w:cs="Arial"/>
          <w:position w:val="-1"/>
          <w:lang w:val="es-HN"/>
        </w:rPr>
        <w:lastRenderedPageBreak/>
        <w:t>publicada</w:t>
      </w:r>
      <w:r w:rsidR="00BD6F65" w:rsidRPr="00A26109">
        <w:rPr>
          <w:rFonts w:ascii="Arial" w:hAnsi="Arial" w:cs="Arial"/>
          <w:position w:val="-1"/>
          <w:lang w:val="es-HN"/>
        </w:rPr>
        <w:t>, además</w:t>
      </w:r>
      <w:r w:rsidRPr="00A26109">
        <w:rPr>
          <w:rFonts w:ascii="Arial" w:hAnsi="Arial" w:cs="Arial"/>
          <w:position w:val="-1"/>
          <w:lang w:val="es-HN"/>
        </w:rPr>
        <w:t xml:space="preserve"> en medios digitales </w:t>
      </w:r>
      <w:r w:rsidR="00BD6F65" w:rsidRPr="00A26109">
        <w:rPr>
          <w:rFonts w:ascii="Arial" w:hAnsi="Arial" w:cs="Arial"/>
          <w:position w:val="-1"/>
          <w:lang w:val="es-HN"/>
        </w:rPr>
        <w:t xml:space="preserve">y en las redes sociales del propio Instituto. Por lo que respecta a los medios de comunicación impresos, éstos deberán ser: </w:t>
      </w:r>
    </w:p>
    <w:p w14:paraId="66ABF148" w14:textId="77777777" w:rsidR="00A26109" w:rsidRPr="00A26109" w:rsidRDefault="00A26109" w:rsidP="00A26109">
      <w:pPr>
        <w:pStyle w:val="Prrafodelista"/>
        <w:spacing w:after="0" w:line="360" w:lineRule="auto"/>
        <w:ind w:left="0"/>
        <w:jc w:val="both"/>
        <w:rPr>
          <w:rFonts w:ascii="Arial" w:hAnsi="Arial" w:cs="Arial"/>
          <w:position w:val="-1"/>
          <w:lang w:val="es-HN"/>
        </w:rPr>
      </w:pPr>
    </w:p>
    <w:p w14:paraId="7EBC2826" w14:textId="5E326CF6" w:rsidR="00173F0E" w:rsidRPr="00D425AA" w:rsidRDefault="00173F0E" w:rsidP="00173F0E">
      <w:pPr>
        <w:pStyle w:val="Prrafodelista"/>
        <w:spacing w:after="0" w:line="240" w:lineRule="auto"/>
        <w:ind w:left="0"/>
        <w:jc w:val="center"/>
        <w:rPr>
          <w:rFonts w:ascii="Arial" w:hAnsi="Arial" w:cs="Arial"/>
          <w:i/>
          <w:position w:val="-1"/>
          <w:sz w:val="20"/>
          <w:lang w:val="es-HN"/>
        </w:rPr>
      </w:pPr>
      <w:r w:rsidRPr="00E27B2F">
        <w:rPr>
          <w:rFonts w:ascii="Arial" w:hAnsi="Arial" w:cs="Arial"/>
          <w:i/>
          <w:position w:val="-1"/>
          <w:sz w:val="18"/>
          <w:lang w:val="es-HN"/>
        </w:rPr>
        <w:t xml:space="preserve">Tabla </w:t>
      </w:r>
      <w:r w:rsidR="00685AE2" w:rsidRPr="00E27B2F">
        <w:rPr>
          <w:rFonts w:ascii="Arial" w:hAnsi="Arial" w:cs="Arial"/>
          <w:i/>
          <w:position w:val="-1"/>
          <w:sz w:val="18"/>
          <w:lang w:val="es-HN"/>
        </w:rPr>
        <w:t>1</w:t>
      </w:r>
    </w:p>
    <w:tbl>
      <w:tblPr>
        <w:tblStyle w:val="Tablaconcuadrcula"/>
        <w:tblW w:w="0" w:type="auto"/>
        <w:tblInd w:w="38" w:type="dxa"/>
        <w:tblLook w:val="04A0" w:firstRow="1" w:lastRow="0" w:firstColumn="1" w:lastColumn="0" w:noHBand="0" w:noVBand="1"/>
      </w:tblPr>
      <w:tblGrid>
        <w:gridCol w:w="4516"/>
        <w:gridCol w:w="4508"/>
      </w:tblGrid>
      <w:tr w:rsidR="008F7636" w:rsidRPr="008F7636" w14:paraId="7C94E858" w14:textId="77777777" w:rsidTr="00F1151A">
        <w:tc>
          <w:tcPr>
            <w:tcW w:w="4516" w:type="dxa"/>
            <w:tcBorders>
              <w:bottom w:val="single" w:sz="4" w:space="0" w:color="auto"/>
            </w:tcBorders>
            <w:shd w:val="clear" w:color="auto" w:fill="DBE5F1" w:themeFill="accent1" w:themeFillTint="33"/>
            <w:vAlign w:val="center"/>
          </w:tcPr>
          <w:p w14:paraId="135D2973" w14:textId="77777777" w:rsidR="00BD6F65" w:rsidRPr="008F7636" w:rsidRDefault="00BD6F65" w:rsidP="00173F0E">
            <w:pPr>
              <w:pStyle w:val="Prrafodelista"/>
              <w:spacing w:after="0" w:line="240" w:lineRule="auto"/>
              <w:ind w:left="0"/>
              <w:jc w:val="center"/>
              <w:rPr>
                <w:rFonts w:ascii="Arial" w:hAnsi="Arial" w:cs="Arial"/>
                <w:b/>
                <w:position w:val="-1"/>
                <w:lang w:val="es-HN"/>
              </w:rPr>
            </w:pPr>
            <w:r w:rsidRPr="008F7636">
              <w:rPr>
                <w:rFonts w:ascii="Arial" w:hAnsi="Arial" w:cs="Arial"/>
                <w:b/>
                <w:position w:val="-1"/>
                <w:lang w:val="es-HN"/>
              </w:rPr>
              <w:t>NOMBRE DEL MEDIO DE COMUNICACIÓN</w:t>
            </w:r>
          </w:p>
        </w:tc>
        <w:tc>
          <w:tcPr>
            <w:tcW w:w="4508" w:type="dxa"/>
            <w:tcBorders>
              <w:bottom w:val="single" w:sz="4" w:space="0" w:color="auto"/>
            </w:tcBorders>
            <w:shd w:val="clear" w:color="auto" w:fill="DBE5F1" w:themeFill="accent1" w:themeFillTint="33"/>
            <w:vAlign w:val="center"/>
          </w:tcPr>
          <w:p w14:paraId="780BED20" w14:textId="77777777" w:rsidR="00BD6F65" w:rsidRPr="008F7636" w:rsidRDefault="00BD6F65" w:rsidP="00173F0E">
            <w:pPr>
              <w:pStyle w:val="Prrafodelista"/>
              <w:spacing w:after="0" w:line="240" w:lineRule="auto"/>
              <w:ind w:left="0"/>
              <w:jc w:val="center"/>
              <w:rPr>
                <w:rFonts w:ascii="Arial" w:hAnsi="Arial" w:cs="Arial"/>
                <w:b/>
                <w:position w:val="-1"/>
                <w:lang w:val="es-HN"/>
              </w:rPr>
            </w:pPr>
            <w:r w:rsidRPr="008F7636">
              <w:rPr>
                <w:rFonts w:ascii="Arial" w:hAnsi="Arial" w:cs="Arial"/>
                <w:b/>
                <w:position w:val="-1"/>
                <w:lang w:val="es-HN"/>
              </w:rPr>
              <w:t>FECHAS DE PUBLICACIÓN</w:t>
            </w:r>
          </w:p>
        </w:tc>
      </w:tr>
      <w:tr w:rsidR="008F7636" w:rsidRPr="008F7636" w14:paraId="1A29C100" w14:textId="77777777" w:rsidTr="00F1151A">
        <w:tc>
          <w:tcPr>
            <w:tcW w:w="4516" w:type="dxa"/>
            <w:tcBorders>
              <w:top w:val="single" w:sz="4" w:space="0" w:color="auto"/>
              <w:left w:val="single" w:sz="4" w:space="0" w:color="auto"/>
              <w:bottom w:val="single" w:sz="4" w:space="0" w:color="auto"/>
              <w:right w:val="single" w:sz="4" w:space="0" w:color="auto"/>
            </w:tcBorders>
            <w:vAlign w:val="center"/>
          </w:tcPr>
          <w:p w14:paraId="77A284C2" w14:textId="77777777" w:rsidR="00BD6F65" w:rsidRPr="007E61A2" w:rsidRDefault="00BD6F65" w:rsidP="00BD6F65">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 xml:space="preserve">Diario de Colima </w:t>
            </w:r>
          </w:p>
        </w:tc>
        <w:tc>
          <w:tcPr>
            <w:tcW w:w="4508" w:type="dxa"/>
            <w:tcBorders>
              <w:top w:val="single" w:sz="4" w:space="0" w:color="auto"/>
              <w:left w:val="single" w:sz="4" w:space="0" w:color="auto"/>
              <w:bottom w:val="single" w:sz="4" w:space="0" w:color="auto"/>
              <w:right w:val="single" w:sz="4" w:space="0" w:color="auto"/>
            </w:tcBorders>
            <w:vAlign w:val="center"/>
          </w:tcPr>
          <w:p w14:paraId="30CBEC01" w14:textId="414DAF98" w:rsidR="00BD6F65" w:rsidRPr="007E61A2" w:rsidRDefault="007E61A2" w:rsidP="00A26109">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 xml:space="preserve">Domingo 1º </w:t>
            </w:r>
            <w:r w:rsidR="00A26109" w:rsidRPr="007E61A2">
              <w:rPr>
                <w:rFonts w:ascii="Arial" w:hAnsi="Arial" w:cs="Arial"/>
                <w:position w:val="-1"/>
                <w:lang w:val="es-HN"/>
              </w:rPr>
              <w:t xml:space="preserve">de </w:t>
            </w:r>
            <w:r w:rsidR="00F1151A" w:rsidRPr="007E61A2">
              <w:rPr>
                <w:rFonts w:ascii="Arial" w:hAnsi="Arial" w:cs="Arial"/>
                <w:position w:val="-1"/>
                <w:lang w:val="es-HN"/>
              </w:rPr>
              <w:t>noviembre de 2020</w:t>
            </w:r>
          </w:p>
        </w:tc>
      </w:tr>
      <w:tr w:rsidR="008F7636" w:rsidRPr="008F7636" w14:paraId="55F69598" w14:textId="77777777" w:rsidTr="00F1151A">
        <w:tc>
          <w:tcPr>
            <w:tcW w:w="4516" w:type="dxa"/>
            <w:tcBorders>
              <w:top w:val="single" w:sz="4" w:space="0" w:color="auto"/>
              <w:left w:val="single" w:sz="4" w:space="0" w:color="auto"/>
              <w:bottom w:val="single" w:sz="4" w:space="0" w:color="auto"/>
              <w:right w:val="single" w:sz="4" w:space="0" w:color="auto"/>
            </w:tcBorders>
            <w:vAlign w:val="center"/>
          </w:tcPr>
          <w:p w14:paraId="4EDDE049" w14:textId="77777777" w:rsidR="00F1151A" w:rsidRPr="007E61A2" w:rsidRDefault="00F1151A" w:rsidP="00F1151A">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El Correo de Manzanillo</w:t>
            </w:r>
          </w:p>
        </w:tc>
        <w:tc>
          <w:tcPr>
            <w:tcW w:w="4508" w:type="dxa"/>
            <w:tcBorders>
              <w:top w:val="single" w:sz="4" w:space="0" w:color="auto"/>
              <w:left w:val="single" w:sz="4" w:space="0" w:color="auto"/>
              <w:bottom w:val="single" w:sz="4" w:space="0" w:color="auto"/>
              <w:right w:val="single" w:sz="4" w:space="0" w:color="auto"/>
            </w:tcBorders>
            <w:vAlign w:val="center"/>
          </w:tcPr>
          <w:p w14:paraId="30F22EB5" w14:textId="4CC5E416" w:rsidR="00F1151A" w:rsidRPr="007E61A2" w:rsidRDefault="007E61A2" w:rsidP="00A26109">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 xml:space="preserve">Domingo 8 </w:t>
            </w:r>
            <w:r w:rsidR="00A26109" w:rsidRPr="007E61A2">
              <w:rPr>
                <w:rFonts w:ascii="Arial" w:hAnsi="Arial" w:cs="Arial"/>
                <w:position w:val="-1"/>
                <w:lang w:val="es-HN"/>
              </w:rPr>
              <w:t xml:space="preserve">de </w:t>
            </w:r>
            <w:r w:rsidR="00F1151A" w:rsidRPr="007E61A2">
              <w:rPr>
                <w:rFonts w:ascii="Arial" w:hAnsi="Arial" w:cs="Arial"/>
                <w:position w:val="-1"/>
                <w:lang w:val="es-HN"/>
              </w:rPr>
              <w:t>noviembre de 2020</w:t>
            </w:r>
          </w:p>
        </w:tc>
      </w:tr>
      <w:tr w:rsidR="00F1151A" w:rsidRPr="008F7636" w14:paraId="1F04B35C" w14:textId="77777777" w:rsidTr="00F1151A">
        <w:tc>
          <w:tcPr>
            <w:tcW w:w="4516" w:type="dxa"/>
            <w:tcBorders>
              <w:top w:val="single" w:sz="4" w:space="0" w:color="auto"/>
              <w:left w:val="single" w:sz="4" w:space="0" w:color="auto"/>
              <w:bottom w:val="single" w:sz="4" w:space="0" w:color="auto"/>
              <w:right w:val="single" w:sz="4" w:space="0" w:color="auto"/>
            </w:tcBorders>
            <w:vAlign w:val="center"/>
          </w:tcPr>
          <w:p w14:paraId="6FD5B8C4" w14:textId="77777777" w:rsidR="00F1151A" w:rsidRPr="007E61A2" w:rsidRDefault="00F1151A" w:rsidP="00F1151A">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Ecos de la Costa</w:t>
            </w:r>
          </w:p>
        </w:tc>
        <w:tc>
          <w:tcPr>
            <w:tcW w:w="4508" w:type="dxa"/>
            <w:tcBorders>
              <w:top w:val="single" w:sz="4" w:space="0" w:color="auto"/>
              <w:left w:val="single" w:sz="4" w:space="0" w:color="auto"/>
              <w:bottom w:val="single" w:sz="4" w:space="0" w:color="auto"/>
              <w:right w:val="single" w:sz="4" w:space="0" w:color="auto"/>
            </w:tcBorders>
            <w:vAlign w:val="center"/>
          </w:tcPr>
          <w:p w14:paraId="751E1B28" w14:textId="5A98F0E9" w:rsidR="00F1151A" w:rsidRPr="007E61A2" w:rsidRDefault="007E61A2" w:rsidP="00A26109">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 xml:space="preserve">Viernes 20 </w:t>
            </w:r>
            <w:r w:rsidR="00A26109" w:rsidRPr="007E61A2">
              <w:rPr>
                <w:rFonts w:ascii="Arial" w:hAnsi="Arial" w:cs="Arial"/>
                <w:position w:val="-1"/>
                <w:lang w:val="es-HN"/>
              </w:rPr>
              <w:t xml:space="preserve">de </w:t>
            </w:r>
            <w:r w:rsidR="00F1151A" w:rsidRPr="007E61A2">
              <w:rPr>
                <w:rFonts w:ascii="Arial" w:hAnsi="Arial" w:cs="Arial"/>
                <w:position w:val="-1"/>
                <w:lang w:val="es-HN"/>
              </w:rPr>
              <w:t>noviembre de 2020</w:t>
            </w:r>
          </w:p>
        </w:tc>
      </w:tr>
    </w:tbl>
    <w:p w14:paraId="1261A492" w14:textId="77777777" w:rsidR="00BD6F65" w:rsidRPr="008F7636" w:rsidRDefault="00BD6F65" w:rsidP="00946BAA">
      <w:pPr>
        <w:pStyle w:val="Prrafodelista"/>
        <w:spacing w:line="360" w:lineRule="auto"/>
        <w:ind w:left="0"/>
        <w:jc w:val="both"/>
        <w:rPr>
          <w:rFonts w:ascii="Arial" w:hAnsi="Arial" w:cs="Arial"/>
          <w:b/>
          <w:position w:val="-1"/>
          <w:lang w:val="es-HN"/>
        </w:rPr>
      </w:pPr>
    </w:p>
    <w:p w14:paraId="46F327D7" w14:textId="417428B1" w:rsidR="00375B68" w:rsidRDefault="00A55D6E" w:rsidP="00E27B2F">
      <w:pPr>
        <w:pStyle w:val="Prrafodelista"/>
        <w:spacing w:after="0" w:line="360" w:lineRule="auto"/>
        <w:ind w:left="0"/>
        <w:jc w:val="both"/>
        <w:rPr>
          <w:rFonts w:ascii="Arial" w:hAnsi="Arial" w:cs="Arial"/>
          <w:bCs/>
          <w:lang w:val="es-MX" w:eastAsia="en-US"/>
        </w:rPr>
      </w:pPr>
      <w:r w:rsidRPr="008F7636">
        <w:rPr>
          <w:rFonts w:ascii="Arial" w:hAnsi="Arial" w:cs="Arial"/>
          <w:b/>
          <w:position w:val="-1"/>
          <w:lang w:val="es-HN"/>
        </w:rPr>
        <w:t>10</w:t>
      </w:r>
      <w:r w:rsidR="00375B68" w:rsidRPr="008F7636">
        <w:rPr>
          <w:rFonts w:ascii="Arial" w:hAnsi="Arial" w:cs="Arial"/>
          <w:b/>
          <w:position w:val="-1"/>
          <w:lang w:val="es-HN"/>
        </w:rPr>
        <w:t>ª.-</w:t>
      </w:r>
      <w:r w:rsidR="00375B68" w:rsidRPr="008F7636">
        <w:rPr>
          <w:rFonts w:ascii="Arial" w:hAnsi="Arial" w:cs="Arial"/>
          <w:position w:val="-1"/>
          <w:lang w:val="es-HN"/>
        </w:rPr>
        <w:t xml:space="preserve"> A más tardar el </w:t>
      </w:r>
      <w:r w:rsidR="00D640B3" w:rsidRPr="008F7636">
        <w:rPr>
          <w:rFonts w:ascii="Arial" w:hAnsi="Arial" w:cs="Arial"/>
          <w:position w:val="-1"/>
          <w:lang w:val="es-HN"/>
        </w:rPr>
        <w:t>5</w:t>
      </w:r>
      <w:r w:rsidR="00375B68" w:rsidRPr="008F7636">
        <w:rPr>
          <w:rFonts w:ascii="Arial" w:hAnsi="Arial" w:cs="Arial"/>
          <w:position w:val="-1"/>
          <w:lang w:val="es-HN"/>
        </w:rPr>
        <w:t xml:space="preserve"> de </w:t>
      </w:r>
      <w:r w:rsidR="00D640B3" w:rsidRPr="008F7636">
        <w:rPr>
          <w:rFonts w:ascii="Arial" w:hAnsi="Arial" w:cs="Arial"/>
          <w:position w:val="-1"/>
          <w:lang w:val="es-HN"/>
        </w:rPr>
        <w:t xml:space="preserve">diciembre </w:t>
      </w:r>
      <w:r w:rsidR="007B5345" w:rsidRPr="008F7636">
        <w:rPr>
          <w:rFonts w:ascii="Arial" w:hAnsi="Arial" w:cs="Arial"/>
          <w:position w:val="-1"/>
          <w:lang w:val="es-HN"/>
        </w:rPr>
        <w:t>de 20</w:t>
      </w:r>
      <w:r w:rsidR="00D640B3" w:rsidRPr="008F7636">
        <w:rPr>
          <w:rFonts w:ascii="Arial" w:hAnsi="Arial" w:cs="Arial"/>
          <w:position w:val="-1"/>
          <w:lang w:val="es-HN"/>
        </w:rPr>
        <w:t>20</w:t>
      </w:r>
      <w:r w:rsidR="007B5345" w:rsidRPr="008F7636">
        <w:rPr>
          <w:rFonts w:ascii="Arial" w:hAnsi="Arial" w:cs="Arial"/>
          <w:position w:val="-1"/>
          <w:lang w:val="es-HN"/>
        </w:rPr>
        <w:t xml:space="preserve"> </w:t>
      </w:r>
      <w:r w:rsidR="00375B68" w:rsidRPr="008F7636">
        <w:rPr>
          <w:rFonts w:ascii="Arial" w:hAnsi="Arial" w:cs="Arial"/>
          <w:position w:val="-1"/>
          <w:lang w:val="es-HN"/>
        </w:rPr>
        <w:t>el Consejo General de este Instituto, acordará lo procedente respecto al registro de aspirantes a Candidaturas Independientes para el Pr</w:t>
      </w:r>
      <w:r w:rsidR="005F6DF9" w:rsidRPr="008F7636">
        <w:rPr>
          <w:rFonts w:ascii="Arial" w:hAnsi="Arial" w:cs="Arial"/>
          <w:position w:val="-1"/>
          <w:lang w:val="es-HN"/>
        </w:rPr>
        <w:t>oceso Electoral Local 20</w:t>
      </w:r>
      <w:r w:rsidR="00D640B3" w:rsidRPr="008F7636">
        <w:rPr>
          <w:rFonts w:ascii="Arial" w:hAnsi="Arial" w:cs="Arial"/>
          <w:position w:val="-1"/>
          <w:lang w:val="es-HN"/>
        </w:rPr>
        <w:t>20</w:t>
      </w:r>
      <w:r w:rsidR="005F6DF9" w:rsidRPr="008F7636">
        <w:rPr>
          <w:rFonts w:ascii="Arial" w:hAnsi="Arial" w:cs="Arial"/>
          <w:position w:val="-1"/>
          <w:lang w:val="es-HN"/>
        </w:rPr>
        <w:t>-</w:t>
      </w:r>
      <w:r w:rsidR="00D640B3" w:rsidRPr="008F7636">
        <w:rPr>
          <w:rFonts w:ascii="Arial" w:hAnsi="Arial" w:cs="Arial"/>
          <w:position w:val="-1"/>
          <w:lang w:val="es-HN"/>
        </w:rPr>
        <w:t>2021</w:t>
      </w:r>
      <w:r w:rsidR="005F6DF9" w:rsidRPr="008F7636">
        <w:rPr>
          <w:rFonts w:ascii="Arial" w:hAnsi="Arial" w:cs="Arial"/>
          <w:position w:val="-1"/>
          <w:lang w:val="es-HN"/>
        </w:rPr>
        <w:t xml:space="preserve"> de conformidad al artículo 337, primer párrafo del Código Electoral del Estado</w:t>
      </w:r>
      <w:r w:rsidR="00D640B3" w:rsidRPr="008F7636">
        <w:rPr>
          <w:rFonts w:ascii="Arial" w:hAnsi="Arial" w:cs="Arial"/>
          <w:position w:val="-1"/>
          <w:lang w:val="es-HN"/>
        </w:rPr>
        <w:t xml:space="preserve"> y a lo determinado por este Consejo General en el </w:t>
      </w:r>
      <w:r w:rsidR="00D640B3" w:rsidRPr="008F7636">
        <w:rPr>
          <w:rFonts w:ascii="Arial" w:hAnsi="Arial" w:cs="Arial"/>
          <w:bCs/>
          <w:lang w:val="es-MX" w:eastAsia="en-US"/>
        </w:rPr>
        <w:t xml:space="preserve">Calendario Electoral de Actividades para el Proceso Electoral Local Ordinario 2020-2021. </w:t>
      </w:r>
    </w:p>
    <w:p w14:paraId="57F5E852" w14:textId="77777777" w:rsidR="00E27B2F" w:rsidRPr="008F7636" w:rsidRDefault="00E27B2F" w:rsidP="00E27B2F">
      <w:pPr>
        <w:pStyle w:val="Prrafodelista"/>
        <w:spacing w:after="0" w:line="360" w:lineRule="auto"/>
        <w:ind w:left="0"/>
        <w:jc w:val="both"/>
        <w:rPr>
          <w:rFonts w:ascii="Arial" w:hAnsi="Arial" w:cs="Arial"/>
          <w:position w:val="-1"/>
          <w:lang w:val="es-HN"/>
        </w:rPr>
      </w:pPr>
    </w:p>
    <w:p w14:paraId="794C42C9" w14:textId="57F8AE06" w:rsidR="00FA0419" w:rsidRPr="008F7636" w:rsidRDefault="00A55D6E" w:rsidP="00D47842">
      <w:pPr>
        <w:pStyle w:val="Prrafodelista"/>
        <w:spacing w:after="0" w:line="360" w:lineRule="auto"/>
        <w:ind w:left="0"/>
        <w:jc w:val="both"/>
        <w:rPr>
          <w:rFonts w:ascii="Arial" w:hAnsi="Arial" w:cs="Arial"/>
          <w:position w:val="-1"/>
          <w:lang w:val="es-HN"/>
        </w:rPr>
      </w:pPr>
      <w:r w:rsidRPr="008F7636">
        <w:rPr>
          <w:rFonts w:ascii="Arial" w:hAnsi="Arial" w:cs="Arial"/>
          <w:b/>
          <w:position w:val="-1"/>
          <w:lang w:val="es-HN"/>
        </w:rPr>
        <w:t>11</w:t>
      </w:r>
      <w:r w:rsidR="00946BAA" w:rsidRPr="008F7636">
        <w:rPr>
          <w:rFonts w:ascii="Arial" w:hAnsi="Arial" w:cs="Arial"/>
          <w:b/>
          <w:position w:val="-1"/>
        </w:rPr>
        <w:t>ª.-</w:t>
      </w:r>
      <w:r w:rsidR="00946BAA" w:rsidRPr="008F7636">
        <w:rPr>
          <w:rFonts w:ascii="Arial" w:hAnsi="Arial" w:cs="Arial"/>
          <w:position w:val="-1"/>
        </w:rPr>
        <w:t xml:space="preserve"> </w:t>
      </w:r>
      <w:r w:rsidR="00946BAA" w:rsidRPr="008F7636">
        <w:rPr>
          <w:rFonts w:ascii="Arial" w:hAnsi="Arial" w:cs="Arial"/>
        </w:rPr>
        <w:t>La etapa de obtención del re</w:t>
      </w:r>
      <w:r w:rsidR="00FA0419" w:rsidRPr="008F7636">
        <w:rPr>
          <w:rFonts w:ascii="Arial" w:hAnsi="Arial" w:cs="Arial"/>
        </w:rPr>
        <w:t>spaldo ciudadano iniciará</w:t>
      </w:r>
      <w:r w:rsidR="00D640B3" w:rsidRPr="008F7636">
        <w:rPr>
          <w:rFonts w:ascii="Arial" w:hAnsi="Arial" w:cs="Arial"/>
          <w:lang w:val="es-MX"/>
        </w:rPr>
        <w:t xml:space="preserve"> para el cargo de </w:t>
      </w:r>
      <w:r w:rsidR="0072227B" w:rsidRPr="008F7636">
        <w:rPr>
          <w:rFonts w:ascii="Arial" w:hAnsi="Arial" w:cs="Arial"/>
          <w:lang w:val="es-MX"/>
        </w:rPr>
        <w:t xml:space="preserve">la Gubernatura </w:t>
      </w:r>
      <w:r w:rsidR="00D640B3" w:rsidRPr="008F7636">
        <w:rPr>
          <w:rFonts w:ascii="Arial" w:hAnsi="Arial" w:cs="Arial"/>
          <w:lang w:val="es-MX"/>
        </w:rPr>
        <w:t xml:space="preserve">del Estado, el día 10 de diciembre de 2020 y concluirá </w:t>
      </w:r>
      <w:r w:rsidR="00D640B3" w:rsidRPr="008F7636">
        <w:rPr>
          <w:rFonts w:ascii="Arial" w:hAnsi="Arial" w:cs="Arial"/>
        </w:rPr>
        <w:t>a más tardar el día</w:t>
      </w:r>
      <w:r w:rsidR="00D640B3" w:rsidRPr="008F7636">
        <w:rPr>
          <w:rFonts w:ascii="Arial" w:hAnsi="Arial" w:cs="Arial"/>
          <w:lang w:val="es-HN"/>
        </w:rPr>
        <w:t xml:space="preserve"> 08 de enero de 2021. En el caso de los cargos de</w:t>
      </w:r>
      <w:r w:rsidR="00D640B3" w:rsidRPr="008F7636">
        <w:rPr>
          <w:rFonts w:ascii="Arial" w:hAnsi="Arial" w:cs="Arial"/>
        </w:rPr>
        <w:t xml:space="preserve"> </w:t>
      </w:r>
      <w:r w:rsidR="00D425AA" w:rsidRPr="008F7636">
        <w:rPr>
          <w:rFonts w:ascii="Arial" w:hAnsi="Arial" w:cs="Arial"/>
        </w:rPr>
        <w:t xml:space="preserve">Diputaciones </w:t>
      </w:r>
      <w:r w:rsidR="00D425AA">
        <w:rPr>
          <w:rFonts w:ascii="Arial" w:hAnsi="Arial" w:cs="Arial"/>
          <w:lang w:val="es-MX"/>
        </w:rPr>
        <w:t>de</w:t>
      </w:r>
      <w:r w:rsidR="00D425AA" w:rsidRPr="008F7636">
        <w:rPr>
          <w:rFonts w:ascii="Arial" w:hAnsi="Arial" w:cs="Arial"/>
          <w:lang w:val="es-MX"/>
        </w:rPr>
        <w:t xml:space="preserve"> Mayoría Relativa </w:t>
      </w:r>
      <w:r w:rsidR="00D640B3" w:rsidRPr="008F7636">
        <w:rPr>
          <w:rFonts w:ascii="Arial" w:hAnsi="Arial" w:cs="Arial"/>
        </w:rPr>
        <w:t xml:space="preserve">e integrantes de los </w:t>
      </w:r>
      <w:r w:rsidR="00D425AA">
        <w:rPr>
          <w:rFonts w:ascii="Arial" w:hAnsi="Arial" w:cs="Arial"/>
        </w:rPr>
        <w:t>A</w:t>
      </w:r>
      <w:r w:rsidR="00B73CD5" w:rsidRPr="008F7636">
        <w:rPr>
          <w:rFonts w:ascii="Arial" w:hAnsi="Arial" w:cs="Arial"/>
        </w:rPr>
        <w:t>yuntamientos</w:t>
      </w:r>
      <w:r w:rsidR="00D640B3" w:rsidRPr="008F7636">
        <w:rPr>
          <w:rFonts w:ascii="Arial" w:hAnsi="Arial" w:cs="Arial"/>
          <w:lang w:val="es-MX"/>
        </w:rPr>
        <w:t>, iniciará</w:t>
      </w:r>
      <w:r w:rsidR="00D640B3" w:rsidRPr="008F7636">
        <w:rPr>
          <w:rFonts w:ascii="Arial" w:hAnsi="Arial" w:cs="Arial"/>
          <w:lang w:val="es-HN"/>
        </w:rPr>
        <w:t xml:space="preserve"> </w:t>
      </w:r>
      <w:r w:rsidR="00FA0419" w:rsidRPr="008F7636">
        <w:rPr>
          <w:rFonts w:ascii="Arial" w:hAnsi="Arial" w:cs="Arial"/>
        </w:rPr>
        <w:t xml:space="preserve">el </w:t>
      </w:r>
      <w:r w:rsidR="00D640B3" w:rsidRPr="008F7636">
        <w:rPr>
          <w:rFonts w:ascii="Arial" w:hAnsi="Arial" w:cs="Arial"/>
          <w:lang w:val="es-HN"/>
        </w:rPr>
        <w:t>20 de diciembre de 2020</w:t>
      </w:r>
      <w:r w:rsidR="00D640B3" w:rsidRPr="008F7636">
        <w:rPr>
          <w:rFonts w:ascii="Arial" w:hAnsi="Arial" w:cs="Arial"/>
        </w:rPr>
        <w:t xml:space="preserve"> y concluirá a más tardar el día</w:t>
      </w:r>
      <w:r w:rsidR="00D640B3" w:rsidRPr="008F7636">
        <w:rPr>
          <w:rFonts w:ascii="Arial" w:hAnsi="Arial" w:cs="Arial"/>
          <w:lang w:val="es-HN"/>
        </w:rPr>
        <w:t xml:space="preserve"> 08 de enero de 2021</w:t>
      </w:r>
      <w:r w:rsidR="00FA0419" w:rsidRPr="008F7636">
        <w:rPr>
          <w:rFonts w:ascii="Arial" w:hAnsi="Arial" w:cs="Arial"/>
          <w:lang w:val="es-HN"/>
        </w:rPr>
        <w:t xml:space="preserve">, </w:t>
      </w:r>
      <w:r w:rsidR="00946BAA" w:rsidRPr="008F7636">
        <w:rPr>
          <w:rFonts w:ascii="Arial" w:hAnsi="Arial" w:cs="Arial"/>
        </w:rPr>
        <w:t>de conformidad con l</w:t>
      </w:r>
      <w:r w:rsidR="00FA0419" w:rsidRPr="008F7636">
        <w:rPr>
          <w:rFonts w:ascii="Arial" w:hAnsi="Arial" w:cs="Arial"/>
          <w:lang w:val="es-HN"/>
        </w:rPr>
        <w:t xml:space="preserve">o dispuesto por el </w:t>
      </w:r>
      <w:r w:rsidR="00D640B3" w:rsidRPr="008F7636">
        <w:rPr>
          <w:rFonts w:ascii="Arial" w:hAnsi="Arial" w:cs="Arial"/>
          <w:bCs/>
          <w:lang w:val="es-MX" w:eastAsia="en-US"/>
        </w:rPr>
        <w:t>Calendario Electoral de Actividades para el Proceso Electoral Local Ordinario 2020-2021</w:t>
      </w:r>
      <w:r w:rsidR="00FA0419" w:rsidRPr="008F7636">
        <w:rPr>
          <w:rFonts w:ascii="Arial" w:hAnsi="Arial" w:cs="Arial"/>
          <w:position w:val="-1"/>
          <w:lang w:val="es-HN"/>
        </w:rPr>
        <w:t>, aprobado mediante el Acuerdo IEE/CG/A06</w:t>
      </w:r>
      <w:r w:rsidR="00D640B3" w:rsidRPr="008F7636">
        <w:rPr>
          <w:rFonts w:ascii="Arial" w:hAnsi="Arial" w:cs="Arial"/>
          <w:position w:val="-1"/>
          <w:lang w:val="es-HN"/>
        </w:rPr>
        <w:t>8</w:t>
      </w:r>
      <w:r w:rsidR="00FA0419" w:rsidRPr="008F7636">
        <w:rPr>
          <w:rFonts w:ascii="Arial" w:hAnsi="Arial" w:cs="Arial"/>
          <w:position w:val="-1"/>
          <w:lang w:val="es-HN"/>
        </w:rPr>
        <w:t>/20</w:t>
      </w:r>
      <w:r w:rsidR="00D640B3" w:rsidRPr="008F7636">
        <w:rPr>
          <w:rFonts w:ascii="Arial" w:hAnsi="Arial" w:cs="Arial"/>
          <w:position w:val="-1"/>
          <w:lang w:val="es-HN"/>
        </w:rPr>
        <w:t>20</w:t>
      </w:r>
      <w:r w:rsidR="00FA0419" w:rsidRPr="008F7636">
        <w:rPr>
          <w:rFonts w:ascii="Arial" w:hAnsi="Arial" w:cs="Arial"/>
          <w:position w:val="-1"/>
          <w:lang w:val="es-HN"/>
        </w:rPr>
        <w:t>.</w:t>
      </w:r>
    </w:p>
    <w:p w14:paraId="7DAB177F" w14:textId="77777777" w:rsidR="00D47842" w:rsidRPr="005738C8" w:rsidRDefault="00D47842" w:rsidP="00D47842">
      <w:pPr>
        <w:pStyle w:val="Prrafodelista"/>
        <w:spacing w:after="0" w:line="360" w:lineRule="auto"/>
        <w:ind w:left="0"/>
        <w:jc w:val="both"/>
        <w:rPr>
          <w:rFonts w:ascii="Arial" w:hAnsi="Arial" w:cs="Arial"/>
          <w:position w:val="-1"/>
          <w:lang w:val="es-HN"/>
        </w:rPr>
      </w:pPr>
    </w:p>
    <w:p w14:paraId="27B1545B" w14:textId="6E3A90DE" w:rsidR="00FA0419" w:rsidRPr="005738C8" w:rsidRDefault="00FA0419" w:rsidP="00D47842">
      <w:pPr>
        <w:autoSpaceDE w:val="0"/>
        <w:autoSpaceDN w:val="0"/>
        <w:adjustRightInd w:val="0"/>
        <w:spacing w:line="360" w:lineRule="auto"/>
        <w:jc w:val="both"/>
        <w:rPr>
          <w:rFonts w:ascii="Arial" w:hAnsi="Arial" w:cs="Arial"/>
          <w:sz w:val="22"/>
          <w:szCs w:val="22"/>
        </w:rPr>
      </w:pPr>
      <w:r w:rsidRPr="005738C8">
        <w:rPr>
          <w:rFonts w:ascii="Arial" w:hAnsi="Arial" w:cs="Arial"/>
          <w:bCs/>
          <w:sz w:val="22"/>
          <w:szCs w:val="22"/>
        </w:rPr>
        <w:t xml:space="preserve">Para llevar a cabo lo anterior, las </w:t>
      </w:r>
      <w:r w:rsidRPr="005738C8">
        <w:rPr>
          <w:rFonts w:ascii="Arial" w:hAnsi="Arial" w:cs="Arial"/>
          <w:sz w:val="22"/>
          <w:szCs w:val="22"/>
        </w:rPr>
        <w:t>y los ciudadanos interesados podrán utilizar uno de los dos procedimientos</w:t>
      </w:r>
      <w:r w:rsidR="00D47842" w:rsidRPr="005738C8">
        <w:rPr>
          <w:rFonts w:ascii="Arial" w:hAnsi="Arial" w:cs="Arial"/>
          <w:sz w:val="22"/>
          <w:szCs w:val="22"/>
        </w:rPr>
        <w:t xml:space="preserve"> establecidos en su caso, en el artículo 2</w:t>
      </w:r>
      <w:r w:rsidR="003D70CB" w:rsidRPr="005738C8">
        <w:rPr>
          <w:rFonts w:ascii="Arial" w:hAnsi="Arial" w:cs="Arial"/>
          <w:sz w:val="22"/>
          <w:szCs w:val="22"/>
        </w:rPr>
        <w:t>1</w:t>
      </w:r>
      <w:r w:rsidR="00D47842" w:rsidRPr="005738C8">
        <w:rPr>
          <w:rFonts w:ascii="Arial" w:hAnsi="Arial" w:cs="Arial"/>
          <w:sz w:val="22"/>
          <w:szCs w:val="22"/>
        </w:rPr>
        <w:t xml:space="preserve"> del Reglamento </w:t>
      </w:r>
      <w:r w:rsidR="003D70CB" w:rsidRPr="005738C8">
        <w:rPr>
          <w:rFonts w:ascii="Arial" w:hAnsi="Arial" w:cs="Arial"/>
          <w:sz w:val="22"/>
          <w:szCs w:val="22"/>
        </w:rPr>
        <w:t>que nos ocupa</w:t>
      </w:r>
      <w:r w:rsidR="00D47842" w:rsidRPr="005738C8">
        <w:rPr>
          <w:rFonts w:ascii="Arial" w:hAnsi="Arial" w:cs="Arial"/>
          <w:sz w:val="22"/>
          <w:szCs w:val="22"/>
        </w:rPr>
        <w:t xml:space="preserve">, </w:t>
      </w:r>
      <w:r w:rsidRPr="005738C8">
        <w:rPr>
          <w:rFonts w:ascii="Arial" w:hAnsi="Arial" w:cs="Arial"/>
          <w:sz w:val="22"/>
          <w:szCs w:val="22"/>
        </w:rPr>
        <w:t xml:space="preserve">para recabar el respaldo ciudadano una vez que hayan obtenido la calidad de aspirante a candidatura independiente, ya sea </w:t>
      </w:r>
      <w:r w:rsidRPr="005738C8">
        <w:rPr>
          <w:rFonts w:ascii="Arial" w:hAnsi="Arial" w:cs="Arial"/>
          <w:i/>
          <w:sz w:val="22"/>
          <w:szCs w:val="22"/>
        </w:rPr>
        <w:t xml:space="preserve">por </w:t>
      </w:r>
      <w:r w:rsidR="00D47842" w:rsidRPr="005738C8">
        <w:rPr>
          <w:rFonts w:ascii="Arial" w:hAnsi="Arial" w:cs="Arial"/>
          <w:i/>
          <w:sz w:val="22"/>
          <w:szCs w:val="22"/>
        </w:rPr>
        <w:t>A</w:t>
      </w:r>
      <w:r w:rsidRPr="005738C8">
        <w:rPr>
          <w:rFonts w:ascii="Arial" w:hAnsi="Arial" w:cs="Arial"/>
          <w:i/>
          <w:sz w:val="22"/>
          <w:szCs w:val="22"/>
        </w:rPr>
        <w:t xml:space="preserve">plicación </w:t>
      </w:r>
      <w:r w:rsidR="00D47842" w:rsidRPr="005738C8">
        <w:rPr>
          <w:rFonts w:ascii="Arial" w:hAnsi="Arial" w:cs="Arial"/>
          <w:i/>
          <w:sz w:val="22"/>
          <w:szCs w:val="22"/>
        </w:rPr>
        <w:t>M</w:t>
      </w:r>
      <w:r w:rsidRPr="005738C8">
        <w:rPr>
          <w:rFonts w:ascii="Arial" w:hAnsi="Arial" w:cs="Arial"/>
          <w:i/>
          <w:sz w:val="22"/>
          <w:szCs w:val="22"/>
        </w:rPr>
        <w:t xml:space="preserve">óvil </w:t>
      </w:r>
      <w:r w:rsidRPr="005738C8">
        <w:rPr>
          <w:rFonts w:ascii="Arial" w:hAnsi="Arial" w:cs="Arial"/>
          <w:sz w:val="22"/>
          <w:szCs w:val="22"/>
        </w:rPr>
        <w:t>o</w:t>
      </w:r>
      <w:r w:rsidRPr="005738C8">
        <w:rPr>
          <w:rFonts w:ascii="Arial" w:hAnsi="Arial" w:cs="Arial"/>
          <w:i/>
          <w:sz w:val="22"/>
          <w:szCs w:val="22"/>
        </w:rPr>
        <w:t xml:space="preserve">  </w:t>
      </w:r>
      <w:r w:rsidR="00D47842" w:rsidRPr="005738C8">
        <w:rPr>
          <w:rFonts w:ascii="Arial" w:hAnsi="Arial" w:cs="Arial"/>
          <w:i/>
          <w:sz w:val="22"/>
          <w:szCs w:val="22"/>
        </w:rPr>
        <w:t xml:space="preserve">Formato </w:t>
      </w:r>
      <w:r w:rsidR="00D425AA" w:rsidRPr="005738C8">
        <w:rPr>
          <w:rFonts w:ascii="Arial" w:hAnsi="Arial" w:cs="Arial"/>
          <w:i/>
          <w:sz w:val="22"/>
          <w:szCs w:val="22"/>
        </w:rPr>
        <w:t>de Manifestación de Respaldo Ciudadano</w:t>
      </w:r>
      <w:r w:rsidR="00D47842" w:rsidRPr="005738C8">
        <w:rPr>
          <w:rFonts w:ascii="Arial" w:hAnsi="Arial" w:cs="Arial"/>
          <w:sz w:val="22"/>
          <w:szCs w:val="22"/>
        </w:rPr>
        <w:t>, y será</w:t>
      </w:r>
      <w:r w:rsidRPr="005738C8">
        <w:rPr>
          <w:rFonts w:ascii="Arial" w:hAnsi="Arial" w:cs="Arial"/>
          <w:sz w:val="22"/>
          <w:szCs w:val="22"/>
        </w:rPr>
        <w:t xml:space="preserve"> responsabilidad de l</w:t>
      </w:r>
      <w:r w:rsidR="00D47842" w:rsidRPr="005738C8">
        <w:rPr>
          <w:rFonts w:ascii="Arial" w:hAnsi="Arial" w:cs="Arial"/>
          <w:sz w:val="22"/>
          <w:szCs w:val="22"/>
        </w:rPr>
        <w:t xml:space="preserve">a o el ciudadano interesado el </w:t>
      </w:r>
      <w:r w:rsidRPr="005738C8">
        <w:rPr>
          <w:rFonts w:ascii="Arial" w:hAnsi="Arial" w:cs="Arial"/>
          <w:sz w:val="22"/>
          <w:szCs w:val="22"/>
        </w:rPr>
        <w:t xml:space="preserve">utilizar cualquier procedimiento señalado para recabar el respaldo ciudadano de manera indistinta. </w:t>
      </w:r>
    </w:p>
    <w:p w14:paraId="58FDEC37" w14:textId="77777777" w:rsidR="00175B24" w:rsidRPr="00D425AA" w:rsidRDefault="00175B24" w:rsidP="00D47842">
      <w:pPr>
        <w:pStyle w:val="Sinespaciado"/>
        <w:spacing w:line="360" w:lineRule="auto"/>
        <w:rPr>
          <w:sz w:val="22"/>
          <w:szCs w:val="22"/>
        </w:rPr>
      </w:pPr>
    </w:p>
    <w:p w14:paraId="205BECEC" w14:textId="77777777" w:rsidR="002D1027" w:rsidRPr="008F7636" w:rsidRDefault="00D47842" w:rsidP="00D47842">
      <w:pPr>
        <w:pStyle w:val="Default"/>
        <w:spacing w:line="360" w:lineRule="auto"/>
        <w:jc w:val="both"/>
        <w:rPr>
          <w:color w:val="auto"/>
          <w:sz w:val="22"/>
          <w:szCs w:val="22"/>
        </w:rPr>
      </w:pPr>
      <w:r w:rsidRPr="00D425AA">
        <w:rPr>
          <w:color w:val="auto"/>
          <w:sz w:val="22"/>
          <w:szCs w:val="22"/>
        </w:rPr>
        <w:t xml:space="preserve">Asimismo, el INE proporcionará a este Organismo electoral la Aplicación Móvil que será utilizada por las y los aspirantes a candidaturas independientes para recabar el respaldo </w:t>
      </w:r>
      <w:r w:rsidRPr="00D425AA">
        <w:rPr>
          <w:color w:val="auto"/>
          <w:sz w:val="22"/>
          <w:szCs w:val="22"/>
        </w:rPr>
        <w:lastRenderedPageBreak/>
        <w:t>ciudadano, atendiendo a los procedimientos, plazos y disposiciones aprobadas por la Autoridad nacional electoral.</w:t>
      </w:r>
      <w:r w:rsidRPr="008F7636">
        <w:rPr>
          <w:color w:val="auto"/>
          <w:sz w:val="22"/>
          <w:szCs w:val="22"/>
        </w:rPr>
        <w:t xml:space="preserve"> </w:t>
      </w:r>
    </w:p>
    <w:p w14:paraId="019CE5A4" w14:textId="77777777" w:rsidR="002D1027" w:rsidRPr="008F7636" w:rsidRDefault="002D1027" w:rsidP="00D47842">
      <w:pPr>
        <w:pStyle w:val="Default"/>
        <w:spacing w:line="360" w:lineRule="auto"/>
        <w:jc w:val="both"/>
        <w:rPr>
          <w:color w:val="auto"/>
          <w:sz w:val="22"/>
          <w:szCs w:val="22"/>
        </w:rPr>
      </w:pPr>
    </w:p>
    <w:p w14:paraId="7B227820" w14:textId="51D516D1" w:rsidR="00946BAA" w:rsidRPr="008F7636" w:rsidRDefault="00946BAA" w:rsidP="002D1027">
      <w:pPr>
        <w:pStyle w:val="Prrafodelista"/>
        <w:spacing w:after="0" w:line="360" w:lineRule="auto"/>
        <w:ind w:left="0"/>
        <w:jc w:val="both"/>
        <w:rPr>
          <w:rFonts w:ascii="Arial" w:hAnsi="Arial" w:cs="Arial"/>
          <w:lang w:val="es-HN"/>
        </w:rPr>
      </w:pPr>
      <w:r w:rsidRPr="008F7636">
        <w:rPr>
          <w:rFonts w:ascii="Arial" w:hAnsi="Arial" w:cs="Arial"/>
        </w:rPr>
        <w:t>Posteriormente, se estará verificando el respaldo ciudadano</w:t>
      </w:r>
      <w:r w:rsidR="00D47842" w:rsidRPr="008F7636">
        <w:rPr>
          <w:rFonts w:ascii="Arial" w:hAnsi="Arial" w:cs="Arial"/>
          <w:lang w:val="es-HN"/>
        </w:rPr>
        <w:t xml:space="preserve"> por parte de la Comisión Temporal </w:t>
      </w:r>
      <w:r w:rsidR="003D70CB" w:rsidRPr="008F7636">
        <w:rPr>
          <w:rFonts w:ascii="Arial" w:hAnsi="Arial" w:cs="Arial"/>
        </w:rPr>
        <w:t>de Candidaturas Independientes</w:t>
      </w:r>
      <w:r w:rsidR="003D70CB" w:rsidRPr="008F7636">
        <w:rPr>
          <w:rFonts w:ascii="Arial" w:hAnsi="Arial" w:cs="Arial"/>
          <w:lang w:val="es-HN"/>
        </w:rPr>
        <w:t xml:space="preserve"> de este Consejo General </w:t>
      </w:r>
      <w:r w:rsidR="00D47842" w:rsidRPr="008F7636">
        <w:rPr>
          <w:rFonts w:ascii="Arial" w:hAnsi="Arial" w:cs="Arial"/>
          <w:lang w:val="es-HN"/>
        </w:rPr>
        <w:t>y</w:t>
      </w:r>
      <w:r w:rsidR="000E5183" w:rsidRPr="008F7636">
        <w:rPr>
          <w:rFonts w:ascii="Arial" w:hAnsi="Arial" w:cs="Arial"/>
          <w:lang w:val="es-HN"/>
        </w:rPr>
        <w:t xml:space="preserve"> por</w:t>
      </w:r>
      <w:r w:rsidR="00D47842" w:rsidRPr="008F7636">
        <w:rPr>
          <w:rFonts w:ascii="Arial" w:hAnsi="Arial" w:cs="Arial"/>
          <w:lang w:val="es-HN"/>
        </w:rPr>
        <w:t xml:space="preserve"> el INE,</w:t>
      </w:r>
      <w:r w:rsidRPr="008F7636">
        <w:rPr>
          <w:rFonts w:ascii="Arial" w:hAnsi="Arial" w:cs="Arial"/>
        </w:rPr>
        <w:t xml:space="preserve"> </w:t>
      </w:r>
      <w:r w:rsidR="000E5183" w:rsidRPr="008F7636">
        <w:rPr>
          <w:rFonts w:ascii="Arial" w:hAnsi="Arial" w:cs="Arial"/>
          <w:lang w:val="es-HN"/>
        </w:rPr>
        <w:t>se emitirá</w:t>
      </w:r>
      <w:r w:rsidRPr="008F7636">
        <w:rPr>
          <w:rFonts w:ascii="Arial" w:hAnsi="Arial" w:cs="Arial"/>
        </w:rPr>
        <w:t xml:space="preserve"> </w:t>
      </w:r>
      <w:r w:rsidR="00D47842" w:rsidRPr="008F7636">
        <w:rPr>
          <w:rFonts w:ascii="Arial" w:hAnsi="Arial" w:cs="Arial"/>
          <w:lang w:val="es-HN"/>
        </w:rPr>
        <w:t xml:space="preserve">la declaratoria </w:t>
      </w:r>
      <w:r w:rsidR="00D47842" w:rsidRPr="008F7636">
        <w:rPr>
          <w:rFonts w:ascii="Arial" w:hAnsi="Arial" w:cs="Arial"/>
        </w:rPr>
        <w:t>de candidaturas independientes que tendrán derecho a ser registradas como tale</w:t>
      </w:r>
      <w:r w:rsidR="000E5183" w:rsidRPr="008F7636">
        <w:rPr>
          <w:rFonts w:ascii="Arial" w:hAnsi="Arial" w:cs="Arial"/>
          <w:lang w:val="es-HN"/>
        </w:rPr>
        <w:t>s para expedirles la constancia respectiva</w:t>
      </w:r>
      <w:r w:rsidR="00A4187A" w:rsidRPr="008F7636">
        <w:rPr>
          <w:rFonts w:ascii="Arial" w:hAnsi="Arial" w:cs="Arial"/>
          <w:lang w:val="es-HN"/>
        </w:rPr>
        <w:t xml:space="preserve"> a más tardar</w:t>
      </w:r>
      <w:r w:rsidR="003D70CB" w:rsidRPr="008F7636">
        <w:rPr>
          <w:rFonts w:ascii="Arial" w:hAnsi="Arial" w:cs="Arial"/>
          <w:lang w:val="es-HN"/>
        </w:rPr>
        <w:t xml:space="preserve"> el 28 de febrero de 2021, en el caso de la Gubernatura del Estado y para los cargos de </w:t>
      </w:r>
      <w:r w:rsidR="00D425AA" w:rsidRPr="008F7636">
        <w:rPr>
          <w:rFonts w:ascii="Arial" w:hAnsi="Arial" w:cs="Arial"/>
          <w:lang w:val="es-HN"/>
        </w:rPr>
        <w:t>Diputaciones</w:t>
      </w:r>
      <w:r w:rsidR="00D425AA">
        <w:rPr>
          <w:rFonts w:ascii="Arial" w:hAnsi="Arial" w:cs="Arial"/>
          <w:lang w:val="es-HN"/>
        </w:rPr>
        <w:t xml:space="preserve"> d</w:t>
      </w:r>
      <w:r w:rsidR="00D425AA" w:rsidRPr="008F7636">
        <w:rPr>
          <w:rFonts w:ascii="Arial" w:hAnsi="Arial" w:cs="Arial"/>
          <w:lang w:val="es-HN"/>
        </w:rPr>
        <w:t xml:space="preserve">e Mayoría Relativa </w:t>
      </w:r>
      <w:r w:rsidR="00D425AA">
        <w:rPr>
          <w:rFonts w:ascii="Arial" w:hAnsi="Arial" w:cs="Arial"/>
          <w:lang w:val="es-HN"/>
        </w:rPr>
        <w:t>e integrantes de A</w:t>
      </w:r>
      <w:r w:rsidR="003D70CB" w:rsidRPr="008F7636">
        <w:rPr>
          <w:rFonts w:ascii="Arial" w:hAnsi="Arial" w:cs="Arial"/>
          <w:lang w:val="es-HN"/>
        </w:rPr>
        <w:t>yuntamientos, a más tardar el 31 de marzo de 2021</w:t>
      </w:r>
      <w:r w:rsidR="000E5183" w:rsidRPr="008F7636">
        <w:rPr>
          <w:rFonts w:ascii="Arial" w:hAnsi="Arial" w:cs="Arial"/>
          <w:lang w:val="es-HN"/>
        </w:rPr>
        <w:t>; y en caso de dicha</w:t>
      </w:r>
      <w:r w:rsidR="000E5183" w:rsidRPr="008F7636">
        <w:rPr>
          <w:rFonts w:ascii="Arial" w:hAnsi="Arial" w:cs="Arial"/>
        </w:rPr>
        <w:t xml:space="preserve"> procedencia</w:t>
      </w:r>
      <w:r w:rsidR="000E5183" w:rsidRPr="008F7636">
        <w:rPr>
          <w:rFonts w:ascii="Arial" w:hAnsi="Arial" w:cs="Arial"/>
          <w:lang w:val="es-HN"/>
        </w:rPr>
        <w:t>, una vez que satisfagan todos los requisitos y acompañen la debida documentación y su presentación correspondiente dentro de</w:t>
      </w:r>
      <w:r w:rsidR="00A55D6E" w:rsidRPr="008F7636">
        <w:rPr>
          <w:rFonts w:ascii="Arial" w:hAnsi="Arial" w:cs="Arial"/>
          <w:lang w:val="es-HN"/>
        </w:rPr>
        <w:t xml:space="preserve"> los </w:t>
      </w:r>
      <w:r w:rsidR="000E5183" w:rsidRPr="008F7636">
        <w:rPr>
          <w:rFonts w:ascii="Arial" w:hAnsi="Arial" w:cs="Arial"/>
          <w:lang w:val="es-HN"/>
        </w:rPr>
        <w:t>periodo</w:t>
      </w:r>
      <w:r w:rsidR="00A55D6E" w:rsidRPr="008F7636">
        <w:rPr>
          <w:rFonts w:ascii="Arial" w:hAnsi="Arial" w:cs="Arial"/>
          <w:lang w:val="es-HN"/>
        </w:rPr>
        <w:t>s establecidos para el registro de candidaturas, respectivamente, este Órgano Superior de Dirección,</w:t>
      </w:r>
      <w:r w:rsidR="000E5183" w:rsidRPr="008F7636">
        <w:rPr>
          <w:rFonts w:ascii="Arial" w:hAnsi="Arial" w:cs="Arial"/>
          <w:lang w:val="es-HN"/>
        </w:rPr>
        <w:t xml:space="preserve"> realizará el registro</w:t>
      </w:r>
      <w:r w:rsidRPr="008F7636">
        <w:rPr>
          <w:rFonts w:ascii="Arial" w:hAnsi="Arial" w:cs="Arial"/>
        </w:rPr>
        <w:t xml:space="preserve"> de la candidatura independiente.</w:t>
      </w:r>
    </w:p>
    <w:p w14:paraId="746762A0" w14:textId="77777777" w:rsidR="00946BAA" w:rsidRPr="008F7636" w:rsidRDefault="00946BAA" w:rsidP="002D1027">
      <w:pPr>
        <w:pStyle w:val="Sinespaciado"/>
        <w:spacing w:line="360" w:lineRule="auto"/>
        <w:jc w:val="both"/>
        <w:rPr>
          <w:rFonts w:ascii="Arial" w:hAnsi="Arial" w:cs="Arial"/>
          <w:sz w:val="22"/>
          <w:szCs w:val="22"/>
        </w:rPr>
      </w:pPr>
    </w:p>
    <w:p w14:paraId="3D3F9B5F" w14:textId="05186AE3" w:rsidR="002D1027" w:rsidRPr="008F7636" w:rsidRDefault="002D1027" w:rsidP="002D1027">
      <w:pPr>
        <w:pStyle w:val="Sinespaciado"/>
        <w:spacing w:line="360" w:lineRule="auto"/>
        <w:jc w:val="both"/>
        <w:rPr>
          <w:rFonts w:ascii="Arial" w:hAnsi="Arial" w:cs="Arial"/>
          <w:sz w:val="22"/>
          <w:szCs w:val="22"/>
        </w:rPr>
      </w:pPr>
      <w:r w:rsidRPr="008F7636">
        <w:rPr>
          <w:rFonts w:ascii="Arial" w:hAnsi="Arial" w:cs="Arial"/>
          <w:sz w:val="22"/>
          <w:szCs w:val="22"/>
        </w:rPr>
        <w:t xml:space="preserve">Con relación, al procedimiento de obtención del respaldo ciudadano, ya sea mediante el uso de la </w:t>
      </w:r>
      <w:r w:rsidR="00D425AA" w:rsidRPr="008F7636">
        <w:rPr>
          <w:rFonts w:ascii="Arial" w:hAnsi="Arial" w:cs="Arial"/>
          <w:sz w:val="22"/>
          <w:szCs w:val="22"/>
        </w:rPr>
        <w:t xml:space="preserve">Aplicación Móvil </w:t>
      </w:r>
      <w:r w:rsidRPr="008F7636">
        <w:rPr>
          <w:rFonts w:ascii="Arial" w:hAnsi="Arial" w:cs="Arial"/>
          <w:sz w:val="22"/>
          <w:szCs w:val="22"/>
        </w:rPr>
        <w:t>o mediante el formato correspondiente, se señala que se garantizará en todo momento la confidencialidad, salvaguarda y custodia de la información a la que tenga acceso de la aplicación móvil. El Instituto no podrá comunicar o dar a conocer los documentos y datos personales recabados en el proceso de obtención de apoyo ciudadano, salvo los casos que la ley determine.</w:t>
      </w:r>
    </w:p>
    <w:p w14:paraId="21B65D98" w14:textId="77777777" w:rsidR="00A55D6E" w:rsidRPr="008F7636" w:rsidRDefault="00A55D6E" w:rsidP="00A55D6E">
      <w:pPr>
        <w:spacing w:line="360" w:lineRule="auto"/>
        <w:jc w:val="both"/>
        <w:rPr>
          <w:rFonts w:ascii="Arial" w:hAnsi="Arial" w:cs="Arial"/>
          <w:b/>
          <w:bCs/>
          <w:lang w:val="es-MX"/>
        </w:rPr>
      </w:pPr>
    </w:p>
    <w:p w14:paraId="2F9DF920" w14:textId="4DD51A69" w:rsidR="00A55D6E" w:rsidRDefault="00A55D6E" w:rsidP="00685AE2">
      <w:pPr>
        <w:spacing w:line="360" w:lineRule="auto"/>
        <w:jc w:val="both"/>
        <w:rPr>
          <w:rFonts w:ascii="Arial" w:hAnsi="Arial" w:cs="Arial"/>
          <w:sz w:val="22"/>
          <w:szCs w:val="22"/>
        </w:rPr>
      </w:pPr>
      <w:r w:rsidRPr="008F7636">
        <w:rPr>
          <w:rFonts w:ascii="Arial" w:hAnsi="Arial" w:cs="Arial"/>
          <w:b/>
          <w:bCs/>
          <w:sz w:val="22"/>
          <w:szCs w:val="22"/>
          <w:lang w:val="es-MX"/>
        </w:rPr>
        <w:t>12ª</w:t>
      </w:r>
      <w:r w:rsidRPr="008F7636">
        <w:rPr>
          <w:rFonts w:ascii="Arial" w:hAnsi="Arial" w:cs="Arial"/>
          <w:b/>
          <w:bCs/>
          <w:sz w:val="22"/>
          <w:szCs w:val="22"/>
        </w:rPr>
        <w:t>.-</w:t>
      </w:r>
      <w:r w:rsidRPr="008F7636">
        <w:rPr>
          <w:rFonts w:ascii="Arial" w:hAnsi="Arial" w:cs="Arial"/>
          <w:sz w:val="22"/>
          <w:szCs w:val="22"/>
        </w:rPr>
        <w:t xml:space="preserve"> Aunado a lo anterior, y de conformidad con lo dispuesto en el Artículo 345, fracción II, del Código Electoral del Estado, es oportuno señalar que de todas y todos los aspirantes registrados a un mismo cargo de elección popular, solamente tendrá derecho a registrarse como candidata o candidato independiente aquel que de manera individual, por fórmula o planilla, según sea el caso, haya obtenido la mayoría de las manifestaciones de apoyo válidas, siempre y cuando dicho apoyo sea igual o mayor del 3% del último corte de la Lista Nominal de Electores emitida por el INE, de la demarcación territorial de la elección que corresponda; en este sentido</w:t>
      </w:r>
      <w:r w:rsidR="00685AE2" w:rsidRPr="008F7636">
        <w:rPr>
          <w:rFonts w:ascii="Arial" w:hAnsi="Arial" w:cs="Arial"/>
          <w:sz w:val="22"/>
          <w:szCs w:val="22"/>
        </w:rPr>
        <w:t>,</w:t>
      </w:r>
      <w:r w:rsidRPr="008F7636">
        <w:rPr>
          <w:rFonts w:ascii="Arial" w:hAnsi="Arial" w:cs="Arial"/>
          <w:sz w:val="22"/>
          <w:szCs w:val="22"/>
        </w:rPr>
        <w:t xml:space="preserve"> </w:t>
      </w:r>
      <w:r w:rsidR="00F750E4" w:rsidRPr="008F7636">
        <w:rPr>
          <w:rFonts w:ascii="Arial" w:hAnsi="Arial" w:cs="Arial"/>
          <w:sz w:val="22"/>
          <w:szCs w:val="22"/>
        </w:rPr>
        <w:t xml:space="preserve">y para efectos de mayor certeza en la ciudadanía, </w:t>
      </w:r>
      <w:r w:rsidRPr="008F7636">
        <w:rPr>
          <w:rFonts w:ascii="Arial" w:hAnsi="Arial" w:cs="Arial"/>
          <w:sz w:val="22"/>
          <w:szCs w:val="22"/>
        </w:rPr>
        <w:t>se presentan</w:t>
      </w:r>
      <w:r w:rsidR="00F750E4" w:rsidRPr="008F7636">
        <w:rPr>
          <w:rFonts w:ascii="Arial" w:hAnsi="Arial" w:cs="Arial"/>
          <w:sz w:val="22"/>
          <w:szCs w:val="22"/>
        </w:rPr>
        <w:t xml:space="preserve"> a continuación</w:t>
      </w:r>
      <w:r w:rsidRPr="008F7636">
        <w:rPr>
          <w:rFonts w:ascii="Arial" w:hAnsi="Arial" w:cs="Arial"/>
          <w:sz w:val="22"/>
          <w:szCs w:val="22"/>
        </w:rPr>
        <w:t xml:space="preserve"> las cantidades que corresponden </w:t>
      </w:r>
      <w:r w:rsidR="00F750E4" w:rsidRPr="008F7636">
        <w:rPr>
          <w:rFonts w:ascii="Arial" w:hAnsi="Arial" w:cs="Arial"/>
          <w:sz w:val="22"/>
          <w:szCs w:val="22"/>
        </w:rPr>
        <w:t xml:space="preserve">al referido porcentaje, con un corte de la Lista en mención, </w:t>
      </w:r>
      <w:r w:rsidRPr="008F7636">
        <w:rPr>
          <w:rFonts w:ascii="Arial" w:hAnsi="Arial" w:cs="Arial"/>
          <w:sz w:val="22"/>
          <w:szCs w:val="22"/>
        </w:rPr>
        <w:t xml:space="preserve">al </w:t>
      </w:r>
      <w:r w:rsidR="00F750E4" w:rsidRPr="008F7636">
        <w:rPr>
          <w:rFonts w:ascii="Arial" w:hAnsi="Arial" w:cs="Arial"/>
          <w:sz w:val="22"/>
          <w:szCs w:val="22"/>
        </w:rPr>
        <w:t xml:space="preserve">día </w:t>
      </w:r>
      <w:r w:rsidR="00685AE2" w:rsidRPr="008F7636">
        <w:rPr>
          <w:rFonts w:ascii="Arial" w:hAnsi="Arial" w:cs="Arial"/>
          <w:sz w:val="22"/>
          <w:szCs w:val="22"/>
        </w:rPr>
        <w:t>30 de septiembre de 2020, s</w:t>
      </w:r>
      <w:r w:rsidRPr="008F7636">
        <w:rPr>
          <w:rFonts w:ascii="Arial" w:hAnsi="Arial" w:cs="Arial"/>
          <w:sz w:val="22"/>
          <w:szCs w:val="22"/>
        </w:rPr>
        <w:t>iendo estás las siguientes:</w:t>
      </w:r>
    </w:p>
    <w:p w14:paraId="03630CEF" w14:textId="77777777" w:rsidR="007E61A2" w:rsidRPr="008F7636" w:rsidRDefault="007E61A2" w:rsidP="00685AE2">
      <w:pPr>
        <w:spacing w:line="360" w:lineRule="auto"/>
        <w:jc w:val="both"/>
        <w:rPr>
          <w:rFonts w:ascii="Arial" w:hAnsi="Arial" w:cs="Arial"/>
          <w:sz w:val="22"/>
          <w:szCs w:val="22"/>
        </w:rPr>
      </w:pPr>
    </w:p>
    <w:p w14:paraId="61ED6704" w14:textId="64912E00" w:rsidR="00F750E4" w:rsidRDefault="00F750E4" w:rsidP="00685AE2">
      <w:pPr>
        <w:spacing w:line="360" w:lineRule="auto"/>
        <w:jc w:val="both"/>
        <w:rPr>
          <w:rFonts w:ascii="Arial" w:hAnsi="Arial" w:cs="Arial"/>
          <w:sz w:val="22"/>
          <w:szCs w:val="22"/>
          <w:lang w:val="es-MX"/>
        </w:rPr>
      </w:pPr>
    </w:p>
    <w:p w14:paraId="309EA891" w14:textId="77777777" w:rsidR="007E61A2" w:rsidRPr="008F7636" w:rsidRDefault="007E61A2" w:rsidP="00685AE2">
      <w:pPr>
        <w:spacing w:line="360" w:lineRule="auto"/>
        <w:jc w:val="both"/>
        <w:rPr>
          <w:rFonts w:ascii="Arial" w:hAnsi="Arial" w:cs="Arial"/>
          <w:sz w:val="22"/>
          <w:szCs w:val="22"/>
          <w:lang w:val="es-MX"/>
        </w:rPr>
      </w:pPr>
    </w:p>
    <w:p w14:paraId="408BE7B5" w14:textId="46AD3C70" w:rsidR="00A55D6E" w:rsidRPr="00E27B2F" w:rsidRDefault="00685AE2" w:rsidP="00685AE2">
      <w:pPr>
        <w:pStyle w:val="Prrafodelista"/>
        <w:spacing w:after="0" w:line="240" w:lineRule="auto"/>
        <w:ind w:left="0"/>
        <w:jc w:val="center"/>
        <w:rPr>
          <w:rFonts w:ascii="Arial" w:hAnsi="Arial" w:cs="Arial"/>
          <w:bCs/>
          <w:i/>
          <w:sz w:val="16"/>
          <w:lang w:val="es-MX"/>
        </w:rPr>
      </w:pPr>
      <w:r w:rsidRPr="00E27B2F">
        <w:rPr>
          <w:rFonts w:ascii="Arial" w:hAnsi="Arial" w:cs="Arial"/>
          <w:bCs/>
          <w:i/>
          <w:sz w:val="16"/>
          <w:lang w:val="es-MX"/>
        </w:rPr>
        <w:t>Tabla 2</w:t>
      </w:r>
    </w:p>
    <w:p w14:paraId="7EF46A54" w14:textId="14C9348C" w:rsidR="00685AE2" w:rsidRPr="008F7636" w:rsidRDefault="00685AE2" w:rsidP="00685AE2">
      <w:pPr>
        <w:pStyle w:val="Prrafodelista"/>
        <w:spacing w:after="0" w:line="240" w:lineRule="auto"/>
        <w:ind w:left="0"/>
        <w:jc w:val="center"/>
        <w:rPr>
          <w:rFonts w:ascii="Arial" w:hAnsi="Arial" w:cs="Arial"/>
          <w:b/>
          <w:bCs/>
          <w:lang w:val="es-MX"/>
        </w:rPr>
      </w:pPr>
      <w:r w:rsidRPr="008F7636">
        <w:rPr>
          <w:rFonts w:ascii="Arial" w:hAnsi="Arial" w:cs="Arial"/>
          <w:b/>
          <w:bCs/>
          <w:lang w:val="es-MX"/>
        </w:rPr>
        <w:t xml:space="preserve">Para la candidatura independiente a </w:t>
      </w:r>
      <w:r w:rsidR="00D425AA">
        <w:rPr>
          <w:rFonts w:ascii="Arial" w:hAnsi="Arial" w:cs="Arial"/>
          <w:b/>
          <w:bCs/>
          <w:lang w:val="es-MX"/>
        </w:rPr>
        <w:t xml:space="preserve">la </w:t>
      </w:r>
      <w:r w:rsidRPr="008F7636">
        <w:rPr>
          <w:rFonts w:ascii="Arial" w:hAnsi="Arial" w:cs="Arial"/>
          <w:b/>
          <w:bCs/>
          <w:lang w:val="es-MX"/>
        </w:rPr>
        <w:t>Gubernatura del Estado</w:t>
      </w:r>
    </w:p>
    <w:tbl>
      <w:tblPr>
        <w:tblW w:w="948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2"/>
        <w:gridCol w:w="2978"/>
        <w:gridCol w:w="2990"/>
        <w:gridCol w:w="2369"/>
        <w:gridCol w:w="131"/>
      </w:tblGrid>
      <w:tr w:rsidR="008F7636" w:rsidRPr="008F7636" w14:paraId="6B3CE3EA" w14:textId="77777777" w:rsidTr="00D52C80">
        <w:trPr>
          <w:gridAfter w:val="1"/>
          <w:wAfter w:w="373" w:type="dxa"/>
          <w:tblCellSpacing w:w="15" w:type="dxa"/>
          <w:jc w:val="center"/>
        </w:trPr>
        <w:tc>
          <w:tcPr>
            <w:tcW w:w="0" w:type="auto"/>
            <w:shd w:val="clear" w:color="auto" w:fill="D9D9D9" w:themeFill="background1" w:themeFillShade="D9"/>
            <w:vAlign w:val="center"/>
            <w:hideMark/>
          </w:tcPr>
          <w:p w14:paraId="3B94527F" w14:textId="77777777" w:rsidR="00685AE2" w:rsidRPr="008F7636" w:rsidRDefault="00685AE2" w:rsidP="00685AE2">
            <w:pPr>
              <w:jc w:val="center"/>
              <w:rPr>
                <w:rFonts w:ascii="Arial" w:hAnsi="Arial" w:cs="Arial"/>
                <w:b/>
                <w:bCs/>
                <w:sz w:val="22"/>
                <w:szCs w:val="22"/>
                <w:lang w:val="es-MX" w:eastAsia="es-MX"/>
              </w:rPr>
            </w:pPr>
            <w:r w:rsidRPr="008F7636">
              <w:rPr>
                <w:rFonts w:ascii="Arial" w:hAnsi="Arial" w:cs="Arial"/>
                <w:b/>
                <w:bCs/>
                <w:sz w:val="22"/>
                <w:szCs w:val="22"/>
                <w:lang w:val="es-MX" w:eastAsia="es-MX"/>
              </w:rPr>
              <w:t>ESTADO</w:t>
            </w:r>
          </w:p>
        </w:tc>
        <w:tc>
          <w:tcPr>
            <w:tcW w:w="0" w:type="auto"/>
            <w:shd w:val="clear" w:color="auto" w:fill="D9D9D9" w:themeFill="background1" w:themeFillShade="D9"/>
            <w:vAlign w:val="center"/>
            <w:hideMark/>
          </w:tcPr>
          <w:p w14:paraId="442D9379" w14:textId="77777777" w:rsidR="00685AE2" w:rsidRPr="008F7636" w:rsidRDefault="00685AE2" w:rsidP="00685AE2">
            <w:pPr>
              <w:jc w:val="center"/>
              <w:rPr>
                <w:rFonts w:ascii="Arial" w:hAnsi="Arial" w:cs="Arial"/>
                <w:b/>
                <w:bCs/>
                <w:sz w:val="22"/>
                <w:szCs w:val="22"/>
                <w:lang w:val="es-MX" w:eastAsia="es-MX"/>
              </w:rPr>
            </w:pPr>
            <w:r w:rsidRPr="008F7636">
              <w:rPr>
                <w:rFonts w:ascii="Arial" w:hAnsi="Arial" w:cs="Arial"/>
                <w:b/>
                <w:bCs/>
                <w:sz w:val="22"/>
                <w:szCs w:val="22"/>
                <w:lang w:val="es-MX" w:eastAsia="es-MX"/>
              </w:rPr>
              <w:t>Lista Nominal de Electores*</w:t>
            </w:r>
          </w:p>
        </w:tc>
        <w:tc>
          <w:tcPr>
            <w:tcW w:w="0" w:type="auto"/>
            <w:gridSpan w:val="2"/>
            <w:shd w:val="clear" w:color="auto" w:fill="D9D9D9" w:themeFill="background1" w:themeFillShade="D9"/>
            <w:vAlign w:val="center"/>
            <w:hideMark/>
          </w:tcPr>
          <w:p w14:paraId="237F71C9" w14:textId="77777777" w:rsidR="00685AE2" w:rsidRPr="008F7636" w:rsidRDefault="00685AE2" w:rsidP="00685AE2">
            <w:pPr>
              <w:jc w:val="center"/>
              <w:rPr>
                <w:rFonts w:ascii="Arial" w:hAnsi="Arial" w:cs="Arial"/>
                <w:b/>
                <w:bCs/>
                <w:sz w:val="22"/>
                <w:szCs w:val="22"/>
                <w:lang w:val="es-MX" w:eastAsia="es-MX"/>
              </w:rPr>
            </w:pPr>
            <w:r w:rsidRPr="008F7636">
              <w:rPr>
                <w:rFonts w:ascii="Arial" w:hAnsi="Arial" w:cs="Arial"/>
                <w:b/>
                <w:bCs/>
                <w:sz w:val="22"/>
                <w:szCs w:val="22"/>
                <w:lang w:val="es-MX" w:eastAsia="es-MX"/>
              </w:rPr>
              <w:t>Cantidad equivalente al 3% requerido de Lista Nominal de Electores</w:t>
            </w:r>
          </w:p>
        </w:tc>
      </w:tr>
      <w:tr w:rsidR="008F7636" w:rsidRPr="008F7636" w14:paraId="37AAEB0B" w14:textId="77777777" w:rsidTr="00D52C80">
        <w:trPr>
          <w:gridAfter w:val="1"/>
          <w:wAfter w:w="373" w:type="dxa"/>
          <w:tblCellSpacing w:w="15" w:type="dxa"/>
          <w:jc w:val="center"/>
        </w:trPr>
        <w:tc>
          <w:tcPr>
            <w:tcW w:w="0" w:type="auto"/>
            <w:vAlign w:val="center"/>
            <w:hideMark/>
          </w:tcPr>
          <w:p w14:paraId="1A00752E" w14:textId="77777777"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lang w:val="es-MX" w:eastAsia="es-MX"/>
              </w:rPr>
              <w:t>Colima</w:t>
            </w:r>
          </w:p>
        </w:tc>
        <w:tc>
          <w:tcPr>
            <w:tcW w:w="0" w:type="auto"/>
            <w:vAlign w:val="center"/>
            <w:hideMark/>
          </w:tcPr>
          <w:p w14:paraId="1E9C3237" w14:textId="77777777"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lang w:val="es-MX" w:eastAsia="es-MX"/>
              </w:rPr>
              <w:t>542203</w:t>
            </w:r>
          </w:p>
        </w:tc>
        <w:tc>
          <w:tcPr>
            <w:tcW w:w="0" w:type="auto"/>
            <w:gridSpan w:val="2"/>
            <w:vAlign w:val="center"/>
            <w:hideMark/>
          </w:tcPr>
          <w:p w14:paraId="693F2CEA" w14:textId="77777777"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lang w:val="es-MX" w:eastAsia="es-MX"/>
              </w:rPr>
              <w:t>16266</w:t>
            </w:r>
          </w:p>
        </w:tc>
      </w:tr>
      <w:tr w:rsidR="008F7636" w:rsidRPr="008F7636" w14:paraId="49364784" w14:textId="77777777" w:rsidTr="00D52C8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225"/>
          <w:jc w:val="center"/>
        </w:trPr>
        <w:tc>
          <w:tcPr>
            <w:tcW w:w="6935" w:type="dxa"/>
            <w:gridSpan w:val="3"/>
            <w:tcBorders>
              <w:top w:val="nil"/>
              <w:left w:val="nil"/>
              <w:bottom w:val="nil"/>
              <w:right w:val="nil"/>
            </w:tcBorders>
            <w:shd w:val="clear" w:color="auto" w:fill="auto"/>
            <w:noWrap/>
            <w:vAlign w:val="bottom"/>
            <w:hideMark/>
          </w:tcPr>
          <w:p w14:paraId="733E07C5" w14:textId="77777777" w:rsidR="00D52C80" w:rsidRPr="008F7636" w:rsidRDefault="00D52C80" w:rsidP="0072227B">
            <w:pPr>
              <w:jc w:val="both"/>
              <w:rPr>
                <w:rFonts w:ascii="Arial" w:hAnsi="Arial" w:cs="Arial"/>
                <w:i/>
                <w:iCs/>
                <w:sz w:val="16"/>
                <w:szCs w:val="16"/>
                <w:lang w:val="es-MX" w:eastAsia="es-MX"/>
              </w:rPr>
            </w:pPr>
            <w:r w:rsidRPr="008F7636">
              <w:rPr>
                <w:rFonts w:ascii="Arial" w:hAnsi="Arial" w:cs="Arial"/>
                <w:i/>
                <w:iCs/>
                <w:sz w:val="16"/>
                <w:szCs w:val="16"/>
                <w:lang w:val="es-MX" w:eastAsia="es-MX"/>
              </w:rPr>
              <w:t xml:space="preserve">* Fuente: Instituto Nacional Electoral. </w:t>
            </w:r>
          </w:p>
        </w:tc>
        <w:tc>
          <w:tcPr>
            <w:tcW w:w="2455" w:type="dxa"/>
            <w:gridSpan w:val="2"/>
            <w:tcBorders>
              <w:top w:val="nil"/>
              <w:left w:val="nil"/>
              <w:bottom w:val="nil"/>
              <w:right w:val="nil"/>
            </w:tcBorders>
            <w:shd w:val="clear" w:color="auto" w:fill="auto"/>
            <w:noWrap/>
            <w:vAlign w:val="bottom"/>
            <w:hideMark/>
          </w:tcPr>
          <w:p w14:paraId="2DBD10B2" w14:textId="77777777" w:rsidR="00D52C80" w:rsidRPr="008F7636" w:rsidRDefault="00D52C80" w:rsidP="0072227B">
            <w:pPr>
              <w:rPr>
                <w:rFonts w:ascii="Arial" w:hAnsi="Arial" w:cs="Arial"/>
                <w:sz w:val="16"/>
                <w:szCs w:val="16"/>
                <w:lang w:val="es-MX" w:eastAsia="es-MX"/>
              </w:rPr>
            </w:pPr>
            <w:r w:rsidRPr="008F7636">
              <w:rPr>
                <w:rFonts w:ascii="Arial" w:hAnsi="Arial" w:cs="Arial"/>
                <w:sz w:val="16"/>
                <w:szCs w:val="16"/>
                <w:lang w:val="es-MX" w:eastAsia="es-MX"/>
              </w:rPr>
              <w:t> </w:t>
            </w:r>
          </w:p>
        </w:tc>
      </w:tr>
      <w:tr w:rsidR="008F7636" w:rsidRPr="008F7636" w14:paraId="5797FB06" w14:textId="77777777" w:rsidTr="00D52C8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276"/>
          <w:jc w:val="center"/>
        </w:trPr>
        <w:tc>
          <w:tcPr>
            <w:tcW w:w="9420" w:type="dxa"/>
            <w:gridSpan w:val="5"/>
            <w:vMerge w:val="restart"/>
            <w:tcBorders>
              <w:top w:val="nil"/>
              <w:left w:val="nil"/>
              <w:bottom w:val="nil"/>
              <w:right w:val="nil"/>
            </w:tcBorders>
            <w:shd w:val="clear" w:color="auto" w:fill="auto"/>
            <w:vAlign w:val="bottom"/>
            <w:hideMark/>
          </w:tcPr>
          <w:p w14:paraId="6AA62A84" w14:textId="51B59219" w:rsidR="00D52C80" w:rsidRDefault="00D52C80" w:rsidP="0072227B">
            <w:pPr>
              <w:jc w:val="both"/>
              <w:rPr>
                <w:rFonts w:ascii="Arial" w:hAnsi="Arial" w:cs="Arial"/>
                <w:i/>
                <w:iCs/>
                <w:sz w:val="16"/>
                <w:szCs w:val="16"/>
                <w:lang w:val="es-MX" w:eastAsia="es-MX"/>
              </w:rPr>
            </w:pPr>
          </w:p>
          <w:p w14:paraId="42627E67" w14:textId="09F3D7B0" w:rsidR="007E61A2" w:rsidRPr="008F7636" w:rsidRDefault="007E61A2" w:rsidP="0072227B">
            <w:pPr>
              <w:jc w:val="both"/>
              <w:rPr>
                <w:rFonts w:ascii="Arial" w:hAnsi="Arial" w:cs="Arial"/>
                <w:i/>
                <w:iCs/>
                <w:sz w:val="16"/>
                <w:szCs w:val="16"/>
                <w:lang w:val="es-MX" w:eastAsia="es-MX"/>
              </w:rPr>
            </w:pPr>
          </w:p>
        </w:tc>
      </w:tr>
      <w:tr w:rsidR="00D52C80" w:rsidRPr="008F7636" w14:paraId="3D769337" w14:textId="77777777" w:rsidTr="00D52C8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285"/>
          <w:jc w:val="center"/>
        </w:trPr>
        <w:tc>
          <w:tcPr>
            <w:tcW w:w="9420" w:type="dxa"/>
            <w:gridSpan w:val="5"/>
            <w:vMerge/>
            <w:tcBorders>
              <w:top w:val="nil"/>
              <w:left w:val="nil"/>
              <w:bottom w:val="nil"/>
              <w:right w:val="nil"/>
            </w:tcBorders>
            <w:vAlign w:val="center"/>
            <w:hideMark/>
          </w:tcPr>
          <w:p w14:paraId="7C860B90" w14:textId="77777777" w:rsidR="00D52C80" w:rsidRPr="008F7636" w:rsidRDefault="00D52C80" w:rsidP="0072227B">
            <w:pPr>
              <w:rPr>
                <w:rFonts w:ascii="Arial" w:hAnsi="Arial" w:cs="Arial"/>
                <w:i/>
                <w:iCs/>
                <w:sz w:val="16"/>
                <w:szCs w:val="16"/>
                <w:lang w:val="es-MX" w:eastAsia="es-MX"/>
              </w:rPr>
            </w:pPr>
          </w:p>
        </w:tc>
      </w:tr>
    </w:tbl>
    <w:p w14:paraId="387E0755" w14:textId="6132BEEA" w:rsidR="00A55D6E" w:rsidRPr="00D425AA" w:rsidRDefault="00A55D6E" w:rsidP="00A55D6E">
      <w:pPr>
        <w:pStyle w:val="Prrafodelista"/>
        <w:spacing w:after="0" w:line="240" w:lineRule="auto"/>
        <w:ind w:left="0"/>
        <w:jc w:val="center"/>
        <w:rPr>
          <w:rFonts w:ascii="Arial" w:hAnsi="Arial" w:cs="Arial"/>
          <w:i/>
          <w:sz w:val="20"/>
          <w:lang w:val="es-ES"/>
        </w:rPr>
      </w:pPr>
      <w:r w:rsidRPr="00E27B2F">
        <w:rPr>
          <w:rFonts w:ascii="Arial" w:hAnsi="Arial" w:cs="Arial"/>
          <w:i/>
          <w:sz w:val="16"/>
          <w:lang w:val="es-ES"/>
        </w:rPr>
        <w:t xml:space="preserve">Tabla </w:t>
      </w:r>
      <w:r w:rsidR="00685AE2" w:rsidRPr="00E27B2F">
        <w:rPr>
          <w:rFonts w:ascii="Arial" w:hAnsi="Arial" w:cs="Arial"/>
          <w:i/>
          <w:sz w:val="16"/>
          <w:lang w:val="es-ES"/>
        </w:rPr>
        <w:t>3</w:t>
      </w:r>
    </w:p>
    <w:p w14:paraId="55EC0984" w14:textId="15F715CC" w:rsidR="00A55D6E" w:rsidRPr="008F7636" w:rsidRDefault="00A55D6E" w:rsidP="00A55D6E">
      <w:pPr>
        <w:pStyle w:val="Prrafodelista"/>
        <w:spacing w:after="0" w:line="240" w:lineRule="auto"/>
        <w:ind w:left="0"/>
        <w:jc w:val="center"/>
        <w:rPr>
          <w:rFonts w:ascii="Arial" w:hAnsi="Arial" w:cs="Arial"/>
          <w:b/>
          <w:lang w:val="es-ES"/>
        </w:rPr>
      </w:pPr>
      <w:r w:rsidRPr="008F7636">
        <w:rPr>
          <w:rFonts w:ascii="Arial" w:hAnsi="Arial" w:cs="Arial"/>
          <w:b/>
          <w:lang w:val="es-ES"/>
        </w:rPr>
        <w:t xml:space="preserve">Para </w:t>
      </w:r>
      <w:r w:rsidR="00D52C80" w:rsidRPr="008F7636">
        <w:rPr>
          <w:rFonts w:ascii="Arial" w:hAnsi="Arial" w:cs="Arial"/>
          <w:b/>
          <w:lang w:val="es-ES"/>
        </w:rPr>
        <w:t xml:space="preserve">Candidaturas Independientes a </w:t>
      </w:r>
      <w:r w:rsidRPr="008F7636">
        <w:rPr>
          <w:rFonts w:ascii="Arial" w:hAnsi="Arial" w:cs="Arial"/>
          <w:b/>
          <w:lang w:val="es-ES"/>
        </w:rPr>
        <w:t xml:space="preserve">Diputaciones </w:t>
      </w:r>
      <w:r w:rsidR="00D52C80" w:rsidRPr="008F7636">
        <w:rPr>
          <w:rFonts w:ascii="Arial" w:hAnsi="Arial" w:cs="Arial"/>
          <w:b/>
          <w:lang w:val="es-ES"/>
        </w:rPr>
        <w:t>de Mayoría Relativa</w:t>
      </w:r>
    </w:p>
    <w:tbl>
      <w:tblPr>
        <w:tblW w:w="9480" w:type="dxa"/>
        <w:jc w:val="center"/>
        <w:tblCellMar>
          <w:left w:w="70" w:type="dxa"/>
          <w:right w:w="70" w:type="dxa"/>
        </w:tblCellMar>
        <w:tblLook w:val="04A0" w:firstRow="1" w:lastRow="0" w:firstColumn="1" w:lastColumn="0" w:noHBand="0" w:noVBand="1"/>
      </w:tblPr>
      <w:tblGrid>
        <w:gridCol w:w="1200"/>
        <w:gridCol w:w="3640"/>
        <w:gridCol w:w="1979"/>
        <w:gridCol w:w="161"/>
        <w:gridCol w:w="2339"/>
        <w:gridCol w:w="161"/>
      </w:tblGrid>
      <w:tr w:rsidR="008F7636" w:rsidRPr="008F7636" w14:paraId="1BC3E192" w14:textId="77777777" w:rsidTr="00685AE2">
        <w:trPr>
          <w:gridAfter w:val="1"/>
          <w:wAfter w:w="161" w:type="dxa"/>
          <w:trHeight w:val="765"/>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35EB49"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Distrito Electoral Local</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14:paraId="3E9043A9"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Municipio/s que integran el Distrito</w:t>
            </w:r>
          </w:p>
        </w:tc>
        <w:tc>
          <w:tcPr>
            <w:tcW w:w="1979" w:type="dxa"/>
            <w:tcBorders>
              <w:top w:val="single" w:sz="4" w:space="0" w:color="auto"/>
              <w:left w:val="nil"/>
              <w:bottom w:val="single" w:sz="4" w:space="0" w:color="auto"/>
              <w:right w:val="single" w:sz="4" w:space="0" w:color="auto"/>
            </w:tcBorders>
            <w:shd w:val="clear" w:color="000000" w:fill="D9D9D9"/>
            <w:vAlign w:val="center"/>
            <w:hideMark/>
          </w:tcPr>
          <w:p w14:paraId="3F8072B3"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Lista Nominal de Electores*</w:t>
            </w:r>
          </w:p>
        </w:tc>
        <w:tc>
          <w:tcPr>
            <w:tcW w:w="2500" w:type="dxa"/>
            <w:gridSpan w:val="2"/>
            <w:tcBorders>
              <w:top w:val="single" w:sz="4" w:space="0" w:color="auto"/>
              <w:left w:val="nil"/>
              <w:bottom w:val="single" w:sz="4" w:space="0" w:color="auto"/>
              <w:right w:val="single" w:sz="4" w:space="0" w:color="auto"/>
            </w:tcBorders>
            <w:shd w:val="clear" w:color="000000" w:fill="D9D9D9"/>
            <w:vAlign w:val="center"/>
            <w:hideMark/>
          </w:tcPr>
          <w:p w14:paraId="3DBD21BB"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Cantidad equivalente al 3% requerido de Lista Nominal de Electores</w:t>
            </w:r>
          </w:p>
        </w:tc>
      </w:tr>
      <w:tr w:rsidR="008F7636" w:rsidRPr="008F7636" w14:paraId="55F57A65"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4B16153" w14:textId="6F1F6FE3"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01</w:t>
            </w:r>
          </w:p>
        </w:tc>
        <w:tc>
          <w:tcPr>
            <w:tcW w:w="3640" w:type="dxa"/>
            <w:tcBorders>
              <w:top w:val="nil"/>
              <w:left w:val="nil"/>
              <w:bottom w:val="single" w:sz="4" w:space="0" w:color="auto"/>
              <w:right w:val="single" w:sz="4" w:space="0" w:color="auto"/>
            </w:tcBorders>
            <w:shd w:val="clear" w:color="000000" w:fill="FFFFFF"/>
            <w:vAlign w:val="center"/>
            <w:hideMark/>
          </w:tcPr>
          <w:p w14:paraId="63EF8B56" w14:textId="376EFB2B"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Colima</w:t>
            </w:r>
          </w:p>
        </w:tc>
        <w:tc>
          <w:tcPr>
            <w:tcW w:w="1979" w:type="dxa"/>
            <w:tcBorders>
              <w:top w:val="nil"/>
              <w:left w:val="nil"/>
              <w:bottom w:val="single" w:sz="4" w:space="0" w:color="auto"/>
              <w:right w:val="single" w:sz="4" w:space="0" w:color="auto"/>
            </w:tcBorders>
            <w:shd w:val="clear" w:color="000000" w:fill="FFFFFF"/>
            <w:vAlign w:val="center"/>
            <w:hideMark/>
          </w:tcPr>
          <w:p w14:paraId="77C14871" w14:textId="068FCB3E"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35090</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4D050DF6" w14:textId="7D6BF92C"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1053</w:t>
            </w:r>
          </w:p>
        </w:tc>
      </w:tr>
      <w:tr w:rsidR="008F7636" w:rsidRPr="008F7636" w14:paraId="5F554D6C"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45656156" w14:textId="5252111E"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02</w:t>
            </w:r>
          </w:p>
        </w:tc>
        <w:tc>
          <w:tcPr>
            <w:tcW w:w="3640" w:type="dxa"/>
            <w:tcBorders>
              <w:top w:val="nil"/>
              <w:left w:val="nil"/>
              <w:bottom w:val="single" w:sz="4" w:space="0" w:color="auto"/>
              <w:right w:val="single" w:sz="4" w:space="0" w:color="auto"/>
            </w:tcBorders>
            <w:shd w:val="clear" w:color="000000" w:fill="D9D9D9"/>
            <w:vAlign w:val="center"/>
            <w:hideMark/>
          </w:tcPr>
          <w:p w14:paraId="5D54089E" w14:textId="6AB09EC5"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Colima</w:t>
            </w:r>
          </w:p>
        </w:tc>
        <w:tc>
          <w:tcPr>
            <w:tcW w:w="1979" w:type="dxa"/>
            <w:tcBorders>
              <w:top w:val="nil"/>
              <w:left w:val="nil"/>
              <w:bottom w:val="single" w:sz="4" w:space="0" w:color="auto"/>
              <w:right w:val="single" w:sz="4" w:space="0" w:color="auto"/>
            </w:tcBorders>
            <w:shd w:val="clear" w:color="000000" w:fill="D9D9D9"/>
            <w:vAlign w:val="center"/>
            <w:hideMark/>
          </w:tcPr>
          <w:p w14:paraId="7BDB7035" w14:textId="53B2A17D"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37279</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2C6CA727" w14:textId="5EB67CCE"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1119</w:t>
            </w:r>
          </w:p>
        </w:tc>
      </w:tr>
      <w:tr w:rsidR="008F7636" w:rsidRPr="008F7636" w14:paraId="35F62B64"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688024C" w14:textId="15BB2987"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03</w:t>
            </w:r>
          </w:p>
        </w:tc>
        <w:tc>
          <w:tcPr>
            <w:tcW w:w="3640" w:type="dxa"/>
            <w:tcBorders>
              <w:top w:val="nil"/>
              <w:left w:val="nil"/>
              <w:bottom w:val="single" w:sz="4" w:space="0" w:color="auto"/>
              <w:right w:val="single" w:sz="4" w:space="0" w:color="auto"/>
            </w:tcBorders>
            <w:shd w:val="clear" w:color="000000" w:fill="FFFFFF"/>
            <w:vAlign w:val="center"/>
            <w:hideMark/>
          </w:tcPr>
          <w:p w14:paraId="0ACD0431" w14:textId="2D448B42"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Colima</w:t>
            </w:r>
          </w:p>
        </w:tc>
        <w:tc>
          <w:tcPr>
            <w:tcW w:w="1979" w:type="dxa"/>
            <w:tcBorders>
              <w:top w:val="nil"/>
              <w:left w:val="nil"/>
              <w:bottom w:val="single" w:sz="4" w:space="0" w:color="auto"/>
              <w:right w:val="single" w:sz="4" w:space="0" w:color="auto"/>
            </w:tcBorders>
            <w:shd w:val="clear" w:color="000000" w:fill="FFFFFF"/>
            <w:vAlign w:val="center"/>
            <w:hideMark/>
          </w:tcPr>
          <w:p w14:paraId="76267276" w14:textId="2A3DEE82"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35966</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3C020E95" w14:textId="35D0D339"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1079</w:t>
            </w:r>
          </w:p>
        </w:tc>
      </w:tr>
      <w:tr w:rsidR="008F7636" w:rsidRPr="008F7636" w14:paraId="13CD484A"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3FEB7D2F" w14:textId="760647DA"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04</w:t>
            </w:r>
          </w:p>
        </w:tc>
        <w:tc>
          <w:tcPr>
            <w:tcW w:w="3640" w:type="dxa"/>
            <w:tcBorders>
              <w:top w:val="nil"/>
              <w:left w:val="nil"/>
              <w:bottom w:val="single" w:sz="4" w:space="0" w:color="auto"/>
              <w:right w:val="single" w:sz="4" w:space="0" w:color="auto"/>
            </w:tcBorders>
            <w:shd w:val="clear" w:color="000000" w:fill="D9D9D9"/>
            <w:vAlign w:val="center"/>
            <w:hideMark/>
          </w:tcPr>
          <w:p w14:paraId="482E5674" w14:textId="05A23915"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Comala - Villa de Álvarez</w:t>
            </w:r>
          </w:p>
        </w:tc>
        <w:tc>
          <w:tcPr>
            <w:tcW w:w="1979" w:type="dxa"/>
            <w:tcBorders>
              <w:top w:val="nil"/>
              <w:left w:val="nil"/>
              <w:bottom w:val="single" w:sz="4" w:space="0" w:color="auto"/>
              <w:right w:val="single" w:sz="4" w:space="0" w:color="auto"/>
            </w:tcBorders>
            <w:shd w:val="clear" w:color="000000" w:fill="D9D9D9"/>
            <w:vAlign w:val="center"/>
            <w:hideMark/>
          </w:tcPr>
          <w:p w14:paraId="34B78CF0" w14:textId="020F0CE4"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32758</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00A6A324" w14:textId="1AEE1479"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983</w:t>
            </w:r>
          </w:p>
        </w:tc>
      </w:tr>
      <w:tr w:rsidR="008F7636" w:rsidRPr="008F7636" w14:paraId="2DBE6BB9"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55AF8CE" w14:textId="61CB2486"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05</w:t>
            </w:r>
          </w:p>
        </w:tc>
        <w:tc>
          <w:tcPr>
            <w:tcW w:w="3640" w:type="dxa"/>
            <w:tcBorders>
              <w:top w:val="nil"/>
              <w:left w:val="nil"/>
              <w:bottom w:val="single" w:sz="4" w:space="0" w:color="auto"/>
              <w:right w:val="single" w:sz="4" w:space="0" w:color="auto"/>
            </w:tcBorders>
            <w:shd w:val="clear" w:color="000000" w:fill="FFFFFF"/>
            <w:vAlign w:val="center"/>
            <w:hideMark/>
          </w:tcPr>
          <w:p w14:paraId="4E07C579" w14:textId="7B7DCBF2"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Coquimatlán - Villa de Álvarez</w:t>
            </w:r>
          </w:p>
        </w:tc>
        <w:tc>
          <w:tcPr>
            <w:tcW w:w="1979" w:type="dxa"/>
            <w:tcBorders>
              <w:top w:val="nil"/>
              <w:left w:val="nil"/>
              <w:bottom w:val="single" w:sz="4" w:space="0" w:color="auto"/>
              <w:right w:val="single" w:sz="4" w:space="0" w:color="auto"/>
            </w:tcBorders>
            <w:shd w:val="clear" w:color="000000" w:fill="FFFFFF"/>
            <w:vAlign w:val="center"/>
            <w:hideMark/>
          </w:tcPr>
          <w:p w14:paraId="1B2F91D2" w14:textId="143CB876"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38856</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0AF9D71F" w14:textId="77FA6AB7"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1166</w:t>
            </w:r>
          </w:p>
        </w:tc>
      </w:tr>
      <w:tr w:rsidR="008F7636" w:rsidRPr="008F7636" w14:paraId="54F0C3C5"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7D37592B" w14:textId="20509D42"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06</w:t>
            </w:r>
          </w:p>
        </w:tc>
        <w:tc>
          <w:tcPr>
            <w:tcW w:w="3640" w:type="dxa"/>
            <w:tcBorders>
              <w:top w:val="nil"/>
              <w:left w:val="nil"/>
              <w:bottom w:val="single" w:sz="4" w:space="0" w:color="auto"/>
              <w:right w:val="single" w:sz="4" w:space="0" w:color="auto"/>
            </w:tcBorders>
            <w:shd w:val="clear" w:color="000000" w:fill="D9D9D9"/>
            <w:vAlign w:val="center"/>
            <w:hideMark/>
          </w:tcPr>
          <w:p w14:paraId="4F64B2F8" w14:textId="55165B1C"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Colima - Cuauhtémoc</w:t>
            </w:r>
          </w:p>
        </w:tc>
        <w:tc>
          <w:tcPr>
            <w:tcW w:w="1979" w:type="dxa"/>
            <w:tcBorders>
              <w:top w:val="nil"/>
              <w:left w:val="nil"/>
              <w:bottom w:val="single" w:sz="4" w:space="0" w:color="auto"/>
              <w:right w:val="single" w:sz="4" w:space="0" w:color="auto"/>
            </w:tcBorders>
            <w:shd w:val="clear" w:color="000000" w:fill="D9D9D9"/>
            <w:vAlign w:val="center"/>
            <w:hideMark/>
          </w:tcPr>
          <w:p w14:paraId="6532A0BE" w14:textId="2F77D498"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39173</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24D9241" w14:textId="2A129B87"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1176</w:t>
            </w:r>
          </w:p>
        </w:tc>
      </w:tr>
      <w:tr w:rsidR="008F7636" w:rsidRPr="008F7636" w14:paraId="6E7E508B"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3933595" w14:textId="4664273C"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07</w:t>
            </w:r>
          </w:p>
        </w:tc>
        <w:tc>
          <w:tcPr>
            <w:tcW w:w="3640" w:type="dxa"/>
            <w:tcBorders>
              <w:top w:val="nil"/>
              <w:left w:val="nil"/>
              <w:bottom w:val="single" w:sz="4" w:space="0" w:color="auto"/>
              <w:right w:val="single" w:sz="4" w:space="0" w:color="auto"/>
            </w:tcBorders>
            <w:shd w:val="clear" w:color="000000" w:fill="FFFFFF"/>
            <w:vAlign w:val="center"/>
            <w:hideMark/>
          </w:tcPr>
          <w:p w14:paraId="317B66E0" w14:textId="7E241C1E"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Villa de Álvarez</w:t>
            </w:r>
          </w:p>
        </w:tc>
        <w:tc>
          <w:tcPr>
            <w:tcW w:w="1979" w:type="dxa"/>
            <w:tcBorders>
              <w:top w:val="nil"/>
              <w:left w:val="nil"/>
              <w:bottom w:val="single" w:sz="4" w:space="0" w:color="auto"/>
              <w:right w:val="single" w:sz="4" w:space="0" w:color="auto"/>
            </w:tcBorders>
            <w:shd w:val="clear" w:color="000000" w:fill="FFFFFF"/>
            <w:vAlign w:val="center"/>
            <w:hideMark/>
          </w:tcPr>
          <w:p w14:paraId="66267FBB" w14:textId="1E6BCBB8"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33345</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6DFF1966" w14:textId="5F35913F"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1001</w:t>
            </w:r>
          </w:p>
        </w:tc>
      </w:tr>
      <w:tr w:rsidR="008F7636" w:rsidRPr="008F7636" w14:paraId="78E69651"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7EE4D350" w14:textId="3D22CEB3"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08</w:t>
            </w:r>
          </w:p>
        </w:tc>
        <w:tc>
          <w:tcPr>
            <w:tcW w:w="3640" w:type="dxa"/>
            <w:tcBorders>
              <w:top w:val="nil"/>
              <w:left w:val="nil"/>
              <w:bottom w:val="single" w:sz="4" w:space="0" w:color="auto"/>
              <w:right w:val="single" w:sz="4" w:space="0" w:color="auto"/>
            </w:tcBorders>
            <w:shd w:val="clear" w:color="000000" w:fill="D9D9D9"/>
            <w:vAlign w:val="center"/>
            <w:hideMark/>
          </w:tcPr>
          <w:p w14:paraId="2B8B96C7" w14:textId="40B46E61"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Villa de Álvarez</w:t>
            </w:r>
          </w:p>
        </w:tc>
        <w:tc>
          <w:tcPr>
            <w:tcW w:w="1979" w:type="dxa"/>
            <w:tcBorders>
              <w:top w:val="nil"/>
              <w:left w:val="nil"/>
              <w:bottom w:val="single" w:sz="4" w:space="0" w:color="auto"/>
              <w:right w:val="single" w:sz="4" w:space="0" w:color="auto"/>
            </w:tcBorders>
            <w:shd w:val="clear" w:color="000000" w:fill="D9D9D9"/>
            <w:vAlign w:val="center"/>
            <w:hideMark/>
          </w:tcPr>
          <w:p w14:paraId="25242DBB" w14:textId="1BC2CCDA"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31295</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77FB25D0" w14:textId="07FE6055"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939</w:t>
            </w:r>
          </w:p>
        </w:tc>
      </w:tr>
      <w:tr w:rsidR="008F7636" w:rsidRPr="008F7636" w14:paraId="2EC5B414"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121A812" w14:textId="6C8ED05E"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09</w:t>
            </w:r>
          </w:p>
        </w:tc>
        <w:tc>
          <w:tcPr>
            <w:tcW w:w="3640" w:type="dxa"/>
            <w:tcBorders>
              <w:top w:val="nil"/>
              <w:left w:val="nil"/>
              <w:bottom w:val="single" w:sz="4" w:space="0" w:color="auto"/>
              <w:right w:val="single" w:sz="4" w:space="0" w:color="auto"/>
            </w:tcBorders>
            <w:shd w:val="clear" w:color="000000" w:fill="FFFFFF"/>
            <w:vAlign w:val="center"/>
            <w:hideMark/>
          </w:tcPr>
          <w:p w14:paraId="4339A41D" w14:textId="52ECB334"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Armería - Manzanillo</w:t>
            </w:r>
          </w:p>
        </w:tc>
        <w:tc>
          <w:tcPr>
            <w:tcW w:w="1979" w:type="dxa"/>
            <w:tcBorders>
              <w:top w:val="nil"/>
              <w:left w:val="nil"/>
              <w:bottom w:val="single" w:sz="4" w:space="0" w:color="auto"/>
              <w:right w:val="single" w:sz="4" w:space="0" w:color="auto"/>
            </w:tcBorders>
            <w:shd w:val="clear" w:color="000000" w:fill="FFFFFF"/>
            <w:vAlign w:val="center"/>
            <w:hideMark/>
          </w:tcPr>
          <w:p w14:paraId="1559C3C1" w14:textId="6B70118F"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30730</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2FB78713" w14:textId="584AE629"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922</w:t>
            </w:r>
          </w:p>
        </w:tc>
      </w:tr>
      <w:tr w:rsidR="008F7636" w:rsidRPr="008F7636" w14:paraId="1B606EFA"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719A2460" w14:textId="7BAD7679"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10</w:t>
            </w:r>
          </w:p>
        </w:tc>
        <w:tc>
          <w:tcPr>
            <w:tcW w:w="3640" w:type="dxa"/>
            <w:tcBorders>
              <w:top w:val="nil"/>
              <w:left w:val="nil"/>
              <w:bottom w:val="single" w:sz="4" w:space="0" w:color="auto"/>
              <w:right w:val="single" w:sz="4" w:space="0" w:color="auto"/>
            </w:tcBorders>
            <w:shd w:val="clear" w:color="000000" w:fill="D9D9D9"/>
            <w:vAlign w:val="center"/>
            <w:hideMark/>
          </w:tcPr>
          <w:p w14:paraId="41727129" w14:textId="4A3F50BF"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Tecomán</w:t>
            </w:r>
          </w:p>
        </w:tc>
        <w:tc>
          <w:tcPr>
            <w:tcW w:w="1979" w:type="dxa"/>
            <w:tcBorders>
              <w:top w:val="nil"/>
              <w:left w:val="nil"/>
              <w:bottom w:val="single" w:sz="4" w:space="0" w:color="auto"/>
              <w:right w:val="single" w:sz="4" w:space="0" w:color="auto"/>
            </w:tcBorders>
            <w:shd w:val="clear" w:color="000000" w:fill="D9D9D9"/>
            <w:vAlign w:val="center"/>
            <w:hideMark/>
          </w:tcPr>
          <w:p w14:paraId="5E6BF627" w14:textId="5BC55D86"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29512</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6ECF2236" w14:textId="02EFD9A0"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886</w:t>
            </w:r>
          </w:p>
        </w:tc>
      </w:tr>
      <w:tr w:rsidR="008F7636" w:rsidRPr="008F7636" w14:paraId="7F6A7557"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D8E1BF3" w14:textId="333D8D84"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11</w:t>
            </w:r>
          </w:p>
        </w:tc>
        <w:tc>
          <w:tcPr>
            <w:tcW w:w="3640" w:type="dxa"/>
            <w:tcBorders>
              <w:top w:val="nil"/>
              <w:left w:val="nil"/>
              <w:bottom w:val="single" w:sz="4" w:space="0" w:color="auto"/>
              <w:right w:val="single" w:sz="4" w:space="0" w:color="auto"/>
            </w:tcBorders>
            <w:shd w:val="clear" w:color="000000" w:fill="FFFFFF"/>
            <w:vAlign w:val="center"/>
            <w:hideMark/>
          </w:tcPr>
          <w:p w14:paraId="2FD31CC9" w14:textId="2AC06D4B"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Manzanillo</w:t>
            </w:r>
          </w:p>
        </w:tc>
        <w:tc>
          <w:tcPr>
            <w:tcW w:w="1979" w:type="dxa"/>
            <w:tcBorders>
              <w:top w:val="nil"/>
              <w:left w:val="nil"/>
              <w:bottom w:val="single" w:sz="4" w:space="0" w:color="auto"/>
              <w:right w:val="single" w:sz="4" w:space="0" w:color="auto"/>
            </w:tcBorders>
            <w:shd w:val="clear" w:color="000000" w:fill="FFFFFF"/>
            <w:vAlign w:val="center"/>
            <w:hideMark/>
          </w:tcPr>
          <w:p w14:paraId="510406E3" w14:textId="79A6BAB9"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36577</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22891154" w14:textId="64A9378C"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1098</w:t>
            </w:r>
          </w:p>
        </w:tc>
      </w:tr>
      <w:tr w:rsidR="008F7636" w:rsidRPr="008F7636" w14:paraId="2828E637"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322482CB" w14:textId="0093BBD3"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12</w:t>
            </w:r>
          </w:p>
        </w:tc>
        <w:tc>
          <w:tcPr>
            <w:tcW w:w="3640" w:type="dxa"/>
            <w:tcBorders>
              <w:top w:val="nil"/>
              <w:left w:val="nil"/>
              <w:bottom w:val="single" w:sz="4" w:space="0" w:color="auto"/>
              <w:right w:val="single" w:sz="4" w:space="0" w:color="auto"/>
            </w:tcBorders>
            <w:shd w:val="clear" w:color="000000" w:fill="D9D9D9"/>
            <w:vAlign w:val="center"/>
            <w:hideMark/>
          </w:tcPr>
          <w:p w14:paraId="3DBA66B6" w14:textId="19D72FFB"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Manzanillo</w:t>
            </w:r>
          </w:p>
        </w:tc>
        <w:tc>
          <w:tcPr>
            <w:tcW w:w="1979" w:type="dxa"/>
            <w:tcBorders>
              <w:top w:val="nil"/>
              <w:left w:val="nil"/>
              <w:bottom w:val="single" w:sz="4" w:space="0" w:color="auto"/>
              <w:right w:val="single" w:sz="4" w:space="0" w:color="auto"/>
            </w:tcBorders>
            <w:shd w:val="clear" w:color="000000" w:fill="D9D9D9"/>
            <w:vAlign w:val="center"/>
            <w:hideMark/>
          </w:tcPr>
          <w:p w14:paraId="33031A1A" w14:textId="2F6C7F9E"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35678</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90D23F3" w14:textId="76A8E23F"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1071</w:t>
            </w:r>
          </w:p>
        </w:tc>
      </w:tr>
      <w:tr w:rsidR="008F7636" w:rsidRPr="008F7636" w14:paraId="08A78CE3" w14:textId="77777777" w:rsidTr="00F750E4">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41483A7" w14:textId="3FBE341A"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13</w:t>
            </w:r>
          </w:p>
        </w:tc>
        <w:tc>
          <w:tcPr>
            <w:tcW w:w="3640" w:type="dxa"/>
            <w:tcBorders>
              <w:top w:val="nil"/>
              <w:left w:val="nil"/>
              <w:bottom w:val="single" w:sz="4" w:space="0" w:color="auto"/>
              <w:right w:val="single" w:sz="4" w:space="0" w:color="auto"/>
            </w:tcBorders>
            <w:shd w:val="clear" w:color="000000" w:fill="FFFFFF"/>
            <w:vAlign w:val="center"/>
            <w:hideMark/>
          </w:tcPr>
          <w:p w14:paraId="620B75EF" w14:textId="2F95AC76"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Manzanillo</w:t>
            </w:r>
          </w:p>
        </w:tc>
        <w:tc>
          <w:tcPr>
            <w:tcW w:w="1979" w:type="dxa"/>
            <w:tcBorders>
              <w:top w:val="nil"/>
              <w:left w:val="nil"/>
              <w:bottom w:val="single" w:sz="4" w:space="0" w:color="auto"/>
              <w:right w:val="single" w:sz="4" w:space="0" w:color="auto"/>
            </w:tcBorders>
            <w:shd w:val="clear" w:color="000000" w:fill="FFFFFF"/>
            <w:vAlign w:val="center"/>
            <w:hideMark/>
          </w:tcPr>
          <w:p w14:paraId="6CB82A9D" w14:textId="2DE9A5B0"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31253</w:t>
            </w:r>
          </w:p>
        </w:tc>
        <w:tc>
          <w:tcPr>
            <w:tcW w:w="2500" w:type="dxa"/>
            <w:gridSpan w:val="2"/>
            <w:tcBorders>
              <w:top w:val="nil"/>
              <w:left w:val="nil"/>
              <w:bottom w:val="single" w:sz="4" w:space="0" w:color="auto"/>
              <w:right w:val="single" w:sz="4" w:space="0" w:color="auto"/>
            </w:tcBorders>
            <w:shd w:val="clear" w:color="auto" w:fill="auto"/>
            <w:noWrap/>
            <w:vAlign w:val="center"/>
            <w:hideMark/>
          </w:tcPr>
          <w:p w14:paraId="7047AC3D" w14:textId="6C8F1ABA"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938</w:t>
            </w:r>
          </w:p>
        </w:tc>
      </w:tr>
      <w:tr w:rsidR="008F7636" w:rsidRPr="008F7636" w14:paraId="154A9ACD" w14:textId="77777777" w:rsidTr="00F750E4">
        <w:trPr>
          <w:gridAfter w:val="1"/>
          <w:wAfter w:w="161" w:type="dxa"/>
          <w:trHeight w:val="402"/>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D48329" w14:textId="51A27693"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14</w:t>
            </w:r>
          </w:p>
        </w:tc>
        <w:tc>
          <w:tcPr>
            <w:tcW w:w="3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B87331" w14:textId="38221BB4"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Manzanillo - Minatitlán</w:t>
            </w:r>
          </w:p>
        </w:tc>
        <w:tc>
          <w:tcPr>
            <w:tcW w:w="19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27FA97" w14:textId="4816DD49"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35867</w:t>
            </w:r>
          </w:p>
        </w:tc>
        <w:tc>
          <w:tcPr>
            <w:tcW w:w="25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539E3" w14:textId="59BA97E0"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1077</w:t>
            </w:r>
          </w:p>
        </w:tc>
      </w:tr>
      <w:tr w:rsidR="008F7636" w:rsidRPr="008F7636" w14:paraId="0C89BEDD" w14:textId="77777777" w:rsidTr="00F750E4">
        <w:trPr>
          <w:gridAfter w:val="1"/>
          <w:wAfter w:w="161" w:type="dxa"/>
          <w:trHeight w:val="402"/>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15C13" w14:textId="3FB23C6A"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15</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14:paraId="1CD6282F" w14:textId="17E016CA"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Tecomán</w:t>
            </w:r>
          </w:p>
        </w:tc>
        <w:tc>
          <w:tcPr>
            <w:tcW w:w="1979" w:type="dxa"/>
            <w:tcBorders>
              <w:top w:val="single" w:sz="4" w:space="0" w:color="auto"/>
              <w:left w:val="nil"/>
              <w:bottom w:val="single" w:sz="4" w:space="0" w:color="auto"/>
              <w:right w:val="single" w:sz="4" w:space="0" w:color="auto"/>
            </w:tcBorders>
            <w:shd w:val="clear" w:color="000000" w:fill="FFFFFF"/>
            <w:vAlign w:val="center"/>
            <w:hideMark/>
          </w:tcPr>
          <w:p w14:paraId="5ED06066" w14:textId="740584E0"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27326</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F1446" w14:textId="09D2824F"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820</w:t>
            </w:r>
          </w:p>
        </w:tc>
      </w:tr>
      <w:tr w:rsidR="008F7636" w:rsidRPr="008F7636" w14:paraId="77AD332E" w14:textId="77777777" w:rsidTr="00685AE2">
        <w:trPr>
          <w:gridAfter w:val="1"/>
          <w:wAfter w:w="161" w:type="dxa"/>
          <w:trHeight w:val="402"/>
          <w:jc w:val="center"/>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1B6BDA76" w14:textId="36205F7E"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16</w:t>
            </w:r>
          </w:p>
        </w:tc>
        <w:tc>
          <w:tcPr>
            <w:tcW w:w="3640" w:type="dxa"/>
            <w:tcBorders>
              <w:top w:val="nil"/>
              <w:left w:val="nil"/>
              <w:bottom w:val="single" w:sz="4" w:space="0" w:color="auto"/>
              <w:right w:val="single" w:sz="4" w:space="0" w:color="auto"/>
            </w:tcBorders>
            <w:shd w:val="clear" w:color="000000" w:fill="D9D9D9"/>
            <w:vAlign w:val="center"/>
            <w:hideMark/>
          </w:tcPr>
          <w:p w14:paraId="13A8A0DC" w14:textId="734E0F72" w:rsidR="00685AE2" w:rsidRPr="008F7636" w:rsidRDefault="00685AE2" w:rsidP="00685AE2">
            <w:pPr>
              <w:ind w:firstLineChars="200" w:firstLine="440"/>
              <w:rPr>
                <w:rFonts w:ascii="Arial" w:hAnsi="Arial" w:cs="Arial"/>
                <w:sz w:val="22"/>
                <w:szCs w:val="22"/>
                <w:lang w:val="es-MX" w:eastAsia="es-MX"/>
              </w:rPr>
            </w:pPr>
            <w:r w:rsidRPr="008F7636">
              <w:rPr>
                <w:rFonts w:ascii="Arial" w:hAnsi="Arial" w:cs="Arial"/>
                <w:sz w:val="22"/>
                <w:szCs w:val="22"/>
              </w:rPr>
              <w:t>Ixtlahuacán - Tecomán</w:t>
            </w:r>
          </w:p>
        </w:tc>
        <w:tc>
          <w:tcPr>
            <w:tcW w:w="1979" w:type="dxa"/>
            <w:tcBorders>
              <w:top w:val="nil"/>
              <w:left w:val="nil"/>
              <w:bottom w:val="single" w:sz="4" w:space="0" w:color="auto"/>
              <w:right w:val="single" w:sz="4" w:space="0" w:color="auto"/>
            </w:tcBorders>
            <w:shd w:val="clear" w:color="000000" w:fill="D9D9D9"/>
            <w:vAlign w:val="center"/>
            <w:hideMark/>
          </w:tcPr>
          <w:p w14:paraId="472FD00B" w14:textId="429914AB" w:rsidR="00685AE2" w:rsidRPr="008F7636" w:rsidRDefault="00685AE2" w:rsidP="00685AE2">
            <w:pPr>
              <w:jc w:val="center"/>
              <w:rPr>
                <w:rFonts w:ascii="Arial" w:hAnsi="Arial" w:cs="Arial"/>
                <w:sz w:val="22"/>
                <w:szCs w:val="22"/>
                <w:lang w:val="es-MX" w:eastAsia="es-MX"/>
              </w:rPr>
            </w:pPr>
            <w:r w:rsidRPr="008F7636">
              <w:rPr>
                <w:rFonts w:ascii="Arial" w:hAnsi="Arial" w:cs="Arial"/>
                <w:sz w:val="22"/>
                <w:szCs w:val="22"/>
              </w:rPr>
              <w:t>31498</w:t>
            </w:r>
          </w:p>
        </w:tc>
        <w:tc>
          <w:tcPr>
            <w:tcW w:w="2500" w:type="dxa"/>
            <w:gridSpan w:val="2"/>
            <w:tcBorders>
              <w:top w:val="nil"/>
              <w:left w:val="nil"/>
              <w:bottom w:val="single" w:sz="4" w:space="0" w:color="auto"/>
              <w:right w:val="single" w:sz="4" w:space="0" w:color="auto"/>
            </w:tcBorders>
            <w:shd w:val="clear" w:color="000000" w:fill="D9D9D9"/>
            <w:noWrap/>
            <w:vAlign w:val="center"/>
            <w:hideMark/>
          </w:tcPr>
          <w:p w14:paraId="104D11B6" w14:textId="67FC7933" w:rsidR="00685AE2" w:rsidRPr="008F7636" w:rsidRDefault="00685AE2" w:rsidP="00685AE2">
            <w:pPr>
              <w:ind w:firstLineChars="700" w:firstLine="1546"/>
              <w:jc w:val="right"/>
              <w:rPr>
                <w:rFonts w:ascii="Arial" w:hAnsi="Arial" w:cs="Arial"/>
                <w:b/>
                <w:bCs/>
                <w:sz w:val="22"/>
                <w:szCs w:val="22"/>
                <w:lang w:val="es-MX" w:eastAsia="es-MX"/>
              </w:rPr>
            </w:pPr>
            <w:r w:rsidRPr="008F7636">
              <w:rPr>
                <w:rFonts w:ascii="Arial" w:hAnsi="Arial" w:cs="Arial"/>
                <w:b/>
                <w:bCs/>
                <w:sz w:val="22"/>
                <w:szCs w:val="22"/>
              </w:rPr>
              <w:t>945</w:t>
            </w:r>
          </w:p>
        </w:tc>
      </w:tr>
      <w:tr w:rsidR="008F7636" w:rsidRPr="008F7636" w14:paraId="0C181E61" w14:textId="77777777" w:rsidTr="00685AE2">
        <w:trPr>
          <w:trHeight w:val="225"/>
          <w:jc w:val="center"/>
        </w:trPr>
        <w:tc>
          <w:tcPr>
            <w:tcW w:w="6980" w:type="dxa"/>
            <w:gridSpan w:val="4"/>
            <w:tcBorders>
              <w:top w:val="nil"/>
              <w:left w:val="nil"/>
              <w:bottom w:val="nil"/>
              <w:right w:val="nil"/>
            </w:tcBorders>
            <w:shd w:val="clear" w:color="auto" w:fill="auto"/>
            <w:noWrap/>
            <w:vAlign w:val="bottom"/>
            <w:hideMark/>
          </w:tcPr>
          <w:p w14:paraId="4A91512A" w14:textId="28ADC42A" w:rsidR="00A55D6E" w:rsidRPr="008F7636" w:rsidRDefault="00A55D6E" w:rsidP="0072227B">
            <w:pPr>
              <w:jc w:val="both"/>
              <w:rPr>
                <w:rFonts w:ascii="Arial" w:hAnsi="Arial" w:cs="Arial"/>
                <w:i/>
                <w:iCs/>
                <w:sz w:val="16"/>
                <w:szCs w:val="16"/>
                <w:lang w:val="es-MX" w:eastAsia="es-MX"/>
              </w:rPr>
            </w:pPr>
            <w:r w:rsidRPr="008F7636">
              <w:rPr>
                <w:rFonts w:ascii="Arial" w:hAnsi="Arial" w:cs="Arial"/>
                <w:i/>
                <w:iCs/>
                <w:sz w:val="16"/>
                <w:szCs w:val="16"/>
                <w:lang w:val="es-MX" w:eastAsia="es-MX"/>
              </w:rPr>
              <w:t xml:space="preserve">* Fuente: Instituto Nacional Electoral. </w:t>
            </w:r>
          </w:p>
        </w:tc>
        <w:tc>
          <w:tcPr>
            <w:tcW w:w="2500" w:type="dxa"/>
            <w:gridSpan w:val="2"/>
            <w:tcBorders>
              <w:top w:val="nil"/>
              <w:left w:val="nil"/>
              <w:bottom w:val="nil"/>
              <w:right w:val="nil"/>
            </w:tcBorders>
            <w:shd w:val="clear" w:color="auto" w:fill="auto"/>
            <w:noWrap/>
            <w:vAlign w:val="bottom"/>
            <w:hideMark/>
          </w:tcPr>
          <w:p w14:paraId="43E39000" w14:textId="77777777" w:rsidR="00A55D6E" w:rsidRPr="008F7636" w:rsidRDefault="00A55D6E" w:rsidP="0072227B">
            <w:pPr>
              <w:rPr>
                <w:rFonts w:ascii="Arial" w:hAnsi="Arial" w:cs="Arial"/>
                <w:sz w:val="16"/>
                <w:szCs w:val="16"/>
                <w:lang w:val="es-MX" w:eastAsia="es-MX"/>
              </w:rPr>
            </w:pPr>
            <w:r w:rsidRPr="008F7636">
              <w:rPr>
                <w:rFonts w:ascii="Arial" w:hAnsi="Arial" w:cs="Arial"/>
                <w:sz w:val="16"/>
                <w:szCs w:val="16"/>
                <w:lang w:val="es-MX" w:eastAsia="es-MX"/>
              </w:rPr>
              <w:t> </w:t>
            </w:r>
          </w:p>
        </w:tc>
      </w:tr>
      <w:tr w:rsidR="008F7636" w:rsidRPr="008F7636" w14:paraId="2E04D86A" w14:textId="77777777" w:rsidTr="00D425AA">
        <w:trPr>
          <w:trHeight w:val="276"/>
          <w:jc w:val="center"/>
        </w:trPr>
        <w:tc>
          <w:tcPr>
            <w:tcW w:w="9480" w:type="dxa"/>
            <w:gridSpan w:val="6"/>
            <w:vMerge w:val="restart"/>
            <w:tcBorders>
              <w:top w:val="nil"/>
              <w:left w:val="nil"/>
              <w:bottom w:val="nil"/>
              <w:right w:val="nil"/>
            </w:tcBorders>
            <w:shd w:val="clear" w:color="auto" w:fill="auto"/>
            <w:vAlign w:val="bottom"/>
          </w:tcPr>
          <w:p w14:paraId="14522291" w14:textId="74DA6618" w:rsidR="00D425AA" w:rsidRDefault="00D425AA" w:rsidP="0072227B">
            <w:pPr>
              <w:jc w:val="both"/>
              <w:rPr>
                <w:rFonts w:ascii="Arial" w:hAnsi="Arial" w:cs="Arial"/>
                <w:i/>
                <w:iCs/>
                <w:sz w:val="16"/>
                <w:szCs w:val="16"/>
                <w:lang w:val="es-MX" w:eastAsia="es-MX"/>
              </w:rPr>
            </w:pPr>
          </w:p>
          <w:p w14:paraId="798BA44C" w14:textId="03B9F0E9" w:rsidR="00D425AA" w:rsidRDefault="00D425AA" w:rsidP="00D425AA">
            <w:pPr>
              <w:rPr>
                <w:rFonts w:ascii="Arial" w:hAnsi="Arial" w:cs="Arial"/>
                <w:sz w:val="16"/>
                <w:szCs w:val="16"/>
                <w:lang w:val="es-MX" w:eastAsia="es-MX"/>
              </w:rPr>
            </w:pPr>
          </w:p>
          <w:p w14:paraId="0F5BBDCA" w14:textId="4D8CA920" w:rsidR="007E61A2" w:rsidRDefault="007E61A2" w:rsidP="00D425AA">
            <w:pPr>
              <w:rPr>
                <w:rFonts w:ascii="Arial" w:hAnsi="Arial" w:cs="Arial"/>
                <w:sz w:val="16"/>
                <w:szCs w:val="16"/>
                <w:lang w:val="es-MX" w:eastAsia="es-MX"/>
              </w:rPr>
            </w:pPr>
          </w:p>
          <w:p w14:paraId="28411A0D" w14:textId="77777777" w:rsidR="007E61A2" w:rsidRDefault="007E61A2" w:rsidP="00D425AA">
            <w:pPr>
              <w:rPr>
                <w:rFonts w:ascii="Arial" w:hAnsi="Arial" w:cs="Arial"/>
                <w:sz w:val="16"/>
                <w:szCs w:val="16"/>
                <w:lang w:val="es-MX" w:eastAsia="es-MX"/>
              </w:rPr>
            </w:pPr>
          </w:p>
          <w:p w14:paraId="712A5E12" w14:textId="0167C710" w:rsidR="00D425AA" w:rsidRDefault="00D425AA" w:rsidP="00D425AA">
            <w:pPr>
              <w:rPr>
                <w:rFonts w:ascii="Arial" w:hAnsi="Arial" w:cs="Arial"/>
                <w:sz w:val="16"/>
                <w:szCs w:val="16"/>
                <w:lang w:val="es-MX" w:eastAsia="es-MX"/>
              </w:rPr>
            </w:pPr>
          </w:p>
          <w:p w14:paraId="66DCFFDC" w14:textId="77777777" w:rsidR="00A55D6E" w:rsidRDefault="00A55D6E" w:rsidP="00D425AA">
            <w:pPr>
              <w:rPr>
                <w:rFonts w:ascii="Arial" w:hAnsi="Arial" w:cs="Arial"/>
                <w:sz w:val="16"/>
                <w:szCs w:val="16"/>
                <w:lang w:val="es-MX" w:eastAsia="es-MX"/>
              </w:rPr>
            </w:pPr>
          </w:p>
          <w:p w14:paraId="475095E1" w14:textId="77777777" w:rsidR="00E27B2F" w:rsidRDefault="00E27B2F" w:rsidP="00D425AA">
            <w:pPr>
              <w:rPr>
                <w:rFonts w:ascii="Arial" w:hAnsi="Arial" w:cs="Arial"/>
                <w:sz w:val="16"/>
                <w:szCs w:val="16"/>
                <w:lang w:val="es-MX" w:eastAsia="es-MX"/>
              </w:rPr>
            </w:pPr>
          </w:p>
          <w:p w14:paraId="7992B559" w14:textId="77777777" w:rsidR="00E27B2F" w:rsidRDefault="00E27B2F" w:rsidP="00D425AA">
            <w:pPr>
              <w:rPr>
                <w:rFonts w:ascii="Arial" w:hAnsi="Arial" w:cs="Arial"/>
                <w:sz w:val="16"/>
                <w:szCs w:val="16"/>
                <w:lang w:val="es-MX" w:eastAsia="es-MX"/>
              </w:rPr>
            </w:pPr>
          </w:p>
          <w:p w14:paraId="054C614C" w14:textId="77777777" w:rsidR="00E27B2F" w:rsidRPr="00D425AA" w:rsidRDefault="00E27B2F" w:rsidP="00D425AA">
            <w:pPr>
              <w:rPr>
                <w:rFonts w:ascii="Arial" w:hAnsi="Arial" w:cs="Arial"/>
                <w:sz w:val="16"/>
                <w:szCs w:val="16"/>
                <w:lang w:val="es-MX" w:eastAsia="es-MX"/>
              </w:rPr>
            </w:pPr>
          </w:p>
        </w:tc>
      </w:tr>
      <w:tr w:rsidR="00A55D6E" w:rsidRPr="008F7636" w14:paraId="112340C6" w14:textId="77777777" w:rsidTr="00685AE2">
        <w:trPr>
          <w:trHeight w:val="285"/>
          <w:jc w:val="center"/>
        </w:trPr>
        <w:tc>
          <w:tcPr>
            <w:tcW w:w="9480" w:type="dxa"/>
            <w:gridSpan w:val="6"/>
            <w:vMerge/>
            <w:tcBorders>
              <w:top w:val="nil"/>
              <w:left w:val="nil"/>
              <w:bottom w:val="nil"/>
              <w:right w:val="nil"/>
            </w:tcBorders>
            <w:vAlign w:val="center"/>
            <w:hideMark/>
          </w:tcPr>
          <w:p w14:paraId="0AEF15C8" w14:textId="77777777" w:rsidR="00A55D6E" w:rsidRPr="008F7636" w:rsidRDefault="00A55D6E" w:rsidP="0072227B">
            <w:pPr>
              <w:rPr>
                <w:rFonts w:ascii="Arial" w:hAnsi="Arial" w:cs="Arial"/>
                <w:i/>
                <w:iCs/>
                <w:sz w:val="16"/>
                <w:szCs w:val="16"/>
                <w:lang w:val="es-MX" w:eastAsia="es-MX"/>
              </w:rPr>
            </w:pPr>
          </w:p>
        </w:tc>
      </w:tr>
    </w:tbl>
    <w:p w14:paraId="1078985E" w14:textId="77777777" w:rsidR="00A55D6E" w:rsidRPr="008F7636" w:rsidRDefault="00A55D6E" w:rsidP="00A55D6E">
      <w:pPr>
        <w:pStyle w:val="Prrafodelista"/>
        <w:spacing w:after="0" w:line="240" w:lineRule="auto"/>
        <w:ind w:left="0"/>
        <w:jc w:val="both"/>
        <w:rPr>
          <w:lang w:val="es-MX"/>
        </w:rPr>
      </w:pPr>
    </w:p>
    <w:p w14:paraId="7D79F69B" w14:textId="3EDB6A10" w:rsidR="00A55D6E" w:rsidRPr="00E27B2F" w:rsidRDefault="00A55D6E" w:rsidP="00A55D6E">
      <w:pPr>
        <w:pStyle w:val="Prrafodelista"/>
        <w:spacing w:after="0" w:line="240" w:lineRule="auto"/>
        <w:ind w:left="0"/>
        <w:jc w:val="center"/>
        <w:rPr>
          <w:rFonts w:ascii="Arial" w:hAnsi="Arial" w:cs="Arial"/>
          <w:i/>
          <w:sz w:val="16"/>
          <w:lang w:val="es-ES"/>
        </w:rPr>
      </w:pPr>
      <w:r w:rsidRPr="00E27B2F">
        <w:rPr>
          <w:rFonts w:ascii="Arial" w:hAnsi="Arial" w:cs="Arial"/>
          <w:i/>
          <w:sz w:val="16"/>
          <w:lang w:val="es-ES"/>
        </w:rPr>
        <w:lastRenderedPageBreak/>
        <w:t xml:space="preserve">Tabla </w:t>
      </w:r>
      <w:r w:rsidR="00D52C80" w:rsidRPr="00E27B2F">
        <w:rPr>
          <w:rFonts w:ascii="Arial" w:hAnsi="Arial" w:cs="Arial"/>
          <w:i/>
          <w:sz w:val="16"/>
          <w:lang w:val="es-ES"/>
        </w:rPr>
        <w:t>4</w:t>
      </w:r>
    </w:p>
    <w:p w14:paraId="4AF69BCF" w14:textId="65BA0211" w:rsidR="00A55D6E" w:rsidRPr="00D425AA" w:rsidRDefault="00A55D6E" w:rsidP="00A55D6E">
      <w:pPr>
        <w:pStyle w:val="Prrafodelista"/>
        <w:spacing w:after="0" w:line="240" w:lineRule="auto"/>
        <w:ind w:left="0"/>
        <w:jc w:val="center"/>
        <w:rPr>
          <w:rFonts w:ascii="Arial" w:hAnsi="Arial" w:cs="Arial"/>
          <w:b/>
          <w:lang w:val="es-ES"/>
        </w:rPr>
      </w:pPr>
      <w:r w:rsidRPr="00D425AA">
        <w:rPr>
          <w:rFonts w:ascii="Arial" w:hAnsi="Arial" w:cs="Arial"/>
          <w:b/>
          <w:lang w:val="es-ES"/>
        </w:rPr>
        <w:t xml:space="preserve">Para </w:t>
      </w:r>
      <w:r w:rsidR="00D52C80" w:rsidRPr="00D425AA">
        <w:rPr>
          <w:rFonts w:ascii="Arial" w:hAnsi="Arial" w:cs="Arial"/>
          <w:b/>
          <w:lang w:val="es-ES"/>
        </w:rPr>
        <w:t xml:space="preserve">Candidaturas Independientes a integrantes </w:t>
      </w:r>
      <w:r w:rsidRPr="00D425AA">
        <w:rPr>
          <w:rFonts w:ascii="Arial" w:hAnsi="Arial" w:cs="Arial"/>
          <w:b/>
          <w:lang w:val="es-ES"/>
        </w:rPr>
        <w:t xml:space="preserve">de Ayuntamientos </w:t>
      </w:r>
    </w:p>
    <w:tbl>
      <w:tblPr>
        <w:tblW w:w="8493" w:type="dxa"/>
        <w:jc w:val="center"/>
        <w:tblCellMar>
          <w:left w:w="70" w:type="dxa"/>
          <w:right w:w="70" w:type="dxa"/>
        </w:tblCellMar>
        <w:tblLook w:val="04A0" w:firstRow="1" w:lastRow="0" w:firstColumn="1" w:lastColumn="0" w:noHBand="0" w:noVBand="1"/>
      </w:tblPr>
      <w:tblGrid>
        <w:gridCol w:w="2838"/>
        <w:gridCol w:w="2797"/>
        <w:gridCol w:w="2858"/>
      </w:tblGrid>
      <w:tr w:rsidR="008F7636" w:rsidRPr="008F7636" w14:paraId="4BDA9AD4" w14:textId="77777777" w:rsidTr="007E61A2">
        <w:trPr>
          <w:trHeight w:val="747"/>
          <w:jc w:val="center"/>
        </w:trPr>
        <w:tc>
          <w:tcPr>
            <w:tcW w:w="2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C425A5"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Municipio</w:t>
            </w:r>
          </w:p>
        </w:tc>
        <w:tc>
          <w:tcPr>
            <w:tcW w:w="2797" w:type="dxa"/>
            <w:tcBorders>
              <w:top w:val="single" w:sz="4" w:space="0" w:color="auto"/>
              <w:left w:val="nil"/>
              <w:bottom w:val="single" w:sz="4" w:space="0" w:color="auto"/>
              <w:right w:val="single" w:sz="4" w:space="0" w:color="auto"/>
            </w:tcBorders>
            <w:shd w:val="clear" w:color="000000" w:fill="D9D9D9"/>
            <w:vAlign w:val="center"/>
            <w:hideMark/>
          </w:tcPr>
          <w:p w14:paraId="0CE515CB"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Lista Nominal de Electores*</w:t>
            </w:r>
          </w:p>
        </w:tc>
        <w:tc>
          <w:tcPr>
            <w:tcW w:w="2858" w:type="dxa"/>
            <w:tcBorders>
              <w:top w:val="single" w:sz="4" w:space="0" w:color="auto"/>
              <w:left w:val="nil"/>
              <w:bottom w:val="single" w:sz="4" w:space="0" w:color="auto"/>
              <w:right w:val="single" w:sz="4" w:space="0" w:color="auto"/>
            </w:tcBorders>
            <w:shd w:val="clear" w:color="000000" w:fill="D9D9D9"/>
            <w:vAlign w:val="center"/>
            <w:hideMark/>
          </w:tcPr>
          <w:p w14:paraId="4B81C11F" w14:textId="77777777" w:rsidR="00A55D6E" w:rsidRPr="008F7636" w:rsidRDefault="00A55D6E" w:rsidP="0072227B">
            <w:pPr>
              <w:jc w:val="center"/>
              <w:rPr>
                <w:rFonts w:ascii="Arial" w:hAnsi="Arial" w:cs="Arial"/>
                <w:b/>
                <w:bCs/>
                <w:sz w:val="20"/>
                <w:szCs w:val="20"/>
                <w:lang w:val="es-MX" w:eastAsia="es-MX"/>
              </w:rPr>
            </w:pPr>
            <w:r w:rsidRPr="008F7636">
              <w:rPr>
                <w:rFonts w:ascii="Arial" w:hAnsi="Arial" w:cs="Arial"/>
                <w:b/>
                <w:bCs/>
                <w:sz w:val="20"/>
                <w:szCs w:val="20"/>
                <w:lang w:val="es-MX" w:eastAsia="es-MX"/>
              </w:rPr>
              <w:t>Cantidad equivalente al 3% requerido de Lista Nominal de Electores</w:t>
            </w:r>
          </w:p>
        </w:tc>
      </w:tr>
      <w:tr w:rsidR="008F7636" w:rsidRPr="008F7636" w14:paraId="122DE8BB"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noWrap/>
            <w:vAlign w:val="center"/>
            <w:hideMark/>
          </w:tcPr>
          <w:p w14:paraId="1C728551" w14:textId="60262B90"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Armería</w:t>
            </w:r>
          </w:p>
        </w:tc>
        <w:tc>
          <w:tcPr>
            <w:tcW w:w="2797" w:type="dxa"/>
            <w:tcBorders>
              <w:top w:val="nil"/>
              <w:left w:val="nil"/>
              <w:bottom w:val="single" w:sz="4" w:space="0" w:color="auto"/>
              <w:right w:val="single" w:sz="4" w:space="0" w:color="auto"/>
            </w:tcBorders>
            <w:shd w:val="clear" w:color="000000" w:fill="FFFFFF"/>
            <w:noWrap/>
            <w:vAlign w:val="center"/>
            <w:hideMark/>
          </w:tcPr>
          <w:p w14:paraId="70714725" w14:textId="58D806B4"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21370</w:t>
            </w:r>
          </w:p>
        </w:tc>
        <w:tc>
          <w:tcPr>
            <w:tcW w:w="2858" w:type="dxa"/>
            <w:tcBorders>
              <w:top w:val="nil"/>
              <w:left w:val="nil"/>
              <w:bottom w:val="single" w:sz="4" w:space="0" w:color="auto"/>
              <w:right w:val="single" w:sz="4" w:space="0" w:color="auto"/>
            </w:tcBorders>
            <w:shd w:val="clear" w:color="000000" w:fill="FFFFFF"/>
            <w:vAlign w:val="center"/>
            <w:hideMark/>
          </w:tcPr>
          <w:p w14:paraId="44C344A9" w14:textId="1A20A3A7"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642</w:t>
            </w:r>
          </w:p>
        </w:tc>
      </w:tr>
      <w:tr w:rsidR="008F7636" w:rsidRPr="008F7636" w14:paraId="69BC7594"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D9D9D9"/>
            <w:vAlign w:val="center"/>
            <w:hideMark/>
          </w:tcPr>
          <w:p w14:paraId="0645FF8A" w14:textId="4A0F2D7A"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Colima</w:t>
            </w:r>
          </w:p>
        </w:tc>
        <w:tc>
          <w:tcPr>
            <w:tcW w:w="2797" w:type="dxa"/>
            <w:tcBorders>
              <w:top w:val="nil"/>
              <w:left w:val="nil"/>
              <w:bottom w:val="single" w:sz="4" w:space="0" w:color="auto"/>
              <w:right w:val="single" w:sz="4" w:space="0" w:color="auto"/>
            </w:tcBorders>
            <w:shd w:val="clear" w:color="000000" w:fill="D9D9D9"/>
            <w:noWrap/>
            <w:vAlign w:val="center"/>
            <w:hideMark/>
          </w:tcPr>
          <w:p w14:paraId="46690E0D" w14:textId="004FB40E"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124464</w:t>
            </w:r>
          </w:p>
        </w:tc>
        <w:tc>
          <w:tcPr>
            <w:tcW w:w="2858" w:type="dxa"/>
            <w:tcBorders>
              <w:top w:val="nil"/>
              <w:left w:val="nil"/>
              <w:bottom w:val="single" w:sz="4" w:space="0" w:color="auto"/>
              <w:right w:val="single" w:sz="4" w:space="0" w:color="auto"/>
            </w:tcBorders>
            <w:shd w:val="clear" w:color="000000" w:fill="D9D9D9"/>
            <w:vAlign w:val="center"/>
            <w:hideMark/>
          </w:tcPr>
          <w:p w14:paraId="474CD60C" w14:textId="045F94B2"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3734</w:t>
            </w:r>
          </w:p>
        </w:tc>
      </w:tr>
      <w:tr w:rsidR="008F7636" w:rsidRPr="008F7636" w14:paraId="2918AED0"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vAlign w:val="center"/>
            <w:hideMark/>
          </w:tcPr>
          <w:p w14:paraId="7DF7AC31" w14:textId="3D985BA0"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Comala</w:t>
            </w:r>
          </w:p>
        </w:tc>
        <w:tc>
          <w:tcPr>
            <w:tcW w:w="2797" w:type="dxa"/>
            <w:tcBorders>
              <w:top w:val="nil"/>
              <w:left w:val="nil"/>
              <w:bottom w:val="single" w:sz="4" w:space="0" w:color="auto"/>
              <w:right w:val="single" w:sz="4" w:space="0" w:color="auto"/>
            </w:tcBorders>
            <w:shd w:val="clear" w:color="000000" w:fill="FFFFFF"/>
            <w:noWrap/>
            <w:vAlign w:val="center"/>
            <w:hideMark/>
          </w:tcPr>
          <w:p w14:paraId="2195D68E" w14:textId="2D034046"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16843</w:t>
            </w:r>
          </w:p>
        </w:tc>
        <w:tc>
          <w:tcPr>
            <w:tcW w:w="2858" w:type="dxa"/>
            <w:tcBorders>
              <w:top w:val="nil"/>
              <w:left w:val="nil"/>
              <w:bottom w:val="single" w:sz="4" w:space="0" w:color="auto"/>
              <w:right w:val="single" w:sz="4" w:space="0" w:color="auto"/>
            </w:tcBorders>
            <w:shd w:val="clear" w:color="000000" w:fill="FFFFFF"/>
            <w:vAlign w:val="center"/>
            <w:hideMark/>
          </w:tcPr>
          <w:p w14:paraId="0C54B7B7" w14:textId="63F34A25"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506</w:t>
            </w:r>
          </w:p>
        </w:tc>
      </w:tr>
      <w:tr w:rsidR="008F7636" w:rsidRPr="008F7636" w14:paraId="41625480"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D9D9D9"/>
            <w:vAlign w:val="center"/>
            <w:hideMark/>
          </w:tcPr>
          <w:p w14:paraId="32F73868" w14:textId="7E8FEB98"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Coquimatlán</w:t>
            </w:r>
          </w:p>
        </w:tc>
        <w:tc>
          <w:tcPr>
            <w:tcW w:w="2797" w:type="dxa"/>
            <w:tcBorders>
              <w:top w:val="nil"/>
              <w:left w:val="nil"/>
              <w:bottom w:val="single" w:sz="4" w:space="0" w:color="auto"/>
              <w:right w:val="single" w:sz="4" w:space="0" w:color="auto"/>
            </w:tcBorders>
            <w:shd w:val="clear" w:color="000000" w:fill="D9D9D9"/>
            <w:noWrap/>
            <w:vAlign w:val="center"/>
            <w:hideMark/>
          </w:tcPr>
          <w:p w14:paraId="513BB543" w14:textId="39EE5CF3"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16099</w:t>
            </w:r>
          </w:p>
        </w:tc>
        <w:tc>
          <w:tcPr>
            <w:tcW w:w="2858" w:type="dxa"/>
            <w:tcBorders>
              <w:top w:val="nil"/>
              <w:left w:val="nil"/>
              <w:bottom w:val="single" w:sz="4" w:space="0" w:color="auto"/>
              <w:right w:val="single" w:sz="4" w:space="0" w:color="auto"/>
            </w:tcBorders>
            <w:shd w:val="clear" w:color="000000" w:fill="D9D9D9"/>
            <w:vAlign w:val="center"/>
            <w:hideMark/>
          </w:tcPr>
          <w:p w14:paraId="7AA5B01D" w14:textId="64D3CF92"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483</w:t>
            </w:r>
          </w:p>
        </w:tc>
      </w:tr>
      <w:tr w:rsidR="008F7636" w:rsidRPr="008F7636" w14:paraId="4B9F90AC"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vAlign w:val="center"/>
            <w:hideMark/>
          </w:tcPr>
          <w:p w14:paraId="74509806" w14:textId="1C1DC4AB"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Cuauhtémoc</w:t>
            </w:r>
          </w:p>
        </w:tc>
        <w:tc>
          <w:tcPr>
            <w:tcW w:w="2797" w:type="dxa"/>
            <w:tcBorders>
              <w:top w:val="nil"/>
              <w:left w:val="nil"/>
              <w:bottom w:val="single" w:sz="4" w:space="0" w:color="auto"/>
              <w:right w:val="single" w:sz="4" w:space="0" w:color="auto"/>
            </w:tcBorders>
            <w:shd w:val="clear" w:color="000000" w:fill="FFFFFF"/>
            <w:noWrap/>
            <w:vAlign w:val="center"/>
            <w:hideMark/>
          </w:tcPr>
          <w:p w14:paraId="52E5231A" w14:textId="7312B7A1"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23044</w:t>
            </w:r>
          </w:p>
        </w:tc>
        <w:tc>
          <w:tcPr>
            <w:tcW w:w="2858" w:type="dxa"/>
            <w:tcBorders>
              <w:top w:val="nil"/>
              <w:left w:val="nil"/>
              <w:bottom w:val="single" w:sz="4" w:space="0" w:color="auto"/>
              <w:right w:val="single" w:sz="4" w:space="0" w:color="auto"/>
            </w:tcBorders>
            <w:shd w:val="clear" w:color="000000" w:fill="FFFFFF"/>
            <w:vAlign w:val="center"/>
            <w:hideMark/>
          </w:tcPr>
          <w:p w14:paraId="3B807F47" w14:textId="2B6D86DD"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692</w:t>
            </w:r>
          </w:p>
        </w:tc>
      </w:tr>
      <w:tr w:rsidR="008F7636" w:rsidRPr="008F7636" w14:paraId="28B46F5C"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D9D9D9"/>
            <w:noWrap/>
            <w:vAlign w:val="center"/>
            <w:hideMark/>
          </w:tcPr>
          <w:p w14:paraId="437DF412" w14:textId="3A2DE611"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Ixtlahuacán</w:t>
            </w:r>
          </w:p>
        </w:tc>
        <w:tc>
          <w:tcPr>
            <w:tcW w:w="2797" w:type="dxa"/>
            <w:tcBorders>
              <w:top w:val="nil"/>
              <w:left w:val="nil"/>
              <w:bottom w:val="single" w:sz="4" w:space="0" w:color="auto"/>
              <w:right w:val="single" w:sz="4" w:space="0" w:color="auto"/>
            </w:tcBorders>
            <w:shd w:val="clear" w:color="000000" w:fill="D9D9D9"/>
            <w:noWrap/>
            <w:vAlign w:val="center"/>
            <w:hideMark/>
          </w:tcPr>
          <w:p w14:paraId="52092B5B" w14:textId="64EBA040"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4990</w:t>
            </w:r>
          </w:p>
        </w:tc>
        <w:tc>
          <w:tcPr>
            <w:tcW w:w="2858" w:type="dxa"/>
            <w:tcBorders>
              <w:top w:val="nil"/>
              <w:left w:val="nil"/>
              <w:bottom w:val="single" w:sz="4" w:space="0" w:color="auto"/>
              <w:right w:val="single" w:sz="4" w:space="0" w:color="auto"/>
            </w:tcBorders>
            <w:shd w:val="clear" w:color="000000" w:fill="D9D9D9"/>
            <w:vAlign w:val="center"/>
            <w:hideMark/>
          </w:tcPr>
          <w:p w14:paraId="44D13393" w14:textId="5CC426FF"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150</w:t>
            </w:r>
          </w:p>
        </w:tc>
      </w:tr>
      <w:tr w:rsidR="008F7636" w:rsidRPr="008F7636" w14:paraId="5DFE475E"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noWrap/>
            <w:vAlign w:val="center"/>
            <w:hideMark/>
          </w:tcPr>
          <w:p w14:paraId="2D20F7E9" w14:textId="118BDAF4"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Manzanillo</w:t>
            </w:r>
          </w:p>
        </w:tc>
        <w:tc>
          <w:tcPr>
            <w:tcW w:w="2797" w:type="dxa"/>
            <w:tcBorders>
              <w:top w:val="nil"/>
              <w:left w:val="nil"/>
              <w:bottom w:val="single" w:sz="4" w:space="0" w:color="auto"/>
              <w:right w:val="single" w:sz="4" w:space="0" w:color="auto"/>
            </w:tcBorders>
            <w:shd w:val="clear" w:color="000000" w:fill="FFFFFF"/>
            <w:noWrap/>
            <w:vAlign w:val="center"/>
            <w:hideMark/>
          </w:tcPr>
          <w:p w14:paraId="64D3772A" w14:textId="77A9FBC2"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141313</w:t>
            </w:r>
          </w:p>
        </w:tc>
        <w:tc>
          <w:tcPr>
            <w:tcW w:w="2858" w:type="dxa"/>
            <w:tcBorders>
              <w:top w:val="nil"/>
              <w:left w:val="nil"/>
              <w:bottom w:val="single" w:sz="4" w:space="0" w:color="auto"/>
              <w:right w:val="single" w:sz="4" w:space="0" w:color="auto"/>
            </w:tcBorders>
            <w:shd w:val="clear" w:color="000000" w:fill="FFFFFF"/>
            <w:vAlign w:val="center"/>
            <w:hideMark/>
          </w:tcPr>
          <w:p w14:paraId="1F8F7814" w14:textId="6F900594"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4240</w:t>
            </w:r>
          </w:p>
        </w:tc>
      </w:tr>
      <w:tr w:rsidR="008F7636" w:rsidRPr="008F7636" w14:paraId="097BEA4A"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D9D9D9"/>
            <w:noWrap/>
            <w:vAlign w:val="center"/>
            <w:hideMark/>
          </w:tcPr>
          <w:p w14:paraId="7F04D283" w14:textId="51B2185C"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Minatitlán</w:t>
            </w:r>
          </w:p>
        </w:tc>
        <w:tc>
          <w:tcPr>
            <w:tcW w:w="2797" w:type="dxa"/>
            <w:tcBorders>
              <w:top w:val="nil"/>
              <w:left w:val="nil"/>
              <w:bottom w:val="single" w:sz="4" w:space="0" w:color="auto"/>
              <w:right w:val="single" w:sz="4" w:space="0" w:color="auto"/>
            </w:tcBorders>
            <w:shd w:val="clear" w:color="000000" w:fill="D9D9D9"/>
            <w:noWrap/>
            <w:vAlign w:val="center"/>
            <w:hideMark/>
          </w:tcPr>
          <w:p w14:paraId="770CE4F8" w14:textId="73D2FBDC"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7422</w:t>
            </w:r>
          </w:p>
        </w:tc>
        <w:tc>
          <w:tcPr>
            <w:tcW w:w="2858" w:type="dxa"/>
            <w:tcBorders>
              <w:top w:val="nil"/>
              <w:left w:val="nil"/>
              <w:bottom w:val="single" w:sz="4" w:space="0" w:color="auto"/>
              <w:right w:val="single" w:sz="4" w:space="0" w:color="auto"/>
            </w:tcBorders>
            <w:shd w:val="clear" w:color="000000" w:fill="D9D9D9"/>
            <w:vAlign w:val="center"/>
            <w:hideMark/>
          </w:tcPr>
          <w:p w14:paraId="44B90830" w14:textId="46E6C43C"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223</w:t>
            </w:r>
          </w:p>
        </w:tc>
      </w:tr>
      <w:tr w:rsidR="008F7636" w:rsidRPr="008F7636" w14:paraId="56656854"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FFFFFF"/>
            <w:noWrap/>
            <w:vAlign w:val="center"/>
            <w:hideMark/>
          </w:tcPr>
          <w:p w14:paraId="71D7CBFB" w14:textId="74587D3D"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Tecomán</w:t>
            </w:r>
          </w:p>
        </w:tc>
        <w:tc>
          <w:tcPr>
            <w:tcW w:w="2797" w:type="dxa"/>
            <w:tcBorders>
              <w:top w:val="nil"/>
              <w:left w:val="nil"/>
              <w:bottom w:val="single" w:sz="4" w:space="0" w:color="auto"/>
              <w:right w:val="single" w:sz="4" w:space="0" w:color="auto"/>
            </w:tcBorders>
            <w:shd w:val="clear" w:color="000000" w:fill="FFFFFF"/>
            <w:noWrap/>
            <w:vAlign w:val="center"/>
            <w:hideMark/>
          </w:tcPr>
          <w:p w14:paraId="7EB957BD" w14:textId="2AE52A42"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83346</w:t>
            </w:r>
          </w:p>
        </w:tc>
        <w:tc>
          <w:tcPr>
            <w:tcW w:w="2858" w:type="dxa"/>
            <w:tcBorders>
              <w:top w:val="nil"/>
              <w:left w:val="nil"/>
              <w:bottom w:val="single" w:sz="4" w:space="0" w:color="auto"/>
              <w:right w:val="single" w:sz="4" w:space="0" w:color="auto"/>
            </w:tcBorders>
            <w:shd w:val="clear" w:color="000000" w:fill="FFFFFF"/>
            <w:vAlign w:val="center"/>
            <w:hideMark/>
          </w:tcPr>
          <w:p w14:paraId="2767DBBB" w14:textId="02AFA8AC"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2501</w:t>
            </w:r>
          </w:p>
        </w:tc>
      </w:tr>
      <w:tr w:rsidR="008F7636" w:rsidRPr="008F7636" w14:paraId="0A6D0E9E" w14:textId="77777777" w:rsidTr="007E61A2">
        <w:trPr>
          <w:trHeight w:val="392"/>
          <w:jc w:val="center"/>
        </w:trPr>
        <w:tc>
          <w:tcPr>
            <w:tcW w:w="2838" w:type="dxa"/>
            <w:tcBorders>
              <w:top w:val="nil"/>
              <w:left w:val="single" w:sz="4" w:space="0" w:color="auto"/>
              <w:bottom w:val="single" w:sz="4" w:space="0" w:color="auto"/>
              <w:right w:val="single" w:sz="4" w:space="0" w:color="auto"/>
            </w:tcBorders>
            <w:shd w:val="clear" w:color="000000" w:fill="D9D9D9"/>
            <w:vAlign w:val="center"/>
            <w:hideMark/>
          </w:tcPr>
          <w:p w14:paraId="0B603EBA" w14:textId="287DBB25" w:rsidR="00D52C80" w:rsidRPr="008F7636" w:rsidRDefault="00D52C80" w:rsidP="00D52C80">
            <w:pPr>
              <w:ind w:firstLineChars="400" w:firstLine="880"/>
              <w:rPr>
                <w:rFonts w:ascii="Arial" w:hAnsi="Arial" w:cs="Arial"/>
                <w:sz w:val="22"/>
                <w:szCs w:val="22"/>
                <w:lang w:val="es-MX" w:eastAsia="es-MX"/>
              </w:rPr>
            </w:pPr>
            <w:r w:rsidRPr="008F7636">
              <w:rPr>
                <w:rFonts w:ascii="Arial" w:hAnsi="Arial" w:cs="Arial"/>
                <w:sz w:val="22"/>
                <w:szCs w:val="22"/>
              </w:rPr>
              <w:t>Villa de Álvarez</w:t>
            </w:r>
          </w:p>
        </w:tc>
        <w:tc>
          <w:tcPr>
            <w:tcW w:w="2797" w:type="dxa"/>
            <w:tcBorders>
              <w:top w:val="nil"/>
              <w:left w:val="nil"/>
              <w:bottom w:val="single" w:sz="4" w:space="0" w:color="auto"/>
              <w:right w:val="single" w:sz="4" w:space="0" w:color="auto"/>
            </w:tcBorders>
            <w:shd w:val="clear" w:color="000000" w:fill="D9D9D9"/>
            <w:noWrap/>
            <w:vAlign w:val="center"/>
            <w:hideMark/>
          </w:tcPr>
          <w:p w14:paraId="065321BE" w14:textId="37ADFC3A" w:rsidR="00D52C80" w:rsidRPr="008F7636" w:rsidRDefault="00D52C80" w:rsidP="00D52C80">
            <w:pPr>
              <w:ind w:firstLineChars="500" w:firstLine="1100"/>
              <w:jc w:val="right"/>
              <w:rPr>
                <w:rFonts w:ascii="Arial" w:hAnsi="Arial" w:cs="Arial"/>
                <w:sz w:val="22"/>
                <w:szCs w:val="22"/>
                <w:lang w:val="es-MX" w:eastAsia="es-MX"/>
              </w:rPr>
            </w:pPr>
            <w:r w:rsidRPr="008F7636">
              <w:rPr>
                <w:rFonts w:ascii="Arial" w:hAnsi="Arial" w:cs="Arial"/>
                <w:sz w:val="22"/>
                <w:szCs w:val="22"/>
              </w:rPr>
              <w:t>103312</w:t>
            </w:r>
          </w:p>
        </w:tc>
        <w:tc>
          <w:tcPr>
            <w:tcW w:w="2858" w:type="dxa"/>
            <w:tcBorders>
              <w:top w:val="nil"/>
              <w:left w:val="nil"/>
              <w:bottom w:val="single" w:sz="4" w:space="0" w:color="auto"/>
              <w:right w:val="single" w:sz="4" w:space="0" w:color="auto"/>
            </w:tcBorders>
            <w:shd w:val="clear" w:color="000000" w:fill="D9D9D9"/>
            <w:vAlign w:val="center"/>
            <w:hideMark/>
          </w:tcPr>
          <w:p w14:paraId="3E422408" w14:textId="5373624A" w:rsidR="00D52C80" w:rsidRPr="008F7636" w:rsidRDefault="00D52C80" w:rsidP="00D52C80">
            <w:pPr>
              <w:ind w:firstLineChars="500" w:firstLine="1104"/>
              <w:jc w:val="right"/>
              <w:rPr>
                <w:rFonts w:ascii="Arial" w:hAnsi="Arial" w:cs="Arial"/>
                <w:b/>
                <w:bCs/>
                <w:sz w:val="22"/>
                <w:szCs w:val="22"/>
                <w:lang w:val="es-MX" w:eastAsia="es-MX"/>
              </w:rPr>
            </w:pPr>
            <w:r w:rsidRPr="008F7636">
              <w:rPr>
                <w:rFonts w:ascii="Arial" w:hAnsi="Arial" w:cs="Arial"/>
                <w:b/>
                <w:bCs/>
                <w:sz w:val="22"/>
                <w:szCs w:val="22"/>
              </w:rPr>
              <w:t>3100</w:t>
            </w:r>
          </w:p>
        </w:tc>
      </w:tr>
      <w:tr w:rsidR="007E61A2" w:rsidRPr="008F7636" w14:paraId="26ED4C56" w14:textId="77777777" w:rsidTr="007E61A2">
        <w:trPr>
          <w:trHeight w:val="131"/>
          <w:jc w:val="center"/>
        </w:trPr>
        <w:tc>
          <w:tcPr>
            <w:tcW w:w="2838" w:type="dxa"/>
            <w:tcBorders>
              <w:top w:val="nil"/>
              <w:left w:val="nil"/>
              <w:bottom w:val="nil"/>
              <w:right w:val="nil"/>
            </w:tcBorders>
            <w:shd w:val="clear" w:color="auto" w:fill="auto"/>
            <w:noWrap/>
            <w:vAlign w:val="bottom"/>
            <w:hideMark/>
          </w:tcPr>
          <w:p w14:paraId="14D6705C" w14:textId="19F6648E" w:rsidR="007E61A2" w:rsidRPr="008F7636" w:rsidRDefault="007E61A2" w:rsidP="007E61A2">
            <w:pPr>
              <w:rPr>
                <w:rFonts w:ascii="Calibri" w:hAnsi="Calibri" w:cs="Calibri"/>
                <w:sz w:val="22"/>
                <w:szCs w:val="22"/>
                <w:lang w:val="es-MX" w:eastAsia="es-MX"/>
              </w:rPr>
            </w:pPr>
            <w:r w:rsidRPr="008F7636">
              <w:rPr>
                <w:rFonts w:ascii="Arial" w:hAnsi="Arial" w:cs="Arial"/>
                <w:i/>
                <w:iCs/>
                <w:sz w:val="16"/>
                <w:szCs w:val="16"/>
                <w:lang w:val="es-MX" w:eastAsia="es-MX"/>
              </w:rPr>
              <w:t xml:space="preserve">* Fuente: Instituto Nacional Electoral. </w:t>
            </w:r>
          </w:p>
        </w:tc>
        <w:tc>
          <w:tcPr>
            <w:tcW w:w="2797" w:type="dxa"/>
            <w:tcBorders>
              <w:top w:val="nil"/>
              <w:left w:val="nil"/>
              <w:bottom w:val="nil"/>
              <w:right w:val="nil"/>
            </w:tcBorders>
            <w:shd w:val="clear" w:color="auto" w:fill="auto"/>
            <w:noWrap/>
            <w:vAlign w:val="bottom"/>
            <w:hideMark/>
          </w:tcPr>
          <w:p w14:paraId="01A12C4D" w14:textId="77777777" w:rsidR="007E61A2" w:rsidRPr="008F7636" w:rsidRDefault="007E61A2" w:rsidP="007E61A2">
            <w:pPr>
              <w:rPr>
                <w:rFonts w:ascii="Calibri" w:hAnsi="Calibri" w:cs="Calibri"/>
                <w:sz w:val="22"/>
                <w:szCs w:val="22"/>
                <w:lang w:val="es-MX" w:eastAsia="es-MX"/>
              </w:rPr>
            </w:pPr>
            <w:r w:rsidRPr="008F7636">
              <w:rPr>
                <w:rFonts w:ascii="Calibri" w:hAnsi="Calibri" w:cs="Calibri"/>
                <w:sz w:val="22"/>
                <w:szCs w:val="22"/>
                <w:lang w:val="es-MX" w:eastAsia="es-MX"/>
              </w:rPr>
              <w:t> </w:t>
            </w:r>
          </w:p>
        </w:tc>
        <w:tc>
          <w:tcPr>
            <w:tcW w:w="2858" w:type="dxa"/>
            <w:tcBorders>
              <w:top w:val="nil"/>
              <w:left w:val="nil"/>
              <w:bottom w:val="nil"/>
              <w:right w:val="nil"/>
            </w:tcBorders>
            <w:shd w:val="clear" w:color="auto" w:fill="auto"/>
            <w:noWrap/>
            <w:vAlign w:val="bottom"/>
            <w:hideMark/>
          </w:tcPr>
          <w:p w14:paraId="1F2D4643" w14:textId="77777777" w:rsidR="007E61A2" w:rsidRPr="008F7636" w:rsidRDefault="007E61A2" w:rsidP="007E61A2">
            <w:pPr>
              <w:rPr>
                <w:rFonts w:ascii="Calibri" w:hAnsi="Calibri" w:cs="Calibri"/>
                <w:sz w:val="22"/>
                <w:szCs w:val="22"/>
                <w:lang w:val="es-MX" w:eastAsia="es-MX"/>
              </w:rPr>
            </w:pPr>
            <w:r w:rsidRPr="008F7636">
              <w:rPr>
                <w:rFonts w:ascii="Calibri" w:hAnsi="Calibri" w:cs="Calibri"/>
                <w:sz w:val="22"/>
                <w:szCs w:val="22"/>
                <w:lang w:val="es-MX" w:eastAsia="es-MX"/>
              </w:rPr>
              <w:t> </w:t>
            </w:r>
          </w:p>
        </w:tc>
      </w:tr>
      <w:tr w:rsidR="007E61A2" w:rsidRPr="008F7636" w14:paraId="3A6D01AB" w14:textId="77777777" w:rsidTr="007E61A2">
        <w:trPr>
          <w:trHeight w:val="219"/>
          <w:jc w:val="center"/>
        </w:trPr>
        <w:tc>
          <w:tcPr>
            <w:tcW w:w="8493" w:type="dxa"/>
            <w:gridSpan w:val="3"/>
            <w:tcBorders>
              <w:top w:val="nil"/>
              <w:left w:val="nil"/>
              <w:bottom w:val="nil"/>
              <w:right w:val="nil"/>
            </w:tcBorders>
            <w:shd w:val="clear" w:color="auto" w:fill="auto"/>
            <w:noWrap/>
            <w:vAlign w:val="bottom"/>
          </w:tcPr>
          <w:p w14:paraId="789655F8" w14:textId="6BCBA627" w:rsidR="007E61A2" w:rsidRPr="008F7636" w:rsidRDefault="007E61A2" w:rsidP="007E61A2">
            <w:pPr>
              <w:jc w:val="both"/>
              <w:rPr>
                <w:rFonts w:ascii="Arial" w:hAnsi="Arial" w:cs="Arial"/>
                <w:i/>
                <w:iCs/>
                <w:sz w:val="16"/>
                <w:szCs w:val="16"/>
                <w:lang w:val="es-MX" w:eastAsia="es-MX"/>
              </w:rPr>
            </w:pPr>
          </w:p>
        </w:tc>
      </w:tr>
    </w:tbl>
    <w:p w14:paraId="7AD5BEF3" w14:textId="77777777" w:rsidR="007E61A2" w:rsidRDefault="007E61A2" w:rsidP="00983C78">
      <w:pPr>
        <w:pStyle w:val="Prrafodelista"/>
        <w:spacing w:after="0" w:line="360" w:lineRule="auto"/>
        <w:ind w:left="0"/>
        <w:jc w:val="both"/>
        <w:rPr>
          <w:rFonts w:ascii="Arial" w:hAnsi="Arial" w:cs="Arial"/>
          <w:b/>
          <w:lang w:val="es-ES"/>
        </w:rPr>
      </w:pPr>
    </w:p>
    <w:p w14:paraId="29CBC86C" w14:textId="2AA79A43" w:rsidR="00946BAA" w:rsidRPr="008F7636" w:rsidRDefault="009071A8" w:rsidP="00983C78">
      <w:pPr>
        <w:pStyle w:val="Prrafodelista"/>
        <w:spacing w:after="0" w:line="360" w:lineRule="auto"/>
        <w:ind w:left="0"/>
        <w:jc w:val="both"/>
        <w:rPr>
          <w:rFonts w:ascii="Arial" w:hAnsi="Arial" w:cs="Arial"/>
        </w:rPr>
      </w:pPr>
      <w:r w:rsidRPr="008F7636">
        <w:rPr>
          <w:rFonts w:ascii="Arial" w:hAnsi="Arial" w:cs="Arial"/>
          <w:b/>
          <w:lang w:val="es-ES"/>
        </w:rPr>
        <w:t>1</w:t>
      </w:r>
      <w:r w:rsidR="00D52C80" w:rsidRPr="008F7636">
        <w:rPr>
          <w:rFonts w:ascii="Arial" w:hAnsi="Arial" w:cs="Arial"/>
          <w:b/>
          <w:lang w:val="es-ES"/>
        </w:rPr>
        <w:t>3</w:t>
      </w:r>
      <w:r w:rsidR="00946BAA" w:rsidRPr="008F7636">
        <w:rPr>
          <w:rFonts w:ascii="Arial" w:hAnsi="Arial" w:cs="Arial"/>
          <w:b/>
        </w:rPr>
        <w:t>ª.-</w:t>
      </w:r>
      <w:r w:rsidR="00946BAA" w:rsidRPr="008F7636">
        <w:rPr>
          <w:rFonts w:ascii="Arial" w:hAnsi="Arial" w:cs="Arial"/>
        </w:rPr>
        <w:t xml:space="preserve"> Con respecto a las prerrogativas</w:t>
      </w:r>
      <w:r w:rsidR="00983C78" w:rsidRPr="008F7636">
        <w:rPr>
          <w:rFonts w:ascii="Arial" w:hAnsi="Arial" w:cs="Arial"/>
        </w:rPr>
        <w:t>, derechos y obligaciones de l</w:t>
      </w:r>
      <w:r w:rsidR="00983C78" w:rsidRPr="008F7636">
        <w:rPr>
          <w:rFonts w:ascii="Arial" w:hAnsi="Arial" w:cs="Arial"/>
          <w:lang w:val="es-HN"/>
        </w:rPr>
        <w:t>as y los</w:t>
      </w:r>
      <w:r w:rsidR="00946BAA" w:rsidRPr="008F7636">
        <w:rPr>
          <w:rFonts w:ascii="Arial" w:hAnsi="Arial" w:cs="Arial"/>
        </w:rPr>
        <w:t xml:space="preserve"> candidatos independientes registrados, se determinaron en los mismos términos que establece el Código Electoral del Estado</w:t>
      </w:r>
      <w:r w:rsidR="004F533F" w:rsidRPr="008F7636">
        <w:rPr>
          <w:rFonts w:ascii="Arial" w:hAnsi="Arial" w:cs="Arial"/>
          <w:lang w:val="es-HN"/>
        </w:rPr>
        <w:t xml:space="preserve">, la LGIPE, el </w:t>
      </w:r>
      <w:r w:rsidR="00983C78" w:rsidRPr="008F7636">
        <w:rPr>
          <w:rFonts w:ascii="Arial" w:hAnsi="Arial" w:cs="Arial"/>
          <w:lang w:val="es-HN"/>
        </w:rPr>
        <w:t xml:space="preserve">Reglamento de Fiscalización del </w:t>
      </w:r>
      <w:r w:rsidR="00D425AA">
        <w:rPr>
          <w:rFonts w:ascii="Arial" w:hAnsi="Arial" w:cs="Arial"/>
          <w:lang w:val="es-HN"/>
        </w:rPr>
        <w:t>INE</w:t>
      </w:r>
      <w:r w:rsidR="00983C78" w:rsidRPr="008F7636">
        <w:rPr>
          <w:rFonts w:ascii="Arial" w:hAnsi="Arial" w:cs="Arial"/>
          <w:lang w:val="es-HN"/>
        </w:rPr>
        <w:t>, el Reglamento de Candidaturas Independientes del Instituto Electoral del Estado de Colima que se propone y demás ordenamientos de la materia aplicables</w:t>
      </w:r>
      <w:r w:rsidR="000A057D" w:rsidRPr="008F7636">
        <w:rPr>
          <w:rFonts w:ascii="Arial" w:hAnsi="Arial" w:cs="Arial"/>
          <w:lang w:val="es-HN"/>
        </w:rPr>
        <w:t>,</w:t>
      </w:r>
      <w:r w:rsidR="00983C78" w:rsidRPr="008F7636">
        <w:rPr>
          <w:rFonts w:ascii="Arial" w:hAnsi="Arial" w:cs="Arial"/>
          <w:lang w:val="es-HN"/>
        </w:rPr>
        <w:t xml:space="preserve"> emitidos por este </w:t>
      </w:r>
      <w:r w:rsidR="000A057D" w:rsidRPr="008F7636">
        <w:rPr>
          <w:rFonts w:ascii="Arial" w:hAnsi="Arial" w:cs="Arial"/>
          <w:lang w:val="es-HN"/>
        </w:rPr>
        <w:t xml:space="preserve">Organismo </w:t>
      </w:r>
      <w:r w:rsidR="00D52C80" w:rsidRPr="008F7636">
        <w:rPr>
          <w:rFonts w:ascii="Arial" w:hAnsi="Arial" w:cs="Arial"/>
          <w:lang w:val="es-HN"/>
        </w:rPr>
        <w:t>E</w:t>
      </w:r>
      <w:r w:rsidR="000A057D" w:rsidRPr="008F7636">
        <w:rPr>
          <w:rFonts w:ascii="Arial" w:hAnsi="Arial" w:cs="Arial"/>
          <w:lang w:val="es-HN"/>
        </w:rPr>
        <w:t>lectoral</w:t>
      </w:r>
      <w:r w:rsidR="00983C78" w:rsidRPr="008F7636">
        <w:rPr>
          <w:rFonts w:ascii="Arial" w:hAnsi="Arial" w:cs="Arial"/>
          <w:lang w:val="es-HN"/>
        </w:rPr>
        <w:t xml:space="preserve"> y por el INE. </w:t>
      </w:r>
    </w:p>
    <w:p w14:paraId="09D49E32" w14:textId="77777777" w:rsidR="00946BAA" w:rsidRPr="008F7636" w:rsidRDefault="00946BAA" w:rsidP="00946BAA">
      <w:pPr>
        <w:pStyle w:val="Sinespaciado"/>
      </w:pPr>
    </w:p>
    <w:p w14:paraId="3CC5982A" w14:textId="7D37E83D" w:rsidR="00946BAA" w:rsidRPr="008F7636" w:rsidRDefault="00946BAA" w:rsidP="000A057D">
      <w:pPr>
        <w:pStyle w:val="Sinespaciado"/>
        <w:spacing w:line="360" w:lineRule="auto"/>
        <w:jc w:val="both"/>
        <w:rPr>
          <w:rFonts w:ascii="Arial" w:hAnsi="Arial" w:cs="Arial"/>
          <w:bCs/>
          <w:spacing w:val="-5"/>
          <w:sz w:val="22"/>
          <w:szCs w:val="22"/>
        </w:rPr>
      </w:pPr>
      <w:r w:rsidRPr="008F7636">
        <w:rPr>
          <w:rFonts w:ascii="Arial" w:hAnsi="Arial" w:cs="Arial"/>
          <w:b/>
          <w:bCs/>
          <w:spacing w:val="-5"/>
          <w:sz w:val="22"/>
          <w:szCs w:val="22"/>
        </w:rPr>
        <w:t>1</w:t>
      </w:r>
      <w:r w:rsidR="00D52C80" w:rsidRPr="008F7636">
        <w:rPr>
          <w:rFonts w:ascii="Arial" w:hAnsi="Arial" w:cs="Arial"/>
          <w:b/>
          <w:bCs/>
          <w:spacing w:val="-5"/>
          <w:sz w:val="22"/>
          <w:szCs w:val="22"/>
        </w:rPr>
        <w:t>4</w:t>
      </w:r>
      <w:r w:rsidRPr="008F7636">
        <w:rPr>
          <w:rFonts w:ascii="Arial" w:hAnsi="Arial" w:cs="Arial"/>
          <w:b/>
          <w:bCs/>
          <w:spacing w:val="-5"/>
          <w:sz w:val="22"/>
          <w:szCs w:val="22"/>
        </w:rPr>
        <w:t xml:space="preserve">ª.- </w:t>
      </w:r>
      <w:r w:rsidR="000A057D" w:rsidRPr="008F7636">
        <w:rPr>
          <w:rFonts w:ascii="Arial" w:hAnsi="Arial" w:cs="Arial"/>
          <w:bCs/>
          <w:spacing w:val="-5"/>
          <w:sz w:val="22"/>
          <w:szCs w:val="22"/>
        </w:rPr>
        <w:t>Por lo anterior</w:t>
      </w:r>
      <w:r w:rsidR="00D17F9F" w:rsidRPr="008F7636">
        <w:rPr>
          <w:rFonts w:ascii="Arial" w:hAnsi="Arial" w:cs="Arial"/>
          <w:bCs/>
          <w:spacing w:val="-5"/>
          <w:sz w:val="22"/>
          <w:szCs w:val="22"/>
        </w:rPr>
        <w:t>,</w:t>
      </w:r>
      <w:r w:rsidR="000A057D" w:rsidRPr="008F7636">
        <w:rPr>
          <w:rFonts w:ascii="Arial" w:hAnsi="Arial" w:cs="Arial"/>
          <w:bCs/>
          <w:spacing w:val="-5"/>
          <w:sz w:val="22"/>
          <w:szCs w:val="22"/>
        </w:rPr>
        <w:t xml:space="preserve"> </w:t>
      </w:r>
      <w:r w:rsidR="000A057D" w:rsidRPr="005738C8">
        <w:rPr>
          <w:rFonts w:ascii="Arial" w:hAnsi="Arial" w:cs="Arial"/>
          <w:bCs/>
          <w:spacing w:val="-5"/>
          <w:sz w:val="22"/>
          <w:szCs w:val="22"/>
        </w:rPr>
        <w:t xml:space="preserve">este máximo </w:t>
      </w:r>
      <w:r w:rsidR="00D17F9F" w:rsidRPr="005738C8">
        <w:rPr>
          <w:rFonts w:ascii="Arial" w:hAnsi="Arial" w:cs="Arial"/>
          <w:bCs/>
          <w:spacing w:val="-5"/>
          <w:sz w:val="22"/>
          <w:szCs w:val="22"/>
        </w:rPr>
        <w:t>Ó</w:t>
      </w:r>
      <w:r w:rsidR="000A057D" w:rsidRPr="005738C8">
        <w:rPr>
          <w:rFonts w:ascii="Arial" w:hAnsi="Arial" w:cs="Arial"/>
          <w:bCs/>
          <w:spacing w:val="-5"/>
          <w:sz w:val="22"/>
          <w:szCs w:val="22"/>
        </w:rPr>
        <w:t>rgano Superior de Dirección propone la aprobación en los términos expuestos del</w:t>
      </w:r>
      <w:r w:rsidR="000A057D" w:rsidRPr="00D425AA">
        <w:rPr>
          <w:rFonts w:ascii="Arial" w:hAnsi="Arial" w:cs="Arial"/>
          <w:bCs/>
          <w:i/>
          <w:spacing w:val="-5"/>
          <w:sz w:val="22"/>
          <w:szCs w:val="22"/>
        </w:rPr>
        <w:t xml:space="preserve"> </w:t>
      </w:r>
      <w:r w:rsidR="00D17F9F" w:rsidRPr="00D425AA">
        <w:rPr>
          <w:rFonts w:ascii="Arial" w:hAnsi="Arial" w:cs="Arial"/>
          <w:bCs/>
          <w:i/>
          <w:spacing w:val="-5"/>
          <w:sz w:val="22"/>
          <w:szCs w:val="22"/>
        </w:rPr>
        <w:t>“</w:t>
      </w:r>
      <w:r w:rsidR="000A057D" w:rsidRPr="00D425AA">
        <w:rPr>
          <w:rFonts w:ascii="Arial" w:hAnsi="Arial" w:cs="Arial"/>
          <w:bCs/>
          <w:i/>
          <w:spacing w:val="-5"/>
          <w:sz w:val="22"/>
          <w:szCs w:val="22"/>
        </w:rPr>
        <w:t>Reglamento de Candidaturas Independientes del Instituto Electoral del Estado de Colima</w:t>
      </w:r>
      <w:r w:rsidR="008A21EE" w:rsidRPr="00D425AA">
        <w:rPr>
          <w:rFonts w:ascii="Arial" w:hAnsi="Arial" w:cs="Arial"/>
          <w:bCs/>
          <w:i/>
          <w:spacing w:val="-5"/>
          <w:sz w:val="22"/>
          <w:szCs w:val="22"/>
        </w:rPr>
        <w:t xml:space="preserve"> para el Proceso Electoral Local 20</w:t>
      </w:r>
      <w:r w:rsidR="00D52C80" w:rsidRPr="00D425AA">
        <w:rPr>
          <w:rFonts w:ascii="Arial" w:hAnsi="Arial" w:cs="Arial"/>
          <w:bCs/>
          <w:i/>
          <w:spacing w:val="-5"/>
          <w:sz w:val="22"/>
          <w:szCs w:val="22"/>
        </w:rPr>
        <w:t>20</w:t>
      </w:r>
      <w:r w:rsidR="008A21EE" w:rsidRPr="00D425AA">
        <w:rPr>
          <w:rFonts w:ascii="Arial" w:hAnsi="Arial" w:cs="Arial"/>
          <w:bCs/>
          <w:i/>
          <w:spacing w:val="-5"/>
          <w:sz w:val="22"/>
          <w:szCs w:val="22"/>
        </w:rPr>
        <w:t>-20</w:t>
      </w:r>
      <w:r w:rsidR="00D52C80" w:rsidRPr="00D425AA">
        <w:rPr>
          <w:rFonts w:ascii="Arial" w:hAnsi="Arial" w:cs="Arial"/>
          <w:bCs/>
          <w:i/>
          <w:spacing w:val="-5"/>
          <w:sz w:val="22"/>
          <w:szCs w:val="22"/>
        </w:rPr>
        <w:t>21</w:t>
      </w:r>
      <w:r w:rsidR="00D17F9F" w:rsidRPr="00D425AA">
        <w:rPr>
          <w:rFonts w:ascii="Arial" w:hAnsi="Arial" w:cs="Arial"/>
          <w:bCs/>
          <w:i/>
          <w:spacing w:val="-5"/>
          <w:sz w:val="22"/>
          <w:szCs w:val="22"/>
        </w:rPr>
        <w:t>”</w:t>
      </w:r>
      <w:r w:rsidR="000A057D" w:rsidRPr="008F7636">
        <w:rPr>
          <w:rFonts w:ascii="Arial" w:hAnsi="Arial" w:cs="Arial"/>
          <w:bCs/>
          <w:spacing w:val="-5"/>
          <w:sz w:val="22"/>
          <w:szCs w:val="22"/>
        </w:rPr>
        <w:t xml:space="preserve"> y </w:t>
      </w:r>
      <w:r w:rsidR="00D425AA">
        <w:rPr>
          <w:rFonts w:ascii="Arial" w:hAnsi="Arial" w:cs="Arial"/>
          <w:bCs/>
          <w:spacing w:val="-5"/>
          <w:sz w:val="22"/>
          <w:szCs w:val="22"/>
        </w:rPr>
        <w:t>a</w:t>
      </w:r>
      <w:r w:rsidR="000A057D" w:rsidRPr="008F7636">
        <w:rPr>
          <w:rFonts w:ascii="Arial" w:hAnsi="Arial" w:cs="Arial"/>
          <w:bCs/>
          <w:spacing w:val="-5"/>
          <w:sz w:val="22"/>
          <w:szCs w:val="22"/>
        </w:rPr>
        <w:t>nexos,</w:t>
      </w:r>
      <w:r w:rsidR="009736E7" w:rsidRPr="008F7636">
        <w:rPr>
          <w:rFonts w:ascii="Arial" w:hAnsi="Arial" w:cs="Arial"/>
          <w:bCs/>
          <w:spacing w:val="-5"/>
          <w:sz w:val="22"/>
          <w:szCs w:val="22"/>
        </w:rPr>
        <w:t xml:space="preserve"> los cuales</w:t>
      </w:r>
      <w:r w:rsidR="008A21EE" w:rsidRPr="008F7636">
        <w:rPr>
          <w:rFonts w:ascii="Arial" w:hAnsi="Arial" w:cs="Arial"/>
          <w:bCs/>
          <w:spacing w:val="-5"/>
          <w:sz w:val="22"/>
          <w:szCs w:val="22"/>
        </w:rPr>
        <w:t xml:space="preserve"> forman</w:t>
      </w:r>
      <w:r w:rsidR="000A057D" w:rsidRPr="008F7636">
        <w:rPr>
          <w:rFonts w:ascii="Arial" w:hAnsi="Arial" w:cs="Arial"/>
          <w:bCs/>
          <w:spacing w:val="-5"/>
          <w:sz w:val="22"/>
          <w:szCs w:val="22"/>
        </w:rPr>
        <w:t xml:space="preserve"> parte integral del mismo.</w:t>
      </w:r>
    </w:p>
    <w:p w14:paraId="06979DF6" w14:textId="77777777" w:rsidR="005738C8" w:rsidRDefault="005738C8" w:rsidP="000A057D">
      <w:pPr>
        <w:pStyle w:val="Sinespaciado"/>
        <w:spacing w:line="360" w:lineRule="auto"/>
        <w:jc w:val="both"/>
        <w:rPr>
          <w:rFonts w:ascii="Arial" w:hAnsi="Arial" w:cs="Arial"/>
          <w:bCs/>
          <w:spacing w:val="-5"/>
          <w:sz w:val="22"/>
          <w:szCs w:val="22"/>
        </w:rPr>
      </w:pPr>
    </w:p>
    <w:p w14:paraId="1B2BD48D" w14:textId="5C5B3355" w:rsidR="005738C8" w:rsidRDefault="005738C8" w:rsidP="000A057D">
      <w:pPr>
        <w:pStyle w:val="Sinespaciado"/>
        <w:spacing w:line="360" w:lineRule="auto"/>
        <w:jc w:val="both"/>
        <w:rPr>
          <w:rFonts w:ascii="Arial" w:hAnsi="Arial" w:cs="Arial"/>
          <w:bCs/>
          <w:spacing w:val="-5"/>
          <w:sz w:val="22"/>
          <w:szCs w:val="22"/>
        </w:rPr>
      </w:pPr>
      <w:r>
        <w:rPr>
          <w:rFonts w:ascii="Arial" w:hAnsi="Arial" w:cs="Arial"/>
          <w:bCs/>
          <w:spacing w:val="-5"/>
          <w:sz w:val="22"/>
          <w:szCs w:val="22"/>
        </w:rPr>
        <w:t xml:space="preserve">Respecto al párrafo que </w:t>
      </w:r>
      <w:r w:rsidR="00302B22">
        <w:rPr>
          <w:rFonts w:ascii="Arial" w:hAnsi="Arial" w:cs="Arial"/>
          <w:bCs/>
          <w:spacing w:val="-5"/>
          <w:sz w:val="22"/>
          <w:szCs w:val="22"/>
        </w:rPr>
        <w:t>precede</w:t>
      </w:r>
      <w:r>
        <w:rPr>
          <w:rFonts w:ascii="Arial" w:hAnsi="Arial" w:cs="Arial"/>
          <w:bCs/>
          <w:spacing w:val="-5"/>
          <w:sz w:val="22"/>
          <w:szCs w:val="22"/>
        </w:rPr>
        <w:t xml:space="preserve">, se propone que los anexos con nomenclatura 10A, 10B y 10C, relativos al formato de Manifestación de Respaldo Ciudadano, se publiquen en la página </w:t>
      </w:r>
      <w:r w:rsidR="00302B22">
        <w:rPr>
          <w:rFonts w:ascii="Arial" w:hAnsi="Arial" w:cs="Arial"/>
          <w:bCs/>
          <w:spacing w:val="-5"/>
          <w:sz w:val="22"/>
          <w:szCs w:val="22"/>
        </w:rPr>
        <w:t>de internet de</w:t>
      </w:r>
      <w:r>
        <w:rPr>
          <w:rFonts w:ascii="Arial" w:hAnsi="Arial" w:cs="Arial"/>
          <w:bCs/>
          <w:spacing w:val="-5"/>
          <w:sz w:val="22"/>
          <w:szCs w:val="22"/>
        </w:rPr>
        <w:t xml:space="preserve"> este Instituto, para el caso de la elección a la Gubernatura (Anexo 10A) a las 23:59 veintitrés horas con cincuenta y nueve minutos del d</w:t>
      </w:r>
      <w:r w:rsidR="00302B22">
        <w:rPr>
          <w:rFonts w:ascii="Arial" w:hAnsi="Arial" w:cs="Arial"/>
          <w:bCs/>
          <w:spacing w:val="-5"/>
          <w:sz w:val="22"/>
          <w:szCs w:val="22"/>
        </w:rPr>
        <w:t>ía 09 de diciembre de 2020;</w:t>
      </w:r>
      <w:r>
        <w:rPr>
          <w:rFonts w:ascii="Arial" w:hAnsi="Arial" w:cs="Arial"/>
          <w:bCs/>
          <w:spacing w:val="-5"/>
          <w:sz w:val="22"/>
          <w:szCs w:val="22"/>
        </w:rPr>
        <w:t xml:space="preserve"> y con relación a </w:t>
      </w:r>
      <w:r>
        <w:rPr>
          <w:rFonts w:ascii="Arial" w:hAnsi="Arial" w:cs="Arial"/>
          <w:bCs/>
          <w:spacing w:val="-5"/>
          <w:sz w:val="22"/>
          <w:szCs w:val="22"/>
        </w:rPr>
        <w:lastRenderedPageBreak/>
        <w:t>las elecciones de Diputaciones locales (Anexo 10B) y Ayuntamientos (A</w:t>
      </w:r>
      <w:r w:rsidR="00302B22">
        <w:rPr>
          <w:rFonts w:ascii="Arial" w:hAnsi="Arial" w:cs="Arial"/>
          <w:bCs/>
          <w:spacing w:val="-5"/>
          <w:sz w:val="22"/>
          <w:szCs w:val="22"/>
        </w:rPr>
        <w:t>nexo 10C</w:t>
      </w:r>
      <w:r>
        <w:rPr>
          <w:rFonts w:ascii="Arial" w:hAnsi="Arial" w:cs="Arial"/>
          <w:bCs/>
          <w:spacing w:val="-5"/>
          <w:sz w:val="22"/>
          <w:szCs w:val="22"/>
        </w:rPr>
        <w:t>), a las 23:59 veintitrés horas con cincuenta y nueve minutos del día 19 de diciembre de 2020.</w:t>
      </w:r>
    </w:p>
    <w:p w14:paraId="036B5F59" w14:textId="5585CCDC" w:rsidR="000A057D" w:rsidRPr="008F7636" w:rsidRDefault="000A057D" w:rsidP="000A057D">
      <w:pPr>
        <w:pStyle w:val="Sinespaciado"/>
        <w:spacing w:line="360" w:lineRule="auto"/>
        <w:jc w:val="both"/>
        <w:rPr>
          <w:rFonts w:ascii="Arial" w:hAnsi="Arial" w:cs="Arial"/>
          <w:sz w:val="22"/>
          <w:szCs w:val="22"/>
          <w:lang w:val="es-MX" w:eastAsia="en-US"/>
        </w:rPr>
      </w:pPr>
      <w:r w:rsidRPr="008F7636">
        <w:rPr>
          <w:rFonts w:ascii="Arial" w:hAnsi="Arial" w:cs="Arial"/>
          <w:bCs/>
          <w:spacing w:val="-5"/>
          <w:sz w:val="22"/>
          <w:szCs w:val="22"/>
        </w:rPr>
        <w:br/>
        <w:t xml:space="preserve">En esta tesitura, se propone </w:t>
      </w:r>
      <w:r w:rsidR="00302B22">
        <w:rPr>
          <w:rFonts w:ascii="Arial" w:hAnsi="Arial" w:cs="Arial"/>
          <w:bCs/>
          <w:spacing w:val="-5"/>
          <w:sz w:val="22"/>
          <w:szCs w:val="22"/>
        </w:rPr>
        <w:t xml:space="preserve">además </w:t>
      </w:r>
      <w:r w:rsidRPr="008F7636">
        <w:rPr>
          <w:rFonts w:ascii="Arial" w:hAnsi="Arial" w:cs="Arial"/>
          <w:bCs/>
          <w:spacing w:val="-5"/>
          <w:sz w:val="22"/>
          <w:szCs w:val="22"/>
        </w:rPr>
        <w:t xml:space="preserve">la aprobación de la Convocatoria para el proceso de selección de </w:t>
      </w:r>
      <w:r w:rsidR="00302B22" w:rsidRPr="008F7636">
        <w:rPr>
          <w:rFonts w:ascii="Arial" w:hAnsi="Arial" w:cs="Arial"/>
          <w:bCs/>
          <w:spacing w:val="-5"/>
          <w:sz w:val="22"/>
          <w:szCs w:val="22"/>
        </w:rPr>
        <w:t xml:space="preserve">Candidaturas Independientes </w:t>
      </w:r>
      <w:r w:rsidR="00302B22">
        <w:rPr>
          <w:rFonts w:ascii="Arial" w:hAnsi="Arial" w:cs="Arial"/>
          <w:bCs/>
          <w:spacing w:val="-5"/>
          <w:sz w:val="22"/>
          <w:szCs w:val="22"/>
        </w:rPr>
        <w:t xml:space="preserve">para el </w:t>
      </w:r>
      <w:r w:rsidRPr="008F7636">
        <w:rPr>
          <w:rFonts w:ascii="Arial" w:hAnsi="Arial" w:cs="Arial"/>
          <w:sz w:val="22"/>
          <w:szCs w:val="22"/>
          <w:lang w:val="es-MX" w:eastAsia="en-US"/>
        </w:rPr>
        <w:t xml:space="preserve">Proceso Electoral Local </w:t>
      </w:r>
      <w:r w:rsidR="00D52C80" w:rsidRPr="008F7636">
        <w:rPr>
          <w:rFonts w:ascii="Arial" w:hAnsi="Arial" w:cs="Arial"/>
          <w:bCs/>
          <w:spacing w:val="-5"/>
          <w:sz w:val="22"/>
          <w:szCs w:val="22"/>
        </w:rPr>
        <w:t>2020-2021</w:t>
      </w:r>
      <w:r w:rsidR="00D17F9F" w:rsidRPr="008F7636">
        <w:rPr>
          <w:rFonts w:ascii="Arial" w:hAnsi="Arial" w:cs="Arial"/>
          <w:sz w:val="22"/>
          <w:szCs w:val="22"/>
          <w:lang w:val="es-MX" w:eastAsia="en-US"/>
        </w:rPr>
        <w:t>, la cual se adiciona al presente documento formando parte integral del mismo.</w:t>
      </w:r>
    </w:p>
    <w:p w14:paraId="493595E0" w14:textId="77777777" w:rsidR="00D17F9F" w:rsidRPr="008F7636" w:rsidRDefault="00D17F9F" w:rsidP="000A057D">
      <w:pPr>
        <w:pStyle w:val="Sinespaciado"/>
        <w:spacing w:line="360" w:lineRule="auto"/>
        <w:jc w:val="both"/>
        <w:rPr>
          <w:rFonts w:ascii="Arial" w:hAnsi="Arial" w:cs="Arial"/>
          <w:sz w:val="22"/>
          <w:szCs w:val="22"/>
          <w:lang w:val="es-MX" w:eastAsia="en-US"/>
        </w:rPr>
      </w:pPr>
    </w:p>
    <w:p w14:paraId="27C38339" w14:textId="77777777" w:rsidR="00D17F9F" w:rsidRPr="008F7636" w:rsidRDefault="00D17F9F" w:rsidP="00D17F9F">
      <w:pPr>
        <w:tabs>
          <w:tab w:val="left" w:pos="5054"/>
        </w:tabs>
        <w:spacing w:line="360" w:lineRule="auto"/>
        <w:jc w:val="both"/>
        <w:rPr>
          <w:rFonts w:ascii="Arial" w:hAnsi="Arial" w:cs="Arial"/>
          <w:b/>
          <w:sz w:val="22"/>
          <w:szCs w:val="22"/>
        </w:rPr>
      </w:pPr>
      <w:r w:rsidRPr="008F7636">
        <w:rPr>
          <w:rFonts w:ascii="Arial" w:hAnsi="Arial" w:cs="Arial"/>
          <w:sz w:val="22"/>
          <w:szCs w:val="22"/>
        </w:rPr>
        <w:t>Por lo anteriormente expuesto, se emiten los siguientes puntos de</w:t>
      </w:r>
      <w:r w:rsidRPr="008F7636">
        <w:rPr>
          <w:rFonts w:ascii="Arial" w:hAnsi="Arial" w:cs="Arial"/>
          <w:b/>
          <w:sz w:val="22"/>
          <w:szCs w:val="22"/>
        </w:rPr>
        <w:tab/>
      </w:r>
    </w:p>
    <w:p w14:paraId="128DFB2D" w14:textId="77777777" w:rsidR="00E61E3D" w:rsidRPr="008F7636" w:rsidRDefault="00E61E3D" w:rsidP="00946BAA">
      <w:pPr>
        <w:pStyle w:val="Sinespaciado"/>
      </w:pPr>
    </w:p>
    <w:p w14:paraId="6BE99C2D" w14:textId="77777777" w:rsidR="00946BAA" w:rsidRPr="008F7636" w:rsidRDefault="00946BAA" w:rsidP="00946BAA">
      <w:pPr>
        <w:pStyle w:val="Sinespaciado"/>
        <w:spacing w:line="360" w:lineRule="auto"/>
        <w:jc w:val="center"/>
        <w:rPr>
          <w:rFonts w:ascii="Arial" w:hAnsi="Arial" w:cs="Arial"/>
          <w:b/>
          <w:sz w:val="22"/>
          <w:szCs w:val="22"/>
          <w:lang w:val="es-MX"/>
        </w:rPr>
      </w:pPr>
      <w:r w:rsidRPr="008F7636">
        <w:rPr>
          <w:rFonts w:ascii="Arial" w:hAnsi="Arial" w:cs="Arial"/>
          <w:b/>
          <w:sz w:val="22"/>
          <w:szCs w:val="22"/>
          <w:lang w:val="es-MX"/>
        </w:rPr>
        <w:t>A C U E R D O:</w:t>
      </w:r>
    </w:p>
    <w:p w14:paraId="7C195857" w14:textId="77777777" w:rsidR="00946BAA" w:rsidRPr="008F7636" w:rsidRDefault="00946BAA" w:rsidP="00946BAA">
      <w:pPr>
        <w:pStyle w:val="Sinespaciado"/>
      </w:pPr>
    </w:p>
    <w:p w14:paraId="735EF451" w14:textId="2B9DC1C6" w:rsidR="00946BAA" w:rsidRPr="008F7636" w:rsidRDefault="00946BAA" w:rsidP="00946BAA">
      <w:pPr>
        <w:pStyle w:val="Sinespaciado"/>
        <w:spacing w:line="360" w:lineRule="auto"/>
        <w:jc w:val="both"/>
        <w:rPr>
          <w:rFonts w:ascii="Arial" w:hAnsi="Arial" w:cs="Arial"/>
          <w:sz w:val="22"/>
          <w:szCs w:val="22"/>
        </w:rPr>
      </w:pPr>
      <w:r w:rsidRPr="008F7636">
        <w:rPr>
          <w:rFonts w:ascii="Arial" w:hAnsi="Arial" w:cs="Arial"/>
          <w:b/>
          <w:sz w:val="22"/>
          <w:szCs w:val="22"/>
          <w:lang w:val="es-MX"/>
        </w:rPr>
        <w:t>PRIMERO.</w:t>
      </w:r>
      <w:r w:rsidRPr="008F7636">
        <w:rPr>
          <w:rFonts w:ascii="Arial" w:hAnsi="Arial" w:cs="Arial"/>
          <w:sz w:val="22"/>
          <w:szCs w:val="22"/>
          <w:lang w:val="es-MX"/>
        </w:rPr>
        <w:t xml:space="preserve"> </w:t>
      </w:r>
      <w:r w:rsidRPr="008F7636">
        <w:rPr>
          <w:rFonts w:ascii="Arial" w:hAnsi="Arial" w:cs="Arial"/>
          <w:sz w:val="22"/>
          <w:szCs w:val="22"/>
        </w:rPr>
        <w:t xml:space="preserve">Este </w:t>
      </w:r>
      <w:r w:rsidR="00D17F9F" w:rsidRPr="008F7636">
        <w:rPr>
          <w:rFonts w:ascii="Arial" w:hAnsi="Arial" w:cs="Arial"/>
          <w:sz w:val="22"/>
          <w:szCs w:val="22"/>
        </w:rPr>
        <w:t xml:space="preserve">Consejo General </w:t>
      </w:r>
      <w:r w:rsidRPr="008F7636">
        <w:rPr>
          <w:rFonts w:ascii="Arial" w:hAnsi="Arial" w:cs="Arial"/>
          <w:sz w:val="22"/>
          <w:szCs w:val="22"/>
        </w:rPr>
        <w:t xml:space="preserve">aprueba el </w:t>
      </w:r>
      <w:r w:rsidR="00082033" w:rsidRPr="008F7636">
        <w:rPr>
          <w:rFonts w:ascii="Arial" w:hAnsi="Arial" w:cs="Arial"/>
          <w:sz w:val="22"/>
          <w:szCs w:val="22"/>
        </w:rPr>
        <w:t>“</w:t>
      </w:r>
      <w:r w:rsidRPr="008F7636">
        <w:rPr>
          <w:rFonts w:ascii="Arial" w:hAnsi="Arial" w:cs="Arial"/>
          <w:sz w:val="22"/>
          <w:szCs w:val="22"/>
        </w:rPr>
        <w:t xml:space="preserve">Reglamento de Candidaturas Independientes del Instituto </w:t>
      </w:r>
      <w:r w:rsidR="00FC6CE4" w:rsidRPr="008F7636">
        <w:rPr>
          <w:rFonts w:ascii="Arial" w:hAnsi="Arial" w:cs="Arial"/>
          <w:sz w:val="22"/>
          <w:szCs w:val="22"/>
        </w:rPr>
        <w:t>Electoral del Estado de Colima</w:t>
      </w:r>
      <w:r w:rsidR="008A21EE" w:rsidRPr="008F7636">
        <w:rPr>
          <w:rFonts w:ascii="Arial" w:hAnsi="Arial" w:cs="Arial"/>
          <w:sz w:val="22"/>
          <w:szCs w:val="22"/>
        </w:rPr>
        <w:t xml:space="preserve"> para el Proceso Electoral Local </w:t>
      </w:r>
      <w:r w:rsidR="00D52C80" w:rsidRPr="008F7636">
        <w:rPr>
          <w:rFonts w:ascii="Arial" w:hAnsi="Arial" w:cs="Arial"/>
          <w:bCs/>
          <w:spacing w:val="-5"/>
          <w:sz w:val="22"/>
          <w:szCs w:val="22"/>
        </w:rPr>
        <w:t>2020-2021</w:t>
      </w:r>
      <w:r w:rsidR="00082033" w:rsidRPr="008F7636">
        <w:rPr>
          <w:rFonts w:ascii="Arial" w:hAnsi="Arial" w:cs="Arial"/>
          <w:sz w:val="22"/>
          <w:szCs w:val="22"/>
        </w:rPr>
        <w:t>”</w:t>
      </w:r>
      <w:r w:rsidR="00FC6CE4" w:rsidRPr="008F7636">
        <w:rPr>
          <w:rFonts w:ascii="Arial" w:hAnsi="Arial" w:cs="Arial"/>
          <w:sz w:val="22"/>
          <w:szCs w:val="22"/>
        </w:rPr>
        <w:t xml:space="preserve"> y </w:t>
      </w:r>
      <w:r w:rsidR="00D425AA">
        <w:rPr>
          <w:rFonts w:ascii="Arial" w:hAnsi="Arial" w:cs="Arial"/>
          <w:sz w:val="22"/>
          <w:szCs w:val="22"/>
        </w:rPr>
        <w:t>a</w:t>
      </w:r>
      <w:r w:rsidR="00FC6CE4" w:rsidRPr="008F7636">
        <w:rPr>
          <w:rFonts w:ascii="Arial" w:hAnsi="Arial" w:cs="Arial"/>
          <w:sz w:val="22"/>
          <w:szCs w:val="22"/>
        </w:rPr>
        <w:t xml:space="preserve">nexos, </w:t>
      </w:r>
      <w:r w:rsidRPr="008F7636">
        <w:rPr>
          <w:rFonts w:ascii="Arial" w:hAnsi="Arial" w:cs="Arial"/>
          <w:sz w:val="22"/>
          <w:szCs w:val="22"/>
        </w:rPr>
        <w:t xml:space="preserve">de conformidad con el artículo 330 del Código Electoral del Estado de Colima, </w:t>
      </w:r>
      <w:r w:rsidR="009736E7" w:rsidRPr="008F7636">
        <w:rPr>
          <w:rFonts w:ascii="Arial" w:hAnsi="Arial" w:cs="Arial"/>
          <w:sz w:val="22"/>
          <w:szCs w:val="22"/>
        </w:rPr>
        <w:t xml:space="preserve">documentos </w:t>
      </w:r>
      <w:r w:rsidRPr="008F7636">
        <w:rPr>
          <w:rFonts w:ascii="Arial" w:hAnsi="Arial" w:cs="Arial"/>
          <w:sz w:val="22"/>
          <w:szCs w:val="22"/>
        </w:rPr>
        <w:t>que forma</w:t>
      </w:r>
      <w:r w:rsidR="009736E7" w:rsidRPr="008F7636">
        <w:rPr>
          <w:rFonts w:ascii="Arial" w:hAnsi="Arial" w:cs="Arial"/>
          <w:sz w:val="22"/>
          <w:szCs w:val="22"/>
        </w:rPr>
        <w:t>n</w:t>
      </w:r>
      <w:r w:rsidRPr="008F7636">
        <w:rPr>
          <w:rFonts w:ascii="Arial" w:hAnsi="Arial" w:cs="Arial"/>
          <w:sz w:val="22"/>
          <w:szCs w:val="22"/>
        </w:rPr>
        <w:t xml:space="preserve"> parte in</w:t>
      </w:r>
      <w:r w:rsidR="00FC6CE4" w:rsidRPr="008F7636">
        <w:rPr>
          <w:rFonts w:ascii="Arial" w:hAnsi="Arial" w:cs="Arial"/>
          <w:sz w:val="22"/>
          <w:szCs w:val="22"/>
        </w:rPr>
        <w:t>tegral del presente instrumento.</w:t>
      </w:r>
    </w:p>
    <w:p w14:paraId="1CCFCB3A" w14:textId="77777777" w:rsidR="00946BAA" w:rsidRPr="008F7636" w:rsidRDefault="00946BAA" w:rsidP="00946BAA">
      <w:pPr>
        <w:pStyle w:val="Sinespaciado"/>
      </w:pPr>
    </w:p>
    <w:p w14:paraId="6AB43706" w14:textId="206A5874" w:rsidR="00946BAA" w:rsidRPr="008F7636" w:rsidRDefault="00D17F9F" w:rsidP="00946BAA">
      <w:pPr>
        <w:pStyle w:val="Sinespaciado"/>
        <w:spacing w:line="360" w:lineRule="auto"/>
        <w:jc w:val="both"/>
        <w:rPr>
          <w:rFonts w:ascii="Arial" w:hAnsi="Arial" w:cs="Arial"/>
          <w:sz w:val="22"/>
          <w:szCs w:val="22"/>
          <w:lang w:val="es-MX"/>
        </w:rPr>
      </w:pPr>
      <w:r w:rsidRPr="008F7636">
        <w:rPr>
          <w:rFonts w:ascii="Arial" w:hAnsi="Arial" w:cs="Arial"/>
          <w:b/>
          <w:sz w:val="22"/>
          <w:szCs w:val="22"/>
          <w:lang w:val="es-MX"/>
        </w:rPr>
        <w:t xml:space="preserve">SEGUNDO. </w:t>
      </w:r>
      <w:r w:rsidR="00946BAA" w:rsidRPr="008F7636">
        <w:rPr>
          <w:rFonts w:ascii="Arial" w:hAnsi="Arial" w:cs="Arial"/>
          <w:sz w:val="22"/>
          <w:szCs w:val="22"/>
          <w:lang w:val="es-MX"/>
        </w:rPr>
        <w:t xml:space="preserve">Este Consejo General aprueba </w:t>
      </w:r>
      <w:r w:rsidR="009736E7" w:rsidRPr="008F7636">
        <w:rPr>
          <w:rFonts w:ascii="Arial" w:hAnsi="Arial" w:cs="Arial"/>
          <w:sz w:val="22"/>
          <w:szCs w:val="22"/>
          <w:lang w:val="es-MX"/>
        </w:rPr>
        <w:t xml:space="preserve">el modelo </w:t>
      </w:r>
      <w:r w:rsidR="00946BAA" w:rsidRPr="008F7636">
        <w:rPr>
          <w:rFonts w:ascii="Arial" w:hAnsi="Arial" w:cs="Arial"/>
          <w:sz w:val="22"/>
          <w:szCs w:val="22"/>
          <w:lang w:val="es-MX"/>
        </w:rPr>
        <w:t xml:space="preserve">de </w:t>
      </w:r>
      <w:r w:rsidR="009736E7" w:rsidRPr="008F7636">
        <w:rPr>
          <w:rFonts w:ascii="Arial" w:hAnsi="Arial" w:cs="Arial"/>
          <w:sz w:val="22"/>
          <w:szCs w:val="22"/>
          <w:lang w:val="es-MX"/>
        </w:rPr>
        <w:t>C</w:t>
      </w:r>
      <w:r w:rsidR="00946BAA" w:rsidRPr="008F7636">
        <w:rPr>
          <w:rFonts w:ascii="Arial" w:hAnsi="Arial" w:cs="Arial"/>
          <w:sz w:val="22"/>
          <w:szCs w:val="22"/>
          <w:lang w:val="es-MX"/>
        </w:rPr>
        <w:t>onvocatoria p</w:t>
      </w:r>
      <w:r w:rsidR="00F00FC6" w:rsidRPr="008F7636">
        <w:rPr>
          <w:rFonts w:ascii="Arial" w:hAnsi="Arial" w:cs="Arial"/>
          <w:sz w:val="22"/>
          <w:szCs w:val="22"/>
          <w:lang w:val="es-MX"/>
        </w:rPr>
        <w:t>ara el proceso de selección de Candidaturas I</w:t>
      </w:r>
      <w:r w:rsidR="00946BAA" w:rsidRPr="008F7636">
        <w:rPr>
          <w:rFonts w:ascii="Arial" w:hAnsi="Arial" w:cs="Arial"/>
          <w:sz w:val="22"/>
          <w:szCs w:val="22"/>
          <w:lang w:val="es-MX"/>
        </w:rPr>
        <w:t>ndependientes que aspiran a los cargos de</w:t>
      </w:r>
      <w:r w:rsidR="009736E7" w:rsidRPr="008F7636">
        <w:rPr>
          <w:rFonts w:ascii="Arial" w:hAnsi="Arial" w:cs="Arial"/>
          <w:sz w:val="22"/>
          <w:szCs w:val="22"/>
          <w:lang w:val="es-MX"/>
        </w:rPr>
        <w:t xml:space="preserve"> </w:t>
      </w:r>
      <w:r w:rsidR="00B01CC1" w:rsidRPr="008F7636">
        <w:rPr>
          <w:rFonts w:ascii="Arial" w:hAnsi="Arial" w:cs="Arial"/>
          <w:sz w:val="22"/>
          <w:szCs w:val="22"/>
          <w:lang w:val="es-MX"/>
        </w:rPr>
        <w:t xml:space="preserve">la </w:t>
      </w:r>
      <w:r w:rsidR="00D52C80" w:rsidRPr="008F7636">
        <w:rPr>
          <w:rFonts w:ascii="Arial" w:hAnsi="Arial" w:cs="Arial"/>
          <w:sz w:val="22"/>
          <w:szCs w:val="22"/>
          <w:lang w:val="es-MX"/>
        </w:rPr>
        <w:t xml:space="preserve">Gubernatura del Estado, </w:t>
      </w:r>
      <w:r w:rsidR="00D425AA">
        <w:rPr>
          <w:rFonts w:ascii="Arial" w:hAnsi="Arial" w:cs="Arial"/>
          <w:sz w:val="22"/>
          <w:szCs w:val="22"/>
          <w:lang w:val="es-MX"/>
        </w:rPr>
        <w:t>Diputaciones po</w:t>
      </w:r>
      <w:r w:rsidR="00D425AA" w:rsidRPr="008F7636">
        <w:rPr>
          <w:rFonts w:ascii="Arial" w:hAnsi="Arial" w:cs="Arial"/>
          <w:sz w:val="22"/>
          <w:szCs w:val="22"/>
          <w:lang w:val="es-MX"/>
        </w:rPr>
        <w:t xml:space="preserve">r Mayoría Relativa </w:t>
      </w:r>
      <w:r w:rsidR="00946BAA" w:rsidRPr="008F7636">
        <w:rPr>
          <w:rFonts w:ascii="Arial" w:hAnsi="Arial" w:cs="Arial"/>
          <w:sz w:val="22"/>
          <w:szCs w:val="22"/>
          <w:lang w:val="es-MX"/>
        </w:rPr>
        <w:t>e integran</w:t>
      </w:r>
      <w:r w:rsidR="009736E7" w:rsidRPr="008F7636">
        <w:rPr>
          <w:rFonts w:ascii="Arial" w:hAnsi="Arial" w:cs="Arial"/>
          <w:sz w:val="22"/>
          <w:szCs w:val="22"/>
          <w:lang w:val="es-MX"/>
        </w:rPr>
        <w:t xml:space="preserve">tes de los </w:t>
      </w:r>
      <w:r w:rsidR="00D52C80" w:rsidRPr="008F7636">
        <w:rPr>
          <w:rFonts w:ascii="Arial" w:hAnsi="Arial" w:cs="Arial"/>
          <w:sz w:val="22"/>
          <w:szCs w:val="22"/>
          <w:lang w:val="es-MX"/>
        </w:rPr>
        <w:t>diez</w:t>
      </w:r>
      <w:r w:rsidR="009736E7" w:rsidRPr="008F7636">
        <w:rPr>
          <w:rFonts w:ascii="Arial" w:hAnsi="Arial" w:cs="Arial"/>
          <w:sz w:val="22"/>
          <w:szCs w:val="22"/>
          <w:lang w:val="es-MX"/>
        </w:rPr>
        <w:t xml:space="preserve"> </w:t>
      </w:r>
      <w:r w:rsidR="00D425AA">
        <w:rPr>
          <w:rFonts w:ascii="Arial" w:hAnsi="Arial" w:cs="Arial"/>
          <w:sz w:val="22"/>
          <w:szCs w:val="22"/>
          <w:lang w:val="es-MX"/>
        </w:rPr>
        <w:t>A</w:t>
      </w:r>
      <w:r w:rsidR="00946BAA" w:rsidRPr="008F7636">
        <w:rPr>
          <w:rFonts w:ascii="Arial" w:hAnsi="Arial" w:cs="Arial"/>
          <w:sz w:val="22"/>
          <w:szCs w:val="22"/>
          <w:lang w:val="es-MX"/>
        </w:rPr>
        <w:t>yuntamiento</w:t>
      </w:r>
      <w:r w:rsidR="009736E7" w:rsidRPr="008F7636">
        <w:rPr>
          <w:rFonts w:ascii="Arial" w:hAnsi="Arial" w:cs="Arial"/>
          <w:sz w:val="22"/>
          <w:szCs w:val="22"/>
          <w:lang w:val="es-MX"/>
        </w:rPr>
        <w:t>s</w:t>
      </w:r>
      <w:r w:rsidR="00D52C80" w:rsidRPr="008F7636">
        <w:rPr>
          <w:rFonts w:ascii="Arial" w:hAnsi="Arial" w:cs="Arial"/>
          <w:sz w:val="22"/>
          <w:szCs w:val="22"/>
          <w:lang w:val="es-MX"/>
        </w:rPr>
        <w:t xml:space="preserve"> de la entidad</w:t>
      </w:r>
      <w:r w:rsidR="00946BAA" w:rsidRPr="008F7636">
        <w:rPr>
          <w:rFonts w:ascii="Arial" w:hAnsi="Arial" w:cs="Arial"/>
          <w:sz w:val="22"/>
          <w:szCs w:val="22"/>
          <w:lang w:val="es-MX"/>
        </w:rPr>
        <w:t xml:space="preserve">, todos del </w:t>
      </w:r>
      <w:r w:rsidR="00D52C80" w:rsidRPr="008F7636">
        <w:rPr>
          <w:rFonts w:ascii="Arial" w:hAnsi="Arial" w:cs="Arial"/>
          <w:sz w:val="22"/>
          <w:szCs w:val="22"/>
          <w:lang w:val="es-MX"/>
        </w:rPr>
        <w:t>E</w:t>
      </w:r>
      <w:r w:rsidR="00946BAA" w:rsidRPr="008F7636">
        <w:rPr>
          <w:rFonts w:ascii="Arial" w:hAnsi="Arial" w:cs="Arial"/>
          <w:sz w:val="22"/>
          <w:szCs w:val="22"/>
          <w:lang w:val="es-MX"/>
        </w:rPr>
        <w:t xml:space="preserve">stado de </w:t>
      </w:r>
      <w:r w:rsidR="009736E7" w:rsidRPr="008F7636">
        <w:rPr>
          <w:rFonts w:ascii="Arial" w:hAnsi="Arial" w:cs="Arial"/>
          <w:sz w:val="22"/>
          <w:szCs w:val="22"/>
          <w:lang w:val="es-MX"/>
        </w:rPr>
        <w:t>Colima</w:t>
      </w:r>
      <w:r w:rsidR="007038F5" w:rsidRPr="008F7636">
        <w:rPr>
          <w:rFonts w:ascii="Arial" w:hAnsi="Arial" w:cs="Arial"/>
          <w:sz w:val="22"/>
          <w:szCs w:val="22"/>
          <w:lang w:val="es-MX"/>
        </w:rPr>
        <w:t xml:space="preserve">, para el Proceso Electoral Local </w:t>
      </w:r>
      <w:r w:rsidR="00D52C80" w:rsidRPr="008F7636">
        <w:rPr>
          <w:rFonts w:ascii="Arial" w:hAnsi="Arial" w:cs="Arial"/>
          <w:bCs/>
          <w:spacing w:val="-5"/>
          <w:sz w:val="22"/>
          <w:szCs w:val="22"/>
        </w:rPr>
        <w:t>2020-2021</w:t>
      </w:r>
      <w:r w:rsidR="009736E7" w:rsidRPr="008F7636">
        <w:rPr>
          <w:rFonts w:ascii="Arial" w:hAnsi="Arial" w:cs="Arial"/>
          <w:sz w:val="22"/>
          <w:szCs w:val="22"/>
          <w:lang w:val="es-MX"/>
        </w:rPr>
        <w:t xml:space="preserve">; la cual </w:t>
      </w:r>
      <w:r w:rsidR="00946BAA" w:rsidRPr="008F7636">
        <w:rPr>
          <w:rFonts w:ascii="Arial" w:hAnsi="Arial" w:cs="Arial"/>
          <w:sz w:val="22"/>
          <w:szCs w:val="22"/>
          <w:lang w:val="es-MX"/>
        </w:rPr>
        <w:t>se adjunta al presente</w:t>
      </w:r>
      <w:r w:rsidR="00082033" w:rsidRPr="008F7636">
        <w:rPr>
          <w:rFonts w:ascii="Arial" w:hAnsi="Arial" w:cs="Arial"/>
          <w:sz w:val="22"/>
          <w:szCs w:val="22"/>
          <w:lang w:val="es-MX"/>
        </w:rPr>
        <w:t xml:space="preserve"> A</w:t>
      </w:r>
      <w:r w:rsidR="00946BAA" w:rsidRPr="008F7636">
        <w:rPr>
          <w:rFonts w:ascii="Arial" w:hAnsi="Arial" w:cs="Arial"/>
          <w:sz w:val="22"/>
          <w:szCs w:val="22"/>
          <w:lang w:val="es-MX"/>
        </w:rPr>
        <w:t>cuerdo</w:t>
      </w:r>
      <w:r w:rsidR="00F00FC6" w:rsidRPr="008F7636">
        <w:rPr>
          <w:rFonts w:ascii="Arial" w:hAnsi="Arial" w:cs="Arial"/>
          <w:sz w:val="22"/>
          <w:szCs w:val="22"/>
          <w:lang w:val="es-MX"/>
        </w:rPr>
        <w:t>.</w:t>
      </w:r>
    </w:p>
    <w:p w14:paraId="1EAFE1E9" w14:textId="77777777" w:rsidR="00946BAA" w:rsidRPr="008F7636" w:rsidRDefault="00946BAA" w:rsidP="00946BAA">
      <w:pPr>
        <w:pStyle w:val="Sinespaciado"/>
      </w:pPr>
    </w:p>
    <w:p w14:paraId="5C7A5D5E" w14:textId="7854FE9A" w:rsidR="00946BAA" w:rsidRPr="008F7636" w:rsidRDefault="00D17F9F" w:rsidP="00946BAA">
      <w:pPr>
        <w:pStyle w:val="Sinespaciado"/>
        <w:spacing w:line="360" w:lineRule="auto"/>
        <w:jc w:val="both"/>
        <w:rPr>
          <w:rFonts w:ascii="Arial" w:hAnsi="Arial" w:cs="Arial"/>
          <w:sz w:val="22"/>
          <w:szCs w:val="22"/>
          <w:lang w:val="es-MX"/>
        </w:rPr>
      </w:pPr>
      <w:r w:rsidRPr="008F7636">
        <w:rPr>
          <w:rFonts w:ascii="Arial" w:hAnsi="Arial" w:cs="Arial"/>
          <w:b/>
          <w:sz w:val="22"/>
          <w:szCs w:val="22"/>
          <w:lang w:val="es-MX"/>
        </w:rPr>
        <w:t>TERCERO.</w:t>
      </w:r>
      <w:r w:rsidR="00946BAA" w:rsidRPr="008F7636">
        <w:rPr>
          <w:rFonts w:ascii="Arial" w:hAnsi="Arial" w:cs="Arial"/>
          <w:b/>
          <w:sz w:val="22"/>
          <w:szCs w:val="22"/>
          <w:lang w:val="es-MX"/>
        </w:rPr>
        <w:t xml:space="preserve"> </w:t>
      </w:r>
      <w:r w:rsidR="00134F0D" w:rsidRPr="008F7636">
        <w:rPr>
          <w:rFonts w:ascii="Arial" w:hAnsi="Arial" w:cs="Arial"/>
          <w:sz w:val="22"/>
          <w:szCs w:val="22"/>
          <w:lang w:val="es-MX"/>
        </w:rPr>
        <w:t xml:space="preserve">Se faculta a la Comisión Temporal </w:t>
      </w:r>
      <w:r w:rsidR="00B01CC1" w:rsidRPr="008F7636">
        <w:rPr>
          <w:rFonts w:ascii="Arial" w:hAnsi="Arial" w:cs="Arial"/>
          <w:sz w:val="22"/>
          <w:szCs w:val="22"/>
        </w:rPr>
        <w:t>de Candidaturas Independientes</w:t>
      </w:r>
      <w:r w:rsidR="00D425AA">
        <w:rPr>
          <w:rFonts w:ascii="Arial" w:hAnsi="Arial" w:cs="Arial"/>
          <w:sz w:val="22"/>
          <w:szCs w:val="22"/>
          <w:lang w:val="es-MX"/>
        </w:rPr>
        <w:t>, para modificar en su caso l</w:t>
      </w:r>
      <w:r w:rsidR="00946BAA" w:rsidRPr="008F7636">
        <w:rPr>
          <w:rFonts w:ascii="Arial" w:hAnsi="Arial" w:cs="Arial"/>
          <w:sz w:val="22"/>
          <w:szCs w:val="22"/>
          <w:lang w:val="es-MX"/>
        </w:rPr>
        <w:t xml:space="preserve">os </w:t>
      </w:r>
      <w:r w:rsidR="00082033" w:rsidRPr="008F7636">
        <w:rPr>
          <w:rFonts w:ascii="Arial" w:hAnsi="Arial" w:cs="Arial"/>
          <w:sz w:val="22"/>
          <w:szCs w:val="22"/>
          <w:lang w:val="es-MX"/>
        </w:rPr>
        <w:t>A</w:t>
      </w:r>
      <w:r w:rsidR="00946BAA" w:rsidRPr="008F7636">
        <w:rPr>
          <w:rFonts w:ascii="Arial" w:hAnsi="Arial" w:cs="Arial"/>
          <w:sz w:val="22"/>
          <w:szCs w:val="22"/>
          <w:lang w:val="es-MX"/>
        </w:rPr>
        <w:t>nexos</w:t>
      </w:r>
      <w:r w:rsidR="00134F0D" w:rsidRPr="008F7636">
        <w:rPr>
          <w:rFonts w:ascii="Arial" w:hAnsi="Arial" w:cs="Arial"/>
          <w:sz w:val="22"/>
          <w:szCs w:val="22"/>
          <w:lang w:val="es-MX"/>
        </w:rPr>
        <w:t xml:space="preserve"> del Reglamento</w:t>
      </w:r>
      <w:r w:rsidR="00946BAA" w:rsidRPr="008F7636">
        <w:rPr>
          <w:rFonts w:ascii="Arial" w:hAnsi="Arial" w:cs="Arial"/>
          <w:sz w:val="22"/>
          <w:szCs w:val="22"/>
          <w:lang w:val="es-MX"/>
        </w:rPr>
        <w:t>, sin variar los elementos esenciales que por disposición legal y reglamentaria deben contener.</w:t>
      </w:r>
    </w:p>
    <w:p w14:paraId="5D5CC20D" w14:textId="77777777" w:rsidR="00946BAA" w:rsidRPr="008F7636" w:rsidRDefault="00946BAA" w:rsidP="00946BAA">
      <w:pPr>
        <w:pStyle w:val="Sinespaciado"/>
      </w:pPr>
    </w:p>
    <w:p w14:paraId="4A8D63EF" w14:textId="750B5C79" w:rsidR="00E04C2C" w:rsidRDefault="009071A8" w:rsidP="00E04C2C">
      <w:pPr>
        <w:pStyle w:val="Prrafodelista"/>
        <w:tabs>
          <w:tab w:val="left" w:pos="1134"/>
        </w:tabs>
        <w:spacing w:line="360" w:lineRule="auto"/>
        <w:ind w:left="0"/>
        <w:jc w:val="both"/>
        <w:rPr>
          <w:rFonts w:ascii="Arial" w:hAnsi="Arial" w:cs="Arial"/>
          <w:position w:val="-1"/>
          <w:lang w:val="es-HN"/>
        </w:rPr>
      </w:pPr>
      <w:r w:rsidRPr="008F7636">
        <w:rPr>
          <w:rFonts w:ascii="Arial" w:hAnsi="Arial" w:cs="Arial"/>
          <w:b/>
          <w:lang w:val="es-ES_tradnl"/>
        </w:rPr>
        <w:t>CUARTO</w:t>
      </w:r>
      <w:r w:rsidR="00E04C2C" w:rsidRPr="008F7636">
        <w:rPr>
          <w:rFonts w:ascii="Arial" w:hAnsi="Arial" w:cs="Arial"/>
          <w:b/>
          <w:lang w:val="es-ES_tradnl"/>
        </w:rPr>
        <w:t>.</w:t>
      </w:r>
      <w:r w:rsidR="00E04C2C" w:rsidRPr="008F7636">
        <w:rPr>
          <w:rFonts w:ascii="Arial" w:hAnsi="Arial" w:cs="Arial"/>
          <w:lang w:val="es-ES_tradnl"/>
        </w:rPr>
        <w:t xml:space="preserve"> </w:t>
      </w:r>
      <w:r w:rsidR="00E04C2C" w:rsidRPr="008F7636">
        <w:rPr>
          <w:rFonts w:ascii="Arial" w:hAnsi="Arial" w:cs="Arial"/>
          <w:position w:val="-1"/>
          <w:lang w:val="es-HN"/>
        </w:rPr>
        <w:t xml:space="preserve">En términos de lo expuesto en la Consideración </w:t>
      </w:r>
      <w:r w:rsidR="006A32B8" w:rsidRPr="008F7636">
        <w:rPr>
          <w:rFonts w:ascii="Arial" w:hAnsi="Arial" w:cs="Arial"/>
          <w:position w:val="-1"/>
          <w:lang w:val="es-HN"/>
        </w:rPr>
        <w:t>9</w:t>
      </w:r>
      <w:r w:rsidR="009324C8" w:rsidRPr="008F7636">
        <w:rPr>
          <w:rFonts w:ascii="Arial" w:hAnsi="Arial" w:cs="Arial"/>
          <w:position w:val="-1"/>
          <w:lang w:val="es-HN"/>
        </w:rPr>
        <w:t>ª</w:t>
      </w:r>
      <w:r w:rsidR="00E04C2C" w:rsidRPr="008F7636">
        <w:rPr>
          <w:rFonts w:ascii="Arial" w:hAnsi="Arial" w:cs="Arial"/>
          <w:position w:val="-1"/>
          <w:lang w:val="es-HN"/>
        </w:rPr>
        <w:t xml:space="preserve"> y de conformidad a lo dispuesto por el artículo 332 del Código </w:t>
      </w:r>
      <w:r w:rsidR="006A32B8" w:rsidRPr="008F7636">
        <w:rPr>
          <w:rFonts w:ascii="Arial" w:hAnsi="Arial" w:cs="Arial"/>
          <w:position w:val="-1"/>
          <w:lang w:val="es-HN"/>
        </w:rPr>
        <w:t>Electoral del Estado</w:t>
      </w:r>
      <w:r w:rsidR="00E04C2C" w:rsidRPr="008F7636">
        <w:rPr>
          <w:rFonts w:ascii="Arial" w:hAnsi="Arial" w:cs="Arial"/>
          <w:position w:val="-1"/>
          <w:lang w:val="es-HN"/>
        </w:rPr>
        <w:t>, la Convocatoria</w:t>
      </w:r>
      <w:r w:rsidRPr="008F7636">
        <w:rPr>
          <w:rFonts w:ascii="Arial" w:hAnsi="Arial" w:cs="Arial"/>
        </w:rPr>
        <w:t xml:space="preserve"> para participar en el proceso de selección de Candidaturas Independientes </w:t>
      </w:r>
      <w:r w:rsidRPr="008F7636">
        <w:rPr>
          <w:rFonts w:ascii="Arial" w:hAnsi="Arial" w:cs="Arial"/>
          <w:lang w:val="es-MX" w:eastAsia="en-US"/>
        </w:rPr>
        <w:t xml:space="preserve">del Proceso Electoral Local </w:t>
      </w:r>
      <w:r w:rsidR="006A32B8" w:rsidRPr="008F7636">
        <w:rPr>
          <w:rFonts w:ascii="Arial" w:hAnsi="Arial" w:cs="Arial"/>
          <w:bCs/>
          <w:spacing w:val="-5"/>
        </w:rPr>
        <w:t>2020-2021</w:t>
      </w:r>
      <w:r w:rsidR="006A32B8" w:rsidRPr="008F7636">
        <w:rPr>
          <w:rFonts w:ascii="Arial" w:hAnsi="Arial" w:cs="Arial"/>
          <w:bCs/>
          <w:spacing w:val="-5"/>
          <w:lang w:val="es-MX"/>
        </w:rPr>
        <w:t xml:space="preserve">, </w:t>
      </w:r>
      <w:r w:rsidR="00E04C2C" w:rsidRPr="008F7636">
        <w:rPr>
          <w:rFonts w:ascii="Arial" w:hAnsi="Arial" w:cs="Arial"/>
          <w:position w:val="-1"/>
          <w:lang w:val="es-HN"/>
        </w:rPr>
        <w:t>deberá ser publicada</w:t>
      </w:r>
      <w:r w:rsidR="006A32B8" w:rsidRPr="008F7636">
        <w:rPr>
          <w:rFonts w:ascii="Arial" w:hAnsi="Arial" w:cs="Arial"/>
          <w:position w:val="-1"/>
          <w:lang w:val="es-HN"/>
        </w:rPr>
        <w:t xml:space="preserve"> </w:t>
      </w:r>
      <w:r w:rsidR="00E04C2C" w:rsidRPr="008F7636">
        <w:rPr>
          <w:rFonts w:ascii="Arial" w:hAnsi="Arial" w:cs="Arial"/>
          <w:position w:val="-1"/>
          <w:lang w:val="es-HN"/>
        </w:rPr>
        <w:t xml:space="preserve">en la página de internet y en las redes sociales del Instituto, así como en medios digitales y en los medios de comunicación impresos, en las fechas siguientes: </w:t>
      </w:r>
    </w:p>
    <w:p w14:paraId="4FE772E3" w14:textId="77777777" w:rsidR="007E61A2" w:rsidRPr="008F7636" w:rsidRDefault="007E61A2" w:rsidP="00E04C2C">
      <w:pPr>
        <w:pStyle w:val="Prrafodelista"/>
        <w:tabs>
          <w:tab w:val="left" w:pos="1134"/>
        </w:tabs>
        <w:spacing w:line="360" w:lineRule="auto"/>
        <w:ind w:left="0"/>
        <w:jc w:val="both"/>
        <w:rPr>
          <w:rFonts w:ascii="Arial" w:hAnsi="Arial" w:cs="Arial"/>
          <w:position w:val="-1"/>
          <w:lang w:val="es-HN"/>
        </w:rPr>
      </w:pPr>
    </w:p>
    <w:tbl>
      <w:tblPr>
        <w:tblStyle w:val="Tablaconcuadrcula"/>
        <w:tblW w:w="0" w:type="auto"/>
        <w:tblInd w:w="38" w:type="dxa"/>
        <w:tblLook w:val="04A0" w:firstRow="1" w:lastRow="0" w:firstColumn="1" w:lastColumn="0" w:noHBand="0" w:noVBand="1"/>
      </w:tblPr>
      <w:tblGrid>
        <w:gridCol w:w="4516"/>
        <w:gridCol w:w="4508"/>
      </w:tblGrid>
      <w:tr w:rsidR="008F7636" w:rsidRPr="007E61A2" w14:paraId="02093A77" w14:textId="77777777" w:rsidTr="0072227B">
        <w:tc>
          <w:tcPr>
            <w:tcW w:w="4516" w:type="dxa"/>
            <w:tcBorders>
              <w:bottom w:val="single" w:sz="4" w:space="0" w:color="auto"/>
            </w:tcBorders>
            <w:shd w:val="clear" w:color="auto" w:fill="DBE5F1" w:themeFill="accent1" w:themeFillTint="33"/>
            <w:vAlign w:val="center"/>
          </w:tcPr>
          <w:p w14:paraId="7C531D2E" w14:textId="77777777" w:rsidR="006A32B8" w:rsidRPr="007E61A2" w:rsidRDefault="006A32B8" w:rsidP="0072227B">
            <w:pPr>
              <w:pStyle w:val="Prrafodelista"/>
              <w:spacing w:after="0" w:line="240" w:lineRule="auto"/>
              <w:ind w:left="0"/>
              <w:jc w:val="center"/>
              <w:rPr>
                <w:rFonts w:ascii="Arial" w:hAnsi="Arial" w:cs="Arial"/>
                <w:b/>
                <w:position w:val="-1"/>
                <w:lang w:val="es-HN"/>
              </w:rPr>
            </w:pPr>
            <w:r w:rsidRPr="007E61A2">
              <w:rPr>
                <w:rFonts w:ascii="Arial" w:hAnsi="Arial" w:cs="Arial"/>
                <w:b/>
                <w:position w:val="-1"/>
                <w:lang w:val="es-HN"/>
              </w:rPr>
              <w:lastRenderedPageBreak/>
              <w:t>NOMBRE DEL MEDIO DE COMUNICACIÓN</w:t>
            </w:r>
          </w:p>
        </w:tc>
        <w:tc>
          <w:tcPr>
            <w:tcW w:w="4508" w:type="dxa"/>
            <w:tcBorders>
              <w:bottom w:val="single" w:sz="4" w:space="0" w:color="auto"/>
            </w:tcBorders>
            <w:shd w:val="clear" w:color="auto" w:fill="DBE5F1" w:themeFill="accent1" w:themeFillTint="33"/>
            <w:vAlign w:val="center"/>
          </w:tcPr>
          <w:p w14:paraId="1B936EAA" w14:textId="77777777" w:rsidR="006A32B8" w:rsidRPr="007E61A2" w:rsidRDefault="006A32B8" w:rsidP="0072227B">
            <w:pPr>
              <w:pStyle w:val="Prrafodelista"/>
              <w:spacing w:after="0" w:line="240" w:lineRule="auto"/>
              <w:ind w:left="0"/>
              <w:jc w:val="center"/>
              <w:rPr>
                <w:rFonts w:ascii="Arial" w:hAnsi="Arial" w:cs="Arial"/>
                <w:b/>
                <w:position w:val="-1"/>
                <w:lang w:val="es-HN"/>
              </w:rPr>
            </w:pPr>
            <w:r w:rsidRPr="007E61A2">
              <w:rPr>
                <w:rFonts w:ascii="Arial" w:hAnsi="Arial" w:cs="Arial"/>
                <w:b/>
                <w:position w:val="-1"/>
                <w:lang w:val="es-HN"/>
              </w:rPr>
              <w:t>FECHAS DE PUBLICACIÓN</w:t>
            </w:r>
          </w:p>
        </w:tc>
      </w:tr>
      <w:tr w:rsidR="007E61A2" w:rsidRPr="007E61A2" w14:paraId="5CBF01A2" w14:textId="77777777" w:rsidTr="005D04C3">
        <w:tc>
          <w:tcPr>
            <w:tcW w:w="4516" w:type="dxa"/>
            <w:tcBorders>
              <w:top w:val="single" w:sz="4" w:space="0" w:color="auto"/>
              <w:left w:val="single" w:sz="4" w:space="0" w:color="auto"/>
              <w:bottom w:val="single" w:sz="4" w:space="0" w:color="auto"/>
              <w:right w:val="single" w:sz="4" w:space="0" w:color="auto"/>
            </w:tcBorders>
            <w:vAlign w:val="center"/>
          </w:tcPr>
          <w:p w14:paraId="37149E61" w14:textId="77777777" w:rsidR="007E61A2" w:rsidRPr="007E61A2" w:rsidRDefault="007E61A2" w:rsidP="007E61A2">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 xml:space="preserve">Diario de Colima </w:t>
            </w:r>
          </w:p>
        </w:tc>
        <w:tc>
          <w:tcPr>
            <w:tcW w:w="4508" w:type="dxa"/>
            <w:tcBorders>
              <w:top w:val="single" w:sz="4" w:space="0" w:color="auto"/>
              <w:left w:val="single" w:sz="4" w:space="0" w:color="auto"/>
              <w:bottom w:val="single" w:sz="4" w:space="0" w:color="auto"/>
              <w:right w:val="single" w:sz="4" w:space="0" w:color="auto"/>
            </w:tcBorders>
            <w:vAlign w:val="center"/>
          </w:tcPr>
          <w:p w14:paraId="2D0CBD18" w14:textId="380C5F7E" w:rsidR="007E61A2" w:rsidRPr="007E61A2" w:rsidRDefault="007E61A2" w:rsidP="007E61A2">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Domingo 1º de noviembre de 2020</w:t>
            </w:r>
          </w:p>
        </w:tc>
      </w:tr>
      <w:tr w:rsidR="007E61A2" w:rsidRPr="007E61A2" w14:paraId="6929173C" w14:textId="77777777" w:rsidTr="005D04C3">
        <w:tc>
          <w:tcPr>
            <w:tcW w:w="4516" w:type="dxa"/>
            <w:tcBorders>
              <w:top w:val="single" w:sz="4" w:space="0" w:color="auto"/>
              <w:left w:val="single" w:sz="4" w:space="0" w:color="auto"/>
              <w:bottom w:val="single" w:sz="4" w:space="0" w:color="auto"/>
              <w:right w:val="single" w:sz="4" w:space="0" w:color="auto"/>
            </w:tcBorders>
            <w:vAlign w:val="center"/>
          </w:tcPr>
          <w:p w14:paraId="26AE7B5F" w14:textId="77777777" w:rsidR="007E61A2" w:rsidRPr="007E61A2" w:rsidRDefault="007E61A2" w:rsidP="007E61A2">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El Correo de Manzanillo</w:t>
            </w:r>
          </w:p>
        </w:tc>
        <w:tc>
          <w:tcPr>
            <w:tcW w:w="4508" w:type="dxa"/>
            <w:tcBorders>
              <w:top w:val="single" w:sz="4" w:space="0" w:color="auto"/>
              <w:left w:val="single" w:sz="4" w:space="0" w:color="auto"/>
              <w:bottom w:val="single" w:sz="4" w:space="0" w:color="auto"/>
              <w:right w:val="single" w:sz="4" w:space="0" w:color="auto"/>
            </w:tcBorders>
            <w:vAlign w:val="center"/>
          </w:tcPr>
          <w:p w14:paraId="0EBFA4FC" w14:textId="2C58CBF9" w:rsidR="007E61A2" w:rsidRPr="007E61A2" w:rsidRDefault="007E61A2" w:rsidP="007E61A2">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Domingo 8 de noviembre de 2020</w:t>
            </w:r>
          </w:p>
        </w:tc>
      </w:tr>
      <w:tr w:rsidR="007E61A2" w:rsidRPr="007E61A2" w14:paraId="6C2033C4" w14:textId="77777777" w:rsidTr="005D04C3">
        <w:tc>
          <w:tcPr>
            <w:tcW w:w="4516" w:type="dxa"/>
            <w:tcBorders>
              <w:top w:val="single" w:sz="4" w:space="0" w:color="auto"/>
              <w:left w:val="single" w:sz="4" w:space="0" w:color="auto"/>
              <w:bottom w:val="single" w:sz="4" w:space="0" w:color="auto"/>
              <w:right w:val="single" w:sz="4" w:space="0" w:color="auto"/>
            </w:tcBorders>
            <w:vAlign w:val="center"/>
          </w:tcPr>
          <w:p w14:paraId="686D41C5" w14:textId="77777777" w:rsidR="007E61A2" w:rsidRPr="007E61A2" w:rsidRDefault="007E61A2" w:rsidP="007E61A2">
            <w:pPr>
              <w:pStyle w:val="Prrafodelista"/>
              <w:spacing w:after="0" w:line="240" w:lineRule="auto"/>
              <w:ind w:left="0"/>
              <w:jc w:val="both"/>
              <w:rPr>
                <w:rFonts w:ascii="Arial" w:hAnsi="Arial" w:cs="Arial"/>
                <w:position w:val="-1"/>
                <w:lang w:val="es-HN"/>
              </w:rPr>
            </w:pPr>
            <w:r w:rsidRPr="007E61A2">
              <w:rPr>
                <w:rFonts w:ascii="Arial" w:hAnsi="Arial" w:cs="Arial"/>
                <w:position w:val="-1"/>
                <w:lang w:val="es-HN"/>
              </w:rPr>
              <w:t>Ecos de la Costa</w:t>
            </w:r>
          </w:p>
        </w:tc>
        <w:tc>
          <w:tcPr>
            <w:tcW w:w="4508" w:type="dxa"/>
            <w:tcBorders>
              <w:top w:val="single" w:sz="4" w:space="0" w:color="auto"/>
              <w:left w:val="single" w:sz="4" w:space="0" w:color="auto"/>
              <w:bottom w:val="single" w:sz="4" w:space="0" w:color="auto"/>
              <w:right w:val="single" w:sz="4" w:space="0" w:color="auto"/>
            </w:tcBorders>
            <w:vAlign w:val="center"/>
          </w:tcPr>
          <w:p w14:paraId="42810EC3" w14:textId="40C275B3" w:rsidR="007E61A2" w:rsidRPr="007E61A2" w:rsidRDefault="007E61A2" w:rsidP="007E61A2">
            <w:pPr>
              <w:pStyle w:val="Prrafodelista"/>
              <w:spacing w:after="0" w:line="240" w:lineRule="auto"/>
              <w:ind w:left="0"/>
              <w:jc w:val="center"/>
              <w:rPr>
                <w:rFonts w:ascii="Arial" w:hAnsi="Arial" w:cs="Arial"/>
                <w:position w:val="-1"/>
                <w:lang w:val="es-HN"/>
              </w:rPr>
            </w:pPr>
            <w:r w:rsidRPr="007E61A2">
              <w:rPr>
                <w:rFonts w:ascii="Arial" w:hAnsi="Arial" w:cs="Arial"/>
                <w:position w:val="-1"/>
                <w:lang w:val="es-HN"/>
              </w:rPr>
              <w:t>Viernes 20 de noviembre de 2020</w:t>
            </w:r>
          </w:p>
        </w:tc>
      </w:tr>
    </w:tbl>
    <w:p w14:paraId="79A42B75" w14:textId="77777777" w:rsidR="006A32B8" w:rsidRPr="007E61A2" w:rsidRDefault="006A32B8" w:rsidP="00946BAA">
      <w:pPr>
        <w:pStyle w:val="Sinespaciado"/>
        <w:spacing w:line="360" w:lineRule="auto"/>
        <w:jc w:val="both"/>
        <w:rPr>
          <w:rFonts w:ascii="Arial" w:hAnsi="Arial" w:cs="Arial"/>
          <w:b/>
          <w:sz w:val="22"/>
          <w:szCs w:val="22"/>
          <w:lang w:val="es-MX"/>
        </w:rPr>
      </w:pPr>
    </w:p>
    <w:p w14:paraId="2C50EE29" w14:textId="7A90DC1A" w:rsidR="00946BAA" w:rsidRPr="008F7636" w:rsidRDefault="00D17F9F" w:rsidP="00946BAA">
      <w:pPr>
        <w:pStyle w:val="Sinespaciado"/>
        <w:spacing w:line="360" w:lineRule="auto"/>
        <w:jc w:val="both"/>
        <w:rPr>
          <w:rFonts w:ascii="Arial" w:hAnsi="Arial" w:cs="Arial"/>
          <w:b/>
          <w:sz w:val="22"/>
          <w:szCs w:val="22"/>
          <w:lang w:val="es-MX"/>
        </w:rPr>
      </w:pPr>
      <w:r w:rsidRPr="007E61A2">
        <w:rPr>
          <w:rFonts w:ascii="Arial" w:hAnsi="Arial" w:cs="Arial"/>
          <w:b/>
          <w:sz w:val="22"/>
          <w:szCs w:val="22"/>
          <w:lang w:val="es-MX"/>
        </w:rPr>
        <w:t>QUINTO.</w:t>
      </w:r>
      <w:r w:rsidR="00946BAA" w:rsidRPr="007E61A2">
        <w:rPr>
          <w:rFonts w:ascii="Arial" w:hAnsi="Arial" w:cs="Arial"/>
          <w:sz w:val="22"/>
          <w:szCs w:val="22"/>
          <w:lang w:val="es-MX"/>
        </w:rPr>
        <w:t xml:space="preserve"> </w:t>
      </w:r>
      <w:r w:rsidR="007038F5" w:rsidRPr="007E61A2">
        <w:rPr>
          <w:rFonts w:ascii="Arial" w:hAnsi="Arial" w:cs="Arial"/>
          <w:sz w:val="22"/>
          <w:szCs w:val="22"/>
          <w:lang w:val="es-MX"/>
        </w:rPr>
        <w:t>Notifíquese el presente documento a todos los Partidos Políticos acreditados</w:t>
      </w:r>
      <w:r w:rsidR="006A32B8" w:rsidRPr="007E61A2">
        <w:rPr>
          <w:rFonts w:ascii="Arial" w:hAnsi="Arial" w:cs="Arial"/>
          <w:sz w:val="22"/>
          <w:szCs w:val="22"/>
          <w:lang w:val="es-MX"/>
        </w:rPr>
        <w:t xml:space="preserve"> y con registro</w:t>
      </w:r>
      <w:r w:rsidR="007038F5" w:rsidRPr="007E61A2">
        <w:rPr>
          <w:rFonts w:ascii="Arial" w:hAnsi="Arial" w:cs="Arial"/>
          <w:sz w:val="22"/>
          <w:szCs w:val="22"/>
          <w:lang w:val="es-MX"/>
        </w:rPr>
        <w:t xml:space="preserve"> ante este</w:t>
      </w:r>
      <w:r w:rsidR="007038F5" w:rsidRPr="008F7636">
        <w:rPr>
          <w:rFonts w:ascii="Arial" w:hAnsi="Arial" w:cs="Arial"/>
          <w:sz w:val="22"/>
          <w:szCs w:val="22"/>
          <w:lang w:val="es-MX"/>
        </w:rPr>
        <w:t xml:space="preserve"> Consejo General, así como a los Consejos Municipales Electorales, para que surtan los efectos legales y administrativos correspondientes.</w:t>
      </w:r>
    </w:p>
    <w:p w14:paraId="37CD53D7" w14:textId="77777777" w:rsidR="00946BAA" w:rsidRPr="008F7636" w:rsidRDefault="00946BAA" w:rsidP="00946BAA">
      <w:pPr>
        <w:pStyle w:val="Sinespaciado"/>
      </w:pPr>
    </w:p>
    <w:p w14:paraId="5B163ABE" w14:textId="77777777" w:rsidR="007038F5" w:rsidRPr="00D425AA" w:rsidRDefault="007038F5" w:rsidP="007038F5">
      <w:pPr>
        <w:spacing w:line="360" w:lineRule="auto"/>
        <w:jc w:val="both"/>
        <w:rPr>
          <w:rFonts w:ascii="Arial" w:hAnsi="Arial" w:cs="Arial"/>
          <w:sz w:val="22"/>
          <w:szCs w:val="22"/>
          <w:lang w:val="es-MX"/>
        </w:rPr>
      </w:pPr>
      <w:r w:rsidRPr="00D425AA">
        <w:rPr>
          <w:rFonts w:ascii="Arial" w:hAnsi="Arial" w:cs="Arial"/>
          <w:b/>
          <w:sz w:val="22"/>
          <w:szCs w:val="22"/>
          <w:lang w:val="es-MX"/>
        </w:rPr>
        <w:t xml:space="preserve">SEXTO. </w:t>
      </w:r>
      <w:r w:rsidRPr="00D425AA">
        <w:rPr>
          <w:rFonts w:ascii="Arial" w:hAnsi="Arial" w:cs="Arial"/>
          <w:sz w:val="22"/>
          <w:szCs w:val="22"/>
          <w:lang w:val="es-MX"/>
        </w:rPr>
        <w:t xml:space="preserve">Notifíquese electrónicamente el presente Acuerdo, por conducto de la Secretaría Ejecutiva, a todo el Personal del Instituto Electoral del Estado, para que surta los efectos legales y administrativos a que haya lugar. </w:t>
      </w:r>
    </w:p>
    <w:p w14:paraId="7ED86A7B" w14:textId="77777777" w:rsidR="007038F5" w:rsidRPr="00D425AA" w:rsidRDefault="007038F5" w:rsidP="007038F5">
      <w:pPr>
        <w:spacing w:line="360" w:lineRule="auto"/>
        <w:jc w:val="both"/>
        <w:rPr>
          <w:rFonts w:ascii="Arial" w:hAnsi="Arial" w:cs="Arial"/>
          <w:sz w:val="22"/>
          <w:szCs w:val="22"/>
          <w:lang w:val="es-MX"/>
        </w:rPr>
      </w:pPr>
      <w:r w:rsidRPr="00D425AA">
        <w:rPr>
          <w:rFonts w:ascii="Arial" w:hAnsi="Arial" w:cs="Arial"/>
          <w:sz w:val="22"/>
          <w:szCs w:val="22"/>
          <w:lang w:val="es-MX"/>
        </w:rPr>
        <w:t xml:space="preserve"> </w:t>
      </w:r>
    </w:p>
    <w:p w14:paraId="24F4E838" w14:textId="627D7732" w:rsidR="00D425AA" w:rsidRDefault="00F85477" w:rsidP="00D425AA">
      <w:pPr>
        <w:spacing w:line="360" w:lineRule="auto"/>
        <w:jc w:val="both"/>
        <w:rPr>
          <w:rFonts w:ascii="Arial" w:hAnsi="Arial" w:cs="Arial"/>
          <w:sz w:val="22"/>
          <w:szCs w:val="22"/>
        </w:rPr>
      </w:pPr>
      <w:r w:rsidRPr="00D425AA">
        <w:rPr>
          <w:rFonts w:ascii="Arial" w:hAnsi="Arial" w:cs="Arial"/>
          <w:b/>
          <w:sz w:val="22"/>
          <w:szCs w:val="22"/>
          <w:lang w:val="es-MX"/>
        </w:rPr>
        <w:t>SÉPTIMO</w:t>
      </w:r>
      <w:r w:rsidR="007038F5" w:rsidRPr="00D425AA">
        <w:rPr>
          <w:rFonts w:ascii="Arial" w:hAnsi="Arial" w:cs="Arial"/>
          <w:b/>
          <w:sz w:val="22"/>
          <w:szCs w:val="22"/>
          <w:lang w:val="es-MX"/>
        </w:rPr>
        <w:t>.</w:t>
      </w:r>
      <w:r w:rsidR="007038F5" w:rsidRPr="00D425AA">
        <w:rPr>
          <w:rFonts w:ascii="Arial" w:hAnsi="Arial" w:cs="Arial"/>
          <w:b/>
          <w:sz w:val="22"/>
          <w:szCs w:val="22"/>
        </w:rPr>
        <w:t xml:space="preserve"> </w:t>
      </w:r>
      <w:r w:rsidR="00D425AA" w:rsidRPr="00D425AA">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D425AA" w:rsidRPr="00E27B2F">
        <w:rPr>
          <w:rFonts w:ascii="Arial" w:hAnsi="Arial" w:cs="Arial"/>
          <w:i/>
          <w:sz w:val="22"/>
          <w:szCs w:val="22"/>
        </w:rPr>
        <w:t>El Estado de Colima</w:t>
      </w:r>
      <w:r w:rsidR="00D425AA" w:rsidRPr="00D425AA">
        <w:rPr>
          <w:rFonts w:ascii="Arial" w:hAnsi="Arial" w:cs="Arial"/>
          <w:sz w:val="22"/>
          <w:szCs w:val="22"/>
        </w:rPr>
        <w:t>” y en la página de internet del Instituto Electoral del Estado.</w:t>
      </w:r>
    </w:p>
    <w:p w14:paraId="5E1FA1DE" w14:textId="77777777" w:rsidR="00302B22" w:rsidRDefault="00302B22" w:rsidP="00D425AA">
      <w:pPr>
        <w:spacing w:line="360" w:lineRule="auto"/>
        <w:jc w:val="both"/>
        <w:rPr>
          <w:rFonts w:ascii="Arial" w:hAnsi="Arial" w:cs="Arial"/>
          <w:sz w:val="22"/>
          <w:szCs w:val="22"/>
        </w:rPr>
      </w:pPr>
    </w:p>
    <w:p w14:paraId="10B6ED45" w14:textId="0C4404A8" w:rsidR="002525BC" w:rsidRDefault="00302B22" w:rsidP="002525BC">
      <w:pPr>
        <w:spacing w:line="360" w:lineRule="auto"/>
        <w:jc w:val="both"/>
        <w:rPr>
          <w:rFonts w:ascii="Arial" w:hAnsi="Arial" w:cs="Arial"/>
          <w:sz w:val="22"/>
          <w:szCs w:val="22"/>
        </w:rPr>
      </w:pPr>
      <w:r>
        <w:rPr>
          <w:rFonts w:ascii="Arial" w:hAnsi="Arial" w:cs="Arial"/>
          <w:sz w:val="22"/>
          <w:szCs w:val="22"/>
        </w:rPr>
        <w:t>Para efectos de la publicación que señala el párrafo que antecede, atiéndase lo dispuesto en la Consideración 14ª del presente Acuerdo.</w:t>
      </w:r>
    </w:p>
    <w:p w14:paraId="2873551C" w14:textId="77777777" w:rsidR="00E27B2F" w:rsidRDefault="00E27B2F" w:rsidP="002525BC">
      <w:pPr>
        <w:spacing w:line="360" w:lineRule="auto"/>
        <w:jc w:val="both"/>
        <w:rPr>
          <w:rFonts w:ascii="Arial" w:hAnsi="Arial" w:cs="Arial"/>
          <w:sz w:val="22"/>
          <w:szCs w:val="22"/>
        </w:rPr>
      </w:pPr>
    </w:p>
    <w:p w14:paraId="1024D20A" w14:textId="77777777" w:rsidR="00E27B2F" w:rsidRDefault="00E27B2F" w:rsidP="00E27B2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Segunda Sesión Ordinaria del Proceso Electoral Local 2020-2021 del Consejo General, celebrada el 26 (veintiséis) de octubre de 2020 (dos mil veinte), por unanimidad de votos a favor de las Consejeras y Consejeros Electorales: Maestra Nirvana Fabiola Rosales Ochoa. Maestra Martha Elba Iza Huerta, Maestra Arlen Alejandra Martínez Fuentes, Licenciado Javier Ávila Carrillo, Licenciada Rosa Elizabeth Carrillo Ruiz, Doctora Ana Florencia Romano Sánchez y Licenciado Juan Ramírez Ramos. </w:t>
      </w:r>
    </w:p>
    <w:p w14:paraId="6F9A8187" w14:textId="77777777" w:rsidR="00E27B2F" w:rsidRPr="00E27B2F" w:rsidRDefault="00E27B2F" w:rsidP="00E27B2F">
      <w:pPr>
        <w:spacing w:line="360" w:lineRule="auto"/>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E27B2F" w14:paraId="669CE8FB" w14:textId="77777777" w:rsidTr="00E27B2F">
        <w:tc>
          <w:tcPr>
            <w:tcW w:w="4702" w:type="dxa"/>
            <w:hideMark/>
          </w:tcPr>
          <w:p w14:paraId="15680537" w14:textId="77777777" w:rsidR="00E27B2F" w:rsidRDefault="00E27B2F">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14:paraId="529CDB7B" w14:textId="77777777" w:rsidR="00E27B2F" w:rsidRDefault="00E27B2F">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E27B2F" w14:paraId="413252EF" w14:textId="77777777" w:rsidTr="00E27B2F">
        <w:tc>
          <w:tcPr>
            <w:tcW w:w="4702" w:type="dxa"/>
          </w:tcPr>
          <w:p w14:paraId="2CA2C338" w14:textId="77777777" w:rsidR="00E27B2F" w:rsidRDefault="00E27B2F">
            <w:pPr>
              <w:spacing w:line="276" w:lineRule="auto"/>
              <w:ind w:right="-11"/>
              <w:rPr>
                <w:rFonts w:ascii="Arial" w:eastAsia="Arial" w:hAnsi="Arial" w:cs="Arial"/>
                <w:sz w:val="20"/>
                <w:szCs w:val="20"/>
                <w:lang w:val="es-MX" w:eastAsia="en-US"/>
              </w:rPr>
            </w:pPr>
          </w:p>
          <w:p w14:paraId="7B28139B" w14:textId="77777777" w:rsidR="00E27B2F" w:rsidRDefault="00E27B2F">
            <w:pPr>
              <w:spacing w:line="276" w:lineRule="auto"/>
              <w:ind w:right="-11"/>
              <w:rPr>
                <w:rFonts w:ascii="Arial" w:eastAsia="Arial" w:hAnsi="Arial" w:cs="Arial"/>
                <w:sz w:val="20"/>
                <w:szCs w:val="20"/>
                <w:lang w:val="es-MX" w:eastAsia="en-US"/>
              </w:rPr>
            </w:pPr>
          </w:p>
          <w:p w14:paraId="4B852076" w14:textId="77777777" w:rsidR="00E27B2F" w:rsidRDefault="00E27B2F">
            <w:pPr>
              <w:spacing w:line="276" w:lineRule="auto"/>
              <w:ind w:right="-11"/>
              <w:rPr>
                <w:rFonts w:ascii="Arial" w:eastAsia="Arial" w:hAnsi="Arial" w:cs="Arial"/>
                <w:sz w:val="18"/>
                <w:szCs w:val="20"/>
                <w:lang w:val="es-MX" w:eastAsia="en-US"/>
              </w:rPr>
            </w:pPr>
          </w:p>
          <w:p w14:paraId="4D3B3226" w14:textId="77777777" w:rsidR="00E27B2F" w:rsidRDefault="00E27B2F">
            <w:pPr>
              <w:spacing w:line="276" w:lineRule="auto"/>
              <w:ind w:right="-11"/>
              <w:rPr>
                <w:rFonts w:ascii="Arial" w:eastAsia="Arial" w:hAnsi="Arial" w:cs="Arial"/>
                <w:sz w:val="20"/>
                <w:szCs w:val="20"/>
                <w:lang w:val="es-MX" w:eastAsia="en-US"/>
              </w:rPr>
            </w:pPr>
          </w:p>
          <w:p w14:paraId="72FFA921" w14:textId="77777777" w:rsidR="00E27B2F" w:rsidRDefault="00E27B2F">
            <w:pPr>
              <w:spacing w:line="276" w:lineRule="auto"/>
              <w:ind w:right="-11"/>
              <w:rPr>
                <w:rFonts w:ascii="Arial" w:eastAsia="Arial" w:hAnsi="Arial" w:cs="Arial"/>
                <w:sz w:val="20"/>
                <w:szCs w:val="20"/>
                <w:lang w:val="es-MX" w:eastAsia="en-US"/>
              </w:rPr>
            </w:pPr>
          </w:p>
          <w:p w14:paraId="55084236" w14:textId="77777777" w:rsidR="00E27B2F" w:rsidRDefault="00E27B2F">
            <w:pPr>
              <w:spacing w:line="276" w:lineRule="auto"/>
              <w:ind w:right="-11"/>
              <w:rPr>
                <w:rFonts w:ascii="Arial" w:eastAsia="Arial" w:hAnsi="Arial" w:cs="Arial"/>
                <w:sz w:val="20"/>
                <w:szCs w:val="20"/>
                <w:lang w:val="es-MX" w:eastAsia="en-US"/>
              </w:rPr>
            </w:pPr>
          </w:p>
        </w:tc>
        <w:tc>
          <w:tcPr>
            <w:tcW w:w="4477" w:type="dxa"/>
            <w:gridSpan w:val="2"/>
          </w:tcPr>
          <w:p w14:paraId="38E0E8C2" w14:textId="77777777" w:rsidR="00E27B2F" w:rsidRDefault="00E27B2F">
            <w:pPr>
              <w:spacing w:line="276" w:lineRule="auto"/>
              <w:ind w:right="-11"/>
              <w:jc w:val="center"/>
              <w:rPr>
                <w:rFonts w:ascii="Arial" w:eastAsia="Arial" w:hAnsi="Arial" w:cs="Arial"/>
                <w:sz w:val="20"/>
                <w:szCs w:val="20"/>
                <w:lang w:val="en-US" w:eastAsia="en-US"/>
              </w:rPr>
            </w:pPr>
          </w:p>
          <w:p w14:paraId="274E3DD5" w14:textId="77777777" w:rsidR="00E27B2F" w:rsidRDefault="00E27B2F">
            <w:pPr>
              <w:spacing w:line="276" w:lineRule="auto"/>
              <w:ind w:right="-11"/>
              <w:rPr>
                <w:rFonts w:ascii="Arial" w:eastAsia="Arial" w:hAnsi="Arial" w:cs="Arial"/>
                <w:sz w:val="20"/>
                <w:szCs w:val="20"/>
                <w:lang w:val="en-US" w:eastAsia="en-US"/>
              </w:rPr>
            </w:pPr>
          </w:p>
          <w:p w14:paraId="7FA6E8AB" w14:textId="77777777" w:rsidR="00E27B2F" w:rsidRDefault="00E27B2F">
            <w:pPr>
              <w:spacing w:line="276" w:lineRule="auto"/>
              <w:ind w:right="-11"/>
              <w:jc w:val="center"/>
              <w:rPr>
                <w:rFonts w:ascii="Arial" w:eastAsia="Arial" w:hAnsi="Arial" w:cs="Arial"/>
                <w:sz w:val="20"/>
                <w:szCs w:val="20"/>
                <w:lang w:val="en-US" w:eastAsia="en-US"/>
              </w:rPr>
            </w:pPr>
          </w:p>
          <w:p w14:paraId="4138F596" w14:textId="77777777" w:rsidR="00E27B2F" w:rsidRDefault="00E27B2F">
            <w:pPr>
              <w:spacing w:line="276" w:lineRule="auto"/>
              <w:ind w:right="-11"/>
              <w:jc w:val="center"/>
              <w:rPr>
                <w:rFonts w:ascii="Arial" w:eastAsia="Arial" w:hAnsi="Arial" w:cs="Arial"/>
                <w:sz w:val="20"/>
                <w:szCs w:val="20"/>
                <w:lang w:val="en-US" w:eastAsia="en-US"/>
              </w:rPr>
            </w:pPr>
          </w:p>
        </w:tc>
      </w:tr>
      <w:tr w:rsidR="00E27B2F" w14:paraId="565847C5" w14:textId="77777777" w:rsidTr="00E27B2F">
        <w:tc>
          <w:tcPr>
            <w:tcW w:w="4702" w:type="dxa"/>
            <w:hideMark/>
          </w:tcPr>
          <w:p w14:paraId="42A473B0"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14:paraId="39F7111D"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E27B2F" w14:paraId="1DA3689B" w14:textId="77777777" w:rsidTr="00E27B2F">
        <w:tc>
          <w:tcPr>
            <w:tcW w:w="4702" w:type="dxa"/>
            <w:hideMark/>
          </w:tcPr>
          <w:p w14:paraId="13C6404A"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477" w:type="dxa"/>
            <w:gridSpan w:val="2"/>
            <w:hideMark/>
          </w:tcPr>
          <w:p w14:paraId="379D03B1"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E27B2F" w14:paraId="54429448" w14:textId="77777777" w:rsidTr="00E27B2F">
        <w:tc>
          <w:tcPr>
            <w:tcW w:w="9179" w:type="dxa"/>
            <w:gridSpan w:val="3"/>
          </w:tcPr>
          <w:p w14:paraId="20F0CAD7" w14:textId="77777777" w:rsidR="00E27B2F" w:rsidRDefault="00E27B2F">
            <w:pPr>
              <w:spacing w:line="276" w:lineRule="auto"/>
              <w:ind w:right="-11"/>
              <w:jc w:val="center"/>
              <w:rPr>
                <w:rFonts w:ascii="Arial" w:eastAsia="Arial" w:hAnsi="Arial" w:cs="Arial"/>
                <w:b/>
                <w:sz w:val="2"/>
                <w:szCs w:val="20"/>
                <w:lang w:val="es-MX" w:eastAsia="en-US"/>
              </w:rPr>
            </w:pPr>
          </w:p>
          <w:p w14:paraId="50A26D5A" w14:textId="77777777" w:rsidR="00E27B2F" w:rsidRDefault="00E27B2F">
            <w:pPr>
              <w:spacing w:line="276" w:lineRule="auto"/>
              <w:ind w:right="-11"/>
              <w:jc w:val="center"/>
              <w:rPr>
                <w:rFonts w:ascii="Arial" w:eastAsia="Arial" w:hAnsi="Arial" w:cs="Arial"/>
                <w:b/>
                <w:sz w:val="2"/>
                <w:szCs w:val="20"/>
                <w:lang w:val="es-MX" w:eastAsia="en-US"/>
              </w:rPr>
            </w:pPr>
          </w:p>
          <w:p w14:paraId="0249E7F8" w14:textId="77777777" w:rsidR="00E27B2F" w:rsidRDefault="00E27B2F">
            <w:pPr>
              <w:spacing w:line="276" w:lineRule="auto"/>
              <w:ind w:right="-11"/>
              <w:jc w:val="center"/>
              <w:rPr>
                <w:rFonts w:ascii="Arial" w:eastAsia="Arial" w:hAnsi="Arial" w:cs="Arial"/>
                <w:b/>
                <w:sz w:val="2"/>
                <w:szCs w:val="20"/>
                <w:lang w:val="es-MX" w:eastAsia="en-US"/>
              </w:rPr>
            </w:pPr>
          </w:p>
          <w:p w14:paraId="6854D980" w14:textId="77777777" w:rsidR="00E27B2F" w:rsidRDefault="00E27B2F">
            <w:pPr>
              <w:spacing w:line="276" w:lineRule="auto"/>
              <w:ind w:right="-11"/>
              <w:jc w:val="center"/>
              <w:rPr>
                <w:rFonts w:ascii="Arial" w:eastAsia="Arial" w:hAnsi="Arial" w:cs="Arial"/>
                <w:b/>
                <w:sz w:val="2"/>
                <w:szCs w:val="20"/>
                <w:lang w:val="es-MX" w:eastAsia="en-US"/>
              </w:rPr>
            </w:pPr>
          </w:p>
          <w:p w14:paraId="1A28FD7D" w14:textId="77777777" w:rsidR="00E27B2F" w:rsidRDefault="00E27B2F">
            <w:pPr>
              <w:spacing w:line="276" w:lineRule="auto"/>
              <w:ind w:right="-11"/>
              <w:jc w:val="center"/>
              <w:rPr>
                <w:rFonts w:ascii="Arial" w:eastAsia="Arial" w:hAnsi="Arial" w:cs="Arial"/>
                <w:b/>
                <w:sz w:val="2"/>
                <w:szCs w:val="20"/>
                <w:lang w:val="es-MX" w:eastAsia="en-US"/>
              </w:rPr>
            </w:pPr>
          </w:p>
          <w:p w14:paraId="319163CD" w14:textId="77777777" w:rsidR="00E27B2F" w:rsidRDefault="00E27B2F">
            <w:pPr>
              <w:spacing w:line="276" w:lineRule="auto"/>
              <w:ind w:right="-11"/>
              <w:jc w:val="center"/>
              <w:rPr>
                <w:rFonts w:ascii="Arial" w:eastAsia="Arial" w:hAnsi="Arial" w:cs="Arial"/>
                <w:b/>
                <w:sz w:val="2"/>
                <w:szCs w:val="20"/>
                <w:lang w:val="es-MX" w:eastAsia="en-US"/>
              </w:rPr>
            </w:pPr>
          </w:p>
          <w:p w14:paraId="31AE7C93" w14:textId="77777777" w:rsidR="00E27B2F" w:rsidRDefault="00E27B2F">
            <w:pPr>
              <w:spacing w:line="276" w:lineRule="auto"/>
              <w:ind w:right="-11"/>
              <w:jc w:val="center"/>
              <w:rPr>
                <w:rFonts w:ascii="Arial" w:eastAsia="Arial" w:hAnsi="Arial" w:cs="Arial"/>
                <w:b/>
                <w:sz w:val="2"/>
                <w:szCs w:val="20"/>
                <w:lang w:val="es-MX" w:eastAsia="en-US"/>
              </w:rPr>
            </w:pPr>
          </w:p>
          <w:p w14:paraId="7B2C1B45" w14:textId="77777777" w:rsidR="00E27B2F" w:rsidRDefault="00E27B2F">
            <w:pPr>
              <w:spacing w:line="276" w:lineRule="auto"/>
              <w:ind w:right="-11"/>
              <w:jc w:val="center"/>
              <w:rPr>
                <w:rFonts w:ascii="Arial" w:eastAsia="Arial" w:hAnsi="Arial" w:cs="Arial"/>
                <w:b/>
                <w:sz w:val="20"/>
                <w:szCs w:val="20"/>
                <w:lang w:val="es-MX" w:eastAsia="en-US"/>
              </w:rPr>
            </w:pPr>
          </w:p>
          <w:p w14:paraId="661F27B1" w14:textId="77777777" w:rsidR="00E27B2F" w:rsidRDefault="00E27B2F">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E27B2F" w14:paraId="0DDAE5CA" w14:textId="77777777" w:rsidTr="00E27B2F">
        <w:tc>
          <w:tcPr>
            <w:tcW w:w="4702" w:type="dxa"/>
          </w:tcPr>
          <w:p w14:paraId="193F65FA" w14:textId="77777777" w:rsidR="00E27B2F" w:rsidRDefault="00E27B2F">
            <w:pPr>
              <w:spacing w:line="276" w:lineRule="auto"/>
              <w:ind w:right="-11"/>
              <w:jc w:val="center"/>
              <w:rPr>
                <w:rFonts w:ascii="Arial" w:eastAsia="Arial" w:hAnsi="Arial" w:cs="Arial"/>
                <w:sz w:val="20"/>
                <w:szCs w:val="20"/>
                <w:lang w:val="en-US" w:eastAsia="en-US"/>
              </w:rPr>
            </w:pPr>
          </w:p>
          <w:p w14:paraId="3037D6CD" w14:textId="77777777" w:rsidR="00E27B2F" w:rsidRDefault="00E27B2F">
            <w:pPr>
              <w:spacing w:line="276" w:lineRule="auto"/>
              <w:ind w:right="-11"/>
              <w:jc w:val="center"/>
              <w:rPr>
                <w:rFonts w:ascii="Arial" w:eastAsia="Arial" w:hAnsi="Arial" w:cs="Arial"/>
                <w:sz w:val="22"/>
                <w:szCs w:val="20"/>
                <w:lang w:val="en-US" w:eastAsia="en-US"/>
              </w:rPr>
            </w:pPr>
          </w:p>
          <w:p w14:paraId="69384C0A" w14:textId="77777777" w:rsidR="00E27B2F" w:rsidRDefault="00E27B2F">
            <w:pPr>
              <w:spacing w:line="276" w:lineRule="auto"/>
              <w:ind w:right="-11"/>
              <w:jc w:val="center"/>
              <w:rPr>
                <w:rFonts w:ascii="Arial" w:eastAsia="Arial" w:hAnsi="Arial" w:cs="Arial"/>
                <w:sz w:val="22"/>
                <w:szCs w:val="20"/>
                <w:lang w:val="en-US" w:eastAsia="en-US"/>
              </w:rPr>
            </w:pPr>
          </w:p>
          <w:p w14:paraId="2FCA061B" w14:textId="77777777" w:rsidR="00E27B2F" w:rsidRDefault="00E27B2F">
            <w:pPr>
              <w:spacing w:line="276" w:lineRule="auto"/>
              <w:ind w:right="-11"/>
              <w:jc w:val="center"/>
              <w:rPr>
                <w:rFonts w:ascii="Arial" w:eastAsia="Arial" w:hAnsi="Arial" w:cs="Arial"/>
                <w:sz w:val="22"/>
                <w:szCs w:val="20"/>
                <w:lang w:val="en-US" w:eastAsia="en-US"/>
              </w:rPr>
            </w:pPr>
          </w:p>
          <w:p w14:paraId="745917EA" w14:textId="77777777" w:rsidR="00E27B2F" w:rsidRDefault="00E27B2F">
            <w:pPr>
              <w:spacing w:line="276" w:lineRule="auto"/>
              <w:ind w:right="-11"/>
              <w:rPr>
                <w:rFonts w:ascii="Arial" w:eastAsia="Arial" w:hAnsi="Arial" w:cs="Arial"/>
                <w:sz w:val="10"/>
                <w:szCs w:val="10"/>
                <w:lang w:val="en-US" w:eastAsia="en-US"/>
              </w:rPr>
            </w:pPr>
          </w:p>
          <w:p w14:paraId="18F7719C" w14:textId="77777777" w:rsidR="00E27B2F" w:rsidRDefault="00E27B2F">
            <w:pPr>
              <w:spacing w:line="276" w:lineRule="auto"/>
              <w:ind w:right="-11"/>
              <w:rPr>
                <w:rFonts w:ascii="Arial" w:eastAsia="Arial" w:hAnsi="Arial" w:cs="Arial"/>
                <w:sz w:val="10"/>
                <w:szCs w:val="10"/>
                <w:lang w:val="en-US" w:eastAsia="en-US"/>
              </w:rPr>
            </w:pPr>
          </w:p>
          <w:p w14:paraId="67CE1C0D" w14:textId="77777777" w:rsidR="00E27B2F" w:rsidRDefault="00E27B2F">
            <w:pPr>
              <w:spacing w:line="276" w:lineRule="auto"/>
              <w:ind w:right="-11"/>
              <w:rPr>
                <w:rFonts w:ascii="Arial" w:eastAsia="Arial" w:hAnsi="Arial" w:cs="Arial"/>
                <w:sz w:val="10"/>
                <w:szCs w:val="10"/>
                <w:lang w:val="en-US" w:eastAsia="en-US"/>
              </w:rPr>
            </w:pPr>
          </w:p>
          <w:p w14:paraId="69170945" w14:textId="77777777" w:rsidR="00E27B2F" w:rsidRDefault="00E27B2F">
            <w:pPr>
              <w:spacing w:line="276" w:lineRule="auto"/>
              <w:ind w:right="-11"/>
              <w:rPr>
                <w:rFonts w:ascii="Arial" w:eastAsia="Arial" w:hAnsi="Arial" w:cs="Arial"/>
                <w:sz w:val="10"/>
                <w:szCs w:val="10"/>
                <w:lang w:val="en-US" w:eastAsia="en-US"/>
              </w:rPr>
            </w:pPr>
          </w:p>
          <w:p w14:paraId="33CB8125" w14:textId="77777777" w:rsidR="00E27B2F" w:rsidRDefault="00E27B2F">
            <w:pPr>
              <w:spacing w:line="276" w:lineRule="auto"/>
              <w:ind w:right="-11"/>
              <w:rPr>
                <w:rFonts w:ascii="Arial" w:eastAsia="Arial" w:hAnsi="Arial" w:cs="Arial"/>
                <w:sz w:val="10"/>
                <w:szCs w:val="10"/>
                <w:lang w:val="en-US" w:eastAsia="en-US"/>
              </w:rPr>
            </w:pPr>
          </w:p>
          <w:p w14:paraId="2126438E"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14:paraId="53FA73A1" w14:textId="77777777" w:rsidR="00E27B2F" w:rsidRDefault="00E27B2F">
            <w:pPr>
              <w:spacing w:line="276" w:lineRule="auto"/>
              <w:ind w:right="-11"/>
              <w:jc w:val="center"/>
              <w:rPr>
                <w:rFonts w:ascii="Arial" w:eastAsia="Arial" w:hAnsi="Arial" w:cs="Arial"/>
                <w:sz w:val="10"/>
                <w:szCs w:val="10"/>
                <w:lang w:val="en-US" w:eastAsia="en-US"/>
              </w:rPr>
            </w:pPr>
          </w:p>
          <w:p w14:paraId="4A32C78C" w14:textId="77777777" w:rsidR="00E27B2F" w:rsidRDefault="00E27B2F">
            <w:pPr>
              <w:spacing w:line="276" w:lineRule="auto"/>
              <w:ind w:right="-11"/>
              <w:rPr>
                <w:rFonts w:ascii="Arial" w:eastAsia="Arial" w:hAnsi="Arial" w:cs="Arial"/>
                <w:sz w:val="22"/>
                <w:szCs w:val="20"/>
                <w:lang w:val="en-US" w:eastAsia="en-US"/>
              </w:rPr>
            </w:pPr>
          </w:p>
          <w:p w14:paraId="191E1A75" w14:textId="77777777" w:rsidR="00E27B2F" w:rsidRDefault="00E27B2F">
            <w:pPr>
              <w:spacing w:line="276" w:lineRule="auto"/>
              <w:ind w:right="-11"/>
              <w:jc w:val="center"/>
              <w:rPr>
                <w:rFonts w:ascii="Arial" w:eastAsia="Arial" w:hAnsi="Arial" w:cs="Arial"/>
                <w:sz w:val="20"/>
                <w:szCs w:val="20"/>
                <w:lang w:val="en-US" w:eastAsia="en-US"/>
              </w:rPr>
            </w:pPr>
          </w:p>
          <w:p w14:paraId="32E9B0C1" w14:textId="77777777" w:rsidR="00E27B2F" w:rsidRDefault="00E27B2F">
            <w:pPr>
              <w:spacing w:line="276" w:lineRule="auto"/>
              <w:ind w:right="-11"/>
              <w:jc w:val="center"/>
              <w:rPr>
                <w:rFonts w:ascii="Arial" w:eastAsia="Arial" w:hAnsi="Arial" w:cs="Arial"/>
                <w:sz w:val="20"/>
                <w:szCs w:val="20"/>
                <w:lang w:val="en-US" w:eastAsia="en-US"/>
              </w:rPr>
            </w:pPr>
          </w:p>
          <w:p w14:paraId="4A2EA312" w14:textId="77777777" w:rsidR="00E27B2F" w:rsidRDefault="00E27B2F">
            <w:pPr>
              <w:spacing w:line="276" w:lineRule="auto"/>
              <w:ind w:right="-11"/>
              <w:jc w:val="center"/>
              <w:rPr>
                <w:rFonts w:ascii="Arial" w:eastAsia="Arial" w:hAnsi="Arial" w:cs="Arial"/>
                <w:sz w:val="20"/>
                <w:szCs w:val="20"/>
                <w:lang w:val="en-US" w:eastAsia="en-US"/>
              </w:rPr>
            </w:pPr>
          </w:p>
          <w:p w14:paraId="7A32C3E6" w14:textId="77777777" w:rsidR="00E27B2F" w:rsidRDefault="00E27B2F">
            <w:pPr>
              <w:spacing w:line="276" w:lineRule="auto"/>
              <w:ind w:right="-11"/>
              <w:jc w:val="center"/>
              <w:rPr>
                <w:rFonts w:ascii="Arial" w:eastAsia="Arial" w:hAnsi="Arial" w:cs="Arial"/>
                <w:sz w:val="20"/>
                <w:szCs w:val="20"/>
                <w:lang w:val="en-US" w:eastAsia="en-US"/>
              </w:rPr>
            </w:pPr>
          </w:p>
          <w:p w14:paraId="08925102" w14:textId="77777777" w:rsidR="00E27B2F" w:rsidRDefault="00E27B2F">
            <w:pPr>
              <w:spacing w:line="276" w:lineRule="auto"/>
              <w:ind w:right="-11"/>
              <w:jc w:val="center"/>
              <w:rPr>
                <w:rFonts w:ascii="Arial" w:eastAsia="Arial" w:hAnsi="Arial" w:cs="Arial"/>
                <w:sz w:val="20"/>
                <w:szCs w:val="20"/>
                <w:lang w:val="en-US" w:eastAsia="en-US"/>
              </w:rPr>
            </w:pPr>
          </w:p>
          <w:p w14:paraId="703A7657"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E27B2F" w14:paraId="0B1E052C" w14:textId="77777777" w:rsidTr="00E27B2F">
        <w:tc>
          <w:tcPr>
            <w:tcW w:w="4702" w:type="dxa"/>
            <w:hideMark/>
          </w:tcPr>
          <w:p w14:paraId="21AE255D" w14:textId="77777777" w:rsidR="00E27B2F" w:rsidRDefault="00E27B2F">
            <w:pPr>
              <w:spacing w:line="276" w:lineRule="auto"/>
              <w:rPr>
                <w:rFonts w:asciiTheme="minorHAnsi" w:eastAsiaTheme="minorHAnsi" w:hAnsiTheme="minorHAnsi" w:cstheme="minorBidi"/>
                <w:sz w:val="22"/>
                <w:szCs w:val="22"/>
                <w:lang w:val="es-MX" w:eastAsia="en-US"/>
              </w:rPr>
            </w:pPr>
          </w:p>
        </w:tc>
        <w:tc>
          <w:tcPr>
            <w:tcW w:w="4477" w:type="dxa"/>
            <w:gridSpan w:val="2"/>
            <w:hideMark/>
          </w:tcPr>
          <w:p w14:paraId="30DC365B" w14:textId="77777777" w:rsidR="00E27B2F" w:rsidRDefault="00E27B2F">
            <w:pPr>
              <w:spacing w:line="276" w:lineRule="auto"/>
              <w:rPr>
                <w:rFonts w:asciiTheme="minorHAnsi" w:eastAsiaTheme="minorHAnsi" w:hAnsiTheme="minorHAnsi" w:cstheme="minorBidi"/>
                <w:sz w:val="22"/>
                <w:szCs w:val="22"/>
                <w:lang w:val="es-MX" w:eastAsia="en-US"/>
              </w:rPr>
            </w:pPr>
          </w:p>
        </w:tc>
      </w:tr>
      <w:tr w:rsidR="00E27B2F" w14:paraId="78C4A42D" w14:textId="77777777" w:rsidTr="00E27B2F">
        <w:tc>
          <w:tcPr>
            <w:tcW w:w="4702" w:type="dxa"/>
          </w:tcPr>
          <w:p w14:paraId="19B920BC" w14:textId="77777777" w:rsidR="00E27B2F" w:rsidRDefault="00E27B2F">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6E29852A" w14:textId="77777777" w:rsidR="00E27B2F" w:rsidRDefault="00E27B2F">
            <w:pPr>
              <w:spacing w:line="276" w:lineRule="auto"/>
              <w:rPr>
                <w:rFonts w:ascii="Arial" w:eastAsia="Arial" w:hAnsi="Arial" w:cs="Arial"/>
                <w:sz w:val="20"/>
                <w:szCs w:val="20"/>
                <w:lang w:val="en-US" w:eastAsia="en-US"/>
              </w:rPr>
            </w:pPr>
          </w:p>
          <w:p w14:paraId="49E6974A" w14:textId="77777777" w:rsidR="00E27B2F" w:rsidRDefault="00E27B2F">
            <w:pPr>
              <w:spacing w:line="276" w:lineRule="auto"/>
              <w:rPr>
                <w:rFonts w:ascii="Arial" w:eastAsia="Arial" w:hAnsi="Arial" w:cs="Arial"/>
                <w:sz w:val="20"/>
                <w:szCs w:val="20"/>
                <w:lang w:val="en-US" w:eastAsia="en-US"/>
              </w:rPr>
            </w:pPr>
          </w:p>
          <w:p w14:paraId="2E46D577" w14:textId="77777777" w:rsidR="00E27B2F" w:rsidRDefault="00E27B2F">
            <w:pPr>
              <w:spacing w:line="276" w:lineRule="auto"/>
              <w:rPr>
                <w:rFonts w:ascii="Arial" w:eastAsia="Arial" w:hAnsi="Arial" w:cs="Arial"/>
                <w:sz w:val="20"/>
                <w:szCs w:val="20"/>
                <w:lang w:val="en-US" w:eastAsia="en-US"/>
              </w:rPr>
            </w:pPr>
          </w:p>
          <w:p w14:paraId="6E77F910" w14:textId="77777777" w:rsidR="00E27B2F" w:rsidRDefault="00E27B2F">
            <w:pPr>
              <w:spacing w:line="276" w:lineRule="auto"/>
              <w:rPr>
                <w:rFonts w:ascii="Arial" w:eastAsia="Arial" w:hAnsi="Arial" w:cs="Arial"/>
                <w:sz w:val="20"/>
                <w:szCs w:val="20"/>
                <w:lang w:val="en-US" w:eastAsia="en-US"/>
              </w:rPr>
            </w:pPr>
          </w:p>
          <w:p w14:paraId="0B9ADBEB" w14:textId="77777777" w:rsidR="00E27B2F" w:rsidRDefault="00E27B2F">
            <w:pPr>
              <w:spacing w:line="276" w:lineRule="auto"/>
              <w:rPr>
                <w:rFonts w:ascii="Arial" w:eastAsia="Arial" w:hAnsi="Arial" w:cs="Arial"/>
                <w:sz w:val="20"/>
                <w:szCs w:val="20"/>
                <w:lang w:val="en-US" w:eastAsia="en-US"/>
              </w:rPr>
            </w:pPr>
          </w:p>
          <w:p w14:paraId="4EF378A6" w14:textId="77777777" w:rsidR="00E27B2F" w:rsidRDefault="00E27B2F">
            <w:pPr>
              <w:spacing w:line="276" w:lineRule="auto"/>
              <w:rPr>
                <w:rFonts w:ascii="Arial" w:eastAsia="Arial" w:hAnsi="Arial" w:cs="Arial"/>
                <w:sz w:val="20"/>
                <w:szCs w:val="20"/>
                <w:lang w:val="en-US" w:eastAsia="en-US"/>
              </w:rPr>
            </w:pPr>
          </w:p>
          <w:p w14:paraId="6D684D92" w14:textId="77777777" w:rsidR="00E27B2F" w:rsidRDefault="00E27B2F">
            <w:pPr>
              <w:spacing w:line="276" w:lineRule="auto"/>
              <w:rPr>
                <w:rFonts w:ascii="Arial" w:eastAsia="Arial" w:hAnsi="Arial" w:cs="Arial"/>
                <w:sz w:val="20"/>
                <w:szCs w:val="20"/>
                <w:lang w:val="en-US" w:eastAsia="en-US"/>
              </w:rPr>
            </w:pPr>
          </w:p>
          <w:p w14:paraId="5574CF00" w14:textId="77777777" w:rsidR="00E27B2F" w:rsidRDefault="00E27B2F">
            <w:pPr>
              <w:spacing w:line="276" w:lineRule="auto"/>
              <w:rPr>
                <w:rFonts w:ascii="Arial" w:eastAsia="Arial" w:hAnsi="Arial" w:cs="Arial"/>
                <w:sz w:val="20"/>
                <w:szCs w:val="20"/>
                <w:lang w:val="en-US" w:eastAsia="en-US"/>
              </w:rPr>
            </w:pPr>
          </w:p>
        </w:tc>
        <w:tc>
          <w:tcPr>
            <w:tcW w:w="4477" w:type="dxa"/>
            <w:gridSpan w:val="2"/>
          </w:tcPr>
          <w:p w14:paraId="7D3621AA" w14:textId="77777777" w:rsidR="00E27B2F" w:rsidRDefault="00E27B2F">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20B681D4"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149F5A4A" w14:textId="77777777" w:rsidR="00E27B2F" w:rsidRDefault="00E27B2F">
            <w:pPr>
              <w:spacing w:line="276" w:lineRule="auto"/>
              <w:ind w:right="-11"/>
              <w:jc w:val="center"/>
              <w:rPr>
                <w:rFonts w:ascii="Arial" w:eastAsia="Arial" w:hAnsi="Arial" w:cs="Arial"/>
                <w:sz w:val="20"/>
                <w:szCs w:val="20"/>
                <w:lang w:val="es-MX" w:eastAsia="en-US"/>
              </w:rPr>
            </w:pPr>
          </w:p>
          <w:p w14:paraId="40578C2B" w14:textId="77777777" w:rsidR="00E27B2F" w:rsidRDefault="00E27B2F">
            <w:pPr>
              <w:spacing w:line="276" w:lineRule="auto"/>
              <w:ind w:right="-11"/>
              <w:jc w:val="center"/>
              <w:rPr>
                <w:rFonts w:ascii="Arial" w:eastAsia="Arial" w:hAnsi="Arial" w:cs="Arial"/>
                <w:sz w:val="20"/>
                <w:szCs w:val="20"/>
                <w:lang w:val="es-MX" w:eastAsia="en-US"/>
              </w:rPr>
            </w:pPr>
          </w:p>
          <w:p w14:paraId="79A92BCE" w14:textId="77777777" w:rsidR="00E27B2F" w:rsidRDefault="00E27B2F">
            <w:pPr>
              <w:spacing w:line="276" w:lineRule="auto"/>
              <w:ind w:right="-11"/>
              <w:rPr>
                <w:rFonts w:ascii="Arial" w:eastAsia="Arial" w:hAnsi="Arial" w:cs="Arial"/>
                <w:sz w:val="20"/>
                <w:szCs w:val="20"/>
                <w:lang w:val="es-MX" w:eastAsia="en-US"/>
              </w:rPr>
            </w:pPr>
          </w:p>
          <w:p w14:paraId="6A026409" w14:textId="77777777" w:rsidR="00E27B2F" w:rsidRDefault="00E27B2F">
            <w:pPr>
              <w:spacing w:line="276" w:lineRule="auto"/>
              <w:ind w:right="-11"/>
              <w:rPr>
                <w:rFonts w:ascii="Arial" w:eastAsia="Arial" w:hAnsi="Arial" w:cs="Arial"/>
                <w:sz w:val="20"/>
                <w:szCs w:val="20"/>
                <w:lang w:val="es-MX" w:eastAsia="en-US"/>
              </w:rPr>
            </w:pPr>
          </w:p>
        </w:tc>
      </w:tr>
      <w:tr w:rsidR="00E27B2F" w14:paraId="674F4DD1" w14:textId="77777777" w:rsidTr="00E27B2F">
        <w:tc>
          <w:tcPr>
            <w:tcW w:w="4702" w:type="dxa"/>
            <w:hideMark/>
          </w:tcPr>
          <w:p w14:paraId="2ADB5CAB"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14:paraId="3C7ECB70"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E27B2F" w14:paraId="3582FCDE" w14:textId="77777777" w:rsidTr="00E27B2F">
        <w:trPr>
          <w:trHeight w:val="435"/>
        </w:trPr>
        <w:tc>
          <w:tcPr>
            <w:tcW w:w="4702" w:type="dxa"/>
            <w:hideMark/>
          </w:tcPr>
          <w:p w14:paraId="68694BBA"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c>
          <w:tcPr>
            <w:tcW w:w="4477" w:type="dxa"/>
            <w:gridSpan w:val="2"/>
            <w:hideMark/>
          </w:tcPr>
          <w:p w14:paraId="2A8B01A1" w14:textId="77777777" w:rsidR="00E27B2F" w:rsidRDefault="00E27B2F">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31CA35E9"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CARRILLO RUIZ</w:t>
            </w:r>
          </w:p>
        </w:tc>
      </w:tr>
      <w:tr w:rsidR="00E27B2F" w14:paraId="4C0F1EDA" w14:textId="77777777" w:rsidTr="00E27B2F">
        <w:trPr>
          <w:gridAfter w:val="1"/>
          <w:wAfter w:w="141" w:type="dxa"/>
          <w:trHeight w:val="80"/>
        </w:trPr>
        <w:tc>
          <w:tcPr>
            <w:tcW w:w="9038" w:type="dxa"/>
            <w:gridSpan w:val="2"/>
          </w:tcPr>
          <w:p w14:paraId="7D2BA696" w14:textId="77777777" w:rsidR="00E27B2F" w:rsidRDefault="00E27B2F">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27B2F" w14:paraId="452ACAC9" w14:textId="77777777">
              <w:tc>
                <w:tcPr>
                  <w:tcW w:w="4395" w:type="dxa"/>
                </w:tcPr>
                <w:p w14:paraId="0EA2D5CF" w14:textId="77777777" w:rsidR="00E27B2F" w:rsidRDefault="00E27B2F">
                  <w:pPr>
                    <w:spacing w:line="276" w:lineRule="auto"/>
                    <w:jc w:val="center"/>
                    <w:rPr>
                      <w:rFonts w:ascii="Arial" w:eastAsia="Arial" w:hAnsi="Arial" w:cs="Arial"/>
                      <w:sz w:val="20"/>
                      <w:szCs w:val="20"/>
                      <w:lang w:val="en-US" w:eastAsia="en-US"/>
                    </w:rPr>
                  </w:pPr>
                </w:p>
                <w:p w14:paraId="17F12FB5" w14:textId="77777777" w:rsidR="00E27B2F" w:rsidRDefault="00E27B2F">
                  <w:pPr>
                    <w:spacing w:line="276" w:lineRule="auto"/>
                    <w:jc w:val="center"/>
                    <w:rPr>
                      <w:rFonts w:ascii="Arial" w:eastAsia="Arial" w:hAnsi="Arial" w:cs="Arial"/>
                      <w:sz w:val="20"/>
                      <w:szCs w:val="20"/>
                      <w:lang w:val="en-US" w:eastAsia="en-US"/>
                    </w:rPr>
                  </w:pPr>
                </w:p>
                <w:p w14:paraId="1ABFED80" w14:textId="77777777" w:rsidR="00E27B2F" w:rsidRDefault="00E27B2F">
                  <w:pPr>
                    <w:spacing w:line="276" w:lineRule="auto"/>
                    <w:rPr>
                      <w:rFonts w:ascii="Arial" w:eastAsia="Arial" w:hAnsi="Arial" w:cs="Arial"/>
                      <w:sz w:val="20"/>
                      <w:szCs w:val="20"/>
                      <w:lang w:val="en-US" w:eastAsia="en-US"/>
                    </w:rPr>
                  </w:pPr>
                </w:p>
                <w:p w14:paraId="50070A8F" w14:textId="77777777" w:rsidR="00E27B2F" w:rsidRDefault="00E27B2F">
                  <w:pPr>
                    <w:spacing w:line="276" w:lineRule="auto"/>
                    <w:jc w:val="center"/>
                    <w:rPr>
                      <w:rFonts w:ascii="Arial" w:eastAsia="Arial" w:hAnsi="Arial" w:cs="Arial"/>
                      <w:sz w:val="20"/>
                      <w:szCs w:val="20"/>
                      <w:lang w:val="en-US" w:eastAsia="en-US"/>
                    </w:rPr>
                  </w:pPr>
                </w:p>
                <w:p w14:paraId="392CFF98" w14:textId="77777777" w:rsidR="00E27B2F" w:rsidRDefault="00E27B2F">
                  <w:pPr>
                    <w:spacing w:line="276" w:lineRule="auto"/>
                    <w:jc w:val="center"/>
                    <w:rPr>
                      <w:rFonts w:ascii="Arial" w:eastAsia="Arial" w:hAnsi="Arial" w:cs="Arial"/>
                      <w:sz w:val="20"/>
                      <w:szCs w:val="20"/>
                      <w:lang w:val="en-US" w:eastAsia="en-US"/>
                    </w:rPr>
                  </w:pPr>
                </w:p>
                <w:p w14:paraId="0E56366D" w14:textId="77777777" w:rsidR="00E27B2F" w:rsidRDefault="00E27B2F">
                  <w:pPr>
                    <w:spacing w:line="276" w:lineRule="auto"/>
                    <w:jc w:val="center"/>
                    <w:rPr>
                      <w:rFonts w:ascii="Arial" w:eastAsia="Arial" w:hAnsi="Arial" w:cs="Arial"/>
                      <w:sz w:val="20"/>
                      <w:szCs w:val="20"/>
                      <w:lang w:val="en-US" w:eastAsia="en-US"/>
                    </w:rPr>
                  </w:pPr>
                </w:p>
                <w:p w14:paraId="1C729CA9" w14:textId="77777777" w:rsidR="00E27B2F" w:rsidRDefault="00E27B2F">
                  <w:pPr>
                    <w:spacing w:line="276" w:lineRule="auto"/>
                    <w:jc w:val="center"/>
                    <w:rPr>
                      <w:rFonts w:ascii="Arial" w:eastAsia="Arial" w:hAnsi="Arial" w:cs="Arial"/>
                      <w:sz w:val="20"/>
                      <w:szCs w:val="20"/>
                      <w:lang w:val="en-US" w:eastAsia="en-US"/>
                    </w:rPr>
                  </w:pPr>
                </w:p>
              </w:tc>
              <w:tc>
                <w:tcPr>
                  <w:tcW w:w="4323" w:type="dxa"/>
                </w:tcPr>
                <w:p w14:paraId="73F0C78C" w14:textId="77777777" w:rsidR="00E27B2F" w:rsidRDefault="00E27B2F">
                  <w:pPr>
                    <w:spacing w:line="276" w:lineRule="auto"/>
                    <w:ind w:right="-11"/>
                    <w:jc w:val="center"/>
                    <w:rPr>
                      <w:rFonts w:ascii="Arial" w:eastAsia="Arial" w:hAnsi="Arial" w:cs="Arial"/>
                      <w:sz w:val="20"/>
                      <w:szCs w:val="20"/>
                      <w:lang w:val="es-MX" w:eastAsia="en-US"/>
                    </w:rPr>
                  </w:pPr>
                </w:p>
                <w:p w14:paraId="772442FD" w14:textId="77777777" w:rsidR="00E27B2F" w:rsidRDefault="00E27B2F">
                  <w:pPr>
                    <w:spacing w:line="276" w:lineRule="auto"/>
                    <w:ind w:right="-11"/>
                    <w:jc w:val="center"/>
                    <w:rPr>
                      <w:rFonts w:ascii="Arial" w:eastAsia="Arial" w:hAnsi="Arial" w:cs="Arial"/>
                      <w:sz w:val="20"/>
                      <w:szCs w:val="20"/>
                      <w:lang w:val="es-MX" w:eastAsia="en-US"/>
                    </w:rPr>
                  </w:pPr>
                </w:p>
              </w:tc>
            </w:tr>
            <w:tr w:rsidR="00E27B2F" w14:paraId="25A5DD86" w14:textId="77777777">
              <w:tc>
                <w:tcPr>
                  <w:tcW w:w="4395" w:type="dxa"/>
                  <w:hideMark/>
                </w:tcPr>
                <w:p w14:paraId="15B269FF"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78992177"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E27B2F" w14:paraId="5A089722" w14:textId="77777777">
              <w:trPr>
                <w:trHeight w:val="435"/>
              </w:trPr>
              <w:tc>
                <w:tcPr>
                  <w:tcW w:w="4395" w:type="dxa"/>
                  <w:hideMark/>
                </w:tcPr>
                <w:p w14:paraId="67302AEE" w14:textId="77777777" w:rsidR="00E27B2F" w:rsidRDefault="00E27B2F">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3DEBD0B7" w14:textId="77777777" w:rsidR="00E27B2F" w:rsidRDefault="00E27B2F">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1AB2D7AC" w14:textId="77777777" w:rsidR="00E27B2F" w:rsidRDefault="00E27B2F">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bl>
          <w:p w14:paraId="169ACF4B" w14:textId="77777777" w:rsidR="00E27B2F" w:rsidRDefault="00E27B2F">
            <w:pPr>
              <w:spacing w:line="276" w:lineRule="auto"/>
              <w:rPr>
                <w:rFonts w:ascii="Calibri" w:eastAsia="Calibri" w:hAnsi="Calibri"/>
                <w:sz w:val="20"/>
                <w:szCs w:val="20"/>
                <w:lang w:val="es-MX" w:eastAsia="es-MX"/>
              </w:rPr>
            </w:pPr>
          </w:p>
        </w:tc>
      </w:tr>
    </w:tbl>
    <w:p w14:paraId="7B1F6A48" w14:textId="77777777" w:rsidR="00E27B2F" w:rsidRDefault="00E27B2F" w:rsidP="00E27B2F">
      <w:pPr>
        <w:spacing w:after="160"/>
        <w:contextualSpacing/>
        <w:jc w:val="both"/>
        <w:rPr>
          <w:rFonts w:ascii="Arial" w:eastAsia="Arial" w:hAnsi="Arial" w:cs="Arial"/>
          <w:sz w:val="16"/>
          <w:szCs w:val="16"/>
          <w:lang w:val="es-MX" w:eastAsia="en-US"/>
        </w:rPr>
      </w:pPr>
    </w:p>
    <w:p w14:paraId="7F3D4B3B" w14:textId="77777777" w:rsidR="00E27B2F" w:rsidRDefault="00E27B2F" w:rsidP="00E27B2F">
      <w:pPr>
        <w:spacing w:after="160"/>
        <w:contextualSpacing/>
        <w:jc w:val="both"/>
        <w:rPr>
          <w:rFonts w:ascii="Arial" w:eastAsia="Arial" w:hAnsi="Arial" w:cs="Arial"/>
          <w:sz w:val="16"/>
          <w:szCs w:val="16"/>
          <w:lang w:val="es-MX" w:eastAsia="en-US"/>
        </w:rPr>
      </w:pPr>
    </w:p>
    <w:p w14:paraId="6D7C1908" w14:textId="77777777" w:rsidR="00E27B2F" w:rsidRDefault="00E27B2F" w:rsidP="00E27B2F">
      <w:pPr>
        <w:spacing w:after="160"/>
        <w:contextualSpacing/>
        <w:jc w:val="both"/>
        <w:rPr>
          <w:rFonts w:ascii="Arial" w:eastAsia="Arial" w:hAnsi="Arial" w:cs="Arial"/>
          <w:sz w:val="16"/>
          <w:szCs w:val="16"/>
          <w:lang w:val="es-MX" w:eastAsia="en-US"/>
        </w:rPr>
      </w:pPr>
    </w:p>
    <w:p w14:paraId="234C04AD" w14:textId="77777777" w:rsidR="00E27B2F" w:rsidRDefault="00E27B2F" w:rsidP="00E27B2F">
      <w:pPr>
        <w:spacing w:after="160"/>
        <w:contextualSpacing/>
        <w:jc w:val="both"/>
        <w:rPr>
          <w:rFonts w:ascii="Arial" w:eastAsia="Arial" w:hAnsi="Arial" w:cs="Arial"/>
          <w:sz w:val="16"/>
          <w:szCs w:val="16"/>
          <w:lang w:val="es-MX" w:eastAsia="en-US"/>
        </w:rPr>
      </w:pPr>
    </w:p>
    <w:p w14:paraId="365C227C" w14:textId="77777777" w:rsidR="00E27B2F" w:rsidRDefault="00E27B2F" w:rsidP="00E27B2F">
      <w:pPr>
        <w:spacing w:after="160"/>
        <w:contextualSpacing/>
        <w:jc w:val="both"/>
        <w:rPr>
          <w:rFonts w:ascii="Arial" w:eastAsia="Arial" w:hAnsi="Arial" w:cs="Arial"/>
          <w:sz w:val="16"/>
          <w:szCs w:val="16"/>
          <w:lang w:val="es-MX" w:eastAsia="en-US"/>
        </w:rPr>
      </w:pPr>
    </w:p>
    <w:p w14:paraId="07A3CD63" w14:textId="77777777" w:rsidR="00E27B2F" w:rsidRDefault="00E27B2F" w:rsidP="00E27B2F">
      <w:pPr>
        <w:spacing w:after="160"/>
        <w:contextualSpacing/>
        <w:jc w:val="both"/>
        <w:rPr>
          <w:rFonts w:ascii="Arial" w:eastAsia="Arial" w:hAnsi="Arial" w:cs="Arial"/>
          <w:sz w:val="16"/>
          <w:szCs w:val="16"/>
          <w:lang w:val="es-MX" w:eastAsia="en-US"/>
        </w:rPr>
      </w:pPr>
    </w:p>
    <w:p w14:paraId="320AF661" w14:textId="77777777" w:rsidR="00E27B2F" w:rsidRDefault="00E27B2F" w:rsidP="00E27B2F">
      <w:pPr>
        <w:spacing w:after="160"/>
        <w:contextualSpacing/>
        <w:jc w:val="both"/>
        <w:rPr>
          <w:rFonts w:ascii="Arial" w:eastAsia="Arial" w:hAnsi="Arial" w:cs="Arial"/>
          <w:sz w:val="16"/>
          <w:szCs w:val="16"/>
          <w:lang w:val="es-MX" w:eastAsia="en-US"/>
        </w:rPr>
      </w:pPr>
    </w:p>
    <w:p w14:paraId="699AAF8B" w14:textId="77777777" w:rsidR="00E27B2F" w:rsidRDefault="00E27B2F" w:rsidP="00E27B2F">
      <w:pPr>
        <w:spacing w:after="160"/>
        <w:contextualSpacing/>
        <w:jc w:val="both"/>
        <w:rPr>
          <w:rFonts w:ascii="Arial" w:eastAsia="Arial" w:hAnsi="Arial" w:cs="Arial"/>
          <w:sz w:val="16"/>
          <w:szCs w:val="16"/>
          <w:lang w:val="es-MX" w:eastAsia="en-US"/>
        </w:rPr>
      </w:pPr>
    </w:p>
    <w:p w14:paraId="6E4D4C32" w14:textId="77777777" w:rsidR="00E27B2F" w:rsidRDefault="00E27B2F" w:rsidP="00E27B2F">
      <w:pPr>
        <w:spacing w:after="160"/>
        <w:contextualSpacing/>
        <w:jc w:val="both"/>
        <w:rPr>
          <w:rFonts w:ascii="Arial" w:eastAsia="Arial" w:hAnsi="Arial" w:cs="Arial"/>
          <w:sz w:val="16"/>
          <w:szCs w:val="16"/>
          <w:lang w:val="es-MX" w:eastAsia="en-US"/>
        </w:rPr>
      </w:pPr>
    </w:p>
    <w:p w14:paraId="26711F2A" w14:textId="77777777" w:rsidR="00E27B2F" w:rsidRDefault="00E27B2F" w:rsidP="00E27B2F">
      <w:pPr>
        <w:spacing w:after="160"/>
        <w:contextualSpacing/>
        <w:jc w:val="both"/>
        <w:rPr>
          <w:rFonts w:ascii="Arial" w:eastAsia="Arial" w:hAnsi="Arial" w:cs="Arial"/>
          <w:sz w:val="16"/>
          <w:szCs w:val="16"/>
          <w:lang w:val="es-MX" w:eastAsia="en-US"/>
        </w:rPr>
      </w:pPr>
    </w:p>
    <w:p w14:paraId="5CC5519E" w14:textId="77777777" w:rsidR="00E27B2F" w:rsidRDefault="00E27B2F" w:rsidP="00E27B2F">
      <w:pPr>
        <w:spacing w:after="160"/>
        <w:contextualSpacing/>
        <w:jc w:val="both"/>
        <w:rPr>
          <w:rFonts w:ascii="Arial" w:eastAsia="Arial" w:hAnsi="Arial" w:cs="Arial"/>
          <w:sz w:val="16"/>
          <w:szCs w:val="16"/>
          <w:lang w:val="es-MX" w:eastAsia="en-US"/>
        </w:rPr>
      </w:pPr>
    </w:p>
    <w:p w14:paraId="18D8FF8E" w14:textId="77777777" w:rsidR="00E27B2F" w:rsidRDefault="00E27B2F" w:rsidP="00E27B2F">
      <w:pPr>
        <w:spacing w:after="160"/>
        <w:contextualSpacing/>
        <w:jc w:val="both"/>
        <w:rPr>
          <w:rFonts w:ascii="Arial" w:eastAsia="Arial" w:hAnsi="Arial" w:cs="Arial"/>
          <w:sz w:val="16"/>
          <w:szCs w:val="16"/>
          <w:lang w:val="es-MX" w:eastAsia="en-US"/>
        </w:rPr>
      </w:pPr>
    </w:p>
    <w:p w14:paraId="57D0A64D" w14:textId="77777777" w:rsidR="00E27B2F" w:rsidRDefault="00E27B2F" w:rsidP="00E27B2F">
      <w:pPr>
        <w:spacing w:after="160"/>
        <w:contextualSpacing/>
        <w:jc w:val="both"/>
        <w:rPr>
          <w:rFonts w:ascii="Arial" w:eastAsia="Arial" w:hAnsi="Arial" w:cs="Arial"/>
          <w:sz w:val="16"/>
          <w:szCs w:val="16"/>
          <w:lang w:val="es-MX" w:eastAsia="en-US"/>
        </w:rPr>
      </w:pPr>
    </w:p>
    <w:p w14:paraId="7A88CF41" w14:textId="77777777" w:rsidR="00E27B2F" w:rsidRDefault="00E27B2F" w:rsidP="00E27B2F">
      <w:pPr>
        <w:spacing w:after="160"/>
        <w:contextualSpacing/>
        <w:jc w:val="both"/>
        <w:rPr>
          <w:rFonts w:ascii="Arial" w:eastAsia="Arial" w:hAnsi="Arial" w:cs="Arial"/>
          <w:sz w:val="16"/>
          <w:szCs w:val="16"/>
          <w:lang w:val="es-MX" w:eastAsia="en-US"/>
        </w:rPr>
      </w:pPr>
    </w:p>
    <w:p w14:paraId="6D83F768" w14:textId="77777777" w:rsidR="00E27B2F" w:rsidRDefault="00E27B2F" w:rsidP="00E27B2F">
      <w:pPr>
        <w:spacing w:after="160"/>
        <w:contextualSpacing/>
        <w:jc w:val="both"/>
        <w:rPr>
          <w:rFonts w:ascii="Arial" w:eastAsia="Arial" w:hAnsi="Arial" w:cs="Arial"/>
          <w:sz w:val="16"/>
          <w:szCs w:val="16"/>
          <w:lang w:val="es-MX" w:eastAsia="en-US"/>
        </w:rPr>
      </w:pPr>
    </w:p>
    <w:p w14:paraId="7AB7484A" w14:textId="726FA2C2" w:rsidR="00E27B2F" w:rsidRDefault="00E27B2F" w:rsidP="00E27B2F">
      <w:pPr>
        <w:spacing w:after="160"/>
        <w:contextualSpacing/>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IEE/CG/A008/2020</w:t>
      </w:r>
      <w:r>
        <w:rPr>
          <w:rFonts w:ascii="Arial" w:eastAsia="Arial" w:hAnsi="Arial" w:cs="Arial"/>
          <w:sz w:val="16"/>
          <w:szCs w:val="16"/>
          <w:lang w:val="es-MX" w:eastAsia="en-US"/>
        </w:rPr>
        <w:t xml:space="preserve"> del Proceso Electoral Local 2020-2021, aprobado en la Segunda Sesión Ordinaria del Consejo General del Instituto Electoral del Estado de Colima, celebrada el día 26 (veintiséis) de octubre del año 2020 (dos mil veinte). -----------------------------------------------------------------------------------------------------------------------</w:t>
      </w:r>
    </w:p>
    <w:p w14:paraId="645D344B" w14:textId="77777777" w:rsidR="00E27B2F" w:rsidRDefault="00E27B2F" w:rsidP="00E27B2F">
      <w:pPr>
        <w:spacing w:line="360" w:lineRule="auto"/>
        <w:jc w:val="both"/>
        <w:rPr>
          <w:rFonts w:ascii="Arial" w:eastAsia="Arial" w:hAnsi="Arial" w:cs="Arial"/>
          <w:spacing w:val="-1"/>
          <w:sz w:val="2"/>
          <w:szCs w:val="22"/>
          <w:lang w:val="es-MX"/>
        </w:rPr>
      </w:pPr>
    </w:p>
    <w:p w14:paraId="6B94CFDD" w14:textId="77777777" w:rsidR="00E27B2F" w:rsidRPr="00E27B2F" w:rsidRDefault="00E27B2F" w:rsidP="002525BC">
      <w:pPr>
        <w:spacing w:line="360" w:lineRule="auto"/>
        <w:jc w:val="both"/>
        <w:rPr>
          <w:rFonts w:ascii="Arial" w:hAnsi="Arial" w:cs="Arial"/>
          <w:sz w:val="22"/>
          <w:szCs w:val="22"/>
        </w:rPr>
      </w:pPr>
    </w:p>
    <w:sectPr w:rsidR="00E27B2F" w:rsidRPr="00E27B2F">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EC43" w14:textId="77777777" w:rsidR="00BC27F8" w:rsidRDefault="00BC27F8">
      <w:r>
        <w:separator/>
      </w:r>
    </w:p>
  </w:endnote>
  <w:endnote w:type="continuationSeparator" w:id="0">
    <w:p w14:paraId="5B11C7F4" w14:textId="77777777" w:rsidR="00BC27F8" w:rsidRDefault="00BC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1794200885"/>
      <w:docPartObj>
        <w:docPartGallery w:val="Page Numbers (Bottom of Page)"/>
        <w:docPartUnique/>
      </w:docPartObj>
    </w:sdtPr>
    <w:sdtEndPr/>
    <w:sdtContent>
      <w:p w14:paraId="28ACA311" w14:textId="545C301F" w:rsidR="0072227B" w:rsidRPr="00DE35A4" w:rsidRDefault="0072227B"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12A7FF1E" wp14:editId="51F2E7CE">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B7EBFC"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sidR="00E27B2F">
          <w:rPr>
            <w:rFonts w:ascii="Calibri" w:hAnsi="Calibri" w:cs="Arial"/>
            <w:b/>
            <w:sz w:val="20"/>
            <w:szCs w:val="20"/>
          </w:rPr>
          <w:t>008</w:t>
        </w:r>
        <w:r w:rsidRPr="00DE35A4">
          <w:rPr>
            <w:rFonts w:ascii="Calibri" w:hAnsi="Calibri" w:cs="Arial"/>
            <w:b/>
            <w:sz w:val="20"/>
            <w:szCs w:val="20"/>
          </w:rPr>
          <w:t>/20</w:t>
        </w:r>
        <w:r>
          <w:rPr>
            <w:rFonts w:ascii="Calibri" w:hAnsi="Calibri" w:cs="Arial"/>
            <w:b/>
            <w:sz w:val="20"/>
            <w:szCs w:val="20"/>
          </w:rPr>
          <w:t>20</w:t>
        </w:r>
      </w:p>
      <w:p w14:paraId="01F88079" w14:textId="788C65E3" w:rsidR="0072227B" w:rsidRPr="00DE35A4" w:rsidRDefault="0072227B" w:rsidP="00DE35A4">
        <w:pPr>
          <w:tabs>
            <w:tab w:val="center" w:pos="4419"/>
            <w:tab w:val="right" w:pos="8838"/>
          </w:tabs>
          <w:jc w:val="center"/>
          <w:rPr>
            <w:sz w:val="8"/>
            <w:szCs w:val="16"/>
          </w:rPr>
        </w:pPr>
        <w:r>
          <w:rPr>
            <w:rFonts w:ascii="Calibri" w:hAnsi="Calibri" w:cs="Arial"/>
            <w:sz w:val="18"/>
            <w:szCs w:val="20"/>
          </w:rPr>
          <w:t>Reglamento y Convocatoria de Candidaturas Independientes</w:t>
        </w:r>
        <w:r w:rsidR="00D425AA">
          <w:rPr>
            <w:rFonts w:ascii="Calibri" w:hAnsi="Calibri" w:cs="Arial"/>
            <w:sz w:val="18"/>
            <w:szCs w:val="20"/>
          </w:rPr>
          <w:t xml:space="preserve"> PEL 2020-2021</w:t>
        </w:r>
      </w:p>
      <w:p w14:paraId="35654566" w14:textId="336CF8E4" w:rsidR="0072227B" w:rsidRPr="00DE35A4" w:rsidRDefault="0072227B" w:rsidP="00DE35A4">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E27B2F">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1</w:t>
        </w:r>
        <w:r w:rsidR="00E27B2F">
          <w:rPr>
            <w:rFonts w:ascii="Calibri" w:hAnsi="Calibri"/>
            <w:sz w:val="18"/>
            <w:szCs w:val="20"/>
          </w:rPr>
          <w:t>5</w:t>
        </w:r>
      </w:p>
      <w:p w14:paraId="092430AE" w14:textId="77777777" w:rsidR="0072227B" w:rsidRDefault="00BC27F8">
        <w:pPr>
          <w:pStyle w:val="Piedepgina"/>
          <w:jc w:val="right"/>
        </w:pPr>
      </w:p>
    </w:sdtContent>
  </w:sdt>
  <w:p w14:paraId="4C6C266D" w14:textId="77777777" w:rsidR="0072227B" w:rsidRPr="00142316" w:rsidRDefault="0072227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3ED4" w14:textId="77777777" w:rsidR="00BC27F8" w:rsidRDefault="00BC27F8">
      <w:r>
        <w:separator/>
      </w:r>
    </w:p>
  </w:footnote>
  <w:footnote w:type="continuationSeparator" w:id="0">
    <w:p w14:paraId="40306130" w14:textId="77777777" w:rsidR="00BC27F8" w:rsidRDefault="00BC2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9EE9" w14:textId="1BD85B4C" w:rsidR="0072227B" w:rsidRDefault="00E27B2F" w:rsidP="00142316">
    <w:pPr>
      <w:jc w:val="right"/>
      <w:rPr>
        <w:rFonts w:ascii="Arial Black" w:hAnsi="Arial Black" w:cs="Arial"/>
        <w:szCs w:val="22"/>
      </w:rPr>
    </w:pPr>
    <w:r w:rsidRPr="008F7636">
      <w:rPr>
        <w:rFonts w:ascii="Arial" w:hAnsi="Arial" w:cs="Arial"/>
        <w:b/>
        <w:noProof/>
        <w:sz w:val="22"/>
        <w:szCs w:val="22"/>
        <w:lang w:val="es-MX" w:eastAsia="es-MX"/>
      </w:rPr>
      <w:drawing>
        <wp:anchor distT="0" distB="0" distL="114300" distR="114300" simplePos="0" relativeHeight="251663360" behindDoc="1" locked="0" layoutInCell="1" allowOverlap="1" wp14:anchorId="64733E85" wp14:editId="56332AF4">
          <wp:simplePos x="0" y="0"/>
          <wp:positionH relativeFrom="column">
            <wp:posOffset>-13335</wp:posOffset>
          </wp:positionH>
          <wp:positionV relativeFrom="paragraph">
            <wp:posOffset>-72390</wp:posOffset>
          </wp:positionV>
          <wp:extent cx="971550" cy="880110"/>
          <wp:effectExtent l="0" t="0" r="0" b="0"/>
          <wp:wrapTight wrapText="bothSides">
            <wp:wrapPolygon edited="0">
              <wp:start x="0" y="0"/>
              <wp:lineTo x="0" y="21039"/>
              <wp:lineTo x="21176" y="21039"/>
              <wp:lineTo x="21176"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p>
  <w:p w14:paraId="33ED2B9C" w14:textId="3AF9CA72" w:rsidR="0072227B" w:rsidRPr="00640C8A" w:rsidRDefault="0072227B"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CAEC6C8" w14:textId="3540C61C" w:rsidR="0072227B" w:rsidRDefault="0072227B"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1312" behindDoc="0" locked="0" layoutInCell="1" allowOverlap="1" wp14:anchorId="6663D109" wp14:editId="1E573564">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5CE742"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ROCESO ELECTORAL LOCAL</w:t>
    </w:r>
    <w:r w:rsidRPr="003D60F5">
      <w:rPr>
        <w:rFonts w:ascii="Calibri" w:hAnsi="Calibri" w:cs="Arial"/>
        <w:b/>
        <w:szCs w:val="22"/>
      </w:rPr>
      <w:t xml:space="preserve"> 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8F5"/>
    <w:multiLevelType w:val="hybridMultilevel"/>
    <w:tmpl w:val="516281E2"/>
    <w:lvl w:ilvl="0" w:tplc="201C4178">
      <w:start w:val="1"/>
      <w:numFmt w:val="upperRoman"/>
      <w:lvlText w:val="%1."/>
      <w:lvlJc w:val="left"/>
      <w:pPr>
        <w:ind w:left="720" w:hanging="360"/>
      </w:pPr>
      <w:rPr>
        <w:rFonts w:ascii="Arial" w:eastAsia="Times New Roman" w:hAnsi="Arial" w:cs="Arial"/>
        <w:b w:val="0"/>
      </w:rPr>
    </w:lvl>
    <w:lvl w:ilvl="1" w:tplc="BEBE124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571C85"/>
    <w:multiLevelType w:val="hybridMultilevel"/>
    <w:tmpl w:val="6A304E08"/>
    <w:lvl w:ilvl="0" w:tplc="E22685D2">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287C46"/>
    <w:multiLevelType w:val="hybridMultilevel"/>
    <w:tmpl w:val="5DFE3916"/>
    <w:lvl w:ilvl="0" w:tplc="876CCDA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7155B"/>
    <w:multiLevelType w:val="hybridMultilevel"/>
    <w:tmpl w:val="D0606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08AB"/>
    <w:rsid w:val="000745D3"/>
    <w:rsid w:val="00082033"/>
    <w:rsid w:val="000834F4"/>
    <w:rsid w:val="00084433"/>
    <w:rsid w:val="00084EBA"/>
    <w:rsid w:val="000920E1"/>
    <w:rsid w:val="000921B3"/>
    <w:rsid w:val="0009229D"/>
    <w:rsid w:val="00093E66"/>
    <w:rsid w:val="00095F97"/>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16A2"/>
    <w:rsid w:val="000F3595"/>
    <w:rsid w:val="000F39D4"/>
    <w:rsid w:val="000F7927"/>
    <w:rsid w:val="00103D65"/>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628C9"/>
    <w:rsid w:val="00163B32"/>
    <w:rsid w:val="001676ED"/>
    <w:rsid w:val="00170F01"/>
    <w:rsid w:val="00172A27"/>
    <w:rsid w:val="00173F0E"/>
    <w:rsid w:val="00174E10"/>
    <w:rsid w:val="001756F3"/>
    <w:rsid w:val="00175B24"/>
    <w:rsid w:val="00177731"/>
    <w:rsid w:val="001777E1"/>
    <w:rsid w:val="00180C06"/>
    <w:rsid w:val="001977E5"/>
    <w:rsid w:val="001A115D"/>
    <w:rsid w:val="001A6E88"/>
    <w:rsid w:val="001B0E76"/>
    <w:rsid w:val="001B7D73"/>
    <w:rsid w:val="001C2802"/>
    <w:rsid w:val="001C50AA"/>
    <w:rsid w:val="001C64B9"/>
    <w:rsid w:val="001C691E"/>
    <w:rsid w:val="001D05FB"/>
    <w:rsid w:val="001D41B4"/>
    <w:rsid w:val="001E13EA"/>
    <w:rsid w:val="001F079E"/>
    <w:rsid w:val="001F1609"/>
    <w:rsid w:val="001F5C2F"/>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B45"/>
    <w:rsid w:val="002A4A75"/>
    <w:rsid w:val="002B03CE"/>
    <w:rsid w:val="002B35F3"/>
    <w:rsid w:val="002C49A4"/>
    <w:rsid w:val="002C62C4"/>
    <w:rsid w:val="002C6968"/>
    <w:rsid w:val="002C7EC8"/>
    <w:rsid w:val="002D1027"/>
    <w:rsid w:val="002D2890"/>
    <w:rsid w:val="002D4080"/>
    <w:rsid w:val="002D4BC8"/>
    <w:rsid w:val="002D6DBA"/>
    <w:rsid w:val="002D76D3"/>
    <w:rsid w:val="002E52E0"/>
    <w:rsid w:val="002F0AB6"/>
    <w:rsid w:val="002F37EA"/>
    <w:rsid w:val="002F746A"/>
    <w:rsid w:val="00301A4C"/>
    <w:rsid w:val="003028CA"/>
    <w:rsid w:val="00302B22"/>
    <w:rsid w:val="00302C57"/>
    <w:rsid w:val="00306C23"/>
    <w:rsid w:val="0031277D"/>
    <w:rsid w:val="00313178"/>
    <w:rsid w:val="003161CB"/>
    <w:rsid w:val="00324AEE"/>
    <w:rsid w:val="00324FDD"/>
    <w:rsid w:val="0033457D"/>
    <w:rsid w:val="00334BA8"/>
    <w:rsid w:val="0033583A"/>
    <w:rsid w:val="003362C4"/>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2EDD"/>
    <w:rsid w:val="00385FCE"/>
    <w:rsid w:val="003943F2"/>
    <w:rsid w:val="003963DB"/>
    <w:rsid w:val="00397266"/>
    <w:rsid w:val="003A2B47"/>
    <w:rsid w:val="003A3A71"/>
    <w:rsid w:val="003A6F4E"/>
    <w:rsid w:val="003B382B"/>
    <w:rsid w:val="003B7D00"/>
    <w:rsid w:val="003B7D72"/>
    <w:rsid w:val="003C4FFF"/>
    <w:rsid w:val="003D069E"/>
    <w:rsid w:val="003D3804"/>
    <w:rsid w:val="003D60F5"/>
    <w:rsid w:val="003D6444"/>
    <w:rsid w:val="003D70CB"/>
    <w:rsid w:val="003E3BBE"/>
    <w:rsid w:val="003F0F07"/>
    <w:rsid w:val="003F15E4"/>
    <w:rsid w:val="00402CA6"/>
    <w:rsid w:val="00406285"/>
    <w:rsid w:val="00410FDC"/>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3B5E"/>
    <w:rsid w:val="0046461F"/>
    <w:rsid w:val="004647FC"/>
    <w:rsid w:val="004657E4"/>
    <w:rsid w:val="00470D0E"/>
    <w:rsid w:val="00473003"/>
    <w:rsid w:val="00486585"/>
    <w:rsid w:val="0049234C"/>
    <w:rsid w:val="00494B18"/>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0776E"/>
    <w:rsid w:val="00510ED0"/>
    <w:rsid w:val="00513EEA"/>
    <w:rsid w:val="005169B2"/>
    <w:rsid w:val="00520683"/>
    <w:rsid w:val="0052075E"/>
    <w:rsid w:val="00523ED0"/>
    <w:rsid w:val="00531197"/>
    <w:rsid w:val="00533494"/>
    <w:rsid w:val="0053370D"/>
    <w:rsid w:val="005444C8"/>
    <w:rsid w:val="00544603"/>
    <w:rsid w:val="00544DC5"/>
    <w:rsid w:val="00546563"/>
    <w:rsid w:val="00550C12"/>
    <w:rsid w:val="005510E5"/>
    <w:rsid w:val="00555914"/>
    <w:rsid w:val="00555D05"/>
    <w:rsid w:val="00555D2A"/>
    <w:rsid w:val="00557931"/>
    <w:rsid w:val="00557F85"/>
    <w:rsid w:val="005603BD"/>
    <w:rsid w:val="005635BA"/>
    <w:rsid w:val="00567A75"/>
    <w:rsid w:val="00571791"/>
    <w:rsid w:val="005738C8"/>
    <w:rsid w:val="005746C0"/>
    <w:rsid w:val="00577CF3"/>
    <w:rsid w:val="00582DF6"/>
    <w:rsid w:val="00584797"/>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4BFB"/>
    <w:rsid w:val="005C5B2E"/>
    <w:rsid w:val="005C77C8"/>
    <w:rsid w:val="005C7A5B"/>
    <w:rsid w:val="005D2054"/>
    <w:rsid w:val="005D2F31"/>
    <w:rsid w:val="005D394A"/>
    <w:rsid w:val="005D402F"/>
    <w:rsid w:val="005D5711"/>
    <w:rsid w:val="005E770E"/>
    <w:rsid w:val="005F4A7E"/>
    <w:rsid w:val="005F5799"/>
    <w:rsid w:val="005F60D9"/>
    <w:rsid w:val="005F6DF9"/>
    <w:rsid w:val="005F79EF"/>
    <w:rsid w:val="00603C77"/>
    <w:rsid w:val="006109D5"/>
    <w:rsid w:val="00611C4C"/>
    <w:rsid w:val="006151E0"/>
    <w:rsid w:val="0062090B"/>
    <w:rsid w:val="00621BE0"/>
    <w:rsid w:val="00623D70"/>
    <w:rsid w:val="00624A3D"/>
    <w:rsid w:val="00625780"/>
    <w:rsid w:val="006317A7"/>
    <w:rsid w:val="00634560"/>
    <w:rsid w:val="00636D22"/>
    <w:rsid w:val="00640C8A"/>
    <w:rsid w:val="006413D5"/>
    <w:rsid w:val="00644D5E"/>
    <w:rsid w:val="0065376E"/>
    <w:rsid w:val="006565B4"/>
    <w:rsid w:val="00663D5B"/>
    <w:rsid w:val="00666A97"/>
    <w:rsid w:val="006713CA"/>
    <w:rsid w:val="00673885"/>
    <w:rsid w:val="00674A28"/>
    <w:rsid w:val="00677F9D"/>
    <w:rsid w:val="0068021F"/>
    <w:rsid w:val="0068566B"/>
    <w:rsid w:val="00685AE2"/>
    <w:rsid w:val="00685BF6"/>
    <w:rsid w:val="00686D3E"/>
    <w:rsid w:val="006930CD"/>
    <w:rsid w:val="00694019"/>
    <w:rsid w:val="00695E37"/>
    <w:rsid w:val="006A32B8"/>
    <w:rsid w:val="006A34E4"/>
    <w:rsid w:val="006A4A48"/>
    <w:rsid w:val="006A52E9"/>
    <w:rsid w:val="006A7114"/>
    <w:rsid w:val="006B21C6"/>
    <w:rsid w:val="006B2917"/>
    <w:rsid w:val="006B627C"/>
    <w:rsid w:val="006B74BE"/>
    <w:rsid w:val="006C6B46"/>
    <w:rsid w:val="006D6EB6"/>
    <w:rsid w:val="006D72E8"/>
    <w:rsid w:val="006D74AC"/>
    <w:rsid w:val="006D7D91"/>
    <w:rsid w:val="006E02BE"/>
    <w:rsid w:val="006E7B9C"/>
    <w:rsid w:val="006F2D10"/>
    <w:rsid w:val="006F3D6D"/>
    <w:rsid w:val="006F482D"/>
    <w:rsid w:val="006F669F"/>
    <w:rsid w:val="006F7F51"/>
    <w:rsid w:val="00702406"/>
    <w:rsid w:val="007038F5"/>
    <w:rsid w:val="00704A6A"/>
    <w:rsid w:val="0070569A"/>
    <w:rsid w:val="00706660"/>
    <w:rsid w:val="00706B89"/>
    <w:rsid w:val="00707775"/>
    <w:rsid w:val="007149E7"/>
    <w:rsid w:val="00716497"/>
    <w:rsid w:val="0072227B"/>
    <w:rsid w:val="00725697"/>
    <w:rsid w:val="00726404"/>
    <w:rsid w:val="00731C1C"/>
    <w:rsid w:val="00732465"/>
    <w:rsid w:val="00736FB7"/>
    <w:rsid w:val="00740236"/>
    <w:rsid w:val="0074048A"/>
    <w:rsid w:val="007413DE"/>
    <w:rsid w:val="0075219E"/>
    <w:rsid w:val="007569C8"/>
    <w:rsid w:val="007650C2"/>
    <w:rsid w:val="00767207"/>
    <w:rsid w:val="00767A3E"/>
    <w:rsid w:val="00767C70"/>
    <w:rsid w:val="007700FC"/>
    <w:rsid w:val="00771C76"/>
    <w:rsid w:val="007749AC"/>
    <w:rsid w:val="0077568F"/>
    <w:rsid w:val="0077635B"/>
    <w:rsid w:val="00780938"/>
    <w:rsid w:val="00780F04"/>
    <w:rsid w:val="00780FA5"/>
    <w:rsid w:val="00784060"/>
    <w:rsid w:val="007878E0"/>
    <w:rsid w:val="00791A13"/>
    <w:rsid w:val="00793041"/>
    <w:rsid w:val="0079769E"/>
    <w:rsid w:val="007B01F3"/>
    <w:rsid w:val="007B2E92"/>
    <w:rsid w:val="007B5345"/>
    <w:rsid w:val="007B5E66"/>
    <w:rsid w:val="007C2AA1"/>
    <w:rsid w:val="007C5656"/>
    <w:rsid w:val="007C7CF6"/>
    <w:rsid w:val="007D2BDF"/>
    <w:rsid w:val="007D50D3"/>
    <w:rsid w:val="007E61A2"/>
    <w:rsid w:val="007F3B31"/>
    <w:rsid w:val="007F61FA"/>
    <w:rsid w:val="007F70AA"/>
    <w:rsid w:val="00805AE4"/>
    <w:rsid w:val="00805B37"/>
    <w:rsid w:val="00810497"/>
    <w:rsid w:val="0081169D"/>
    <w:rsid w:val="008121F7"/>
    <w:rsid w:val="008219B3"/>
    <w:rsid w:val="00823D59"/>
    <w:rsid w:val="00824E55"/>
    <w:rsid w:val="00824FBD"/>
    <w:rsid w:val="00826397"/>
    <w:rsid w:val="0083001F"/>
    <w:rsid w:val="008362B9"/>
    <w:rsid w:val="008407D0"/>
    <w:rsid w:val="008410AF"/>
    <w:rsid w:val="00844A67"/>
    <w:rsid w:val="00845B56"/>
    <w:rsid w:val="00847CFB"/>
    <w:rsid w:val="00850AE9"/>
    <w:rsid w:val="00852001"/>
    <w:rsid w:val="00861D2D"/>
    <w:rsid w:val="008625BD"/>
    <w:rsid w:val="00863455"/>
    <w:rsid w:val="008735DD"/>
    <w:rsid w:val="0087448D"/>
    <w:rsid w:val="008753E7"/>
    <w:rsid w:val="00877115"/>
    <w:rsid w:val="008803AF"/>
    <w:rsid w:val="00880DC5"/>
    <w:rsid w:val="0088100E"/>
    <w:rsid w:val="0088255C"/>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C7BBA"/>
    <w:rsid w:val="008D0570"/>
    <w:rsid w:val="008D14BD"/>
    <w:rsid w:val="008D3BA5"/>
    <w:rsid w:val="008D43A6"/>
    <w:rsid w:val="008D57D3"/>
    <w:rsid w:val="008D7B21"/>
    <w:rsid w:val="008E4B58"/>
    <w:rsid w:val="008E4D59"/>
    <w:rsid w:val="008F2A4A"/>
    <w:rsid w:val="008F3415"/>
    <w:rsid w:val="008F7636"/>
    <w:rsid w:val="009071A8"/>
    <w:rsid w:val="009118DD"/>
    <w:rsid w:val="009125AC"/>
    <w:rsid w:val="00915A43"/>
    <w:rsid w:val="00920133"/>
    <w:rsid w:val="009217FF"/>
    <w:rsid w:val="00921964"/>
    <w:rsid w:val="00924CD4"/>
    <w:rsid w:val="00925402"/>
    <w:rsid w:val="009259C6"/>
    <w:rsid w:val="009324C8"/>
    <w:rsid w:val="009337F3"/>
    <w:rsid w:val="0093475E"/>
    <w:rsid w:val="00934EF0"/>
    <w:rsid w:val="00946BAA"/>
    <w:rsid w:val="00952BD7"/>
    <w:rsid w:val="0095365A"/>
    <w:rsid w:val="00954DC2"/>
    <w:rsid w:val="00955D52"/>
    <w:rsid w:val="0096250D"/>
    <w:rsid w:val="00962DBE"/>
    <w:rsid w:val="009631ED"/>
    <w:rsid w:val="009649F7"/>
    <w:rsid w:val="00966EA7"/>
    <w:rsid w:val="00970035"/>
    <w:rsid w:val="00970416"/>
    <w:rsid w:val="00972403"/>
    <w:rsid w:val="009736E7"/>
    <w:rsid w:val="009744C0"/>
    <w:rsid w:val="009774A1"/>
    <w:rsid w:val="00982234"/>
    <w:rsid w:val="00983C78"/>
    <w:rsid w:val="00987C96"/>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A019D3"/>
    <w:rsid w:val="00A04AF5"/>
    <w:rsid w:val="00A05ED4"/>
    <w:rsid w:val="00A0704B"/>
    <w:rsid w:val="00A07150"/>
    <w:rsid w:val="00A11E90"/>
    <w:rsid w:val="00A124BE"/>
    <w:rsid w:val="00A22F7B"/>
    <w:rsid w:val="00A259AC"/>
    <w:rsid w:val="00A259D0"/>
    <w:rsid w:val="00A26109"/>
    <w:rsid w:val="00A26F4C"/>
    <w:rsid w:val="00A2733F"/>
    <w:rsid w:val="00A317AA"/>
    <w:rsid w:val="00A336A0"/>
    <w:rsid w:val="00A36A83"/>
    <w:rsid w:val="00A405DC"/>
    <w:rsid w:val="00A411FA"/>
    <w:rsid w:val="00A4187A"/>
    <w:rsid w:val="00A436FE"/>
    <w:rsid w:val="00A461EB"/>
    <w:rsid w:val="00A51F23"/>
    <w:rsid w:val="00A53BA0"/>
    <w:rsid w:val="00A55D6E"/>
    <w:rsid w:val="00A574F8"/>
    <w:rsid w:val="00A609C7"/>
    <w:rsid w:val="00A61ACC"/>
    <w:rsid w:val="00A63042"/>
    <w:rsid w:val="00A66E8F"/>
    <w:rsid w:val="00A73A7B"/>
    <w:rsid w:val="00A7587C"/>
    <w:rsid w:val="00A75F83"/>
    <w:rsid w:val="00A76097"/>
    <w:rsid w:val="00A76317"/>
    <w:rsid w:val="00A80D32"/>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E6A00"/>
    <w:rsid w:val="00AF1C37"/>
    <w:rsid w:val="00AF42FA"/>
    <w:rsid w:val="00AF66D3"/>
    <w:rsid w:val="00AF6BEA"/>
    <w:rsid w:val="00B01231"/>
    <w:rsid w:val="00B01CC1"/>
    <w:rsid w:val="00B02E9A"/>
    <w:rsid w:val="00B047A0"/>
    <w:rsid w:val="00B0713E"/>
    <w:rsid w:val="00B13776"/>
    <w:rsid w:val="00B26A4B"/>
    <w:rsid w:val="00B26CEF"/>
    <w:rsid w:val="00B3335E"/>
    <w:rsid w:val="00B34D3A"/>
    <w:rsid w:val="00B36F53"/>
    <w:rsid w:val="00B44337"/>
    <w:rsid w:val="00B4574C"/>
    <w:rsid w:val="00B47061"/>
    <w:rsid w:val="00B557C7"/>
    <w:rsid w:val="00B60224"/>
    <w:rsid w:val="00B6161A"/>
    <w:rsid w:val="00B64CB3"/>
    <w:rsid w:val="00B65AC7"/>
    <w:rsid w:val="00B66D66"/>
    <w:rsid w:val="00B71A4B"/>
    <w:rsid w:val="00B71E21"/>
    <w:rsid w:val="00B73CD5"/>
    <w:rsid w:val="00B84482"/>
    <w:rsid w:val="00B92E6B"/>
    <w:rsid w:val="00B96624"/>
    <w:rsid w:val="00BA176F"/>
    <w:rsid w:val="00BA1CD8"/>
    <w:rsid w:val="00BA5F81"/>
    <w:rsid w:val="00BA63BA"/>
    <w:rsid w:val="00BB3DA6"/>
    <w:rsid w:val="00BB4946"/>
    <w:rsid w:val="00BC0F57"/>
    <w:rsid w:val="00BC1258"/>
    <w:rsid w:val="00BC24B3"/>
    <w:rsid w:val="00BC27F8"/>
    <w:rsid w:val="00BC2D91"/>
    <w:rsid w:val="00BC6585"/>
    <w:rsid w:val="00BC78B1"/>
    <w:rsid w:val="00BD0219"/>
    <w:rsid w:val="00BD0916"/>
    <w:rsid w:val="00BD0E97"/>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BA7"/>
    <w:rsid w:val="00C65EFC"/>
    <w:rsid w:val="00C704F7"/>
    <w:rsid w:val="00C715DD"/>
    <w:rsid w:val="00C73189"/>
    <w:rsid w:val="00C807FD"/>
    <w:rsid w:val="00C81058"/>
    <w:rsid w:val="00C8536E"/>
    <w:rsid w:val="00C86F88"/>
    <w:rsid w:val="00C94445"/>
    <w:rsid w:val="00C96B6D"/>
    <w:rsid w:val="00C97E2F"/>
    <w:rsid w:val="00CA4795"/>
    <w:rsid w:val="00CA4FB8"/>
    <w:rsid w:val="00CA61CC"/>
    <w:rsid w:val="00CB1A33"/>
    <w:rsid w:val="00CB1C55"/>
    <w:rsid w:val="00CB52D5"/>
    <w:rsid w:val="00CB7E4F"/>
    <w:rsid w:val="00CB7F12"/>
    <w:rsid w:val="00CC4C3B"/>
    <w:rsid w:val="00CC4E27"/>
    <w:rsid w:val="00CD1285"/>
    <w:rsid w:val="00CD4542"/>
    <w:rsid w:val="00CE34DD"/>
    <w:rsid w:val="00CF2AAC"/>
    <w:rsid w:val="00CF45B5"/>
    <w:rsid w:val="00CF63D5"/>
    <w:rsid w:val="00D0197F"/>
    <w:rsid w:val="00D022B8"/>
    <w:rsid w:val="00D02B69"/>
    <w:rsid w:val="00D057AE"/>
    <w:rsid w:val="00D05AEF"/>
    <w:rsid w:val="00D070F2"/>
    <w:rsid w:val="00D10CF3"/>
    <w:rsid w:val="00D14BF5"/>
    <w:rsid w:val="00D17F9F"/>
    <w:rsid w:val="00D20453"/>
    <w:rsid w:val="00D23C4E"/>
    <w:rsid w:val="00D2472F"/>
    <w:rsid w:val="00D25078"/>
    <w:rsid w:val="00D34060"/>
    <w:rsid w:val="00D41479"/>
    <w:rsid w:val="00D425AA"/>
    <w:rsid w:val="00D444B1"/>
    <w:rsid w:val="00D47842"/>
    <w:rsid w:val="00D52C80"/>
    <w:rsid w:val="00D578FD"/>
    <w:rsid w:val="00D6254B"/>
    <w:rsid w:val="00D640B3"/>
    <w:rsid w:val="00D6792B"/>
    <w:rsid w:val="00D72320"/>
    <w:rsid w:val="00D73F9D"/>
    <w:rsid w:val="00D76664"/>
    <w:rsid w:val="00D77A88"/>
    <w:rsid w:val="00D77DDA"/>
    <w:rsid w:val="00D8760E"/>
    <w:rsid w:val="00D905EB"/>
    <w:rsid w:val="00D9490E"/>
    <w:rsid w:val="00DA6F82"/>
    <w:rsid w:val="00DB0381"/>
    <w:rsid w:val="00DB3B22"/>
    <w:rsid w:val="00DB3DE3"/>
    <w:rsid w:val="00DC0ED3"/>
    <w:rsid w:val="00DC4E13"/>
    <w:rsid w:val="00DD2E5B"/>
    <w:rsid w:val="00DD4593"/>
    <w:rsid w:val="00DD6EBA"/>
    <w:rsid w:val="00DE04A2"/>
    <w:rsid w:val="00DE2CF0"/>
    <w:rsid w:val="00DE35A4"/>
    <w:rsid w:val="00DE4CFB"/>
    <w:rsid w:val="00DE742C"/>
    <w:rsid w:val="00DF0BB0"/>
    <w:rsid w:val="00DF5C85"/>
    <w:rsid w:val="00DF6271"/>
    <w:rsid w:val="00E01870"/>
    <w:rsid w:val="00E03028"/>
    <w:rsid w:val="00E04C2C"/>
    <w:rsid w:val="00E07467"/>
    <w:rsid w:val="00E1029D"/>
    <w:rsid w:val="00E10A2E"/>
    <w:rsid w:val="00E11106"/>
    <w:rsid w:val="00E124A2"/>
    <w:rsid w:val="00E12F6B"/>
    <w:rsid w:val="00E12FE1"/>
    <w:rsid w:val="00E20601"/>
    <w:rsid w:val="00E22DB4"/>
    <w:rsid w:val="00E24EE0"/>
    <w:rsid w:val="00E27B2F"/>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55CD3"/>
    <w:rsid w:val="00E611C4"/>
    <w:rsid w:val="00E61E3D"/>
    <w:rsid w:val="00E620AA"/>
    <w:rsid w:val="00E62DCC"/>
    <w:rsid w:val="00E6599E"/>
    <w:rsid w:val="00E71F47"/>
    <w:rsid w:val="00E740B1"/>
    <w:rsid w:val="00E82E25"/>
    <w:rsid w:val="00E83A9B"/>
    <w:rsid w:val="00E866F5"/>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D67B9"/>
    <w:rsid w:val="00EE3B17"/>
    <w:rsid w:val="00EE620A"/>
    <w:rsid w:val="00EE6AF5"/>
    <w:rsid w:val="00EF716C"/>
    <w:rsid w:val="00F00FC6"/>
    <w:rsid w:val="00F02175"/>
    <w:rsid w:val="00F07108"/>
    <w:rsid w:val="00F1151A"/>
    <w:rsid w:val="00F137C1"/>
    <w:rsid w:val="00F20640"/>
    <w:rsid w:val="00F210B7"/>
    <w:rsid w:val="00F23B4E"/>
    <w:rsid w:val="00F27E62"/>
    <w:rsid w:val="00F3194E"/>
    <w:rsid w:val="00F32173"/>
    <w:rsid w:val="00F32DE5"/>
    <w:rsid w:val="00F34C9A"/>
    <w:rsid w:val="00F3585B"/>
    <w:rsid w:val="00F36D74"/>
    <w:rsid w:val="00F41168"/>
    <w:rsid w:val="00F43C9D"/>
    <w:rsid w:val="00F44DEA"/>
    <w:rsid w:val="00F46CAE"/>
    <w:rsid w:val="00F50D36"/>
    <w:rsid w:val="00F5196A"/>
    <w:rsid w:val="00F53965"/>
    <w:rsid w:val="00F54FDE"/>
    <w:rsid w:val="00F5663B"/>
    <w:rsid w:val="00F72337"/>
    <w:rsid w:val="00F750E4"/>
    <w:rsid w:val="00F80581"/>
    <w:rsid w:val="00F8530E"/>
    <w:rsid w:val="00F85477"/>
    <w:rsid w:val="00F866E1"/>
    <w:rsid w:val="00F86C99"/>
    <w:rsid w:val="00F87DA5"/>
    <w:rsid w:val="00F909AD"/>
    <w:rsid w:val="00F962DF"/>
    <w:rsid w:val="00F96F81"/>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FAD"/>
    <w:rsid w:val="00FF08D3"/>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FB659"/>
  <w14:defaultImageDpi w14:val="0"/>
  <w15:docId w15:val="{1B72FE01-328A-476A-AB0F-1D5C98D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rPr>
      <w:rFonts w:ascii="Calibri" w:eastAsia="Times New Roman" w:hAnsi="Calibri" w:cs="Times New Roman"/>
      <w:sz w:val="22"/>
      <w:szCs w:val="22"/>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11">
    <w:name w:val="Tabla de cuadrícula 311"/>
    <w:basedOn w:val="Tablanormal"/>
    <w:uiPriority w:val="48"/>
    <w:rsid w:val="00DE4CF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Estilo">
    <w:name w:val="Estilo"/>
    <w:basedOn w:val="Sinespaciado"/>
    <w:link w:val="EstiloCar"/>
    <w:qFormat/>
    <w:rsid w:val="00D2472F"/>
    <w:pPr>
      <w:jc w:val="both"/>
    </w:pPr>
    <w:rPr>
      <w:rFonts w:ascii="Arial" w:eastAsia="Calibri" w:hAnsi="Arial"/>
      <w:szCs w:val="22"/>
      <w:lang w:val="es-MX" w:eastAsia="en-US"/>
    </w:rPr>
  </w:style>
  <w:style w:type="character" w:customStyle="1" w:styleId="EstiloCar">
    <w:name w:val="Estilo Car"/>
    <w:link w:val="Estilo"/>
    <w:rsid w:val="00D2472F"/>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6100">
      <w:bodyDiv w:val="1"/>
      <w:marLeft w:val="0"/>
      <w:marRight w:val="0"/>
      <w:marTop w:val="0"/>
      <w:marBottom w:val="0"/>
      <w:divBdr>
        <w:top w:val="none" w:sz="0" w:space="0" w:color="auto"/>
        <w:left w:val="none" w:sz="0" w:space="0" w:color="auto"/>
        <w:bottom w:val="none" w:sz="0" w:space="0" w:color="auto"/>
        <w:right w:val="none" w:sz="0" w:space="0" w:color="auto"/>
      </w:divBdr>
    </w:div>
    <w:div w:id="265577010">
      <w:bodyDiv w:val="1"/>
      <w:marLeft w:val="0"/>
      <w:marRight w:val="0"/>
      <w:marTop w:val="0"/>
      <w:marBottom w:val="0"/>
      <w:divBdr>
        <w:top w:val="none" w:sz="0" w:space="0" w:color="auto"/>
        <w:left w:val="none" w:sz="0" w:space="0" w:color="auto"/>
        <w:bottom w:val="none" w:sz="0" w:space="0" w:color="auto"/>
        <w:right w:val="none" w:sz="0" w:space="0" w:color="auto"/>
      </w:divBdr>
    </w:div>
    <w:div w:id="446774251">
      <w:bodyDiv w:val="1"/>
      <w:marLeft w:val="0"/>
      <w:marRight w:val="0"/>
      <w:marTop w:val="0"/>
      <w:marBottom w:val="0"/>
      <w:divBdr>
        <w:top w:val="none" w:sz="0" w:space="0" w:color="auto"/>
        <w:left w:val="none" w:sz="0" w:space="0" w:color="auto"/>
        <w:bottom w:val="none" w:sz="0" w:space="0" w:color="auto"/>
        <w:right w:val="none" w:sz="0" w:space="0" w:color="auto"/>
      </w:divBdr>
    </w:div>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653604498">
      <w:bodyDiv w:val="1"/>
      <w:marLeft w:val="0"/>
      <w:marRight w:val="0"/>
      <w:marTop w:val="0"/>
      <w:marBottom w:val="0"/>
      <w:divBdr>
        <w:top w:val="none" w:sz="0" w:space="0" w:color="auto"/>
        <w:left w:val="none" w:sz="0" w:space="0" w:color="auto"/>
        <w:bottom w:val="none" w:sz="0" w:space="0" w:color="auto"/>
        <w:right w:val="none" w:sz="0" w:space="0" w:color="auto"/>
      </w:divBdr>
    </w:div>
    <w:div w:id="746000838">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906302254">
      <w:bodyDiv w:val="1"/>
      <w:marLeft w:val="0"/>
      <w:marRight w:val="0"/>
      <w:marTop w:val="0"/>
      <w:marBottom w:val="0"/>
      <w:divBdr>
        <w:top w:val="none" w:sz="0" w:space="0" w:color="auto"/>
        <w:left w:val="none" w:sz="0" w:space="0" w:color="auto"/>
        <w:bottom w:val="none" w:sz="0" w:space="0" w:color="auto"/>
        <w:right w:val="none" w:sz="0" w:space="0" w:color="auto"/>
      </w:divBdr>
    </w:div>
    <w:div w:id="1153065909">
      <w:bodyDiv w:val="1"/>
      <w:marLeft w:val="0"/>
      <w:marRight w:val="0"/>
      <w:marTop w:val="0"/>
      <w:marBottom w:val="0"/>
      <w:divBdr>
        <w:top w:val="none" w:sz="0" w:space="0" w:color="auto"/>
        <w:left w:val="none" w:sz="0" w:space="0" w:color="auto"/>
        <w:bottom w:val="none" w:sz="0" w:space="0" w:color="auto"/>
        <w:right w:val="none" w:sz="0" w:space="0" w:color="auto"/>
      </w:divBdr>
    </w:div>
    <w:div w:id="1178154230">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492871199">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1872063435">
      <w:bodyDiv w:val="1"/>
      <w:marLeft w:val="0"/>
      <w:marRight w:val="0"/>
      <w:marTop w:val="0"/>
      <w:marBottom w:val="0"/>
      <w:divBdr>
        <w:top w:val="none" w:sz="0" w:space="0" w:color="auto"/>
        <w:left w:val="none" w:sz="0" w:space="0" w:color="auto"/>
        <w:bottom w:val="none" w:sz="0" w:space="0" w:color="auto"/>
        <w:right w:val="none" w:sz="0" w:space="0" w:color="auto"/>
      </w:divBdr>
    </w:div>
    <w:div w:id="2086024091">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DCF9-2362-4B96-8450-FCBF42F3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4526</Words>
  <Characters>24897</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2017-08-04T20:43:00Z</cp:lastPrinted>
  <dcterms:created xsi:type="dcterms:W3CDTF">2020-10-27T19:24:00Z</dcterms:created>
  <dcterms:modified xsi:type="dcterms:W3CDTF">2020-10-27T19:24:00Z</dcterms:modified>
</cp:coreProperties>
</file>