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2AC6" w14:textId="0ADEA382" w:rsidR="00B36F53" w:rsidRPr="00B4319C" w:rsidRDefault="001E1435" w:rsidP="004A6EE2">
      <w:pPr>
        <w:jc w:val="right"/>
        <w:rPr>
          <w:rFonts w:ascii="Arial" w:hAnsi="Arial" w:cs="Arial"/>
          <w:b/>
          <w:sz w:val="22"/>
          <w:szCs w:val="22"/>
        </w:rPr>
      </w:pPr>
      <w:r w:rsidRPr="00246A1A">
        <w:rPr>
          <w:rFonts w:ascii="Arial" w:hAnsi="Arial" w:cs="Arial"/>
          <w:b/>
          <w:sz w:val="22"/>
          <w:szCs w:val="22"/>
        </w:rPr>
        <w:t xml:space="preserve"> </w:t>
      </w:r>
      <w:r w:rsidR="00B47061" w:rsidRPr="00B4319C">
        <w:rPr>
          <w:rFonts w:ascii="Arial" w:hAnsi="Arial" w:cs="Arial"/>
          <w:b/>
          <w:sz w:val="22"/>
          <w:szCs w:val="22"/>
        </w:rPr>
        <w:t>IEE/CG/A</w:t>
      </w:r>
      <w:r w:rsidR="00E12D49">
        <w:rPr>
          <w:rFonts w:ascii="Arial" w:hAnsi="Arial" w:cs="Arial"/>
          <w:b/>
          <w:sz w:val="22"/>
          <w:szCs w:val="22"/>
        </w:rPr>
        <w:t>015</w:t>
      </w:r>
      <w:r w:rsidR="00B47061" w:rsidRPr="00B4319C">
        <w:rPr>
          <w:rFonts w:ascii="Arial" w:hAnsi="Arial" w:cs="Arial"/>
          <w:b/>
          <w:sz w:val="22"/>
          <w:szCs w:val="22"/>
        </w:rPr>
        <w:t>/20</w:t>
      </w:r>
      <w:r w:rsidR="004D2CB8" w:rsidRPr="00B4319C">
        <w:rPr>
          <w:rFonts w:ascii="Arial" w:hAnsi="Arial" w:cs="Arial"/>
          <w:b/>
          <w:sz w:val="22"/>
          <w:szCs w:val="22"/>
        </w:rPr>
        <w:t>20</w:t>
      </w:r>
      <w:r w:rsidR="00B36F53" w:rsidRPr="00B4319C">
        <w:rPr>
          <w:rFonts w:ascii="Arial" w:hAnsi="Arial" w:cs="Arial"/>
          <w:b/>
          <w:sz w:val="22"/>
          <w:szCs w:val="22"/>
        </w:rPr>
        <w:t xml:space="preserve"> </w:t>
      </w:r>
    </w:p>
    <w:p w14:paraId="4CE8DB66" w14:textId="77777777" w:rsidR="00962DBE" w:rsidRPr="00B4319C" w:rsidRDefault="00962DBE" w:rsidP="004A6EE2">
      <w:pPr>
        <w:jc w:val="both"/>
        <w:rPr>
          <w:rFonts w:ascii="Arial" w:hAnsi="Arial" w:cs="Arial"/>
          <w:b/>
          <w:sz w:val="22"/>
          <w:szCs w:val="22"/>
        </w:rPr>
      </w:pPr>
    </w:p>
    <w:p w14:paraId="1C35C05B" w14:textId="1A336D46" w:rsidR="006E4EAD" w:rsidRPr="00B4319C" w:rsidRDefault="005C4F56" w:rsidP="004A6EE2">
      <w:pPr>
        <w:autoSpaceDE w:val="0"/>
        <w:autoSpaceDN w:val="0"/>
        <w:adjustRightInd w:val="0"/>
        <w:jc w:val="both"/>
        <w:rPr>
          <w:rFonts w:ascii="Arial" w:hAnsi="Arial" w:cs="Arial"/>
          <w:b/>
          <w:bCs/>
          <w:sz w:val="22"/>
          <w:szCs w:val="22"/>
          <w:lang w:val="es-CO"/>
        </w:rPr>
      </w:pPr>
      <w:r w:rsidRPr="005C4F56">
        <w:rPr>
          <w:rFonts w:ascii="Arial" w:eastAsia="Calibri" w:hAnsi="Arial" w:cs="Arial"/>
          <w:b/>
          <w:sz w:val="22"/>
          <w:szCs w:val="22"/>
          <w:lang w:val="es-MX" w:eastAsia="en-US"/>
        </w:rPr>
        <w:t>ACUERDO QUE EMITE EL CONSEJO GENERAL DEL INSTITUTO ELECTORAL DEL ESTADO DE COLIMA, POR EL QUE SE APRUEBAN LOS “</w:t>
      </w:r>
      <w:r w:rsidRPr="00CB58F7">
        <w:rPr>
          <w:rFonts w:ascii="Arial" w:eastAsia="Calibri" w:hAnsi="Arial" w:cs="Arial"/>
          <w:b/>
          <w:i/>
          <w:sz w:val="22"/>
          <w:szCs w:val="22"/>
          <w:lang w:val="es-MX" w:eastAsia="en-US"/>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w:t>
      </w:r>
      <w:r w:rsidR="00CB58F7" w:rsidRPr="00CB58F7">
        <w:rPr>
          <w:rFonts w:ascii="Arial" w:eastAsia="Calibri" w:hAnsi="Arial" w:cs="Arial"/>
          <w:b/>
          <w:i/>
          <w:sz w:val="22"/>
          <w:szCs w:val="22"/>
          <w:lang w:val="es-MX" w:eastAsia="en-US"/>
        </w:rPr>
        <w:t>IVEN</w:t>
      </w:r>
      <w:r w:rsidRPr="00CB58F7">
        <w:rPr>
          <w:rFonts w:ascii="Arial" w:eastAsia="Calibri" w:hAnsi="Arial" w:cs="Arial"/>
          <w:b/>
          <w:i/>
          <w:sz w:val="22"/>
          <w:szCs w:val="22"/>
          <w:lang w:val="es-MX" w:eastAsia="en-US"/>
        </w:rPr>
        <w:t>, EN VIRTUD DE LO MANDATADO EN LA RESOLUCIÓN ST-JRC-30/2020 Y SU ACUMULADO ST-JDC-193/2020, EMITIDA POR LA SALA REGIONAL TOLUCA DEL TRIBUNAL ELECTORAL DEL PODER JUDICIAL DE LA FEDERACIÓN</w:t>
      </w:r>
      <w:r w:rsidR="00CB58F7">
        <w:rPr>
          <w:rFonts w:ascii="Arial" w:eastAsia="Calibri" w:hAnsi="Arial" w:cs="Arial"/>
          <w:b/>
          <w:sz w:val="22"/>
          <w:szCs w:val="22"/>
          <w:lang w:val="es-MX" w:eastAsia="en-US"/>
        </w:rPr>
        <w:t>”</w:t>
      </w:r>
      <w:r w:rsidR="00304C0C" w:rsidRPr="00B4319C">
        <w:rPr>
          <w:rFonts w:ascii="Arial" w:hAnsi="Arial" w:cs="Arial"/>
          <w:b/>
          <w:bCs/>
          <w:sz w:val="22"/>
          <w:szCs w:val="22"/>
          <w:lang w:val="es-CO"/>
        </w:rPr>
        <w:t>.</w:t>
      </w:r>
    </w:p>
    <w:p w14:paraId="552136E7" w14:textId="77777777" w:rsidR="00304C0C" w:rsidRPr="00B4319C" w:rsidRDefault="00304C0C" w:rsidP="004A6EE2">
      <w:pPr>
        <w:autoSpaceDE w:val="0"/>
        <w:autoSpaceDN w:val="0"/>
        <w:adjustRightInd w:val="0"/>
        <w:spacing w:line="360" w:lineRule="auto"/>
        <w:jc w:val="both"/>
        <w:rPr>
          <w:rFonts w:ascii="Arial" w:eastAsia="Calibri" w:hAnsi="Arial" w:cs="Arial"/>
          <w:sz w:val="22"/>
          <w:szCs w:val="22"/>
          <w:lang w:val="es-MX" w:eastAsia="en-US"/>
        </w:rPr>
      </w:pPr>
    </w:p>
    <w:p w14:paraId="76441F92" w14:textId="77777777" w:rsidR="006E4EAD" w:rsidRPr="00B4319C" w:rsidRDefault="006E4EAD" w:rsidP="004A6EE2">
      <w:pPr>
        <w:spacing w:line="360" w:lineRule="auto"/>
        <w:jc w:val="center"/>
        <w:rPr>
          <w:rFonts w:ascii="Arial" w:eastAsia="Calibri" w:hAnsi="Arial" w:cs="Arial"/>
          <w:b/>
          <w:sz w:val="22"/>
          <w:szCs w:val="22"/>
          <w:lang w:val="es-MX" w:eastAsia="en-US"/>
        </w:rPr>
      </w:pPr>
      <w:r w:rsidRPr="00B4319C">
        <w:rPr>
          <w:rFonts w:ascii="Arial" w:eastAsia="Calibri" w:hAnsi="Arial" w:cs="Arial"/>
          <w:b/>
          <w:sz w:val="22"/>
          <w:szCs w:val="22"/>
          <w:lang w:val="es-MX" w:eastAsia="en-US"/>
        </w:rPr>
        <w:t>A N T E C E D E N T E S:</w:t>
      </w:r>
    </w:p>
    <w:p w14:paraId="2E7C1435" w14:textId="77777777" w:rsidR="006E4EAD" w:rsidRPr="00B4319C" w:rsidRDefault="006E4EAD" w:rsidP="004A6EE2">
      <w:pPr>
        <w:spacing w:line="360" w:lineRule="auto"/>
        <w:jc w:val="center"/>
        <w:rPr>
          <w:rFonts w:ascii="Arial" w:eastAsia="Calibri" w:hAnsi="Arial" w:cs="Arial"/>
          <w:b/>
          <w:sz w:val="22"/>
          <w:szCs w:val="22"/>
          <w:lang w:val="es-MX" w:eastAsia="en-US"/>
        </w:rPr>
      </w:pPr>
    </w:p>
    <w:p w14:paraId="2E7FBF50" w14:textId="1555986F" w:rsidR="00CC6D75" w:rsidRPr="00B4319C" w:rsidRDefault="006E4EAD" w:rsidP="00A76E8D">
      <w:pPr>
        <w:pStyle w:val="Prrafodelista"/>
        <w:numPr>
          <w:ilvl w:val="0"/>
          <w:numId w:val="2"/>
        </w:numPr>
        <w:spacing w:after="0" w:line="360" w:lineRule="auto"/>
        <w:ind w:left="0" w:firstLine="0"/>
        <w:jc w:val="both"/>
        <w:rPr>
          <w:rFonts w:ascii="Arial" w:eastAsia="Calibri" w:hAnsi="Arial" w:cs="Arial"/>
          <w:lang w:eastAsia="en-US"/>
        </w:rPr>
      </w:pPr>
      <w:r w:rsidRPr="00B4319C">
        <w:rPr>
          <w:rFonts w:ascii="Arial" w:eastAsia="Calibri" w:hAnsi="Arial" w:cs="Arial"/>
          <w:lang w:eastAsia="en-US"/>
        </w:rPr>
        <w:t xml:space="preserve">El </w:t>
      </w:r>
      <w:r w:rsidR="009C5538" w:rsidRPr="00B4319C">
        <w:rPr>
          <w:rFonts w:ascii="Arial" w:eastAsia="Calibri" w:hAnsi="Arial" w:cs="Arial"/>
          <w:lang w:eastAsia="en-US"/>
        </w:rPr>
        <w:t xml:space="preserve">día 7 de septiembre de 2016, mediante acuerdo INE/CG661/2016 fue aprobado en </w:t>
      </w:r>
      <w:r w:rsidR="009C5538" w:rsidRPr="00B4319C">
        <w:rPr>
          <w:rFonts w:ascii="Arial" w:eastAsia="Calibri" w:hAnsi="Arial" w:cs="Arial"/>
          <w:shd w:val="clear" w:color="auto" w:fill="FFFFFF"/>
          <w:lang w:eastAsia="en-US"/>
        </w:rPr>
        <w:t>Sesión Extraordinaria del Consejo General del INE, el Reglamento de Elecciones del Instituto Nacional Electoral y publicado</w:t>
      </w:r>
      <w:r w:rsidR="009C5538" w:rsidRPr="00B4319C">
        <w:rPr>
          <w:rFonts w:ascii="Arial" w:eastAsia="Calibri" w:hAnsi="Arial" w:cs="Arial"/>
          <w:lang w:eastAsia="en-US"/>
        </w:rPr>
        <w:t xml:space="preserve"> en el Diario Oficial de la Federación</w:t>
      </w:r>
      <w:r w:rsidR="005C4F56">
        <w:rPr>
          <w:rFonts w:ascii="Arial" w:eastAsia="Calibri" w:hAnsi="Arial" w:cs="Arial"/>
          <w:lang w:eastAsia="en-US"/>
        </w:rPr>
        <w:t xml:space="preserve"> (DOF)</w:t>
      </w:r>
      <w:r w:rsidR="009C5538" w:rsidRPr="00B4319C">
        <w:rPr>
          <w:rFonts w:ascii="Arial" w:eastAsia="Calibri" w:hAnsi="Arial" w:cs="Arial"/>
          <w:lang w:eastAsia="en-US"/>
        </w:rPr>
        <w:t xml:space="preserve"> el día 13 de septiembre del mismo año; cuya última reforma fue aprobada por el mismo órgano el día 08 de julio de 2020.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w:t>
      </w:r>
      <w:r w:rsidR="005C4F56">
        <w:rPr>
          <w:rFonts w:ascii="Arial" w:eastAsia="Calibri" w:hAnsi="Arial" w:cs="Arial"/>
          <w:lang w:eastAsia="en-US"/>
        </w:rPr>
        <w:t xml:space="preserve">(INE) </w:t>
      </w:r>
      <w:r w:rsidR="009C5538" w:rsidRPr="00B4319C">
        <w:rPr>
          <w:rFonts w:ascii="Arial" w:eastAsia="Calibri" w:hAnsi="Arial" w:cs="Arial"/>
          <w:lang w:eastAsia="en-US"/>
        </w:rPr>
        <w:t>y a los Organismos Públicos Locales</w:t>
      </w:r>
      <w:r w:rsidR="005C4F56">
        <w:rPr>
          <w:rFonts w:ascii="Arial" w:eastAsia="Calibri" w:hAnsi="Arial" w:cs="Arial"/>
          <w:lang w:eastAsia="en-US"/>
        </w:rPr>
        <w:t xml:space="preserve"> Electorales (OPLE)</w:t>
      </w:r>
      <w:r w:rsidR="009C5538" w:rsidRPr="00B4319C">
        <w:rPr>
          <w:rFonts w:ascii="Arial" w:eastAsia="Calibri" w:hAnsi="Arial" w:cs="Arial"/>
          <w:lang w:eastAsia="en-US"/>
        </w:rPr>
        <w:t xml:space="preserve"> de las entidades federativas.</w:t>
      </w:r>
    </w:p>
    <w:p w14:paraId="75DB1E8D" w14:textId="77777777" w:rsidR="003C4B90" w:rsidRPr="00B4319C" w:rsidRDefault="003C4B90" w:rsidP="00A76E8D">
      <w:pPr>
        <w:spacing w:line="360" w:lineRule="auto"/>
        <w:jc w:val="both"/>
        <w:rPr>
          <w:rFonts w:ascii="Arial" w:hAnsi="Arial" w:cs="Arial"/>
          <w:sz w:val="22"/>
          <w:szCs w:val="22"/>
          <w:lang w:val="es-MX"/>
        </w:rPr>
      </w:pPr>
    </w:p>
    <w:p w14:paraId="424B5B0C" w14:textId="3904307D" w:rsidR="006E4EAD" w:rsidRPr="00B4319C" w:rsidRDefault="009C5538" w:rsidP="00A76E8D">
      <w:pPr>
        <w:pStyle w:val="Prrafodelista"/>
        <w:numPr>
          <w:ilvl w:val="0"/>
          <w:numId w:val="2"/>
        </w:numPr>
        <w:spacing w:after="0" w:line="360" w:lineRule="auto"/>
        <w:ind w:left="0" w:firstLine="0"/>
        <w:jc w:val="both"/>
        <w:rPr>
          <w:rFonts w:ascii="Arial" w:eastAsia="Calibri" w:hAnsi="Arial" w:cs="Arial"/>
          <w:lang w:eastAsia="en-US"/>
        </w:rPr>
      </w:pPr>
      <w:r>
        <w:rPr>
          <w:rFonts w:ascii="Arial" w:eastAsia="Calibri" w:hAnsi="Arial" w:cs="Arial"/>
          <w:lang w:eastAsia="en-US"/>
        </w:rPr>
        <w:t>E</w:t>
      </w:r>
      <w:r w:rsidRPr="00B4319C">
        <w:rPr>
          <w:rFonts w:ascii="Arial" w:eastAsia="Calibri" w:hAnsi="Arial" w:cs="Arial"/>
          <w:lang w:eastAsia="en-US"/>
        </w:rPr>
        <w:t>l</w:t>
      </w:r>
      <w:r w:rsidRPr="009C5538">
        <w:rPr>
          <w:rFonts w:ascii="Arial" w:eastAsia="Calibri" w:hAnsi="Arial" w:cs="Arial"/>
          <w:lang w:eastAsia="en-US"/>
        </w:rPr>
        <w:t xml:space="preserve"> </w:t>
      </w:r>
      <w:r w:rsidRPr="00B4319C">
        <w:rPr>
          <w:rFonts w:ascii="Arial" w:eastAsia="Calibri" w:hAnsi="Arial" w:cs="Arial"/>
          <w:lang w:eastAsia="en-US"/>
        </w:rPr>
        <w:t xml:space="preserve">día </w:t>
      </w:r>
      <w:r w:rsidRPr="00B4319C">
        <w:rPr>
          <w:rFonts w:ascii="Arial" w:hAnsi="Arial" w:cs="Arial"/>
        </w:rPr>
        <w:t>6 de junio 2019, se publicaron</w:t>
      </w:r>
      <w:r w:rsidRPr="00B4319C">
        <w:rPr>
          <w:rFonts w:ascii="Arial" w:eastAsia="Calibri" w:hAnsi="Arial" w:cs="Arial"/>
          <w:lang w:eastAsia="en-US"/>
        </w:rPr>
        <w:t xml:space="preserve"> en el </w:t>
      </w:r>
      <w:r w:rsidR="005C4F56">
        <w:rPr>
          <w:rFonts w:ascii="Arial" w:eastAsia="Calibri" w:hAnsi="Arial" w:cs="Arial"/>
          <w:lang w:eastAsia="en-US"/>
        </w:rPr>
        <w:t>DOF</w:t>
      </w:r>
      <w:r w:rsidRPr="00B4319C">
        <w:rPr>
          <w:rFonts w:ascii="Arial" w:eastAsia="Calibri" w:hAnsi="Arial" w:cs="Arial"/>
          <w:lang w:eastAsia="en-US"/>
        </w:rPr>
        <w:t>, las más recientes reformas a la Constitución Política de los Estado Unidos Mexicanos</w:t>
      </w:r>
      <w:r w:rsidR="00A76E8D">
        <w:rPr>
          <w:rFonts w:ascii="Arial" w:eastAsia="Calibri" w:hAnsi="Arial" w:cs="Arial"/>
          <w:lang w:eastAsia="en-US"/>
        </w:rPr>
        <w:t xml:space="preserve"> (CPEUM)</w:t>
      </w:r>
      <w:r w:rsidRPr="00B4319C">
        <w:rPr>
          <w:rFonts w:ascii="Arial" w:eastAsia="Calibri" w:hAnsi="Arial" w:cs="Arial"/>
          <w:lang w:eastAsia="en-US"/>
        </w:rPr>
        <w:t xml:space="preserve"> en materia de paridad de género, </w:t>
      </w:r>
      <w:r w:rsidRPr="00B4319C">
        <w:rPr>
          <w:rFonts w:ascii="Arial" w:hAnsi="Arial" w:cs="Arial"/>
        </w:rPr>
        <w:t>respecto a los artículos 41, 53, 56 y 115, entre otros; dicha reforma tuvo por objeto, entre otras cuestiones, establecer el deber de los partidos políticos de postular candidaturas de forma paritaria para todos los cargos de elección popular en los distintos órdenes de gobierno.</w:t>
      </w:r>
    </w:p>
    <w:p w14:paraId="5FF0BD5D" w14:textId="77777777" w:rsidR="006E4EAD" w:rsidRPr="00B4319C" w:rsidRDefault="006E4EAD" w:rsidP="00A76E8D">
      <w:pPr>
        <w:spacing w:line="360" w:lineRule="auto"/>
        <w:rPr>
          <w:rFonts w:ascii="Arial" w:hAnsi="Arial" w:cs="Arial"/>
          <w:sz w:val="22"/>
          <w:szCs w:val="22"/>
          <w:lang w:val="es-MX"/>
        </w:rPr>
      </w:pPr>
    </w:p>
    <w:p w14:paraId="319D891B" w14:textId="402D26F6" w:rsidR="00FF0533" w:rsidRPr="00B4319C" w:rsidRDefault="009C5538" w:rsidP="00A76E8D">
      <w:pPr>
        <w:pStyle w:val="Prrafodelista"/>
        <w:numPr>
          <w:ilvl w:val="0"/>
          <w:numId w:val="2"/>
        </w:numPr>
        <w:spacing w:after="0" w:line="360" w:lineRule="auto"/>
        <w:ind w:left="0" w:firstLine="0"/>
        <w:jc w:val="both"/>
        <w:rPr>
          <w:rFonts w:ascii="Arial" w:eastAsia="Calibri" w:hAnsi="Arial" w:cs="Arial"/>
          <w:lang w:eastAsia="en-US"/>
        </w:rPr>
      </w:pPr>
      <w:r w:rsidRPr="00B4319C">
        <w:rPr>
          <w:rFonts w:ascii="Arial" w:eastAsia="Calibri" w:hAnsi="Arial" w:cs="Arial"/>
          <w:lang w:eastAsia="en-US"/>
        </w:rPr>
        <w:t xml:space="preserve">Con fecha 13 de abril de 2020, se publicaron en el Diario Oficial de la Federación las reformas a la </w:t>
      </w:r>
      <w:r w:rsidR="005C4F56">
        <w:rPr>
          <w:rFonts w:ascii="Arial" w:eastAsia="Calibri" w:hAnsi="Arial" w:cs="Arial"/>
          <w:lang w:eastAsia="en-US"/>
        </w:rPr>
        <w:t>Ley General de Instituciones y Procedimientos Electorales (</w:t>
      </w:r>
      <w:r w:rsidRPr="00B4319C">
        <w:rPr>
          <w:rFonts w:ascii="Arial" w:eastAsia="Calibri" w:hAnsi="Arial" w:cs="Arial"/>
          <w:lang w:eastAsia="en-US"/>
        </w:rPr>
        <w:t>LGIPE</w:t>
      </w:r>
      <w:r w:rsidR="005C4F56">
        <w:rPr>
          <w:rFonts w:ascii="Arial" w:eastAsia="Calibri" w:hAnsi="Arial" w:cs="Arial"/>
          <w:lang w:eastAsia="en-US"/>
        </w:rPr>
        <w:t>)</w:t>
      </w:r>
      <w:r w:rsidRPr="00B4319C">
        <w:rPr>
          <w:rFonts w:ascii="Arial" w:eastAsia="Calibri" w:hAnsi="Arial" w:cs="Arial"/>
          <w:lang w:eastAsia="en-US"/>
        </w:rPr>
        <w:t xml:space="preserve"> y a la </w:t>
      </w:r>
      <w:r w:rsidR="005C4F56">
        <w:rPr>
          <w:rFonts w:ascii="Arial" w:eastAsia="Calibri" w:hAnsi="Arial" w:cs="Arial"/>
          <w:lang w:eastAsia="en-US"/>
        </w:rPr>
        <w:t>Ley General de Partidos Políticos (</w:t>
      </w:r>
      <w:r w:rsidRPr="00B4319C">
        <w:rPr>
          <w:rFonts w:ascii="Arial" w:eastAsia="Calibri" w:hAnsi="Arial" w:cs="Arial"/>
          <w:lang w:eastAsia="en-US"/>
        </w:rPr>
        <w:t>LGPP</w:t>
      </w:r>
      <w:r w:rsidR="005C4F56">
        <w:rPr>
          <w:rFonts w:ascii="Arial" w:eastAsia="Calibri" w:hAnsi="Arial" w:cs="Arial"/>
          <w:lang w:eastAsia="en-US"/>
        </w:rPr>
        <w:t>)</w:t>
      </w:r>
      <w:r w:rsidRPr="00B4319C">
        <w:rPr>
          <w:rFonts w:ascii="Arial" w:eastAsia="Calibri" w:hAnsi="Arial" w:cs="Arial"/>
          <w:lang w:eastAsia="en-US"/>
        </w:rPr>
        <w:t xml:space="preserve"> entre las que destacan las relativas al principio de paridad de género y las reglas para combatir la violencia política de género.</w:t>
      </w:r>
    </w:p>
    <w:p w14:paraId="03A18F01" w14:textId="77777777" w:rsidR="00FF0533" w:rsidRPr="00B4319C" w:rsidRDefault="00FF0533" w:rsidP="00A76E8D">
      <w:pPr>
        <w:pStyle w:val="Sinespaciado"/>
        <w:spacing w:line="360" w:lineRule="auto"/>
        <w:jc w:val="both"/>
        <w:rPr>
          <w:rFonts w:ascii="Arial" w:eastAsia="Calibri" w:hAnsi="Arial" w:cs="Arial"/>
          <w:sz w:val="22"/>
          <w:szCs w:val="22"/>
          <w:lang w:val="es-MX" w:eastAsia="en-US"/>
        </w:rPr>
      </w:pPr>
    </w:p>
    <w:p w14:paraId="67F7C3B2" w14:textId="0FC5955F" w:rsidR="00455C92" w:rsidRPr="00B4319C" w:rsidRDefault="00FF0533" w:rsidP="00A76E8D">
      <w:pPr>
        <w:pStyle w:val="Prrafodelista"/>
        <w:numPr>
          <w:ilvl w:val="0"/>
          <w:numId w:val="2"/>
        </w:numPr>
        <w:spacing w:after="0" w:line="360" w:lineRule="auto"/>
        <w:ind w:left="0" w:firstLine="0"/>
        <w:jc w:val="both"/>
        <w:rPr>
          <w:rFonts w:ascii="Arial" w:eastAsia="Calibri" w:hAnsi="Arial" w:cs="Arial"/>
          <w:lang w:eastAsia="en-US"/>
        </w:rPr>
      </w:pPr>
      <w:r w:rsidRPr="00B4319C">
        <w:rPr>
          <w:rFonts w:ascii="Arial" w:eastAsia="Calibri" w:hAnsi="Arial" w:cs="Arial"/>
          <w:lang w:eastAsia="en-US"/>
        </w:rPr>
        <w:t>Con fecha 3 de agosto de 2019, fue publicada en el Periódico</w:t>
      </w:r>
      <w:r w:rsidR="005C4F56">
        <w:rPr>
          <w:rFonts w:ascii="Arial" w:eastAsia="Calibri" w:hAnsi="Arial" w:cs="Arial"/>
          <w:lang w:eastAsia="en-US"/>
        </w:rPr>
        <w:t xml:space="preserve"> Oficial</w:t>
      </w:r>
      <w:r w:rsidRPr="00B4319C">
        <w:rPr>
          <w:rFonts w:ascii="Arial" w:eastAsia="Calibri" w:hAnsi="Arial" w:cs="Arial"/>
          <w:lang w:eastAsia="en-US"/>
        </w:rPr>
        <w:t xml:space="preserve"> “</w:t>
      </w:r>
      <w:r w:rsidRPr="005C4F56">
        <w:rPr>
          <w:rFonts w:ascii="Arial" w:eastAsia="Calibri" w:hAnsi="Arial" w:cs="Arial"/>
          <w:i/>
          <w:lang w:eastAsia="en-US"/>
        </w:rPr>
        <w:t>El Estado de Colima</w:t>
      </w:r>
      <w:r w:rsidRPr="00B4319C">
        <w:rPr>
          <w:rFonts w:ascii="Arial" w:eastAsia="Calibri" w:hAnsi="Arial" w:cs="Arial"/>
          <w:lang w:eastAsia="en-US"/>
        </w:rPr>
        <w:t>”, mediante Decreto 113, la última reforma a la Constitución Política del Estado Libre y Soberano de Colima (Constitución local), en materia de paridad de género.</w:t>
      </w:r>
    </w:p>
    <w:p w14:paraId="271B758F" w14:textId="77777777" w:rsidR="00455C92" w:rsidRPr="00B4319C" w:rsidRDefault="00455C92" w:rsidP="00A76E8D">
      <w:pPr>
        <w:pStyle w:val="Prrafodelista"/>
        <w:spacing w:after="0" w:line="360" w:lineRule="auto"/>
        <w:ind w:left="0"/>
        <w:jc w:val="both"/>
        <w:rPr>
          <w:rFonts w:ascii="Arial" w:eastAsia="Calibri" w:hAnsi="Arial" w:cs="Arial"/>
          <w:lang w:eastAsia="en-US"/>
        </w:rPr>
      </w:pPr>
    </w:p>
    <w:p w14:paraId="44E3CD15" w14:textId="77777777" w:rsidR="005C4F56" w:rsidRPr="005C4F56" w:rsidRDefault="00455C92" w:rsidP="00A76E8D">
      <w:pPr>
        <w:pStyle w:val="Prrafodelista"/>
        <w:numPr>
          <w:ilvl w:val="0"/>
          <w:numId w:val="2"/>
        </w:numPr>
        <w:spacing w:after="0" w:line="360" w:lineRule="auto"/>
        <w:ind w:left="0" w:firstLine="0"/>
        <w:jc w:val="both"/>
        <w:rPr>
          <w:rFonts w:ascii="Arial" w:eastAsia="Calibri" w:hAnsi="Arial" w:cs="Arial"/>
          <w:lang w:eastAsia="en-US"/>
        </w:rPr>
      </w:pPr>
      <w:r w:rsidRPr="00B4319C">
        <w:rPr>
          <w:rFonts w:ascii="Arial" w:hAnsi="Arial" w:cs="Arial"/>
        </w:rPr>
        <w:t xml:space="preserve">Con fecha </w:t>
      </w:r>
      <w:r w:rsidR="00304C0C" w:rsidRPr="00B4319C">
        <w:rPr>
          <w:rFonts w:ascii="Arial" w:hAnsi="Arial" w:cs="Arial"/>
        </w:rPr>
        <w:t>13</w:t>
      </w:r>
      <w:r w:rsidR="005F43B4" w:rsidRPr="00B4319C">
        <w:rPr>
          <w:rFonts w:ascii="Arial" w:hAnsi="Arial" w:cs="Arial"/>
        </w:rPr>
        <w:t xml:space="preserve"> </w:t>
      </w:r>
      <w:r w:rsidRPr="00B4319C">
        <w:rPr>
          <w:rFonts w:ascii="Arial" w:hAnsi="Arial" w:cs="Arial"/>
        </w:rPr>
        <w:t xml:space="preserve">de </w:t>
      </w:r>
      <w:r w:rsidR="00304C0C" w:rsidRPr="00B4319C">
        <w:rPr>
          <w:rFonts w:ascii="Arial" w:hAnsi="Arial" w:cs="Arial"/>
        </w:rPr>
        <w:t>julio</w:t>
      </w:r>
      <w:r w:rsidRPr="00B4319C">
        <w:rPr>
          <w:rFonts w:ascii="Arial" w:hAnsi="Arial" w:cs="Arial"/>
        </w:rPr>
        <w:t xml:space="preserve"> del año 2020, se publicó en el Periódico Oficial “</w:t>
      </w:r>
      <w:r w:rsidRPr="005C4F56">
        <w:rPr>
          <w:rFonts w:ascii="Arial" w:hAnsi="Arial" w:cs="Arial"/>
          <w:i/>
        </w:rPr>
        <w:t>El Estado de Colima</w:t>
      </w:r>
      <w:r w:rsidRPr="00B4319C">
        <w:rPr>
          <w:rFonts w:ascii="Arial" w:hAnsi="Arial" w:cs="Arial"/>
        </w:rPr>
        <w:t xml:space="preserve">” el Decreto número </w:t>
      </w:r>
      <w:r w:rsidR="00304C0C" w:rsidRPr="00B4319C">
        <w:rPr>
          <w:rFonts w:ascii="Arial" w:hAnsi="Arial" w:cs="Arial"/>
        </w:rPr>
        <w:t>283</w:t>
      </w:r>
      <w:r w:rsidRPr="00B4319C">
        <w:rPr>
          <w:rFonts w:ascii="Arial" w:hAnsi="Arial" w:cs="Arial"/>
        </w:rPr>
        <w:t xml:space="preserve"> relativo a la reforma al Código Electoral el Estado de Colima,</w:t>
      </w:r>
      <w:r w:rsidR="00304C0C" w:rsidRPr="00B4319C">
        <w:rPr>
          <w:rFonts w:ascii="Arial" w:hAnsi="Arial" w:cs="Arial"/>
        </w:rPr>
        <w:t xml:space="preserve"> en donde se abordaron</w:t>
      </w:r>
      <w:r w:rsidRPr="00B4319C">
        <w:rPr>
          <w:rFonts w:ascii="Arial" w:hAnsi="Arial" w:cs="Arial"/>
        </w:rPr>
        <w:t>, entre otros aspectos, lo referente a la atención, prevención y erradicación de la violencia política en contra de las mujeres, así como la paridad de género</w:t>
      </w:r>
      <w:r w:rsidR="000E50D9" w:rsidRPr="00B4319C">
        <w:rPr>
          <w:rFonts w:ascii="Arial" w:hAnsi="Arial" w:cs="Arial"/>
        </w:rPr>
        <w:t>.</w:t>
      </w:r>
    </w:p>
    <w:p w14:paraId="0A112D58" w14:textId="77777777" w:rsidR="005C4F56" w:rsidRPr="005C4F56" w:rsidRDefault="005C4F56" w:rsidP="00A76E8D">
      <w:pPr>
        <w:pStyle w:val="Prrafodelista"/>
        <w:spacing w:after="0" w:line="360" w:lineRule="auto"/>
        <w:rPr>
          <w:rFonts w:ascii="Arial" w:hAnsi="Arial" w:cs="Arial"/>
        </w:rPr>
      </w:pPr>
    </w:p>
    <w:p w14:paraId="6379A605" w14:textId="7C2416E4" w:rsidR="00455C92" w:rsidRPr="005326B1" w:rsidRDefault="00455C92" w:rsidP="00A76E8D">
      <w:pPr>
        <w:pStyle w:val="Prrafodelista"/>
        <w:numPr>
          <w:ilvl w:val="0"/>
          <w:numId w:val="2"/>
        </w:numPr>
        <w:spacing w:after="0" w:line="360" w:lineRule="auto"/>
        <w:ind w:left="0" w:firstLine="0"/>
        <w:jc w:val="both"/>
        <w:rPr>
          <w:rFonts w:ascii="Arial" w:eastAsia="Calibri" w:hAnsi="Arial" w:cs="Arial"/>
          <w:lang w:eastAsia="en-US"/>
        </w:rPr>
      </w:pPr>
      <w:r w:rsidRPr="00B4319C">
        <w:rPr>
          <w:rFonts w:ascii="Arial" w:hAnsi="Arial" w:cs="Arial"/>
        </w:rPr>
        <w:t xml:space="preserve"> </w:t>
      </w:r>
      <w:r w:rsidR="005C4F56" w:rsidRPr="005C4F56">
        <w:rPr>
          <w:rFonts w:ascii="Arial" w:hAnsi="Arial" w:cs="Arial"/>
          <w:bCs/>
          <w:lang w:val="es-ES"/>
        </w:rPr>
        <w:t xml:space="preserve">Con fecha 14 de agosto de 2020, mediante Acuerdo IEE/CG/A055/2020, aprobado por el Consejo General del Instituto Electoral del Estado de Colima, durante la Trigésima Cuarta Sesión Extraordinaria del Periodo Interproceso 2018-2020, se emitieron los </w:t>
      </w:r>
      <w:r w:rsidR="005C4F56" w:rsidRPr="005C4F56">
        <w:rPr>
          <w:rFonts w:ascii="Arial" w:hAnsi="Arial" w:cs="Arial"/>
          <w:bCs/>
          <w:i/>
          <w:iCs/>
          <w:lang w:val="es-ES"/>
        </w:rPr>
        <w:t>“Lineamientos</w:t>
      </w:r>
      <w:r w:rsidR="005C4F56" w:rsidRPr="005C4F56">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r w:rsidR="005C4F56" w:rsidRPr="005C4F56">
        <w:rPr>
          <w:rFonts w:ascii="Arial" w:hAnsi="Arial" w:cs="Arial"/>
          <w:bCs/>
          <w:iCs/>
          <w:lang w:val="es-CO"/>
        </w:rPr>
        <w:t>en lo consecutivo Lineamientos de paridad.</w:t>
      </w:r>
    </w:p>
    <w:p w14:paraId="15948CB2" w14:textId="77777777" w:rsidR="005326B1" w:rsidRPr="005326B1" w:rsidRDefault="005326B1" w:rsidP="005326B1">
      <w:pPr>
        <w:pStyle w:val="Prrafodelista"/>
        <w:rPr>
          <w:rFonts w:ascii="Arial" w:eastAsia="Calibri" w:hAnsi="Arial" w:cs="Arial"/>
          <w:lang w:eastAsia="en-US"/>
        </w:rPr>
      </w:pPr>
    </w:p>
    <w:p w14:paraId="4B945BDA" w14:textId="09279CE3" w:rsidR="005326B1" w:rsidRPr="005C4F56" w:rsidRDefault="005326B1" w:rsidP="00A76E8D">
      <w:pPr>
        <w:pStyle w:val="Prrafodelista"/>
        <w:numPr>
          <w:ilvl w:val="0"/>
          <w:numId w:val="2"/>
        </w:numPr>
        <w:spacing w:after="0" w:line="360" w:lineRule="auto"/>
        <w:ind w:left="0" w:firstLine="0"/>
        <w:jc w:val="both"/>
        <w:rPr>
          <w:rFonts w:ascii="Arial" w:eastAsia="Calibri" w:hAnsi="Arial" w:cs="Arial"/>
          <w:lang w:eastAsia="en-US"/>
        </w:rPr>
      </w:pPr>
      <w:r w:rsidRPr="005326B1">
        <w:rPr>
          <w:rFonts w:ascii="Arial" w:eastAsia="Calibri" w:hAnsi="Arial" w:cs="Arial"/>
          <w:lang w:val="es-ES" w:eastAsia="en-US"/>
        </w:rPr>
        <w:t>El 2 de octubre de 2020, el Tribunal Electoral del Estado de Colima dictó la Sentencia en los Recursos de Apelación número RA-02/2020 y Acumulados, promovidos por los partidos políticos, Acción Nacional, Revolucionario Institucional y Verde Ecologista de México, en el sentido de declarar infundados los agravios hechos valer por los referidos actores y confirmar, en lo que fue materia de impugnación, el Acuerdo IEE/CG/A055/2020.</w:t>
      </w:r>
    </w:p>
    <w:p w14:paraId="493A7666" w14:textId="77777777" w:rsidR="005C4F56" w:rsidRPr="005C4F56" w:rsidRDefault="005C4F56" w:rsidP="00A76E8D">
      <w:pPr>
        <w:pStyle w:val="Prrafodelista"/>
        <w:spacing w:after="0" w:line="360" w:lineRule="auto"/>
        <w:rPr>
          <w:rFonts w:ascii="Arial" w:eastAsia="Calibri" w:hAnsi="Arial" w:cs="Arial"/>
          <w:lang w:eastAsia="en-US"/>
        </w:rPr>
      </w:pPr>
    </w:p>
    <w:p w14:paraId="2356E07A" w14:textId="77777777" w:rsidR="005C4F56" w:rsidRDefault="005C4F56" w:rsidP="00A76E8D">
      <w:pPr>
        <w:pStyle w:val="Prrafodelista"/>
        <w:numPr>
          <w:ilvl w:val="0"/>
          <w:numId w:val="2"/>
        </w:numPr>
        <w:tabs>
          <w:tab w:val="left" w:pos="0"/>
        </w:tabs>
        <w:spacing w:after="0" w:line="360" w:lineRule="auto"/>
        <w:ind w:left="0" w:firstLine="0"/>
        <w:jc w:val="both"/>
        <w:rPr>
          <w:rFonts w:ascii="Arial" w:hAnsi="Arial" w:cs="Arial"/>
        </w:rPr>
      </w:pPr>
      <w:r w:rsidRPr="008E335C">
        <w:rPr>
          <w:rFonts w:ascii="Arial" w:hAnsi="Arial" w:cs="Arial"/>
        </w:rPr>
        <w:t xml:space="preserve">Con fecha 13 de octubre de 2020, el Consejo General de este Instituto Electoral, aprobó el Acuerdo IEE/CG/A068/2020 del Periodo Interproceso 2018-2020, por el que se determinó aprobar el Calendario Oficial para el Proceso Electoral Local 2020-2021, a través del cual se fijaron, entre otras cosas, los periodos para los registros de candidaturas </w:t>
      </w:r>
      <w:r>
        <w:rPr>
          <w:rFonts w:ascii="Arial" w:hAnsi="Arial" w:cs="Arial"/>
        </w:rPr>
        <w:t>para los</w:t>
      </w:r>
      <w:r w:rsidRPr="008E335C">
        <w:rPr>
          <w:rFonts w:ascii="Arial" w:hAnsi="Arial" w:cs="Arial"/>
        </w:rPr>
        <w:t xml:space="preserve"> cargo</w:t>
      </w:r>
      <w:r>
        <w:rPr>
          <w:rFonts w:ascii="Arial" w:hAnsi="Arial" w:cs="Arial"/>
        </w:rPr>
        <w:t>s</w:t>
      </w:r>
      <w:r w:rsidRPr="008E335C">
        <w:rPr>
          <w:rFonts w:ascii="Arial" w:hAnsi="Arial" w:cs="Arial"/>
        </w:rPr>
        <w:t xml:space="preserve"> </w:t>
      </w:r>
      <w:r>
        <w:rPr>
          <w:rFonts w:ascii="Arial" w:hAnsi="Arial" w:cs="Arial"/>
        </w:rPr>
        <w:t>a</w:t>
      </w:r>
      <w:r w:rsidRPr="008E335C">
        <w:rPr>
          <w:rFonts w:ascii="Arial" w:hAnsi="Arial" w:cs="Arial"/>
        </w:rPr>
        <w:t xml:space="preserve"> la Gubernatura, las Diputaciones de Mayoría Relativa, de Representación Proporcional e integración de los Ayuntamientos ante este Consejo General y los Consejos Municipales, seg</w:t>
      </w:r>
      <w:r>
        <w:rPr>
          <w:rFonts w:ascii="Arial" w:hAnsi="Arial" w:cs="Arial"/>
        </w:rPr>
        <w:t>ún corresponda.</w:t>
      </w:r>
    </w:p>
    <w:p w14:paraId="56EE6BAE" w14:textId="77777777" w:rsidR="005C4F56" w:rsidRPr="008E335C" w:rsidRDefault="005C4F56" w:rsidP="00A76E8D">
      <w:pPr>
        <w:pStyle w:val="Prrafodelista"/>
        <w:tabs>
          <w:tab w:val="left" w:pos="0"/>
        </w:tabs>
        <w:spacing w:after="0" w:line="360" w:lineRule="auto"/>
        <w:ind w:left="0"/>
        <w:jc w:val="both"/>
        <w:rPr>
          <w:rFonts w:ascii="Arial" w:hAnsi="Arial" w:cs="Arial"/>
        </w:rPr>
      </w:pPr>
    </w:p>
    <w:p w14:paraId="0FFC5783" w14:textId="2D5C5E24" w:rsidR="00635E26" w:rsidRPr="005326B1" w:rsidRDefault="005C4F56" w:rsidP="005326B1">
      <w:pPr>
        <w:pStyle w:val="Prrafodelista"/>
        <w:numPr>
          <w:ilvl w:val="0"/>
          <w:numId w:val="2"/>
        </w:numPr>
        <w:spacing w:after="0" w:line="360" w:lineRule="auto"/>
        <w:ind w:left="0" w:firstLine="0"/>
        <w:jc w:val="both"/>
        <w:rPr>
          <w:rFonts w:ascii="Arial" w:eastAsia="Calibri" w:hAnsi="Arial" w:cs="Arial"/>
          <w:lang w:eastAsia="en-US"/>
        </w:rPr>
      </w:pPr>
      <w:r w:rsidRPr="008E335C">
        <w:rPr>
          <w:rFonts w:ascii="Arial" w:hAnsi="Arial" w:cs="Arial"/>
        </w:rPr>
        <w:t>El día 14 de Octubre del 2020, el Consejo General del Instituto Electoral del Estado de Colima se instaló formalmente con la declaratoria legal del inicio del Proceso Electoral Local 2020-2021, en el que se renovará la titularidad del Poder Ejecutivo Estatal, la integración del Poder Legislativo Estatal y l</w:t>
      </w:r>
      <w:r>
        <w:rPr>
          <w:rFonts w:ascii="Arial" w:hAnsi="Arial" w:cs="Arial"/>
        </w:rPr>
        <w:t>os Ayuntamientos de la entidad.</w:t>
      </w:r>
    </w:p>
    <w:p w14:paraId="4CE2FB10" w14:textId="77777777" w:rsidR="00CD592E" w:rsidRPr="00B4319C" w:rsidRDefault="00CD592E" w:rsidP="00A76E8D">
      <w:pPr>
        <w:pStyle w:val="Prrafodelista"/>
        <w:spacing w:after="0" w:line="360" w:lineRule="auto"/>
        <w:ind w:left="0"/>
        <w:jc w:val="both"/>
        <w:rPr>
          <w:rFonts w:ascii="Arial" w:eastAsia="Calibri" w:hAnsi="Arial" w:cs="Arial"/>
          <w:lang w:eastAsia="en-US"/>
        </w:rPr>
      </w:pPr>
    </w:p>
    <w:p w14:paraId="3AC66835" w14:textId="76ADE033" w:rsidR="00FE3362" w:rsidRPr="00A76E8D" w:rsidRDefault="000E50D9" w:rsidP="00A76E8D">
      <w:pPr>
        <w:pStyle w:val="Prrafodelista"/>
        <w:numPr>
          <w:ilvl w:val="0"/>
          <w:numId w:val="2"/>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FE3362">
        <w:rPr>
          <w:rFonts w:ascii="Arial" w:eastAsia="Calibri" w:hAnsi="Arial" w:cs="Arial"/>
          <w:lang w:eastAsia="en-US"/>
        </w:rPr>
        <w:t xml:space="preserve">Con fecha </w:t>
      </w:r>
      <w:r w:rsidR="00FE3362" w:rsidRPr="00FE3362">
        <w:rPr>
          <w:rFonts w:ascii="Arial" w:eastAsia="Calibri" w:hAnsi="Arial" w:cs="Arial"/>
          <w:lang w:eastAsia="en-US"/>
        </w:rPr>
        <w:t xml:space="preserve">02 de noviembre de 2020, la Sala Regional Toluca del Tribunal Electoral del Poder Judicial de la Federación emitió la Resolución identificada con la clave y número ST-JRC-30/2020 y ST-JDC-193/2020 </w:t>
      </w:r>
      <w:r w:rsidR="00FE3362" w:rsidRPr="00FE3362">
        <w:rPr>
          <w:rFonts w:ascii="Arial" w:eastAsia="Calibri" w:hAnsi="Arial" w:cs="Arial"/>
          <w:lang w:val="es-ES" w:eastAsia="en-US"/>
        </w:rPr>
        <w:t xml:space="preserve">acumulados, instaurados en el </w:t>
      </w:r>
      <w:r w:rsidR="00FE3362" w:rsidRPr="00FE3362">
        <w:rPr>
          <w:rFonts w:ascii="Arial" w:eastAsia="Calibri" w:hAnsi="Arial" w:cs="Arial"/>
          <w:bCs/>
          <w:lang w:eastAsia="en-US"/>
        </w:rPr>
        <w:t xml:space="preserve">Juicio </w:t>
      </w:r>
      <w:r w:rsidR="00FE3362">
        <w:rPr>
          <w:rFonts w:ascii="Arial" w:eastAsia="Calibri" w:hAnsi="Arial" w:cs="Arial"/>
          <w:bCs/>
          <w:lang w:eastAsia="en-US"/>
        </w:rPr>
        <w:t>d</w:t>
      </w:r>
      <w:r w:rsidR="00FE3362" w:rsidRPr="00FE3362">
        <w:rPr>
          <w:rFonts w:ascii="Arial" w:eastAsia="Calibri" w:hAnsi="Arial" w:cs="Arial"/>
          <w:bCs/>
          <w:lang w:eastAsia="en-US"/>
        </w:rPr>
        <w:t xml:space="preserve">e Revisión Constitucional Electoral </w:t>
      </w:r>
      <w:r w:rsidR="00FE3362">
        <w:rPr>
          <w:rFonts w:ascii="Arial" w:eastAsia="Calibri" w:hAnsi="Arial" w:cs="Arial"/>
          <w:bCs/>
          <w:lang w:eastAsia="en-US"/>
        </w:rPr>
        <w:t>y</w:t>
      </w:r>
      <w:r w:rsidR="00FE3362" w:rsidRPr="00FE3362">
        <w:rPr>
          <w:rFonts w:ascii="Arial" w:eastAsia="Calibri" w:hAnsi="Arial" w:cs="Arial"/>
          <w:bCs/>
          <w:lang w:eastAsia="en-US"/>
        </w:rPr>
        <w:t xml:space="preserve"> Juicio para la Protección de los Derechos Político-Electorales </w:t>
      </w:r>
      <w:r w:rsidR="00FE3362">
        <w:rPr>
          <w:rFonts w:ascii="Arial" w:eastAsia="Calibri" w:hAnsi="Arial" w:cs="Arial"/>
          <w:bCs/>
          <w:lang w:eastAsia="en-US"/>
        </w:rPr>
        <w:t>d</w:t>
      </w:r>
      <w:r w:rsidR="00FE3362" w:rsidRPr="00FE3362">
        <w:rPr>
          <w:rFonts w:ascii="Arial" w:eastAsia="Calibri" w:hAnsi="Arial" w:cs="Arial"/>
          <w:bCs/>
          <w:lang w:eastAsia="en-US"/>
        </w:rPr>
        <w:t xml:space="preserve">el </w:t>
      </w:r>
      <w:r w:rsidR="00FE3362" w:rsidRPr="00FE3362">
        <w:rPr>
          <w:rFonts w:ascii="Arial" w:eastAsia="Calibri" w:hAnsi="Arial" w:cs="Arial"/>
          <w:bCs/>
          <w:lang w:val="es-ES" w:eastAsia="en-US"/>
        </w:rPr>
        <w:t>Ciudadano</w:t>
      </w:r>
      <w:r w:rsidR="00FE3362">
        <w:rPr>
          <w:rFonts w:ascii="Arial" w:eastAsia="Calibri" w:hAnsi="Arial" w:cs="Arial"/>
          <w:bCs/>
          <w:lang w:val="es-ES" w:eastAsia="en-US"/>
        </w:rPr>
        <w:t>,</w:t>
      </w:r>
      <w:r w:rsidR="00FE3362" w:rsidRPr="00FE3362">
        <w:rPr>
          <w:rFonts w:ascii="Arial" w:eastAsia="Calibri" w:hAnsi="Arial" w:cs="Arial"/>
          <w:lang w:val="es-ES" w:eastAsia="en-US"/>
        </w:rPr>
        <w:t xml:space="preserve"> mediante la cual modifica la Sentencia dictada por el Tribunal Electoral del Estado de Colima, en los Recursos de Apelación RA-02/2020 y sus acumulados RA-03/2020 y RA04/2020, </w:t>
      </w:r>
      <w:r w:rsidR="00A76E8D">
        <w:rPr>
          <w:rFonts w:ascii="Arial" w:eastAsia="Calibri" w:hAnsi="Arial" w:cs="Arial"/>
          <w:lang w:val="es-ES" w:eastAsia="en-US"/>
        </w:rPr>
        <w:t>y modifica los L</w:t>
      </w:r>
      <w:r w:rsidR="00FE3362" w:rsidRPr="00FE3362">
        <w:rPr>
          <w:rFonts w:ascii="Arial" w:eastAsia="Calibri" w:hAnsi="Arial" w:cs="Arial"/>
          <w:lang w:val="es-ES" w:eastAsia="en-US"/>
        </w:rPr>
        <w:t>ineamientos para garantizar el cumplimiento del principio de paridad de género en las postulaciones de candidaturas a diputaciones locales por los principios de mayoría relativa y de representación proporcional, y miembros de los ayuntamientos para el proceso electoral 2020</w:t>
      </w:r>
      <w:r w:rsidR="00A76E8D">
        <w:rPr>
          <w:rFonts w:ascii="Arial" w:eastAsia="Calibri" w:hAnsi="Arial" w:cs="Arial"/>
          <w:lang w:val="es-ES" w:eastAsia="en-US"/>
        </w:rPr>
        <w:t>-</w:t>
      </w:r>
      <w:r w:rsidR="00FE3362" w:rsidRPr="00FE3362">
        <w:rPr>
          <w:rFonts w:ascii="Arial" w:eastAsia="Calibri" w:hAnsi="Arial" w:cs="Arial"/>
          <w:lang w:val="es-ES" w:eastAsia="en-US"/>
        </w:rPr>
        <w:t>2021, así como los locales extraordinarios que, en su caso, se deriven, emitidos por el Consejo General del Instituto Electoral del Estado de Colima.</w:t>
      </w:r>
    </w:p>
    <w:p w14:paraId="097C108E" w14:textId="77777777" w:rsidR="00742221" w:rsidRPr="00B4319C" w:rsidRDefault="00742221" w:rsidP="00A76E8D">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lang w:eastAsia="en-US"/>
        </w:rPr>
      </w:pPr>
    </w:p>
    <w:p w14:paraId="09317C4F" w14:textId="77777777" w:rsidR="006E4EAD" w:rsidRPr="00B4319C" w:rsidRDefault="006E4EAD" w:rsidP="00A76E8D">
      <w:pPr>
        <w:spacing w:line="360" w:lineRule="auto"/>
        <w:ind w:right="-93"/>
        <w:jc w:val="both"/>
        <w:rPr>
          <w:rFonts w:ascii="Arial" w:eastAsia="Calibri" w:hAnsi="Arial" w:cs="Arial"/>
          <w:sz w:val="22"/>
          <w:szCs w:val="22"/>
          <w:lang w:val="es-MX" w:eastAsia="en-US"/>
        </w:rPr>
      </w:pPr>
      <w:r w:rsidRPr="00B4319C">
        <w:rPr>
          <w:rFonts w:ascii="Arial" w:eastAsia="Arial" w:hAnsi="Arial" w:cs="Arial"/>
          <w:sz w:val="22"/>
          <w:szCs w:val="22"/>
          <w:lang w:val="es-MX" w:eastAsia="en-US"/>
        </w:rPr>
        <w:t>Con base en lo anterior se emiten las siguientes:</w:t>
      </w:r>
    </w:p>
    <w:p w14:paraId="3ECE1FCC" w14:textId="77777777" w:rsidR="00F32FD4" w:rsidRPr="00B4319C" w:rsidRDefault="00F32FD4" w:rsidP="004A6EE2">
      <w:pPr>
        <w:spacing w:line="360" w:lineRule="auto"/>
        <w:jc w:val="both"/>
        <w:rPr>
          <w:rFonts w:ascii="Arial" w:hAnsi="Arial" w:cs="Arial"/>
          <w:sz w:val="22"/>
          <w:szCs w:val="22"/>
          <w:lang w:val="es-MX" w:eastAsia="en-US"/>
        </w:rPr>
      </w:pPr>
    </w:p>
    <w:p w14:paraId="5AE8D924" w14:textId="77777777" w:rsidR="006E4EAD" w:rsidRPr="00B4319C" w:rsidRDefault="006E4EAD" w:rsidP="004A6EE2">
      <w:pPr>
        <w:spacing w:line="360" w:lineRule="auto"/>
        <w:ind w:left="2694" w:right="2990"/>
        <w:jc w:val="both"/>
        <w:rPr>
          <w:rFonts w:ascii="Arial" w:eastAsia="Arial" w:hAnsi="Arial" w:cs="Arial"/>
          <w:b/>
          <w:sz w:val="22"/>
          <w:szCs w:val="22"/>
          <w:lang w:val="es-MX" w:eastAsia="en-US"/>
        </w:rPr>
      </w:pPr>
      <w:r w:rsidRPr="00B4319C">
        <w:rPr>
          <w:rFonts w:ascii="Arial" w:eastAsia="Arial" w:hAnsi="Arial" w:cs="Arial"/>
          <w:b/>
          <w:sz w:val="22"/>
          <w:szCs w:val="22"/>
          <w:lang w:val="es-MX" w:eastAsia="en-US"/>
        </w:rPr>
        <w:t>C O N S I</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D E</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R A C I</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O N E S:</w:t>
      </w:r>
    </w:p>
    <w:p w14:paraId="31DF1C9C" w14:textId="77777777" w:rsidR="00A77071" w:rsidRPr="00B4319C" w:rsidRDefault="00A77071" w:rsidP="004A6EE2">
      <w:pPr>
        <w:spacing w:line="360" w:lineRule="auto"/>
        <w:ind w:left="2694" w:right="2990"/>
        <w:jc w:val="both"/>
        <w:rPr>
          <w:rFonts w:ascii="Arial" w:eastAsia="Arial" w:hAnsi="Arial" w:cs="Arial"/>
          <w:sz w:val="22"/>
          <w:szCs w:val="22"/>
          <w:lang w:val="es-MX" w:eastAsia="en-US"/>
        </w:rPr>
      </w:pPr>
    </w:p>
    <w:p w14:paraId="5759610A" w14:textId="4AC9A4D6" w:rsidR="00A77071" w:rsidRPr="00B4319C" w:rsidRDefault="00A77071" w:rsidP="004A6EE2">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 xml:space="preserve">El artículo 116, párrafo segundo, fracción IV, inciso c), de la </w:t>
      </w:r>
      <w:r w:rsidR="005326B1">
        <w:rPr>
          <w:rFonts w:ascii="Arial" w:eastAsia="Calibri" w:hAnsi="Arial" w:cs="Arial"/>
          <w:sz w:val="22"/>
          <w:szCs w:val="22"/>
        </w:rPr>
        <w:t>CPEUM</w:t>
      </w:r>
      <w:r w:rsidRPr="00B4319C">
        <w:rPr>
          <w:rFonts w:ascii="Arial" w:eastAsia="Calibri" w:hAnsi="Arial" w:cs="Arial"/>
          <w:sz w:val="22"/>
          <w:szCs w:val="22"/>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AECAAB4" w14:textId="77777777" w:rsidR="00A77071" w:rsidRPr="00B4319C" w:rsidRDefault="00A77071" w:rsidP="004A6EE2">
      <w:pPr>
        <w:autoSpaceDE w:val="0"/>
        <w:autoSpaceDN w:val="0"/>
        <w:adjustRightInd w:val="0"/>
        <w:spacing w:line="360" w:lineRule="auto"/>
        <w:jc w:val="both"/>
        <w:rPr>
          <w:rFonts w:ascii="Arial" w:eastAsia="Calibri" w:hAnsi="Arial" w:cs="Arial"/>
          <w:b/>
          <w:sz w:val="22"/>
          <w:szCs w:val="22"/>
        </w:rPr>
      </w:pPr>
    </w:p>
    <w:p w14:paraId="045D8EB7" w14:textId="170730F3" w:rsidR="00A77071" w:rsidRPr="00B4319C" w:rsidRDefault="00A77071" w:rsidP="004A6EE2">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w:t>
      </w:r>
      <w:r w:rsidRPr="00B4319C">
        <w:rPr>
          <w:rFonts w:ascii="Arial" w:eastAsia="Arial" w:hAnsi="Arial" w:cs="Arial"/>
          <w:sz w:val="22"/>
          <w:szCs w:val="22"/>
        </w:rPr>
        <w:lastRenderedPageBreak/>
        <w:t>estarán a cargo de OPLE en los términos de la propia Constitución Federal, que ejercerán todas aquéllas funciones no reservadas al INE y las que determine la ley.</w:t>
      </w:r>
    </w:p>
    <w:p w14:paraId="1438B55C" w14:textId="77777777" w:rsidR="00A77071" w:rsidRPr="00B4319C" w:rsidRDefault="00A77071" w:rsidP="004A6EE2">
      <w:pPr>
        <w:spacing w:line="360" w:lineRule="auto"/>
        <w:jc w:val="both"/>
        <w:rPr>
          <w:rFonts w:ascii="Arial" w:eastAsia="Calibri" w:hAnsi="Arial" w:cs="Arial"/>
          <w:sz w:val="22"/>
          <w:szCs w:val="22"/>
        </w:rPr>
      </w:pPr>
    </w:p>
    <w:p w14:paraId="5E924AB5" w14:textId="09EDAAC1" w:rsidR="00A77071" w:rsidRPr="00B4319C" w:rsidRDefault="00A77071" w:rsidP="004A6EE2">
      <w:pPr>
        <w:spacing w:line="360" w:lineRule="auto"/>
        <w:jc w:val="both"/>
        <w:rPr>
          <w:rFonts w:ascii="Arial" w:eastAsia="Calibri" w:hAnsi="Arial" w:cs="Arial"/>
          <w:sz w:val="22"/>
          <w:szCs w:val="22"/>
        </w:rPr>
      </w:pPr>
      <w:r w:rsidRPr="00B4319C">
        <w:rPr>
          <w:rFonts w:ascii="Arial" w:eastAsia="Calibri" w:hAnsi="Arial" w:cs="Arial"/>
          <w:b/>
          <w:sz w:val="22"/>
          <w:szCs w:val="22"/>
        </w:rPr>
        <w:t>3ª.-</w:t>
      </w:r>
      <w:r w:rsidRPr="00B4319C">
        <w:rPr>
          <w:rFonts w:ascii="Arial" w:eastAsia="Calibri" w:hAnsi="Arial" w:cs="Arial"/>
          <w:sz w:val="22"/>
          <w:szCs w:val="22"/>
        </w:rPr>
        <w:t xml:space="preserve"> De acuerdo a lo dispuesto por los artículos 41, Base V, de la Constitución Federal; 89, primer y segundo párrafo de la Constitución Política del Estado Libre y Soberano de Colima; y 97 del Código Electoral, el Instituto Electoral del Estado</w:t>
      </w:r>
      <w:r w:rsidR="005326B1">
        <w:rPr>
          <w:rFonts w:ascii="Arial" w:eastAsia="Calibri" w:hAnsi="Arial" w:cs="Arial"/>
          <w:sz w:val="22"/>
          <w:szCs w:val="22"/>
        </w:rPr>
        <w:t xml:space="preserve"> de Colima (IEEC)</w:t>
      </w:r>
      <w:r w:rsidRPr="00B4319C">
        <w:rPr>
          <w:rFonts w:ascii="Arial" w:eastAsia="Calibri" w:hAnsi="Arial" w:cs="Arial"/>
          <w:sz w:val="22"/>
          <w:szCs w:val="22"/>
        </w:rPr>
        <w:t xml:space="preserve">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14:paraId="2D48FC1D" w14:textId="77777777" w:rsidR="006E4EAD" w:rsidRPr="00B4319C" w:rsidRDefault="006E4EAD" w:rsidP="004A6EE2">
      <w:pPr>
        <w:spacing w:line="360" w:lineRule="auto"/>
        <w:jc w:val="both"/>
        <w:rPr>
          <w:rFonts w:ascii="Arial" w:eastAsia="Calibri" w:hAnsi="Arial" w:cs="Arial"/>
          <w:sz w:val="22"/>
          <w:szCs w:val="22"/>
          <w:lang w:eastAsia="en-US"/>
        </w:rPr>
      </w:pPr>
    </w:p>
    <w:p w14:paraId="63FCAFC3" w14:textId="77777777" w:rsidR="00455C92" w:rsidRPr="00B4319C" w:rsidRDefault="006E4EAD" w:rsidP="004A6EE2">
      <w:pPr>
        <w:spacing w:line="360" w:lineRule="auto"/>
        <w:jc w:val="both"/>
        <w:rPr>
          <w:rFonts w:ascii="Arial" w:eastAsia="Calibri" w:hAnsi="Arial" w:cs="Arial"/>
          <w:sz w:val="22"/>
          <w:szCs w:val="22"/>
          <w:lang w:val="es-MX" w:eastAsia="en-US"/>
        </w:rPr>
      </w:pPr>
      <w:r w:rsidRPr="00B4319C">
        <w:rPr>
          <w:rFonts w:ascii="Arial" w:eastAsia="Calibri" w:hAnsi="Arial" w:cs="Arial"/>
          <w:sz w:val="22"/>
          <w:szCs w:val="22"/>
          <w:lang w:val="es-MX" w:eastAsia="en-US"/>
        </w:rPr>
        <w:t xml:space="preserve">En el ejercicio de esta función estatal, </w:t>
      </w:r>
      <w:r w:rsidR="00455C92" w:rsidRPr="00B4319C">
        <w:rPr>
          <w:rFonts w:ascii="Arial" w:eastAsia="Calibri" w:hAnsi="Arial" w:cs="Arial"/>
          <w:sz w:val="22"/>
          <w:szCs w:val="22"/>
          <w:lang w:val="es-MX"/>
        </w:rPr>
        <w:t>l</w:t>
      </w:r>
      <w:r w:rsidR="00455C92" w:rsidRPr="00B4319C">
        <w:rPr>
          <w:rFonts w:ascii="Arial" w:hAnsi="Arial" w:cs="Arial"/>
          <w:sz w:val="22"/>
          <w:szCs w:val="22"/>
        </w:rPr>
        <w:t xml:space="preserve">a certeza, imparcialidad, independencia, legalidad, objetividad, máxima publicidad </w:t>
      </w:r>
      <w:r w:rsidR="00455C92" w:rsidRPr="00B4319C">
        <w:rPr>
          <w:rFonts w:ascii="Arial" w:hAnsi="Arial" w:cs="Arial"/>
          <w:bCs/>
          <w:sz w:val="22"/>
          <w:szCs w:val="22"/>
        </w:rPr>
        <w:t>y paridad</w:t>
      </w:r>
      <w:r w:rsidRPr="00B4319C">
        <w:rPr>
          <w:rFonts w:ascii="Arial" w:eastAsia="Calibri" w:hAnsi="Arial" w:cs="Arial"/>
          <w:sz w:val="22"/>
          <w:szCs w:val="22"/>
          <w:lang w:val="es-MX" w:eastAsia="en-US"/>
        </w:rPr>
        <w:t xml:space="preserve"> serán principios rectores, según lo dispuesto en el artículo </w:t>
      </w:r>
      <w:r w:rsidR="00455C92" w:rsidRPr="00B4319C">
        <w:rPr>
          <w:rFonts w:ascii="Arial" w:eastAsia="Calibri" w:hAnsi="Arial" w:cs="Arial"/>
          <w:sz w:val="22"/>
          <w:szCs w:val="22"/>
          <w:lang w:val="es-MX" w:eastAsia="en-US"/>
        </w:rPr>
        <w:t>4º d</w:t>
      </w:r>
      <w:r w:rsidRPr="00B4319C">
        <w:rPr>
          <w:rFonts w:ascii="Arial" w:eastAsia="Calibri" w:hAnsi="Arial" w:cs="Arial"/>
          <w:sz w:val="22"/>
          <w:szCs w:val="22"/>
          <w:lang w:val="es-MX" w:eastAsia="en-US"/>
        </w:rPr>
        <w:t>el Código de la materia.</w:t>
      </w:r>
    </w:p>
    <w:p w14:paraId="1A4F5861" w14:textId="77777777" w:rsidR="001165F2" w:rsidRPr="00B4319C" w:rsidRDefault="001165F2" w:rsidP="004A6EE2">
      <w:pPr>
        <w:spacing w:line="360" w:lineRule="auto"/>
        <w:jc w:val="both"/>
        <w:rPr>
          <w:rFonts w:ascii="Arial" w:eastAsia="Calibri" w:hAnsi="Arial" w:cs="Arial"/>
          <w:sz w:val="22"/>
          <w:szCs w:val="22"/>
          <w:lang w:val="es-MX" w:eastAsia="en-US"/>
        </w:rPr>
      </w:pPr>
    </w:p>
    <w:p w14:paraId="6BDE7CC6" w14:textId="28D62BDF" w:rsidR="001165F2" w:rsidRPr="00B4319C" w:rsidRDefault="00A002EF" w:rsidP="004A6EE2">
      <w:pPr>
        <w:spacing w:line="360" w:lineRule="atLeast"/>
        <w:jc w:val="both"/>
        <w:rPr>
          <w:color w:val="000000"/>
          <w:sz w:val="20"/>
          <w:szCs w:val="20"/>
          <w:lang w:eastAsia="es-MX"/>
        </w:rPr>
      </w:pPr>
      <w:r w:rsidRPr="00B4319C">
        <w:rPr>
          <w:rFonts w:ascii="Arial" w:eastAsia="Calibri" w:hAnsi="Arial" w:cs="Arial"/>
          <w:b/>
          <w:sz w:val="22"/>
          <w:szCs w:val="22"/>
          <w:lang w:val="es-MX" w:eastAsia="en-US"/>
        </w:rPr>
        <w:t>4</w:t>
      </w:r>
      <w:r w:rsidR="006E4EAD" w:rsidRPr="00B4319C">
        <w:rPr>
          <w:rFonts w:ascii="Arial" w:eastAsia="Arial" w:hAnsi="Arial" w:cs="Arial"/>
          <w:b/>
          <w:sz w:val="22"/>
          <w:szCs w:val="22"/>
          <w:lang w:val="es-MX" w:eastAsia="en-US"/>
        </w:rPr>
        <w:t>ª.-</w:t>
      </w:r>
      <w:r w:rsidR="001165F2" w:rsidRPr="00B4319C">
        <w:rPr>
          <w:rFonts w:ascii="Arial" w:eastAsia="Arial" w:hAnsi="Arial" w:cs="Arial"/>
          <w:b/>
          <w:sz w:val="22"/>
          <w:szCs w:val="22"/>
          <w:lang w:val="es-MX" w:eastAsia="en-US"/>
        </w:rPr>
        <w:t xml:space="preserve">  </w:t>
      </w:r>
      <w:r w:rsidR="001165F2" w:rsidRPr="00B4319C">
        <w:rPr>
          <w:rFonts w:ascii="Arial" w:hAnsi="Arial" w:cs="Arial"/>
          <w:color w:val="000000"/>
          <w:sz w:val="22"/>
          <w:szCs w:val="22"/>
          <w:lang w:eastAsia="es-MX"/>
        </w:rPr>
        <w:t xml:space="preserve">Por su parte, la </w:t>
      </w:r>
      <w:r w:rsidR="005326B1">
        <w:rPr>
          <w:rFonts w:ascii="Arial" w:hAnsi="Arial" w:cs="Arial"/>
          <w:color w:val="000000"/>
          <w:sz w:val="22"/>
          <w:szCs w:val="22"/>
          <w:lang w:eastAsia="es-MX"/>
        </w:rPr>
        <w:t>LGIPE</w:t>
      </w:r>
      <w:r w:rsidR="001165F2" w:rsidRPr="00B4319C">
        <w:rPr>
          <w:rFonts w:ascii="Arial" w:hAnsi="Arial" w:cs="Arial"/>
          <w:color w:val="000000"/>
          <w:sz w:val="22"/>
          <w:szCs w:val="22"/>
          <w:lang w:eastAsia="es-MX"/>
        </w:rPr>
        <w:t xml:space="preserve"> establece en el artículo 6, numeral 2 que </w:t>
      </w:r>
      <w:r w:rsidR="00282675" w:rsidRPr="00B4319C">
        <w:rPr>
          <w:rFonts w:ascii="Arial" w:hAnsi="Arial" w:cs="Arial"/>
          <w:color w:val="000000"/>
          <w:sz w:val="22"/>
          <w:szCs w:val="22"/>
          <w:lang w:eastAsia="es-MX"/>
        </w:rPr>
        <w:t>e</w:t>
      </w:r>
      <w:r w:rsidR="001165F2" w:rsidRPr="00B4319C">
        <w:rPr>
          <w:rFonts w:ascii="Arial" w:hAnsi="Arial" w:cs="Arial"/>
          <w:color w:val="000000"/>
          <w:sz w:val="22"/>
          <w:szCs w:val="22"/>
          <w:lang w:eastAsia="es-MX"/>
        </w:rPr>
        <w:t xml:space="preserve">l </w:t>
      </w:r>
      <w:r w:rsidR="005326B1">
        <w:rPr>
          <w:rFonts w:ascii="Arial" w:hAnsi="Arial" w:cs="Arial"/>
          <w:color w:val="000000"/>
          <w:sz w:val="22"/>
          <w:szCs w:val="22"/>
          <w:lang w:eastAsia="es-MX"/>
        </w:rPr>
        <w:t>INE</w:t>
      </w:r>
      <w:r w:rsidR="001165F2" w:rsidRPr="00B4319C">
        <w:rPr>
          <w:rFonts w:ascii="Arial" w:hAnsi="Arial" w:cs="Arial"/>
          <w:color w:val="000000"/>
          <w:sz w:val="22"/>
          <w:szCs w:val="22"/>
          <w:lang w:eastAsia="es-MX"/>
        </w:rPr>
        <w:t xml:space="preserve">, los </w:t>
      </w:r>
      <w:r w:rsidR="005326B1">
        <w:rPr>
          <w:rFonts w:ascii="Arial" w:hAnsi="Arial" w:cs="Arial"/>
          <w:color w:val="000000"/>
          <w:sz w:val="22"/>
          <w:szCs w:val="22"/>
          <w:lang w:eastAsia="es-MX"/>
        </w:rPr>
        <w:t>OPLE</w:t>
      </w:r>
      <w:r w:rsidR="001165F2" w:rsidRPr="00B4319C">
        <w:rPr>
          <w:rFonts w:ascii="Arial" w:hAnsi="Arial" w:cs="Arial"/>
          <w:color w:val="000000"/>
          <w:sz w:val="22"/>
          <w:szCs w:val="22"/>
          <w:lang w:eastAsia="es-MX"/>
        </w:rPr>
        <w:t>, los partidos políticos, personas precandi</w:t>
      </w:r>
      <w:r w:rsidR="001165F2" w:rsidRPr="00B4319C">
        <w:rPr>
          <w:rFonts w:ascii="Arial" w:hAnsi="Arial" w:cs="Arial"/>
          <w:color w:val="000000"/>
          <w:sz w:val="22"/>
          <w:szCs w:val="22"/>
          <w:lang w:eastAsia="es-MX"/>
        </w:rPr>
        <w:softHyphen/>
        <w:t>datas y candidatas, deberán garantizar el principio de paridad de género en el ejercicio de los derechos políticos y electorales, así como el respeto a los derechos humanos de las mujeres</w:t>
      </w:r>
      <w:r w:rsidR="001165F2" w:rsidRPr="00B4319C">
        <w:rPr>
          <w:color w:val="000000"/>
          <w:sz w:val="20"/>
          <w:szCs w:val="20"/>
          <w:lang w:eastAsia="es-MX"/>
        </w:rPr>
        <w:t>.</w:t>
      </w:r>
    </w:p>
    <w:p w14:paraId="657360D9" w14:textId="77777777" w:rsidR="00870DD6" w:rsidRPr="00B4319C" w:rsidRDefault="00870DD6" w:rsidP="004A6EE2">
      <w:pPr>
        <w:spacing w:line="360" w:lineRule="atLeast"/>
        <w:jc w:val="both"/>
        <w:rPr>
          <w:lang w:val="es-MX" w:eastAsia="es-MX"/>
        </w:rPr>
      </w:pPr>
    </w:p>
    <w:p w14:paraId="1CFD3E48" w14:textId="603FE3BB" w:rsidR="00870DD6" w:rsidRPr="00B4319C" w:rsidRDefault="00870DD6" w:rsidP="004A6EE2">
      <w:pPr>
        <w:autoSpaceDE w:val="0"/>
        <w:autoSpaceDN w:val="0"/>
        <w:adjustRightInd w:val="0"/>
        <w:spacing w:line="360" w:lineRule="auto"/>
        <w:contextualSpacing/>
        <w:jc w:val="both"/>
        <w:rPr>
          <w:rFonts w:ascii="Arial" w:eastAsiaTheme="minorHAnsi" w:hAnsi="Arial" w:cs="Arial"/>
          <w:bCs/>
          <w:sz w:val="22"/>
          <w:szCs w:val="22"/>
          <w:lang w:eastAsia="en-US"/>
        </w:rPr>
      </w:pPr>
      <w:r w:rsidRPr="00B4319C">
        <w:rPr>
          <w:rFonts w:ascii="Arial" w:hAnsi="Arial" w:cs="Arial"/>
          <w:b/>
          <w:sz w:val="22"/>
          <w:szCs w:val="22"/>
          <w:lang w:eastAsia="es-MX"/>
        </w:rPr>
        <w:t>5ª</w:t>
      </w:r>
      <w:r w:rsidRPr="00B4319C">
        <w:rPr>
          <w:rFonts w:ascii="Arial" w:hAnsi="Arial" w:cs="Arial"/>
          <w:sz w:val="22"/>
          <w:szCs w:val="22"/>
          <w:lang w:eastAsia="es-MX"/>
        </w:rPr>
        <w:t>. De igual manera, el Artículo 14 fracción XLIII del Código Electoral del Estado de Col</w:t>
      </w:r>
      <w:r w:rsidR="00B6347C" w:rsidRPr="00B4319C">
        <w:rPr>
          <w:rFonts w:ascii="Arial" w:hAnsi="Arial" w:cs="Arial"/>
          <w:sz w:val="22"/>
          <w:szCs w:val="22"/>
          <w:lang w:eastAsia="es-MX"/>
        </w:rPr>
        <w:t xml:space="preserve">ima vigente, </w:t>
      </w:r>
      <w:r w:rsidRPr="00B4319C">
        <w:rPr>
          <w:rFonts w:ascii="Arial" w:hAnsi="Arial" w:cs="Arial"/>
          <w:sz w:val="22"/>
          <w:szCs w:val="22"/>
          <w:lang w:eastAsia="es-MX"/>
        </w:rPr>
        <w:t xml:space="preserve">señala como atribuciones del Consejo General el promover y garantizar </w:t>
      </w:r>
      <w:r w:rsidRPr="00B4319C">
        <w:rPr>
          <w:rFonts w:ascii="Arial" w:eastAsiaTheme="minorHAnsi" w:hAnsi="Arial" w:cs="Arial"/>
          <w:bCs/>
          <w:sz w:val="22"/>
          <w:szCs w:val="22"/>
          <w:lang w:eastAsia="en-US"/>
        </w:rPr>
        <w:t xml:space="preserve">el principio de paridad de género, en la postulación de candidaturas para los cargos de diputaciones por ambos principios y las planillas de los Ayuntamientos de la entidad, en los procesos electorales, para ser observado por los partidos políticos, coaliciones, candidaturas comunes </w:t>
      </w:r>
      <w:r w:rsidR="00B6347C" w:rsidRPr="00B4319C">
        <w:rPr>
          <w:rFonts w:ascii="Arial" w:eastAsiaTheme="minorHAnsi" w:hAnsi="Arial" w:cs="Arial"/>
          <w:bCs/>
          <w:sz w:val="22"/>
          <w:szCs w:val="22"/>
          <w:lang w:eastAsia="en-US"/>
        </w:rPr>
        <w:t>y candidaturas independientes.</w:t>
      </w:r>
    </w:p>
    <w:p w14:paraId="7C1DF640" w14:textId="0F512BBA" w:rsidR="001165F2" w:rsidRPr="00B4319C" w:rsidRDefault="001165F2" w:rsidP="004A6EE2">
      <w:pPr>
        <w:shd w:val="clear" w:color="auto" w:fill="FFFFFF"/>
        <w:rPr>
          <w:rFonts w:ascii="Arial" w:eastAsia="Calibri" w:hAnsi="Arial" w:cs="Arial"/>
          <w:sz w:val="22"/>
          <w:szCs w:val="22"/>
          <w:lang w:val="es-MX" w:eastAsia="en-US"/>
        </w:rPr>
      </w:pPr>
      <w:r w:rsidRPr="00B4319C">
        <w:rPr>
          <w:color w:val="222222"/>
          <w:lang w:eastAsia="es-MX"/>
        </w:rPr>
        <w:t> </w:t>
      </w:r>
    </w:p>
    <w:p w14:paraId="59D03D91" w14:textId="07A13B5C" w:rsidR="00325BE5" w:rsidRPr="00B4319C" w:rsidRDefault="00B6347C" w:rsidP="004A6EE2">
      <w:pPr>
        <w:spacing w:line="360" w:lineRule="auto"/>
        <w:jc w:val="both"/>
        <w:rPr>
          <w:rFonts w:ascii="Arial" w:eastAsia="Calibri" w:hAnsi="Arial" w:cs="Arial"/>
          <w:sz w:val="22"/>
          <w:szCs w:val="22"/>
          <w:lang w:val="es-MX" w:eastAsia="en-US"/>
        </w:rPr>
      </w:pPr>
      <w:r w:rsidRPr="00B4319C">
        <w:rPr>
          <w:rFonts w:ascii="Arial" w:eastAsia="Calibri" w:hAnsi="Arial" w:cs="Arial"/>
          <w:b/>
          <w:sz w:val="22"/>
          <w:szCs w:val="22"/>
          <w:lang w:val="es-MX" w:eastAsia="en-US"/>
        </w:rPr>
        <w:t>6ª.</w:t>
      </w:r>
      <w:r w:rsidRPr="00B4319C">
        <w:rPr>
          <w:rFonts w:ascii="Arial" w:eastAsia="Calibri" w:hAnsi="Arial" w:cs="Arial"/>
          <w:sz w:val="22"/>
          <w:szCs w:val="22"/>
          <w:lang w:val="es-MX" w:eastAsia="en-US"/>
        </w:rPr>
        <w:t xml:space="preserve"> </w:t>
      </w:r>
      <w:r w:rsidR="006E4EAD" w:rsidRPr="00B4319C">
        <w:rPr>
          <w:rFonts w:ascii="Arial" w:eastAsia="Calibri" w:hAnsi="Arial" w:cs="Arial"/>
          <w:sz w:val="22"/>
          <w:szCs w:val="22"/>
          <w:lang w:val="es-MX" w:eastAsia="en-US"/>
        </w:rPr>
        <w:t>Si bien el Instituto Electoral del Estado, tiene como función primordial, la de o</w:t>
      </w:r>
      <w:r w:rsidR="006E4EAD" w:rsidRPr="00B4319C">
        <w:rPr>
          <w:rFonts w:ascii="Arial" w:eastAsia="Calibri" w:hAnsi="Arial" w:cs="Arial"/>
          <w:snapToGrid w:val="0"/>
          <w:sz w:val="22"/>
          <w:szCs w:val="22"/>
          <w:lang w:val="es-MX" w:eastAsia="en-US"/>
        </w:rPr>
        <w:t>rganizar, desarrollar y vigilar la realización periódica y pacífica de las elecciones</w:t>
      </w:r>
      <w:r w:rsidR="006E4EAD" w:rsidRPr="00B4319C">
        <w:rPr>
          <w:rFonts w:ascii="Arial" w:eastAsia="Calibri" w:hAnsi="Arial" w:cs="Arial"/>
          <w:sz w:val="22"/>
          <w:szCs w:val="22"/>
          <w:lang w:val="es-MX" w:eastAsia="en-US"/>
        </w:rPr>
        <w:t xml:space="preserve">, para que las y los ciudadanos colimenses renueven a sus representantes de elección popular, según lo dispuesto por la propia Constitución Política local, dicho Organismo Público tiene como fines permanentes, de conformidad con el artículo 99 del Código de la materia, el de: preservar, </w:t>
      </w:r>
      <w:r w:rsidR="006E4EAD" w:rsidRPr="00B4319C">
        <w:rPr>
          <w:rFonts w:ascii="Arial" w:eastAsia="Calibri" w:hAnsi="Arial" w:cs="Arial"/>
          <w:sz w:val="22"/>
          <w:szCs w:val="22"/>
          <w:lang w:val="es-MX" w:eastAsia="en-US"/>
        </w:rPr>
        <w:lastRenderedPageBreak/>
        <w:t>fortalecer, promover y fomentar el desarrollo de la democracia en la Entidad; p</w:t>
      </w:r>
      <w:r w:rsidR="006E4EAD" w:rsidRPr="00B4319C">
        <w:rPr>
          <w:rFonts w:ascii="Arial" w:eastAsia="Calibri" w:hAnsi="Arial" w:cs="Arial"/>
          <w:sz w:val="22"/>
          <w:szCs w:val="22"/>
          <w:lang w:val="es-ES_tradnl" w:eastAsia="en-US"/>
        </w:rPr>
        <w:t xml:space="preserve">reservar y fortalecer el régimen de Partidos Políticos; </w:t>
      </w:r>
      <w:r w:rsidR="006E4EAD" w:rsidRPr="00B4319C">
        <w:rPr>
          <w:rFonts w:ascii="Arial" w:eastAsia="Calibri" w:hAnsi="Arial" w:cs="Arial"/>
          <w:snapToGrid w:val="0"/>
          <w:sz w:val="22"/>
          <w:szCs w:val="22"/>
          <w:lang w:val="es-MX" w:eastAsia="en-US"/>
        </w:rPr>
        <w:t xml:space="preserve">garantizar a la ciudadanía el ejercicio de los derechos político-electorales y vigilar el cumplimiento de sus obligaciones; velar por la autenticidad y efectividad del sufragio; y </w:t>
      </w:r>
      <w:r w:rsidR="006E4EAD" w:rsidRPr="00B4319C">
        <w:rPr>
          <w:rFonts w:ascii="Arial" w:eastAsia="Calibri" w:hAnsi="Arial" w:cs="Arial"/>
          <w:sz w:val="22"/>
          <w:szCs w:val="22"/>
          <w:lang w:val="es-ES_tradnl" w:eastAsia="en-US"/>
        </w:rPr>
        <w:t>coadyuvar en la promoción y difusión de la cultura cívica, política democrática, entre</w:t>
      </w:r>
      <w:r w:rsidR="006E4EAD" w:rsidRPr="00B4319C">
        <w:rPr>
          <w:rFonts w:ascii="Arial" w:eastAsia="Calibri" w:hAnsi="Arial" w:cs="Arial"/>
          <w:sz w:val="22"/>
          <w:szCs w:val="22"/>
          <w:lang w:val="es-MX" w:eastAsia="en-US"/>
        </w:rPr>
        <w:t xml:space="preserve"> otros. </w:t>
      </w:r>
    </w:p>
    <w:p w14:paraId="24D6DC16" w14:textId="77777777" w:rsidR="00325BE5" w:rsidRPr="00B4319C" w:rsidRDefault="00325BE5" w:rsidP="004A6EE2">
      <w:pPr>
        <w:spacing w:line="360" w:lineRule="auto"/>
        <w:jc w:val="both"/>
        <w:rPr>
          <w:rFonts w:ascii="Arial" w:eastAsia="Calibri" w:hAnsi="Arial" w:cs="Arial"/>
          <w:sz w:val="22"/>
          <w:szCs w:val="22"/>
          <w:lang w:val="es-MX" w:eastAsia="en-US"/>
        </w:rPr>
      </w:pPr>
    </w:p>
    <w:p w14:paraId="61C60DDC" w14:textId="5DC2BB72" w:rsidR="00925DB8" w:rsidRPr="00B4319C" w:rsidRDefault="00B6347C" w:rsidP="004A6EE2">
      <w:pPr>
        <w:spacing w:line="360" w:lineRule="auto"/>
        <w:jc w:val="both"/>
        <w:rPr>
          <w:rFonts w:ascii="Arial" w:hAnsi="Arial" w:cs="Arial"/>
          <w:snapToGrid w:val="0"/>
          <w:sz w:val="22"/>
          <w:szCs w:val="22"/>
        </w:rPr>
      </w:pPr>
      <w:r w:rsidRPr="00B4319C">
        <w:rPr>
          <w:rFonts w:ascii="Arial" w:eastAsia="Calibri" w:hAnsi="Arial" w:cs="Arial"/>
          <w:b/>
          <w:sz w:val="22"/>
          <w:szCs w:val="22"/>
          <w:lang w:eastAsia="en-US"/>
        </w:rPr>
        <w:t xml:space="preserve">7ª. </w:t>
      </w:r>
      <w:r w:rsidR="00325BE5" w:rsidRPr="00B4319C">
        <w:rPr>
          <w:rFonts w:ascii="Arial" w:hAnsi="Arial" w:cs="Arial"/>
          <w:sz w:val="22"/>
          <w:szCs w:val="22"/>
        </w:rPr>
        <w:t xml:space="preserve"> Con</w:t>
      </w:r>
      <w:r w:rsidR="00925DB8" w:rsidRPr="00B4319C">
        <w:rPr>
          <w:rFonts w:ascii="Arial" w:hAnsi="Arial" w:cs="Arial"/>
          <w:sz w:val="22"/>
          <w:szCs w:val="22"/>
        </w:rPr>
        <w:t>forme lo dispone el artículo 136</w:t>
      </w:r>
      <w:r w:rsidR="00325BE5" w:rsidRPr="00B4319C">
        <w:rPr>
          <w:rFonts w:ascii="Arial" w:hAnsi="Arial" w:cs="Arial"/>
          <w:sz w:val="22"/>
          <w:szCs w:val="22"/>
        </w:rPr>
        <w:t xml:space="preserve"> de</w:t>
      </w:r>
      <w:r w:rsidR="00925DB8" w:rsidRPr="00B4319C">
        <w:rPr>
          <w:rFonts w:ascii="Arial" w:hAnsi="Arial" w:cs="Arial"/>
          <w:sz w:val="22"/>
          <w:szCs w:val="22"/>
        </w:rPr>
        <w:t>l Código comicial local la e</w:t>
      </w:r>
      <w:r w:rsidR="00925DB8" w:rsidRPr="00B4319C">
        <w:rPr>
          <w:rFonts w:ascii="Arial" w:hAnsi="Arial" w:cs="Arial"/>
          <w:snapToGrid w:val="0"/>
          <w:sz w:val="22"/>
          <w:szCs w:val="22"/>
        </w:rPr>
        <w:t xml:space="preserve">tapa preparatoria de la elección se inicia con la primera </w:t>
      </w:r>
      <w:r w:rsidR="005326B1">
        <w:rPr>
          <w:rFonts w:ascii="Arial" w:hAnsi="Arial" w:cs="Arial"/>
          <w:snapToGrid w:val="0"/>
          <w:sz w:val="22"/>
          <w:szCs w:val="22"/>
        </w:rPr>
        <w:t>S</w:t>
      </w:r>
      <w:r w:rsidR="00925DB8" w:rsidRPr="00B4319C">
        <w:rPr>
          <w:rFonts w:ascii="Arial" w:hAnsi="Arial" w:cs="Arial"/>
          <w:snapToGrid w:val="0"/>
          <w:sz w:val="22"/>
          <w:szCs w:val="22"/>
        </w:rPr>
        <w:t>esión que este Consejo General celebre dentro de la primera quincena del mes de octubre del año anterior a la misma y concluye al iniciarse la</w:t>
      </w:r>
      <w:r w:rsidR="002901BB" w:rsidRPr="00B4319C">
        <w:rPr>
          <w:rFonts w:ascii="Arial" w:hAnsi="Arial" w:cs="Arial"/>
          <w:snapToGrid w:val="0"/>
          <w:sz w:val="22"/>
          <w:szCs w:val="22"/>
        </w:rPr>
        <w:t xml:space="preserve"> </w:t>
      </w:r>
      <w:r w:rsidR="005326B1" w:rsidRPr="00B4319C">
        <w:rPr>
          <w:rFonts w:ascii="Arial" w:hAnsi="Arial" w:cs="Arial"/>
          <w:snapToGrid w:val="0"/>
          <w:sz w:val="22"/>
          <w:szCs w:val="22"/>
        </w:rPr>
        <w:t>Jornada Electoral</w:t>
      </w:r>
      <w:r w:rsidR="002901BB" w:rsidRPr="00B4319C">
        <w:rPr>
          <w:rFonts w:ascii="Arial" w:hAnsi="Arial" w:cs="Arial"/>
          <w:snapToGrid w:val="0"/>
          <w:sz w:val="22"/>
          <w:szCs w:val="22"/>
        </w:rPr>
        <w:t>. Para tales efectos</w:t>
      </w:r>
      <w:r w:rsidR="005326B1">
        <w:rPr>
          <w:rFonts w:ascii="Arial" w:hAnsi="Arial" w:cs="Arial"/>
          <w:snapToGrid w:val="0"/>
          <w:sz w:val="22"/>
          <w:szCs w:val="22"/>
        </w:rPr>
        <w:t xml:space="preserve">, tal y como se señaló en el IX Antecedente de este Instrumento, el </w:t>
      </w:r>
      <w:r w:rsidR="005326B1" w:rsidRPr="005326B1">
        <w:rPr>
          <w:rFonts w:ascii="Arial" w:hAnsi="Arial" w:cs="Arial"/>
          <w:snapToGrid w:val="0"/>
          <w:sz w:val="22"/>
          <w:szCs w:val="22"/>
        </w:rPr>
        <w:t>14 de Octubre del 2020</w:t>
      </w:r>
      <w:r w:rsidR="005326B1">
        <w:rPr>
          <w:rFonts w:ascii="Arial" w:hAnsi="Arial" w:cs="Arial"/>
          <w:snapToGrid w:val="0"/>
          <w:sz w:val="22"/>
          <w:szCs w:val="22"/>
        </w:rPr>
        <w:t xml:space="preserve">, este Órgano Superior de Dirección </w:t>
      </w:r>
      <w:r w:rsidR="005326B1" w:rsidRPr="005326B1">
        <w:rPr>
          <w:rFonts w:ascii="Arial" w:hAnsi="Arial" w:cs="Arial"/>
          <w:snapToGrid w:val="0"/>
          <w:sz w:val="22"/>
          <w:szCs w:val="22"/>
        </w:rPr>
        <w:t>se instaló formalmente con la declaratoria legal del inicio del Proceso Electoral Local 2020-2021</w:t>
      </w:r>
      <w:r w:rsidR="005326B1">
        <w:rPr>
          <w:rFonts w:ascii="Arial" w:hAnsi="Arial" w:cs="Arial"/>
          <w:snapToGrid w:val="0"/>
          <w:sz w:val="22"/>
          <w:szCs w:val="22"/>
        </w:rPr>
        <w:t>,</w:t>
      </w:r>
      <w:r w:rsidR="002901CE">
        <w:rPr>
          <w:rFonts w:ascii="Arial" w:hAnsi="Arial" w:cs="Arial"/>
          <w:snapToGrid w:val="0"/>
          <w:sz w:val="22"/>
          <w:szCs w:val="22"/>
        </w:rPr>
        <w:t xml:space="preserve"> en el que</w:t>
      </w:r>
      <w:r w:rsidR="002901BB" w:rsidRPr="00B4319C">
        <w:rPr>
          <w:rFonts w:ascii="Arial" w:hAnsi="Arial" w:cs="Arial"/>
          <w:snapToGrid w:val="0"/>
          <w:sz w:val="22"/>
          <w:szCs w:val="22"/>
        </w:rPr>
        <w:t xml:space="preserve"> habrán de renovarse los cargos a la Gubernatura del Estado, las Diputaciones por</w:t>
      </w:r>
      <w:r w:rsidR="002901BB" w:rsidRPr="00B4319C">
        <w:rPr>
          <w:rFonts w:ascii="Arial" w:hAnsi="Arial" w:cs="Arial"/>
          <w:sz w:val="22"/>
          <w:szCs w:val="22"/>
        </w:rPr>
        <w:t xml:space="preserve"> ambos principios y las Presidencias Municipales, Sindicaturas y Regidurías de los Ayuntamientos.</w:t>
      </w:r>
    </w:p>
    <w:p w14:paraId="060E90E9" w14:textId="77777777" w:rsidR="00925DB8" w:rsidRPr="00B4319C" w:rsidRDefault="00925DB8" w:rsidP="004A6EE2">
      <w:pPr>
        <w:spacing w:line="360" w:lineRule="auto"/>
        <w:ind w:left="720"/>
        <w:jc w:val="both"/>
        <w:rPr>
          <w:rFonts w:ascii="Arial" w:hAnsi="Arial" w:cs="Arial"/>
          <w:snapToGrid w:val="0"/>
          <w:sz w:val="22"/>
          <w:szCs w:val="22"/>
        </w:rPr>
      </w:pPr>
    </w:p>
    <w:p w14:paraId="77D9E1E7" w14:textId="450847E8" w:rsidR="006E4EAD" w:rsidRPr="00B4319C" w:rsidRDefault="00B6347C" w:rsidP="004A6EE2">
      <w:pPr>
        <w:spacing w:line="360" w:lineRule="auto"/>
        <w:jc w:val="both"/>
        <w:rPr>
          <w:rFonts w:ascii="Arial" w:eastAsia="Calibri" w:hAnsi="Arial" w:cs="Arial"/>
          <w:sz w:val="22"/>
          <w:szCs w:val="22"/>
          <w:lang w:val="es-MX" w:eastAsia="en-US"/>
        </w:rPr>
      </w:pPr>
      <w:r w:rsidRPr="00B4319C">
        <w:rPr>
          <w:rFonts w:ascii="Arial" w:hAnsi="Arial" w:cs="Arial"/>
          <w:b/>
          <w:sz w:val="22"/>
          <w:szCs w:val="22"/>
        </w:rPr>
        <w:t>8ª.</w:t>
      </w:r>
      <w:r w:rsidR="002901BB" w:rsidRPr="00B4319C">
        <w:rPr>
          <w:rFonts w:ascii="Arial" w:hAnsi="Arial" w:cs="Arial"/>
          <w:sz w:val="22"/>
          <w:szCs w:val="22"/>
        </w:rPr>
        <w:t xml:space="preserve"> </w:t>
      </w:r>
      <w:r w:rsidR="000B52AC" w:rsidRPr="00B4319C">
        <w:rPr>
          <w:rFonts w:ascii="Arial" w:hAnsi="Arial" w:cs="Arial"/>
          <w:sz w:val="22"/>
          <w:szCs w:val="22"/>
        </w:rPr>
        <w:t>De acuerdo</w:t>
      </w:r>
      <w:r w:rsidR="006E4EAD" w:rsidRPr="00B4319C">
        <w:rPr>
          <w:rFonts w:ascii="Arial" w:eastAsia="Calibri" w:hAnsi="Arial" w:cs="Arial"/>
          <w:sz w:val="22"/>
          <w:szCs w:val="22"/>
          <w:lang w:val="es-MX" w:eastAsia="en-US"/>
        </w:rPr>
        <w:t xml:space="preserve"> a lo establecido por el artículo 114, fracción XXXIII del Código Electoral del Estado, el Consejo General tiene la atribución de a</w:t>
      </w:r>
      <w:r w:rsidR="006E4EAD" w:rsidRPr="00B4319C">
        <w:rPr>
          <w:rFonts w:ascii="Arial" w:eastAsia="Calibri" w:hAnsi="Arial" w:cs="Arial"/>
          <w:snapToGrid w:val="0"/>
          <w:sz w:val="22"/>
          <w:szCs w:val="22"/>
          <w:lang w:val="es-MX" w:eastAsia="en-US"/>
        </w:rPr>
        <w:t>probar todo tipo de acuerdos, formatos y previsiones para ha</w:t>
      </w:r>
      <w:r w:rsidR="00325BE5" w:rsidRPr="00B4319C">
        <w:rPr>
          <w:rFonts w:ascii="Arial" w:eastAsia="Calibri" w:hAnsi="Arial" w:cs="Arial"/>
          <w:snapToGrid w:val="0"/>
          <w:sz w:val="22"/>
          <w:szCs w:val="22"/>
          <w:lang w:val="es-MX" w:eastAsia="en-US"/>
        </w:rPr>
        <w:t xml:space="preserve">cer efectivas las disposiciones </w:t>
      </w:r>
      <w:r w:rsidR="006E4EAD" w:rsidRPr="00B4319C">
        <w:rPr>
          <w:rFonts w:ascii="Arial" w:eastAsia="Calibri" w:hAnsi="Arial" w:cs="Arial"/>
          <w:sz w:val="22"/>
          <w:szCs w:val="22"/>
          <w:lang w:val="es-MX" w:eastAsia="en-US"/>
        </w:rPr>
        <w:t>de</w:t>
      </w:r>
      <w:r w:rsidR="00325BE5" w:rsidRPr="00B4319C">
        <w:rPr>
          <w:rFonts w:ascii="Arial" w:eastAsia="Calibri" w:hAnsi="Arial" w:cs="Arial"/>
          <w:sz w:val="22"/>
          <w:szCs w:val="22"/>
          <w:lang w:val="es-MX" w:eastAsia="en-US"/>
        </w:rPr>
        <w:t xml:space="preserve"> dicho</w:t>
      </w:r>
      <w:r w:rsidR="006E4EAD" w:rsidRPr="00B4319C">
        <w:rPr>
          <w:rFonts w:ascii="Arial" w:eastAsia="Calibri" w:hAnsi="Arial" w:cs="Arial"/>
          <w:sz w:val="22"/>
          <w:szCs w:val="22"/>
          <w:lang w:val="es-MX" w:eastAsia="en-US"/>
        </w:rPr>
        <w:t xml:space="preserve"> Código.</w:t>
      </w:r>
    </w:p>
    <w:p w14:paraId="7CBC6203" w14:textId="77777777" w:rsidR="00325BE5" w:rsidRPr="00B4319C" w:rsidRDefault="00325BE5" w:rsidP="004A6EE2">
      <w:pPr>
        <w:spacing w:line="360" w:lineRule="auto"/>
        <w:jc w:val="both"/>
        <w:rPr>
          <w:rFonts w:ascii="Arial" w:eastAsia="Calibri" w:hAnsi="Arial" w:cs="Arial"/>
          <w:sz w:val="22"/>
          <w:szCs w:val="22"/>
          <w:lang w:val="es-MX" w:eastAsia="en-US"/>
        </w:rPr>
      </w:pPr>
      <w:r w:rsidRPr="00B4319C">
        <w:rPr>
          <w:rFonts w:ascii="Arial" w:eastAsia="Calibri" w:hAnsi="Arial" w:cs="Arial"/>
          <w:sz w:val="22"/>
          <w:szCs w:val="22"/>
          <w:lang w:val="es-MX" w:eastAsia="en-US"/>
        </w:rPr>
        <w:t xml:space="preserve">  </w:t>
      </w:r>
    </w:p>
    <w:p w14:paraId="6208FA1C" w14:textId="060AC83E" w:rsidR="00900C1B" w:rsidRDefault="00325BE5" w:rsidP="004A6EE2">
      <w:pPr>
        <w:spacing w:line="360" w:lineRule="auto"/>
        <w:jc w:val="both"/>
        <w:rPr>
          <w:rFonts w:ascii="Arial" w:hAnsi="Arial" w:cs="Arial"/>
          <w:bCs/>
          <w:sz w:val="22"/>
          <w:szCs w:val="22"/>
          <w:lang w:val="es-CO"/>
        </w:rPr>
      </w:pPr>
      <w:r w:rsidRPr="00B4319C">
        <w:rPr>
          <w:rFonts w:ascii="Arial" w:eastAsia="Calibri" w:hAnsi="Arial" w:cs="Arial"/>
          <w:sz w:val="22"/>
          <w:szCs w:val="22"/>
          <w:lang w:val="es-MX" w:eastAsia="en-US"/>
        </w:rPr>
        <w:t>En ejercicio de estas atribuciones</w:t>
      </w:r>
      <w:r w:rsidR="002901BB" w:rsidRPr="00B4319C">
        <w:rPr>
          <w:rFonts w:ascii="Arial" w:eastAsia="Calibri" w:hAnsi="Arial" w:cs="Arial"/>
          <w:sz w:val="22"/>
          <w:szCs w:val="22"/>
          <w:lang w:val="es-MX" w:eastAsia="en-US"/>
        </w:rPr>
        <w:t xml:space="preserve">, </w:t>
      </w:r>
      <w:r w:rsidR="002901CE">
        <w:rPr>
          <w:rFonts w:ascii="Arial" w:eastAsia="Calibri" w:hAnsi="Arial" w:cs="Arial"/>
          <w:sz w:val="22"/>
          <w:szCs w:val="22"/>
          <w:lang w:val="es-MX" w:eastAsia="en-US"/>
        </w:rPr>
        <w:t>y derivado de la Resolución a que se r</w:t>
      </w:r>
      <w:r w:rsidR="00583322">
        <w:rPr>
          <w:rFonts w:ascii="Arial" w:eastAsia="Calibri" w:hAnsi="Arial" w:cs="Arial"/>
          <w:sz w:val="22"/>
          <w:szCs w:val="22"/>
          <w:lang w:val="es-MX" w:eastAsia="en-US"/>
        </w:rPr>
        <w:t>efiere</w:t>
      </w:r>
      <w:r w:rsidR="002901CE">
        <w:rPr>
          <w:rFonts w:ascii="Arial" w:eastAsia="Calibri" w:hAnsi="Arial" w:cs="Arial"/>
          <w:sz w:val="22"/>
          <w:szCs w:val="22"/>
          <w:lang w:val="es-MX" w:eastAsia="en-US"/>
        </w:rPr>
        <w:t xml:space="preserve"> el X Antecedente de este documento, </w:t>
      </w:r>
      <w:r w:rsidR="000B52AC" w:rsidRPr="00B4319C">
        <w:rPr>
          <w:rFonts w:ascii="Arial" w:eastAsia="Calibri" w:hAnsi="Arial" w:cs="Arial"/>
          <w:sz w:val="22"/>
          <w:szCs w:val="22"/>
          <w:lang w:val="es-MX" w:eastAsia="en-US"/>
        </w:rPr>
        <w:t xml:space="preserve">se presenta para su aprobación el proyecto de </w:t>
      </w:r>
      <w:r w:rsidR="00900C1B" w:rsidRPr="00583322">
        <w:rPr>
          <w:rFonts w:ascii="Arial" w:eastAsia="Calibri" w:hAnsi="Arial" w:cs="Arial"/>
          <w:i/>
          <w:sz w:val="22"/>
          <w:szCs w:val="22"/>
          <w:lang w:val="es-MX" w:eastAsia="en-US"/>
        </w:rPr>
        <w:t>Lineamientos p</w:t>
      </w:r>
      <w:r w:rsidR="00900C1B" w:rsidRPr="00583322">
        <w:rPr>
          <w:rFonts w:ascii="Arial" w:hAnsi="Arial" w:cs="Arial"/>
          <w:bCs/>
          <w:i/>
          <w:sz w:val="22"/>
          <w:szCs w:val="22"/>
          <w:lang w:val="es-CO"/>
        </w:rPr>
        <w:t>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002901CE">
        <w:rPr>
          <w:rFonts w:ascii="Arial" w:hAnsi="Arial" w:cs="Arial"/>
          <w:bCs/>
          <w:sz w:val="22"/>
          <w:szCs w:val="22"/>
          <w:lang w:val="es-CO"/>
        </w:rPr>
        <w:t>, de conformidad con las modificaciones hechas por la Sala Regional Toluca del Tribunal Elec</w:t>
      </w:r>
      <w:r w:rsidR="0052356B">
        <w:rPr>
          <w:rFonts w:ascii="Arial" w:hAnsi="Arial" w:cs="Arial"/>
          <w:bCs/>
          <w:sz w:val="22"/>
          <w:szCs w:val="22"/>
          <w:lang w:val="es-CO"/>
        </w:rPr>
        <w:t>toral del poder Judicial de la F</w:t>
      </w:r>
      <w:r w:rsidR="002901CE">
        <w:rPr>
          <w:rFonts w:ascii="Arial" w:hAnsi="Arial" w:cs="Arial"/>
          <w:bCs/>
          <w:sz w:val="22"/>
          <w:szCs w:val="22"/>
          <w:lang w:val="es-CO"/>
        </w:rPr>
        <w:t>ederación</w:t>
      </w:r>
      <w:r w:rsidR="00ED1C93">
        <w:rPr>
          <w:rFonts w:ascii="Arial" w:hAnsi="Arial" w:cs="Arial"/>
          <w:bCs/>
          <w:sz w:val="22"/>
          <w:szCs w:val="22"/>
          <w:lang w:val="es-CO"/>
        </w:rPr>
        <w:t xml:space="preserve"> a los Lineamientos originalmente aprobados mediante Acuerdo IEE/CG/A050/2020, del Periodo Interproceso 2018-2020</w:t>
      </w:r>
      <w:r w:rsidR="00900C1B" w:rsidRPr="00B4319C">
        <w:rPr>
          <w:rFonts w:ascii="Arial" w:hAnsi="Arial" w:cs="Arial"/>
          <w:bCs/>
          <w:sz w:val="22"/>
          <w:szCs w:val="22"/>
          <w:lang w:val="es-CO"/>
        </w:rPr>
        <w:t>.</w:t>
      </w:r>
    </w:p>
    <w:p w14:paraId="0D116803" w14:textId="77777777" w:rsidR="0052356B" w:rsidRDefault="0052356B" w:rsidP="004A6EE2">
      <w:pPr>
        <w:spacing w:line="360" w:lineRule="auto"/>
        <w:jc w:val="both"/>
        <w:rPr>
          <w:rFonts w:ascii="Arial" w:hAnsi="Arial" w:cs="Arial"/>
          <w:bCs/>
          <w:sz w:val="22"/>
          <w:szCs w:val="22"/>
          <w:lang w:val="es-CO"/>
        </w:rPr>
      </w:pPr>
    </w:p>
    <w:p w14:paraId="6FCFFEBF" w14:textId="549DC769" w:rsidR="0052356B" w:rsidRDefault="0052356B" w:rsidP="004A6EE2">
      <w:pPr>
        <w:spacing w:line="360" w:lineRule="auto"/>
        <w:jc w:val="both"/>
        <w:rPr>
          <w:rFonts w:ascii="Arial" w:hAnsi="Arial" w:cs="Arial"/>
          <w:bCs/>
          <w:sz w:val="22"/>
          <w:szCs w:val="22"/>
          <w:lang w:val="es-CO"/>
        </w:rPr>
      </w:pPr>
      <w:r>
        <w:rPr>
          <w:rFonts w:ascii="Arial" w:hAnsi="Arial" w:cs="Arial"/>
          <w:bCs/>
          <w:sz w:val="22"/>
          <w:szCs w:val="22"/>
          <w:lang w:val="es-CO"/>
        </w:rPr>
        <w:t xml:space="preserve">En esa tesitura, </w:t>
      </w:r>
      <w:r w:rsidR="00ED1C93">
        <w:rPr>
          <w:rFonts w:ascii="Arial" w:hAnsi="Arial" w:cs="Arial"/>
          <w:bCs/>
          <w:sz w:val="22"/>
          <w:szCs w:val="22"/>
          <w:lang w:val="es-CO"/>
        </w:rPr>
        <w:t xml:space="preserve">resulta pertinente destacar los efectos de la Resolución en cita, para conocer los alcances y razonamientos </w:t>
      </w:r>
      <w:r w:rsidR="00363262">
        <w:rPr>
          <w:rFonts w:ascii="Arial" w:hAnsi="Arial" w:cs="Arial"/>
          <w:bCs/>
          <w:sz w:val="22"/>
          <w:szCs w:val="22"/>
          <w:lang w:val="es-CO"/>
        </w:rPr>
        <w:t xml:space="preserve">que fundamentan y motivan las modificaciones que </w:t>
      </w:r>
      <w:r w:rsidR="00363262">
        <w:rPr>
          <w:rFonts w:ascii="Arial" w:hAnsi="Arial" w:cs="Arial"/>
          <w:bCs/>
          <w:sz w:val="22"/>
          <w:szCs w:val="22"/>
          <w:lang w:val="es-CO"/>
        </w:rPr>
        <w:lastRenderedPageBreak/>
        <w:t>se presentan en el documento anexo al presente Acuerdo, siendo los que a continuación se transcriben:</w:t>
      </w:r>
    </w:p>
    <w:p w14:paraId="0BFF1A3A" w14:textId="77777777" w:rsidR="00363262" w:rsidRDefault="00363262" w:rsidP="004A6EE2">
      <w:pPr>
        <w:spacing w:line="360" w:lineRule="auto"/>
        <w:jc w:val="both"/>
        <w:rPr>
          <w:rFonts w:ascii="Arial" w:hAnsi="Arial" w:cs="Arial"/>
          <w:bCs/>
          <w:sz w:val="22"/>
          <w:szCs w:val="22"/>
          <w:lang w:val="es-CO"/>
        </w:rPr>
      </w:pPr>
    </w:p>
    <w:p w14:paraId="5A8D09A9" w14:textId="39E44F88" w:rsidR="00363262" w:rsidRPr="00363262" w:rsidRDefault="00363262" w:rsidP="00363262">
      <w:pPr>
        <w:ind w:left="567" w:right="567"/>
        <w:jc w:val="both"/>
        <w:rPr>
          <w:rFonts w:ascii="Arial" w:eastAsia="Calibri" w:hAnsi="Arial"/>
          <w:i/>
          <w:sz w:val="22"/>
          <w:szCs w:val="22"/>
          <w:lang w:val="es-MX" w:eastAsia="en-US"/>
        </w:rPr>
      </w:pPr>
      <w:r>
        <w:rPr>
          <w:rFonts w:ascii="Arial" w:eastAsia="Calibri" w:hAnsi="Arial"/>
          <w:i/>
          <w:sz w:val="22"/>
          <w:szCs w:val="22"/>
          <w:lang w:val="es-MX" w:eastAsia="en-US"/>
        </w:rPr>
        <w:t>“</w:t>
      </w:r>
      <w:r w:rsidRPr="00363262">
        <w:rPr>
          <w:rFonts w:ascii="Arial" w:eastAsia="Calibri" w:hAnsi="Arial"/>
          <w:b/>
          <w:i/>
          <w:sz w:val="22"/>
          <w:szCs w:val="22"/>
          <w:lang w:val="es-MX" w:eastAsia="en-US"/>
        </w:rPr>
        <w:t>SÉPTIMO. Efectos.</w:t>
      </w:r>
      <w:r w:rsidRPr="00363262">
        <w:rPr>
          <w:rFonts w:ascii="Arial" w:eastAsia="Calibri" w:hAnsi="Arial"/>
          <w:i/>
          <w:sz w:val="22"/>
          <w:szCs w:val="22"/>
          <w:lang w:val="es-MX" w:eastAsia="en-US"/>
        </w:rPr>
        <w:t xml:space="preserve"> Al haber resultado fundado el agravio planteado por la parte actora del juicio ciudadano ST-JDC-193/2020, lo conducente es el establecimiento de los efectos de lo resuelto, en los términos de lo dispuesto en el artículo 6, numeral 3, de la Ley General del Sistema de Medios de Impugnación en Materia Electoral conforme se precisa a continuación:</w:t>
      </w:r>
    </w:p>
    <w:p w14:paraId="6FB87022" w14:textId="77777777" w:rsidR="00363262" w:rsidRPr="00363262" w:rsidRDefault="00363262" w:rsidP="00363262">
      <w:pPr>
        <w:ind w:left="567" w:right="567"/>
        <w:jc w:val="both"/>
        <w:rPr>
          <w:rFonts w:ascii="Arial" w:eastAsia="Calibri" w:hAnsi="Arial"/>
          <w:i/>
          <w:sz w:val="22"/>
          <w:szCs w:val="22"/>
          <w:lang w:val="es-MX" w:eastAsia="en-US"/>
        </w:rPr>
      </w:pPr>
    </w:p>
    <w:p w14:paraId="11B2BD18" w14:textId="77777777" w:rsidR="00363262" w:rsidRPr="00363262" w:rsidRDefault="00363262" w:rsidP="00363262">
      <w:pPr>
        <w:ind w:left="567" w:right="567"/>
        <w:jc w:val="both"/>
        <w:rPr>
          <w:rFonts w:ascii="Arial" w:eastAsia="Calibri" w:hAnsi="Arial"/>
          <w:i/>
          <w:sz w:val="22"/>
          <w:szCs w:val="22"/>
          <w:lang w:val="es-MX" w:eastAsia="en-US"/>
        </w:rPr>
      </w:pPr>
      <w:r w:rsidRPr="00363262">
        <w:rPr>
          <w:rFonts w:ascii="Arial" w:eastAsia="Calibri" w:hAnsi="Arial"/>
          <w:b/>
          <w:i/>
          <w:sz w:val="22"/>
          <w:szCs w:val="22"/>
          <w:lang w:val="es-MX" w:eastAsia="en-US"/>
        </w:rPr>
        <w:t>a) Se modifica la sentencia impugnada</w:t>
      </w:r>
      <w:r w:rsidRPr="00363262">
        <w:rPr>
          <w:rFonts w:ascii="Arial" w:eastAsia="Calibri" w:hAnsi="Arial"/>
          <w:i/>
          <w:sz w:val="22"/>
          <w:szCs w:val="22"/>
          <w:lang w:val="es-MX" w:eastAsia="en-US"/>
        </w:rPr>
        <w:t xml:space="preserve">, por lo que hace a la convalidación de las acciones afirmativas contenidas en los artículos 9°, inciso d), numerales 5, parte final, y 9, así como 11, inciso e), numerales 4, parte final, y 8, de los 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p>
    <w:p w14:paraId="110CF50C" w14:textId="77777777" w:rsidR="00363262" w:rsidRPr="00363262" w:rsidRDefault="00363262" w:rsidP="00363262">
      <w:pPr>
        <w:ind w:left="567" w:right="567"/>
        <w:jc w:val="both"/>
        <w:rPr>
          <w:rFonts w:ascii="Arial" w:eastAsia="Calibri" w:hAnsi="Arial"/>
          <w:i/>
          <w:sz w:val="22"/>
          <w:szCs w:val="22"/>
          <w:lang w:val="es-MX" w:eastAsia="en-US"/>
        </w:rPr>
      </w:pPr>
    </w:p>
    <w:p w14:paraId="39219118" w14:textId="77777777" w:rsidR="00363262" w:rsidRPr="00363262" w:rsidRDefault="00363262" w:rsidP="00363262">
      <w:pPr>
        <w:ind w:left="567" w:right="567"/>
        <w:jc w:val="both"/>
        <w:rPr>
          <w:rFonts w:ascii="Arial" w:eastAsia="Calibri" w:hAnsi="Arial"/>
          <w:i/>
          <w:sz w:val="22"/>
          <w:szCs w:val="22"/>
          <w:lang w:val="es-MX" w:eastAsia="en-US"/>
        </w:rPr>
      </w:pPr>
      <w:r w:rsidRPr="00CB58F7">
        <w:rPr>
          <w:rFonts w:ascii="Arial" w:eastAsia="Calibri" w:hAnsi="Arial"/>
          <w:b/>
          <w:i/>
          <w:sz w:val="22"/>
          <w:szCs w:val="22"/>
          <w:lang w:val="es-MX" w:eastAsia="en-US"/>
        </w:rPr>
        <w:t>b)</w:t>
      </w:r>
      <w:r w:rsidRPr="00363262">
        <w:rPr>
          <w:rFonts w:ascii="Arial" w:eastAsia="Calibri" w:hAnsi="Arial"/>
          <w:i/>
          <w:sz w:val="22"/>
          <w:szCs w:val="22"/>
          <w:lang w:val="es-MX" w:eastAsia="en-US"/>
        </w:rPr>
        <w:t xml:space="preserve"> En vía de consecuencia, se </w:t>
      </w:r>
      <w:r w:rsidRPr="00363262">
        <w:rPr>
          <w:rFonts w:ascii="Arial" w:eastAsia="Calibri" w:hAnsi="Arial"/>
          <w:b/>
          <w:i/>
          <w:sz w:val="22"/>
          <w:szCs w:val="22"/>
          <w:lang w:val="es-MX" w:eastAsia="en-US"/>
        </w:rPr>
        <w:t>modifica</w:t>
      </w:r>
      <w:r w:rsidRPr="00363262">
        <w:rPr>
          <w:rFonts w:ascii="Arial" w:eastAsia="Calibri" w:hAnsi="Arial"/>
          <w:i/>
          <w:sz w:val="22"/>
          <w:szCs w:val="22"/>
          <w:lang w:val="es-MX" w:eastAsia="en-US"/>
        </w:rPr>
        <w:t xml:space="preserve"> el acuerdo IEE/CG/A055/2020 y </w:t>
      </w:r>
      <w:r w:rsidRPr="00363262">
        <w:rPr>
          <w:rFonts w:ascii="Arial" w:eastAsia="Calibri" w:hAnsi="Arial"/>
          <w:b/>
          <w:i/>
          <w:sz w:val="22"/>
          <w:szCs w:val="22"/>
          <w:lang w:val="es-MX" w:eastAsia="en-US"/>
        </w:rPr>
        <w:t>se invalidan</w:t>
      </w:r>
      <w:r w:rsidRPr="00363262">
        <w:rPr>
          <w:rFonts w:ascii="Arial" w:eastAsia="Calibri" w:hAnsi="Arial"/>
          <w:i/>
          <w:sz w:val="22"/>
          <w:szCs w:val="22"/>
          <w:lang w:val="es-MX" w:eastAsia="en-US"/>
        </w:rPr>
        <w:t xml:space="preserve"> las porciones normativas contenidas en los artículos 9°, inciso d), numerales 5, parte final, y 9, así como 11, inciso e), numerales 4, parte final, y 8, de los lineamientos de referencia, concretamente, en las porciones que dicen: </w:t>
      </w:r>
      <w:r w:rsidRPr="00363262">
        <w:rPr>
          <w:rFonts w:ascii="Arial" w:eastAsia="Calibri" w:hAnsi="Arial"/>
          <w:b/>
          <w:i/>
          <w:sz w:val="22"/>
          <w:szCs w:val="22"/>
          <w:lang w:val="es-MX" w:eastAsia="en-US"/>
        </w:rPr>
        <w:t>“El orden de asignación de cada bloque, será a libre determinación de cada Partido Político”; “Como acción afirmativa, la candidatura correspondiente al último distrito del sub-bloque de competitividad baja-baja no deberá asignarse bajo ninguna circunstancia al género femenino” y “Como acción afirmativa, la candidatura correspondiente al último ayuntamiento del sub-bloque de competitividad baja-baja no deberá asignarse bajo ninguna circunstancia al género femenino”;</w:t>
      </w:r>
    </w:p>
    <w:p w14:paraId="57C82759" w14:textId="77777777" w:rsidR="00363262" w:rsidRPr="00363262" w:rsidRDefault="00363262" w:rsidP="00363262">
      <w:pPr>
        <w:ind w:left="567" w:right="567"/>
        <w:jc w:val="both"/>
        <w:rPr>
          <w:rFonts w:ascii="Arial" w:eastAsia="Calibri" w:hAnsi="Arial"/>
          <w:i/>
          <w:sz w:val="22"/>
          <w:szCs w:val="22"/>
          <w:lang w:val="es-MX" w:eastAsia="en-US"/>
        </w:rPr>
      </w:pPr>
    </w:p>
    <w:p w14:paraId="349A752C" w14:textId="77777777" w:rsidR="00363262" w:rsidRPr="00363262" w:rsidRDefault="00363262" w:rsidP="00363262">
      <w:pPr>
        <w:ind w:left="567" w:right="567"/>
        <w:jc w:val="both"/>
        <w:rPr>
          <w:rFonts w:ascii="Arial" w:eastAsia="Calibri" w:hAnsi="Arial"/>
          <w:i/>
          <w:sz w:val="22"/>
          <w:szCs w:val="22"/>
          <w:lang w:val="es-MX" w:eastAsia="en-US"/>
        </w:rPr>
      </w:pPr>
      <w:r w:rsidRPr="00CB58F7">
        <w:rPr>
          <w:rFonts w:ascii="Arial" w:eastAsia="Calibri" w:hAnsi="Arial"/>
          <w:b/>
          <w:i/>
          <w:sz w:val="22"/>
          <w:szCs w:val="22"/>
          <w:lang w:val="es-MX" w:eastAsia="en-US"/>
        </w:rPr>
        <w:t>c)</w:t>
      </w:r>
      <w:r w:rsidRPr="00363262">
        <w:rPr>
          <w:rFonts w:ascii="Arial" w:eastAsia="Calibri" w:hAnsi="Arial"/>
          <w:i/>
          <w:sz w:val="22"/>
          <w:szCs w:val="22"/>
          <w:lang w:val="es-MX" w:eastAsia="en-US"/>
        </w:rPr>
        <w:t xml:space="preserve"> Lo dispuesto en los artículos 9°, inciso d), numeral 5, parte final, y 11, inciso e), numeral 4, parte final, de los lineamientos debe quedar en los términos siguientes: </w:t>
      </w:r>
      <w:r w:rsidRPr="00363262">
        <w:rPr>
          <w:rFonts w:ascii="Arial" w:eastAsia="Calibri" w:hAnsi="Arial"/>
          <w:b/>
          <w:i/>
          <w:sz w:val="22"/>
          <w:szCs w:val="22"/>
          <w:lang w:val="es-MX" w:eastAsia="en-US"/>
        </w:rPr>
        <w:t>“En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reelección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w:t>
      </w:r>
    </w:p>
    <w:p w14:paraId="248DEBC8" w14:textId="77777777" w:rsidR="00363262" w:rsidRPr="00363262" w:rsidRDefault="00363262" w:rsidP="00363262">
      <w:pPr>
        <w:ind w:left="567" w:right="567"/>
        <w:jc w:val="both"/>
        <w:rPr>
          <w:rFonts w:ascii="Arial" w:eastAsia="Calibri" w:hAnsi="Arial"/>
          <w:i/>
          <w:sz w:val="22"/>
          <w:szCs w:val="22"/>
          <w:lang w:val="es-MX" w:eastAsia="en-US"/>
        </w:rPr>
      </w:pPr>
    </w:p>
    <w:p w14:paraId="739B267A" w14:textId="77777777" w:rsidR="00363262" w:rsidRPr="00363262" w:rsidRDefault="00363262" w:rsidP="00363262">
      <w:pPr>
        <w:ind w:left="567" w:right="567"/>
        <w:jc w:val="both"/>
        <w:rPr>
          <w:rFonts w:ascii="Arial" w:eastAsia="Calibri" w:hAnsi="Arial"/>
          <w:i/>
          <w:sz w:val="22"/>
          <w:szCs w:val="22"/>
          <w:lang w:val="es-MX" w:eastAsia="en-US"/>
        </w:rPr>
      </w:pPr>
      <w:r w:rsidRPr="00CB58F7">
        <w:rPr>
          <w:rFonts w:ascii="Arial" w:eastAsia="Calibri" w:hAnsi="Arial"/>
          <w:b/>
          <w:i/>
          <w:sz w:val="22"/>
          <w:szCs w:val="22"/>
          <w:lang w:val="es-MX" w:eastAsia="en-US"/>
        </w:rPr>
        <w:t>d)</w:t>
      </w:r>
      <w:r w:rsidRPr="00363262">
        <w:rPr>
          <w:rFonts w:ascii="Arial" w:eastAsia="Calibri" w:hAnsi="Arial"/>
          <w:i/>
          <w:sz w:val="22"/>
          <w:szCs w:val="22"/>
          <w:lang w:val="es-MX" w:eastAsia="en-US"/>
        </w:rPr>
        <w:t xml:space="preserve"> Lo dispuesto en los artículos 9°, inciso d), numeral 9, así como 11, inciso e), numeral 8, de los lineamientos, debe quedar en los términos siguientes: </w:t>
      </w:r>
      <w:r w:rsidRPr="00CB58F7">
        <w:rPr>
          <w:rFonts w:ascii="Arial" w:eastAsia="Calibri" w:hAnsi="Arial"/>
          <w:b/>
          <w:i/>
          <w:sz w:val="22"/>
          <w:szCs w:val="22"/>
          <w:lang w:val="es-MX" w:eastAsia="en-US"/>
        </w:rPr>
        <w:t xml:space="preserve">“La candidatura correspondiente a la última demarcación del bloque de </w:t>
      </w:r>
      <w:r w:rsidRPr="00CB58F7">
        <w:rPr>
          <w:rFonts w:ascii="Arial" w:eastAsia="Calibri" w:hAnsi="Arial"/>
          <w:b/>
          <w:i/>
          <w:sz w:val="22"/>
          <w:szCs w:val="22"/>
          <w:lang w:val="es-MX" w:eastAsia="en-US"/>
        </w:rPr>
        <w:lastRenderedPageBreak/>
        <w:t>competitividad baja podrá asignarse al género femenino, en cuyo caso no se computará para efectos de paridad y deberá cumplirse con la alternancia al interior de los bloques por lo que hace al resto de las demarcaciones. Cuando la última demarcación de cualquiera de los bloques se asigne al género femenino, como resultado de la flexibilización de la alternancia al interior de los bloques por cuestiones de reelección sucesiva 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pero nunca más hombres que mujeres”;</w:t>
      </w:r>
    </w:p>
    <w:p w14:paraId="222019D2" w14:textId="77777777" w:rsidR="00363262" w:rsidRPr="00363262" w:rsidRDefault="00363262" w:rsidP="00363262">
      <w:pPr>
        <w:ind w:left="567" w:right="567"/>
        <w:jc w:val="both"/>
        <w:rPr>
          <w:rFonts w:ascii="Arial" w:eastAsia="Calibri" w:hAnsi="Arial"/>
          <w:i/>
          <w:sz w:val="22"/>
          <w:szCs w:val="22"/>
          <w:lang w:val="es-MX" w:eastAsia="en-US"/>
        </w:rPr>
      </w:pPr>
    </w:p>
    <w:p w14:paraId="448B5EBC" w14:textId="77777777" w:rsidR="00363262" w:rsidRPr="00363262" w:rsidRDefault="00363262" w:rsidP="00363262">
      <w:pPr>
        <w:ind w:left="567" w:right="567"/>
        <w:jc w:val="both"/>
        <w:rPr>
          <w:rFonts w:ascii="Arial" w:eastAsia="Calibri" w:hAnsi="Arial"/>
          <w:i/>
          <w:sz w:val="22"/>
          <w:szCs w:val="22"/>
          <w:lang w:val="es-MX" w:eastAsia="en-US"/>
        </w:rPr>
      </w:pPr>
      <w:r w:rsidRPr="00CB58F7">
        <w:rPr>
          <w:rFonts w:ascii="Arial" w:eastAsia="Calibri" w:hAnsi="Arial"/>
          <w:b/>
          <w:i/>
          <w:sz w:val="22"/>
          <w:szCs w:val="22"/>
          <w:lang w:val="es-MX" w:eastAsia="en-US"/>
        </w:rPr>
        <w:t>e)</w:t>
      </w:r>
      <w:r w:rsidRPr="00363262">
        <w:rPr>
          <w:rFonts w:ascii="Arial" w:eastAsia="Calibri" w:hAnsi="Arial"/>
          <w:i/>
          <w:sz w:val="22"/>
          <w:szCs w:val="22"/>
          <w:lang w:val="es-MX" w:eastAsia="en-US"/>
        </w:rPr>
        <w:t xml:space="preserve"> Quedan intocadas las restantes partes de la sentencia impugnada, así como de los lineamientos en mención;</w:t>
      </w:r>
    </w:p>
    <w:p w14:paraId="31BE3D25" w14:textId="77777777" w:rsidR="00363262" w:rsidRPr="00363262" w:rsidRDefault="00363262" w:rsidP="00363262">
      <w:pPr>
        <w:ind w:left="567" w:right="567"/>
        <w:jc w:val="both"/>
        <w:rPr>
          <w:rFonts w:ascii="Arial" w:eastAsia="Calibri" w:hAnsi="Arial"/>
          <w:i/>
          <w:sz w:val="22"/>
          <w:szCs w:val="22"/>
          <w:lang w:val="es-MX" w:eastAsia="en-US"/>
        </w:rPr>
      </w:pPr>
    </w:p>
    <w:p w14:paraId="43F7E4A8" w14:textId="00D72ACE" w:rsidR="00363262" w:rsidRPr="00363262" w:rsidRDefault="00363262" w:rsidP="00363262">
      <w:pPr>
        <w:ind w:left="567" w:right="567"/>
        <w:jc w:val="both"/>
        <w:rPr>
          <w:rFonts w:ascii="Arial" w:eastAsia="Calibri" w:hAnsi="Arial"/>
          <w:i/>
          <w:sz w:val="22"/>
          <w:szCs w:val="22"/>
          <w:lang w:val="es-MX" w:eastAsia="en-US"/>
        </w:rPr>
      </w:pPr>
      <w:r w:rsidRPr="00CB58F7">
        <w:rPr>
          <w:rFonts w:ascii="Arial" w:eastAsia="Calibri" w:hAnsi="Arial"/>
          <w:b/>
          <w:i/>
          <w:sz w:val="22"/>
          <w:szCs w:val="22"/>
          <w:lang w:val="es-MX" w:eastAsia="en-US"/>
        </w:rPr>
        <w:t>f) Se vincula al Instituto Electoral del Estado de Colima</w:t>
      </w:r>
      <w:r w:rsidRPr="00363262">
        <w:rPr>
          <w:rFonts w:ascii="Arial" w:eastAsia="Calibri" w:hAnsi="Arial"/>
          <w:i/>
          <w:sz w:val="22"/>
          <w:szCs w:val="22"/>
          <w:lang w:val="es-MX" w:eastAsia="en-US"/>
        </w:rPr>
        <w:t xml:space="preserve"> para que </w:t>
      </w:r>
      <w:r w:rsidRPr="00CB58F7">
        <w:rPr>
          <w:rFonts w:ascii="Arial" w:eastAsia="Calibri" w:hAnsi="Arial"/>
          <w:b/>
          <w:i/>
          <w:sz w:val="22"/>
          <w:szCs w:val="22"/>
          <w:lang w:val="es-MX" w:eastAsia="en-US"/>
        </w:rPr>
        <w:t>notifique y publique los lineamientos modificados</w:t>
      </w:r>
      <w:r w:rsidRPr="00363262">
        <w:rPr>
          <w:rFonts w:ascii="Arial" w:eastAsia="Calibri" w:hAnsi="Arial"/>
          <w:i/>
          <w:sz w:val="22"/>
          <w:szCs w:val="22"/>
          <w:lang w:val="es-MX" w:eastAsia="en-US"/>
        </w:rPr>
        <w:t xml:space="preserve"> por virtud de la presente resolución, en los mismos términos en que lo hizo respecto del acuerdo IEE/CG/A055/2020, </w:t>
      </w:r>
      <w:r w:rsidRPr="00CB58F7">
        <w:rPr>
          <w:rFonts w:ascii="Arial" w:eastAsia="Calibri" w:hAnsi="Arial"/>
          <w:b/>
          <w:i/>
          <w:sz w:val="22"/>
          <w:szCs w:val="22"/>
          <w:lang w:val="es-MX" w:eastAsia="en-US"/>
        </w:rPr>
        <w:t>debiendo informar a esta Sala Regional</w:t>
      </w:r>
      <w:r w:rsidRPr="00363262">
        <w:rPr>
          <w:rFonts w:ascii="Arial" w:eastAsia="Calibri" w:hAnsi="Arial"/>
          <w:i/>
          <w:sz w:val="22"/>
          <w:szCs w:val="22"/>
          <w:lang w:val="es-MX" w:eastAsia="en-US"/>
        </w:rPr>
        <w:t xml:space="preserve"> de su cumplimiento, dentro de los </w:t>
      </w:r>
      <w:r w:rsidRPr="00CB58F7">
        <w:rPr>
          <w:rFonts w:ascii="Arial" w:eastAsia="Calibri" w:hAnsi="Arial"/>
          <w:b/>
          <w:i/>
          <w:sz w:val="22"/>
          <w:szCs w:val="22"/>
          <w:lang w:val="es-MX" w:eastAsia="en-US"/>
        </w:rPr>
        <w:t>tres días naturales</w:t>
      </w:r>
      <w:r w:rsidRPr="00363262">
        <w:rPr>
          <w:rFonts w:ascii="Arial" w:eastAsia="Calibri" w:hAnsi="Arial"/>
          <w:i/>
          <w:sz w:val="22"/>
          <w:szCs w:val="22"/>
          <w:lang w:val="es-MX" w:eastAsia="en-US"/>
        </w:rPr>
        <w:t xml:space="preserve"> posteriores a que ello suceda.”</w:t>
      </w:r>
    </w:p>
    <w:p w14:paraId="4CCA3913" w14:textId="77777777" w:rsidR="00237DF0" w:rsidRPr="00B4319C" w:rsidRDefault="00237DF0" w:rsidP="004A6EE2">
      <w:pPr>
        <w:spacing w:line="360" w:lineRule="auto"/>
        <w:jc w:val="both"/>
        <w:rPr>
          <w:rFonts w:ascii="Arial" w:hAnsi="Arial" w:cs="Arial"/>
          <w:bCs/>
          <w:sz w:val="22"/>
          <w:szCs w:val="22"/>
          <w:lang w:val="es-CO"/>
        </w:rPr>
      </w:pPr>
    </w:p>
    <w:p w14:paraId="194E57A0" w14:textId="22AFACA5" w:rsidR="00DC1E9F" w:rsidRPr="00B4319C" w:rsidRDefault="00B6347C" w:rsidP="004A6EE2">
      <w:pPr>
        <w:spacing w:line="360" w:lineRule="auto"/>
        <w:jc w:val="both"/>
        <w:rPr>
          <w:rFonts w:ascii="Arial" w:hAnsi="Arial" w:cs="Arial"/>
          <w:sz w:val="22"/>
          <w:szCs w:val="22"/>
        </w:rPr>
      </w:pPr>
      <w:r w:rsidRPr="00B4319C">
        <w:rPr>
          <w:rFonts w:ascii="Arial" w:hAnsi="Arial" w:cs="Arial"/>
          <w:b/>
          <w:bCs/>
          <w:sz w:val="22"/>
          <w:szCs w:val="22"/>
          <w:lang w:val="es-CO"/>
        </w:rPr>
        <w:t xml:space="preserve">9ª. </w:t>
      </w:r>
      <w:r w:rsidR="00015854" w:rsidRPr="00B4319C">
        <w:rPr>
          <w:rFonts w:ascii="Arial" w:hAnsi="Arial" w:cs="Arial"/>
          <w:bCs/>
          <w:sz w:val="22"/>
          <w:szCs w:val="22"/>
          <w:lang w:val="es-CO"/>
        </w:rPr>
        <w:t xml:space="preserve"> </w:t>
      </w:r>
      <w:r w:rsidR="00CB58F7">
        <w:rPr>
          <w:rFonts w:ascii="Arial" w:hAnsi="Arial" w:cs="Arial"/>
          <w:bCs/>
          <w:sz w:val="22"/>
          <w:szCs w:val="22"/>
          <w:lang w:val="es-CO"/>
        </w:rPr>
        <w:t>Adicionalmente a lo descrito en la Consideración que antecede, se debe destacar que</w:t>
      </w:r>
      <w:r w:rsidR="00015854" w:rsidRPr="00B4319C">
        <w:rPr>
          <w:rFonts w:ascii="Arial" w:hAnsi="Arial" w:cs="Arial"/>
          <w:sz w:val="22"/>
          <w:szCs w:val="22"/>
        </w:rPr>
        <w:t xml:space="preserve"> de</w:t>
      </w:r>
      <w:r w:rsidR="00325BE5" w:rsidRPr="00B4319C">
        <w:rPr>
          <w:rFonts w:ascii="Arial" w:hAnsi="Arial" w:cs="Arial"/>
          <w:sz w:val="22"/>
          <w:szCs w:val="22"/>
        </w:rPr>
        <w:t xml:space="preserve"> conformidad con lo establecido en el artículo 1º, párrafo quinto de nuestra </w:t>
      </w:r>
      <w:r w:rsidR="00015854" w:rsidRPr="00B4319C">
        <w:rPr>
          <w:rFonts w:ascii="Arial" w:hAnsi="Arial" w:cs="Arial"/>
          <w:sz w:val="22"/>
          <w:szCs w:val="22"/>
        </w:rPr>
        <w:t>Carta Magna</w:t>
      </w:r>
      <w:r w:rsidR="00325BE5" w:rsidRPr="00B4319C">
        <w:rPr>
          <w:rFonts w:ascii="Arial" w:hAnsi="Arial" w:cs="Arial"/>
          <w:sz w:val="22"/>
          <w:szCs w:val="22"/>
        </w:rPr>
        <w:t xml:space="preserve">, en México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6D844C0C" w14:textId="77777777" w:rsidR="00DC1E9F" w:rsidRPr="00B4319C" w:rsidRDefault="00DC1E9F" w:rsidP="004A6EE2">
      <w:pPr>
        <w:spacing w:line="360" w:lineRule="auto"/>
        <w:jc w:val="both"/>
        <w:rPr>
          <w:rFonts w:ascii="Arial" w:hAnsi="Arial" w:cs="Arial"/>
          <w:sz w:val="22"/>
          <w:szCs w:val="22"/>
        </w:rPr>
      </w:pPr>
    </w:p>
    <w:p w14:paraId="076647AC" w14:textId="77777777" w:rsidR="00DC1E9F" w:rsidRPr="00B4319C" w:rsidRDefault="00325BE5" w:rsidP="004A6EE2">
      <w:pPr>
        <w:spacing w:line="360" w:lineRule="auto"/>
        <w:jc w:val="both"/>
        <w:rPr>
          <w:rFonts w:ascii="Arial" w:hAnsi="Arial" w:cs="Arial"/>
          <w:sz w:val="22"/>
          <w:szCs w:val="22"/>
        </w:rPr>
      </w:pPr>
      <w:r w:rsidRPr="00B4319C">
        <w:rPr>
          <w:rFonts w:ascii="Arial" w:hAnsi="Arial" w:cs="Arial"/>
          <w:sz w:val="22"/>
          <w:szCs w:val="22"/>
        </w:rPr>
        <w:t xml:space="preserve">Asimismo, el párrafo tercero del </w:t>
      </w:r>
      <w:r w:rsidR="00DC1E9F" w:rsidRPr="00B4319C">
        <w:rPr>
          <w:rFonts w:ascii="Arial" w:hAnsi="Arial" w:cs="Arial"/>
          <w:sz w:val="22"/>
          <w:szCs w:val="22"/>
        </w:rPr>
        <w:t>referido numeral</w:t>
      </w:r>
      <w:r w:rsidRPr="00B4319C">
        <w:rPr>
          <w:rFonts w:ascii="Arial" w:hAnsi="Arial" w:cs="Arial"/>
          <w:sz w:val="22"/>
          <w:szCs w:val="22"/>
        </w:rPr>
        <w:t xml:space="preserve">, dispone que es obligación de las autoridades, en el ámbito de sus competencias, promover, respetar, proteger y garantizar los derechos humanos de conformidad con los principios de universalidad, interdependencia, </w:t>
      </w:r>
      <w:r w:rsidR="00DC1E9F" w:rsidRPr="00B4319C">
        <w:rPr>
          <w:rFonts w:ascii="Arial" w:hAnsi="Arial" w:cs="Arial"/>
          <w:sz w:val="22"/>
          <w:szCs w:val="22"/>
        </w:rPr>
        <w:t>indivisibilidad y progresividad.</w:t>
      </w:r>
    </w:p>
    <w:p w14:paraId="79D846C1" w14:textId="77777777" w:rsidR="00DC1E9F" w:rsidRPr="00B4319C" w:rsidRDefault="00DC1E9F" w:rsidP="004A6EE2">
      <w:pPr>
        <w:spacing w:line="360" w:lineRule="auto"/>
        <w:jc w:val="both"/>
        <w:rPr>
          <w:rFonts w:ascii="Arial" w:hAnsi="Arial" w:cs="Arial"/>
          <w:sz w:val="22"/>
          <w:szCs w:val="22"/>
        </w:rPr>
      </w:pPr>
    </w:p>
    <w:p w14:paraId="791F5FEF" w14:textId="77777777" w:rsidR="00325BE5" w:rsidRPr="00B4319C" w:rsidRDefault="00325BE5" w:rsidP="004A6EE2">
      <w:pPr>
        <w:spacing w:line="360" w:lineRule="auto"/>
        <w:jc w:val="both"/>
        <w:rPr>
          <w:rFonts w:ascii="Arial" w:hAnsi="Arial" w:cs="Arial"/>
          <w:sz w:val="22"/>
          <w:szCs w:val="22"/>
        </w:rPr>
      </w:pPr>
      <w:r w:rsidRPr="00B4319C">
        <w:rPr>
          <w:rFonts w:ascii="Arial" w:hAnsi="Arial" w:cs="Arial"/>
          <w:sz w:val="22"/>
          <w:szCs w:val="22"/>
        </w:rPr>
        <w:t>Por su parte, el artículo 4</w:t>
      </w:r>
      <w:r w:rsidR="00DC1E9F" w:rsidRPr="00B4319C">
        <w:rPr>
          <w:rFonts w:ascii="Arial" w:hAnsi="Arial" w:cs="Arial"/>
          <w:sz w:val="22"/>
          <w:szCs w:val="22"/>
        </w:rPr>
        <w:t>º, párrafo primero, del ordenamiento constitucional en cita</w:t>
      </w:r>
      <w:r w:rsidRPr="00B4319C">
        <w:rPr>
          <w:rFonts w:ascii="Arial" w:hAnsi="Arial" w:cs="Arial"/>
          <w:sz w:val="22"/>
          <w:szCs w:val="22"/>
        </w:rPr>
        <w:t xml:space="preserve"> dispone que, la mujer y el hombre son iguales ante la ley.</w:t>
      </w:r>
    </w:p>
    <w:p w14:paraId="43B03D8C" w14:textId="77777777" w:rsidR="00DC1E9F" w:rsidRPr="00B4319C" w:rsidRDefault="00DC1E9F" w:rsidP="004A6EE2">
      <w:pPr>
        <w:spacing w:line="360" w:lineRule="auto"/>
        <w:jc w:val="both"/>
        <w:rPr>
          <w:rFonts w:ascii="Arial" w:hAnsi="Arial" w:cs="Arial"/>
          <w:sz w:val="22"/>
          <w:szCs w:val="22"/>
        </w:rPr>
      </w:pPr>
    </w:p>
    <w:p w14:paraId="5B360916" w14:textId="5F4693BC" w:rsidR="00DC1E9F" w:rsidRPr="00B4319C" w:rsidRDefault="00B6347C" w:rsidP="004A6EE2">
      <w:pPr>
        <w:spacing w:line="360" w:lineRule="auto"/>
        <w:jc w:val="both"/>
        <w:rPr>
          <w:rFonts w:ascii="Arial" w:hAnsi="Arial" w:cs="Arial"/>
          <w:sz w:val="22"/>
          <w:szCs w:val="22"/>
        </w:rPr>
      </w:pPr>
      <w:r w:rsidRPr="00B4319C">
        <w:rPr>
          <w:rFonts w:ascii="Arial" w:hAnsi="Arial" w:cs="Arial"/>
          <w:b/>
          <w:bCs/>
          <w:sz w:val="22"/>
          <w:szCs w:val="22"/>
          <w:lang w:val="es-CO"/>
        </w:rPr>
        <w:t xml:space="preserve">10ª. </w:t>
      </w:r>
      <w:r w:rsidR="00DC1E9F" w:rsidRPr="00B4319C">
        <w:rPr>
          <w:rFonts w:ascii="Arial" w:hAnsi="Arial" w:cs="Arial"/>
          <w:bCs/>
          <w:sz w:val="22"/>
          <w:szCs w:val="22"/>
          <w:lang w:val="es-CO"/>
        </w:rPr>
        <w:t xml:space="preserve">En el mismo sentido, el </w:t>
      </w:r>
      <w:r w:rsidR="00DC1E9F" w:rsidRPr="00B4319C">
        <w:rPr>
          <w:rFonts w:ascii="Arial" w:hAnsi="Arial" w:cs="Arial"/>
          <w:sz w:val="22"/>
          <w:szCs w:val="22"/>
        </w:rPr>
        <w:t>artículo 1º de</w:t>
      </w:r>
      <w:r w:rsidR="00325BE5" w:rsidRPr="00B4319C">
        <w:rPr>
          <w:rFonts w:ascii="Arial" w:hAnsi="Arial" w:cs="Arial"/>
          <w:sz w:val="22"/>
          <w:szCs w:val="22"/>
        </w:rPr>
        <w:t xml:space="preserve"> la Constitución Local </w:t>
      </w:r>
      <w:r w:rsidR="00140837" w:rsidRPr="00B4319C">
        <w:rPr>
          <w:rFonts w:ascii="Arial" w:hAnsi="Arial" w:cs="Arial"/>
          <w:sz w:val="22"/>
          <w:szCs w:val="22"/>
        </w:rPr>
        <w:t>señala que e</w:t>
      </w:r>
      <w:r w:rsidR="00DC1E9F" w:rsidRPr="00B4319C">
        <w:rPr>
          <w:rFonts w:ascii="Arial" w:hAnsi="Arial" w:cs="Arial"/>
          <w:sz w:val="22"/>
          <w:szCs w:val="22"/>
        </w:rPr>
        <w:t xml:space="preserve">l Estado de Colima reconoce, promueve, respeta, protege y garantiza los derechos humanos </w:t>
      </w:r>
      <w:r w:rsidR="00DC1E9F" w:rsidRPr="00B4319C">
        <w:rPr>
          <w:rFonts w:ascii="Arial" w:hAnsi="Arial" w:cs="Arial"/>
          <w:sz w:val="22"/>
          <w:szCs w:val="22"/>
        </w:rPr>
        <w:lastRenderedPageBreak/>
        <w:t xml:space="preserve">reconocidos en la Constitución Política de los Estados Unidos Mexicanos y en los tratados internacionales de los que el Estado Mexicano sea parte, así como las garantías para su protección. </w:t>
      </w:r>
    </w:p>
    <w:p w14:paraId="43077A0B" w14:textId="77777777" w:rsidR="00DC1E9F" w:rsidRPr="00B4319C" w:rsidRDefault="00DC1E9F" w:rsidP="004A6EE2">
      <w:pPr>
        <w:spacing w:line="360" w:lineRule="auto"/>
        <w:jc w:val="both"/>
        <w:rPr>
          <w:rFonts w:ascii="Arial" w:hAnsi="Arial" w:cs="Arial"/>
          <w:sz w:val="22"/>
          <w:szCs w:val="22"/>
        </w:rPr>
      </w:pPr>
    </w:p>
    <w:p w14:paraId="10E1C4CD" w14:textId="77777777" w:rsidR="00DC1E9F" w:rsidRPr="00B4319C" w:rsidRDefault="00DC1E9F" w:rsidP="004A6EE2">
      <w:pPr>
        <w:spacing w:line="360" w:lineRule="auto"/>
        <w:jc w:val="both"/>
        <w:rPr>
          <w:rFonts w:ascii="Arial" w:hAnsi="Arial" w:cs="Arial"/>
          <w:sz w:val="22"/>
          <w:szCs w:val="22"/>
        </w:rPr>
      </w:pPr>
      <w:r w:rsidRPr="00B4319C">
        <w:rPr>
          <w:rFonts w:ascii="Arial" w:hAnsi="Arial" w:cs="Arial"/>
          <w:sz w:val="22"/>
          <w:szCs w:val="22"/>
        </w:rPr>
        <w:t>Las normas relativas a los derechos humanos se interpretarán de conformidad con dicha Constitución y con los tratados internacionales de la materia, favoreciendo en todo tiempo a las personas la protección más amplia.</w:t>
      </w:r>
    </w:p>
    <w:p w14:paraId="4047A6EB" w14:textId="77777777" w:rsidR="00DC1E9F" w:rsidRPr="00B4319C" w:rsidRDefault="00DC1E9F" w:rsidP="004A6EE2">
      <w:pPr>
        <w:spacing w:line="360" w:lineRule="auto"/>
        <w:jc w:val="both"/>
        <w:rPr>
          <w:rFonts w:ascii="Arial" w:hAnsi="Arial" w:cs="Arial"/>
          <w:sz w:val="22"/>
          <w:szCs w:val="22"/>
        </w:rPr>
      </w:pPr>
    </w:p>
    <w:p w14:paraId="17DB52ED" w14:textId="77777777" w:rsidR="00DC1E9F" w:rsidRPr="00B4319C" w:rsidRDefault="00DC1E9F" w:rsidP="004A6EE2">
      <w:pPr>
        <w:spacing w:line="360" w:lineRule="auto"/>
        <w:jc w:val="both"/>
        <w:rPr>
          <w:rFonts w:ascii="Arial" w:hAnsi="Arial" w:cs="Arial"/>
          <w:sz w:val="22"/>
          <w:szCs w:val="22"/>
        </w:rPr>
      </w:pPr>
      <w:r w:rsidRPr="00B4319C">
        <w:rPr>
          <w:rFonts w:ascii="Arial" w:hAnsi="Arial" w:cs="Arial"/>
          <w:sz w:val="22"/>
          <w:szCs w:val="22"/>
        </w:rPr>
        <w:t>Todas las autoridades, en el ámbito de sus competencias, tienen la obligación de promover, respetar, proteger y garantizar los derechos humanos, de conformidad con los principios de universalidad, interdependencia, indivisibilidad y prog</w:t>
      </w:r>
      <w:r w:rsidR="00140837" w:rsidRPr="00B4319C">
        <w:rPr>
          <w:rFonts w:ascii="Arial" w:hAnsi="Arial" w:cs="Arial"/>
          <w:sz w:val="22"/>
          <w:szCs w:val="22"/>
        </w:rPr>
        <w:t>resividad. En consecuencia, esta entidad</w:t>
      </w:r>
      <w:r w:rsidRPr="00B4319C">
        <w:rPr>
          <w:rFonts w:ascii="Arial" w:hAnsi="Arial" w:cs="Arial"/>
          <w:sz w:val="22"/>
          <w:szCs w:val="22"/>
        </w:rPr>
        <w:t xml:space="preserve"> deberá prevenir, investigar, sancionar y reparar las violaciones a los derechos humanos, en los términos que establezca la ley.</w:t>
      </w:r>
    </w:p>
    <w:p w14:paraId="5409017F" w14:textId="77777777" w:rsidR="00DC1E9F" w:rsidRPr="00B4319C" w:rsidRDefault="00DC1E9F" w:rsidP="004A6EE2">
      <w:pPr>
        <w:spacing w:line="360" w:lineRule="auto"/>
        <w:jc w:val="both"/>
        <w:rPr>
          <w:rFonts w:ascii="Arial" w:hAnsi="Arial" w:cs="Arial"/>
          <w:sz w:val="22"/>
          <w:szCs w:val="22"/>
        </w:rPr>
      </w:pPr>
    </w:p>
    <w:p w14:paraId="788B5633" w14:textId="77777777" w:rsidR="00DC1E9F" w:rsidRPr="00B4319C" w:rsidRDefault="00DC1E9F" w:rsidP="004A6EE2">
      <w:pPr>
        <w:spacing w:line="360" w:lineRule="auto"/>
        <w:jc w:val="both"/>
        <w:rPr>
          <w:rFonts w:ascii="Arial" w:hAnsi="Arial" w:cs="Arial"/>
          <w:sz w:val="22"/>
          <w:szCs w:val="22"/>
        </w:rPr>
      </w:pPr>
      <w:r w:rsidRPr="00B4319C">
        <w:rPr>
          <w:rFonts w:ascii="Arial" w:hAnsi="Arial" w:cs="Arial"/>
          <w:sz w:val="22"/>
          <w:szCs w:val="22"/>
        </w:rPr>
        <w:t>Queda prohibida toda discriminación motivada por origen étnico o nacional, género, edad, discapacidades, condición social, condiciones de salud, religión, opiniones, preferencias sexuales, estado civil o cualquiera otra que atente contra la dignidad humana y tenga por objeto anular o menoscabar los derechos y libertades de las personas.</w:t>
      </w:r>
    </w:p>
    <w:p w14:paraId="1476E667" w14:textId="77777777" w:rsidR="00DC1E9F" w:rsidRPr="00B4319C" w:rsidRDefault="00DC1E9F" w:rsidP="004A6EE2">
      <w:pPr>
        <w:spacing w:line="360" w:lineRule="auto"/>
        <w:jc w:val="both"/>
        <w:rPr>
          <w:rFonts w:ascii="Arial" w:hAnsi="Arial" w:cs="Arial"/>
          <w:sz w:val="22"/>
          <w:szCs w:val="22"/>
        </w:rPr>
      </w:pPr>
    </w:p>
    <w:p w14:paraId="3071CB45" w14:textId="77777777" w:rsidR="00DC1E9F" w:rsidRPr="00B4319C" w:rsidRDefault="00DC1E9F" w:rsidP="004A6EE2">
      <w:pPr>
        <w:tabs>
          <w:tab w:val="left" w:pos="3544"/>
        </w:tabs>
        <w:spacing w:line="360" w:lineRule="auto"/>
        <w:jc w:val="both"/>
        <w:rPr>
          <w:rFonts w:ascii="Arial" w:hAnsi="Arial" w:cs="Arial"/>
          <w:sz w:val="22"/>
          <w:szCs w:val="22"/>
        </w:rPr>
      </w:pPr>
      <w:r w:rsidRPr="00B4319C">
        <w:rPr>
          <w:rFonts w:ascii="Arial" w:hAnsi="Arial" w:cs="Arial"/>
          <w:sz w:val="22"/>
          <w:szCs w:val="22"/>
        </w:rPr>
        <w:t>La paridad de género se instituye como un principio fundamental en el Estado de Colima, que garantizará la igualdad sustantiva entre mujeres y hombres en el ejercicio del pod</w:t>
      </w:r>
      <w:r w:rsidR="00140837" w:rsidRPr="00B4319C">
        <w:rPr>
          <w:rFonts w:ascii="Arial" w:hAnsi="Arial" w:cs="Arial"/>
          <w:sz w:val="22"/>
          <w:szCs w:val="22"/>
        </w:rPr>
        <w:t xml:space="preserve">er público, en términos de la </w:t>
      </w:r>
      <w:r w:rsidRPr="00B4319C">
        <w:rPr>
          <w:rFonts w:ascii="Arial" w:hAnsi="Arial" w:cs="Arial"/>
          <w:sz w:val="22"/>
          <w:szCs w:val="22"/>
        </w:rPr>
        <w:t xml:space="preserve">Constitución </w:t>
      </w:r>
      <w:r w:rsidR="00140837" w:rsidRPr="00B4319C">
        <w:rPr>
          <w:rFonts w:ascii="Arial" w:hAnsi="Arial" w:cs="Arial"/>
          <w:sz w:val="22"/>
          <w:szCs w:val="22"/>
        </w:rPr>
        <w:t xml:space="preserve">local </w:t>
      </w:r>
      <w:r w:rsidRPr="00B4319C">
        <w:rPr>
          <w:rFonts w:ascii="Arial" w:hAnsi="Arial" w:cs="Arial"/>
          <w:sz w:val="22"/>
          <w:szCs w:val="22"/>
        </w:rPr>
        <w:t>y las leyes secundarias.</w:t>
      </w:r>
    </w:p>
    <w:p w14:paraId="188FE558" w14:textId="77777777" w:rsidR="00140837" w:rsidRPr="00B4319C" w:rsidRDefault="00140837" w:rsidP="004A6EE2">
      <w:pPr>
        <w:tabs>
          <w:tab w:val="left" w:pos="3544"/>
        </w:tabs>
        <w:spacing w:line="360" w:lineRule="auto"/>
        <w:jc w:val="both"/>
        <w:rPr>
          <w:rFonts w:ascii="Arial" w:hAnsi="Arial" w:cs="Arial"/>
          <w:sz w:val="22"/>
          <w:szCs w:val="22"/>
        </w:rPr>
      </w:pPr>
    </w:p>
    <w:p w14:paraId="635E1B30" w14:textId="295160E9" w:rsidR="00140837" w:rsidRPr="00B4319C" w:rsidRDefault="00B6347C" w:rsidP="004A6EE2">
      <w:pPr>
        <w:tabs>
          <w:tab w:val="left" w:pos="3544"/>
        </w:tabs>
        <w:spacing w:line="360" w:lineRule="auto"/>
        <w:jc w:val="both"/>
        <w:rPr>
          <w:rFonts w:ascii="Arial" w:hAnsi="Arial" w:cs="Arial"/>
          <w:sz w:val="22"/>
          <w:szCs w:val="22"/>
        </w:rPr>
      </w:pPr>
      <w:r w:rsidRPr="00B4319C">
        <w:rPr>
          <w:rFonts w:ascii="Arial" w:hAnsi="Arial" w:cs="Arial"/>
          <w:b/>
          <w:bCs/>
          <w:sz w:val="22"/>
          <w:szCs w:val="22"/>
        </w:rPr>
        <w:t>11</w:t>
      </w:r>
      <w:r w:rsidR="00140837" w:rsidRPr="00B4319C">
        <w:rPr>
          <w:rFonts w:ascii="Arial" w:hAnsi="Arial" w:cs="Arial"/>
          <w:b/>
          <w:bCs/>
          <w:sz w:val="22"/>
          <w:szCs w:val="22"/>
          <w:lang w:val="es-CO"/>
        </w:rPr>
        <w:t>ª.-</w:t>
      </w:r>
      <w:r w:rsidR="00140837" w:rsidRPr="00B4319C">
        <w:rPr>
          <w:rFonts w:ascii="Arial" w:hAnsi="Arial" w:cs="Arial"/>
          <w:bCs/>
          <w:sz w:val="22"/>
          <w:szCs w:val="22"/>
          <w:lang w:val="es-CO"/>
        </w:rPr>
        <w:t xml:space="preserve"> En este orden de ideas, </w:t>
      </w:r>
      <w:r w:rsidR="00325BE5" w:rsidRPr="00B4319C">
        <w:rPr>
          <w:rFonts w:ascii="Arial" w:hAnsi="Arial" w:cs="Arial"/>
          <w:sz w:val="22"/>
          <w:szCs w:val="22"/>
        </w:rPr>
        <w:t>en el ámbito internacional existen diversos instrumentos legales que regulan el goce y el ejercicio de diversos derechos humanos en materia de igualdad y no discriminación, entre los que se citan los siguientes:</w:t>
      </w:r>
    </w:p>
    <w:p w14:paraId="2C45DF73" w14:textId="77777777" w:rsidR="00140837" w:rsidRPr="00B4319C" w:rsidRDefault="00140837" w:rsidP="004A6EE2">
      <w:pPr>
        <w:tabs>
          <w:tab w:val="left" w:pos="3544"/>
        </w:tabs>
        <w:spacing w:line="360" w:lineRule="auto"/>
        <w:jc w:val="both"/>
        <w:rPr>
          <w:rFonts w:ascii="Arial" w:hAnsi="Arial" w:cs="Arial"/>
          <w:sz w:val="22"/>
          <w:szCs w:val="22"/>
        </w:rPr>
      </w:pPr>
    </w:p>
    <w:p w14:paraId="0F99FE8B" w14:textId="77777777" w:rsidR="00140837" w:rsidRPr="00B4319C" w:rsidRDefault="00325BE5"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i/>
        </w:rPr>
        <w:t>La Declaración Universal de Derechos Humanos</w:t>
      </w:r>
      <w:r w:rsidR="00140837" w:rsidRPr="00B4319C">
        <w:rPr>
          <w:rStyle w:val="Refdenotaalpie"/>
          <w:rFonts w:ascii="Arial" w:hAnsi="Arial" w:cs="Arial"/>
        </w:rPr>
        <w:footnoteReference w:id="1"/>
      </w:r>
      <w:r w:rsidRPr="00B4319C">
        <w:rPr>
          <w:rFonts w:ascii="Arial" w:hAnsi="Arial" w:cs="Arial"/>
        </w:rPr>
        <w:t xml:space="preserve">, que en su artículo 1, sostiene que todos los seres humanos son libres e iguales, en dignidad y derechos, sin distinción alguna de raza, color, sexo, edad, idioma, opinión política. etc. También refiere que toda persona tiene derecho a participar en el gobierno de su país, directamente o por </w:t>
      </w:r>
      <w:r w:rsidRPr="00B4319C">
        <w:rPr>
          <w:rFonts w:ascii="Arial" w:hAnsi="Arial" w:cs="Arial"/>
        </w:rPr>
        <w:lastRenderedPageBreak/>
        <w:t xml:space="preserve">medio de representantes libremente escogidos, que además tienen el derecho de acceso, en condiciones de igualdad, a las funciones públicas de su país. </w:t>
      </w:r>
    </w:p>
    <w:p w14:paraId="21C6E414" w14:textId="77777777" w:rsidR="00730135" w:rsidRPr="00B4319C" w:rsidRDefault="00730135" w:rsidP="004A6EE2">
      <w:pPr>
        <w:pStyle w:val="Prrafodelista"/>
        <w:tabs>
          <w:tab w:val="left" w:pos="3544"/>
        </w:tabs>
        <w:spacing w:after="0" w:line="360" w:lineRule="auto"/>
        <w:ind w:left="720"/>
        <w:jc w:val="both"/>
        <w:rPr>
          <w:rFonts w:ascii="Arial" w:hAnsi="Arial" w:cs="Arial"/>
          <w:b/>
        </w:rPr>
      </w:pPr>
    </w:p>
    <w:p w14:paraId="662894FA" w14:textId="77777777" w:rsidR="0094498D" w:rsidRPr="00B4319C" w:rsidRDefault="00325BE5" w:rsidP="004A6EE2">
      <w:pPr>
        <w:pStyle w:val="Prrafodelista"/>
        <w:tabs>
          <w:tab w:val="left" w:pos="3544"/>
        </w:tabs>
        <w:spacing w:after="0" w:line="360" w:lineRule="auto"/>
        <w:ind w:left="720"/>
        <w:jc w:val="both"/>
        <w:rPr>
          <w:rFonts w:ascii="Arial" w:hAnsi="Arial" w:cs="Arial"/>
        </w:rPr>
      </w:pPr>
      <w:r w:rsidRPr="00B4319C">
        <w:rPr>
          <w:rFonts w:ascii="Arial" w:hAnsi="Arial" w:cs="Arial"/>
        </w:rPr>
        <w:t xml:space="preserve">Dicho ordenamiento, también refiere en su artículo 1 la obligación de respetar los derechos y libertades de las personas, garantizando así el libre y pleno ejercicio a toda persona que esté sujeta a su jurisdicción, sin discriminación alguna por motivos de raza, color, sexo, idioma, religión, opiniones políticas, origen nacional o social, posición económica, nacimiento o de cualquier otra índole. </w:t>
      </w:r>
    </w:p>
    <w:p w14:paraId="3DE82020" w14:textId="77777777" w:rsidR="00A863F8" w:rsidRPr="00B4319C" w:rsidRDefault="00A863F8" w:rsidP="004A6EE2">
      <w:pPr>
        <w:pStyle w:val="Prrafodelista"/>
        <w:tabs>
          <w:tab w:val="left" w:pos="3544"/>
        </w:tabs>
        <w:spacing w:after="0" w:line="360" w:lineRule="auto"/>
        <w:ind w:left="720"/>
        <w:jc w:val="both"/>
        <w:rPr>
          <w:rFonts w:ascii="Arial" w:hAnsi="Arial" w:cs="Arial"/>
        </w:rPr>
      </w:pPr>
    </w:p>
    <w:p w14:paraId="0D253548" w14:textId="77777777" w:rsidR="00325BE5" w:rsidRPr="00B4319C" w:rsidRDefault="0094498D" w:rsidP="004A6EE2">
      <w:pPr>
        <w:pStyle w:val="Prrafodelista"/>
        <w:tabs>
          <w:tab w:val="left" w:pos="3544"/>
        </w:tabs>
        <w:spacing w:after="0" w:line="360" w:lineRule="auto"/>
        <w:ind w:left="720"/>
        <w:jc w:val="both"/>
        <w:rPr>
          <w:rFonts w:ascii="Arial" w:hAnsi="Arial" w:cs="Arial"/>
          <w:b/>
        </w:rPr>
      </w:pPr>
      <w:r w:rsidRPr="00B4319C">
        <w:rPr>
          <w:rFonts w:ascii="Arial" w:hAnsi="Arial" w:cs="Arial"/>
        </w:rPr>
        <w:t xml:space="preserve">Por su parte, </w:t>
      </w:r>
      <w:r w:rsidR="00325BE5" w:rsidRPr="00B4319C">
        <w:rPr>
          <w:rFonts w:ascii="Arial" w:hAnsi="Arial" w:cs="Arial"/>
        </w:rPr>
        <w:t>en el artículo 23 de dicho cuerpo normativo, se prevé la participación de las personas en la dirección de los asuntos públicos, directamente o por medio de representantes libremente elegidos; votar y ser elegibles en elecciones periódicas auténticas, realizadas por sufragio universal e igual y por voto secreto que garantice la libre expresión de voluntad de los electores, y del acceso, en condiciones generales de igualdad, a las funciones públicas de su país.</w:t>
      </w:r>
    </w:p>
    <w:p w14:paraId="6779D3D6" w14:textId="77777777" w:rsidR="00325BE5" w:rsidRPr="00B4319C" w:rsidRDefault="00325BE5" w:rsidP="004A6EE2">
      <w:pPr>
        <w:pStyle w:val="Sinespaciado"/>
        <w:spacing w:line="360" w:lineRule="auto"/>
        <w:rPr>
          <w:rFonts w:ascii="Arial" w:hAnsi="Arial" w:cs="Arial"/>
          <w:sz w:val="22"/>
          <w:szCs w:val="22"/>
        </w:rPr>
      </w:pPr>
    </w:p>
    <w:p w14:paraId="47C099ED" w14:textId="77777777" w:rsidR="0094498D" w:rsidRPr="00B4319C" w:rsidRDefault="00325BE5"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i/>
        </w:rPr>
        <w:t>La Declaración de las Naciones Unidas sobre la eliminación de todas las formas de discriminación racial</w:t>
      </w:r>
      <w:r w:rsidRPr="00B4319C">
        <w:rPr>
          <w:rStyle w:val="Refdenotaalpie"/>
          <w:rFonts w:ascii="Arial" w:hAnsi="Arial" w:cs="Arial"/>
        </w:rPr>
        <w:footnoteReference w:id="2"/>
      </w:r>
      <w:r w:rsidRPr="00B4319C">
        <w:rPr>
          <w:rFonts w:ascii="Arial" w:hAnsi="Arial" w:cs="Arial"/>
        </w:rPr>
        <w:t xml:space="preserve">, proclama la eliminación rápidamente, en todas las partes del mundo, de la discriminación racial en todas sus formas y manifestaciones, así como la obligación de los estados de asegurar la comprensión y el respeto de la dignidad de la persona humana. </w:t>
      </w:r>
    </w:p>
    <w:p w14:paraId="42DDE321" w14:textId="77777777" w:rsidR="00A863F8" w:rsidRPr="00B4319C" w:rsidRDefault="00A863F8" w:rsidP="004A6EE2">
      <w:pPr>
        <w:pStyle w:val="Prrafodelista"/>
        <w:tabs>
          <w:tab w:val="left" w:pos="3544"/>
        </w:tabs>
        <w:spacing w:after="0" w:line="360" w:lineRule="auto"/>
        <w:ind w:left="720"/>
        <w:jc w:val="both"/>
        <w:rPr>
          <w:rFonts w:ascii="Arial" w:hAnsi="Arial" w:cs="Arial"/>
          <w:b/>
        </w:rPr>
      </w:pPr>
    </w:p>
    <w:p w14:paraId="555F2E25" w14:textId="77777777" w:rsidR="0094498D" w:rsidRPr="00B4319C" w:rsidRDefault="0094498D"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rPr>
        <w:t>E</w:t>
      </w:r>
      <w:r w:rsidR="00325BE5" w:rsidRPr="00B4319C">
        <w:rPr>
          <w:rFonts w:ascii="Arial" w:hAnsi="Arial" w:cs="Arial"/>
        </w:rPr>
        <w:t xml:space="preserve">n nuestro país, la </w:t>
      </w:r>
      <w:r w:rsidR="00325BE5" w:rsidRPr="00B4319C">
        <w:rPr>
          <w:rFonts w:ascii="Arial" w:hAnsi="Arial" w:cs="Arial"/>
          <w:i/>
        </w:rPr>
        <w:t>Ley Federal para Prevenir y Eliminar la Discriminación</w:t>
      </w:r>
      <w:r w:rsidR="00325BE5" w:rsidRPr="00B4319C">
        <w:rPr>
          <w:rFonts w:ascii="Arial" w:hAnsi="Arial" w:cs="Arial"/>
        </w:rPr>
        <w:t>, establece objetivos basados en los instrume</w:t>
      </w:r>
      <w:r w:rsidRPr="00B4319C">
        <w:rPr>
          <w:rFonts w:ascii="Arial" w:hAnsi="Arial" w:cs="Arial"/>
        </w:rPr>
        <w:t>ntos internacionales precitados</w:t>
      </w:r>
      <w:r w:rsidR="00325BE5" w:rsidRPr="00B4319C">
        <w:rPr>
          <w:rFonts w:ascii="Arial" w:hAnsi="Arial" w:cs="Arial"/>
        </w:rPr>
        <w:t>, que promueven la prevención y eliminación de todas las formas de discriminación que se ejerzan contra cualquier persona en términos del artículo 1</w:t>
      </w:r>
      <w:r w:rsidRPr="00B4319C">
        <w:rPr>
          <w:rFonts w:ascii="Arial" w:hAnsi="Arial" w:cs="Arial"/>
        </w:rPr>
        <w:t>º</w:t>
      </w:r>
      <w:r w:rsidR="00325BE5" w:rsidRPr="00B4319C">
        <w:rPr>
          <w:rFonts w:ascii="Arial" w:hAnsi="Arial" w:cs="Arial"/>
        </w:rPr>
        <w:t xml:space="preserve"> de la Constitución Federal, además de procurar la igualdad de oportunidades y de trato entre las personas.</w:t>
      </w:r>
    </w:p>
    <w:p w14:paraId="3F7A3462" w14:textId="77777777" w:rsidR="0094498D" w:rsidRPr="00B4319C" w:rsidRDefault="00325BE5" w:rsidP="004A6EE2">
      <w:pPr>
        <w:pStyle w:val="Prrafodelista"/>
        <w:tabs>
          <w:tab w:val="left" w:pos="3544"/>
        </w:tabs>
        <w:spacing w:after="0" w:line="360" w:lineRule="auto"/>
        <w:ind w:left="720"/>
        <w:jc w:val="both"/>
        <w:rPr>
          <w:rFonts w:ascii="Arial" w:hAnsi="Arial" w:cs="Arial"/>
        </w:rPr>
      </w:pPr>
      <w:r w:rsidRPr="00B4319C">
        <w:rPr>
          <w:rFonts w:ascii="Arial" w:hAnsi="Arial" w:cs="Arial"/>
        </w:rPr>
        <w:t xml:space="preserve">Asimismo, el artículo 2 de la Ley en cita, refiere que el Estado promoverá las condiciones para que la libertad y la igualdad de las personas sean reales y efectivas; que los poderes públicos deberán eliminar aquellos obstáculos que limiten en los hechos su ejercicio e impidan el pleno desarrollo de las personas, así como su efectiva participación en la vida política, económica, cultural y social del país y </w:t>
      </w:r>
      <w:r w:rsidRPr="00B4319C">
        <w:rPr>
          <w:rFonts w:ascii="Arial" w:hAnsi="Arial" w:cs="Arial"/>
        </w:rPr>
        <w:lastRenderedPageBreak/>
        <w:t>promoverán la participación de las autoridades de los demás órdenes de Gobierno y de los particulares en la eliminación de dichos obstáculos.</w:t>
      </w:r>
    </w:p>
    <w:p w14:paraId="4E385F81" w14:textId="77777777" w:rsidR="00A863F8" w:rsidRPr="00B4319C" w:rsidRDefault="00A863F8" w:rsidP="004A6EE2">
      <w:pPr>
        <w:pStyle w:val="Prrafodelista"/>
        <w:tabs>
          <w:tab w:val="left" w:pos="3544"/>
        </w:tabs>
        <w:spacing w:after="0" w:line="360" w:lineRule="auto"/>
        <w:ind w:left="720"/>
        <w:jc w:val="both"/>
        <w:rPr>
          <w:rFonts w:ascii="Arial" w:hAnsi="Arial" w:cs="Arial"/>
        </w:rPr>
      </w:pPr>
    </w:p>
    <w:p w14:paraId="63B4B1C6" w14:textId="77777777" w:rsidR="00A863F8" w:rsidRPr="00B4319C" w:rsidRDefault="00325BE5" w:rsidP="004A6EE2">
      <w:pPr>
        <w:pStyle w:val="Prrafodelista"/>
        <w:numPr>
          <w:ilvl w:val="0"/>
          <w:numId w:val="4"/>
        </w:numPr>
        <w:tabs>
          <w:tab w:val="left" w:pos="3544"/>
        </w:tabs>
        <w:spacing w:after="0" w:line="360" w:lineRule="auto"/>
        <w:ind w:left="709" w:hanging="425"/>
        <w:jc w:val="both"/>
        <w:rPr>
          <w:rFonts w:ascii="Arial" w:hAnsi="Arial" w:cs="Arial"/>
          <w:b/>
        </w:rPr>
      </w:pPr>
      <w:r w:rsidRPr="00B4319C">
        <w:rPr>
          <w:rFonts w:ascii="Arial" w:hAnsi="Arial" w:cs="Arial"/>
          <w:i/>
        </w:rPr>
        <w:t>Ley General para la Igualdad entre Mujeres y Hombres</w:t>
      </w:r>
      <w:r w:rsidRPr="00B4319C">
        <w:rPr>
          <w:rFonts w:ascii="Arial" w:hAnsi="Arial" w:cs="Arial"/>
        </w:rPr>
        <w:t>, que tiene por objeto regular y garantizar la igualdad de oportunidades y de trato entre mujeres y hombres, así como proponer los lineamientos y mecanismos institucionales que orienten a la Nación hacia el cumplimiento de la igualdad sustantiva en los ámbitos público y privado, promoviendo el empoderamiento de las mujeres y la lucha contra toda discriminación basada en el sexo.</w:t>
      </w:r>
      <w:r w:rsidR="0094498D" w:rsidRPr="00B4319C">
        <w:rPr>
          <w:rFonts w:ascii="Arial" w:hAnsi="Arial" w:cs="Arial"/>
        </w:rPr>
        <w:t xml:space="preserve"> La paridad, entendida como la igualdad entre hombres y mujeres en el acceso a puestos de representación política, se encuentra tutelada en la presente ley.</w:t>
      </w:r>
    </w:p>
    <w:p w14:paraId="2614F7EF" w14:textId="77777777" w:rsidR="00A863F8" w:rsidRPr="00B4319C" w:rsidRDefault="00A863F8" w:rsidP="004A6EE2">
      <w:pPr>
        <w:pStyle w:val="Prrafodelista"/>
        <w:tabs>
          <w:tab w:val="left" w:pos="3544"/>
        </w:tabs>
        <w:spacing w:after="0" w:line="360" w:lineRule="auto"/>
        <w:ind w:left="720"/>
        <w:jc w:val="both"/>
        <w:rPr>
          <w:rFonts w:ascii="Arial" w:hAnsi="Arial" w:cs="Arial"/>
          <w:i/>
        </w:rPr>
      </w:pPr>
    </w:p>
    <w:p w14:paraId="0D786119" w14:textId="77777777" w:rsidR="00325BE5" w:rsidRPr="00B4319C" w:rsidRDefault="00325BE5" w:rsidP="004A6EE2">
      <w:pPr>
        <w:pStyle w:val="Prrafodelista"/>
        <w:tabs>
          <w:tab w:val="left" w:pos="3544"/>
        </w:tabs>
        <w:spacing w:after="0" w:line="360" w:lineRule="auto"/>
        <w:ind w:left="720"/>
        <w:jc w:val="both"/>
        <w:rPr>
          <w:rFonts w:ascii="Arial" w:hAnsi="Arial" w:cs="Arial"/>
        </w:rPr>
      </w:pPr>
      <w:r w:rsidRPr="00B4319C">
        <w:rPr>
          <w:rFonts w:ascii="Arial" w:hAnsi="Arial" w:cs="Arial"/>
        </w:rPr>
        <w:t>En ese sentido, en el artículo 17, de la Ley en cita, se establece la Política Nacional en Materia de Igualdad que apunta los distintos lineamientos que esta debe de abarcar, en los que se incluye el fomento a la participación y representación política equilibrada entre mujeres y hombres</w:t>
      </w:r>
      <w:r w:rsidR="0094498D" w:rsidRPr="00B4319C">
        <w:rPr>
          <w:rFonts w:ascii="Arial" w:hAnsi="Arial" w:cs="Arial"/>
        </w:rPr>
        <w:t>,</w:t>
      </w:r>
      <w:r w:rsidRPr="00B4319C">
        <w:rPr>
          <w:rFonts w:ascii="Arial" w:hAnsi="Arial" w:cs="Arial"/>
        </w:rPr>
        <w:t xml:space="preserve"> y la promoción a la igualdad de acceso y el pleno disfrute de los derechos sociales para </w:t>
      </w:r>
      <w:r w:rsidR="0094498D" w:rsidRPr="00B4319C">
        <w:rPr>
          <w:rFonts w:ascii="Arial" w:hAnsi="Arial" w:cs="Arial"/>
        </w:rPr>
        <w:t>ellas y ellos.</w:t>
      </w:r>
    </w:p>
    <w:p w14:paraId="5E31A451" w14:textId="77777777" w:rsidR="00A863F8" w:rsidRPr="00B4319C" w:rsidRDefault="00A863F8" w:rsidP="004A6EE2">
      <w:pPr>
        <w:pStyle w:val="Prrafodelista"/>
        <w:tabs>
          <w:tab w:val="left" w:pos="3544"/>
        </w:tabs>
        <w:spacing w:after="0" w:line="360" w:lineRule="auto"/>
        <w:ind w:left="720"/>
        <w:jc w:val="both"/>
        <w:rPr>
          <w:rFonts w:ascii="Arial" w:hAnsi="Arial" w:cs="Arial"/>
          <w:b/>
        </w:rPr>
      </w:pPr>
    </w:p>
    <w:p w14:paraId="3179A605" w14:textId="791BCFC4" w:rsidR="0094498D" w:rsidRPr="00B4319C" w:rsidRDefault="00B6347C" w:rsidP="004A6EE2">
      <w:pPr>
        <w:tabs>
          <w:tab w:val="left" w:pos="3544"/>
        </w:tabs>
        <w:spacing w:line="360" w:lineRule="auto"/>
        <w:jc w:val="both"/>
        <w:rPr>
          <w:rFonts w:ascii="Arial" w:hAnsi="Arial" w:cs="Arial"/>
          <w:sz w:val="22"/>
          <w:szCs w:val="22"/>
        </w:rPr>
      </w:pPr>
      <w:r w:rsidRPr="00B4319C">
        <w:rPr>
          <w:rFonts w:ascii="Arial" w:hAnsi="Arial" w:cs="Arial"/>
          <w:b/>
          <w:bCs/>
          <w:sz w:val="22"/>
          <w:szCs w:val="22"/>
          <w:lang w:val="es-MX"/>
        </w:rPr>
        <w:t>12</w:t>
      </w:r>
      <w:r w:rsidR="000F77DB" w:rsidRPr="00B4319C">
        <w:rPr>
          <w:rFonts w:ascii="Arial" w:hAnsi="Arial" w:cs="Arial"/>
          <w:b/>
          <w:bCs/>
          <w:sz w:val="22"/>
          <w:szCs w:val="22"/>
          <w:lang w:val="es-CO"/>
        </w:rPr>
        <w:t>ª.-</w:t>
      </w:r>
      <w:r w:rsidR="000F77DB" w:rsidRPr="00B4319C">
        <w:rPr>
          <w:rFonts w:ascii="Arial" w:hAnsi="Arial" w:cs="Arial"/>
          <w:bCs/>
          <w:sz w:val="22"/>
          <w:szCs w:val="22"/>
          <w:lang w:val="es-CO"/>
        </w:rPr>
        <w:t xml:space="preserve"> Abundando </w:t>
      </w:r>
      <w:r w:rsidR="00A863F8" w:rsidRPr="00B4319C">
        <w:rPr>
          <w:rFonts w:ascii="Arial" w:hAnsi="Arial" w:cs="Arial"/>
          <w:bCs/>
          <w:sz w:val="22"/>
          <w:szCs w:val="22"/>
          <w:lang w:val="es-CO"/>
        </w:rPr>
        <w:t>a lo anterior,</w:t>
      </w:r>
      <w:r w:rsidR="0094498D" w:rsidRPr="00B4319C">
        <w:rPr>
          <w:rFonts w:ascii="Arial" w:hAnsi="Arial" w:cs="Arial"/>
          <w:bCs/>
          <w:sz w:val="22"/>
          <w:szCs w:val="22"/>
          <w:lang w:val="es-CO"/>
        </w:rPr>
        <w:t xml:space="preserve"> la regulación internacional y nacional en materia de paridad de género, se recoge en </w:t>
      </w:r>
      <w:r w:rsidR="00730135" w:rsidRPr="00B4319C">
        <w:rPr>
          <w:rFonts w:ascii="Arial" w:hAnsi="Arial" w:cs="Arial"/>
          <w:bCs/>
          <w:sz w:val="22"/>
          <w:szCs w:val="22"/>
          <w:lang w:val="es-CO"/>
        </w:rPr>
        <w:t>diversos instrumentos</w:t>
      </w:r>
      <w:r w:rsidR="00A863F8" w:rsidRPr="00B4319C">
        <w:rPr>
          <w:rFonts w:ascii="Arial" w:hAnsi="Arial" w:cs="Arial"/>
          <w:bCs/>
          <w:sz w:val="22"/>
          <w:szCs w:val="22"/>
          <w:lang w:val="es-CO"/>
        </w:rPr>
        <w:t xml:space="preserve"> universales</w:t>
      </w:r>
      <w:r w:rsidR="0094498D" w:rsidRPr="00B4319C">
        <w:rPr>
          <w:rFonts w:ascii="Arial" w:hAnsi="Arial" w:cs="Arial"/>
          <w:bCs/>
          <w:sz w:val="22"/>
          <w:szCs w:val="22"/>
          <w:lang w:val="es-CO"/>
        </w:rPr>
        <w:t xml:space="preserve">, </w:t>
      </w:r>
      <w:r w:rsidR="00A863F8" w:rsidRPr="00B4319C">
        <w:rPr>
          <w:rFonts w:ascii="Arial" w:hAnsi="Arial" w:cs="Arial"/>
          <w:bCs/>
          <w:sz w:val="22"/>
          <w:szCs w:val="22"/>
          <w:lang w:val="es-CO"/>
        </w:rPr>
        <w:t xml:space="preserve">destacando, </w:t>
      </w:r>
      <w:r w:rsidR="0094498D" w:rsidRPr="00B4319C">
        <w:rPr>
          <w:rFonts w:ascii="Arial" w:hAnsi="Arial" w:cs="Arial"/>
          <w:bCs/>
          <w:sz w:val="22"/>
          <w:szCs w:val="22"/>
          <w:lang w:val="es-CO"/>
        </w:rPr>
        <w:t xml:space="preserve">entre otros, </w:t>
      </w:r>
      <w:r w:rsidR="00A863F8" w:rsidRPr="00B4319C">
        <w:rPr>
          <w:rFonts w:ascii="Arial" w:hAnsi="Arial" w:cs="Arial"/>
          <w:bCs/>
          <w:sz w:val="22"/>
          <w:szCs w:val="22"/>
          <w:lang w:val="es-CO"/>
        </w:rPr>
        <w:t>los siguientes:</w:t>
      </w:r>
    </w:p>
    <w:p w14:paraId="22E2EB8E" w14:textId="77777777" w:rsidR="0094498D" w:rsidRPr="00B4319C" w:rsidRDefault="0094498D" w:rsidP="004A6EE2">
      <w:pPr>
        <w:pStyle w:val="Sinespaciado"/>
        <w:spacing w:line="360" w:lineRule="auto"/>
        <w:jc w:val="both"/>
        <w:rPr>
          <w:rFonts w:ascii="Arial" w:hAnsi="Arial" w:cs="Arial"/>
          <w:b/>
          <w:sz w:val="22"/>
          <w:szCs w:val="22"/>
        </w:rPr>
      </w:pPr>
    </w:p>
    <w:p w14:paraId="767362FA" w14:textId="77777777" w:rsidR="00EF1DDC" w:rsidRPr="00B4319C" w:rsidRDefault="00325BE5" w:rsidP="004A6EE2">
      <w:pPr>
        <w:pStyle w:val="Prrafodelista"/>
        <w:numPr>
          <w:ilvl w:val="0"/>
          <w:numId w:val="5"/>
        </w:numPr>
        <w:tabs>
          <w:tab w:val="left" w:pos="3544"/>
        </w:tabs>
        <w:spacing w:after="0" w:line="360" w:lineRule="auto"/>
        <w:ind w:left="709" w:hanging="425"/>
        <w:jc w:val="both"/>
        <w:rPr>
          <w:rFonts w:ascii="Arial" w:hAnsi="Arial" w:cs="Arial"/>
          <w:b/>
        </w:rPr>
      </w:pPr>
      <w:r w:rsidRPr="00B4319C">
        <w:rPr>
          <w:rFonts w:ascii="Arial" w:hAnsi="Arial" w:cs="Arial"/>
          <w:i/>
        </w:rPr>
        <w:t>La Convención para la Eliminación de todas las Formas de Discriminación contra las Mujeres (CEDAW)</w:t>
      </w:r>
      <w:r w:rsidRPr="00B4319C">
        <w:rPr>
          <w:rFonts w:ascii="Arial" w:hAnsi="Arial" w:cs="Arial"/>
        </w:rPr>
        <w:t xml:space="preserve"> es el instrumento que mandata la adopción de medidas especiales de carácter temporal, para promover la igualdad sustantiva entre hombres y mujeres, particularmente las recomendacion</w:t>
      </w:r>
      <w:r w:rsidR="00EF1DDC" w:rsidRPr="00B4319C">
        <w:rPr>
          <w:rFonts w:ascii="Arial" w:hAnsi="Arial" w:cs="Arial"/>
        </w:rPr>
        <w:t>es generales elaboradas por el Co</w:t>
      </w:r>
      <w:r w:rsidRPr="00B4319C">
        <w:rPr>
          <w:rFonts w:ascii="Arial" w:hAnsi="Arial" w:cs="Arial"/>
        </w:rPr>
        <w:t>mité de la CEDAW, dentro de las cuales se señalan, las siguientes:</w:t>
      </w:r>
    </w:p>
    <w:p w14:paraId="43A8FA18" w14:textId="77777777" w:rsidR="000F77DB" w:rsidRPr="00B4319C" w:rsidRDefault="000F77DB" w:rsidP="004A6EE2">
      <w:pPr>
        <w:pStyle w:val="Prrafodelista"/>
        <w:tabs>
          <w:tab w:val="left" w:pos="3544"/>
        </w:tabs>
        <w:spacing w:after="0" w:line="360" w:lineRule="auto"/>
        <w:ind w:left="709"/>
        <w:jc w:val="both"/>
        <w:rPr>
          <w:rFonts w:ascii="Arial" w:hAnsi="Arial" w:cs="Arial"/>
          <w:b/>
        </w:rPr>
      </w:pPr>
    </w:p>
    <w:p w14:paraId="448F4C80" w14:textId="77777777" w:rsidR="00EF1DDC" w:rsidRPr="00B4319C" w:rsidRDefault="00325BE5" w:rsidP="004A6EE2">
      <w:pPr>
        <w:pStyle w:val="Sinespaciado"/>
        <w:numPr>
          <w:ilvl w:val="0"/>
          <w:numId w:val="6"/>
        </w:numPr>
        <w:spacing w:line="360" w:lineRule="auto"/>
        <w:jc w:val="both"/>
        <w:rPr>
          <w:rFonts w:ascii="Arial" w:hAnsi="Arial" w:cs="Arial"/>
          <w:b/>
          <w:sz w:val="22"/>
          <w:szCs w:val="22"/>
        </w:rPr>
      </w:pPr>
      <w:r w:rsidRPr="00B4319C">
        <w:rPr>
          <w:rFonts w:ascii="Arial" w:hAnsi="Arial" w:cs="Arial"/>
          <w:sz w:val="22"/>
          <w:szCs w:val="22"/>
        </w:rPr>
        <w:t>En el artículo 2, inciso c) se señala la obligación de los estados de establecer la protección jurídica de los derechos de la mujer sobre una base de igualdad con los del hombre; en el inciso e) del mismo artículo, se obliga a tomar las medidas apropiadas para eliminar la discriminación contra la mujer practicada por cualquier persona, organizaciones o empresas.</w:t>
      </w:r>
    </w:p>
    <w:p w14:paraId="4876A5EA" w14:textId="77777777" w:rsidR="00EF1DDC" w:rsidRPr="00B4319C" w:rsidRDefault="00EF1DDC" w:rsidP="004A6EE2">
      <w:pPr>
        <w:pStyle w:val="Sinespaciado"/>
        <w:spacing w:line="360" w:lineRule="auto"/>
        <w:ind w:left="1080"/>
        <w:jc w:val="both"/>
        <w:rPr>
          <w:rFonts w:ascii="Arial" w:hAnsi="Arial" w:cs="Arial"/>
          <w:b/>
          <w:sz w:val="22"/>
          <w:szCs w:val="22"/>
        </w:rPr>
      </w:pPr>
    </w:p>
    <w:p w14:paraId="0AC7CC91" w14:textId="77777777" w:rsidR="00EF1DDC" w:rsidRPr="00B4319C" w:rsidRDefault="00325BE5" w:rsidP="004A6EE2">
      <w:pPr>
        <w:pStyle w:val="Sinespaciado"/>
        <w:numPr>
          <w:ilvl w:val="0"/>
          <w:numId w:val="6"/>
        </w:numPr>
        <w:spacing w:line="360" w:lineRule="auto"/>
        <w:jc w:val="both"/>
        <w:rPr>
          <w:rFonts w:ascii="Arial" w:hAnsi="Arial" w:cs="Arial"/>
          <w:b/>
          <w:sz w:val="22"/>
          <w:szCs w:val="22"/>
        </w:rPr>
      </w:pPr>
      <w:r w:rsidRPr="00B4319C">
        <w:rPr>
          <w:rFonts w:ascii="Arial" w:hAnsi="Arial" w:cs="Arial"/>
          <w:sz w:val="22"/>
          <w:szCs w:val="22"/>
        </w:rPr>
        <w:t>El artículo 3 señala la obligación de los estados parte de tomar en todas las esferas, y en particular en las esferas política, social, económica y cultural, todas las medidas apropiadas, para asegurar el pleno desarrollo y adelanto de la mujer, con el objeto de garantizarle el ejercicio y el goce de los derechos humanos y las libertades fundamentales en igualdad de condiciones con el hombre.</w:t>
      </w:r>
    </w:p>
    <w:p w14:paraId="2DFF7FE3" w14:textId="77777777" w:rsidR="00EF1DDC" w:rsidRPr="00B4319C" w:rsidRDefault="00EF1DDC" w:rsidP="004A6EE2">
      <w:pPr>
        <w:pStyle w:val="Prrafodelista"/>
        <w:rPr>
          <w:rFonts w:ascii="Arial" w:hAnsi="Arial" w:cs="Arial"/>
        </w:rPr>
      </w:pPr>
    </w:p>
    <w:p w14:paraId="3DD9FD8F" w14:textId="77777777" w:rsidR="00325BE5" w:rsidRPr="00B4319C" w:rsidRDefault="00325BE5" w:rsidP="004A6EE2">
      <w:pPr>
        <w:pStyle w:val="Sinespaciado"/>
        <w:numPr>
          <w:ilvl w:val="0"/>
          <w:numId w:val="6"/>
        </w:numPr>
        <w:spacing w:line="360" w:lineRule="auto"/>
        <w:jc w:val="both"/>
        <w:rPr>
          <w:rFonts w:ascii="Arial" w:hAnsi="Arial" w:cs="Arial"/>
          <w:b/>
          <w:sz w:val="22"/>
          <w:szCs w:val="22"/>
        </w:rPr>
      </w:pPr>
      <w:r w:rsidRPr="00B4319C">
        <w:rPr>
          <w:rFonts w:ascii="Arial" w:hAnsi="Arial" w:cs="Arial"/>
          <w:sz w:val="22"/>
          <w:szCs w:val="22"/>
        </w:rPr>
        <w:t>El artículo 4 refiere que los estados deberán adoptar las medidas especiales de carácter temporal encaminadas a acelerar la igualdad de facto entre el hombre y la mujer</w:t>
      </w:r>
      <w:r w:rsidR="00EF1DDC" w:rsidRPr="00B4319C">
        <w:rPr>
          <w:rFonts w:ascii="Arial" w:hAnsi="Arial" w:cs="Arial"/>
          <w:sz w:val="22"/>
          <w:szCs w:val="22"/>
        </w:rPr>
        <w:t xml:space="preserve">, </w:t>
      </w:r>
      <w:r w:rsidRPr="00B4319C">
        <w:rPr>
          <w:rFonts w:ascii="Arial" w:hAnsi="Arial" w:cs="Arial"/>
          <w:sz w:val="22"/>
          <w:szCs w:val="22"/>
        </w:rPr>
        <w:t>mismas que cesarán cuando se hayan alcanzado los objetivos de igualdad de oportunidad y trato.</w:t>
      </w:r>
    </w:p>
    <w:p w14:paraId="6EE12579" w14:textId="77777777" w:rsidR="00325BE5" w:rsidRPr="00B4319C" w:rsidRDefault="00325BE5" w:rsidP="004A6EE2">
      <w:pPr>
        <w:pStyle w:val="Sinespaciado"/>
        <w:spacing w:line="360" w:lineRule="auto"/>
        <w:jc w:val="both"/>
        <w:rPr>
          <w:rFonts w:ascii="Arial" w:hAnsi="Arial" w:cs="Arial"/>
          <w:sz w:val="22"/>
          <w:szCs w:val="22"/>
        </w:rPr>
      </w:pPr>
    </w:p>
    <w:p w14:paraId="4E677A95" w14:textId="77777777" w:rsidR="00325BE5" w:rsidRPr="00B4319C" w:rsidRDefault="00325BE5" w:rsidP="004A6EE2">
      <w:pPr>
        <w:pStyle w:val="Prrafodelista"/>
        <w:numPr>
          <w:ilvl w:val="0"/>
          <w:numId w:val="5"/>
        </w:numPr>
        <w:tabs>
          <w:tab w:val="left" w:pos="3544"/>
        </w:tabs>
        <w:spacing w:after="0" w:line="360" w:lineRule="auto"/>
        <w:ind w:left="709" w:hanging="425"/>
        <w:jc w:val="both"/>
        <w:rPr>
          <w:rFonts w:ascii="Arial" w:hAnsi="Arial" w:cs="Arial"/>
          <w:b/>
        </w:rPr>
      </w:pPr>
      <w:r w:rsidRPr="00B4319C">
        <w:rPr>
          <w:rFonts w:ascii="Arial" w:hAnsi="Arial" w:cs="Arial"/>
          <w:i/>
        </w:rPr>
        <w:t>La Convención sobre los Derechos Políticos de la Mujer</w:t>
      </w:r>
      <w:r w:rsidRPr="00B4319C">
        <w:rPr>
          <w:rFonts w:ascii="Arial" w:hAnsi="Arial" w:cs="Arial"/>
        </w:rPr>
        <w:t>, en sus artículos I, II y III, alude al derecho que tienen las mujeres de participar en todas las el</w:t>
      </w:r>
      <w:r w:rsidR="00EF1DDC" w:rsidRPr="00B4319C">
        <w:rPr>
          <w:rFonts w:ascii="Arial" w:hAnsi="Arial" w:cs="Arial"/>
        </w:rPr>
        <w:t xml:space="preserve">ecciones, pudiendo votar y ser </w:t>
      </w:r>
      <w:r w:rsidRPr="00B4319C">
        <w:rPr>
          <w:rFonts w:ascii="Arial" w:hAnsi="Arial" w:cs="Arial"/>
        </w:rPr>
        <w:t>votadas sin discriminación alguna.</w:t>
      </w:r>
    </w:p>
    <w:p w14:paraId="72D6880F" w14:textId="77777777" w:rsidR="00325BE5" w:rsidRPr="00B4319C" w:rsidRDefault="00325BE5" w:rsidP="004A6EE2">
      <w:pPr>
        <w:pStyle w:val="Sinespaciado"/>
        <w:spacing w:line="360" w:lineRule="auto"/>
        <w:jc w:val="both"/>
        <w:rPr>
          <w:rFonts w:ascii="Arial" w:hAnsi="Arial" w:cs="Arial"/>
          <w:sz w:val="22"/>
          <w:szCs w:val="22"/>
        </w:rPr>
      </w:pPr>
    </w:p>
    <w:p w14:paraId="2B2E90CD" w14:textId="77777777" w:rsidR="00325BE5" w:rsidRPr="00B4319C" w:rsidRDefault="00325BE5" w:rsidP="004A6EE2">
      <w:pPr>
        <w:pStyle w:val="Prrafodelista"/>
        <w:numPr>
          <w:ilvl w:val="0"/>
          <w:numId w:val="5"/>
        </w:numPr>
        <w:tabs>
          <w:tab w:val="left" w:pos="3544"/>
        </w:tabs>
        <w:spacing w:after="0" w:line="360" w:lineRule="auto"/>
        <w:ind w:left="709" w:hanging="425"/>
        <w:jc w:val="both"/>
        <w:rPr>
          <w:rFonts w:ascii="Arial" w:hAnsi="Arial" w:cs="Arial"/>
          <w:b/>
        </w:rPr>
      </w:pPr>
      <w:r w:rsidRPr="00B4319C">
        <w:rPr>
          <w:rFonts w:ascii="Arial" w:hAnsi="Arial" w:cs="Arial"/>
          <w:i/>
        </w:rPr>
        <w:t>La Convención Interamericana para Prevenir, Sancionar y Erradicar la Violencia contra la Mujer (Convención de Belem Do Pará)</w:t>
      </w:r>
      <w:r w:rsidRPr="00B4319C">
        <w:rPr>
          <w:rFonts w:ascii="Arial" w:hAnsi="Arial" w:cs="Arial"/>
        </w:rPr>
        <w:t>, en su artículo 5 establece el ejercicio libre y pleno de sus derechos civiles, políticos, económicos, sociales y culturales, además de señalar la protección de esos derechos consagrados en los instrumentos sobre los derechos humanos.</w:t>
      </w:r>
    </w:p>
    <w:p w14:paraId="3475CAEF" w14:textId="77777777" w:rsidR="00325BE5" w:rsidRPr="00B4319C" w:rsidRDefault="00325BE5" w:rsidP="004A6EE2">
      <w:pPr>
        <w:pStyle w:val="Sinespaciado"/>
        <w:spacing w:line="360" w:lineRule="auto"/>
        <w:jc w:val="both"/>
        <w:rPr>
          <w:rFonts w:ascii="Arial" w:hAnsi="Arial" w:cs="Arial"/>
          <w:sz w:val="22"/>
          <w:szCs w:val="22"/>
        </w:rPr>
      </w:pPr>
    </w:p>
    <w:p w14:paraId="25F71116" w14:textId="424A3B14" w:rsidR="00325BE5" w:rsidRPr="00B4319C" w:rsidRDefault="00B6347C" w:rsidP="004A6EE2">
      <w:pPr>
        <w:pStyle w:val="Sinespaciado"/>
        <w:spacing w:line="360" w:lineRule="auto"/>
        <w:jc w:val="both"/>
        <w:rPr>
          <w:rFonts w:ascii="Arial" w:hAnsi="Arial" w:cs="Arial"/>
          <w:b/>
          <w:sz w:val="22"/>
          <w:szCs w:val="22"/>
        </w:rPr>
      </w:pPr>
      <w:r w:rsidRPr="00B4319C">
        <w:rPr>
          <w:rFonts w:ascii="Arial" w:hAnsi="Arial" w:cs="Arial"/>
          <w:b/>
          <w:bCs/>
          <w:sz w:val="22"/>
          <w:szCs w:val="22"/>
        </w:rPr>
        <w:t>13</w:t>
      </w:r>
      <w:r w:rsidR="00124A46" w:rsidRPr="00B4319C">
        <w:rPr>
          <w:rFonts w:ascii="Arial" w:hAnsi="Arial" w:cs="Arial"/>
          <w:b/>
          <w:bCs/>
          <w:sz w:val="22"/>
          <w:szCs w:val="22"/>
          <w:lang w:val="es-CO"/>
        </w:rPr>
        <w:t>ª.-</w:t>
      </w:r>
      <w:r w:rsidR="00124A46" w:rsidRPr="00B4319C">
        <w:rPr>
          <w:rFonts w:ascii="Arial" w:hAnsi="Arial" w:cs="Arial"/>
          <w:bCs/>
          <w:sz w:val="22"/>
          <w:szCs w:val="22"/>
          <w:lang w:val="es-CO"/>
        </w:rPr>
        <w:t xml:space="preserve"> Ahora bien, </w:t>
      </w:r>
      <w:r w:rsidR="008634EC" w:rsidRPr="00B4319C">
        <w:rPr>
          <w:rFonts w:ascii="Arial" w:hAnsi="Arial" w:cs="Arial"/>
          <w:bCs/>
          <w:sz w:val="22"/>
          <w:szCs w:val="22"/>
          <w:lang w:val="es-CO"/>
        </w:rPr>
        <w:t xml:space="preserve">mediante </w:t>
      </w:r>
      <w:r w:rsidR="00325BE5" w:rsidRPr="00B4319C">
        <w:rPr>
          <w:rFonts w:ascii="Arial" w:hAnsi="Arial" w:cs="Arial"/>
          <w:sz w:val="22"/>
          <w:szCs w:val="22"/>
        </w:rPr>
        <w:t xml:space="preserve">el Decreto publicado en el Diario Oficial de la Federación de </w:t>
      </w:r>
      <w:r w:rsidR="00124A46" w:rsidRPr="00B4319C">
        <w:rPr>
          <w:rFonts w:ascii="Arial" w:hAnsi="Arial" w:cs="Arial"/>
          <w:sz w:val="22"/>
          <w:szCs w:val="22"/>
        </w:rPr>
        <w:t xml:space="preserve">fecha 6 </w:t>
      </w:r>
      <w:r w:rsidR="00325BE5" w:rsidRPr="00B4319C">
        <w:rPr>
          <w:rFonts w:ascii="Arial" w:hAnsi="Arial" w:cs="Arial"/>
          <w:sz w:val="22"/>
          <w:szCs w:val="22"/>
        </w:rPr>
        <w:t xml:space="preserve">de junio de </w:t>
      </w:r>
      <w:r w:rsidR="00124A46" w:rsidRPr="00B4319C">
        <w:rPr>
          <w:rFonts w:ascii="Arial" w:hAnsi="Arial" w:cs="Arial"/>
          <w:sz w:val="22"/>
          <w:szCs w:val="22"/>
        </w:rPr>
        <w:t>2019</w:t>
      </w:r>
      <w:r w:rsidR="00325BE5" w:rsidRPr="00B4319C">
        <w:rPr>
          <w:rStyle w:val="Refdenotaalpie"/>
          <w:rFonts w:ascii="Arial" w:hAnsi="Arial" w:cs="Arial"/>
          <w:sz w:val="22"/>
          <w:szCs w:val="22"/>
        </w:rPr>
        <w:footnoteReference w:id="3"/>
      </w:r>
      <w:r w:rsidR="00325BE5" w:rsidRPr="00B4319C">
        <w:rPr>
          <w:rFonts w:ascii="Arial" w:hAnsi="Arial" w:cs="Arial"/>
          <w:sz w:val="22"/>
          <w:szCs w:val="22"/>
        </w:rPr>
        <w:t xml:space="preserve"> se dieron a conocer las reformas a los artículos 2, 4, 35, 41, 52, 53, 56, 94 y 115 de la Constitución Federal en materia de paridad, consagrando la obligación de observar el principio de paridad de género en</w:t>
      </w:r>
      <w:r w:rsidR="00124A46" w:rsidRPr="00B4319C">
        <w:rPr>
          <w:rFonts w:ascii="Arial" w:hAnsi="Arial" w:cs="Arial"/>
          <w:sz w:val="22"/>
          <w:szCs w:val="22"/>
        </w:rPr>
        <w:t>:</w:t>
      </w:r>
      <w:r w:rsidR="00325BE5" w:rsidRPr="00B4319C">
        <w:rPr>
          <w:rFonts w:ascii="Arial" w:hAnsi="Arial" w:cs="Arial"/>
          <w:sz w:val="22"/>
          <w:szCs w:val="22"/>
        </w:rPr>
        <w:t xml:space="preserve"> la elecc</w:t>
      </w:r>
      <w:r w:rsidR="00124A46" w:rsidRPr="00B4319C">
        <w:rPr>
          <w:rFonts w:ascii="Arial" w:hAnsi="Arial" w:cs="Arial"/>
          <w:sz w:val="22"/>
          <w:szCs w:val="22"/>
        </w:rPr>
        <w:t>ión de representantes ante los A</w:t>
      </w:r>
      <w:r w:rsidR="00325BE5" w:rsidRPr="00B4319C">
        <w:rPr>
          <w:rFonts w:ascii="Arial" w:hAnsi="Arial" w:cs="Arial"/>
          <w:sz w:val="22"/>
          <w:szCs w:val="22"/>
        </w:rPr>
        <w:t>yuntamientos en municipios con población indígena; los nombramientos de titulares de las secretarías de despacho del Poder Ejecutivo Federal y sus equivalentes en las entidades federativas, así como en la integración de los organismos autónomos; la postulación de candidaturas de los partidos políticos a los distintos cargos de elección p</w:t>
      </w:r>
      <w:r w:rsidR="00124A46" w:rsidRPr="00B4319C">
        <w:rPr>
          <w:rFonts w:ascii="Arial" w:hAnsi="Arial" w:cs="Arial"/>
          <w:sz w:val="22"/>
          <w:szCs w:val="22"/>
        </w:rPr>
        <w:t>opular; la elección de diputaciones y senadurías</w:t>
      </w:r>
      <w:r w:rsidR="00325BE5" w:rsidRPr="00B4319C">
        <w:rPr>
          <w:rFonts w:ascii="Arial" w:hAnsi="Arial" w:cs="Arial"/>
          <w:sz w:val="22"/>
          <w:szCs w:val="22"/>
        </w:rPr>
        <w:t xml:space="preserve"> por el principio de representación </w:t>
      </w:r>
      <w:r w:rsidR="00325BE5" w:rsidRPr="00B4319C">
        <w:rPr>
          <w:rFonts w:ascii="Arial" w:hAnsi="Arial" w:cs="Arial"/>
          <w:sz w:val="22"/>
          <w:szCs w:val="22"/>
        </w:rPr>
        <w:lastRenderedPageBreak/>
        <w:t xml:space="preserve">proporcional, en listas encabezadas alternadamente; los concursos abiertos para la integración de los órganos jurisdiccionales y de los </w:t>
      </w:r>
      <w:r w:rsidR="00124A46" w:rsidRPr="00B4319C">
        <w:rPr>
          <w:rFonts w:ascii="Arial" w:hAnsi="Arial" w:cs="Arial"/>
          <w:sz w:val="22"/>
          <w:szCs w:val="22"/>
        </w:rPr>
        <w:t>A</w:t>
      </w:r>
      <w:r w:rsidR="00325BE5" w:rsidRPr="00B4319C">
        <w:rPr>
          <w:rFonts w:ascii="Arial" w:hAnsi="Arial" w:cs="Arial"/>
          <w:sz w:val="22"/>
          <w:szCs w:val="22"/>
        </w:rPr>
        <w:t>yuntamientos municipales.</w:t>
      </w:r>
    </w:p>
    <w:p w14:paraId="12573FCD" w14:textId="77777777" w:rsidR="00325BE5" w:rsidRPr="00B4319C" w:rsidRDefault="00325BE5" w:rsidP="004A6EE2">
      <w:pPr>
        <w:pStyle w:val="Sinespaciado"/>
        <w:rPr>
          <w:rFonts w:ascii="Arial" w:hAnsi="Arial" w:cs="Arial"/>
          <w:sz w:val="22"/>
          <w:szCs w:val="22"/>
        </w:rPr>
      </w:pPr>
    </w:p>
    <w:p w14:paraId="383767E6" w14:textId="36102A29" w:rsidR="00540BDF" w:rsidRPr="00B4319C" w:rsidRDefault="00B6347C" w:rsidP="004A6EE2">
      <w:pPr>
        <w:pStyle w:val="Sinespaciado"/>
        <w:spacing w:line="360" w:lineRule="auto"/>
        <w:jc w:val="both"/>
        <w:rPr>
          <w:rFonts w:ascii="Arial" w:hAnsi="Arial" w:cs="Arial"/>
          <w:b/>
          <w:sz w:val="22"/>
          <w:szCs w:val="22"/>
        </w:rPr>
      </w:pPr>
      <w:r w:rsidRPr="00B4319C">
        <w:rPr>
          <w:rFonts w:ascii="Arial" w:hAnsi="Arial" w:cs="Arial"/>
          <w:b/>
          <w:bCs/>
          <w:sz w:val="22"/>
          <w:szCs w:val="22"/>
        </w:rPr>
        <w:t>14</w:t>
      </w:r>
      <w:r w:rsidR="00540BDF" w:rsidRPr="00B4319C">
        <w:rPr>
          <w:rFonts w:ascii="Arial" w:hAnsi="Arial" w:cs="Arial"/>
          <w:b/>
          <w:bCs/>
          <w:sz w:val="22"/>
          <w:szCs w:val="22"/>
          <w:lang w:val="es-CO"/>
        </w:rPr>
        <w:t>ª.-</w:t>
      </w:r>
      <w:r w:rsidR="00540BDF" w:rsidRPr="00B4319C">
        <w:rPr>
          <w:rFonts w:ascii="Arial" w:hAnsi="Arial" w:cs="Arial"/>
          <w:bCs/>
          <w:sz w:val="22"/>
          <w:szCs w:val="22"/>
          <w:lang w:val="es-CO"/>
        </w:rPr>
        <w:t xml:space="preserve"> </w:t>
      </w:r>
      <w:r w:rsidR="00325BE5" w:rsidRPr="00B4319C">
        <w:rPr>
          <w:rFonts w:ascii="Arial" w:hAnsi="Arial" w:cs="Arial"/>
          <w:sz w:val="22"/>
          <w:szCs w:val="22"/>
        </w:rPr>
        <w:t>De los puntos que anteceden, se colige que esta autoridad electoral se encuentra obligada a garantizar una participación igualitaria, entre hombres y mujeres, en la vida política del estado, bajo los principios democráticos de paridad y no discriminación, por lo que, en el ámbito de su competencia, interpretando y aplicando los instrumentos internacionales y nacionales de derechos humanos de los cuales el Estado Mexicano es parte, debe implementar las acciones y medidas que promuevan y propicien el desarrollo de procesos electorales en los que se garantice no solamente el respeto, sino la maximización de los derechos político electorales de los grupos vulnerables y aquéllos que históricamente han sido relegados en la participación e integración de las autoridades y órganos de representación popular.</w:t>
      </w:r>
    </w:p>
    <w:p w14:paraId="4099C6E2" w14:textId="77777777" w:rsidR="00540BDF" w:rsidRPr="00B4319C" w:rsidRDefault="00540BDF" w:rsidP="004A6EE2">
      <w:pPr>
        <w:pStyle w:val="Sinespaciado"/>
        <w:spacing w:line="360" w:lineRule="auto"/>
        <w:jc w:val="both"/>
        <w:rPr>
          <w:rFonts w:ascii="Arial" w:hAnsi="Arial" w:cs="Arial"/>
          <w:sz w:val="22"/>
          <w:szCs w:val="22"/>
        </w:rPr>
      </w:pPr>
    </w:p>
    <w:p w14:paraId="666FAE41" w14:textId="77777777" w:rsidR="00B977EC" w:rsidRPr="00B4319C" w:rsidRDefault="006D6C39" w:rsidP="004A6EE2">
      <w:pPr>
        <w:pStyle w:val="Sinespaciado"/>
        <w:spacing w:line="360" w:lineRule="auto"/>
        <w:jc w:val="both"/>
        <w:rPr>
          <w:rFonts w:ascii="Arial" w:hAnsi="Arial" w:cs="Arial"/>
          <w:sz w:val="22"/>
          <w:szCs w:val="22"/>
        </w:rPr>
      </w:pPr>
      <w:r w:rsidRPr="00B4319C">
        <w:rPr>
          <w:rFonts w:ascii="Arial" w:hAnsi="Arial" w:cs="Arial"/>
          <w:sz w:val="22"/>
          <w:szCs w:val="22"/>
        </w:rPr>
        <w:t>Es por ello</w:t>
      </w:r>
      <w:r w:rsidR="00540BDF" w:rsidRPr="00B4319C">
        <w:rPr>
          <w:rFonts w:ascii="Arial" w:hAnsi="Arial" w:cs="Arial"/>
          <w:sz w:val="22"/>
          <w:szCs w:val="22"/>
        </w:rPr>
        <w:t>,</w:t>
      </w:r>
      <w:r w:rsidRPr="00B4319C">
        <w:rPr>
          <w:rFonts w:ascii="Arial" w:hAnsi="Arial" w:cs="Arial"/>
          <w:sz w:val="22"/>
          <w:szCs w:val="22"/>
        </w:rPr>
        <w:t xml:space="preserve"> que</w:t>
      </w:r>
      <w:r w:rsidR="00540BDF" w:rsidRPr="00B4319C">
        <w:rPr>
          <w:rFonts w:ascii="Arial" w:hAnsi="Arial" w:cs="Arial"/>
          <w:sz w:val="22"/>
          <w:szCs w:val="22"/>
        </w:rPr>
        <w:t xml:space="preserve"> </w:t>
      </w:r>
      <w:r w:rsidR="00325BE5" w:rsidRPr="00B4319C">
        <w:rPr>
          <w:rFonts w:ascii="Arial" w:hAnsi="Arial" w:cs="Arial"/>
          <w:sz w:val="22"/>
          <w:szCs w:val="22"/>
        </w:rPr>
        <w:t xml:space="preserve">durante el Proceso Electoral Local Ordinario 2017-2018, este Consejo Estatal tuteló, mediante la implementación de acciones afirmativas, los derechos políticos-electorales de las mujeres en las postulaciones a cargos de elección popular, mediante </w:t>
      </w:r>
      <w:r w:rsidR="00540BDF" w:rsidRPr="00B4319C">
        <w:rPr>
          <w:rFonts w:ascii="Arial" w:hAnsi="Arial" w:cs="Arial"/>
          <w:sz w:val="22"/>
          <w:szCs w:val="22"/>
        </w:rPr>
        <w:t xml:space="preserve">el Acuerdo </w:t>
      </w:r>
      <w:r w:rsidR="00B977EC" w:rsidRPr="00B4319C">
        <w:rPr>
          <w:rFonts w:ascii="Arial" w:hAnsi="Arial" w:cs="Arial"/>
          <w:sz w:val="22"/>
          <w:szCs w:val="22"/>
        </w:rPr>
        <w:t>IEE/CG/A029/2018, cuyo contenido fue la aprobación de los criterios aplicables para el registro de candidaturas a Diputaciones por el principio de Representación Proporcional que presentaran los partidos políticos ante el Consejo General, para el proceso electoral local antes citado.</w:t>
      </w:r>
    </w:p>
    <w:p w14:paraId="657CF1DE" w14:textId="77777777" w:rsidR="00B977EC" w:rsidRPr="00B4319C" w:rsidRDefault="00B977EC" w:rsidP="004A6EE2">
      <w:pPr>
        <w:jc w:val="both"/>
        <w:rPr>
          <w:rFonts w:ascii="Arial" w:hAnsi="Arial" w:cs="Arial"/>
          <w:b/>
          <w:sz w:val="22"/>
          <w:szCs w:val="22"/>
        </w:rPr>
      </w:pPr>
    </w:p>
    <w:p w14:paraId="0557ADF7" w14:textId="77777777" w:rsidR="005D4F54" w:rsidRPr="00B4319C" w:rsidRDefault="00B977EC" w:rsidP="004A6EE2">
      <w:pPr>
        <w:spacing w:line="360" w:lineRule="auto"/>
        <w:jc w:val="both"/>
        <w:rPr>
          <w:rFonts w:ascii="Arial" w:hAnsi="Arial" w:cs="Arial"/>
          <w:sz w:val="22"/>
          <w:szCs w:val="22"/>
        </w:rPr>
      </w:pPr>
      <w:r w:rsidRPr="00B4319C">
        <w:rPr>
          <w:rFonts w:ascii="Arial" w:hAnsi="Arial" w:cs="Arial"/>
          <w:sz w:val="22"/>
          <w:szCs w:val="22"/>
        </w:rPr>
        <w:t>En ese contexto, el Órgano Superior de Dirección consideró que para revertir las circunstancias de desventaja en que se encontraban las mujeres por la forma en que se registraban las candidaturas para integrar el Congreso local y con la finalidad de aplicar de forma eficaz el principio de paridad que rige el registro de las candidaturas a cargos de elección popular</w:t>
      </w:r>
      <w:r w:rsidR="005D4F54" w:rsidRPr="00B4319C">
        <w:rPr>
          <w:rFonts w:ascii="Arial" w:hAnsi="Arial" w:cs="Arial"/>
          <w:sz w:val="22"/>
          <w:szCs w:val="22"/>
        </w:rPr>
        <w:t>,</w:t>
      </w:r>
      <w:r w:rsidRPr="00B4319C">
        <w:rPr>
          <w:rFonts w:ascii="Arial" w:hAnsi="Arial" w:cs="Arial"/>
          <w:sz w:val="22"/>
          <w:szCs w:val="22"/>
        </w:rPr>
        <w:t xml:space="preserve"> introducido en el artículo 41 de la Constitución federal con la reforma de 2014 y en reformas posteriores, con base en el artículo en el artículo 8</w:t>
      </w:r>
      <w:r w:rsidR="001506A2" w:rsidRPr="00B4319C">
        <w:rPr>
          <w:rFonts w:ascii="Arial" w:hAnsi="Arial" w:cs="Arial"/>
          <w:sz w:val="22"/>
          <w:szCs w:val="22"/>
        </w:rPr>
        <w:t>7, párrafos quinto, sexto y s</w:t>
      </w:r>
      <w:r w:rsidR="005D4F54" w:rsidRPr="00B4319C">
        <w:rPr>
          <w:rFonts w:ascii="Arial" w:hAnsi="Arial" w:cs="Arial"/>
          <w:sz w:val="22"/>
          <w:szCs w:val="22"/>
        </w:rPr>
        <w:t>épti</w:t>
      </w:r>
      <w:r w:rsidR="001506A2" w:rsidRPr="00B4319C">
        <w:rPr>
          <w:rFonts w:ascii="Arial" w:hAnsi="Arial" w:cs="Arial"/>
          <w:sz w:val="22"/>
          <w:szCs w:val="22"/>
        </w:rPr>
        <w:t>mo (el otrora 8</w:t>
      </w:r>
      <w:r w:rsidRPr="00B4319C">
        <w:rPr>
          <w:rFonts w:ascii="Arial" w:hAnsi="Arial" w:cs="Arial"/>
          <w:sz w:val="22"/>
          <w:szCs w:val="22"/>
        </w:rPr>
        <w:t>6 Bis, Base I, párrafo sexto</w:t>
      </w:r>
      <w:r w:rsidR="005D4F54" w:rsidRPr="00B4319C">
        <w:rPr>
          <w:rFonts w:ascii="Arial" w:hAnsi="Arial" w:cs="Arial"/>
          <w:sz w:val="22"/>
          <w:szCs w:val="22"/>
        </w:rPr>
        <w:t>)</w:t>
      </w:r>
      <w:r w:rsidRPr="00B4319C">
        <w:rPr>
          <w:rFonts w:ascii="Arial" w:hAnsi="Arial" w:cs="Arial"/>
          <w:sz w:val="22"/>
          <w:szCs w:val="22"/>
        </w:rPr>
        <w:t xml:space="preserve"> de nuestra Carta magna local, esta </w:t>
      </w:r>
      <w:r w:rsidR="005D4F54" w:rsidRPr="00B4319C">
        <w:rPr>
          <w:rFonts w:ascii="Arial" w:hAnsi="Arial" w:cs="Arial"/>
          <w:sz w:val="22"/>
          <w:szCs w:val="22"/>
        </w:rPr>
        <w:t>autoridad electoral estimó</w:t>
      </w:r>
      <w:r w:rsidRPr="00B4319C">
        <w:rPr>
          <w:rFonts w:ascii="Arial" w:hAnsi="Arial" w:cs="Arial"/>
          <w:sz w:val="22"/>
          <w:szCs w:val="22"/>
        </w:rPr>
        <w:t xml:space="preserve"> necesario establecer una </w:t>
      </w:r>
      <w:r w:rsidRPr="00B4319C">
        <w:rPr>
          <w:rFonts w:ascii="Arial" w:hAnsi="Arial" w:cs="Arial"/>
          <w:b/>
          <w:sz w:val="22"/>
          <w:szCs w:val="22"/>
        </w:rPr>
        <w:t>acción afirmativa</w:t>
      </w:r>
      <w:r w:rsidRPr="00B4319C">
        <w:rPr>
          <w:rFonts w:ascii="Arial" w:hAnsi="Arial" w:cs="Arial"/>
          <w:sz w:val="22"/>
          <w:szCs w:val="22"/>
        </w:rPr>
        <w:t xml:space="preserve"> a favor de las mujeres, misma que </w:t>
      </w:r>
      <w:r w:rsidR="005D4F54" w:rsidRPr="00B4319C">
        <w:rPr>
          <w:rFonts w:ascii="Arial" w:hAnsi="Arial" w:cs="Arial"/>
          <w:sz w:val="22"/>
          <w:szCs w:val="22"/>
        </w:rPr>
        <w:t>consistió</w:t>
      </w:r>
      <w:r w:rsidRPr="00B4319C">
        <w:rPr>
          <w:rFonts w:ascii="Arial" w:hAnsi="Arial" w:cs="Arial"/>
          <w:sz w:val="22"/>
          <w:szCs w:val="22"/>
        </w:rPr>
        <w:t xml:space="preserve"> en lo siguiente: </w:t>
      </w:r>
    </w:p>
    <w:p w14:paraId="0FB987D1" w14:textId="77777777" w:rsidR="005D4F54" w:rsidRPr="00B4319C" w:rsidRDefault="005D4F54" w:rsidP="004A6EE2">
      <w:pPr>
        <w:spacing w:line="360" w:lineRule="auto"/>
        <w:jc w:val="both"/>
        <w:rPr>
          <w:rFonts w:ascii="Arial" w:hAnsi="Arial" w:cs="Arial"/>
          <w:sz w:val="22"/>
          <w:szCs w:val="22"/>
        </w:rPr>
      </w:pPr>
    </w:p>
    <w:p w14:paraId="5B9C2169" w14:textId="77777777" w:rsidR="00BE11FA" w:rsidRPr="00B4319C" w:rsidRDefault="00B977EC" w:rsidP="004A6EE2">
      <w:pPr>
        <w:spacing w:line="360" w:lineRule="auto"/>
        <w:ind w:left="567" w:right="850"/>
        <w:jc w:val="both"/>
        <w:rPr>
          <w:rFonts w:ascii="Arial" w:hAnsi="Arial" w:cs="Arial"/>
          <w:i/>
          <w:sz w:val="22"/>
          <w:szCs w:val="22"/>
        </w:rPr>
      </w:pPr>
      <w:r w:rsidRPr="00B4319C">
        <w:rPr>
          <w:rFonts w:ascii="Arial" w:hAnsi="Arial" w:cs="Arial"/>
          <w:i/>
          <w:sz w:val="22"/>
          <w:szCs w:val="22"/>
        </w:rPr>
        <w:lastRenderedPageBreak/>
        <w:t>“La lista de candidaturas a Diputaciones por el principio de Representación Proporcional que presente cada partido político durante el actual Proceso Electoral Local 2017-2018, deberá encabezarse por una mujer.”</w:t>
      </w:r>
    </w:p>
    <w:p w14:paraId="0FBA93BC" w14:textId="77777777" w:rsidR="00BE11FA" w:rsidRPr="00B4319C" w:rsidRDefault="00BE11FA" w:rsidP="004A6EE2">
      <w:pPr>
        <w:spacing w:line="360" w:lineRule="auto"/>
        <w:jc w:val="both"/>
        <w:rPr>
          <w:rFonts w:ascii="Arial" w:hAnsi="Arial" w:cs="Arial"/>
          <w:sz w:val="22"/>
          <w:szCs w:val="22"/>
        </w:rPr>
      </w:pPr>
    </w:p>
    <w:p w14:paraId="03C25DEE" w14:textId="77777777" w:rsidR="005D0709" w:rsidRPr="00B4319C" w:rsidRDefault="00325BE5" w:rsidP="004A6EE2">
      <w:pPr>
        <w:spacing w:line="360" w:lineRule="auto"/>
        <w:jc w:val="both"/>
        <w:rPr>
          <w:rFonts w:ascii="Arial" w:hAnsi="Arial" w:cs="Arial"/>
          <w:sz w:val="22"/>
          <w:szCs w:val="22"/>
        </w:rPr>
      </w:pPr>
      <w:r w:rsidRPr="00B4319C">
        <w:rPr>
          <w:rFonts w:ascii="Arial" w:hAnsi="Arial" w:cs="Arial"/>
          <w:sz w:val="22"/>
          <w:szCs w:val="22"/>
        </w:rPr>
        <w:t xml:space="preserve">Como resultado de la acción afirmativa implementada en el Proceso Electoral Local </w:t>
      </w:r>
      <w:r w:rsidR="002D769D" w:rsidRPr="00B4319C">
        <w:rPr>
          <w:rFonts w:ascii="Arial" w:hAnsi="Arial" w:cs="Arial"/>
          <w:sz w:val="22"/>
          <w:szCs w:val="22"/>
        </w:rPr>
        <w:t xml:space="preserve">2017- 2018, se obtuvo que la integración total </w:t>
      </w:r>
      <w:r w:rsidR="005D0709" w:rsidRPr="00B4319C">
        <w:rPr>
          <w:rFonts w:ascii="Arial" w:hAnsi="Arial" w:cs="Arial"/>
          <w:sz w:val="22"/>
          <w:szCs w:val="22"/>
        </w:rPr>
        <w:t>del H. Congreso del Estado</w:t>
      </w:r>
      <w:r w:rsidR="002D769D" w:rsidRPr="00B4319C">
        <w:rPr>
          <w:rFonts w:ascii="Arial" w:hAnsi="Arial" w:cs="Arial"/>
          <w:sz w:val="22"/>
          <w:szCs w:val="22"/>
        </w:rPr>
        <w:t xml:space="preserve"> correspondió a 11 (44%) hombres y 14 (56%) mujeres, dando un total de 25 diputaciones, de las cuales 9 curules fueron las obtenidas mediante la acción afirmativa por tratarse de las diputaciones de Representación Proporcional. En virtud de lo expuesto se tiene que </w:t>
      </w:r>
      <w:r w:rsidR="005D0709" w:rsidRPr="00B4319C">
        <w:rPr>
          <w:rFonts w:ascii="Arial" w:hAnsi="Arial" w:cs="Arial"/>
          <w:sz w:val="22"/>
          <w:szCs w:val="22"/>
        </w:rPr>
        <w:t xml:space="preserve">en </w:t>
      </w:r>
      <w:r w:rsidR="002D769D" w:rsidRPr="00B4319C">
        <w:rPr>
          <w:rFonts w:ascii="Arial" w:hAnsi="Arial" w:cs="Arial"/>
          <w:sz w:val="22"/>
          <w:szCs w:val="22"/>
        </w:rPr>
        <w:t xml:space="preserve">la </w:t>
      </w:r>
      <w:r w:rsidRPr="00B4319C">
        <w:rPr>
          <w:rFonts w:ascii="Arial" w:hAnsi="Arial" w:cs="Arial"/>
          <w:sz w:val="22"/>
          <w:szCs w:val="22"/>
        </w:rPr>
        <w:t>L</w:t>
      </w:r>
      <w:r w:rsidR="005D0709" w:rsidRPr="00B4319C">
        <w:rPr>
          <w:rFonts w:ascii="Arial" w:hAnsi="Arial" w:cs="Arial"/>
          <w:sz w:val="22"/>
          <w:szCs w:val="22"/>
        </w:rPr>
        <w:t>I</w:t>
      </w:r>
      <w:r w:rsidRPr="00B4319C">
        <w:rPr>
          <w:rFonts w:ascii="Arial" w:hAnsi="Arial" w:cs="Arial"/>
          <w:sz w:val="22"/>
          <w:szCs w:val="22"/>
        </w:rPr>
        <w:t xml:space="preserve">X Legislatura, que corresponde al período 2018-2021, se cuenta con la mayor participación y representación de mujeres en cargos de elección popular en </w:t>
      </w:r>
      <w:r w:rsidR="00B931E1" w:rsidRPr="00B4319C">
        <w:rPr>
          <w:rFonts w:ascii="Arial" w:hAnsi="Arial" w:cs="Arial"/>
          <w:sz w:val="22"/>
          <w:szCs w:val="22"/>
        </w:rPr>
        <w:t>la historia de nuestra entidad, sin embargo aún no se han alcanzado los objetivos de igualdad de oportunidad y trato, ya que dichos resultados deben perdurar en el tiempo a fin de revertir l</w:t>
      </w:r>
      <w:r w:rsidR="00921ACD" w:rsidRPr="00B4319C">
        <w:rPr>
          <w:rFonts w:ascii="Arial" w:hAnsi="Arial" w:cs="Arial"/>
          <w:sz w:val="22"/>
          <w:szCs w:val="22"/>
        </w:rPr>
        <w:t>a situación de desventaja</w:t>
      </w:r>
      <w:r w:rsidR="00B931E1" w:rsidRPr="00B4319C">
        <w:rPr>
          <w:rFonts w:ascii="Arial" w:hAnsi="Arial" w:cs="Arial"/>
          <w:sz w:val="22"/>
          <w:szCs w:val="22"/>
        </w:rPr>
        <w:t xml:space="preserve"> que históric</w:t>
      </w:r>
      <w:r w:rsidR="00921ACD" w:rsidRPr="00B4319C">
        <w:rPr>
          <w:rFonts w:ascii="Arial" w:hAnsi="Arial" w:cs="Arial"/>
          <w:sz w:val="22"/>
          <w:szCs w:val="22"/>
        </w:rPr>
        <w:t>amente han tenido</w:t>
      </w:r>
      <w:r w:rsidR="00B931E1" w:rsidRPr="00B4319C">
        <w:rPr>
          <w:rFonts w:ascii="Arial" w:hAnsi="Arial" w:cs="Arial"/>
          <w:sz w:val="22"/>
          <w:szCs w:val="22"/>
        </w:rPr>
        <w:t xml:space="preserve"> las mujeres en el ámbito pol</w:t>
      </w:r>
      <w:r w:rsidR="00921ACD" w:rsidRPr="00B4319C">
        <w:rPr>
          <w:rFonts w:ascii="Arial" w:hAnsi="Arial" w:cs="Arial"/>
          <w:sz w:val="22"/>
          <w:szCs w:val="22"/>
        </w:rPr>
        <w:t xml:space="preserve">ítico electoral y consecuentemente en la obtención de cargos de elección popular. </w:t>
      </w:r>
      <w:r w:rsidR="00B931E1" w:rsidRPr="00B4319C">
        <w:rPr>
          <w:rFonts w:ascii="Arial" w:hAnsi="Arial" w:cs="Arial"/>
          <w:sz w:val="22"/>
          <w:szCs w:val="22"/>
        </w:rPr>
        <w:t xml:space="preserve">  </w:t>
      </w:r>
      <w:r w:rsidRPr="00B4319C">
        <w:rPr>
          <w:rFonts w:ascii="Arial" w:hAnsi="Arial" w:cs="Arial"/>
          <w:sz w:val="22"/>
          <w:szCs w:val="22"/>
        </w:rPr>
        <w:t xml:space="preserve"> </w:t>
      </w:r>
    </w:p>
    <w:p w14:paraId="529A23A4" w14:textId="77777777" w:rsidR="005D0709" w:rsidRPr="00B4319C" w:rsidRDefault="005D0709" w:rsidP="004A6EE2">
      <w:pPr>
        <w:spacing w:line="360" w:lineRule="auto"/>
        <w:jc w:val="both"/>
        <w:rPr>
          <w:rFonts w:ascii="Arial" w:hAnsi="Arial" w:cs="Arial"/>
          <w:sz w:val="22"/>
          <w:szCs w:val="22"/>
        </w:rPr>
      </w:pPr>
    </w:p>
    <w:p w14:paraId="7E561C8C" w14:textId="64593E15" w:rsidR="00BC1906" w:rsidRPr="00B4319C" w:rsidRDefault="00B6347C" w:rsidP="004A6EE2">
      <w:pPr>
        <w:spacing w:line="360" w:lineRule="auto"/>
        <w:jc w:val="both"/>
        <w:rPr>
          <w:rFonts w:ascii="Arial" w:hAnsi="Arial" w:cs="Arial"/>
          <w:sz w:val="22"/>
          <w:szCs w:val="22"/>
        </w:rPr>
      </w:pPr>
      <w:r w:rsidRPr="00B4319C">
        <w:rPr>
          <w:rFonts w:ascii="Arial" w:hAnsi="Arial" w:cs="Arial"/>
          <w:b/>
          <w:bCs/>
          <w:sz w:val="22"/>
          <w:szCs w:val="22"/>
        </w:rPr>
        <w:t>15</w:t>
      </w:r>
      <w:r w:rsidR="00900C1B" w:rsidRPr="00B4319C">
        <w:rPr>
          <w:rFonts w:ascii="Arial" w:hAnsi="Arial" w:cs="Arial"/>
          <w:b/>
          <w:bCs/>
          <w:sz w:val="22"/>
          <w:szCs w:val="22"/>
          <w:lang w:val="es-CO"/>
        </w:rPr>
        <w:t>ª.-</w:t>
      </w:r>
      <w:r w:rsidR="00900C1B" w:rsidRPr="00B4319C">
        <w:rPr>
          <w:rFonts w:ascii="Arial" w:hAnsi="Arial" w:cs="Arial"/>
          <w:bCs/>
          <w:sz w:val="22"/>
          <w:szCs w:val="22"/>
          <w:lang w:val="es-CO"/>
        </w:rPr>
        <w:t xml:space="preserve"> En observancia a lo </w:t>
      </w:r>
      <w:r w:rsidR="006D6C39" w:rsidRPr="00B4319C">
        <w:rPr>
          <w:rFonts w:ascii="Arial" w:hAnsi="Arial" w:cs="Arial"/>
          <w:bCs/>
          <w:sz w:val="22"/>
          <w:szCs w:val="22"/>
          <w:lang w:val="es-CO"/>
        </w:rPr>
        <w:t>antes expuesto</w:t>
      </w:r>
      <w:r w:rsidR="00900C1B" w:rsidRPr="00B4319C">
        <w:rPr>
          <w:rFonts w:ascii="Arial" w:hAnsi="Arial" w:cs="Arial"/>
          <w:bCs/>
          <w:sz w:val="22"/>
          <w:szCs w:val="22"/>
          <w:lang w:val="es-CO"/>
        </w:rPr>
        <w:t xml:space="preserve">, </w:t>
      </w:r>
      <w:r w:rsidR="006D6C39" w:rsidRPr="00B4319C">
        <w:rPr>
          <w:rFonts w:ascii="Arial" w:hAnsi="Arial" w:cs="Arial"/>
          <w:sz w:val="22"/>
          <w:szCs w:val="22"/>
        </w:rPr>
        <w:t>esta autoridad electoral considera que, acorde a los principios constitucionales de igualdad y no discriminación, así como el de paridad, deben ser ponderados y salvaguardados los derechos político-electorales de la ciudadanía, dando con ello, cabal cumplimiento al mandato constitucional relativo al principio de paridad</w:t>
      </w:r>
      <w:r w:rsidR="00BC1906" w:rsidRPr="00B4319C">
        <w:rPr>
          <w:rFonts w:ascii="Arial" w:hAnsi="Arial" w:cs="Arial"/>
          <w:sz w:val="22"/>
          <w:szCs w:val="22"/>
        </w:rPr>
        <w:t>-</w:t>
      </w:r>
    </w:p>
    <w:p w14:paraId="48921C1F" w14:textId="77777777" w:rsidR="00BC1906" w:rsidRPr="00B4319C" w:rsidRDefault="00BC1906" w:rsidP="004A6EE2">
      <w:pPr>
        <w:spacing w:line="360" w:lineRule="auto"/>
        <w:jc w:val="both"/>
        <w:rPr>
          <w:rFonts w:ascii="Arial" w:hAnsi="Arial" w:cs="Arial"/>
          <w:sz w:val="22"/>
          <w:szCs w:val="22"/>
        </w:rPr>
      </w:pPr>
    </w:p>
    <w:p w14:paraId="284DB571" w14:textId="46C568BE" w:rsidR="006D6C39" w:rsidRPr="00B4319C" w:rsidRDefault="00BC1906" w:rsidP="004A6EE2">
      <w:pPr>
        <w:spacing w:line="360" w:lineRule="auto"/>
        <w:jc w:val="both"/>
        <w:rPr>
          <w:rFonts w:ascii="Arial" w:hAnsi="Arial" w:cs="Arial"/>
          <w:bCs/>
          <w:sz w:val="22"/>
          <w:szCs w:val="22"/>
          <w:lang w:val="es-CO"/>
        </w:rPr>
      </w:pPr>
      <w:r w:rsidRPr="00B4319C">
        <w:rPr>
          <w:rFonts w:ascii="Arial" w:hAnsi="Arial" w:cs="Arial"/>
          <w:sz w:val="22"/>
          <w:szCs w:val="22"/>
        </w:rPr>
        <w:t>En</w:t>
      </w:r>
      <w:r w:rsidR="006D6C39" w:rsidRPr="00B4319C">
        <w:rPr>
          <w:rFonts w:ascii="Arial" w:hAnsi="Arial" w:cs="Arial"/>
          <w:sz w:val="22"/>
          <w:szCs w:val="22"/>
        </w:rPr>
        <w:t xml:space="preserve"> este sentido, se</w:t>
      </w:r>
      <w:r w:rsidR="00900C1B" w:rsidRPr="00B4319C">
        <w:rPr>
          <w:rFonts w:ascii="Arial" w:hAnsi="Arial" w:cs="Arial"/>
          <w:bCs/>
          <w:sz w:val="22"/>
          <w:szCs w:val="22"/>
          <w:lang w:val="es-CO"/>
        </w:rPr>
        <w:t xml:space="preserve"> presenta el proyecto de </w:t>
      </w:r>
      <w:r w:rsidR="00CB58F7">
        <w:rPr>
          <w:rFonts w:ascii="Arial" w:hAnsi="Arial" w:cs="Arial"/>
          <w:bCs/>
          <w:sz w:val="22"/>
          <w:szCs w:val="22"/>
          <w:lang w:val="es-CO"/>
        </w:rPr>
        <w:t>“</w:t>
      </w:r>
      <w:r w:rsidR="00900C1B" w:rsidRPr="00CB58F7">
        <w:rPr>
          <w:rFonts w:ascii="Arial" w:eastAsia="Calibri" w:hAnsi="Arial" w:cs="Arial"/>
          <w:i/>
          <w:sz w:val="22"/>
          <w:szCs w:val="22"/>
          <w:lang w:val="es-MX" w:eastAsia="en-US"/>
        </w:rPr>
        <w:t>Lineamientos p</w:t>
      </w:r>
      <w:r w:rsidR="00900C1B" w:rsidRPr="00CB58F7">
        <w:rPr>
          <w:rFonts w:ascii="Arial" w:hAnsi="Arial" w:cs="Arial"/>
          <w:bCs/>
          <w:i/>
          <w:sz w:val="22"/>
          <w:szCs w:val="22"/>
          <w:lang w:val="es-CO"/>
        </w:rPr>
        <w:t>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00CB58F7" w:rsidRPr="00CB58F7">
        <w:rPr>
          <w:rFonts w:ascii="Arial" w:hAnsi="Arial" w:cs="Arial"/>
          <w:bCs/>
          <w:i/>
          <w:sz w:val="22"/>
          <w:szCs w:val="22"/>
          <w:lang w:val="es-CO"/>
        </w:rPr>
        <w:t xml:space="preserve">, </w:t>
      </w:r>
      <w:r w:rsidR="00CB58F7" w:rsidRPr="00CB58F7">
        <w:rPr>
          <w:rFonts w:ascii="Arial" w:hAnsi="Arial" w:cs="Arial"/>
          <w:bCs/>
          <w:i/>
          <w:sz w:val="22"/>
          <w:szCs w:val="22"/>
          <w:lang w:val="es-MX"/>
        </w:rPr>
        <w:t>en virtud de lo mandatado en la Resolución ST-JRC-30/2020 y su Acumulado ST-JDC-193/2020, emitida por la Sala Regional Toluca del Tribunal Electoral del Poder Judicial de la Federación</w:t>
      </w:r>
      <w:r w:rsidR="00CB58F7">
        <w:rPr>
          <w:rFonts w:ascii="Arial" w:hAnsi="Arial" w:cs="Arial"/>
          <w:bCs/>
          <w:sz w:val="22"/>
          <w:szCs w:val="22"/>
          <w:lang w:val="es-CO"/>
        </w:rPr>
        <w:t>.”</w:t>
      </w:r>
    </w:p>
    <w:p w14:paraId="48368445" w14:textId="77777777" w:rsidR="006D6C39" w:rsidRPr="00B4319C" w:rsidRDefault="006D6C39" w:rsidP="004A6EE2">
      <w:pPr>
        <w:spacing w:line="360" w:lineRule="auto"/>
        <w:jc w:val="both"/>
        <w:rPr>
          <w:rFonts w:ascii="Arial" w:hAnsi="Arial" w:cs="Arial"/>
          <w:bCs/>
          <w:sz w:val="22"/>
          <w:szCs w:val="22"/>
          <w:lang w:val="es-CO"/>
        </w:rPr>
      </w:pPr>
    </w:p>
    <w:p w14:paraId="2D1CBF84" w14:textId="77777777" w:rsidR="00F73A77" w:rsidRPr="00B4319C" w:rsidRDefault="006D6C39" w:rsidP="004A6EE2">
      <w:pPr>
        <w:spacing w:line="360" w:lineRule="auto"/>
        <w:jc w:val="both"/>
        <w:rPr>
          <w:rFonts w:ascii="Arial" w:eastAsiaTheme="minorHAnsi" w:hAnsi="Arial" w:cs="Arial"/>
          <w:sz w:val="22"/>
          <w:szCs w:val="22"/>
          <w:lang w:eastAsia="en-US"/>
        </w:rPr>
      </w:pPr>
      <w:r w:rsidRPr="00B4319C">
        <w:rPr>
          <w:rFonts w:ascii="Arial" w:hAnsi="Arial" w:cs="Arial"/>
          <w:bCs/>
          <w:sz w:val="22"/>
          <w:szCs w:val="22"/>
          <w:lang w:val="es-CO"/>
        </w:rPr>
        <w:t xml:space="preserve">El instrumento al que se hace mención, </w:t>
      </w:r>
      <w:r w:rsidR="00900C1B" w:rsidRPr="00B4319C">
        <w:rPr>
          <w:rFonts w:ascii="Arial" w:hAnsi="Arial" w:cs="Arial"/>
          <w:bCs/>
          <w:sz w:val="22"/>
          <w:szCs w:val="22"/>
          <w:lang w:val="es-CO"/>
        </w:rPr>
        <w:t xml:space="preserve">tiene por objeto </w:t>
      </w:r>
      <w:r w:rsidR="00900C1B" w:rsidRPr="00B4319C">
        <w:rPr>
          <w:rFonts w:ascii="Arial" w:hAnsi="Arial" w:cs="Arial"/>
          <w:sz w:val="22"/>
          <w:szCs w:val="22"/>
          <w:lang w:val="es-CO"/>
        </w:rPr>
        <w:t xml:space="preserve">establecer las reglas que deberán </w:t>
      </w:r>
      <w:r w:rsidR="00900C1B" w:rsidRPr="00B4319C">
        <w:rPr>
          <w:rFonts w:ascii="Arial" w:eastAsiaTheme="minorHAnsi" w:hAnsi="Arial" w:cs="Arial"/>
          <w:sz w:val="22"/>
          <w:szCs w:val="22"/>
          <w:lang w:eastAsia="en-US"/>
        </w:rPr>
        <w:t xml:space="preserve">observar los partidos políticos, coaliciones, candidaturas comunes y candidaturas independientes, en su caso, en atención al principio de paridad de género para la </w:t>
      </w:r>
      <w:r w:rsidR="00900C1B" w:rsidRPr="00B4319C">
        <w:rPr>
          <w:rFonts w:ascii="Arial" w:eastAsiaTheme="minorHAnsi" w:hAnsi="Arial" w:cs="Arial"/>
          <w:sz w:val="22"/>
          <w:szCs w:val="22"/>
          <w:lang w:eastAsia="en-US"/>
        </w:rPr>
        <w:lastRenderedPageBreak/>
        <w:t>postulación y registro de candidaturas</w:t>
      </w:r>
      <w:r w:rsidR="00900C1B" w:rsidRPr="00B4319C">
        <w:rPr>
          <w:rFonts w:ascii="Arial" w:hAnsi="Arial" w:cs="Arial"/>
          <w:sz w:val="22"/>
          <w:szCs w:val="22"/>
          <w:lang w:val="es-CO"/>
        </w:rPr>
        <w:t xml:space="preserve"> a diputaciones por ambos principios y a miembros de ayuntamientos</w:t>
      </w:r>
      <w:r w:rsidR="00900C1B" w:rsidRPr="00B4319C">
        <w:rPr>
          <w:rFonts w:ascii="Arial" w:eastAsiaTheme="minorHAnsi" w:hAnsi="Arial" w:cs="Arial"/>
          <w:sz w:val="22"/>
          <w:szCs w:val="22"/>
          <w:lang w:eastAsia="en-US"/>
        </w:rPr>
        <w:t xml:space="preserve">, a fin de alcanzar la igualdad sustantiva en los cargos de elección popular. </w:t>
      </w:r>
    </w:p>
    <w:p w14:paraId="71308C0E" w14:textId="77777777" w:rsidR="00F73A77" w:rsidRPr="00B4319C" w:rsidRDefault="00F73A77" w:rsidP="004A6EE2">
      <w:pPr>
        <w:spacing w:line="360" w:lineRule="auto"/>
        <w:jc w:val="both"/>
        <w:rPr>
          <w:rFonts w:ascii="Arial" w:eastAsiaTheme="minorHAnsi" w:hAnsi="Arial" w:cs="Arial"/>
          <w:sz w:val="22"/>
          <w:szCs w:val="22"/>
          <w:lang w:eastAsia="en-US"/>
        </w:rPr>
      </w:pPr>
    </w:p>
    <w:p w14:paraId="3A888DFF" w14:textId="42EBF55B" w:rsidR="003F183B" w:rsidRPr="00B4319C" w:rsidRDefault="00BC1906" w:rsidP="004A6EE2">
      <w:pPr>
        <w:spacing w:line="360" w:lineRule="auto"/>
        <w:jc w:val="both"/>
        <w:rPr>
          <w:rFonts w:ascii="Arial" w:eastAsiaTheme="minorHAnsi" w:hAnsi="Arial" w:cs="Arial"/>
          <w:sz w:val="22"/>
          <w:szCs w:val="22"/>
          <w:lang w:eastAsia="en-US"/>
        </w:rPr>
      </w:pPr>
      <w:r w:rsidRPr="00B4319C">
        <w:rPr>
          <w:rFonts w:ascii="Arial" w:eastAsiaTheme="minorHAnsi" w:hAnsi="Arial" w:cs="Arial"/>
          <w:sz w:val="22"/>
          <w:szCs w:val="22"/>
          <w:lang w:eastAsia="en-US"/>
        </w:rPr>
        <w:t>Dichos Lineamientos</w:t>
      </w:r>
      <w:r w:rsidR="009A2806" w:rsidRPr="00B4319C">
        <w:rPr>
          <w:rFonts w:ascii="Arial" w:eastAsiaTheme="minorHAnsi" w:hAnsi="Arial" w:cs="Arial"/>
          <w:sz w:val="22"/>
          <w:szCs w:val="22"/>
          <w:lang w:eastAsia="en-US"/>
        </w:rPr>
        <w:t xml:space="preserve"> de Paridad</w:t>
      </w:r>
      <w:r w:rsidR="00332C0B" w:rsidRPr="00B4319C">
        <w:rPr>
          <w:rFonts w:ascii="Arial" w:eastAsiaTheme="minorHAnsi" w:hAnsi="Arial" w:cs="Arial"/>
          <w:sz w:val="22"/>
          <w:szCs w:val="22"/>
          <w:lang w:eastAsia="en-US"/>
        </w:rPr>
        <w:t>,</w:t>
      </w:r>
      <w:r w:rsidRPr="00B4319C">
        <w:rPr>
          <w:rFonts w:ascii="Arial" w:eastAsiaTheme="minorHAnsi" w:hAnsi="Arial" w:cs="Arial"/>
          <w:sz w:val="22"/>
          <w:szCs w:val="22"/>
          <w:lang w:eastAsia="en-US"/>
        </w:rPr>
        <w:t xml:space="preserve"> establecen en el artículo 4</w:t>
      </w:r>
      <w:r w:rsidR="00332C0B" w:rsidRPr="00B4319C">
        <w:rPr>
          <w:rFonts w:ascii="Arial" w:eastAsiaTheme="minorHAnsi" w:hAnsi="Arial" w:cs="Arial"/>
          <w:sz w:val="22"/>
          <w:szCs w:val="22"/>
          <w:lang w:eastAsia="en-US"/>
        </w:rPr>
        <w:t>,</w:t>
      </w:r>
      <w:r w:rsidRPr="00B4319C">
        <w:rPr>
          <w:rFonts w:ascii="Arial" w:eastAsiaTheme="minorHAnsi" w:hAnsi="Arial" w:cs="Arial"/>
          <w:sz w:val="22"/>
          <w:szCs w:val="22"/>
          <w:lang w:eastAsia="en-US"/>
        </w:rPr>
        <w:t xml:space="preserve"> que los partidos políticos deberán hacer públicos los criterios para garantizar la paridad de género en la postulación de candidaturas a </w:t>
      </w:r>
      <w:r w:rsidR="00332C0B" w:rsidRPr="00B4319C">
        <w:rPr>
          <w:rFonts w:ascii="Arial" w:eastAsiaTheme="minorHAnsi" w:hAnsi="Arial" w:cs="Arial"/>
          <w:sz w:val="22"/>
          <w:szCs w:val="22"/>
          <w:lang w:eastAsia="en-US"/>
        </w:rPr>
        <w:t xml:space="preserve">Diputaciones y Munícipes </w:t>
      </w:r>
      <w:r w:rsidRPr="00B4319C">
        <w:rPr>
          <w:rFonts w:ascii="Arial" w:eastAsiaTheme="minorHAnsi" w:hAnsi="Arial" w:cs="Arial"/>
          <w:sz w:val="22"/>
          <w:szCs w:val="22"/>
          <w:lang w:eastAsia="en-US"/>
        </w:rPr>
        <w:t>antes de que inicie la etapa de precampañas y notificarlos</w:t>
      </w:r>
      <w:r w:rsidR="00332C0B" w:rsidRPr="00B4319C">
        <w:rPr>
          <w:rFonts w:ascii="Arial" w:eastAsiaTheme="minorHAnsi" w:hAnsi="Arial" w:cs="Arial"/>
          <w:sz w:val="22"/>
          <w:szCs w:val="22"/>
          <w:lang w:eastAsia="en-US"/>
        </w:rPr>
        <w:t xml:space="preserve"> a este </w:t>
      </w:r>
      <w:r w:rsidRPr="00B4319C">
        <w:rPr>
          <w:rFonts w:ascii="Arial" w:eastAsiaTheme="minorHAnsi" w:hAnsi="Arial" w:cs="Arial"/>
          <w:sz w:val="22"/>
          <w:szCs w:val="22"/>
          <w:lang w:eastAsia="en-US"/>
        </w:rPr>
        <w:t xml:space="preserve">Instituto. Éstos deberán ser objetivos, asegurar la igualdad de género y no asignar exclusivamente a un género las demarcaciones territoriales de baja competitividad, debiendo tomar las medidas necesarias para la implementación de los </w:t>
      </w:r>
      <w:r w:rsidR="00332C0B" w:rsidRPr="00B4319C">
        <w:rPr>
          <w:rFonts w:ascii="Arial" w:eastAsiaTheme="minorHAnsi" w:hAnsi="Arial" w:cs="Arial"/>
          <w:sz w:val="22"/>
          <w:szCs w:val="22"/>
          <w:lang w:eastAsia="en-US"/>
        </w:rPr>
        <w:t>referidos</w:t>
      </w:r>
      <w:r w:rsidRPr="00B4319C">
        <w:rPr>
          <w:rFonts w:ascii="Arial" w:eastAsiaTheme="minorHAnsi" w:hAnsi="Arial" w:cs="Arial"/>
          <w:sz w:val="22"/>
          <w:szCs w:val="22"/>
          <w:lang w:eastAsia="en-US"/>
        </w:rPr>
        <w:t xml:space="preserve"> Lineamiento</w:t>
      </w:r>
      <w:r w:rsidR="00332C0B" w:rsidRPr="00B4319C">
        <w:rPr>
          <w:rFonts w:ascii="Arial" w:eastAsiaTheme="minorHAnsi" w:hAnsi="Arial" w:cs="Arial"/>
          <w:sz w:val="22"/>
          <w:szCs w:val="22"/>
          <w:lang w:eastAsia="en-US"/>
        </w:rPr>
        <w:t>s.</w:t>
      </w:r>
    </w:p>
    <w:p w14:paraId="23BC44E8" w14:textId="77777777" w:rsidR="003F183B" w:rsidRPr="00B4319C" w:rsidRDefault="003F183B" w:rsidP="004A6EE2">
      <w:pPr>
        <w:pStyle w:val="Sinespaciado"/>
        <w:spacing w:line="360" w:lineRule="auto"/>
        <w:jc w:val="both"/>
        <w:rPr>
          <w:rFonts w:ascii="Arial" w:eastAsiaTheme="minorHAnsi" w:hAnsi="Arial" w:cs="Arial"/>
          <w:sz w:val="22"/>
          <w:szCs w:val="22"/>
          <w:lang w:eastAsia="en-US"/>
        </w:rPr>
      </w:pPr>
    </w:p>
    <w:p w14:paraId="08AC46E2" w14:textId="77777777" w:rsidR="00BC1906" w:rsidRPr="00B4319C" w:rsidRDefault="00332C0B" w:rsidP="004A6EE2">
      <w:pPr>
        <w:pStyle w:val="Sinespaciado"/>
        <w:spacing w:line="360" w:lineRule="auto"/>
        <w:jc w:val="both"/>
        <w:rPr>
          <w:rFonts w:ascii="Arial" w:hAnsi="Arial" w:cs="Arial"/>
          <w:sz w:val="22"/>
          <w:szCs w:val="22"/>
          <w:u w:val="single"/>
          <w:lang w:eastAsia="es-MX"/>
        </w:rPr>
      </w:pPr>
      <w:r w:rsidRPr="00B4319C">
        <w:rPr>
          <w:rFonts w:ascii="Arial" w:hAnsi="Arial" w:cs="Arial"/>
          <w:sz w:val="22"/>
          <w:szCs w:val="22"/>
        </w:rPr>
        <w:t>Aunado a lo anterior,</w:t>
      </w:r>
      <w:r w:rsidR="000C73D2" w:rsidRPr="00B4319C">
        <w:rPr>
          <w:rFonts w:ascii="Arial" w:hAnsi="Arial" w:cs="Arial"/>
          <w:sz w:val="22"/>
          <w:szCs w:val="22"/>
        </w:rPr>
        <w:t xml:space="preserve"> los </w:t>
      </w:r>
      <w:r w:rsidR="006D6C39" w:rsidRPr="00B4319C">
        <w:rPr>
          <w:rFonts w:ascii="Arial" w:hAnsi="Arial" w:cs="Arial"/>
          <w:sz w:val="22"/>
          <w:szCs w:val="22"/>
        </w:rPr>
        <w:t>artículo</w:t>
      </w:r>
      <w:r w:rsidR="000C73D2" w:rsidRPr="00B4319C">
        <w:rPr>
          <w:rFonts w:ascii="Arial" w:hAnsi="Arial" w:cs="Arial"/>
          <w:sz w:val="22"/>
          <w:szCs w:val="22"/>
        </w:rPr>
        <w:t xml:space="preserve">s 160 y 347 del Código local de la materia, </w:t>
      </w:r>
      <w:r w:rsidR="00325BE5" w:rsidRPr="00B4319C">
        <w:rPr>
          <w:rFonts w:ascii="Arial" w:hAnsi="Arial" w:cs="Arial"/>
          <w:sz w:val="22"/>
          <w:szCs w:val="22"/>
        </w:rPr>
        <w:t>prevé</w:t>
      </w:r>
      <w:r w:rsidR="000C73D2" w:rsidRPr="00B4319C">
        <w:rPr>
          <w:rFonts w:ascii="Arial" w:hAnsi="Arial" w:cs="Arial"/>
          <w:sz w:val="22"/>
          <w:szCs w:val="22"/>
        </w:rPr>
        <w:t xml:space="preserve">n, </w:t>
      </w:r>
      <w:r w:rsidR="00325BE5" w:rsidRPr="00B4319C">
        <w:rPr>
          <w:rFonts w:ascii="Arial" w:hAnsi="Arial" w:cs="Arial"/>
          <w:sz w:val="22"/>
          <w:szCs w:val="22"/>
        </w:rPr>
        <w:t xml:space="preserve">que es derecho de los partidos políticos la solicitud del registro de candidaturas, así como de las personas pretendan postularse a candidaturas independientes, siendo los órganos competentes para conocer de dichas solicitudes de registro el Consejo </w:t>
      </w:r>
      <w:r w:rsidR="00BC1906" w:rsidRPr="00B4319C">
        <w:rPr>
          <w:rFonts w:ascii="Arial" w:hAnsi="Arial" w:cs="Arial"/>
          <w:sz w:val="22"/>
          <w:szCs w:val="22"/>
        </w:rPr>
        <w:t>General de este Instituto y los Consejos M</w:t>
      </w:r>
      <w:r w:rsidR="00325BE5" w:rsidRPr="00B4319C">
        <w:rPr>
          <w:rFonts w:ascii="Arial" w:hAnsi="Arial" w:cs="Arial"/>
          <w:sz w:val="22"/>
          <w:szCs w:val="22"/>
        </w:rPr>
        <w:t>unicipales</w:t>
      </w:r>
      <w:r w:rsidR="00BC1906" w:rsidRPr="00B4319C">
        <w:rPr>
          <w:rFonts w:ascii="Arial" w:hAnsi="Arial" w:cs="Arial"/>
          <w:sz w:val="22"/>
          <w:szCs w:val="22"/>
        </w:rPr>
        <w:t xml:space="preserve"> Electorales del mismo</w:t>
      </w:r>
      <w:r w:rsidR="00325BE5" w:rsidRPr="00B4319C">
        <w:rPr>
          <w:rFonts w:ascii="Arial" w:hAnsi="Arial" w:cs="Arial"/>
          <w:sz w:val="22"/>
          <w:szCs w:val="22"/>
        </w:rPr>
        <w:t>.</w:t>
      </w:r>
    </w:p>
    <w:p w14:paraId="54281455" w14:textId="77777777" w:rsidR="00BC1906" w:rsidRPr="00B4319C" w:rsidRDefault="00BC1906" w:rsidP="004A6EE2">
      <w:pPr>
        <w:pStyle w:val="Sinespaciado"/>
        <w:spacing w:line="360" w:lineRule="auto"/>
        <w:jc w:val="both"/>
        <w:rPr>
          <w:rFonts w:ascii="Arial" w:hAnsi="Arial" w:cs="Arial"/>
          <w:sz w:val="22"/>
          <w:szCs w:val="22"/>
        </w:rPr>
      </w:pPr>
    </w:p>
    <w:p w14:paraId="20A0DE9E" w14:textId="1933F067" w:rsidR="00325BE5" w:rsidRPr="00B4319C" w:rsidRDefault="00B6347C" w:rsidP="004A6EE2">
      <w:pPr>
        <w:pStyle w:val="Sinespaciado"/>
        <w:spacing w:line="360" w:lineRule="auto"/>
        <w:jc w:val="both"/>
        <w:rPr>
          <w:rFonts w:ascii="Arial" w:hAnsi="Arial" w:cs="Arial"/>
          <w:sz w:val="22"/>
          <w:szCs w:val="22"/>
          <w:lang w:val="es-CO"/>
        </w:rPr>
      </w:pPr>
      <w:r w:rsidRPr="00B4319C">
        <w:rPr>
          <w:rFonts w:ascii="Arial" w:hAnsi="Arial" w:cs="Arial"/>
          <w:b/>
          <w:bCs/>
          <w:sz w:val="22"/>
          <w:szCs w:val="22"/>
        </w:rPr>
        <w:t>16</w:t>
      </w:r>
      <w:r w:rsidR="00BC1906" w:rsidRPr="00B4319C">
        <w:rPr>
          <w:rFonts w:ascii="Arial" w:hAnsi="Arial" w:cs="Arial"/>
          <w:b/>
          <w:bCs/>
          <w:sz w:val="22"/>
          <w:szCs w:val="22"/>
          <w:lang w:val="es-CO"/>
        </w:rPr>
        <w:t>ª.-</w:t>
      </w:r>
      <w:r w:rsidR="00BC1906" w:rsidRPr="00B4319C">
        <w:rPr>
          <w:rFonts w:ascii="Arial" w:hAnsi="Arial" w:cs="Arial"/>
          <w:bCs/>
          <w:sz w:val="22"/>
          <w:szCs w:val="22"/>
          <w:lang w:val="es-CO"/>
        </w:rPr>
        <w:t xml:space="preserve">  </w:t>
      </w:r>
      <w:r w:rsidR="009A2806" w:rsidRPr="00B4319C">
        <w:rPr>
          <w:rFonts w:ascii="Arial" w:hAnsi="Arial" w:cs="Arial"/>
          <w:bCs/>
          <w:sz w:val="22"/>
          <w:szCs w:val="22"/>
          <w:lang w:val="es-CO"/>
        </w:rPr>
        <w:t xml:space="preserve">Los Lineamientos de Paridad </w:t>
      </w:r>
      <w:r w:rsidR="00BC1906" w:rsidRPr="00B4319C">
        <w:rPr>
          <w:rFonts w:ascii="Arial" w:hAnsi="Arial" w:cs="Arial"/>
          <w:bCs/>
          <w:sz w:val="22"/>
          <w:szCs w:val="22"/>
          <w:lang w:val="es-CO"/>
        </w:rPr>
        <w:t>a que se alude</w:t>
      </w:r>
      <w:r w:rsidR="009A2806" w:rsidRPr="00B4319C">
        <w:rPr>
          <w:rFonts w:ascii="Arial" w:hAnsi="Arial" w:cs="Arial"/>
          <w:bCs/>
          <w:sz w:val="22"/>
          <w:szCs w:val="22"/>
          <w:lang w:val="es-CO"/>
        </w:rPr>
        <w:t>n</w:t>
      </w:r>
      <w:r w:rsidR="00332C0B" w:rsidRPr="00B4319C">
        <w:rPr>
          <w:rFonts w:ascii="Arial" w:hAnsi="Arial" w:cs="Arial"/>
          <w:bCs/>
          <w:sz w:val="22"/>
          <w:szCs w:val="22"/>
          <w:lang w:val="es-CO"/>
        </w:rPr>
        <w:t>,</w:t>
      </w:r>
      <w:r w:rsidR="00BC1906" w:rsidRPr="00B4319C">
        <w:rPr>
          <w:rFonts w:ascii="Arial" w:hAnsi="Arial" w:cs="Arial"/>
          <w:bCs/>
          <w:sz w:val="22"/>
          <w:szCs w:val="22"/>
          <w:lang w:val="es-CO"/>
        </w:rPr>
        <w:t xml:space="preserve"> dispone</w:t>
      </w:r>
      <w:r w:rsidR="009A2806" w:rsidRPr="00B4319C">
        <w:rPr>
          <w:rFonts w:ascii="Arial" w:hAnsi="Arial" w:cs="Arial"/>
          <w:bCs/>
          <w:sz w:val="22"/>
          <w:szCs w:val="22"/>
          <w:lang w:val="es-CO"/>
        </w:rPr>
        <w:t>n</w:t>
      </w:r>
      <w:r w:rsidR="00BC1906" w:rsidRPr="00B4319C">
        <w:rPr>
          <w:rFonts w:ascii="Arial" w:hAnsi="Arial" w:cs="Arial"/>
          <w:bCs/>
          <w:sz w:val="22"/>
          <w:szCs w:val="22"/>
          <w:lang w:val="es-CO"/>
        </w:rPr>
        <w:t xml:space="preserve"> en su numeral 6, que s</w:t>
      </w:r>
      <w:r w:rsidR="00BC1906" w:rsidRPr="00B4319C">
        <w:rPr>
          <w:rFonts w:ascii="Arial" w:hAnsi="Arial" w:cs="Arial"/>
          <w:sz w:val="22"/>
          <w:szCs w:val="22"/>
          <w:lang w:val="es-CO"/>
        </w:rPr>
        <w:t>e garantizará sin excepción alguna el cumplimiento al Principio de Paridad de género en el registro de candidaturas a diputaciones por ambos principios y miembros de Ayuntamientos, independientemente de los casos de elección consecutiva, en cuyo supuesto, y como acción afirmativa, deberá prevalecer en todo momento el principio de paridad sobre este último; por lo anterior, los partidos políticos, coaliciones y candidaturas comunes en su caso, deberán emitir los criterios para garantizar la paridad de género en la postulación de candidaturas y los mecanismos que permitan a quienes pretendan una elección consecutiva, su participación en los procesos internos de selección de candidaturas, respetando la prevalencia antes señalada</w:t>
      </w:r>
      <w:r w:rsidR="009A2806" w:rsidRPr="00B4319C">
        <w:rPr>
          <w:rFonts w:ascii="Arial" w:hAnsi="Arial" w:cs="Arial"/>
          <w:sz w:val="22"/>
          <w:szCs w:val="22"/>
          <w:lang w:val="es-CO"/>
        </w:rPr>
        <w:t>.</w:t>
      </w:r>
      <w:r w:rsidR="002B6B27" w:rsidRPr="00B4319C">
        <w:rPr>
          <w:rFonts w:ascii="Arial" w:hAnsi="Arial" w:cs="Arial"/>
          <w:sz w:val="22"/>
          <w:szCs w:val="22"/>
          <w:lang w:val="es-CO"/>
        </w:rPr>
        <w:t xml:space="preserve"> </w:t>
      </w:r>
    </w:p>
    <w:p w14:paraId="56890FCA" w14:textId="77777777" w:rsidR="002B6B27" w:rsidRPr="00B4319C" w:rsidRDefault="002B6B27" w:rsidP="004A6EE2">
      <w:pPr>
        <w:pStyle w:val="Sinespaciado"/>
        <w:spacing w:line="360" w:lineRule="auto"/>
        <w:jc w:val="both"/>
        <w:rPr>
          <w:rFonts w:ascii="Arial" w:hAnsi="Arial" w:cs="Arial"/>
          <w:sz w:val="22"/>
          <w:szCs w:val="22"/>
          <w:lang w:val="es-CO"/>
        </w:rPr>
      </w:pPr>
    </w:p>
    <w:p w14:paraId="632FA1A8" w14:textId="77777777" w:rsidR="002B6B27" w:rsidRPr="00B4319C" w:rsidRDefault="002B6B27" w:rsidP="004A6EE2">
      <w:pPr>
        <w:pStyle w:val="Sinespaciado"/>
        <w:spacing w:line="360" w:lineRule="auto"/>
        <w:jc w:val="both"/>
        <w:rPr>
          <w:rFonts w:ascii="Arial" w:hAnsi="Arial" w:cs="Arial"/>
          <w:bCs/>
          <w:sz w:val="22"/>
          <w:szCs w:val="22"/>
          <w:lang w:val="es-CO"/>
        </w:rPr>
      </w:pPr>
      <w:r w:rsidRPr="00B4319C">
        <w:rPr>
          <w:rFonts w:ascii="Arial" w:hAnsi="Arial" w:cs="Arial"/>
          <w:sz w:val="22"/>
          <w:szCs w:val="22"/>
          <w:lang w:val="es-CO"/>
        </w:rPr>
        <w:t>Lo anterior, derivado a que tal y como se establece en la J</w:t>
      </w:r>
      <w:r w:rsidRPr="00B4319C">
        <w:rPr>
          <w:rFonts w:ascii="Arial" w:hAnsi="Arial" w:cs="Arial"/>
          <w:bCs/>
          <w:sz w:val="22"/>
          <w:szCs w:val="22"/>
          <w:lang w:val="es-CO"/>
        </w:rPr>
        <w:t>urisprudencia 13/2019, cuyo rubro es “</w:t>
      </w:r>
      <w:r w:rsidRPr="003B7039">
        <w:rPr>
          <w:rFonts w:ascii="Arial" w:hAnsi="Arial" w:cs="Arial"/>
          <w:bCs/>
          <w:i/>
          <w:sz w:val="22"/>
          <w:szCs w:val="22"/>
          <w:lang w:val="es-CO"/>
        </w:rPr>
        <w:t>Derecho a ser votado. Alcance de la posibilidad de elección consecutiva o reelección.</w:t>
      </w:r>
      <w:r w:rsidRPr="00B4319C">
        <w:rPr>
          <w:rFonts w:ascii="Arial" w:hAnsi="Arial" w:cs="Arial"/>
          <w:bCs/>
          <w:sz w:val="22"/>
          <w:szCs w:val="22"/>
          <w:lang w:val="es-CO"/>
        </w:rPr>
        <w:t xml:space="preserve">”  La reelección es una posibilidad para el ejercicio del derecho a ser votado, sin embargo, esta modalidad no opera en automático, sino que es necesario que se cumplan con las condiciones y requisitos previstos en la normativa constitucional y legal, en tanto, esta </w:t>
      </w:r>
      <w:r w:rsidRPr="00B4319C">
        <w:rPr>
          <w:rFonts w:ascii="Arial" w:hAnsi="Arial" w:cs="Arial"/>
          <w:bCs/>
          <w:sz w:val="22"/>
          <w:szCs w:val="22"/>
          <w:lang w:val="es-CO"/>
        </w:rPr>
        <w:lastRenderedPageBreak/>
        <w:t xml:space="preserve">posibilidad debe armonizarse con otros principios y derechos constitucionales, tales como pudieran entenderse el principio de paridad de género. </w:t>
      </w:r>
    </w:p>
    <w:p w14:paraId="35598BBD" w14:textId="77777777" w:rsidR="00BC1906" w:rsidRPr="00B4319C" w:rsidRDefault="00BC1906" w:rsidP="004A6EE2">
      <w:pPr>
        <w:pStyle w:val="Sinespaciado"/>
        <w:spacing w:line="360" w:lineRule="auto"/>
        <w:jc w:val="both"/>
        <w:rPr>
          <w:rFonts w:ascii="Arial" w:hAnsi="Arial" w:cs="Arial"/>
          <w:bCs/>
          <w:sz w:val="22"/>
          <w:szCs w:val="22"/>
          <w:lang w:val="es-CO"/>
        </w:rPr>
      </w:pPr>
    </w:p>
    <w:p w14:paraId="4752A61B" w14:textId="54EEBBE2" w:rsidR="00E0599B" w:rsidRPr="00B4319C" w:rsidRDefault="00B6347C" w:rsidP="004A6EE2">
      <w:pPr>
        <w:pStyle w:val="Sinespaciado"/>
        <w:spacing w:line="360" w:lineRule="auto"/>
        <w:jc w:val="both"/>
        <w:rPr>
          <w:rFonts w:ascii="Arial" w:hAnsi="Arial" w:cs="Arial"/>
          <w:sz w:val="22"/>
          <w:szCs w:val="22"/>
        </w:rPr>
      </w:pPr>
      <w:r w:rsidRPr="00B4319C">
        <w:rPr>
          <w:rFonts w:ascii="Arial" w:hAnsi="Arial" w:cs="Arial"/>
          <w:b/>
          <w:bCs/>
          <w:sz w:val="22"/>
          <w:szCs w:val="22"/>
          <w:lang w:val="es-CO"/>
        </w:rPr>
        <w:t>17</w:t>
      </w:r>
      <w:r w:rsidR="00332C0B" w:rsidRPr="00B4319C">
        <w:rPr>
          <w:rFonts w:ascii="Arial" w:hAnsi="Arial" w:cs="Arial"/>
          <w:b/>
          <w:bCs/>
          <w:sz w:val="22"/>
          <w:szCs w:val="22"/>
          <w:lang w:val="es-CO"/>
        </w:rPr>
        <w:t>ª.-</w:t>
      </w:r>
      <w:r w:rsidR="00332C0B" w:rsidRPr="00B4319C">
        <w:rPr>
          <w:rFonts w:ascii="Arial" w:hAnsi="Arial" w:cs="Arial"/>
          <w:bCs/>
          <w:sz w:val="22"/>
          <w:szCs w:val="22"/>
          <w:lang w:val="es-CO"/>
        </w:rPr>
        <w:t xml:space="preserve"> A lo largo del texto reglamentario que se propone, se contemplan una serie </w:t>
      </w:r>
      <w:r w:rsidR="006B45A3" w:rsidRPr="00B4319C">
        <w:rPr>
          <w:rFonts w:ascii="Arial" w:hAnsi="Arial" w:cs="Arial"/>
          <w:bCs/>
          <w:sz w:val="22"/>
          <w:szCs w:val="22"/>
          <w:lang w:val="es-CO"/>
        </w:rPr>
        <w:t xml:space="preserve">de </w:t>
      </w:r>
      <w:r w:rsidR="00332C0B" w:rsidRPr="00B4319C">
        <w:rPr>
          <w:rFonts w:ascii="Arial" w:hAnsi="Arial" w:cs="Arial"/>
          <w:b/>
          <w:bCs/>
          <w:sz w:val="22"/>
          <w:szCs w:val="22"/>
          <w:lang w:val="es-CO"/>
        </w:rPr>
        <w:t xml:space="preserve">acciones </w:t>
      </w:r>
      <w:r w:rsidR="00CB30D5" w:rsidRPr="00B4319C">
        <w:rPr>
          <w:rFonts w:ascii="Arial" w:hAnsi="Arial" w:cs="Arial"/>
          <w:b/>
          <w:bCs/>
          <w:sz w:val="22"/>
          <w:szCs w:val="22"/>
          <w:lang w:val="es-CO"/>
        </w:rPr>
        <w:t xml:space="preserve">afirmativas, </w:t>
      </w:r>
      <w:r w:rsidR="00E0599B" w:rsidRPr="00B4319C">
        <w:rPr>
          <w:rFonts w:ascii="Arial" w:hAnsi="Arial" w:cs="Arial"/>
          <w:bCs/>
          <w:sz w:val="22"/>
          <w:szCs w:val="22"/>
          <w:lang w:val="es-CO"/>
        </w:rPr>
        <w:t xml:space="preserve">entendiéndose como tales al </w:t>
      </w:r>
      <w:r w:rsidR="00E0599B" w:rsidRPr="00B4319C">
        <w:rPr>
          <w:rFonts w:ascii="Arial" w:hAnsi="Arial" w:cs="Arial"/>
          <w:sz w:val="22"/>
          <w:szCs w:val="22"/>
        </w:rPr>
        <w:t xml:space="preserve">conjunto de medidas encaminadas a corregir la distribución desigual de oportunidades y que reviste de las siguientes características: </w:t>
      </w:r>
      <w:r w:rsidR="00E0599B" w:rsidRPr="00B4319C">
        <w:rPr>
          <w:rFonts w:ascii="Arial" w:hAnsi="Arial" w:cs="Arial"/>
          <w:i/>
          <w:sz w:val="22"/>
          <w:szCs w:val="22"/>
        </w:rPr>
        <w:t>temporal,</w:t>
      </w:r>
      <w:r w:rsidR="00E0599B" w:rsidRPr="00B4319C">
        <w:rPr>
          <w:rFonts w:ascii="Arial" w:hAnsi="Arial" w:cs="Arial"/>
          <w:sz w:val="22"/>
          <w:szCs w:val="22"/>
        </w:rPr>
        <w:t xml:space="preserve"> porque constituyen un medio cuya duración se encuentra condicionada al fin que se proponen; </w:t>
      </w:r>
      <w:r w:rsidR="00E0599B" w:rsidRPr="00B4319C">
        <w:rPr>
          <w:rFonts w:ascii="Arial" w:hAnsi="Arial" w:cs="Arial"/>
          <w:i/>
          <w:sz w:val="22"/>
          <w:szCs w:val="22"/>
        </w:rPr>
        <w:t>proporcional,</w:t>
      </w:r>
      <w:r w:rsidR="00E0599B" w:rsidRPr="00B4319C">
        <w:rPr>
          <w:rFonts w:ascii="Arial" w:hAnsi="Arial" w:cs="Arial"/>
          <w:sz w:val="22"/>
          <w:szCs w:val="22"/>
        </w:rPr>
        <w:t xml:space="preserve"> al exigírseles un equilibrio entre las medidas que se implementan con la acción y los resultados por conseguir, y sin que se produzca una mayor desigualdad a la que pretende eliminar; así como </w:t>
      </w:r>
      <w:r w:rsidR="00E0599B" w:rsidRPr="00B4319C">
        <w:rPr>
          <w:rFonts w:ascii="Arial" w:hAnsi="Arial" w:cs="Arial"/>
          <w:i/>
          <w:sz w:val="22"/>
          <w:szCs w:val="22"/>
        </w:rPr>
        <w:t>razonables y objetivas,</w:t>
      </w:r>
      <w:r w:rsidR="00E0599B" w:rsidRPr="00B4319C">
        <w:rPr>
          <w:rFonts w:ascii="Arial" w:hAnsi="Arial" w:cs="Arial"/>
          <w:sz w:val="22"/>
          <w:szCs w:val="22"/>
        </w:rPr>
        <w:t xml:space="preserve"> ya que deben responder al interés de la colectividad a partir de una situación de desventaja para un sector determinado. Ello, conforme a la J</w:t>
      </w:r>
      <w:r w:rsidR="00325BE5" w:rsidRPr="00B4319C">
        <w:rPr>
          <w:rFonts w:ascii="Arial" w:hAnsi="Arial" w:cs="Arial"/>
          <w:sz w:val="22"/>
          <w:szCs w:val="22"/>
        </w:rPr>
        <w:t xml:space="preserve">urisprudencia 30/2014, sustentada por la Sala Superior </w:t>
      </w:r>
      <w:r w:rsidR="00E0599B" w:rsidRPr="00B4319C">
        <w:rPr>
          <w:rFonts w:ascii="Arial" w:hAnsi="Arial" w:cs="Arial"/>
          <w:sz w:val="22"/>
          <w:szCs w:val="22"/>
        </w:rPr>
        <w:t xml:space="preserve">del Tribunal Electoral del Poder Judicial de la Federación </w:t>
      </w:r>
      <w:r w:rsidR="00325BE5" w:rsidRPr="00B4319C">
        <w:rPr>
          <w:rFonts w:ascii="Arial" w:hAnsi="Arial" w:cs="Arial"/>
          <w:sz w:val="22"/>
          <w:szCs w:val="22"/>
        </w:rPr>
        <w:t xml:space="preserve">cuyo rubro es el siguiente: </w:t>
      </w:r>
      <w:r w:rsidR="00325BE5" w:rsidRPr="00B4319C">
        <w:rPr>
          <w:rFonts w:ascii="Arial" w:hAnsi="Arial" w:cs="Arial"/>
          <w:b/>
          <w:sz w:val="22"/>
          <w:szCs w:val="22"/>
        </w:rPr>
        <w:t>“ACCIONES AFIRMATIVAS. NATURALEZA, CARACTERÍSTICAS Y OBJETIVO DE SU IMPLEMENTACIÓN”</w:t>
      </w:r>
      <w:r w:rsidR="006B45A3" w:rsidRPr="00B4319C">
        <w:rPr>
          <w:rStyle w:val="Refdenotaalpie"/>
          <w:rFonts w:ascii="Arial" w:hAnsi="Arial" w:cs="Arial"/>
          <w:sz w:val="22"/>
          <w:szCs w:val="22"/>
        </w:rPr>
        <w:footnoteReference w:id="4"/>
      </w:r>
      <w:r w:rsidR="00325BE5" w:rsidRPr="00B4319C">
        <w:rPr>
          <w:rFonts w:ascii="Arial" w:hAnsi="Arial" w:cs="Arial"/>
          <w:sz w:val="22"/>
          <w:szCs w:val="22"/>
        </w:rPr>
        <w:t>.</w:t>
      </w:r>
    </w:p>
    <w:p w14:paraId="48BB287C" w14:textId="77777777" w:rsidR="00E0599B" w:rsidRPr="00B4319C" w:rsidRDefault="00E0599B" w:rsidP="004A6EE2">
      <w:pPr>
        <w:pStyle w:val="Sinespaciado"/>
        <w:spacing w:line="360" w:lineRule="auto"/>
        <w:jc w:val="both"/>
        <w:rPr>
          <w:rFonts w:ascii="Arial" w:hAnsi="Arial" w:cs="Arial"/>
          <w:sz w:val="22"/>
          <w:szCs w:val="22"/>
        </w:rPr>
      </w:pPr>
    </w:p>
    <w:p w14:paraId="4F0CEC3F" w14:textId="77777777" w:rsidR="00714F72" w:rsidRPr="00B4319C" w:rsidRDefault="006B45A3"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concordancia al párrafo que antecede, la Jurisprudencia 11/2015 dispone: </w:t>
      </w:r>
    </w:p>
    <w:p w14:paraId="3DD00680" w14:textId="77777777" w:rsidR="00714F72" w:rsidRPr="00B4319C" w:rsidRDefault="00714F72" w:rsidP="004A6EE2">
      <w:pPr>
        <w:pStyle w:val="Sinespaciado"/>
        <w:spacing w:line="360" w:lineRule="auto"/>
        <w:jc w:val="both"/>
        <w:rPr>
          <w:rFonts w:ascii="Arial" w:hAnsi="Arial" w:cs="Arial"/>
          <w:sz w:val="22"/>
          <w:szCs w:val="22"/>
        </w:rPr>
      </w:pPr>
    </w:p>
    <w:p w14:paraId="70963FA1" w14:textId="77777777" w:rsidR="00714F72" w:rsidRPr="00B4319C" w:rsidRDefault="00714F72" w:rsidP="004A6EE2">
      <w:pPr>
        <w:pStyle w:val="Sinespaciado"/>
        <w:spacing w:line="360" w:lineRule="auto"/>
        <w:jc w:val="both"/>
        <w:rPr>
          <w:rFonts w:ascii="Arial" w:hAnsi="Arial" w:cs="Arial"/>
          <w:sz w:val="22"/>
          <w:szCs w:val="22"/>
          <w:lang w:val="es-HN" w:eastAsia="es-HN"/>
        </w:rPr>
      </w:pPr>
      <w:r w:rsidRPr="00B4319C">
        <w:rPr>
          <w:rFonts w:ascii="Arial" w:hAnsi="Arial" w:cs="Arial"/>
          <w:b/>
          <w:sz w:val="22"/>
          <w:szCs w:val="22"/>
          <w:lang w:val="es-HN" w:eastAsia="es-HN"/>
        </w:rPr>
        <w:t>“ACCIONES AFIRMATIVAS. ELEMENTOS FUNDAMENTALES</w:t>
      </w:r>
      <w:r w:rsidRPr="00B4319C">
        <w:rPr>
          <w:rFonts w:ascii="Arial" w:hAnsi="Arial" w:cs="Arial"/>
          <w:sz w:val="22"/>
          <w:szCs w:val="22"/>
          <w:lang w:val="es-HN" w:eastAsia="es-HN"/>
        </w:rPr>
        <w:t>.</w:t>
      </w:r>
      <w:r w:rsidRPr="00B4319C">
        <w:rPr>
          <w:rStyle w:val="Refdenotaalpie"/>
          <w:rFonts w:ascii="Arial" w:hAnsi="Arial" w:cs="Arial"/>
          <w:sz w:val="22"/>
          <w:szCs w:val="22"/>
          <w:lang w:val="es-HN" w:eastAsia="es-HN"/>
        </w:rPr>
        <w:footnoteReference w:id="5"/>
      </w:r>
      <w:r w:rsidRPr="00B4319C">
        <w:rPr>
          <w:rFonts w:ascii="Arial" w:hAnsi="Arial" w:cs="Arial"/>
          <w:sz w:val="22"/>
          <w:szCs w:val="22"/>
          <w:lang w:val="es-HN" w:eastAsia="es-HN"/>
        </w:rPr>
        <w:t xml:space="preserve"> De la interpretación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y del Comité para la Eliminación de la Discriminación contra la Mujer; se colige la obligación del Estado mexicano de establecer acciones afirmativas en tanto constituyen medidas temporales, razonables, proporcionales y objetivas orientadas a la igualdad material. En consecuencia, los elementos fundamentales de las acciones afirmativas, son: a) Objeto y fin. Hacer realidad la igualdad </w:t>
      </w:r>
      <w:r w:rsidRPr="00B4319C">
        <w:rPr>
          <w:rFonts w:ascii="Arial" w:hAnsi="Arial" w:cs="Arial"/>
          <w:sz w:val="22"/>
          <w:szCs w:val="22"/>
          <w:lang w:val="es-HN" w:eastAsia="es-HN"/>
        </w:rPr>
        <w:lastRenderedPageBreak/>
        <w:t>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b) Destinatarias. Personas y grupos en situación de vulnerabilidad, desventaja y/o discriminación para gozar y ejercer efectivamente sus derechos, y c) Conducta exigible. Abarca una amplia gama de instrumentos, políticas y prácticas de índole legislativa, ejecutiva, administrativa y reglamentaria. La elección de una acción dependerá del contexto en que se aplique y del objetivo a lograr. La figura más conocida de las acciones afirmativas son las políticas de cuotas o cupos.</w:t>
      </w:r>
    </w:p>
    <w:p w14:paraId="6BE9E5A9" w14:textId="77777777" w:rsidR="00D84D6C" w:rsidRPr="00B4319C" w:rsidRDefault="00D84D6C" w:rsidP="004A6EE2">
      <w:pPr>
        <w:pStyle w:val="Sinespaciado"/>
        <w:spacing w:line="360" w:lineRule="auto"/>
        <w:jc w:val="both"/>
        <w:rPr>
          <w:rFonts w:ascii="Arial" w:hAnsi="Arial" w:cs="Arial"/>
          <w:sz w:val="22"/>
          <w:szCs w:val="22"/>
          <w:lang w:val="es-HN" w:eastAsia="es-HN"/>
        </w:rPr>
      </w:pPr>
    </w:p>
    <w:p w14:paraId="4F13E93E" w14:textId="77777777" w:rsidR="00714F72" w:rsidRPr="00B4319C" w:rsidRDefault="00714F72" w:rsidP="004A6EE2">
      <w:pPr>
        <w:pStyle w:val="Sinespaciado"/>
        <w:spacing w:line="360" w:lineRule="auto"/>
        <w:jc w:val="both"/>
        <w:rPr>
          <w:rFonts w:ascii="Arial" w:hAnsi="Arial" w:cs="Arial"/>
          <w:sz w:val="22"/>
          <w:szCs w:val="22"/>
        </w:rPr>
      </w:pPr>
      <w:r w:rsidRPr="00B4319C">
        <w:rPr>
          <w:rFonts w:ascii="Arial" w:hAnsi="Arial" w:cs="Arial"/>
          <w:sz w:val="22"/>
          <w:szCs w:val="22"/>
          <w:lang w:val="es-HN" w:eastAsia="es-HN"/>
        </w:rPr>
        <w:t xml:space="preserve">Las </w:t>
      </w:r>
      <w:r w:rsidRPr="00B4319C">
        <w:rPr>
          <w:rFonts w:ascii="Arial" w:hAnsi="Arial" w:cs="Arial"/>
          <w:sz w:val="22"/>
          <w:szCs w:val="22"/>
        </w:rPr>
        <w:t>acciones afirmativas, también concebidas como las medidas especiales de carácter temporal que se adoptan para generar igualdad, que no se considerarán discriminatorias, siempre que sean razonables, proporcionales y objetivas, cesarán una vez alcanzado el fin para el cual fueron implementadas.</w:t>
      </w:r>
    </w:p>
    <w:p w14:paraId="510B9D7F" w14:textId="77777777" w:rsidR="00A87D86" w:rsidRPr="00B4319C" w:rsidRDefault="00A87D86" w:rsidP="004A6EE2">
      <w:pPr>
        <w:pStyle w:val="Sinespaciado"/>
        <w:spacing w:line="360" w:lineRule="auto"/>
        <w:jc w:val="both"/>
        <w:rPr>
          <w:rFonts w:ascii="Arial" w:hAnsi="Arial" w:cs="Arial"/>
          <w:sz w:val="22"/>
          <w:szCs w:val="22"/>
        </w:rPr>
      </w:pPr>
    </w:p>
    <w:p w14:paraId="6407C3FB" w14:textId="72A2A4C5" w:rsidR="007E2343" w:rsidRPr="00B4319C" w:rsidRDefault="00A87D86"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Por lo anterior, puede concluirse que las acciones afirmativas deben constituirse en medidas temporales, razones, proporcionales y objetivas orientadas a la igualdad material y que se fundamente en los </w:t>
      </w:r>
      <w:r w:rsidR="00D84D6C" w:rsidRPr="00B4319C">
        <w:rPr>
          <w:rFonts w:ascii="Arial" w:hAnsi="Arial" w:cs="Arial"/>
          <w:sz w:val="22"/>
          <w:szCs w:val="22"/>
        </w:rPr>
        <w:t>elementos señalados en la jurisprudencia 11/2015 antes citada</w:t>
      </w:r>
      <w:r w:rsidR="007E2343" w:rsidRPr="00B4319C">
        <w:rPr>
          <w:rFonts w:ascii="Arial" w:hAnsi="Arial" w:cs="Arial"/>
          <w:sz w:val="22"/>
          <w:szCs w:val="22"/>
        </w:rPr>
        <w:t xml:space="preserve">: objeto y fin, destinatarias y conducta exigible. </w:t>
      </w:r>
      <w:r w:rsidRPr="00B4319C">
        <w:rPr>
          <w:rFonts w:ascii="Arial" w:hAnsi="Arial" w:cs="Arial"/>
          <w:sz w:val="22"/>
          <w:szCs w:val="22"/>
        </w:rPr>
        <w:t xml:space="preserve"> </w:t>
      </w:r>
    </w:p>
    <w:p w14:paraId="3FF041C0" w14:textId="77777777" w:rsidR="007E2343" w:rsidRPr="00B4319C" w:rsidRDefault="007E2343" w:rsidP="004A6EE2">
      <w:pPr>
        <w:pStyle w:val="Sinespaciado"/>
        <w:spacing w:line="360" w:lineRule="auto"/>
        <w:jc w:val="both"/>
        <w:rPr>
          <w:rFonts w:ascii="Arial" w:hAnsi="Arial" w:cs="Arial"/>
          <w:sz w:val="22"/>
          <w:szCs w:val="22"/>
        </w:rPr>
      </w:pPr>
    </w:p>
    <w:p w14:paraId="6D4DE564" w14:textId="64E71844" w:rsidR="007E2343" w:rsidRPr="00B4319C" w:rsidRDefault="007E2343" w:rsidP="004A6EE2">
      <w:pPr>
        <w:pStyle w:val="Sinespaciado"/>
        <w:spacing w:line="360" w:lineRule="auto"/>
        <w:jc w:val="both"/>
        <w:rPr>
          <w:rFonts w:ascii="Arial" w:hAnsi="Arial" w:cs="Arial"/>
          <w:b/>
          <w:bCs/>
          <w:sz w:val="22"/>
          <w:szCs w:val="22"/>
          <w:lang w:val="es-CO"/>
        </w:rPr>
      </w:pPr>
      <w:r w:rsidRPr="00B4319C">
        <w:rPr>
          <w:rFonts w:ascii="Arial" w:hAnsi="Arial" w:cs="Arial"/>
          <w:sz w:val="22"/>
          <w:szCs w:val="22"/>
        </w:rPr>
        <w:t>Puede desprenderse entonces, que las acciones que se establecen en los 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003B7039">
        <w:rPr>
          <w:rFonts w:ascii="Arial" w:hAnsi="Arial" w:cs="Arial"/>
          <w:sz w:val="22"/>
          <w:szCs w:val="22"/>
        </w:rPr>
        <w:t xml:space="preserve"> mismas que han sido confirmadas por la Sala Regional Toluca del Tribunal Electoral del Poder Judicial de la Federación en la Resolución referida en el X Antecedente de este Instrumento,</w:t>
      </w:r>
      <w:r w:rsidRPr="00B4319C">
        <w:rPr>
          <w:rFonts w:ascii="Arial" w:hAnsi="Arial" w:cs="Arial"/>
          <w:sz w:val="22"/>
          <w:szCs w:val="22"/>
        </w:rPr>
        <w:t xml:space="preserve"> contienen medidas </w:t>
      </w:r>
      <w:r w:rsidR="00EC2CC4" w:rsidRPr="00B4319C">
        <w:rPr>
          <w:rFonts w:ascii="Arial" w:hAnsi="Arial" w:cs="Arial"/>
          <w:sz w:val="22"/>
          <w:szCs w:val="22"/>
        </w:rPr>
        <w:t xml:space="preserve">oportunas, generales, </w:t>
      </w:r>
      <w:r w:rsidRPr="00B4319C">
        <w:rPr>
          <w:rFonts w:ascii="Arial" w:hAnsi="Arial" w:cs="Arial"/>
          <w:sz w:val="22"/>
          <w:szCs w:val="22"/>
        </w:rPr>
        <w:t>objetivas y razonables para alcanzar el principio constitucional y convencional de igualdad material, con la finalidad de elevar la representación política de las mujeres tanto en el Congreso del Estado como en l</w:t>
      </w:r>
      <w:r w:rsidR="00EC2CC4" w:rsidRPr="00B4319C">
        <w:rPr>
          <w:rFonts w:ascii="Arial" w:hAnsi="Arial" w:cs="Arial"/>
          <w:sz w:val="22"/>
          <w:szCs w:val="22"/>
        </w:rPr>
        <w:t xml:space="preserve">os Ayuntamientos. </w:t>
      </w:r>
    </w:p>
    <w:p w14:paraId="3CB0DAEE" w14:textId="77777777" w:rsidR="009C305D" w:rsidRPr="00B4319C" w:rsidRDefault="009C305D" w:rsidP="004A6EE2">
      <w:pPr>
        <w:pStyle w:val="Sinespaciado"/>
        <w:spacing w:line="360" w:lineRule="auto"/>
        <w:jc w:val="both"/>
        <w:rPr>
          <w:rFonts w:ascii="Arial" w:hAnsi="Arial" w:cs="Arial"/>
          <w:sz w:val="22"/>
          <w:szCs w:val="22"/>
        </w:rPr>
      </w:pPr>
    </w:p>
    <w:p w14:paraId="745CA354" w14:textId="77777777" w:rsidR="00551FE8" w:rsidRPr="00B4319C" w:rsidRDefault="00551FE8" w:rsidP="004A6EE2">
      <w:pPr>
        <w:pStyle w:val="Sinespaciado"/>
        <w:spacing w:line="360" w:lineRule="auto"/>
        <w:jc w:val="both"/>
        <w:rPr>
          <w:rFonts w:ascii="Arial" w:hAnsi="Arial" w:cs="Arial"/>
          <w:sz w:val="22"/>
          <w:szCs w:val="22"/>
        </w:rPr>
      </w:pPr>
      <w:r w:rsidRPr="00B4319C">
        <w:rPr>
          <w:rFonts w:ascii="Arial" w:hAnsi="Arial" w:cs="Arial"/>
          <w:sz w:val="22"/>
          <w:szCs w:val="22"/>
        </w:rPr>
        <w:lastRenderedPageBreak/>
        <w:t>A</w:t>
      </w:r>
      <w:r w:rsidR="003275CB" w:rsidRPr="00B4319C">
        <w:rPr>
          <w:rFonts w:ascii="Arial" w:hAnsi="Arial" w:cs="Arial"/>
          <w:sz w:val="22"/>
          <w:szCs w:val="22"/>
        </w:rPr>
        <w:t>sí mismo,</w:t>
      </w:r>
      <w:r w:rsidR="00714F72" w:rsidRPr="00B4319C">
        <w:rPr>
          <w:rFonts w:ascii="Arial" w:hAnsi="Arial" w:cs="Arial"/>
          <w:sz w:val="22"/>
          <w:szCs w:val="22"/>
        </w:rPr>
        <w:t xml:space="preserve"> </w:t>
      </w:r>
      <w:r w:rsidR="003275CB" w:rsidRPr="00B4319C">
        <w:rPr>
          <w:rFonts w:ascii="Arial" w:hAnsi="Arial" w:cs="Arial"/>
          <w:sz w:val="22"/>
          <w:szCs w:val="22"/>
        </w:rPr>
        <w:t xml:space="preserve">de acuerdo </w:t>
      </w:r>
      <w:r w:rsidR="00714F72" w:rsidRPr="00B4319C">
        <w:rPr>
          <w:rFonts w:ascii="Arial" w:hAnsi="Arial" w:cs="Arial"/>
          <w:sz w:val="22"/>
          <w:szCs w:val="22"/>
        </w:rPr>
        <w:t>a lo establecido en la Jurisprudencia 43/2014, con el rubro “ACCIONES AFIRMATIVAS. TIENEN SUSTENTO EN EL PRINCIPIO CONSTITUCIONAL Y CONVENCIONAL DE IGUALDAD MATERIAL”</w:t>
      </w:r>
      <w:r w:rsidR="00714F72" w:rsidRPr="00B4319C">
        <w:rPr>
          <w:rStyle w:val="Refdenotaalpie"/>
          <w:rFonts w:ascii="Arial" w:hAnsi="Arial" w:cs="Arial"/>
          <w:sz w:val="22"/>
          <w:szCs w:val="22"/>
        </w:rPr>
        <w:footnoteReference w:id="6"/>
      </w:r>
      <w:r w:rsidR="00714F72" w:rsidRPr="00B4319C">
        <w:rPr>
          <w:rFonts w:ascii="Arial" w:hAnsi="Arial" w:cs="Arial"/>
          <w:sz w:val="22"/>
          <w:szCs w:val="22"/>
        </w:rPr>
        <w:t xml:space="preserve"> se puede advertir que, conforme con el bloque de constitucionalidad vigente, es válido y necesario el establecimiento y la implementación de acciones afirmativas en favor de mujeres, que sirvan de base para fomentar su participación en la vida política del Estado.</w:t>
      </w:r>
    </w:p>
    <w:p w14:paraId="6CE54A2F" w14:textId="77777777" w:rsidR="00551FE8" w:rsidRPr="00B4319C" w:rsidRDefault="00551FE8" w:rsidP="004A6EE2">
      <w:pPr>
        <w:pStyle w:val="Sinespaciado"/>
        <w:spacing w:line="360" w:lineRule="auto"/>
        <w:jc w:val="both"/>
        <w:rPr>
          <w:rFonts w:ascii="Arial" w:hAnsi="Arial" w:cs="Arial"/>
          <w:sz w:val="22"/>
          <w:szCs w:val="22"/>
        </w:rPr>
      </w:pPr>
    </w:p>
    <w:p w14:paraId="0697305B" w14:textId="20F2D5F6" w:rsidR="00714F72" w:rsidRPr="00B4319C" w:rsidRDefault="00B6347C" w:rsidP="004A6EE2">
      <w:pPr>
        <w:pStyle w:val="Sinespaciado"/>
        <w:spacing w:line="360" w:lineRule="auto"/>
        <w:jc w:val="both"/>
        <w:rPr>
          <w:rFonts w:ascii="Arial" w:hAnsi="Arial" w:cs="Arial"/>
          <w:sz w:val="22"/>
          <w:szCs w:val="22"/>
        </w:rPr>
      </w:pPr>
      <w:r w:rsidRPr="00B4319C">
        <w:rPr>
          <w:rFonts w:ascii="Arial" w:hAnsi="Arial" w:cs="Arial"/>
          <w:b/>
          <w:sz w:val="22"/>
          <w:szCs w:val="22"/>
        </w:rPr>
        <w:t>18</w:t>
      </w:r>
      <w:r w:rsidR="00C16066" w:rsidRPr="00B4319C">
        <w:rPr>
          <w:rFonts w:ascii="Arial" w:hAnsi="Arial" w:cs="Arial"/>
          <w:b/>
          <w:sz w:val="22"/>
          <w:szCs w:val="22"/>
        </w:rPr>
        <w:t>ª.-</w:t>
      </w:r>
      <w:r w:rsidR="00C16066" w:rsidRPr="00B4319C">
        <w:rPr>
          <w:rFonts w:ascii="Arial" w:hAnsi="Arial" w:cs="Arial"/>
          <w:sz w:val="22"/>
          <w:szCs w:val="22"/>
        </w:rPr>
        <w:t xml:space="preserve"> </w:t>
      </w:r>
      <w:r w:rsidR="00714F72" w:rsidRPr="00B4319C">
        <w:rPr>
          <w:rFonts w:ascii="Arial" w:hAnsi="Arial" w:cs="Arial"/>
          <w:sz w:val="22"/>
          <w:szCs w:val="22"/>
        </w:rPr>
        <w:t xml:space="preserve">En la implementación de </w:t>
      </w:r>
      <w:r w:rsidR="00714F72" w:rsidRPr="00B4319C">
        <w:rPr>
          <w:rFonts w:ascii="Arial" w:hAnsi="Arial" w:cs="Arial"/>
          <w:b/>
          <w:sz w:val="22"/>
          <w:szCs w:val="22"/>
        </w:rPr>
        <w:t>acciones afirmativas en favor de las mujeres</w:t>
      </w:r>
      <w:r w:rsidR="009A4BFC" w:rsidRPr="00B4319C">
        <w:rPr>
          <w:rFonts w:ascii="Arial" w:hAnsi="Arial" w:cs="Arial"/>
          <w:b/>
          <w:sz w:val="22"/>
          <w:szCs w:val="22"/>
        </w:rPr>
        <w:t xml:space="preserve">, </w:t>
      </w:r>
      <w:r w:rsidR="009A4BFC" w:rsidRPr="00B4319C">
        <w:rPr>
          <w:rFonts w:ascii="Arial" w:hAnsi="Arial" w:cs="Arial"/>
          <w:sz w:val="22"/>
          <w:szCs w:val="22"/>
        </w:rPr>
        <w:t xml:space="preserve">establecidas en el artículo 9, incisos a), c) d) y sus numerales 6 y 9; y el artículo 14, incisos b), c) y e) y sus numerales 5 y 8, de los Lineamientos de Paridad, </w:t>
      </w:r>
      <w:r w:rsidR="00714F72" w:rsidRPr="00B4319C">
        <w:rPr>
          <w:rFonts w:ascii="Arial" w:hAnsi="Arial" w:cs="Arial"/>
          <w:sz w:val="22"/>
          <w:szCs w:val="22"/>
        </w:rPr>
        <w:t>sirvan de base las siguientes Jurisprudencias</w:t>
      </w:r>
      <w:r w:rsidR="00773B22" w:rsidRPr="00B4319C">
        <w:rPr>
          <w:rFonts w:ascii="Arial" w:hAnsi="Arial" w:cs="Arial"/>
          <w:sz w:val="22"/>
          <w:szCs w:val="22"/>
        </w:rPr>
        <w:t xml:space="preserve"> y Tesis</w:t>
      </w:r>
      <w:r w:rsidR="00714F72" w:rsidRPr="00B4319C">
        <w:rPr>
          <w:rFonts w:ascii="Arial" w:hAnsi="Arial" w:cs="Arial"/>
          <w:sz w:val="22"/>
          <w:szCs w:val="22"/>
        </w:rPr>
        <w:t>:</w:t>
      </w:r>
    </w:p>
    <w:p w14:paraId="7126C8A1" w14:textId="77777777" w:rsidR="00714F72" w:rsidRPr="00B4319C" w:rsidRDefault="00714F72" w:rsidP="004A6EE2">
      <w:pPr>
        <w:pStyle w:val="Sinespaciado"/>
        <w:spacing w:line="360" w:lineRule="auto"/>
        <w:jc w:val="both"/>
        <w:rPr>
          <w:rFonts w:ascii="Arial" w:hAnsi="Arial" w:cs="Arial"/>
          <w:sz w:val="22"/>
          <w:szCs w:val="22"/>
        </w:rPr>
      </w:pPr>
    </w:p>
    <w:p w14:paraId="77EBC3D1" w14:textId="77777777" w:rsidR="00714F72" w:rsidRPr="00B4319C" w:rsidRDefault="00714F72" w:rsidP="004A6EE2">
      <w:pPr>
        <w:pStyle w:val="Sinespaciado"/>
        <w:spacing w:line="360" w:lineRule="auto"/>
        <w:jc w:val="both"/>
        <w:rPr>
          <w:rFonts w:ascii="Arial" w:hAnsi="Arial" w:cs="Arial"/>
          <w:sz w:val="22"/>
          <w:szCs w:val="22"/>
        </w:rPr>
      </w:pPr>
      <w:r w:rsidRPr="00B4319C">
        <w:rPr>
          <w:rFonts w:ascii="Arial" w:hAnsi="Arial" w:cs="Arial"/>
          <w:b/>
          <w:sz w:val="22"/>
          <w:szCs w:val="22"/>
        </w:rPr>
        <w:t>3/2015. “ACCIONES AFIRMATIVAS A FAVOR DE LAS MUJERES. NO SON DISCRIMINATORIAS</w:t>
      </w:r>
      <w:r w:rsidRPr="00B4319C">
        <w:rPr>
          <w:rFonts w:ascii="Arial" w:hAnsi="Arial" w:cs="Arial"/>
          <w:sz w:val="22"/>
          <w:szCs w:val="22"/>
        </w:rPr>
        <w:t>.</w:t>
      </w:r>
      <w:r w:rsidRPr="00B4319C">
        <w:rPr>
          <w:rStyle w:val="Refdenotaalpie"/>
          <w:rFonts w:ascii="Arial" w:hAnsi="Arial" w:cs="Arial"/>
          <w:sz w:val="22"/>
          <w:szCs w:val="22"/>
        </w:rPr>
        <w:footnoteReference w:id="7"/>
      </w:r>
      <w:r w:rsidRPr="00B4319C">
        <w:rPr>
          <w:rFonts w:ascii="Arial" w:hAnsi="Arial" w:cs="Arial"/>
          <w:sz w:val="22"/>
          <w:szCs w:val="22"/>
        </w:rPr>
        <w:t xml:space="preserve"> De la interpretación sistemática y funcional de los artículos 1º, párrafo quinto, 4º, párrafo primero, de la Constitución Política de los Estados Unidos Mexicanos; 1 y 24 de la Convención Americana sobre Derechos Humanos; 1 y 4, párrafo primero,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w:t>
      </w:r>
      <w:proofErr w:type="spellStart"/>
      <w:r w:rsidRPr="00B4319C">
        <w:rPr>
          <w:rFonts w:ascii="Arial" w:hAnsi="Arial" w:cs="Arial"/>
          <w:sz w:val="22"/>
          <w:szCs w:val="22"/>
        </w:rPr>
        <w:t>Yean</w:t>
      </w:r>
      <w:proofErr w:type="spellEnd"/>
      <w:r w:rsidRPr="00B4319C">
        <w:rPr>
          <w:rFonts w:ascii="Arial" w:hAnsi="Arial" w:cs="Arial"/>
          <w:sz w:val="22"/>
          <w:szCs w:val="22"/>
        </w:rPr>
        <w:t xml:space="preserve"> y </w:t>
      </w:r>
      <w:proofErr w:type="spellStart"/>
      <w:r w:rsidRPr="00B4319C">
        <w:rPr>
          <w:rFonts w:ascii="Arial" w:hAnsi="Arial" w:cs="Arial"/>
          <w:sz w:val="22"/>
          <w:szCs w:val="22"/>
        </w:rPr>
        <w:t>Bosico</w:t>
      </w:r>
      <w:proofErr w:type="spellEnd"/>
      <w:r w:rsidRPr="00B4319C">
        <w:rPr>
          <w:rFonts w:ascii="Arial" w:hAnsi="Arial" w:cs="Arial"/>
          <w:sz w:val="22"/>
          <w:szCs w:val="22"/>
        </w:rPr>
        <w:t xml:space="preserve"> Vs. República Dominicana; se advierte que las acciones afirmativas son medidas especiales de carácter temporal que se adoptan para generar igualdad y no se considerarán discriminatorias siempre que sean razonables, proporcionales y objetivas, y una vez alcanzado el fin para el cual fueron implementadas cesarán. Es por ello que las medidas temporales a favor de las mujeres, encaminadas a promover la igualdad con los hombres, no son discriminatorias, ya que al establecer un trato diferenciado entre géneros con el objeto de revertir la desigualdad existente, compensan los derechos del grupo de población en desventaja, al limitar los del aventajado.”</w:t>
      </w:r>
    </w:p>
    <w:p w14:paraId="2AC42888" w14:textId="77777777" w:rsidR="00714F72" w:rsidRPr="00B4319C" w:rsidRDefault="00714F72" w:rsidP="004A6EE2">
      <w:pPr>
        <w:pStyle w:val="Sinespaciado"/>
        <w:spacing w:line="360" w:lineRule="auto"/>
        <w:jc w:val="both"/>
        <w:rPr>
          <w:rFonts w:ascii="Arial" w:hAnsi="Arial" w:cs="Arial"/>
          <w:sz w:val="22"/>
          <w:szCs w:val="22"/>
        </w:rPr>
      </w:pPr>
    </w:p>
    <w:p w14:paraId="4253A9C5" w14:textId="77777777" w:rsidR="00045502" w:rsidRPr="00B4319C" w:rsidRDefault="00714F72" w:rsidP="004A6EE2">
      <w:pPr>
        <w:pStyle w:val="Sinespaciado"/>
        <w:spacing w:line="360" w:lineRule="auto"/>
        <w:jc w:val="both"/>
        <w:rPr>
          <w:rFonts w:ascii="Arial" w:hAnsi="Arial" w:cs="Arial"/>
          <w:sz w:val="22"/>
          <w:szCs w:val="22"/>
          <w:lang w:eastAsia="es-MX"/>
        </w:rPr>
      </w:pPr>
      <w:r w:rsidRPr="00B4319C">
        <w:rPr>
          <w:rFonts w:ascii="Arial" w:hAnsi="Arial" w:cs="Arial"/>
          <w:b/>
          <w:bCs/>
          <w:sz w:val="22"/>
          <w:szCs w:val="22"/>
          <w:lang w:eastAsia="es-MX"/>
        </w:rPr>
        <w:lastRenderedPageBreak/>
        <w:t>11/2018. “PARIDAD DE GÉNERO. LA INTERPRETACIÓN Y APLICACIÓN DE LAS ACCIONES AFIRMATIVAS DEBE PROCURAR EL MAYOR BENEFICIO PARA LAS MUJERES.-</w:t>
      </w:r>
      <w:r w:rsidRPr="00B4319C">
        <w:rPr>
          <w:rStyle w:val="Refdenotaalpie"/>
          <w:rFonts w:ascii="Arial" w:hAnsi="Arial" w:cs="Arial"/>
          <w:bCs/>
          <w:sz w:val="22"/>
          <w:szCs w:val="22"/>
          <w:lang w:eastAsia="es-MX"/>
        </w:rPr>
        <w:footnoteReference w:id="8"/>
      </w:r>
      <w:r w:rsidRPr="00B4319C">
        <w:rPr>
          <w:rFonts w:ascii="Arial" w:hAnsi="Arial" w:cs="Arial"/>
          <w:bCs/>
          <w:sz w:val="22"/>
          <w:szCs w:val="22"/>
          <w:lang w:eastAsia="es-MX"/>
        </w:rPr>
        <w:t xml:space="preserve"> </w:t>
      </w:r>
      <w:r w:rsidRPr="00B4319C">
        <w:rPr>
          <w:rFonts w:ascii="Arial" w:hAnsi="Arial" w:cs="Arial"/>
          <w:sz w:val="22"/>
          <w:szCs w:val="22"/>
          <w:lang w:eastAsia="es-MX"/>
        </w:rPr>
        <w:t xml:space="preserve">De la interpretación sistemática y funcional de los </w:t>
      </w:r>
      <w:hyperlink r:id="rId8" w:history="1">
        <w:r w:rsidRPr="00B4319C">
          <w:rPr>
            <w:rStyle w:val="Hipervnculo"/>
            <w:rFonts w:ascii="Arial" w:hAnsi="Arial" w:cs="Arial"/>
            <w:color w:val="auto"/>
            <w:sz w:val="22"/>
            <w:szCs w:val="22"/>
            <w:u w:val="none"/>
            <w:lang w:eastAsia="es-MX"/>
          </w:rPr>
          <w:t>artículos 1°, párrafo quinto, 4° y 41, Base I, párrafo segundo de la Constitución Política de los Estados Unidos Mexicanos</w:t>
        </w:r>
      </w:hyperlink>
      <w:r w:rsidRPr="00B4319C">
        <w:rPr>
          <w:rFonts w:ascii="Arial" w:hAnsi="Arial" w:cs="Arial"/>
          <w:sz w:val="22"/>
          <w:szCs w:val="22"/>
          <w:lang w:eastAsia="es-MX"/>
        </w:rPr>
        <w:t xml:space="preserve">; </w:t>
      </w:r>
      <w:hyperlink r:id="rId9" w:history="1">
        <w:r w:rsidRPr="00B4319C">
          <w:rPr>
            <w:rStyle w:val="Hipervnculo"/>
            <w:rFonts w:ascii="Arial" w:hAnsi="Arial" w:cs="Arial"/>
            <w:color w:val="auto"/>
            <w:sz w:val="22"/>
            <w:szCs w:val="22"/>
            <w:u w:val="none"/>
            <w:lang w:eastAsia="es-MX"/>
          </w:rPr>
          <w:t>1, numeral 1 de la Convención Americana sobre Derechos Humanos</w:t>
        </w:r>
      </w:hyperlink>
      <w:r w:rsidRPr="00B4319C">
        <w:rPr>
          <w:rFonts w:ascii="Arial" w:hAnsi="Arial" w:cs="Arial"/>
          <w:sz w:val="22"/>
          <w:szCs w:val="22"/>
          <w:lang w:eastAsia="es-MX"/>
        </w:rPr>
        <w:t xml:space="preserve">; </w:t>
      </w:r>
      <w:hyperlink r:id="rId10" w:history="1">
        <w:r w:rsidRPr="00B4319C">
          <w:rPr>
            <w:rStyle w:val="Hipervnculo"/>
            <w:rFonts w:ascii="Arial" w:hAnsi="Arial" w:cs="Arial"/>
            <w:color w:val="auto"/>
            <w:sz w:val="22"/>
            <w:szCs w:val="22"/>
            <w:u w:val="none"/>
            <w:lang w:eastAsia="es-MX"/>
          </w:rPr>
          <w:t>2, numeral 1 del Pacto Internacional de Derechos Civiles y Políticos</w:t>
        </w:r>
      </w:hyperlink>
      <w:r w:rsidRPr="00B4319C">
        <w:rPr>
          <w:rFonts w:ascii="Arial" w:hAnsi="Arial" w:cs="Arial"/>
          <w:sz w:val="22"/>
          <w:szCs w:val="22"/>
          <w:lang w:eastAsia="es-MX"/>
        </w:rPr>
        <w:t xml:space="preserve">; </w:t>
      </w:r>
      <w:hyperlink r:id="rId11" w:history="1">
        <w:r w:rsidRPr="00B4319C">
          <w:rPr>
            <w:rStyle w:val="Hipervnculo"/>
            <w:rFonts w:ascii="Arial" w:hAnsi="Arial" w:cs="Arial"/>
            <w:color w:val="auto"/>
            <w:sz w:val="22"/>
            <w:szCs w:val="22"/>
            <w:u w:val="none"/>
            <w:lang w:eastAsia="es-MX"/>
          </w:rPr>
          <w:t>4, inciso j), 6, inciso a), 7, inciso c), y 8 de la Convención Interamericana para Prevenir, Sancionar y Erradicar la Violencia contra la Mujer</w:t>
        </w:r>
      </w:hyperlink>
      <w:r w:rsidRPr="00B4319C">
        <w:rPr>
          <w:rFonts w:ascii="Arial" w:hAnsi="Arial" w:cs="Arial"/>
          <w:sz w:val="22"/>
          <w:szCs w:val="22"/>
          <w:lang w:eastAsia="es-MX"/>
        </w:rPr>
        <w:t xml:space="preserve">; </w:t>
      </w:r>
      <w:hyperlink r:id="rId12" w:history="1">
        <w:r w:rsidRPr="00B4319C">
          <w:rPr>
            <w:rStyle w:val="Hipervnculo"/>
            <w:rFonts w:ascii="Arial" w:hAnsi="Arial" w:cs="Arial"/>
            <w:color w:val="auto"/>
            <w:sz w:val="22"/>
            <w:szCs w:val="22"/>
            <w:u w:val="none"/>
            <w:lang w:eastAsia="es-MX"/>
          </w:rPr>
          <w:t>1, 2, 4, numeral 1, y 7, incisos a) y b) de la Convención sobre la Eliminación de Todas las Formas de Discriminación contra la Mujer</w:t>
        </w:r>
      </w:hyperlink>
      <w:r w:rsidRPr="00B4319C">
        <w:rPr>
          <w:rFonts w:ascii="Arial" w:hAnsi="Arial" w:cs="Arial"/>
          <w:sz w:val="22"/>
          <w:szCs w:val="22"/>
          <w:lang w:eastAsia="es-MX"/>
        </w:rPr>
        <w:t xml:space="preserve">; </w:t>
      </w:r>
      <w:hyperlink r:id="rId13" w:history="1">
        <w:r w:rsidRPr="00B4319C">
          <w:rPr>
            <w:rStyle w:val="Hipervnculo"/>
            <w:rFonts w:ascii="Arial" w:hAnsi="Arial" w:cs="Arial"/>
            <w:color w:val="auto"/>
            <w:sz w:val="22"/>
            <w:szCs w:val="22"/>
            <w:u w:val="none"/>
            <w:lang w:eastAsia="es-MX"/>
          </w:rPr>
          <w:t>II y III de la Convención sobre los Derechos Políticos de la Mujer</w:t>
        </w:r>
      </w:hyperlink>
      <w:r w:rsidRPr="00B4319C">
        <w:rPr>
          <w:rFonts w:ascii="Arial" w:hAnsi="Arial" w:cs="Arial"/>
          <w:sz w:val="22"/>
          <w:szCs w:val="22"/>
          <w:lang w:eastAsia="es-MX"/>
        </w:rPr>
        <w:t xml:space="preserve">, se advierte que la </w:t>
      </w:r>
      <w:r w:rsidRPr="00B4319C">
        <w:rPr>
          <w:rFonts w:ascii="Arial" w:hAnsi="Arial" w:cs="Arial"/>
          <w:bCs/>
          <w:sz w:val="22"/>
          <w:szCs w:val="22"/>
          <w:lang w:eastAsia="es-MX"/>
        </w:rPr>
        <w:t>paridad</w:t>
      </w:r>
      <w:r w:rsidRPr="00B4319C">
        <w:rPr>
          <w:rFonts w:ascii="Arial" w:hAnsi="Arial" w:cs="Arial"/>
          <w:sz w:val="22"/>
          <w:szCs w:val="22"/>
          <w:lang w:eastAsia="es-MX"/>
        </w:rPr>
        <w:t xml:space="preserve"> y las acciones afirmativas de género tienen entre sus principales finalidades: 1) garantizar el principio de igualdad entre hombres y mujeres, 2) promover y acelerar la participación política de las mujeres en cargos de elección popular, y 3) eliminar cualquier forma de discriminación y exclusión histórica o estructural. En consecuencia, aunque en la formulación de las disposiciones normativas que incorporan un mandato de postulación paritaria, cuotas de género o cualquier otra medida afirmativa de carácter temporal por razón de género, no se incorporen explícitamente criterios interpretativos específicos, al ser medidas preferenciales a favor de las mujeres, deben interpretarse y aplicarse procurando su mayor beneficio. Lo anterior exige adoptar una perspectiva de la </w:t>
      </w:r>
      <w:r w:rsidRPr="00B4319C">
        <w:rPr>
          <w:rFonts w:ascii="Arial" w:hAnsi="Arial" w:cs="Arial"/>
          <w:bCs/>
          <w:sz w:val="22"/>
          <w:szCs w:val="22"/>
          <w:lang w:eastAsia="es-MX"/>
        </w:rPr>
        <w:t>paridad</w:t>
      </w:r>
      <w:r w:rsidRPr="00B4319C">
        <w:rPr>
          <w:rFonts w:ascii="Arial" w:hAnsi="Arial" w:cs="Arial"/>
          <w:sz w:val="22"/>
          <w:szCs w:val="22"/>
          <w:lang w:eastAsia="es-MX"/>
        </w:rPr>
        <w:t xml:space="preserve"> de género como mandato de optimización flexible que admite una participación mayor de mujeres que aquella que la entiende estrictamente en términos cuantitativos, como cincuenta por ciento de hombres y cincuenta por ciento de mujeres.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w:t>
      </w:r>
      <w:r w:rsidRPr="00B4319C">
        <w:rPr>
          <w:rFonts w:ascii="Arial" w:hAnsi="Arial" w:cs="Arial"/>
          <w:bCs/>
          <w:sz w:val="22"/>
          <w:szCs w:val="22"/>
          <w:lang w:eastAsia="es-MX"/>
        </w:rPr>
        <w:t>paridad</w:t>
      </w:r>
      <w:r w:rsidRPr="00B4319C">
        <w:rPr>
          <w:rFonts w:ascii="Arial" w:hAnsi="Arial" w:cs="Arial"/>
          <w:sz w:val="22"/>
          <w:szCs w:val="22"/>
          <w:lang w:eastAsia="es-MX"/>
        </w:rPr>
        <w:t xml:space="preserve"> en términos cuantitativos, cuando existen condiciones y argumentos que justifican un mayor beneficio para las mujeres en un caso concreto.</w:t>
      </w:r>
    </w:p>
    <w:p w14:paraId="1EA4C588" w14:textId="77777777" w:rsidR="00045502" w:rsidRPr="00B4319C" w:rsidRDefault="00045502" w:rsidP="004A6EE2">
      <w:pPr>
        <w:pStyle w:val="Sinespaciado"/>
        <w:spacing w:line="360" w:lineRule="auto"/>
        <w:jc w:val="both"/>
        <w:rPr>
          <w:rFonts w:ascii="Arial" w:hAnsi="Arial" w:cs="Arial"/>
          <w:sz w:val="22"/>
          <w:szCs w:val="22"/>
          <w:lang w:eastAsia="es-MX"/>
        </w:rPr>
      </w:pPr>
    </w:p>
    <w:p w14:paraId="323AB984" w14:textId="77777777" w:rsidR="00345E05" w:rsidRPr="00B4319C" w:rsidRDefault="00045502" w:rsidP="004A6EE2">
      <w:pPr>
        <w:pStyle w:val="Sinespaciado"/>
        <w:spacing w:line="360" w:lineRule="auto"/>
        <w:jc w:val="both"/>
        <w:rPr>
          <w:rFonts w:ascii="Arial" w:hAnsi="Arial" w:cs="Arial"/>
          <w:sz w:val="22"/>
          <w:szCs w:val="22"/>
        </w:rPr>
      </w:pPr>
      <w:r w:rsidRPr="00B4319C">
        <w:rPr>
          <w:rFonts w:ascii="Arial" w:hAnsi="Arial" w:cs="Arial"/>
          <w:b/>
          <w:sz w:val="22"/>
          <w:szCs w:val="22"/>
        </w:rPr>
        <w:t>Tesis XII/2018. “PARIDAD DE GÉNERO. MUJERES PUEDEN SER POSTULADAS COMO SUPLENTES EN FÓRMULAS DE CANDIDATURAS ENCABEZADAS POR HOMBRES</w:t>
      </w:r>
      <w:r w:rsidRPr="00B4319C">
        <w:rPr>
          <w:rFonts w:ascii="Arial" w:hAnsi="Arial" w:cs="Arial"/>
          <w:sz w:val="22"/>
          <w:szCs w:val="22"/>
        </w:rPr>
        <w:t>.</w:t>
      </w:r>
      <w:r w:rsidRPr="00B4319C">
        <w:rPr>
          <w:rStyle w:val="Refdenotaalpie"/>
          <w:rFonts w:ascii="Arial" w:hAnsi="Arial" w:cs="Arial"/>
          <w:sz w:val="22"/>
          <w:szCs w:val="22"/>
        </w:rPr>
        <w:footnoteReference w:id="9"/>
      </w:r>
      <w:r w:rsidRPr="00B4319C">
        <w:rPr>
          <w:rFonts w:ascii="Arial" w:hAnsi="Arial" w:cs="Arial"/>
          <w:sz w:val="22"/>
          <w:szCs w:val="22"/>
        </w:rPr>
        <w:t xml:space="preserve"> </w:t>
      </w:r>
      <w:r w:rsidRPr="00B4319C">
        <w:rPr>
          <w:rFonts w:ascii="Arial" w:hAnsi="Arial" w:cs="Arial"/>
          <w:sz w:val="22"/>
          <w:szCs w:val="22"/>
        </w:rPr>
        <w:lastRenderedPageBreak/>
        <w:t>De una interpretación sistemática de los artículos 1°, 4° y 41 de la Constitución Política de los Estados Unidos Mexicanos; 4, 5 y 6 de la Convención Interamericana para Prevenir, Sancionar y Erradicar la Violencia contra la Mujer; 5 y 7 de la Convención Sobre la Eliminación de Todas las Formas de Discriminación contra la Mujer; y 232 de la Ley General de Instituciones y Procedimientos Electorales, se advierte que la exigencia de que las fórmulas de candidaturas estén integradas por personas del mismo sexo debe interpretarse con una perspectiva de género que atienda a los principios de igualdad y paridad, y promueva en mayor medida la participación de las mujeres en la vida política del país y en la integración de los órganos de representación popular. Por tanto, tratándose de la postulación de fórmulas encabezadas por hombres, la posición de suplente puede ser ocupada, de manera indistinta, por un hombre o una mujer.”</w:t>
      </w:r>
    </w:p>
    <w:p w14:paraId="11EBBEE5" w14:textId="77777777" w:rsidR="00345E05" w:rsidRPr="00B4319C" w:rsidRDefault="00345E05" w:rsidP="004A6EE2">
      <w:pPr>
        <w:pStyle w:val="Sinespaciado"/>
        <w:spacing w:line="360" w:lineRule="auto"/>
        <w:jc w:val="both"/>
        <w:rPr>
          <w:rFonts w:ascii="Arial" w:hAnsi="Arial" w:cs="Arial"/>
          <w:sz w:val="22"/>
          <w:szCs w:val="22"/>
        </w:rPr>
      </w:pPr>
    </w:p>
    <w:p w14:paraId="1C0704AD" w14:textId="77777777" w:rsidR="00F23EB8" w:rsidRPr="00B4319C" w:rsidRDefault="00345E05" w:rsidP="004A6EE2">
      <w:pPr>
        <w:pStyle w:val="Sinespaciado"/>
        <w:spacing w:line="360" w:lineRule="auto"/>
        <w:jc w:val="both"/>
        <w:rPr>
          <w:rFonts w:ascii="Arial" w:hAnsi="Arial" w:cs="Arial"/>
          <w:sz w:val="22"/>
          <w:szCs w:val="22"/>
        </w:rPr>
      </w:pPr>
      <w:r w:rsidRPr="00B4319C">
        <w:rPr>
          <w:rFonts w:ascii="Arial" w:hAnsi="Arial" w:cs="Arial"/>
          <w:sz w:val="22"/>
          <w:szCs w:val="22"/>
        </w:rPr>
        <w:t>Respecto a la porción normativa que antecede, en la sentencia recaída en el expediente SUP-REC-07/2018</w:t>
      </w:r>
      <w:r w:rsidRPr="00B4319C">
        <w:rPr>
          <w:rStyle w:val="Refdenotaalpie"/>
          <w:rFonts w:ascii="Arial" w:hAnsi="Arial" w:cs="Arial"/>
          <w:sz w:val="22"/>
          <w:szCs w:val="22"/>
        </w:rPr>
        <w:footnoteReference w:id="10"/>
      </w:r>
      <w:r w:rsidRPr="00B4319C">
        <w:rPr>
          <w:rFonts w:ascii="Arial" w:hAnsi="Arial" w:cs="Arial"/>
          <w:sz w:val="22"/>
          <w:szCs w:val="22"/>
        </w:rPr>
        <w:t>, la Sala Superior resolvió con una posición de perspectiva de género y visión progresista, que los institutos locales electorales pueden válidamente, en el ámbito de sus atribuciones, establecer reglas para garantizar la postulación paritaria de mujeres y hombres en las fórmulas de candidaturas, con el fin de procurar un mayor posicionamiento de la mujer, al permitir que la posición de suplente, en las fórmulas cuya titularidad ostente un hombre, sea ocupada por una mujer (homogeneidad de fórmulas con excepción).</w:t>
      </w:r>
    </w:p>
    <w:p w14:paraId="544B1E23" w14:textId="77777777" w:rsidR="00F23EB8" w:rsidRPr="00B4319C" w:rsidRDefault="00F23EB8" w:rsidP="004A6EE2">
      <w:pPr>
        <w:pStyle w:val="Sinespaciado"/>
        <w:spacing w:line="360" w:lineRule="auto"/>
        <w:jc w:val="both"/>
        <w:rPr>
          <w:rFonts w:ascii="Arial" w:hAnsi="Arial" w:cs="Arial"/>
          <w:sz w:val="22"/>
          <w:szCs w:val="22"/>
        </w:rPr>
      </w:pPr>
    </w:p>
    <w:p w14:paraId="60D014E1" w14:textId="77777777" w:rsidR="00EF69BF" w:rsidRPr="00B4319C" w:rsidRDefault="00345E05" w:rsidP="004A6EE2">
      <w:pPr>
        <w:pStyle w:val="Sinespaciado"/>
        <w:spacing w:line="360" w:lineRule="auto"/>
        <w:jc w:val="both"/>
        <w:rPr>
          <w:rFonts w:ascii="Arial" w:hAnsi="Arial" w:cs="Arial"/>
          <w:i/>
          <w:sz w:val="22"/>
          <w:szCs w:val="22"/>
        </w:rPr>
      </w:pPr>
      <w:r w:rsidRPr="00B4319C">
        <w:rPr>
          <w:rFonts w:ascii="Arial" w:hAnsi="Arial" w:cs="Arial"/>
          <w:sz w:val="22"/>
          <w:szCs w:val="22"/>
        </w:rPr>
        <w:t xml:space="preserve">Al respecto, la Sala Superior ha sido coincidente con diversos criterios emitidos por la SCJN, como el sostenido al resolver la </w:t>
      </w:r>
      <w:r w:rsidR="00F23EB8" w:rsidRPr="00B4319C">
        <w:rPr>
          <w:rFonts w:ascii="Arial" w:hAnsi="Arial" w:cs="Arial"/>
          <w:sz w:val="22"/>
          <w:szCs w:val="22"/>
        </w:rPr>
        <w:t xml:space="preserve">Acción de Inconstitucionalidad </w:t>
      </w:r>
      <w:r w:rsidRPr="00B4319C">
        <w:rPr>
          <w:rFonts w:ascii="Arial" w:hAnsi="Arial" w:cs="Arial"/>
          <w:sz w:val="22"/>
          <w:szCs w:val="22"/>
        </w:rPr>
        <w:t xml:space="preserve">35/2014 y sus acumuladas, en la que se consideró que: </w:t>
      </w:r>
      <w:r w:rsidRPr="00B4319C">
        <w:rPr>
          <w:rFonts w:ascii="Arial" w:hAnsi="Arial" w:cs="Arial"/>
          <w:i/>
          <w:sz w:val="22"/>
          <w:szCs w:val="22"/>
        </w:rPr>
        <w:t>“…en casos en que el legislador incluya a grupos históricamente discriminados en el ámbito de la norma, ya sea ampliando o igualando sus derechos (y no se trata de un caso de restricción de éstos), se está ante una distinción relevante</w:t>
      </w:r>
      <w:r w:rsidRPr="00B4319C">
        <w:rPr>
          <w:rFonts w:ascii="Arial" w:hAnsi="Arial" w:cs="Arial"/>
          <w:sz w:val="22"/>
          <w:szCs w:val="22"/>
        </w:rPr>
        <w:t>”.</w:t>
      </w:r>
      <w:r w:rsidR="00F23EB8" w:rsidRPr="00B4319C">
        <w:rPr>
          <w:rFonts w:ascii="Arial" w:hAnsi="Arial" w:cs="Arial"/>
          <w:i/>
          <w:sz w:val="22"/>
          <w:szCs w:val="22"/>
        </w:rPr>
        <w:t xml:space="preserve"> </w:t>
      </w:r>
      <w:r w:rsidRPr="00B4319C">
        <w:rPr>
          <w:rFonts w:ascii="Arial" w:hAnsi="Arial" w:cs="Arial"/>
          <w:sz w:val="22"/>
          <w:szCs w:val="22"/>
        </w:rPr>
        <w:t xml:space="preserve">De igual forma, sostuvo que: </w:t>
      </w:r>
      <w:r w:rsidRPr="00B4319C">
        <w:rPr>
          <w:rFonts w:ascii="Arial" w:hAnsi="Arial" w:cs="Arial"/>
          <w:i/>
          <w:sz w:val="22"/>
          <w:szCs w:val="22"/>
        </w:rPr>
        <w:t>“…fue en atención a un problema de discriminación estructural y generalizada de la mujer en el ámbito político-electoral que el órgano revisor de 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29BDF8B8" w14:textId="77777777" w:rsidR="00EF69BF" w:rsidRPr="00B4319C" w:rsidRDefault="00EF69BF" w:rsidP="004A6EE2">
      <w:pPr>
        <w:pStyle w:val="Sinespaciado"/>
        <w:spacing w:line="360" w:lineRule="auto"/>
        <w:jc w:val="both"/>
        <w:rPr>
          <w:rFonts w:ascii="Arial" w:hAnsi="Arial" w:cs="Arial"/>
          <w:i/>
          <w:sz w:val="22"/>
          <w:szCs w:val="22"/>
        </w:rPr>
      </w:pPr>
    </w:p>
    <w:p w14:paraId="77FB83C8" w14:textId="77777777" w:rsidR="005140E1" w:rsidRPr="00B4319C" w:rsidRDefault="00EF69BF" w:rsidP="004A6EE2">
      <w:pPr>
        <w:pStyle w:val="Sinespaciado"/>
        <w:spacing w:line="360" w:lineRule="auto"/>
        <w:jc w:val="both"/>
        <w:rPr>
          <w:rFonts w:ascii="Arial" w:hAnsi="Arial" w:cs="Arial"/>
          <w:i/>
          <w:sz w:val="22"/>
          <w:szCs w:val="22"/>
        </w:rPr>
      </w:pPr>
      <w:r w:rsidRPr="00B4319C">
        <w:rPr>
          <w:rFonts w:ascii="Arial" w:hAnsi="Arial" w:cs="Arial"/>
          <w:sz w:val="22"/>
          <w:szCs w:val="22"/>
        </w:rPr>
        <w:lastRenderedPageBreak/>
        <w:t>De lo antes expuesto se advierte que el Principio de Progresividad se encuentra inmerso en las acciones afirmativas a favor de las mujeres. Éste emana de los Derechos Humanos contenidos en el artículo 1</w:t>
      </w:r>
      <w:r w:rsidR="005140E1" w:rsidRPr="00B4319C">
        <w:rPr>
          <w:rFonts w:ascii="Arial" w:hAnsi="Arial" w:cs="Arial"/>
          <w:sz w:val="22"/>
          <w:szCs w:val="22"/>
        </w:rPr>
        <w:t>º, párrafo tercero,</w:t>
      </w:r>
      <w:r w:rsidRPr="00B4319C">
        <w:rPr>
          <w:rFonts w:ascii="Arial" w:hAnsi="Arial" w:cs="Arial"/>
          <w:sz w:val="22"/>
          <w:szCs w:val="22"/>
        </w:rPr>
        <w:t xml:space="preserve"> de la Constitución Federal, en concordancia con el criterio emitido por la Primera Sala de la Suprema Corte bajo el número CCXCI/2016 de </w:t>
      </w:r>
      <w:r w:rsidR="005140E1" w:rsidRPr="00B4319C">
        <w:rPr>
          <w:rFonts w:ascii="Arial" w:hAnsi="Arial" w:cs="Arial"/>
          <w:sz w:val="22"/>
          <w:szCs w:val="22"/>
        </w:rPr>
        <w:t>Tesis Aislad</w:t>
      </w:r>
      <w:r w:rsidRPr="00B4319C">
        <w:rPr>
          <w:rFonts w:ascii="Arial" w:hAnsi="Arial" w:cs="Arial"/>
          <w:sz w:val="22"/>
          <w:szCs w:val="22"/>
        </w:rPr>
        <w:t>a con rubro: PRINCIPIO DE PROGRESIVIDAD DE LOS DERECHOS HUMANOS. SU CONCEPTO Y EXIGENCIAS POSITIVAS Y NEGATIVAS</w:t>
      </w:r>
      <w:r w:rsidRPr="00B4319C">
        <w:rPr>
          <w:rStyle w:val="Refdenotaalpie"/>
          <w:rFonts w:ascii="Arial" w:hAnsi="Arial" w:cs="Arial"/>
          <w:sz w:val="22"/>
          <w:szCs w:val="22"/>
        </w:rPr>
        <w:footnoteReference w:id="11"/>
      </w:r>
      <w:r w:rsidR="005140E1" w:rsidRPr="00B4319C">
        <w:rPr>
          <w:rFonts w:ascii="Arial" w:hAnsi="Arial" w:cs="Arial"/>
          <w:sz w:val="22"/>
          <w:szCs w:val="22"/>
        </w:rPr>
        <w:t>, e</w:t>
      </w:r>
      <w:r w:rsidRPr="00B4319C">
        <w:rPr>
          <w:rFonts w:ascii="Arial" w:hAnsi="Arial" w:cs="Arial"/>
          <w:sz w:val="22"/>
          <w:szCs w:val="22"/>
        </w:rPr>
        <w:t xml:space="preserve">l cual se concibe como el deber de ampliar su alcance y protección en la mayor medida posible hasta lograr su plena efectividad, en concordancia con los hechos y normas aplicables a cada caso concreto, por lo que las autoridades en el ámbito de sus competencias están obligadas a interpretar las normas de la manera más amplia posible. </w:t>
      </w:r>
    </w:p>
    <w:p w14:paraId="06FB80CD" w14:textId="77777777" w:rsidR="005140E1" w:rsidRPr="00B4319C" w:rsidRDefault="005140E1" w:rsidP="004A6EE2">
      <w:pPr>
        <w:pStyle w:val="Sinespaciado"/>
        <w:spacing w:line="360" w:lineRule="auto"/>
        <w:jc w:val="both"/>
        <w:rPr>
          <w:rFonts w:ascii="Arial" w:hAnsi="Arial" w:cs="Arial"/>
          <w:i/>
          <w:sz w:val="22"/>
          <w:szCs w:val="22"/>
        </w:rPr>
      </w:pPr>
    </w:p>
    <w:p w14:paraId="7988F6BC" w14:textId="77777777" w:rsidR="005140E1" w:rsidRPr="00B4319C" w:rsidRDefault="00EF69BF" w:rsidP="004A6EE2">
      <w:pPr>
        <w:pStyle w:val="Sinespaciado"/>
        <w:spacing w:line="360" w:lineRule="auto"/>
        <w:jc w:val="both"/>
        <w:rPr>
          <w:rFonts w:ascii="Arial" w:hAnsi="Arial" w:cs="Arial"/>
          <w:i/>
          <w:sz w:val="22"/>
          <w:szCs w:val="22"/>
        </w:rPr>
      </w:pPr>
      <w:r w:rsidRPr="00B4319C">
        <w:rPr>
          <w:rFonts w:ascii="Arial" w:hAnsi="Arial" w:cs="Arial"/>
          <w:sz w:val="22"/>
          <w:szCs w:val="22"/>
        </w:rPr>
        <w:t xml:space="preserve">El citado principio también se encuentra previsto en materia electoral, derivando de ello así la </w:t>
      </w:r>
      <w:r w:rsidR="005140E1" w:rsidRPr="00B4319C">
        <w:rPr>
          <w:rFonts w:ascii="Arial" w:hAnsi="Arial" w:cs="Arial"/>
          <w:sz w:val="22"/>
          <w:szCs w:val="22"/>
        </w:rPr>
        <w:t>J</w:t>
      </w:r>
      <w:r w:rsidRPr="00B4319C">
        <w:rPr>
          <w:rFonts w:ascii="Arial" w:hAnsi="Arial" w:cs="Arial"/>
          <w:sz w:val="22"/>
          <w:szCs w:val="22"/>
        </w:rPr>
        <w:t>urisprudencia 28/2015, de rubro: PRINCIPIO DE PROGRESIVIDAD. VERTIENTES EN LOS DERECHOS POLÍTICO-ELECTORALES</w:t>
      </w:r>
      <w:r w:rsidRPr="00B4319C">
        <w:rPr>
          <w:rStyle w:val="Refdenotaalpie"/>
          <w:rFonts w:ascii="Arial" w:hAnsi="Arial" w:cs="Arial"/>
          <w:sz w:val="22"/>
          <w:szCs w:val="22"/>
        </w:rPr>
        <w:footnoteReference w:id="12"/>
      </w:r>
      <w:r w:rsidRPr="00B4319C">
        <w:rPr>
          <w:rFonts w:ascii="Arial" w:hAnsi="Arial" w:cs="Arial"/>
          <w:sz w:val="22"/>
          <w:szCs w:val="22"/>
        </w:rPr>
        <w:t xml:space="preserve">  que alude que es un principio rector de derechos humanos, entre los que se incluyen los político-electorales, teniendo proyección en dos vertientes, la primera es la prohibición de regresividad respecto de tales derechos, que opera como límite a las autoridades y a las mayorías; la segunda, obliga al Estad</w:t>
      </w:r>
      <w:r w:rsidR="005140E1" w:rsidRPr="00B4319C">
        <w:rPr>
          <w:rFonts w:ascii="Arial" w:hAnsi="Arial" w:cs="Arial"/>
          <w:sz w:val="22"/>
          <w:szCs w:val="22"/>
        </w:rPr>
        <w:t>o a limitar las modificaciones, formales o interpretativas,</w:t>
      </w:r>
      <w:r w:rsidRPr="00B4319C">
        <w:rPr>
          <w:rFonts w:ascii="Arial" w:hAnsi="Arial" w:cs="Arial"/>
          <w:sz w:val="22"/>
          <w:szCs w:val="22"/>
        </w:rPr>
        <w:t xml:space="preserve"> al contenido de los derechos humanos, únicamente a aquéllas que se traduzcan en su ampliación, ya sea mediante un aumento en los alcances del derecho o en la eliminación de sus restricciones, o bien, a través del aumento en el reconocimiento de las personas titulares del mismo.</w:t>
      </w:r>
    </w:p>
    <w:p w14:paraId="166E8854" w14:textId="77777777" w:rsidR="005140E1" w:rsidRPr="00B4319C" w:rsidRDefault="005140E1" w:rsidP="004A6EE2">
      <w:pPr>
        <w:pStyle w:val="Sinespaciado"/>
        <w:spacing w:line="360" w:lineRule="auto"/>
        <w:jc w:val="both"/>
        <w:rPr>
          <w:rFonts w:ascii="Arial" w:hAnsi="Arial" w:cs="Arial"/>
          <w:i/>
          <w:sz w:val="22"/>
          <w:szCs w:val="22"/>
        </w:rPr>
      </w:pPr>
    </w:p>
    <w:p w14:paraId="2970C613" w14:textId="77777777" w:rsidR="005140E1" w:rsidRPr="00B4319C" w:rsidRDefault="00EF69BF" w:rsidP="004A6EE2">
      <w:pPr>
        <w:pStyle w:val="Sinespaciado"/>
        <w:spacing w:line="360" w:lineRule="auto"/>
        <w:jc w:val="both"/>
        <w:rPr>
          <w:rFonts w:ascii="Arial" w:hAnsi="Arial" w:cs="Arial"/>
          <w:i/>
          <w:sz w:val="22"/>
          <w:szCs w:val="22"/>
        </w:rPr>
      </w:pPr>
      <w:r w:rsidRPr="00B4319C">
        <w:rPr>
          <w:rFonts w:ascii="Arial" w:hAnsi="Arial" w:cs="Arial"/>
          <w:sz w:val="22"/>
          <w:szCs w:val="22"/>
        </w:rPr>
        <w:t>De ello se desprende, que los principios de paridad, igualdad y no discriminación deben de ser protegidos y salvaguardados de forma totalmente amplia estando prohibido en todo momento la regresividad de alguno de ellos.</w:t>
      </w:r>
    </w:p>
    <w:p w14:paraId="666B8C49" w14:textId="77777777" w:rsidR="005140E1" w:rsidRPr="00B4319C" w:rsidRDefault="005140E1" w:rsidP="004A6EE2">
      <w:pPr>
        <w:pStyle w:val="Sinespaciado"/>
        <w:spacing w:line="360" w:lineRule="auto"/>
        <w:jc w:val="both"/>
        <w:rPr>
          <w:rFonts w:ascii="Arial" w:hAnsi="Arial" w:cs="Arial"/>
          <w:i/>
          <w:sz w:val="22"/>
          <w:szCs w:val="22"/>
        </w:rPr>
      </w:pPr>
    </w:p>
    <w:p w14:paraId="46F1AE00" w14:textId="77777777" w:rsidR="00EF69BF" w:rsidRPr="00B4319C" w:rsidRDefault="00EF69BF" w:rsidP="004A6EE2">
      <w:pPr>
        <w:pStyle w:val="Sinespaciado"/>
        <w:spacing w:line="360" w:lineRule="auto"/>
        <w:jc w:val="both"/>
        <w:rPr>
          <w:rFonts w:ascii="Arial" w:hAnsi="Arial" w:cs="Arial"/>
          <w:i/>
          <w:sz w:val="22"/>
          <w:szCs w:val="22"/>
        </w:rPr>
      </w:pPr>
      <w:r w:rsidRPr="00B4319C">
        <w:rPr>
          <w:rFonts w:ascii="Arial" w:hAnsi="Arial" w:cs="Arial"/>
          <w:sz w:val="22"/>
          <w:szCs w:val="22"/>
        </w:rPr>
        <w:t xml:space="preserve">De ahí deviene que esta autoridad administrativa electoral, se encuentra obligada a investirse del estudio y valoración de la evolución progresista para la protección de dichos principios; su obligación responde a la necesidad de adoptar medidas que aceleren la igualdad fáctica y de oportunidades entre las </w:t>
      </w:r>
      <w:r w:rsidR="005140E1" w:rsidRPr="00B4319C">
        <w:rPr>
          <w:rFonts w:ascii="Arial" w:hAnsi="Arial" w:cs="Arial"/>
          <w:sz w:val="22"/>
          <w:szCs w:val="22"/>
        </w:rPr>
        <w:t>mujeres</w:t>
      </w:r>
      <w:r w:rsidRPr="00B4319C">
        <w:rPr>
          <w:rFonts w:ascii="Arial" w:hAnsi="Arial" w:cs="Arial"/>
          <w:sz w:val="22"/>
          <w:szCs w:val="22"/>
        </w:rPr>
        <w:t xml:space="preserve">, lo cual no se limita al derecho de </w:t>
      </w:r>
      <w:r w:rsidRPr="00B4319C">
        <w:rPr>
          <w:rFonts w:ascii="Arial" w:hAnsi="Arial" w:cs="Arial"/>
          <w:sz w:val="22"/>
          <w:szCs w:val="22"/>
        </w:rPr>
        <w:lastRenderedPageBreak/>
        <w:t>participar en la postulación, si</w:t>
      </w:r>
      <w:r w:rsidR="005140E1" w:rsidRPr="00B4319C">
        <w:rPr>
          <w:rFonts w:ascii="Arial" w:hAnsi="Arial" w:cs="Arial"/>
          <w:sz w:val="22"/>
          <w:szCs w:val="22"/>
        </w:rPr>
        <w:t>no</w:t>
      </w:r>
      <w:r w:rsidRPr="00B4319C">
        <w:rPr>
          <w:rFonts w:ascii="Arial" w:hAnsi="Arial" w:cs="Arial"/>
          <w:sz w:val="22"/>
          <w:szCs w:val="22"/>
        </w:rPr>
        <w:t xml:space="preserve"> que </w:t>
      </w:r>
      <w:r w:rsidR="005140E1" w:rsidRPr="00B4319C">
        <w:rPr>
          <w:rFonts w:ascii="Arial" w:hAnsi="Arial" w:cs="Arial"/>
          <w:sz w:val="22"/>
          <w:szCs w:val="22"/>
        </w:rPr>
        <w:t xml:space="preserve">se </w:t>
      </w:r>
      <w:r w:rsidRPr="00B4319C">
        <w:rPr>
          <w:rFonts w:ascii="Arial" w:hAnsi="Arial" w:cs="Arial"/>
          <w:sz w:val="22"/>
          <w:szCs w:val="22"/>
        </w:rPr>
        <w:t xml:space="preserve">expande a la </w:t>
      </w:r>
      <w:r w:rsidR="005140E1" w:rsidRPr="00B4319C">
        <w:rPr>
          <w:rFonts w:ascii="Arial" w:hAnsi="Arial" w:cs="Arial"/>
          <w:sz w:val="22"/>
          <w:szCs w:val="22"/>
        </w:rPr>
        <w:t>posibilidad</w:t>
      </w:r>
      <w:r w:rsidRPr="00B4319C">
        <w:rPr>
          <w:rFonts w:ascii="Arial" w:hAnsi="Arial" w:cs="Arial"/>
          <w:sz w:val="22"/>
          <w:szCs w:val="22"/>
        </w:rPr>
        <w:t xml:space="preserve"> de acceder a los cargos de elección, estructurando una democracia </w:t>
      </w:r>
      <w:r w:rsidR="005140E1" w:rsidRPr="00B4319C">
        <w:rPr>
          <w:rFonts w:ascii="Arial" w:hAnsi="Arial" w:cs="Arial"/>
          <w:sz w:val="22"/>
          <w:szCs w:val="22"/>
        </w:rPr>
        <w:t>más</w:t>
      </w:r>
      <w:r w:rsidRPr="00B4319C">
        <w:rPr>
          <w:rFonts w:ascii="Arial" w:hAnsi="Arial" w:cs="Arial"/>
          <w:sz w:val="22"/>
          <w:szCs w:val="22"/>
        </w:rPr>
        <w:t xml:space="preserve"> inclusiva. </w:t>
      </w:r>
    </w:p>
    <w:p w14:paraId="40AD1BE7" w14:textId="77777777" w:rsidR="00EF69BF" w:rsidRPr="00B4319C" w:rsidRDefault="00EF69BF" w:rsidP="004A6EE2">
      <w:pPr>
        <w:pStyle w:val="Sinespaciado"/>
        <w:spacing w:line="360" w:lineRule="auto"/>
        <w:jc w:val="both"/>
        <w:rPr>
          <w:rFonts w:ascii="Arial" w:hAnsi="Arial" w:cs="Arial"/>
          <w:i/>
          <w:sz w:val="22"/>
          <w:szCs w:val="22"/>
        </w:rPr>
      </w:pPr>
    </w:p>
    <w:p w14:paraId="4C1447F5" w14:textId="6F3B7902" w:rsidR="00A42D5F" w:rsidRPr="00B4319C" w:rsidRDefault="00C16066" w:rsidP="004A6EE2">
      <w:pPr>
        <w:pStyle w:val="Sinespaciado"/>
        <w:spacing w:line="360" w:lineRule="auto"/>
        <w:jc w:val="both"/>
        <w:rPr>
          <w:rFonts w:ascii="Arial" w:hAnsi="Arial" w:cs="Arial"/>
          <w:i/>
          <w:sz w:val="22"/>
          <w:szCs w:val="22"/>
        </w:rPr>
      </w:pPr>
      <w:r w:rsidRPr="00B4319C">
        <w:rPr>
          <w:rFonts w:ascii="Arial" w:hAnsi="Arial" w:cs="Arial"/>
          <w:b/>
          <w:sz w:val="22"/>
          <w:szCs w:val="22"/>
        </w:rPr>
        <w:t>1</w:t>
      </w:r>
      <w:r w:rsidR="00B6347C" w:rsidRPr="00B4319C">
        <w:rPr>
          <w:rFonts w:ascii="Arial" w:hAnsi="Arial" w:cs="Arial"/>
          <w:b/>
          <w:sz w:val="22"/>
          <w:szCs w:val="22"/>
        </w:rPr>
        <w:t>9</w:t>
      </w:r>
      <w:r w:rsidRPr="00B4319C">
        <w:rPr>
          <w:rFonts w:ascii="Arial" w:hAnsi="Arial" w:cs="Arial"/>
          <w:b/>
          <w:sz w:val="22"/>
          <w:szCs w:val="22"/>
        </w:rPr>
        <w:t>ª.-</w:t>
      </w:r>
      <w:r w:rsidRPr="00B4319C">
        <w:rPr>
          <w:rFonts w:ascii="Arial" w:hAnsi="Arial" w:cs="Arial"/>
          <w:sz w:val="22"/>
          <w:szCs w:val="22"/>
        </w:rPr>
        <w:t xml:space="preserve"> </w:t>
      </w:r>
      <w:r w:rsidR="00CB30D5" w:rsidRPr="00B4319C">
        <w:rPr>
          <w:rFonts w:ascii="Arial" w:hAnsi="Arial" w:cs="Arial"/>
          <w:sz w:val="22"/>
          <w:szCs w:val="22"/>
        </w:rPr>
        <w:t xml:space="preserve">En </w:t>
      </w:r>
      <w:r w:rsidR="00A42D5F" w:rsidRPr="00B4319C">
        <w:rPr>
          <w:rFonts w:ascii="Arial" w:hAnsi="Arial" w:cs="Arial"/>
          <w:sz w:val="22"/>
          <w:szCs w:val="22"/>
        </w:rPr>
        <w:t>cuanto a la</w:t>
      </w:r>
      <w:r w:rsidR="00CB30D5" w:rsidRPr="00B4319C">
        <w:rPr>
          <w:rFonts w:ascii="Arial" w:hAnsi="Arial" w:cs="Arial"/>
          <w:sz w:val="22"/>
          <w:szCs w:val="22"/>
        </w:rPr>
        <w:t xml:space="preserve"> </w:t>
      </w:r>
      <w:r w:rsidR="00A42D5F" w:rsidRPr="00B4319C">
        <w:rPr>
          <w:rFonts w:ascii="Arial" w:hAnsi="Arial" w:cs="Arial"/>
          <w:b/>
          <w:sz w:val="22"/>
          <w:szCs w:val="22"/>
        </w:rPr>
        <w:t>acción</w:t>
      </w:r>
      <w:r w:rsidR="00CB30D5" w:rsidRPr="00B4319C">
        <w:rPr>
          <w:rFonts w:ascii="Arial" w:hAnsi="Arial" w:cs="Arial"/>
          <w:b/>
          <w:sz w:val="22"/>
          <w:szCs w:val="22"/>
        </w:rPr>
        <w:t xml:space="preserve"> afirmativa </w:t>
      </w:r>
      <w:r w:rsidRPr="00B4319C">
        <w:rPr>
          <w:rFonts w:ascii="Arial" w:hAnsi="Arial" w:cs="Arial"/>
          <w:sz w:val="22"/>
          <w:szCs w:val="22"/>
        </w:rPr>
        <w:t>a que alude en artículo 6</w:t>
      </w:r>
      <w:r w:rsidR="009A4BFC" w:rsidRPr="00B4319C">
        <w:rPr>
          <w:rFonts w:ascii="Arial" w:hAnsi="Arial" w:cs="Arial"/>
          <w:sz w:val="22"/>
          <w:szCs w:val="22"/>
        </w:rPr>
        <w:t xml:space="preserve"> de los Lineamientos de P</w:t>
      </w:r>
      <w:r w:rsidRPr="00B4319C">
        <w:rPr>
          <w:rFonts w:ascii="Arial" w:hAnsi="Arial" w:cs="Arial"/>
          <w:sz w:val="22"/>
          <w:szCs w:val="22"/>
        </w:rPr>
        <w:t xml:space="preserve">aridad, </w:t>
      </w:r>
      <w:r w:rsidR="00CB30D5" w:rsidRPr="00B4319C">
        <w:rPr>
          <w:rFonts w:ascii="Arial" w:hAnsi="Arial" w:cs="Arial"/>
          <w:sz w:val="22"/>
          <w:szCs w:val="22"/>
        </w:rPr>
        <w:t xml:space="preserve">respecto la </w:t>
      </w:r>
      <w:r w:rsidR="00A42D5F" w:rsidRPr="00B4319C">
        <w:rPr>
          <w:rFonts w:ascii="Arial" w:hAnsi="Arial" w:cs="Arial"/>
          <w:sz w:val="22"/>
          <w:szCs w:val="22"/>
        </w:rPr>
        <w:t>prevalencia</w:t>
      </w:r>
      <w:r w:rsidRPr="00B4319C">
        <w:rPr>
          <w:rFonts w:ascii="Arial" w:hAnsi="Arial" w:cs="Arial"/>
          <w:sz w:val="22"/>
          <w:szCs w:val="22"/>
        </w:rPr>
        <w:t xml:space="preserve"> de la p</w:t>
      </w:r>
      <w:r w:rsidR="00CB30D5" w:rsidRPr="00B4319C">
        <w:rPr>
          <w:rFonts w:ascii="Arial" w:hAnsi="Arial" w:cs="Arial"/>
          <w:sz w:val="22"/>
          <w:szCs w:val="22"/>
        </w:rPr>
        <w:t xml:space="preserve">aridad sobre elección consecutiva, </w:t>
      </w:r>
      <w:r w:rsidR="00A42D5F" w:rsidRPr="00B4319C">
        <w:rPr>
          <w:rFonts w:ascii="Arial" w:hAnsi="Arial" w:cs="Arial"/>
          <w:sz w:val="22"/>
          <w:szCs w:val="22"/>
        </w:rPr>
        <w:t xml:space="preserve">se enuncia </w:t>
      </w:r>
      <w:r w:rsidR="00CB30D5" w:rsidRPr="00B4319C">
        <w:rPr>
          <w:rFonts w:ascii="Arial" w:hAnsi="Arial" w:cs="Arial"/>
          <w:sz w:val="22"/>
          <w:szCs w:val="22"/>
        </w:rPr>
        <w:t>la siguiente Jurisprudenci</w:t>
      </w:r>
      <w:r w:rsidR="00A42D5F" w:rsidRPr="00B4319C">
        <w:rPr>
          <w:rFonts w:ascii="Arial" w:hAnsi="Arial" w:cs="Arial"/>
          <w:sz w:val="22"/>
          <w:szCs w:val="22"/>
        </w:rPr>
        <w:t>a:</w:t>
      </w:r>
    </w:p>
    <w:p w14:paraId="41195014" w14:textId="77777777" w:rsidR="00A42D5F" w:rsidRPr="00B4319C" w:rsidRDefault="00A42D5F" w:rsidP="004A6EE2">
      <w:pPr>
        <w:pStyle w:val="Sinespaciado"/>
        <w:spacing w:line="360" w:lineRule="auto"/>
        <w:jc w:val="both"/>
        <w:rPr>
          <w:rFonts w:ascii="Arial" w:hAnsi="Arial" w:cs="Arial"/>
          <w:b/>
          <w:sz w:val="22"/>
          <w:szCs w:val="22"/>
        </w:rPr>
      </w:pPr>
    </w:p>
    <w:p w14:paraId="0321F373" w14:textId="77777777" w:rsidR="00CB30D5" w:rsidRPr="00B4319C" w:rsidRDefault="00CB30D5" w:rsidP="004A6EE2">
      <w:pPr>
        <w:pStyle w:val="Sinespaciado"/>
        <w:spacing w:line="360" w:lineRule="auto"/>
        <w:jc w:val="both"/>
        <w:rPr>
          <w:rFonts w:ascii="Arial" w:hAnsi="Arial" w:cs="Arial"/>
          <w:sz w:val="22"/>
          <w:szCs w:val="22"/>
        </w:rPr>
      </w:pPr>
      <w:r w:rsidRPr="00B4319C">
        <w:rPr>
          <w:rFonts w:ascii="Arial" w:hAnsi="Arial" w:cs="Arial"/>
          <w:b/>
          <w:sz w:val="22"/>
          <w:szCs w:val="22"/>
        </w:rPr>
        <w:t>6/2015</w:t>
      </w:r>
      <w:r w:rsidR="00A42D5F" w:rsidRPr="00B4319C">
        <w:rPr>
          <w:rFonts w:ascii="Arial" w:hAnsi="Arial" w:cs="Arial"/>
          <w:b/>
          <w:sz w:val="22"/>
          <w:szCs w:val="22"/>
        </w:rPr>
        <w:t>. “</w:t>
      </w:r>
      <w:r w:rsidRPr="00B4319C">
        <w:rPr>
          <w:rFonts w:ascii="Arial" w:hAnsi="Arial" w:cs="Arial"/>
          <w:b/>
          <w:sz w:val="22"/>
          <w:szCs w:val="22"/>
        </w:rPr>
        <w:t>PARIDAD DE GÉNERO. DEBE OBSERVARSE EN LA POSTULACIÓN DE CANDIDATURAS PARA LA INTEGRACIÓN DE ÓRGANOS DE REPRESENTACIÓN POPULAR FEDE</w:t>
      </w:r>
      <w:r w:rsidR="00A42D5F" w:rsidRPr="00B4319C">
        <w:rPr>
          <w:rFonts w:ascii="Arial" w:hAnsi="Arial" w:cs="Arial"/>
          <w:b/>
          <w:sz w:val="22"/>
          <w:szCs w:val="22"/>
        </w:rPr>
        <w:t>RALES, ESTATALES Y MUNICIPALES</w:t>
      </w:r>
      <w:r w:rsidR="00A42D5F" w:rsidRPr="00B4319C">
        <w:rPr>
          <w:rFonts w:ascii="Arial" w:hAnsi="Arial" w:cs="Arial"/>
          <w:sz w:val="22"/>
          <w:szCs w:val="22"/>
        </w:rPr>
        <w:t>.</w:t>
      </w:r>
      <w:r w:rsidR="00A42D5F" w:rsidRPr="00B4319C">
        <w:rPr>
          <w:rStyle w:val="Refdenotaalpie"/>
          <w:rFonts w:ascii="Arial" w:hAnsi="Arial" w:cs="Arial"/>
          <w:sz w:val="22"/>
          <w:szCs w:val="22"/>
        </w:rPr>
        <w:footnoteReference w:id="13"/>
      </w:r>
      <w:r w:rsidR="00A42D5F" w:rsidRPr="00B4319C">
        <w:rPr>
          <w:rFonts w:ascii="Arial" w:hAnsi="Arial" w:cs="Arial"/>
          <w:sz w:val="22"/>
          <w:szCs w:val="22"/>
        </w:rPr>
        <w:t xml:space="preserve"> </w:t>
      </w:r>
      <w:r w:rsidRPr="00B4319C">
        <w:rPr>
          <w:rFonts w:ascii="Arial" w:hAnsi="Arial" w:cs="Arial"/>
          <w:sz w:val="22"/>
          <w:szCs w:val="22"/>
        </w:rPr>
        <w:t xml:space="preserve">La interpretación sistemática y funcional del derecho a la participación política en condiciones de igualdad, a la luz de la orientación trazada por el principio </w:t>
      </w:r>
      <w:proofErr w:type="spellStart"/>
      <w:r w:rsidRPr="00B4319C">
        <w:rPr>
          <w:rFonts w:ascii="Arial" w:hAnsi="Arial" w:cs="Arial"/>
          <w:sz w:val="22"/>
          <w:szCs w:val="22"/>
        </w:rPr>
        <w:t>pro</w:t>
      </w:r>
      <w:proofErr w:type="spellEnd"/>
      <w:r w:rsidRPr="00B4319C">
        <w:rPr>
          <w:rFonts w:ascii="Arial" w:hAnsi="Arial" w:cs="Arial"/>
          <w:sz w:val="22"/>
          <w:szCs w:val="22"/>
        </w:rPr>
        <w:t xml:space="preserve"> persona, reconocido en el artículo 1° de la Constitución Política de los Estados Unidos Mexicanos; lleva a considerar que la inclusión del postulado de paridad en el artículo 41 de la norma fundamental, tratándose de candidaturas a legisladores federales y locales, se enmarca en el contexto que delinean los numerales 2, 3, 25, 26 del Pacto Internacional de Derechos Civiles y Políticos; 1, 23, 24 de la Convención Americana sobre Derechos Humanos; 1, 2, 3 y 7 de la Convención sobre la Eliminación de Todas las Formas de Discriminación contra la Mujer; I, II y III, de la Convención de los Derechos Políticos de la Mujer; 4, inciso j); y 5 de la Convención Interamericana para Prevenir, Sancionar y Erradicar la Violencia contra la Mujer; esquema normativo que conforma el orden jurídico nacional y que pone de manifiesto que la postulación paritaria de candidaturas está encaminada a generar de manera efectiva el acceso al ejercicio del poder público de ambos géneros, en auténticas condiciones de igualdad. En ese sentido, el principio de paridad emerge como un parámetro de validez que dimana del mandato constitucional y convencional de establecer normas para garantizar el registro de candidaturas acordes con tal principio, así como medidas de todo tipo para su efectivo cumplimiento, por lo que debe permear en la postulación de candidaturas para la integración de los órganos de representación popular tanto federales, locales como municipales, a efecto de garantizar un modelo plural e incluyente de participación política en los distintos ámbitos de gobierno.</w:t>
      </w:r>
      <w:r w:rsidR="00A42D5F" w:rsidRPr="00B4319C">
        <w:rPr>
          <w:rFonts w:ascii="Arial" w:hAnsi="Arial" w:cs="Arial"/>
          <w:sz w:val="22"/>
          <w:szCs w:val="22"/>
        </w:rPr>
        <w:t>”</w:t>
      </w:r>
    </w:p>
    <w:p w14:paraId="488530A2" w14:textId="77777777" w:rsidR="00A42D5F" w:rsidRPr="00B4319C" w:rsidRDefault="00A42D5F" w:rsidP="004A6EE2">
      <w:pPr>
        <w:pStyle w:val="Sinespaciado"/>
        <w:spacing w:line="360" w:lineRule="auto"/>
        <w:jc w:val="both"/>
        <w:rPr>
          <w:rFonts w:ascii="Arial" w:hAnsi="Arial" w:cs="Arial"/>
          <w:sz w:val="22"/>
          <w:szCs w:val="22"/>
        </w:rPr>
      </w:pPr>
    </w:p>
    <w:p w14:paraId="26B0D19D" w14:textId="49B1E961" w:rsidR="00F73A77" w:rsidRPr="00B4319C" w:rsidRDefault="00825B6D" w:rsidP="004A6EE2">
      <w:pPr>
        <w:pStyle w:val="Sinespaciado"/>
        <w:spacing w:line="360" w:lineRule="auto"/>
        <w:jc w:val="both"/>
        <w:rPr>
          <w:rFonts w:ascii="Arial" w:hAnsi="Arial" w:cs="Arial"/>
          <w:i/>
          <w:sz w:val="22"/>
          <w:szCs w:val="22"/>
        </w:rPr>
      </w:pPr>
      <w:r w:rsidRPr="00B4319C">
        <w:rPr>
          <w:rFonts w:ascii="Arial" w:hAnsi="Arial" w:cs="Arial"/>
          <w:sz w:val="22"/>
          <w:szCs w:val="22"/>
        </w:rPr>
        <w:lastRenderedPageBreak/>
        <w:t xml:space="preserve">En este orden de ideas </w:t>
      </w:r>
      <w:r w:rsidR="007660D4" w:rsidRPr="00B4319C">
        <w:rPr>
          <w:rFonts w:ascii="Arial" w:hAnsi="Arial" w:cs="Arial"/>
          <w:sz w:val="22"/>
          <w:szCs w:val="22"/>
        </w:rPr>
        <w:t xml:space="preserve">en </w:t>
      </w:r>
      <w:r w:rsidRPr="00B4319C">
        <w:rPr>
          <w:rFonts w:ascii="Arial" w:hAnsi="Arial" w:cs="Arial"/>
          <w:sz w:val="22"/>
          <w:szCs w:val="22"/>
        </w:rPr>
        <w:t xml:space="preserve">la </w:t>
      </w:r>
      <w:r w:rsidR="00D5009F" w:rsidRPr="00B4319C">
        <w:rPr>
          <w:rFonts w:ascii="Arial" w:hAnsi="Arial" w:cs="Arial"/>
          <w:sz w:val="22"/>
          <w:szCs w:val="22"/>
        </w:rPr>
        <w:t>R</w:t>
      </w:r>
      <w:r w:rsidRPr="00B4319C">
        <w:rPr>
          <w:rFonts w:ascii="Arial" w:hAnsi="Arial" w:cs="Arial"/>
          <w:sz w:val="22"/>
          <w:szCs w:val="22"/>
        </w:rPr>
        <w:t>esolución SUP-JDC-35/20</w:t>
      </w:r>
      <w:r w:rsidR="00696BEE" w:rsidRPr="00B4319C">
        <w:rPr>
          <w:rFonts w:ascii="Arial" w:hAnsi="Arial" w:cs="Arial"/>
          <w:sz w:val="22"/>
          <w:szCs w:val="22"/>
        </w:rPr>
        <w:t>18 y A</w:t>
      </w:r>
      <w:r w:rsidR="007660D4" w:rsidRPr="00B4319C">
        <w:rPr>
          <w:rFonts w:ascii="Arial" w:hAnsi="Arial" w:cs="Arial"/>
          <w:sz w:val="22"/>
          <w:szCs w:val="22"/>
        </w:rPr>
        <w:t>cumulados</w:t>
      </w:r>
      <w:r w:rsidR="00696BEE" w:rsidRPr="00B4319C">
        <w:rPr>
          <w:rFonts w:ascii="Arial" w:hAnsi="Arial" w:cs="Arial"/>
          <w:sz w:val="22"/>
          <w:szCs w:val="22"/>
        </w:rPr>
        <w:t>,</w:t>
      </w:r>
      <w:r w:rsidR="007660D4" w:rsidRPr="00B4319C">
        <w:rPr>
          <w:rFonts w:ascii="Arial" w:hAnsi="Arial" w:cs="Arial"/>
          <w:sz w:val="22"/>
          <w:szCs w:val="22"/>
        </w:rPr>
        <w:t xml:space="preserve"> </w:t>
      </w:r>
      <w:r w:rsidR="00D5009F" w:rsidRPr="00B4319C">
        <w:rPr>
          <w:rFonts w:ascii="Arial" w:hAnsi="Arial" w:cs="Arial"/>
          <w:sz w:val="22"/>
          <w:szCs w:val="22"/>
        </w:rPr>
        <w:t xml:space="preserve">emitida por la Sala Superior del Tribunal Electoral del Poder Judicial de la Federación, de fecha 22 de marzo de 2018, </w:t>
      </w:r>
      <w:r w:rsidR="007660D4" w:rsidRPr="00B4319C">
        <w:rPr>
          <w:rFonts w:ascii="Arial" w:hAnsi="Arial" w:cs="Arial"/>
          <w:sz w:val="22"/>
          <w:szCs w:val="22"/>
        </w:rPr>
        <w:t>podemos resaltar diversas determinaciones al respecto</w:t>
      </w:r>
      <w:r w:rsidR="004004E3" w:rsidRPr="00B4319C">
        <w:rPr>
          <w:rFonts w:ascii="Arial" w:hAnsi="Arial" w:cs="Arial"/>
          <w:sz w:val="22"/>
          <w:szCs w:val="22"/>
        </w:rPr>
        <w:t>:</w:t>
      </w:r>
      <w:r w:rsidR="00F73A77" w:rsidRPr="00B4319C">
        <w:rPr>
          <w:rFonts w:ascii="Arial" w:hAnsi="Arial" w:cs="Arial"/>
          <w:sz w:val="22"/>
          <w:szCs w:val="22"/>
        </w:rPr>
        <w:t xml:space="preserve"> </w:t>
      </w:r>
      <w:r w:rsidR="00F73A77" w:rsidRPr="00B4319C">
        <w:rPr>
          <w:rFonts w:ascii="Arial" w:hAnsi="Arial" w:cs="Arial"/>
          <w:i/>
          <w:sz w:val="22"/>
          <w:szCs w:val="22"/>
        </w:rPr>
        <w:t>De las porciones nor</w:t>
      </w:r>
      <w:r w:rsidR="004004E3" w:rsidRPr="00B4319C">
        <w:rPr>
          <w:rFonts w:ascii="Arial" w:hAnsi="Arial" w:cs="Arial"/>
          <w:i/>
          <w:sz w:val="22"/>
          <w:szCs w:val="22"/>
        </w:rPr>
        <w:t>mativas destacadas, es posible considerar que, si bien desde mil novecientos noventa y tres, existió la preocupación del legislador por impulsar las candidaturas de las mujeres, al establecer cuotas de género para los partidos políticos, lo cierto es que fue hasta dos mil catorce, cuando se estableció una exigencia de postulación paritaria entre los mismos, cuya finalidad es proteger la igualdad de oportunidades y la equidad de género en la vida política del país, con el fin de fomentar la participación de las mujeres en las contiendas electorales, y que ello se manifieste además, en la composición de los órganos representativos del Estado mexicano, reflejando en la mayor medida posible, el porcentaje efectivo de población de mujeres y hombres que existen en la sociedad mexicana y que las decisiones que se adopten incluyan las perspectivas e intereses de ambos géneros.”</w:t>
      </w:r>
      <w:r w:rsidR="007660D4" w:rsidRPr="00B4319C">
        <w:rPr>
          <w:rStyle w:val="Refdenotaalpie"/>
          <w:rFonts w:ascii="Arial" w:hAnsi="Arial" w:cs="Arial"/>
          <w:i/>
          <w:sz w:val="22"/>
          <w:szCs w:val="22"/>
        </w:rPr>
        <w:footnoteReference w:id="14"/>
      </w:r>
      <w:r w:rsidR="00F73A77" w:rsidRPr="00B4319C">
        <w:rPr>
          <w:rFonts w:ascii="Arial" w:hAnsi="Arial" w:cs="Arial"/>
          <w:i/>
          <w:sz w:val="22"/>
          <w:szCs w:val="22"/>
        </w:rPr>
        <w:t xml:space="preserve">  </w:t>
      </w:r>
    </w:p>
    <w:p w14:paraId="374221FF" w14:textId="77777777" w:rsidR="00F73A77" w:rsidRPr="00B4319C" w:rsidRDefault="00F73A77" w:rsidP="004A6EE2">
      <w:pPr>
        <w:pStyle w:val="Sinespaciado"/>
        <w:spacing w:line="360" w:lineRule="auto"/>
        <w:jc w:val="both"/>
        <w:rPr>
          <w:rFonts w:ascii="Arial" w:hAnsi="Arial" w:cs="Arial"/>
          <w:i/>
          <w:sz w:val="22"/>
          <w:szCs w:val="22"/>
        </w:rPr>
      </w:pPr>
    </w:p>
    <w:p w14:paraId="544A858C" w14:textId="77777777" w:rsidR="00F73A77" w:rsidRPr="00B4319C" w:rsidRDefault="00D5009F" w:rsidP="004A6EE2">
      <w:pPr>
        <w:pStyle w:val="Sinespaciado"/>
        <w:spacing w:line="360" w:lineRule="auto"/>
        <w:jc w:val="both"/>
        <w:rPr>
          <w:rFonts w:ascii="Arial" w:hAnsi="Arial" w:cs="Arial"/>
          <w:i/>
          <w:sz w:val="22"/>
          <w:szCs w:val="22"/>
        </w:rPr>
      </w:pPr>
      <w:r w:rsidRPr="00B4319C">
        <w:rPr>
          <w:rFonts w:ascii="Arial" w:hAnsi="Arial" w:cs="Arial"/>
          <w:i/>
          <w:sz w:val="22"/>
          <w:szCs w:val="22"/>
        </w:rPr>
        <w:t>“</w:t>
      </w:r>
      <w:r w:rsidR="007660D4" w:rsidRPr="00B4319C">
        <w:rPr>
          <w:rFonts w:ascii="Arial" w:hAnsi="Arial" w:cs="Arial"/>
          <w:i/>
          <w:sz w:val="22"/>
          <w:szCs w:val="22"/>
        </w:rPr>
        <w:t>Ahora bien, por lo que hace al principio de no reelección, cabe enfatizar que éste permaneció vigente desde mil novecientos treinta y tres, hasta la ya mencionada modificación constitucional de dos mil catorce</w:t>
      </w:r>
      <w:r w:rsidR="00F73A77" w:rsidRPr="00B4319C">
        <w:rPr>
          <w:rFonts w:ascii="Arial" w:hAnsi="Arial" w:cs="Arial"/>
          <w:i/>
          <w:sz w:val="22"/>
          <w:szCs w:val="22"/>
        </w:rPr>
        <w:t>,</w:t>
      </w:r>
      <w:r w:rsidR="007660D4" w:rsidRPr="00B4319C">
        <w:rPr>
          <w:rFonts w:ascii="Arial" w:hAnsi="Arial" w:cs="Arial"/>
          <w:i/>
          <w:sz w:val="22"/>
          <w:szCs w:val="22"/>
        </w:rPr>
        <w:t xml:space="preserve"> la cual precisamente, introduce la posibilidad de que los legisladores federales y locales puedan reelegirse hasta por un máximo de doce años (artículos 59 y 116 de la Constitución).</w:t>
      </w:r>
      <w:r w:rsidRPr="00B4319C">
        <w:rPr>
          <w:rFonts w:ascii="Arial" w:hAnsi="Arial" w:cs="Arial"/>
          <w:i/>
          <w:sz w:val="22"/>
          <w:szCs w:val="22"/>
        </w:rPr>
        <w:t>”</w:t>
      </w:r>
      <w:r w:rsidR="007660D4" w:rsidRPr="00B4319C">
        <w:rPr>
          <w:rFonts w:ascii="Arial" w:hAnsi="Arial" w:cs="Arial"/>
          <w:i/>
          <w:sz w:val="22"/>
          <w:szCs w:val="22"/>
        </w:rPr>
        <w:t xml:space="preserve"> </w:t>
      </w:r>
      <w:r w:rsidRPr="00B4319C">
        <w:rPr>
          <w:rFonts w:ascii="Arial" w:hAnsi="Arial" w:cs="Arial"/>
          <w:i/>
          <w:sz w:val="22"/>
          <w:szCs w:val="22"/>
        </w:rPr>
        <w:t>“Además, como ya se puso de relieve, conforme al artículo 115, fracción I, de la Constitución Federal, dicha posibilidad de reelección también opera para los integrantes de los Ayuntamientos (presidentes, regidores y síndicos) por un periodo inmediato.”</w:t>
      </w:r>
      <w:r w:rsidRPr="00B4319C">
        <w:rPr>
          <w:rStyle w:val="Refdenotaalpie"/>
          <w:rFonts w:ascii="Arial" w:hAnsi="Arial" w:cs="Arial"/>
          <w:i/>
          <w:sz w:val="22"/>
          <w:szCs w:val="22"/>
        </w:rPr>
        <w:footnoteReference w:id="15"/>
      </w:r>
    </w:p>
    <w:p w14:paraId="697D771F" w14:textId="77777777" w:rsidR="00F73A77" w:rsidRPr="00B4319C" w:rsidRDefault="00F73A77" w:rsidP="004A6EE2">
      <w:pPr>
        <w:pStyle w:val="Sinespaciado"/>
        <w:spacing w:line="360" w:lineRule="auto"/>
        <w:jc w:val="both"/>
        <w:rPr>
          <w:rFonts w:ascii="Arial" w:hAnsi="Arial" w:cs="Arial"/>
          <w:i/>
          <w:sz w:val="22"/>
          <w:szCs w:val="22"/>
        </w:rPr>
      </w:pPr>
    </w:p>
    <w:p w14:paraId="472642DB" w14:textId="49F224E0" w:rsidR="00696BEE" w:rsidRPr="00B4319C" w:rsidRDefault="00D5009F" w:rsidP="004A6EE2">
      <w:pPr>
        <w:pStyle w:val="Sinespaciado"/>
        <w:spacing w:line="360" w:lineRule="auto"/>
        <w:jc w:val="both"/>
        <w:rPr>
          <w:rFonts w:ascii="Arial" w:hAnsi="Arial" w:cs="Arial"/>
          <w:i/>
          <w:sz w:val="22"/>
          <w:szCs w:val="22"/>
        </w:rPr>
      </w:pPr>
      <w:r w:rsidRPr="00B4319C">
        <w:rPr>
          <w:rFonts w:ascii="Arial" w:hAnsi="Arial" w:cs="Arial"/>
          <w:sz w:val="22"/>
          <w:szCs w:val="22"/>
        </w:rPr>
        <w:t>Para el caso concreto</w:t>
      </w:r>
      <w:r w:rsidR="00ED01EC" w:rsidRPr="00B4319C">
        <w:rPr>
          <w:rFonts w:ascii="Arial" w:hAnsi="Arial" w:cs="Arial"/>
          <w:sz w:val="22"/>
          <w:szCs w:val="22"/>
        </w:rPr>
        <w:t xml:space="preserve"> que fue</w:t>
      </w:r>
      <w:r w:rsidRPr="00B4319C">
        <w:rPr>
          <w:rFonts w:ascii="Arial" w:hAnsi="Arial" w:cs="Arial"/>
          <w:sz w:val="22"/>
          <w:szCs w:val="22"/>
        </w:rPr>
        <w:t xml:space="preserve"> materia de la impugnación</w:t>
      </w:r>
      <w:r w:rsidR="00ED01EC" w:rsidRPr="00B4319C">
        <w:rPr>
          <w:rFonts w:ascii="Arial" w:hAnsi="Arial" w:cs="Arial"/>
          <w:sz w:val="22"/>
          <w:szCs w:val="22"/>
        </w:rPr>
        <w:t xml:space="preserve"> en la referida resolución </w:t>
      </w:r>
      <w:r w:rsidRPr="00B4319C">
        <w:rPr>
          <w:rFonts w:ascii="Arial" w:hAnsi="Arial" w:cs="Arial"/>
          <w:sz w:val="22"/>
          <w:szCs w:val="22"/>
        </w:rPr>
        <w:t>se dispuso:</w:t>
      </w:r>
      <w:r w:rsidRPr="00B4319C">
        <w:rPr>
          <w:rFonts w:ascii="Arial" w:hAnsi="Arial" w:cs="Arial"/>
          <w:i/>
          <w:sz w:val="22"/>
          <w:szCs w:val="22"/>
        </w:rPr>
        <w:t xml:space="preserve"> “</w:t>
      </w:r>
      <w:r w:rsidR="007660D4" w:rsidRPr="00B4319C">
        <w:rPr>
          <w:rFonts w:ascii="Arial" w:hAnsi="Arial" w:cs="Arial"/>
          <w:i/>
          <w:sz w:val="22"/>
          <w:szCs w:val="22"/>
        </w:rPr>
        <w:t>Esto es, como lo ha establecido la Suprema</w:t>
      </w:r>
      <w:r w:rsidRPr="00B4319C">
        <w:rPr>
          <w:rFonts w:ascii="Arial" w:hAnsi="Arial" w:cs="Arial"/>
          <w:i/>
          <w:sz w:val="22"/>
          <w:szCs w:val="22"/>
        </w:rPr>
        <w:t xml:space="preserve"> Corte de Justicia de la Nación,</w:t>
      </w:r>
      <w:r w:rsidR="007660D4" w:rsidRPr="00B4319C">
        <w:rPr>
          <w:rFonts w:ascii="Arial" w:hAnsi="Arial" w:cs="Arial"/>
          <w:i/>
          <w:sz w:val="22"/>
          <w:szCs w:val="22"/>
        </w:rPr>
        <w:t xml:space="preserve"> la reelección implica una segunda postulación para el mismo cargo que ocupa el funcionario público, pero ello no significa que, dentro del listado de candidatos o candidatas a ocupar las regidurías correspondientes no pueda alterarse el orden de aquél en que fueron ocupados por los regidores electos en el periodo anterior.</w:t>
      </w:r>
      <w:r w:rsidR="00ED01EC" w:rsidRPr="00B4319C">
        <w:rPr>
          <w:rFonts w:ascii="Arial" w:hAnsi="Arial" w:cs="Arial"/>
          <w:i/>
          <w:sz w:val="22"/>
          <w:szCs w:val="22"/>
        </w:rPr>
        <w:t xml:space="preserve"> Así, la intención de reelección de algunos integrantes de los Ayuntamientos no impide la postulación paritaria y alternada de las planillas, siempre y cuando se trate del mismo cargo que ocupan (presidencia, sindicatura o </w:t>
      </w:r>
      <w:r w:rsidR="00ED01EC" w:rsidRPr="00B4319C">
        <w:rPr>
          <w:rFonts w:ascii="Arial" w:hAnsi="Arial" w:cs="Arial"/>
          <w:i/>
          <w:sz w:val="22"/>
          <w:szCs w:val="22"/>
        </w:rPr>
        <w:lastRenderedPageBreak/>
        <w:t>regiduría) pues no hay una previsión legal que impida modificar el orden de las postulaciones en relación con las registradas en el proceso electivo anterior.”</w:t>
      </w:r>
      <w:r w:rsidR="00ED01EC" w:rsidRPr="00B4319C">
        <w:rPr>
          <w:rStyle w:val="Refdenotaalpie"/>
          <w:rFonts w:ascii="Arial" w:hAnsi="Arial" w:cs="Arial"/>
          <w:i/>
          <w:sz w:val="22"/>
          <w:szCs w:val="22"/>
        </w:rPr>
        <w:footnoteReference w:id="16"/>
      </w:r>
    </w:p>
    <w:p w14:paraId="21DFB7C2" w14:textId="77777777" w:rsidR="00696BEE" w:rsidRPr="00B4319C" w:rsidRDefault="00696BEE" w:rsidP="004A6EE2">
      <w:pPr>
        <w:pStyle w:val="Sinespaciado"/>
        <w:spacing w:line="360" w:lineRule="auto"/>
        <w:jc w:val="both"/>
        <w:rPr>
          <w:rFonts w:ascii="Arial" w:hAnsi="Arial" w:cs="Arial"/>
          <w:i/>
          <w:sz w:val="22"/>
          <w:szCs w:val="22"/>
        </w:rPr>
      </w:pPr>
    </w:p>
    <w:p w14:paraId="1E994C0B" w14:textId="77777777" w:rsidR="00696BEE" w:rsidRPr="00B4319C" w:rsidRDefault="00696BEE" w:rsidP="004A6EE2">
      <w:pPr>
        <w:pStyle w:val="Sinespaciado"/>
        <w:spacing w:line="360" w:lineRule="auto"/>
        <w:jc w:val="both"/>
        <w:rPr>
          <w:rFonts w:ascii="Arial" w:hAnsi="Arial" w:cs="Arial"/>
          <w:i/>
          <w:sz w:val="22"/>
          <w:szCs w:val="22"/>
        </w:rPr>
      </w:pPr>
      <w:r w:rsidRPr="00B4319C">
        <w:rPr>
          <w:rFonts w:ascii="Arial" w:hAnsi="Arial" w:cs="Arial"/>
          <w:sz w:val="22"/>
          <w:szCs w:val="22"/>
        </w:rPr>
        <w:t xml:space="preserve">En la referida sentencia SUP-JDC-35/2018, la Sala Superior determinó, que la reelección no tiene el alcance de que quien ya ocupa un cargo de elección popular, necesariamente deba ser registrado a una candidatura al mismo puesto, en tanto que la reelección no se erige como una garantía de permanencia, por lo que, en sentido inverso a lo que se argumentaba, la posibilidad de ser reelecta o reelecto como una modalidad del derecho a ser votado, no debía tener primacía en abstracto sobre la paridad de género ni el principio de autodeterminación de los partidos, de ahí que este Instituto verifique la relección de candidaturas y el principio de paridad, el cual este último debe prevalecer sobre el primero, mismo que debe encontrase armonizado con el resto de las postulaciones. </w:t>
      </w:r>
    </w:p>
    <w:p w14:paraId="7A070F2B" w14:textId="77777777" w:rsidR="00696BEE" w:rsidRPr="00B4319C" w:rsidRDefault="00696BEE" w:rsidP="004A6EE2">
      <w:pPr>
        <w:pStyle w:val="Sinespaciado"/>
        <w:spacing w:line="360" w:lineRule="auto"/>
        <w:jc w:val="both"/>
        <w:rPr>
          <w:rFonts w:ascii="Arial" w:hAnsi="Arial" w:cs="Arial"/>
          <w:sz w:val="22"/>
          <w:szCs w:val="22"/>
        </w:rPr>
      </w:pPr>
    </w:p>
    <w:p w14:paraId="7BDDE844" w14:textId="042B5C42" w:rsidR="00CB30D5" w:rsidRPr="00B4319C" w:rsidRDefault="00B6347C" w:rsidP="004A6EE2">
      <w:pPr>
        <w:pStyle w:val="Sinespaciado"/>
        <w:spacing w:line="360" w:lineRule="auto"/>
        <w:jc w:val="both"/>
        <w:rPr>
          <w:rFonts w:ascii="Arial" w:hAnsi="Arial" w:cs="Arial"/>
          <w:sz w:val="22"/>
          <w:szCs w:val="22"/>
        </w:rPr>
      </w:pPr>
      <w:r w:rsidRPr="00B4319C">
        <w:rPr>
          <w:rFonts w:ascii="Arial" w:hAnsi="Arial" w:cs="Arial"/>
          <w:b/>
          <w:sz w:val="22"/>
          <w:szCs w:val="22"/>
        </w:rPr>
        <w:t>20</w:t>
      </w:r>
      <w:r w:rsidR="00C16066" w:rsidRPr="00B4319C">
        <w:rPr>
          <w:rFonts w:ascii="Arial" w:hAnsi="Arial" w:cs="Arial"/>
          <w:b/>
          <w:sz w:val="22"/>
          <w:szCs w:val="22"/>
        </w:rPr>
        <w:t>ª.-</w:t>
      </w:r>
      <w:r w:rsidR="00C16066" w:rsidRPr="00B4319C">
        <w:rPr>
          <w:rFonts w:ascii="Arial" w:hAnsi="Arial" w:cs="Arial"/>
          <w:sz w:val="22"/>
          <w:szCs w:val="22"/>
        </w:rPr>
        <w:t xml:space="preserve"> En cuanto a la </w:t>
      </w:r>
      <w:r w:rsidR="00C16066" w:rsidRPr="00B4319C">
        <w:rPr>
          <w:rFonts w:ascii="Arial" w:hAnsi="Arial" w:cs="Arial"/>
          <w:b/>
          <w:sz w:val="22"/>
          <w:szCs w:val="22"/>
        </w:rPr>
        <w:t>acción afirmativa</w:t>
      </w:r>
      <w:r w:rsidR="00C16066" w:rsidRPr="00B4319C">
        <w:rPr>
          <w:rFonts w:ascii="Arial" w:hAnsi="Arial" w:cs="Arial"/>
          <w:sz w:val="22"/>
          <w:szCs w:val="22"/>
        </w:rPr>
        <w:t xml:space="preserve"> </w:t>
      </w:r>
      <w:r w:rsidR="001042AC" w:rsidRPr="00B4319C">
        <w:rPr>
          <w:rFonts w:ascii="Arial" w:hAnsi="Arial" w:cs="Arial"/>
          <w:sz w:val="22"/>
          <w:szCs w:val="22"/>
        </w:rPr>
        <w:t xml:space="preserve">recogida en el artículo </w:t>
      </w:r>
      <w:r w:rsidR="00F73A77" w:rsidRPr="00B4319C">
        <w:rPr>
          <w:rFonts w:ascii="Arial" w:hAnsi="Arial" w:cs="Arial"/>
          <w:sz w:val="22"/>
          <w:szCs w:val="22"/>
        </w:rPr>
        <w:t>24</w:t>
      </w:r>
      <w:r w:rsidR="001042AC" w:rsidRPr="00B4319C">
        <w:rPr>
          <w:rFonts w:ascii="Arial" w:hAnsi="Arial" w:cs="Arial"/>
          <w:sz w:val="22"/>
          <w:szCs w:val="22"/>
        </w:rPr>
        <w:t xml:space="preserve"> de los Lineamientos de Paridad, </w:t>
      </w:r>
      <w:r w:rsidR="00045502" w:rsidRPr="00B4319C">
        <w:rPr>
          <w:rFonts w:ascii="Arial" w:hAnsi="Arial" w:cs="Arial"/>
          <w:sz w:val="22"/>
          <w:szCs w:val="22"/>
        </w:rPr>
        <w:t xml:space="preserve">en donde </w:t>
      </w:r>
      <w:r w:rsidR="001042AC" w:rsidRPr="00B4319C">
        <w:rPr>
          <w:rFonts w:ascii="Arial" w:hAnsi="Arial" w:cs="Arial"/>
          <w:sz w:val="22"/>
          <w:szCs w:val="22"/>
        </w:rPr>
        <w:t>se determina que e</w:t>
      </w:r>
      <w:r w:rsidR="00045502" w:rsidRPr="00B4319C">
        <w:rPr>
          <w:rFonts w:ascii="Arial" w:hAnsi="Arial" w:cs="Arial"/>
          <w:sz w:val="22"/>
          <w:szCs w:val="22"/>
        </w:rPr>
        <w:t>ste</w:t>
      </w:r>
      <w:r w:rsidR="001042AC" w:rsidRPr="00B4319C">
        <w:rPr>
          <w:rFonts w:ascii="Arial" w:hAnsi="Arial" w:cs="Arial"/>
          <w:sz w:val="22"/>
          <w:szCs w:val="22"/>
        </w:rPr>
        <w:t xml:space="preserve"> Consejo General es competente para conocer y r</w:t>
      </w:r>
      <w:r w:rsidR="00045502" w:rsidRPr="00B4319C">
        <w:rPr>
          <w:rFonts w:ascii="Arial" w:hAnsi="Arial" w:cs="Arial"/>
          <w:sz w:val="22"/>
          <w:szCs w:val="22"/>
        </w:rPr>
        <w:t>esolver sobre la asignación de D</w:t>
      </w:r>
      <w:r w:rsidR="001042AC" w:rsidRPr="00B4319C">
        <w:rPr>
          <w:rFonts w:ascii="Arial" w:hAnsi="Arial" w:cs="Arial"/>
          <w:sz w:val="22"/>
          <w:szCs w:val="22"/>
        </w:rPr>
        <w:t xml:space="preserve">iputaciones por el principio de </w:t>
      </w:r>
      <w:r w:rsidR="00045502" w:rsidRPr="00B4319C">
        <w:rPr>
          <w:rFonts w:ascii="Arial" w:hAnsi="Arial" w:cs="Arial"/>
          <w:sz w:val="22"/>
          <w:szCs w:val="22"/>
        </w:rPr>
        <w:t xml:space="preserve">Representación Proporcional </w:t>
      </w:r>
      <w:r w:rsidR="001042AC" w:rsidRPr="00B4319C">
        <w:rPr>
          <w:rFonts w:ascii="Arial" w:hAnsi="Arial" w:cs="Arial"/>
          <w:sz w:val="22"/>
          <w:szCs w:val="22"/>
        </w:rPr>
        <w:t>en términos de lo establecido por el Código Electoral</w:t>
      </w:r>
      <w:r w:rsidR="00045502" w:rsidRPr="00B4319C">
        <w:rPr>
          <w:rFonts w:ascii="Arial" w:hAnsi="Arial" w:cs="Arial"/>
          <w:sz w:val="22"/>
          <w:szCs w:val="22"/>
        </w:rPr>
        <w:t xml:space="preserve"> local</w:t>
      </w:r>
      <w:r w:rsidR="001042AC" w:rsidRPr="00B4319C">
        <w:rPr>
          <w:rFonts w:ascii="Arial" w:hAnsi="Arial" w:cs="Arial"/>
          <w:sz w:val="22"/>
          <w:szCs w:val="22"/>
        </w:rPr>
        <w:t xml:space="preserve">, </w:t>
      </w:r>
      <w:r w:rsidR="00045502" w:rsidRPr="00B4319C">
        <w:rPr>
          <w:rFonts w:ascii="Arial" w:hAnsi="Arial" w:cs="Arial"/>
          <w:sz w:val="22"/>
          <w:szCs w:val="22"/>
        </w:rPr>
        <w:t xml:space="preserve">y se le faculta </w:t>
      </w:r>
      <w:r w:rsidR="001042AC" w:rsidRPr="00B4319C">
        <w:rPr>
          <w:rFonts w:ascii="Arial" w:hAnsi="Arial" w:cs="Arial"/>
          <w:sz w:val="22"/>
          <w:szCs w:val="22"/>
        </w:rPr>
        <w:t>para aplicar medidas extraordinarias que tengan por objeto efectuar los ajustes necesarios para garantizar la integración paritaria del Congreso del Estado de Colima, cuando se desprenda que el género femenino se encuentra sub-representado en</w:t>
      </w:r>
      <w:r w:rsidR="00045502" w:rsidRPr="00B4319C">
        <w:rPr>
          <w:rFonts w:ascii="Arial" w:hAnsi="Arial" w:cs="Arial"/>
          <w:sz w:val="22"/>
          <w:szCs w:val="22"/>
        </w:rPr>
        <w:t xml:space="preserve"> dicho órgano de representación, </w:t>
      </w:r>
      <w:r w:rsidR="00F32FD4" w:rsidRPr="00B4319C">
        <w:rPr>
          <w:rFonts w:ascii="Arial" w:hAnsi="Arial" w:cs="Arial"/>
          <w:sz w:val="22"/>
          <w:szCs w:val="22"/>
        </w:rPr>
        <w:t>resulta pertinente afirmar que e</w:t>
      </w:r>
      <w:r w:rsidR="00371831" w:rsidRPr="00B4319C">
        <w:rPr>
          <w:rFonts w:ascii="Arial" w:hAnsi="Arial" w:cs="Arial"/>
          <w:sz w:val="22"/>
          <w:szCs w:val="22"/>
        </w:rPr>
        <w:t>s una medida que considera en igualdad de circunstancias a todos los partidos políticos, a la vez que establece un criterio objetivo y razonable en la definición en los criterios que se seguirán para modificar, en caso necesario, el orden de prelación</w:t>
      </w:r>
      <w:r w:rsidR="00F32FD4" w:rsidRPr="00B4319C">
        <w:rPr>
          <w:rFonts w:ascii="Arial" w:hAnsi="Arial" w:cs="Arial"/>
          <w:sz w:val="22"/>
          <w:szCs w:val="22"/>
        </w:rPr>
        <w:t xml:space="preserve">. Dentro de este rubro </w:t>
      </w:r>
      <w:r w:rsidR="001751E8" w:rsidRPr="00B4319C">
        <w:rPr>
          <w:rFonts w:ascii="Arial" w:hAnsi="Arial" w:cs="Arial"/>
          <w:sz w:val="22"/>
          <w:szCs w:val="22"/>
        </w:rPr>
        <w:t xml:space="preserve">sirvan de base las siguientes Tesis y </w:t>
      </w:r>
      <w:r w:rsidR="00CB30D5" w:rsidRPr="00B4319C">
        <w:rPr>
          <w:rFonts w:ascii="Arial" w:hAnsi="Arial" w:cs="Arial"/>
          <w:sz w:val="22"/>
          <w:szCs w:val="22"/>
        </w:rPr>
        <w:t>Jurisprudencias:</w:t>
      </w:r>
    </w:p>
    <w:p w14:paraId="1213E476" w14:textId="77777777" w:rsidR="00217B03" w:rsidRPr="00B4319C" w:rsidRDefault="00217B03" w:rsidP="004A6EE2">
      <w:pPr>
        <w:pStyle w:val="Sinespaciado"/>
        <w:spacing w:line="360" w:lineRule="auto"/>
        <w:jc w:val="both"/>
        <w:rPr>
          <w:rFonts w:ascii="Arial" w:hAnsi="Arial" w:cs="Arial"/>
          <w:sz w:val="22"/>
          <w:szCs w:val="22"/>
          <w:shd w:val="clear" w:color="auto" w:fill="FFFFFF"/>
        </w:rPr>
      </w:pPr>
    </w:p>
    <w:p w14:paraId="20303ED0" w14:textId="77777777" w:rsidR="00217B03" w:rsidRPr="00B4319C" w:rsidRDefault="00217B03" w:rsidP="004A6EE2">
      <w:pPr>
        <w:pStyle w:val="Sinespaciado"/>
        <w:spacing w:line="360" w:lineRule="auto"/>
        <w:jc w:val="both"/>
        <w:rPr>
          <w:rFonts w:ascii="Arial" w:hAnsi="Arial" w:cs="Arial"/>
          <w:sz w:val="22"/>
          <w:szCs w:val="22"/>
          <w:lang w:val="es-HN" w:eastAsia="es-HN"/>
        </w:rPr>
      </w:pPr>
      <w:r w:rsidRPr="00B4319C">
        <w:rPr>
          <w:rFonts w:ascii="Arial" w:hAnsi="Arial" w:cs="Arial"/>
          <w:b/>
          <w:sz w:val="22"/>
          <w:szCs w:val="22"/>
        </w:rPr>
        <w:t>Jurisprudencia 36/2015.</w:t>
      </w:r>
      <w:r w:rsidRPr="00B4319C">
        <w:rPr>
          <w:rFonts w:ascii="Arial" w:hAnsi="Arial" w:cs="Arial"/>
          <w:sz w:val="22"/>
          <w:szCs w:val="22"/>
        </w:rPr>
        <w:t xml:space="preserve"> </w:t>
      </w:r>
      <w:r w:rsidRPr="00B4319C">
        <w:rPr>
          <w:rFonts w:ascii="Arial" w:hAnsi="Arial" w:cs="Arial"/>
          <w:b/>
          <w:sz w:val="22"/>
          <w:szCs w:val="22"/>
        </w:rPr>
        <w:t>“</w:t>
      </w:r>
      <w:r w:rsidR="001751E8" w:rsidRPr="00B4319C">
        <w:rPr>
          <w:rFonts w:ascii="Arial" w:hAnsi="Arial" w:cs="Arial"/>
          <w:b/>
          <w:sz w:val="22"/>
          <w:szCs w:val="22"/>
          <w:lang w:val="es-HN" w:eastAsia="es-HN"/>
        </w:rPr>
        <w:t>REPRESENTACIÓN PROPORCIONAL. PARIDAD DE GÉNERO COMO SUPUESTO DE MODIFICACIÓN DEL ORDEN DE PRELACIÓN DE LA LI</w:t>
      </w:r>
      <w:r w:rsidRPr="00B4319C">
        <w:rPr>
          <w:rFonts w:ascii="Arial" w:hAnsi="Arial" w:cs="Arial"/>
          <w:b/>
          <w:sz w:val="22"/>
          <w:szCs w:val="22"/>
          <w:lang w:val="es-HN" w:eastAsia="es-HN"/>
        </w:rPr>
        <w:t>STA DE CANDIDATURAS REGISTRADA.</w:t>
      </w:r>
      <w:r w:rsidRPr="00B4319C">
        <w:rPr>
          <w:rStyle w:val="Refdenotaalpie"/>
          <w:rFonts w:ascii="Arial" w:hAnsi="Arial" w:cs="Arial"/>
          <w:b/>
          <w:sz w:val="22"/>
          <w:szCs w:val="22"/>
          <w:lang w:val="es-HN" w:eastAsia="es-HN"/>
        </w:rPr>
        <w:footnoteReference w:id="17"/>
      </w:r>
      <w:r w:rsidRPr="00B4319C">
        <w:rPr>
          <w:rFonts w:ascii="Arial" w:hAnsi="Arial" w:cs="Arial"/>
          <w:sz w:val="22"/>
          <w:szCs w:val="22"/>
          <w:lang w:val="es-HN" w:eastAsia="es-HN"/>
        </w:rPr>
        <w:t xml:space="preserve"> </w:t>
      </w:r>
      <w:r w:rsidR="001751E8" w:rsidRPr="00B4319C">
        <w:rPr>
          <w:rFonts w:ascii="Arial" w:hAnsi="Arial" w:cs="Arial"/>
          <w:sz w:val="22"/>
          <w:szCs w:val="22"/>
          <w:lang w:val="es-HN" w:eastAsia="es-HN"/>
        </w:rPr>
        <w:t xml:space="preserve">La interpretación sistemática de lo dispuesto en los artículos 1º, párrafo segundo; 41, fracción I, de la Constitución Política de los Estados Unidos Mexicanos; 3, párrafos 1, 3 y 4; 23, párrafo 1, inciso c), y 25, párrafo 1, inciso a), de la Ley General de Partidos Políticos, en relación con el derecho de </w:t>
      </w:r>
      <w:proofErr w:type="spellStart"/>
      <w:r w:rsidR="001751E8" w:rsidRPr="00B4319C">
        <w:rPr>
          <w:rFonts w:ascii="Arial" w:hAnsi="Arial" w:cs="Arial"/>
          <w:sz w:val="22"/>
          <w:szCs w:val="22"/>
          <w:lang w:val="es-HN" w:eastAsia="es-HN"/>
        </w:rPr>
        <w:t>autorganización</w:t>
      </w:r>
      <w:proofErr w:type="spellEnd"/>
      <w:r w:rsidR="001751E8" w:rsidRPr="00B4319C">
        <w:rPr>
          <w:rFonts w:ascii="Arial" w:hAnsi="Arial" w:cs="Arial"/>
          <w:sz w:val="22"/>
          <w:szCs w:val="22"/>
          <w:lang w:val="es-HN" w:eastAsia="es-HN"/>
        </w:rPr>
        <w:t xml:space="preserve"> de los </w:t>
      </w:r>
      <w:r w:rsidR="001751E8" w:rsidRPr="00B4319C">
        <w:rPr>
          <w:rFonts w:ascii="Arial" w:hAnsi="Arial" w:cs="Arial"/>
          <w:sz w:val="22"/>
          <w:szCs w:val="22"/>
          <w:lang w:val="es-HN" w:eastAsia="es-HN"/>
        </w:rPr>
        <w:lastRenderedPageBreak/>
        <w:t xml:space="preserve">partidos políticos y el deber de tales institutos políticos de respetar los derechos de las personas y los principios del estado democrático, permite concluir que, por regla general, para la asignación de cargos de representación proporcional debe respetarse el orden de prelación de la lista de candidaturas registrada. Si al considerarse ese orden se advierte que algún género se encuentra </w:t>
      </w:r>
      <w:proofErr w:type="spellStart"/>
      <w:r w:rsidR="001751E8" w:rsidRPr="00B4319C">
        <w:rPr>
          <w:rFonts w:ascii="Arial" w:hAnsi="Arial" w:cs="Arial"/>
          <w:sz w:val="22"/>
          <w:szCs w:val="22"/>
          <w:lang w:val="es-HN" w:eastAsia="es-HN"/>
        </w:rPr>
        <w:t>subrrepresentado</w:t>
      </w:r>
      <w:proofErr w:type="spellEnd"/>
      <w:r w:rsidR="001751E8" w:rsidRPr="00B4319C">
        <w:rPr>
          <w:rFonts w:ascii="Arial" w:hAnsi="Arial" w:cs="Arial"/>
          <w:sz w:val="22"/>
          <w:szCs w:val="22"/>
          <w:lang w:val="es-HN" w:eastAsia="es-HN"/>
        </w:rPr>
        <w:t xml:space="preserve">, la autoridad podrá establecer medidas tendentes a la paridad siempre que no afecte de manera desproporcionada otros principios rectores de la materia electoral, para lo cual deberá atender a criterios objetivos con los cuales se armonicen los principios de paridad, alternancia de género, igualdad sustantiva y no discriminación, así como el de </w:t>
      </w:r>
      <w:proofErr w:type="spellStart"/>
      <w:r w:rsidR="001751E8" w:rsidRPr="00B4319C">
        <w:rPr>
          <w:rFonts w:ascii="Arial" w:hAnsi="Arial" w:cs="Arial"/>
          <w:sz w:val="22"/>
          <w:szCs w:val="22"/>
          <w:lang w:val="es-HN" w:eastAsia="es-HN"/>
        </w:rPr>
        <w:t>autorganización</w:t>
      </w:r>
      <w:proofErr w:type="spellEnd"/>
      <w:r w:rsidR="001751E8" w:rsidRPr="00B4319C">
        <w:rPr>
          <w:rFonts w:ascii="Arial" w:hAnsi="Arial" w:cs="Arial"/>
          <w:sz w:val="22"/>
          <w:szCs w:val="22"/>
          <w:lang w:val="es-HN" w:eastAsia="es-HN"/>
        </w:rPr>
        <w:t xml:space="preserve"> de los partidos y el principio democrático en sentido estricto, tomando en consideración que la paridad y la igualdad son principios establecidos y reconocidos en el ordenamiento jurídico, a los cuales debe darse vigencia a través de la aplicación de reglas, como la de alternancia, cuya aplicación no constituye condición necesaria para lograr la paridad, sino un medio para alcanzarla, por lo que debe aplicarse cuando las condiciones del caso y la legislación aplicable así lo dispongan para hacer efectivo ese principio. De esta forma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o derechos implicados.</w:t>
      </w:r>
      <w:r w:rsidRPr="00B4319C">
        <w:rPr>
          <w:rFonts w:ascii="Arial" w:hAnsi="Arial" w:cs="Arial"/>
          <w:sz w:val="22"/>
          <w:szCs w:val="22"/>
          <w:lang w:val="es-HN" w:eastAsia="es-HN"/>
        </w:rPr>
        <w:t>”</w:t>
      </w:r>
    </w:p>
    <w:p w14:paraId="248AED9D" w14:textId="77777777" w:rsidR="0061003B" w:rsidRPr="00B4319C" w:rsidRDefault="0061003B" w:rsidP="004A6EE2">
      <w:pPr>
        <w:pStyle w:val="Sinespaciado"/>
        <w:spacing w:line="360" w:lineRule="auto"/>
        <w:jc w:val="both"/>
        <w:rPr>
          <w:rFonts w:ascii="Arial" w:hAnsi="Arial" w:cs="Arial"/>
          <w:sz w:val="22"/>
          <w:szCs w:val="22"/>
          <w:lang w:val="es-HN" w:eastAsia="es-HN"/>
        </w:rPr>
      </w:pPr>
    </w:p>
    <w:p w14:paraId="00CA7263" w14:textId="77777777" w:rsidR="0061003B" w:rsidRPr="00B4319C" w:rsidRDefault="0061003B" w:rsidP="004A6EE2">
      <w:pPr>
        <w:pStyle w:val="Sinespaciado"/>
        <w:spacing w:line="360" w:lineRule="auto"/>
        <w:jc w:val="both"/>
        <w:rPr>
          <w:rFonts w:ascii="Arial" w:hAnsi="Arial" w:cs="Arial"/>
          <w:sz w:val="22"/>
          <w:szCs w:val="22"/>
          <w:lang w:val="es-HN" w:eastAsia="es-HN"/>
        </w:rPr>
      </w:pPr>
      <w:r w:rsidRPr="00B4319C">
        <w:rPr>
          <w:rFonts w:ascii="Arial" w:hAnsi="Arial" w:cs="Arial"/>
          <w:b/>
          <w:sz w:val="22"/>
          <w:szCs w:val="22"/>
          <w:lang w:val="es-HN" w:eastAsia="es-HN"/>
        </w:rPr>
        <w:t>Jurisprudencia 6/2015. “PARIDAD DE GÉNERO. DEBE OBSERVARSE EN LA POSTULACIÓN DE CANDIDATURAS PARA LA INTEGRACIÓN DE ÓRGANOS DE REPRESENTACIÓN POPULAR FEDERALES, ESTATALES Y MUNICIPALES.</w:t>
      </w:r>
      <w:r w:rsidRPr="00B4319C">
        <w:rPr>
          <w:rStyle w:val="Refdenotaalpie"/>
          <w:rFonts w:ascii="Arial" w:hAnsi="Arial" w:cs="Arial"/>
          <w:b/>
          <w:sz w:val="22"/>
          <w:szCs w:val="22"/>
          <w:lang w:val="es-HN" w:eastAsia="es-HN"/>
        </w:rPr>
        <w:footnoteReference w:id="18"/>
      </w:r>
      <w:r w:rsidRPr="00B4319C">
        <w:rPr>
          <w:rFonts w:ascii="Arial" w:hAnsi="Arial" w:cs="Arial"/>
          <w:sz w:val="22"/>
          <w:szCs w:val="22"/>
          <w:lang w:val="es-HN" w:eastAsia="es-HN"/>
        </w:rPr>
        <w:t xml:space="preserve"> La interpretación sistemática y funcional del derecho a la participación política en condiciones de igualdad, a la luz de la orientación trazada por el principio </w:t>
      </w:r>
      <w:proofErr w:type="spellStart"/>
      <w:r w:rsidRPr="00B4319C">
        <w:rPr>
          <w:rFonts w:ascii="Arial" w:hAnsi="Arial" w:cs="Arial"/>
          <w:sz w:val="22"/>
          <w:szCs w:val="22"/>
          <w:lang w:val="es-HN" w:eastAsia="es-HN"/>
        </w:rPr>
        <w:t>pro</w:t>
      </w:r>
      <w:proofErr w:type="spellEnd"/>
      <w:r w:rsidRPr="00B4319C">
        <w:rPr>
          <w:rFonts w:ascii="Arial" w:hAnsi="Arial" w:cs="Arial"/>
          <w:sz w:val="22"/>
          <w:szCs w:val="22"/>
          <w:lang w:val="es-HN" w:eastAsia="es-HN"/>
        </w:rPr>
        <w:t xml:space="preserve"> persona, reconocido en el artículo 1° de la Constitución Política de los Estados Unidos Mexicanos; lleva a considerar que la inclusión del postulado de paridad en el artículo 41 de la norma fundamental, tratándose de candidaturas a legisladores federales y locales, se enmarca en el contexto que delinean los numerales 2, 3, 25, 26 del Pacto Internacional de Derechos Civiles y </w:t>
      </w:r>
      <w:r w:rsidRPr="00B4319C">
        <w:rPr>
          <w:rFonts w:ascii="Arial" w:hAnsi="Arial" w:cs="Arial"/>
          <w:sz w:val="22"/>
          <w:szCs w:val="22"/>
          <w:lang w:val="es-HN" w:eastAsia="es-HN"/>
        </w:rPr>
        <w:lastRenderedPageBreak/>
        <w:t>Políticos; 1, 23, 24 de la Convención Americana sobre Derechos Humanos; 1, 2, 3 y 7 de la Convención sobre la Eliminación de Todas las Formas de Discriminación contra la Mujer; I, II y III, de la Convención de los Derechos Políticos de la Mujer; 4, inciso j); y 5 de la Convención Interamericana para Prevenir, Sancionar y Erradicar la Violencia contra la Mujer; esquema normativo que conforma el orden jurídico nacional y que pone de manifiesto que la postulación paritaria de candidaturas está encaminada a generar de manera efectiva el acceso al ejercicio del poder público de ambos géneros, en auténticas condiciones de igualdad. En ese sentido, el principio de paridad emerge como un parámetro de validez que dimana del mandato constitucional y convencional de establecer normas para garantizar el registro de candidaturas acordes con tal principio, así como medidas de todo tipo para su efectivo cumplimiento, por lo que debe permear en la postulación de candidaturas para la integración de los órganos de representación popular tanto federales, locales como municipales, a efecto de garantizar un modelo plural e incluyente de participación política en los distintos ámbitos de gobierno.”</w:t>
      </w:r>
    </w:p>
    <w:p w14:paraId="7192E4FA" w14:textId="77777777" w:rsidR="0061003B" w:rsidRPr="00B4319C" w:rsidRDefault="0061003B" w:rsidP="004A6EE2">
      <w:pPr>
        <w:pStyle w:val="Sinespaciado"/>
        <w:spacing w:line="360" w:lineRule="auto"/>
        <w:jc w:val="both"/>
        <w:rPr>
          <w:rFonts w:ascii="Arial" w:hAnsi="Arial" w:cs="Arial"/>
          <w:sz w:val="22"/>
          <w:szCs w:val="22"/>
          <w:lang w:val="es-HN" w:eastAsia="es-HN"/>
        </w:rPr>
      </w:pPr>
    </w:p>
    <w:p w14:paraId="2B6740AF" w14:textId="77777777" w:rsidR="0061003B" w:rsidRPr="00B4319C" w:rsidRDefault="0061003B" w:rsidP="004A6EE2">
      <w:pPr>
        <w:pStyle w:val="Sinespaciado"/>
        <w:spacing w:line="360" w:lineRule="auto"/>
        <w:jc w:val="both"/>
        <w:rPr>
          <w:rFonts w:ascii="Arial" w:hAnsi="Arial" w:cs="Arial"/>
          <w:sz w:val="22"/>
          <w:szCs w:val="22"/>
          <w:lang w:val="es-HN" w:eastAsia="es-HN"/>
        </w:rPr>
      </w:pPr>
      <w:r w:rsidRPr="00B4319C">
        <w:rPr>
          <w:rFonts w:ascii="Arial" w:hAnsi="Arial" w:cs="Arial"/>
          <w:b/>
          <w:sz w:val="22"/>
          <w:szCs w:val="22"/>
          <w:lang w:val="es-HN" w:eastAsia="es-HN"/>
        </w:rPr>
        <w:t>Tesis Jurisprudencial IX/2014. “CUOTA DE GÉNERO. DEBE TRASCENDER A LA ASIGNACIÓN DE DIPUTADOS DE REPRESENTACIÓN PROPORCIONAL (LEGISLACIÓN DE OAXACA).</w:t>
      </w:r>
      <w:r w:rsidRPr="00B4319C">
        <w:rPr>
          <w:rStyle w:val="Refdenotaalpie"/>
          <w:rFonts w:ascii="Arial" w:hAnsi="Arial" w:cs="Arial"/>
          <w:b/>
          <w:sz w:val="22"/>
          <w:szCs w:val="22"/>
          <w:lang w:val="es-HN" w:eastAsia="es-HN"/>
        </w:rPr>
        <w:footnoteReference w:id="19"/>
      </w:r>
      <w:r w:rsidRPr="00B4319C">
        <w:rPr>
          <w:rFonts w:ascii="Arial" w:hAnsi="Arial" w:cs="Arial"/>
          <w:sz w:val="22"/>
          <w:szCs w:val="22"/>
          <w:lang w:val="es-HN" w:eastAsia="es-HN"/>
        </w:rPr>
        <w:t xml:space="preserve"> De la interpretación de los artículos 1º, párrafos primero y último, y 4º, primer párrafo, de la Constitución Política de los Estados Unidos Mexicanos; 3, 4 y 7, de la Convención sobre la Eliminación de Todas las Formas de Discriminación contra la Mujer;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se concluye que la cuota de género debe generar sus efectos no solo al momento del registro de la lista de candidaturas, sino también al momento de la asignación de curules de representación proporcional, toda vez que, conforme a una interpretación pro persona, el establecimiento de un número determinado de candidaturas reservadas para las mujeres es únicamente el primer paso para lograr su ingreso al órgano legislativo; sin embargo, para que la misma resulte efectiva es necesario que la cuota trascienda a la asignación de diputaciones de representación proporcional. Por tanto, si conforme a la legislación local la paridad de género es un principio rector de la integración </w:t>
      </w:r>
      <w:r w:rsidRPr="00B4319C">
        <w:rPr>
          <w:rFonts w:ascii="Arial" w:hAnsi="Arial" w:cs="Arial"/>
          <w:sz w:val="22"/>
          <w:szCs w:val="22"/>
          <w:lang w:val="es-HN" w:eastAsia="es-HN"/>
        </w:rPr>
        <w:lastRenderedPageBreak/>
        <w:t>del Congreso local, del cual se desprende la alternancia en la conformación de las listas de las candidaturas a las diputaciones de representación proporcional, al realizar la asignación deben observarse tanto el orden de prelación de la lista, la cual debe observar el principio de alternancia.”</w:t>
      </w:r>
    </w:p>
    <w:p w14:paraId="539459A0" w14:textId="77777777" w:rsidR="00A81900" w:rsidRPr="00B4319C" w:rsidRDefault="00A81900" w:rsidP="004A6EE2">
      <w:pPr>
        <w:pStyle w:val="Sinespaciado"/>
        <w:spacing w:line="360" w:lineRule="auto"/>
        <w:jc w:val="both"/>
        <w:rPr>
          <w:rFonts w:ascii="Arial" w:hAnsi="Arial" w:cs="Arial"/>
          <w:sz w:val="22"/>
          <w:szCs w:val="22"/>
          <w:lang w:val="es-HN" w:eastAsia="es-HN"/>
        </w:rPr>
      </w:pPr>
    </w:p>
    <w:p w14:paraId="7D3F43C9" w14:textId="77777777" w:rsidR="00A81900" w:rsidRPr="00B4319C" w:rsidRDefault="00A81900" w:rsidP="004A6EE2">
      <w:pPr>
        <w:pStyle w:val="Sinespaciado"/>
        <w:spacing w:line="360" w:lineRule="auto"/>
        <w:jc w:val="both"/>
        <w:rPr>
          <w:rFonts w:ascii="Arial" w:hAnsi="Arial" w:cs="Arial"/>
          <w:sz w:val="22"/>
          <w:szCs w:val="22"/>
          <w:lang w:val="es-HN" w:eastAsia="es-HN"/>
        </w:rPr>
      </w:pPr>
      <w:r w:rsidRPr="00B4319C">
        <w:rPr>
          <w:rStyle w:val="Textoennegrita"/>
          <w:rFonts w:ascii="Helvetica" w:hAnsi="Helvetica"/>
          <w:bCs w:val="0"/>
          <w:sz w:val="22"/>
          <w:szCs w:val="22"/>
        </w:rPr>
        <w:t>Tesis Jurisprudencial 11/2019. P</w:t>
      </w:r>
      <w:r w:rsidRPr="00B4319C">
        <w:rPr>
          <w:rFonts w:ascii="Helvetica" w:hAnsi="Helvetica"/>
          <w:b/>
          <w:sz w:val="22"/>
          <w:szCs w:val="22"/>
          <w:shd w:val="clear" w:color="auto" w:fill="FFFFFF"/>
        </w:rPr>
        <w:t>ARIDAD DE GÉNERO. EL PRINCIPIO PREVISTO EN EL ARTÍCULO 41, FRACCIÓN I, PÁRRAFO SEGUNDO, DE LA CONSTITUCIÓN FEDERAL, TRASCIENDE A LA INTEGRACIÓN DE LOS ÓRGANOS LEGISLATIVOS DE LAS ENTIDADES FEDERATIVAS.</w:t>
      </w:r>
      <w:r w:rsidR="00A43B73" w:rsidRPr="00B4319C">
        <w:rPr>
          <w:rStyle w:val="Refdenotaalpie"/>
          <w:rFonts w:ascii="Helvetica" w:hAnsi="Helvetica"/>
          <w:b/>
          <w:sz w:val="22"/>
          <w:szCs w:val="22"/>
          <w:shd w:val="clear" w:color="auto" w:fill="FFFFFF"/>
        </w:rPr>
        <w:footnoteReference w:id="20"/>
      </w:r>
      <w:r w:rsidRPr="00B4319C">
        <w:rPr>
          <w:rFonts w:ascii="Helvetica" w:hAnsi="Helvetica"/>
          <w:sz w:val="22"/>
          <w:szCs w:val="22"/>
          <w:shd w:val="clear" w:color="auto" w:fill="FFFFFF"/>
        </w:rPr>
        <w:t xml:space="preserve"> De la interpretación gramatical, teleológica, sistemático-funcional e histórica del artículo </w:t>
      </w:r>
      <w:r w:rsidRPr="00B4319C">
        <w:rPr>
          <w:rStyle w:val="vidspn"/>
          <w:rFonts w:ascii="Helvetica" w:eastAsiaTheme="majorEastAsia" w:hAnsi="Helvetica"/>
          <w:sz w:val="22"/>
          <w:szCs w:val="22"/>
          <w:shd w:val="clear" w:color="auto" w:fill="FFFFFF"/>
        </w:rPr>
        <w:t>41, fracción I, párrafo segundo, de la Constitución Política de los Estados Unidos Mexicanos</w:t>
      </w:r>
      <w:r w:rsidRPr="00B4319C">
        <w:rPr>
          <w:rFonts w:ascii="Helvetica" w:hAnsi="Helvetica"/>
          <w:sz w:val="22"/>
          <w:szCs w:val="22"/>
          <w:shd w:val="clear" w:color="auto" w:fill="FFFFFF"/>
        </w:rPr>
        <w:t xml:space="preserve">, se desprende que el principio de paridad entre los géneros trasciende a la integración de los órganos representativos de las entidades federativas y, por lo tanto, no se agota en el registro o postulación de candidaturas por parte de los partidos políticos antes de la jornada electoral. En esta tesitura, las entidades federativas se encuentran constitucionalmente obligadas a establecer en su normativa local acciones tendientes a la paridad de género para la asignación de diputaciones por el principio de representación proporcional a los partidos políticos con derecho a escaños. Ciertamente pueden existir múltiples variantes en la implementación de tales medidas correctivas en el ámbito local, pues la distribución específica entre legisladores locales de mayoría relativa y representación proporcional forma parte de la libertad configurativa de las entidades federativas. Además, en los procesos electorales locales la paridad de género necesariamente coexiste con otros principios constitucionales que también deben ser respetados (por ejemplo: legalidad, certeza, imparcialidad y objetividad). No obstante, lo cierto es que garantizar –a través de la acción estatal– que mujeres y hombres tengan las mismas posibilidades de acceder a los congresos locales no es optativo para las entidades federativas. Por lo tanto, en sistemas electorales con modalidades de "listas abiertas" de candidaturas –es decir, donde los candidatos de representación proporcional no se definen sino hasta después de la jornada electoral, como sucede con las listas de "mejores perdedores" de mayoría relativa– o de "listas cerradas no bloqueadas" –es decir, donde el orden de prelación de los candidatos de representación proporcional se determina en función de la votación recibida en la elección de mayoría relativa–, la prohibición de reacomodos por razón de paridad de género en las listas </w:t>
      </w:r>
      <w:r w:rsidRPr="00B4319C">
        <w:rPr>
          <w:rFonts w:ascii="Helvetica" w:hAnsi="Helvetica"/>
          <w:sz w:val="22"/>
          <w:szCs w:val="22"/>
          <w:shd w:val="clear" w:color="auto" w:fill="FFFFFF"/>
        </w:rPr>
        <w:lastRenderedPageBreak/>
        <w:t>definitivas de candidatos con que los partidos políticos finalmente participan en la asignación de escaños es inconstitucional.”</w:t>
      </w:r>
    </w:p>
    <w:p w14:paraId="7F186F1A" w14:textId="77777777" w:rsidR="00A81900" w:rsidRPr="00B4319C" w:rsidRDefault="00A81900" w:rsidP="004A6EE2">
      <w:pPr>
        <w:pStyle w:val="Sinespaciado"/>
        <w:spacing w:line="360" w:lineRule="auto"/>
        <w:jc w:val="both"/>
        <w:rPr>
          <w:rFonts w:ascii="Arial" w:hAnsi="Arial" w:cs="Arial"/>
          <w:sz w:val="22"/>
          <w:szCs w:val="22"/>
          <w:lang w:eastAsia="es-HN"/>
        </w:rPr>
      </w:pPr>
    </w:p>
    <w:p w14:paraId="676B26AA" w14:textId="079888B7" w:rsidR="00B54E21" w:rsidRPr="00B4319C" w:rsidRDefault="00A43B73" w:rsidP="004A6EE2">
      <w:pPr>
        <w:pStyle w:val="Sinespaciado"/>
        <w:spacing w:line="360" w:lineRule="auto"/>
        <w:jc w:val="both"/>
        <w:rPr>
          <w:rFonts w:ascii="Arial" w:hAnsi="Arial" w:cs="Arial"/>
          <w:sz w:val="22"/>
          <w:szCs w:val="22"/>
          <w:shd w:val="clear" w:color="auto" w:fill="FFFFFF"/>
        </w:rPr>
      </w:pPr>
      <w:r w:rsidRPr="00B4319C">
        <w:rPr>
          <w:rStyle w:val="Textoennegrita"/>
          <w:rFonts w:ascii="Arial" w:hAnsi="Arial" w:cs="Arial"/>
          <w:bCs w:val="0"/>
          <w:sz w:val="22"/>
          <w:szCs w:val="22"/>
        </w:rPr>
        <w:t>Tesis Jurisprudencial 13/2019.</w:t>
      </w:r>
      <w:r w:rsidRPr="00B4319C">
        <w:rPr>
          <w:rStyle w:val="Textoennegrita"/>
          <w:rFonts w:ascii="Arial" w:hAnsi="Arial" w:cs="Arial"/>
          <w:b w:val="0"/>
          <w:bCs w:val="0"/>
          <w:sz w:val="22"/>
          <w:szCs w:val="22"/>
        </w:rPr>
        <w:t xml:space="preserve"> “</w:t>
      </w:r>
      <w:r w:rsidRPr="00B4319C">
        <w:rPr>
          <w:rFonts w:ascii="Arial" w:hAnsi="Arial" w:cs="Arial"/>
          <w:b/>
          <w:sz w:val="22"/>
          <w:szCs w:val="22"/>
          <w:shd w:val="clear" w:color="auto" w:fill="FFFFFF"/>
        </w:rPr>
        <w:t>REPRESENTACIÓN PROPORCIONAL. LAS ACCIONES TENDIENTES A LA PARIDAD DE GÉNERO EN LA ASIGNACIÓN DE CURULES POR ESE PRINCIPIO, NO VULNERAN EL DERECHO FUNDAMENTAL A SER VOTADO EN PERJUICIO DE LOS CANDIDATOS PERDEDORES DE MAYORÍA RELATIVA.</w:t>
      </w:r>
      <w:r w:rsidRPr="00B4319C">
        <w:rPr>
          <w:rStyle w:val="Refdenotaalpie"/>
          <w:rFonts w:ascii="Arial" w:hAnsi="Arial" w:cs="Arial"/>
          <w:b/>
          <w:sz w:val="22"/>
          <w:szCs w:val="22"/>
          <w:shd w:val="clear" w:color="auto" w:fill="FFFFFF"/>
        </w:rPr>
        <w:footnoteReference w:id="21"/>
      </w:r>
      <w:r w:rsidRPr="00B4319C">
        <w:rPr>
          <w:rFonts w:ascii="Arial" w:hAnsi="Arial" w:cs="Arial"/>
          <w:sz w:val="22"/>
          <w:szCs w:val="22"/>
          <w:shd w:val="clear" w:color="auto" w:fill="FFFFFF"/>
        </w:rPr>
        <w:t xml:space="preserve"> Un análisis integral de los artículos </w:t>
      </w:r>
      <w:r w:rsidRPr="00B4319C">
        <w:rPr>
          <w:rStyle w:val="vidspn"/>
          <w:rFonts w:ascii="Arial" w:eastAsiaTheme="majorEastAsia" w:hAnsi="Arial" w:cs="Arial"/>
          <w:sz w:val="22"/>
          <w:szCs w:val="22"/>
          <w:shd w:val="clear" w:color="auto" w:fill="FFFFFF"/>
        </w:rPr>
        <w:t>35, fracción II, 41, fracción I, párrafo segundo, y 116, fracción II, párrafo tercero, de la Constitución Federal</w:t>
      </w:r>
      <w:r w:rsidRPr="00B4319C">
        <w:rPr>
          <w:rFonts w:ascii="Arial" w:hAnsi="Arial" w:cs="Arial"/>
          <w:sz w:val="22"/>
          <w:szCs w:val="22"/>
          <w:shd w:val="clear" w:color="auto" w:fill="FFFFFF"/>
        </w:rPr>
        <w:t>, muestra que el derecho fundamental a ser votado en una elección de diputaciones locales por el principio de mayoría relativa se agota en la determinación del ganador por dicho principio electivo y, por consiguiente, no tiene el alcance normativo de proteger un lugar específico en las listas de candidatos de representación proporcional. Mientras que el propósito esencial de la representación proporcional es favorecer la pluralidad del órgano deliberativo, considerar que el derecho fundamental a ser votado bajo este principio electivo a su vez protege el acceso al poder público de ciertos individuos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para la asignación de diputaciones de representación proporcional que reajusten las listas definitivas de los partidos políticos con derecho a escaños y, por consiguiente, otorguen curules a los candidatos de un género sub-representado en el partido favorecido, no vulneran el derecho fundamental al sufragio pasivo de los candidatos perdedores de mayoría relativa.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pasivo de los candidatos perdedores de mayoría relativa, un reajuste en este sentido no será inconstitucional por vulnerar la </w:t>
      </w:r>
      <w:hyperlink r:id="rId14" w:history="1">
        <w:r w:rsidRPr="00B4319C">
          <w:rPr>
            <w:rStyle w:val="Hipervnculo"/>
            <w:rFonts w:ascii="Arial" w:hAnsi="Arial" w:cs="Arial"/>
            <w:color w:val="auto"/>
            <w:sz w:val="22"/>
            <w:szCs w:val="22"/>
            <w:shd w:val="clear" w:color="auto" w:fill="FFFFFF"/>
          </w:rPr>
          <w:t>fracción</w:t>
        </w:r>
        <w:r w:rsidR="00F32FD4" w:rsidRPr="00B4319C">
          <w:rPr>
            <w:rStyle w:val="Hipervnculo"/>
            <w:rFonts w:ascii="Arial" w:hAnsi="Arial" w:cs="Arial"/>
            <w:color w:val="auto"/>
            <w:sz w:val="22"/>
            <w:szCs w:val="22"/>
            <w:shd w:val="clear" w:color="auto" w:fill="FFFFFF"/>
          </w:rPr>
          <w:t xml:space="preserve"> </w:t>
        </w:r>
        <w:r w:rsidRPr="00B4319C">
          <w:rPr>
            <w:rStyle w:val="Hipervnculo"/>
            <w:rFonts w:ascii="Arial" w:hAnsi="Arial" w:cs="Arial"/>
            <w:color w:val="auto"/>
            <w:sz w:val="22"/>
            <w:szCs w:val="22"/>
            <w:shd w:val="clear" w:color="auto" w:fill="FFFFFF"/>
          </w:rPr>
          <w:t>II</w:t>
        </w:r>
      </w:hyperlink>
      <w:r w:rsidRPr="00B4319C">
        <w:rPr>
          <w:rFonts w:ascii="Arial" w:hAnsi="Arial" w:cs="Arial"/>
          <w:sz w:val="22"/>
          <w:szCs w:val="22"/>
          <w:shd w:val="clear" w:color="auto" w:fill="FFFFFF"/>
        </w:rPr>
        <w:t> del artículo </w:t>
      </w:r>
      <w:hyperlink r:id="rId15" w:history="1">
        <w:r w:rsidRPr="00B4319C">
          <w:rPr>
            <w:rStyle w:val="Hipervnculo"/>
            <w:rFonts w:ascii="Arial" w:hAnsi="Arial" w:cs="Arial"/>
            <w:color w:val="auto"/>
            <w:sz w:val="22"/>
            <w:szCs w:val="22"/>
            <w:shd w:val="clear" w:color="auto" w:fill="FFFFFF"/>
          </w:rPr>
          <w:t>35</w:t>
        </w:r>
      </w:hyperlink>
      <w:r w:rsidRPr="00B4319C">
        <w:rPr>
          <w:rFonts w:ascii="Arial" w:hAnsi="Arial" w:cs="Arial"/>
          <w:sz w:val="22"/>
          <w:szCs w:val="22"/>
          <w:shd w:val="clear" w:color="auto" w:fill="FFFFFF"/>
        </w:rPr>
        <w:t> de la </w:t>
      </w:r>
      <w:hyperlink r:id="rId16" w:history="1">
        <w:r w:rsidRPr="00B4319C">
          <w:rPr>
            <w:rStyle w:val="Hipervnculo"/>
            <w:rFonts w:ascii="Arial" w:hAnsi="Arial" w:cs="Arial"/>
            <w:color w:val="auto"/>
            <w:sz w:val="22"/>
            <w:szCs w:val="22"/>
            <w:shd w:val="clear" w:color="auto" w:fill="FFFFFF"/>
          </w:rPr>
          <w:t>Constitución Federal</w:t>
        </w:r>
      </w:hyperlink>
      <w:r w:rsidRPr="00B4319C">
        <w:rPr>
          <w:rFonts w:ascii="Arial" w:hAnsi="Arial" w:cs="Arial"/>
          <w:sz w:val="22"/>
          <w:szCs w:val="22"/>
          <w:shd w:val="clear" w:color="auto" w:fill="FFFFFF"/>
        </w:rPr>
        <w:t xml:space="preserve">. Así, el derecho fundamental a ser votado de los candidatos de mayoría relativa que no resultaron ganadores por dicho principio electivo, no puede ser por sí mismo un argumento válido para que las entidades federativas dejen de implementar acciones tendientes a la paridad de género en la asignación de escaños por el diverso </w:t>
      </w:r>
      <w:r w:rsidRPr="00B4319C">
        <w:rPr>
          <w:rFonts w:ascii="Arial" w:hAnsi="Arial" w:cs="Arial"/>
          <w:sz w:val="22"/>
          <w:szCs w:val="22"/>
          <w:shd w:val="clear" w:color="auto" w:fill="FFFFFF"/>
        </w:rPr>
        <w:lastRenderedPageBreak/>
        <w:t>principio de representación proporcional ni, por tanto, para dejar de favorecer a través de esas medidas correctivas la integración paritaria de los Congresos Locales.”</w:t>
      </w:r>
    </w:p>
    <w:p w14:paraId="14B72918" w14:textId="77777777" w:rsidR="00B54E21" w:rsidRPr="00B4319C" w:rsidRDefault="00B54E21" w:rsidP="004A6EE2">
      <w:pPr>
        <w:pStyle w:val="Sinespaciado"/>
        <w:spacing w:line="360" w:lineRule="auto"/>
        <w:jc w:val="both"/>
        <w:rPr>
          <w:rFonts w:ascii="Arial" w:hAnsi="Arial" w:cs="Arial"/>
          <w:sz w:val="22"/>
          <w:szCs w:val="22"/>
          <w:shd w:val="clear" w:color="auto" w:fill="FFFFFF"/>
        </w:rPr>
      </w:pPr>
    </w:p>
    <w:p w14:paraId="51B02F52" w14:textId="1C227AAE" w:rsidR="00B54E21" w:rsidRPr="00B4319C" w:rsidRDefault="00B6347C" w:rsidP="004A6EE2">
      <w:pPr>
        <w:pStyle w:val="Sinespaciado"/>
        <w:spacing w:line="360" w:lineRule="auto"/>
        <w:jc w:val="both"/>
        <w:rPr>
          <w:rFonts w:ascii="Arial" w:eastAsiaTheme="minorHAnsi" w:hAnsi="Arial" w:cs="Arial"/>
          <w:bCs/>
          <w:sz w:val="22"/>
          <w:szCs w:val="22"/>
          <w:lang w:eastAsia="en-US"/>
        </w:rPr>
      </w:pPr>
      <w:r w:rsidRPr="00B4319C">
        <w:rPr>
          <w:rFonts w:ascii="Arial" w:hAnsi="Arial" w:cs="Arial"/>
          <w:b/>
          <w:sz w:val="22"/>
          <w:szCs w:val="22"/>
        </w:rPr>
        <w:t>21</w:t>
      </w:r>
      <w:r w:rsidR="00A43B73" w:rsidRPr="00B4319C">
        <w:rPr>
          <w:rFonts w:ascii="Arial" w:hAnsi="Arial" w:cs="Arial"/>
          <w:b/>
          <w:sz w:val="22"/>
          <w:szCs w:val="22"/>
        </w:rPr>
        <w:t>ª.-</w:t>
      </w:r>
      <w:r w:rsidR="00A43B73" w:rsidRPr="00B4319C">
        <w:rPr>
          <w:rFonts w:ascii="Arial" w:hAnsi="Arial" w:cs="Arial"/>
          <w:sz w:val="22"/>
          <w:szCs w:val="22"/>
        </w:rPr>
        <w:t xml:space="preserve"> </w:t>
      </w:r>
      <w:r w:rsidR="00B54E21" w:rsidRPr="00B4319C">
        <w:rPr>
          <w:rFonts w:ascii="Arial" w:hAnsi="Arial" w:cs="Arial"/>
          <w:sz w:val="22"/>
          <w:szCs w:val="22"/>
        </w:rPr>
        <w:t>Por su parte, el a</w:t>
      </w:r>
      <w:r w:rsidR="00F73A77" w:rsidRPr="00B4319C">
        <w:rPr>
          <w:rFonts w:ascii="Arial" w:eastAsiaTheme="minorHAnsi" w:hAnsi="Arial" w:cs="Arial"/>
          <w:bCs/>
          <w:sz w:val="22"/>
          <w:szCs w:val="22"/>
          <w:lang w:eastAsia="en-US"/>
        </w:rPr>
        <w:t>rtículo 27</w:t>
      </w:r>
      <w:r w:rsidR="00B54E21" w:rsidRPr="00B4319C">
        <w:rPr>
          <w:rFonts w:ascii="Arial" w:eastAsiaTheme="minorHAnsi" w:hAnsi="Arial" w:cs="Arial"/>
          <w:bCs/>
          <w:sz w:val="22"/>
          <w:szCs w:val="22"/>
          <w:lang w:eastAsia="en-US"/>
        </w:rPr>
        <w:t xml:space="preserve"> de los Lineamientos de Paridad, establece que los partidos políticos, coaliciones y candidaturas comunes, en su caso, en la postulación y registro de candidaturas a diputaciones y a la presidencia de las planillas de Ayuntamientos, ante la posibilidad de elecciones locales extraordinarias</w:t>
      </w:r>
      <w:r w:rsidR="005140E1" w:rsidRPr="00B4319C">
        <w:rPr>
          <w:rFonts w:ascii="Arial" w:eastAsiaTheme="minorHAnsi" w:hAnsi="Arial" w:cs="Arial"/>
          <w:bCs/>
          <w:sz w:val="22"/>
          <w:szCs w:val="22"/>
          <w:lang w:eastAsia="en-US"/>
        </w:rPr>
        <w:t>, deberán</w:t>
      </w:r>
      <w:r w:rsidR="00B54E21" w:rsidRPr="00B4319C">
        <w:rPr>
          <w:rFonts w:ascii="Arial" w:eastAsiaTheme="minorHAnsi" w:hAnsi="Arial" w:cs="Arial"/>
          <w:bCs/>
          <w:sz w:val="22"/>
          <w:szCs w:val="22"/>
          <w:lang w:eastAsia="en-US"/>
        </w:rPr>
        <w:t xml:space="preserve"> de seguir determinadas reglas que cumplan con la acción afirmativa a favor de las mujeres.</w:t>
      </w:r>
    </w:p>
    <w:p w14:paraId="6F144011" w14:textId="77777777" w:rsidR="00B54E21" w:rsidRPr="00B4319C" w:rsidRDefault="00B54E21" w:rsidP="004A6EE2">
      <w:pPr>
        <w:pStyle w:val="Sinespaciado"/>
        <w:spacing w:line="360" w:lineRule="auto"/>
        <w:jc w:val="both"/>
        <w:rPr>
          <w:rFonts w:ascii="Arial" w:eastAsiaTheme="minorHAnsi" w:hAnsi="Arial" w:cs="Arial"/>
          <w:bCs/>
          <w:sz w:val="22"/>
          <w:szCs w:val="22"/>
          <w:lang w:eastAsia="en-US"/>
        </w:rPr>
      </w:pPr>
    </w:p>
    <w:p w14:paraId="76EABFDD" w14:textId="6B25F088" w:rsidR="00DB03F8" w:rsidRPr="00B4319C" w:rsidRDefault="00B6347C" w:rsidP="004A6EE2">
      <w:pPr>
        <w:pStyle w:val="Sinespaciado"/>
        <w:spacing w:line="360" w:lineRule="auto"/>
        <w:jc w:val="both"/>
        <w:rPr>
          <w:rFonts w:ascii="Arial" w:hAnsi="Arial" w:cs="Arial"/>
          <w:sz w:val="22"/>
          <w:szCs w:val="22"/>
          <w:shd w:val="clear" w:color="auto" w:fill="FFFFFF"/>
        </w:rPr>
      </w:pPr>
      <w:r w:rsidRPr="00B4319C">
        <w:rPr>
          <w:rFonts w:ascii="Arial" w:hAnsi="Arial" w:cs="Arial"/>
          <w:b/>
          <w:sz w:val="22"/>
          <w:szCs w:val="22"/>
        </w:rPr>
        <w:t>22</w:t>
      </w:r>
      <w:r w:rsidR="00696BEE" w:rsidRPr="00B4319C">
        <w:rPr>
          <w:rFonts w:ascii="Arial" w:hAnsi="Arial" w:cs="Arial"/>
          <w:b/>
          <w:sz w:val="22"/>
          <w:szCs w:val="22"/>
        </w:rPr>
        <w:t>ª.-</w:t>
      </w:r>
      <w:r w:rsidR="00696BEE" w:rsidRPr="00B4319C">
        <w:rPr>
          <w:rFonts w:ascii="Arial" w:hAnsi="Arial" w:cs="Arial"/>
          <w:sz w:val="22"/>
          <w:szCs w:val="22"/>
        </w:rPr>
        <w:t xml:space="preserve"> </w:t>
      </w:r>
      <w:r w:rsidR="00A43B73" w:rsidRPr="00B4319C">
        <w:rPr>
          <w:rFonts w:ascii="Arial" w:hAnsi="Arial" w:cs="Arial"/>
          <w:sz w:val="22"/>
          <w:szCs w:val="22"/>
        </w:rPr>
        <w:t xml:space="preserve">De las consideraciones anteriores, se desprenden entre otras obligaciones, </w:t>
      </w:r>
      <w:r w:rsidR="00325BE5" w:rsidRPr="00B4319C">
        <w:rPr>
          <w:rFonts w:ascii="Arial" w:hAnsi="Arial" w:cs="Arial"/>
          <w:sz w:val="22"/>
          <w:szCs w:val="22"/>
        </w:rPr>
        <w:t>el deber de las autoridades electorales de cada entidad, de establecer instrumentos a fin de lograr la citada finalidad, haciendo prevalecer</w:t>
      </w:r>
      <w:r w:rsidR="00A43B73" w:rsidRPr="00B4319C">
        <w:rPr>
          <w:rFonts w:ascii="Arial" w:hAnsi="Arial" w:cs="Arial"/>
          <w:sz w:val="22"/>
          <w:szCs w:val="22"/>
        </w:rPr>
        <w:t xml:space="preserve"> el principio de paridad aunado a </w:t>
      </w:r>
      <w:r w:rsidR="00325BE5" w:rsidRPr="00B4319C">
        <w:rPr>
          <w:rFonts w:ascii="Arial" w:hAnsi="Arial" w:cs="Arial"/>
          <w:sz w:val="22"/>
          <w:szCs w:val="22"/>
        </w:rPr>
        <w:t>los principios de igualdad y no discriminación</w:t>
      </w:r>
      <w:r w:rsidR="00A43B73" w:rsidRPr="00B4319C">
        <w:rPr>
          <w:rFonts w:ascii="Arial" w:hAnsi="Arial" w:cs="Arial"/>
          <w:sz w:val="22"/>
          <w:szCs w:val="22"/>
        </w:rPr>
        <w:t>,</w:t>
      </w:r>
      <w:r w:rsidR="00325BE5" w:rsidRPr="00B4319C">
        <w:rPr>
          <w:rFonts w:ascii="Arial" w:hAnsi="Arial" w:cs="Arial"/>
          <w:sz w:val="22"/>
          <w:szCs w:val="22"/>
        </w:rPr>
        <w:t xml:space="preserve"> a favor de </w:t>
      </w:r>
      <w:r w:rsidR="00A43B73" w:rsidRPr="00B4319C">
        <w:rPr>
          <w:rFonts w:ascii="Arial" w:hAnsi="Arial" w:cs="Arial"/>
          <w:sz w:val="22"/>
          <w:szCs w:val="22"/>
        </w:rPr>
        <w:t>la ciudadanía.</w:t>
      </w:r>
    </w:p>
    <w:p w14:paraId="26CF6C82" w14:textId="77777777" w:rsidR="00DB03F8" w:rsidRPr="00B4319C" w:rsidRDefault="00DB03F8" w:rsidP="004A6EE2">
      <w:pPr>
        <w:pStyle w:val="Sinespaciado"/>
        <w:spacing w:line="360" w:lineRule="auto"/>
        <w:jc w:val="both"/>
        <w:rPr>
          <w:rFonts w:ascii="Arial" w:hAnsi="Arial" w:cs="Arial"/>
          <w:sz w:val="22"/>
          <w:szCs w:val="22"/>
          <w:shd w:val="clear" w:color="auto" w:fill="FFFFFF"/>
        </w:rPr>
      </w:pPr>
    </w:p>
    <w:p w14:paraId="7E828E5D" w14:textId="77777777" w:rsidR="00DB03F8" w:rsidRPr="00B4319C" w:rsidRDefault="00325BE5" w:rsidP="004A6EE2">
      <w:pPr>
        <w:pStyle w:val="Sinespaciado"/>
        <w:spacing w:line="360" w:lineRule="auto"/>
        <w:jc w:val="both"/>
        <w:rPr>
          <w:rFonts w:ascii="Arial" w:hAnsi="Arial" w:cs="Arial"/>
          <w:sz w:val="22"/>
          <w:szCs w:val="22"/>
          <w:shd w:val="clear" w:color="auto" w:fill="FFFFFF"/>
        </w:rPr>
      </w:pPr>
      <w:r w:rsidRPr="00B4319C">
        <w:rPr>
          <w:rFonts w:ascii="Arial" w:hAnsi="Arial" w:cs="Arial"/>
          <w:sz w:val="22"/>
          <w:szCs w:val="22"/>
        </w:rPr>
        <w:t>Conforme al criterio sostenido por la Sala Superior</w:t>
      </w:r>
      <w:r w:rsidR="00DB03F8" w:rsidRPr="00B4319C">
        <w:rPr>
          <w:rFonts w:ascii="Arial" w:hAnsi="Arial" w:cs="Arial"/>
          <w:sz w:val="22"/>
          <w:szCs w:val="22"/>
        </w:rPr>
        <w:t xml:space="preserve"> del TEPJF</w:t>
      </w:r>
      <w:r w:rsidRPr="00B4319C">
        <w:rPr>
          <w:rFonts w:ascii="Arial" w:hAnsi="Arial" w:cs="Arial"/>
          <w:sz w:val="22"/>
          <w:szCs w:val="22"/>
        </w:rPr>
        <w:t>, al emitir la Jurisprudencia 11/2015</w:t>
      </w:r>
      <w:r w:rsidR="00DB03F8" w:rsidRPr="00B4319C">
        <w:rPr>
          <w:rFonts w:ascii="Arial" w:hAnsi="Arial" w:cs="Arial"/>
          <w:sz w:val="22"/>
          <w:szCs w:val="22"/>
        </w:rPr>
        <w:t xml:space="preserve"> antes citada, </w:t>
      </w:r>
      <w:r w:rsidRPr="00B4319C">
        <w:rPr>
          <w:rFonts w:ascii="Arial" w:hAnsi="Arial" w:cs="Arial"/>
          <w:sz w:val="22"/>
          <w:szCs w:val="22"/>
        </w:rPr>
        <w:t>de rubro “ACCIONES AFIRMATIVAS. ELEMENTOS FUNDAMENTALES”, para la emisión de acciones afirmativas deben satisfacerse, los elementos siguientes: 1) objeto y fin, 2) destinatario y 3) conducta exigible.</w:t>
      </w:r>
    </w:p>
    <w:p w14:paraId="719C8F80" w14:textId="77777777" w:rsidR="00DB03F8" w:rsidRPr="00B4319C" w:rsidRDefault="00DB03F8" w:rsidP="004A6EE2">
      <w:pPr>
        <w:pStyle w:val="Sinespaciado"/>
        <w:spacing w:line="360" w:lineRule="auto"/>
        <w:jc w:val="both"/>
        <w:rPr>
          <w:rFonts w:ascii="Arial" w:hAnsi="Arial" w:cs="Arial"/>
          <w:sz w:val="22"/>
          <w:szCs w:val="22"/>
          <w:shd w:val="clear" w:color="auto" w:fill="FFFFFF"/>
        </w:rPr>
      </w:pPr>
    </w:p>
    <w:p w14:paraId="1E3A1C4F" w14:textId="77777777" w:rsidR="00DB03F8" w:rsidRPr="00B4319C" w:rsidRDefault="00325BE5" w:rsidP="004A6EE2">
      <w:pPr>
        <w:pStyle w:val="Sinespaciado"/>
        <w:spacing w:line="360" w:lineRule="auto"/>
        <w:jc w:val="both"/>
        <w:rPr>
          <w:rFonts w:ascii="Arial" w:hAnsi="Arial" w:cs="Arial"/>
          <w:sz w:val="22"/>
          <w:szCs w:val="22"/>
          <w:shd w:val="clear" w:color="auto" w:fill="FFFFFF"/>
        </w:rPr>
      </w:pPr>
      <w:r w:rsidRPr="00B4319C">
        <w:rPr>
          <w:rFonts w:ascii="Arial" w:hAnsi="Arial" w:cs="Arial"/>
          <w:sz w:val="22"/>
          <w:szCs w:val="22"/>
        </w:rPr>
        <w:t>En tal virtud, para verificar la necesidad y procedibilidad de las acciones afirmativas que constituyen la materia del presente acuerdo, se procede enseguida a establecer lo siguiente:</w:t>
      </w:r>
    </w:p>
    <w:p w14:paraId="365CD173" w14:textId="77777777" w:rsidR="00DB03F8" w:rsidRPr="00B4319C" w:rsidRDefault="00DB03F8" w:rsidP="004A6EE2">
      <w:pPr>
        <w:pStyle w:val="Sinespaciado"/>
        <w:spacing w:line="360" w:lineRule="auto"/>
        <w:jc w:val="both"/>
        <w:rPr>
          <w:rFonts w:ascii="Arial" w:hAnsi="Arial" w:cs="Arial"/>
          <w:sz w:val="22"/>
          <w:szCs w:val="22"/>
          <w:shd w:val="clear" w:color="auto" w:fill="FFFFFF"/>
        </w:rPr>
      </w:pPr>
    </w:p>
    <w:p w14:paraId="21DBFEF2" w14:textId="77777777" w:rsidR="00F23EB8" w:rsidRPr="00B4319C" w:rsidRDefault="00325BE5" w:rsidP="004A6EE2">
      <w:pPr>
        <w:pStyle w:val="Sinespaciado"/>
        <w:spacing w:line="360" w:lineRule="auto"/>
        <w:jc w:val="both"/>
        <w:rPr>
          <w:rFonts w:ascii="Arial" w:hAnsi="Arial" w:cs="Arial"/>
          <w:sz w:val="22"/>
          <w:szCs w:val="22"/>
          <w:shd w:val="clear" w:color="auto" w:fill="FFFFFF"/>
        </w:rPr>
      </w:pPr>
      <w:r w:rsidRPr="00B4319C">
        <w:rPr>
          <w:rFonts w:ascii="Arial" w:hAnsi="Arial" w:cs="Arial"/>
          <w:sz w:val="22"/>
          <w:szCs w:val="22"/>
        </w:rPr>
        <w:t xml:space="preserve">El </w:t>
      </w:r>
      <w:r w:rsidRPr="00B4319C">
        <w:rPr>
          <w:rFonts w:ascii="Arial" w:hAnsi="Arial" w:cs="Arial"/>
          <w:b/>
          <w:sz w:val="22"/>
          <w:szCs w:val="22"/>
        </w:rPr>
        <w:t>objeto y fin</w:t>
      </w:r>
      <w:r w:rsidRPr="00B4319C">
        <w:rPr>
          <w:rFonts w:ascii="Arial" w:hAnsi="Arial" w:cs="Arial"/>
          <w:sz w:val="22"/>
          <w:szCs w:val="22"/>
        </w:rPr>
        <w:t xml:space="preserve"> de las acciones afirmativas que se promueven a favor de l</w:t>
      </w:r>
      <w:r w:rsidR="00DB03F8" w:rsidRPr="00B4319C">
        <w:rPr>
          <w:rFonts w:ascii="Arial" w:hAnsi="Arial" w:cs="Arial"/>
          <w:sz w:val="22"/>
          <w:szCs w:val="22"/>
        </w:rPr>
        <w:t>as mujeres</w:t>
      </w:r>
      <w:r w:rsidRPr="00B4319C">
        <w:rPr>
          <w:rFonts w:ascii="Arial" w:hAnsi="Arial" w:cs="Arial"/>
          <w:sz w:val="22"/>
          <w:szCs w:val="22"/>
        </w:rPr>
        <w:t>, es suprimir todo trato diferenciado o discriminatorio y, a la vez, maximizar el principio de paridad y atender el de igualdad y no discriminación</w:t>
      </w:r>
      <w:r w:rsidR="00DB03F8" w:rsidRPr="00B4319C">
        <w:rPr>
          <w:rFonts w:ascii="Arial" w:hAnsi="Arial" w:cs="Arial"/>
          <w:sz w:val="22"/>
          <w:szCs w:val="22"/>
        </w:rPr>
        <w:t xml:space="preserve"> </w:t>
      </w:r>
      <w:r w:rsidRPr="00B4319C">
        <w:rPr>
          <w:rFonts w:ascii="Arial" w:hAnsi="Arial" w:cs="Arial"/>
          <w:sz w:val="22"/>
          <w:szCs w:val="22"/>
        </w:rPr>
        <w:t xml:space="preserve">en la postulación de candidaturas; pues </w:t>
      </w:r>
      <w:r w:rsidR="00DB03F8" w:rsidRPr="00B4319C">
        <w:rPr>
          <w:rFonts w:ascii="Arial" w:hAnsi="Arial" w:cs="Arial"/>
          <w:sz w:val="22"/>
          <w:szCs w:val="22"/>
        </w:rPr>
        <w:t>han</w:t>
      </w:r>
      <w:r w:rsidRPr="00B4319C">
        <w:rPr>
          <w:rFonts w:ascii="Arial" w:hAnsi="Arial" w:cs="Arial"/>
          <w:sz w:val="22"/>
          <w:szCs w:val="22"/>
        </w:rPr>
        <w:t xml:space="preserve"> sido objeto de discriminación y su participación en la vida política de nuestra entidad se ha visto limitad</w:t>
      </w:r>
      <w:r w:rsidR="00DB03F8" w:rsidRPr="00B4319C">
        <w:rPr>
          <w:rFonts w:ascii="Arial" w:hAnsi="Arial" w:cs="Arial"/>
          <w:sz w:val="22"/>
          <w:szCs w:val="22"/>
        </w:rPr>
        <w:t>a históricamente, por lo que han sido considerada</w:t>
      </w:r>
      <w:r w:rsidRPr="00B4319C">
        <w:rPr>
          <w:rFonts w:ascii="Arial" w:hAnsi="Arial" w:cs="Arial"/>
          <w:sz w:val="22"/>
          <w:szCs w:val="22"/>
        </w:rPr>
        <w:t>s como grupo</w:t>
      </w:r>
      <w:r w:rsidR="00DB03F8" w:rsidRPr="00B4319C">
        <w:rPr>
          <w:rFonts w:ascii="Arial" w:hAnsi="Arial" w:cs="Arial"/>
          <w:sz w:val="22"/>
          <w:szCs w:val="22"/>
        </w:rPr>
        <w:t xml:space="preserve"> vulnerable</w:t>
      </w:r>
      <w:r w:rsidR="009427A3" w:rsidRPr="00B4319C">
        <w:rPr>
          <w:rFonts w:ascii="Arial" w:hAnsi="Arial" w:cs="Arial"/>
          <w:sz w:val="22"/>
          <w:szCs w:val="22"/>
        </w:rPr>
        <w:t xml:space="preserve">, debido a que su intervención en los asuntos políticos del país y de nuestra entidad, ha sufrido un rezago histórico a través de los años, ya que se les ha limitado su participación en los asuntos relacionados con la toma de decisiones políticas, </w:t>
      </w:r>
      <w:r w:rsidRPr="00B4319C">
        <w:rPr>
          <w:rFonts w:ascii="Arial" w:hAnsi="Arial" w:cs="Arial"/>
          <w:sz w:val="22"/>
          <w:szCs w:val="22"/>
        </w:rPr>
        <w:t>a pesar que el ejercicio de sus derechos político</w:t>
      </w:r>
      <w:r w:rsidR="00DB03F8" w:rsidRPr="00B4319C">
        <w:rPr>
          <w:rFonts w:ascii="Arial" w:hAnsi="Arial" w:cs="Arial"/>
          <w:sz w:val="22"/>
          <w:szCs w:val="22"/>
        </w:rPr>
        <w:t>-</w:t>
      </w:r>
      <w:r w:rsidRPr="00B4319C">
        <w:rPr>
          <w:rFonts w:ascii="Arial" w:hAnsi="Arial" w:cs="Arial"/>
          <w:sz w:val="22"/>
          <w:szCs w:val="22"/>
        </w:rPr>
        <w:t>electorales se encuentra</w:t>
      </w:r>
      <w:r w:rsidR="00DB03F8" w:rsidRPr="00B4319C">
        <w:rPr>
          <w:rFonts w:ascii="Arial" w:hAnsi="Arial" w:cs="Arial"/>
          <w:sz w:val="22"/>
          <w:szCs w:val="22"/>
        </w:rPr>
        <w:t>n</w:t>
      </w:r>
      <w:r w:rsidRPr="00B4319C">
        <w:rPr>
          <w:rFonts w:ascii="Arial" w:hAnsi="Arial" w:cs="Arial"/>
          <w:sz w:val="22"/>
          <w:szCs w:val="22"/>
        </w:rPr>
        <w:t xml:space="preserve"> protegido</w:t>
      </w:r>
      <w:r w:rsidR="00DB03F8" w:rsidRPr="00B4319C">
        <w:rPr>
          <w:rFonts w:ascii="Arial" w:hAnsi="Arial" w:cs="Arial"/>
          <w:sz w:val="22"/>
          <w:szCs w:val="22"/>
        </w:rPr>
        <w:t>s</w:t>
      </w:r>
      <w:r w:rsidRPr="00B4319C">
        <w:rPr>
          <w:rFonts w:ascii="Arial" w:hAnsi="Arial" w:cs="Arial"/>
          <w:sz w:val="22"/>
          <w:szCs w:val="22"/>
        </w:rPr>
        <w:t xml:space="preserve"> y salvaguardado</w:t>
      </w:r>
      <w:r w:rsidR="00DB03F8" w:rsidRPr="00B4319C">
        <w:rPr>
          <w:rFonts w:ascii="Arial" w:hAnsi="Arial" w:cs="Arial"/>
          <w:sz w:val="22"/>
          <w:szCs w:val="22"/>
        </w:rPr>
        <w:t>s</w:t>
      </w:r>
      <w:r w:rsidRPr="00B4319C">
        <w:rPr>
          <w:rFonts w:ascii="Arial" w:hAnsi="Arial" w:cs="Arial"/>
          <w:sz w:val="22"/>
          <w:szCs w:val="22"/>
        </w:rPr>
        <w:t xml:space="preserve"> por la Constitución Federal y diversos instrumentos internacionales.</w:t>
      </w:r>
    </w:p>
    <w:p w14:paraId="0FD05F69" w14:textId="77777777" w:rsidR="00F23EB8" w:rsidRPr="00B4319C" w:rsidRDefault="00F23EB8" w:rsidP="004A6EE2">
      <w:pPr>
        <w:pStyle w:val="Sinespaciado"/>
        <w:spacing w:line="360" w:lineRule="auto"/>
        <w:jc w:val="both"/>
        <w:rPr>
          <w:rFonts w:ascii="Arial" w:hAnsi="Arial" w:cs="Arial"/>
          <w:sz w:val="22"/>
          <w:szCs w:val="22"/>
          <w:shd w:val="clear" w:color="auto" w:fill="FFFFFF"/>
        </w:rPr>
      </w:pPr>
    </w:p>
    <w:p w14:paraId="47E8FC49" w14:textId="77777777" w:rsidR="00F23EB8" w:rsidRPr="00B4319C" w:rsidRDefault="00F23EB8" w:rsidP="004A6EE2">
      <w:pPr>
        <w:pStyle w:val="Sinespaciado"/>
        <w:spacing w:line="360" w:lineRule="auto"/>
        <w:jc w:val="both"/>
        <w:rPr>
          <w:rFonts w:ascii="Arial" w:hAnsi="Arial" w:cs="Arial"/>
          <w:sz w:val="22"/>
          <w:szCs w:val="22"/>
          <w:shd w:val="clear" w:color="auto" w:fill="FFFFFF"/>
        </w:rPr>
      </w:pPr>
      <w:r w:rsidRPr="00B4319C">
        <w:rPr>
          <w:rFonts w:ascii="Arial" w:hAnsi="Arial" w:cs="Arial"/>
          <w:sz w:val="22"/>
          <w:szCs w:val="22"/>
        </w:rPr>
        <w:lastRenderedPageBreak/>
        <w:t xml:space="preserve">Como </w:t>
      </w:r>
      <w:r w:rsidRPr="00B4319C">
        <w:rPr>
          <w:rFonts w:ascii="Arial" w:hAnsi="Arial" w:cs="Arial"/>
          <w:b/>
          <w:sz w:val="22"/>
          <w:szCs w:val="22"/>
        </w:rPr>
        <w:t>destinatario</w:t>
      </w:r>
      <w:r w:rsidRPr="00B4319C">
        <w:rPr>
          <w:rFonts w:ascii="Arial" w:hAnsi="Arial" w:cs="Arial"/>
          <w:sz w:val="22"/>
          <w:szCs w:val="22"/>
        </w:rPr>
        <w:t xml:space="preserve"> de las acciones afirmativas que se implementan, se encuentran las mujeres, que conforma uno de los grupos vulnerados históricamente, pues su participación en actividades relacionadas con el ejercicio de sus derechos político-electorales además de ser escasa, ha sido en evidente desventaja con el resto de la población. </w:t>
      </w:r>
    </w:p>
    <w:p w14:paraId="50235EC0" w14:textId="77777777" w:rsidR="00F23EB8" w:rsidRPr="00B4319C" w:rsidRDefault="00F23EB8" w:rsidP="004A6EE2">
      <w:pPr>
        <w:pStyle w:val="Sinespaciado"/>
        <w:spacing w:line="360" w:lineRule="auto"/>
        <w:jc w:val="both"/>
        <w:rPr>
          <w:rFonts w:ascii="Arial" w:hAnsi="Arial" w:cs="Arial"/>
          <w:sz w:val="22"/>
          <w:szCs w:val="22"/>
        </w:rPr>
      </w:pPr>
    </w:p>
    <w:p w14:paraId="77F6CA9B" w14:textId="77777777" w:rsidR="009427A3" w:rsidRPr="00B4319C" w:rsidRDefault="00325BE5" w:rsidP="004A6EE2">
      <w:pPr>
        <w:pStyle w:val="Sinespaciado"/>
        <w:spacing w:line="360" w:lineRule="auto"/>
        <w:jc w:val="both"/>
        <w:rPr>
          <w:rFonts w:ascii="Arial" w:hAnsi="Arial" w:cs="Arial"/>
          <w:sz w:val="22"/>
          <w:szCs w:val="22"/>
          <w:shd w:val="clear" w:color="auto" w:fill="FFFFFF"/>
        </w:rPr>
      </w:pPr>
      <w:r w:rsidRPr="00B4319C">
        <w:rPr>
          <w:rFonts w:ascii="Arial" w:hAnsi="Arial" w:cs="Arial"/>
          <w:sz w:val="22"/>
          <w:szCs w:val="22"/>
        </w:rPr>
        <w:t xml:space="preserve">Como </w:t>
      </w:r>
      <w:r w:rsidRPr="00B4319C">
        <w:rPr>
          <w:rFonts w:ascii="Arial" w:hAnsi="Arial" w:cs="Arial"/>
          <w:b/>
          <w:sz w:val="22"/>
          <w:szCs w:val="22"/>
        </w:rPr>
        <w:t>conducta exigible</w:t>
      </w:r>
      <w:r w:rsidRPr="00B4319C">
        <w:rPr>
          <w:rFonts w:ascii="Arial" w:hAnsi="Arial" w:cs="Arial"/>
          <w:sz w:val="22"/>
          <w:szCs w:val="22"/>
        </w:rPr>
        <w:t xml:space="preserve"> será el establecimiento de cuotas en la post</w:t>
      </w:r>
      <w:r w:rsidR="009427A3" w:rsidRPr="00B4319C">
        <w:rPr>
          <w:rFonts w:ascii="Arial" w:hAnsi="Arial" w:cs="Arial"/>
          <w:sz w:val="22"/>
          <w:szCs w:val="22"/>
        </w:rPr>
        <w:t>ulación de candidaturas para las mujeres</w:t>
      </w:r>
      <w:r w:rsidRPr="00B4319C">
        <w:rPr>
          <w:rFonts w:ascii="Arial" w:hAnsi="Arial" w:cs="Arial"/>
          <w:sz w:val="22"/>
          <w:szCs w:val="22"/>
        </w:rPr>
        <w:t xml:space="preserve">, de conformidad con las disposiciones contenidas en los diversos instrumentos legales de nuestro país, como es la </w:t>
      </w:r>
      <w:r w:rsidR="009427A3" w:rsidRPr="00B4319C">
        <w:rPr>
          <w:rFonts w:ascii="Arial" w:hAnsi="Arial" w:cs="Arial"/>
          <w:sz w:val="22"/>
          <w:szCs w:val="22"/>
        </w:rPr>
        <w:t>Constitución</w:t>
      </w:r>
      <w:r w:rsidRPr="00B4319C">
        <w:rPr>
          <w:rFonts w:ascii="Arial" w:hAnsi="Arial" w:cs="Arial"/>
          <w:sz w:val="22"/>
          <w:szCs w:val="22"/>
        </w:rPr>
        <w:t xml:space="preserve"> Federal, la Ley Federal para Prevenir de Eliminar la Discriminación, la Ley General para la Igualdad entre Mujeres y Hombres, así como la Constitución Local, además de las disposiciones contenidas en instrumentos internacionales como la Declaración Universal de Derechos Humanos, la Declaración de las Naciones Unidas sobre la eliminación de todas las formas de discriminación racial, la Convención para la Eliminación de todas las  Formas de Discriminación contra las Mujeres (CEDAW), la Convención sobre los Derechos Políticos de la Mujer y la Convención Interamericana para Prevenir, Sancionar y Erradicar la Violencia contra la Mujer (Convención de Belem Do Pará), cuyos preceptos han quedado claramente establecidos con anterioridad y mediante los cuales se obliga a las autoridades a hacer uso de los medios legales a su alcance para prevenir, erradicar y sancionar las prácticas que impida el ejercicio de los derechos humanos de todos los sectores de la población, primordialmente los que </w:t>
      </w:r>
      <w:r w:rsidR="009427A3" w:rsidRPr="00B4319C">
        <w:rPr>
          <w:rFonts w:ascii="Arial" w:hAnsi="Arial" w:cs="Arial"/>
          <w:sz w:val="22"/>
          <w:szCs w:val="22"/>
        </w:rPr>
        <w:t>históricamente</w:t>
      </w:r>
      <w:r w:rsidRPr="00B4319C">
        <w:rPr>
          <w:rFonts w:ascii="Arial" w:hAnsi="Arial" w:cs="Arial"/>
          <w:sz w:val="22"/>
          <w:szCs w:val="22"/>
        </w:rPr>
        <w:t xml:space="preserve"> han tenido menor participación. </w:t>
      </w:r>
    </w:p>
    <w:p w14:paraId="51C79ADD" w14:textId="77777777" w:rsidR="009427A3" w:rsidRPr="00B4319C" w:rsidRDefault="009427A3" w:rsidP="004A6EE2">
      <w:pPr>
        <w:pStyle w:val="Sinespaciado"/>
        <w:spacing w:line="360" w:lineRule="auto"/>
        <w:jc w:val="both"/>
        <w:rPr>
          <w:rFonts w:ascii="Arial" w:hAnsi="Arial" w:cs="Arial"/>
          <w:sz w:val="22"/>
          <w:szCs w:val="22"/>
          <w:shd w:val="clear" w:color="auto" w:fill="FFFFFF"/>
        </w:rPr>
      </w:pPr>
    </w:p>
    <w:p w14:paraId="718CE22E" w14:textId="77777777" w:rsidR="009427A3" w:rsidRPr="00B4319C" w:rsidRDefault="00325BE5"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w:t>
      </w:r>
      <w:r w:rsidR="009427A3" w:rsidRPr="00B4319C">
        <w:rPr>
          <w:rFonts w:ascii="Arial" w:hAnsi="Arial" w:cs="Arial"/>
          <w:sz w:val="22"/>
          <w:szCs w:val="22"/>
        </w:rPr>
        <w:t>amparo</w:t>
      </w:r>
      <w:r w:rsidRPr="00B4319C">
        <w:rPr>
          <w:rFonts w:ascii="Arial" w:hAnsi="Arial" w:cs="Arial"/>
          <w:sz w:val="22"/>
          <w:szCs w:val="22"/>
        </w:rPr>
        <w:t xml:space="preserve"> de criterios y principios constitucionales, se considera que este Instituto Electoral no sólo tiene la obligación de maximizar el principio de paridad de género en las postulaciones de las candidaturas propuestas, sino que también debe instrumentar las medidas adicionales que sean necesarias para promover postulaciones a los cargos de elección popular incluye</w:t>
      </w:r>
      <w:r w:rsidR="009427A3" w:rsidRPr="00B4319C">
        <w:rPr>
          <w:rFonts w:ascii="Arial" w:hAnsi="Arial" w:cs="Arial"/>
          <w:sz w:val="22"/>
          <w:szCs w:val="22"/>
        </w:rPr>
        <w:t>ntes, sin discriminación alguna.</w:t>
      </w:r>
    </w:p>
    <w:p w14:paraId="2E92187A" w14:textId="3E976D94" w:rsidR="002567C8" w:rsidRPr="00B4319C" w:rsidRDefault="007D6C1A" w:rsidP="007D6C1A">
      <w:pPr>
        <w:pStyle w:val="Sinespaciado"/>
        <w:tabs>
          <w:tab w:val="left" w:pos="7335"/>
        </w:tabs>
        <w:spacing w:line="360" w:lineRule="auto"/>
        <w:jc w:val="both"/>
        <w:rPr>
          <w:rFonts w:ascii="Arial" w:hAnsi="Arial" w:cs="Arial"/>
          <w:sz w:val="22"/>
          <w:szCs w:val="22"/>
        </w:rPr>
      </w:pPr>
      <w:r w:rsidRPr="00B4319C">
        <w:rPr>
          <w:rFonts w:ascii="Arial" w:hAnsi="Arial" w:cs="Arial"/>
          <w:sz w:val="22"/>
          <w:szCs w:val="22"/>
        </w:rPr>
        <w:tab/>
      </w:r>
    </w:p>
    <w:p w14:paraId="35C1D3CB" w14:textId="177DF403" w:rsidR="002567C8" w:rsidRPr="00B4319C" w:rsidRDefault="002567C8" w:rsidP="004A6EE2">
      <w:pPr>
        <w:pStyle w:val="Sinespaciado"/>
        <w:spacing w:line="360" w:lineRule="auto"/>
        <w:jc w:val="both"/>
        <w:rPr>
          <w:rFonts w:ascii="Arial" w:hAnsi="Arial" w:cs="Arial"/>
          <w:sz w:val="22"/>
          <w:szCs w:val="22"/>
        </w:rPr>
      </w:pPr>
      <w:r w:rsidRPr="00B4319C">
        <w:rPr>
          <w:rFonts w:ascii="Arial" w:hAnsi="Arial" w:cs="Arial"/>
          <w:sz w:val="22"/>
          <w:szCs w:val="22"/>
        </w:rPr>
        <w:t>Para fortalecer dicha afirmación, resulta pertinente destacar el resultado histórico</w:t>
      </w:r>
      <w:r w:rsidR="00371831" w:rsidRPr="00B4319C">
        <w:rPr>
          <w:rFonts w:ascii="Arial" w:hAnsi="Arial" w:cs="Arial"/>
          <w:sz w:val="22"/>
          <w:szCs w:val="22"/>
        </w:rPr>
        <w:t xml:space="preserve"> por género</w:t>
      </w:r>
      <w:r w:rsidRPr="00B4319C">
        <w:rPr>
          <w:rFonts w:ascii="Arial" w:hAnsi="Arial" w:cs="Arial"/>
          <w:sz w:val="22"/>
          <w:szCs w:val="22"/>
        </w:rPr>
        <w:t xml:space="preserve"> en los últimos Procesos Electorales Locales, tanto en la integración del H. Congreso del Estado como en las presidencias de los diez Ayuntamientos de la entidad, en los que resulta evidente el rezago de las mujeres en el acceso a la representación política y los cargos de elección popular, para ello, sirva de ilustración las tablas que a continuación se insertan: </w:t>
      </w:r>
    </w:p>
    <w:p w14:paraId="27103380" w14:textId="37E35CF5" w:rsidR="002567C8" w:rsidRPr="00B4319C" w:rsidRDefault="00371831" w:rsidP="00371831">
      <w:pPr>
        <w:pStyle w:val="Sinespaciado"/>
        <w:jc w:val="center"/>
        <w:rPr>
          <w:rFonts w:ascii="Arial" w:hAnsi="Arial" w:cs="Arial"/>
          <w:i/>
          <w:sz w:val="22"/>
          <w:szCs w:val="22"/>
        </w:rPr>
      </w:pPr>
      <w:r w:rsidRPr="00B4319C">
        <w:rPr>
          <w:rFonts w:ascii="Arial" w:hAnsi="Arial" w:cs="Arial"/>
          <w:i/>
          <w:sz w:val="20"/>
          <w:szCs w:val="22"/>
        </w:rPr>
        <w:t>(Tabla 1)</w:t>
      </w:r>
    </w:p>
    <w:tbl>
      <w:tblPr>
        <w:tblW w:w="5000" w:type="pct"/>
        <w:tblCellMar>
          <w:left w:w="70" w:type="dxa"/>
          <w:right w:w="70" w:type="dxa"/>
        </w:tblCellMar>
        <w:tblLook w:val="04A0" w:firstRow="1" w:lastRow="0" w:firstColumn="1" w:lastColumn="0" w:noHBand="0" w:noVBand="1"/>
      </w:tblPr>
      <w:tblGrid>
        <w:gridCol w:w="681"/>
        <w:gridCol w:w="1395"/>
        <w:gridCol w:w="1328"/>
        <w:gridCol w:w="1660"/>
        <w:gridCol w:w="2051"/>
        <w:gridCol w:w="376"/>
        <w:gridCol w:w="431"/>
        <w:gridCol w:w="1140"/>
      </w:tblGrid>
      <w:tr w:rsidR="004A6EE2" w:rsidRPr="00B4319C" w14:paraId="0DBC2453" w14:textId="77777777" w:rsidTr="004A6EE2">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631C0BF" w14:textId="7FA90932" w:rsidR="004A6EE2" w:rsidRPr="00B4319C" w:rsidRDefault="004A6EE2"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lastRenderedPageBreak/>
              <w:t xml:space="preserve">CANDIDATURAS ELECTAS DE DIPUTACIONES LOCALES POR </w:t>
            </w:r>
            <w:r w:rsidR="00371831" w:rsidRPr="00B4319C">
              <w:rPr>
                <w:rFonts w:ascii="Arial" w:hAnsi="Arial" w:cs="Arial"/>
                <w:b/>
                <w:bCs/>
                <w:color w:val="000000"/>
                <w:sz w:val="20"/>
                <w:szCs w:val="22"/>
                <w:lang w:val="es-MX" w:eastAsia="es-MX"/>
              </w:rPr>
              <w:t>GÉNERO</w:t>
            </w:r>
          </w:p>
        </w:tc>
      </w:tr>
      <w:tr w:rsidR="004A6EE2" w:rsidRPr="00B4319C" w14:paraId="3A65E5EB" w14:textId="77777777" w:rsidTr="004A6EE2">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5CA3BD4" w14:textId="77777777" w:rsidR="004A6EE2" w:rsidRPr="00B4319C" w:rsidRDefault="004A6EE2"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PROCESO ELECTORAL LOCAL 2005-2006 AL 2017-2018</w:t>
            </w:r>
          </w:p>
        </w:tc>
      </w:tr>
      <w:tr w:rsidR="007D6C1A" w:rsidRPr="00B4319C" w14:paraId="28F44F9F" w14:textId="6BC370B2" w:rsidTr="007D6C1A">
        <w:trPr>
          <w:trHeight w:val="374"/>
        </w:trPr>
        <w:tc>
          <w:tcPr>
            <w:tcW w:w="37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24129"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AÑO</w:t>
            </w:r>
          </w:p>
        </w:tc>
        <w:tc>
          <w:tcPr>
            <w:tcW w:w="150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FAA51A"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MAYORÍA RELATIVA</w:t>
            </w:r>
          </w:p>
        </w:tc>
        <w:tc>
          <w:tcPr>
            <w:tcW w:w="20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9C9CCF"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REPRESENTACIÓN PROPORCIONAL</w:t>
            </w:r>
          </w:p>
        </w:tc>
        <w:tc>
          <w:tcPr>
            <w:tcW w:w="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853D1" w14:textId="2A47C60B"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SUB-TOTAL</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740B2" w14:textId="0A1387A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TOTAL</w:t>
            </w:r>
          </w:p>
        </w:tc>
      </w:tr>
      <w:tr w:rsidR="007D6C1A" w:rsidRPr="00B4319C" w14:paraId="10F314B8" w14:textId="1A098633" w:rsidTr="007D6C1A">
        <w:trPr>
          <w:trHeight w:val="300"/>
        </w:trPr>
        <w:tc>
          <w:tcPr>
            <w:tcW w:w="37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F404F" w14:textId="77777777" w:rsidR="007D6C1A" w:rsidRPr="00B4319C" w:rsidRDefault="007D6C1A" w:rsidP="00371831">
            <w:pPr>
              <w:rPr>
                <w:rFonts w:ascii="Arial" w:hAnsi="Arial" w:cs="Arial"/>
                <w:b/>
                <w:bCs/>
                <w:color w:val="000000"/>
                <w:sz w:val="20"/>
                <w:szCs w:val="22"/>
                <w:lang w:val="es-MX" w:eastAsia="es-MX"/>
              </w:rPr>
            </w:pPr>
          </w:p>
        </w:tc>
        <w:tc>
          <w:tcPr>
            <w:tcW w:w="7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72DD5B"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HOMBRES</w:t>
            </w:r>
          </w:p>
        </w:tc>
        <w:tc>
          <w:tcPr>
            <w:tcW w:w="7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A2D0E9"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MUJERES</w:t>
            </w:r>
          </w:p>
        </w:tc>
        <w:tc>
          <w:tcPr>
            <w:tcW w:w="9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356737"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HOMBRES</w:t>
            </w:r>
          </w:p>
        </w:tc>
        <w:tc>
          <w:tcPr>
            <w:tcW w:w="1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C58A63"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MUJERES</w:t>
            </w:r>
          </w:p>
        </w:tc>
        <w:tc>
          <w:tcPr>
            <w:tcW w:w="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AD6E7" w14:textId="50E53548"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H</w:t>
            </w:r>
          </w:p>
        </w:tc>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09EF6" w14:textId="0439F183"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M</w:t>
            </w:r>
          </w:p>
        </w:tc>
        <w:tc>
          <w:tcPr>
            <w:tcW w:w="63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E125D" w14:textId="15F51984" w:rsidR="007D6C1A" w:rsidRPr="00B4319C" w:rsidRDefault="007D6C1A" w:rsidP="00371831">
            <w:pPr>
              <w:rPr>
                <w:rFonts w:ascii="Arial" w:hAnsi="Arial" w:cs="Arial"/>
                <w:b/>
                <w:bCs/>
                <w:color w:val="000000"/>
                <w:sz w:val="20"/>
                <w:szCs w:val="22"/>
                <w:lang w:val="es-MX" w:eastAsia="es-MX"/>
              </w:rPr>
            </w:pPr>
          </w:p>
        </w:tc>
      </w:tr>
      <w:tr w:rsidR="007D6C1A" w:rsidRPr="00B4319C" w14:paraId="7079913B" w14:textId="32728914" w:rsidTr="007D6C1A">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6E7E2E"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2006</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21EB926A"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13</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655CAEF8"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3</w:t>
            </w:r>
          </w:p>
        </w:tc>
        <w:tc>
          <w:tcPr>
            <w:tcW w:w="917" w:type="pct"/>
            <w:tcBorders>
              <w:top w:val="single" w:sz="4" w:space="0" w:color="auto"/>
              <w:left w:val="nil"/>
              <w:bottom w:val="single" w:sz="4" w:space="0" w:color="auto"/>
              <w:right w:val="single" w:sz="4" w:space="0" w:color="auto"/>
            </w:tcBorders>
            <w:shd w:val="clear" w:color="auto" w:fill="auto"/>
            <w:vAlign w:val="center"/>
            <w:hideMark/>
          </w:tcPr>
          <w:p w14:paraId="2FB13E5B"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6</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3DB1EFDE"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3</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14:paraId="6E4BE413" w14:textId="3DF2E6B6"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19</w:t>
            </w:r>
          </w:p>
        </w:tc>
        <w:tc>
          <w:tcPr>
            <w:tcW w:w="234" w:type="pct"/>
            <w:tcBorders>
              <w:top w:val="single" w:sz="4" w:space="0" w:color="auto"/>
              <w:left w:val="nil"/>
              <w:bottom w:val="single" w:sz="4" w:space="0" w:color="auto"/>
              <w:right w:val="single" w:sz="4" w:space="0" w:color="auto"/>
            </w:tcBorders>
            <w:shd w:val="clear" w:color="auto" w:fill="auto"/>
            <w:vAlign w:val="bottom"/>
          </w:tcPr>
          <w:p w14:paraId="33FA20F4" w14:textId="2A89AFD5"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6</w:t>
            </w:r>
          </w:p>
        </w:tc>
        <w:tc>
          <w:tcPr>
            <w:tcW w:w="631" w:type="pct"/>
            <w:tcBorders>
              <w:top w:val="single" w:sz="4" w:space="0" w:color="auto"/>
              <w:left w:val="nil"/>
              <w:bottom w:val="single" w:sz="4" w:space="0" w:color="auto"/>
              <w:right w:val="single" w:sz="4" w:space="0" w:color="auto"/>
            </w:tcBorders>
            <w:shd w:val="clear" w:color="auto" w:fill="auto"/>
            <w:vAlign w:val="bottom"/>
          </w:tcPr>
          <w:p w14:paraId="6F0182C1" w14:textId="4B9526B1"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25</w:t>
            </w:r>
          </w:p>
        </w:tc>
      </w:tr>
      <w:tr w:rsidR="007D6C1A" w:rsidRPr="00B4319C" w14:paraId="26117F69" w14:textId="53251D26" w:rsidTr="007D6C1A">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66AB"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2009</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14:paraId="6A0066B1"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14</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2C707377"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14:paraId="710A5A91"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6</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354171AD"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3</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14:paraId="2AB2BD36" w14:textId="7F2B3E70"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20</w:t>
            </w:r>
          </w:p>
        </w:tc>
        <w:tc>
          <w:tcPr>
            <w:tcW w:w="234" w:type="pct"/>
            <w:tcBorders>
              <w:top w:val="single" w:sz="4" w:space="0" w:color="auto"/>
              <w:left w:val="nil"/>
              <w:bottom w:val="single" w:sz="4" w:space="0" w:color="auto"/>
              <w:right w:val="single" w:sz="4" w:space="0" w:color="auto"/>
            </w:tcBorders>
            <w:shd w:val="clear" w:color="auto" w:fill="auto"/>
            <w:vAlign w:val="bottom"/>
          </w:tcPr>
          <w:p w14:paraId="0F2EAE94" w14:textId="39075A81"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5</w:t>
            </w:r>
          </w:p>
        </w:tc>
        <w:tc>
          <w:tcPr>
            <w:tcW w:w="631" w:type="pct"/>
            <w:tcBorders>
              <w:top w:val="single" w:sz="4" w:space="0" w:color="auto"/>
              <w:left w:val="nil"/>
              <w:bottom w:val="single" w:sz="4" w:space="0" w:color="auto"/>
              <w:right w:val="single" w:sz="4" w:space="0" w:color="auto"/>
            </w:tcBorders>
            <w:shd w:val="clear" w:color="auto" w:fill="auto"/>
            <w:vAlign w:val="bottom"/>
          </w:tcPr>
          <w:p w14:paraId="51DC13AB" w14:textId="70051CCC"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25</w:t>
            </w:r>
          </w:p>
        </w:tc>
      </w:tr>
      <w:tr w:rsidR="007D6C1A" w:rsidRPr="00B4319C" w14:paraId="0673FAA3" w14:textId="75C712B5" w:rsidTr="007D6C1A">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9ADE"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2012</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14:paraId="3DAEE135"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12</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79028EAF"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4</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14:paraId="7228C702"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7</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21678619"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14:paraId="1B9035FD" w14:textId="6A27DE74"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19</w:t>
            </w:r>
          </w:p>
        </w:tc>
        <w:tc>
          <w:tcPr>
            <w:tcW w:w="234" w:type="pct"/>
            <w:tcBorders>
              <w:top w:val="single" w:sz="4" w:space="0" w:color="auto"/>
              <w:left w:val="nil"/>
              <w:bottom w:val="single" w:sz="4" w:space="0" w:color="auto"/>
              <w:right w:val="single" w:sz="4" w:space="0" w:color="auto"/>
            </w:tcBorders>
            <w:shd w:val="clear" w:color="auto" w:fill="auto"/>
            <w:vAlign w:val="bottom"/>
          </w:tcPr>
          <w:p w14:paraId="12F54088" w14:textId="168DEEF2"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6</w:t>
            </w:r>
          </w:p>
        </w:tc>
        <w:tc>
          <w:tcPr>
            <w:tcW w:w="631" w:type="pct"/>
            <w:tcBorders>
              <w:top w:val="single" w:sz="4" w:space="0" w:color="auto"/>
              <w:left w:val="nil"/>
              <w:bottom w:val="single" w:sz="4" w:space="0" w:color="auto"/>
              <w:right w:val="single" w:sz="4" w:space="0" w:color="auto"/>
            </w:tcBorders>
            <w:shd w:val="clear" w:color="auto" w:fill="auto"/>
            <w:vAlign w:val="bottom"/>
          </w:tcPr>
          <w:p w14:paraId="71258ED4" w14:textId="0C82DA16"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25</w:t>
            </w:r>
          </w:p>
        </w:tc>
      </w:tr>
      <w:tr w:rsidR="007D6C1A" w:rsidRPr="00B4319C" w14:paraId="39A7A08A" w14:textId="4B5037ED" w:rsidTr="007D6C1A">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FCE2"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2015</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14:paraId="328C3063"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11</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472907FA"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5</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14:paraId="0C23DCA3"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4</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6D41262"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5</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14:paraId="20D22A25" w14:textId="5E14757B"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15</w:t>
            </w:r>
          </w:p>
        </w:tc>
        <w:tc>
          <w:tcPr>
            <w:tcW w:w="234" w:type="pct"/>
            <w:tcBorders>
              <w:top w:val="single" w:sz="4" w:space="0" w:color="auto"/>
              <w:left w:val="nil"/>
              <w:bottom w:val="single" w:sz="4" w:space="0" w:color="auto"/>
              <w:right w:val="single" w:sz="4" w:space="0" w:color="auto"/>
            </w:tcBorders>
            <w:shd w:val="clear" w:color="auto" w:fill="auto"/>
            <w:vAlign w:val="bottom"/>
          </w:tcPr>
          <w:p w14:paraId="34993C03" w14:textId="51EBD908"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10</w:t>
            </w:r>
          </w:p>
        </w:tc>
        <w:tc>
          <w:tcPr>
            <w:tcW w:w="631" w:type="pct"/>
            <w:tcBorders>
              <w:top w:val="single" w:sz="4" w:space="0" w:color="auto"/>
              <w:left w:val="nil"/>
              <w:bottom w:val="single" w:sz="4" w:space="0" w:color="auto"/>
              <w:right w:val="single" w:sz="4" w:space="0" w:color="auto"/>
            </w:tcBorders>
            <w:shd w:val="clear" w:color="auto" w:fill="auto"/>
            <w:vAlign w:val="bottom"/>
          </w:tcPr>
          <w:p w14:paraId="5F7E6560" w14:textId="6A89694A"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25</w:t>
            </w:r>
          </w:p>
        </w:tc>
      </w:tr>
      <w:tr w:rsidR="007D6C1A" w:rsidRPr="00B4319C" w14:paraId="206E2A9B" w14:textId="0A74D8C9" w:rsidTr="007D6C1A">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69277"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2018</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14:paraId="52EDD23F"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9</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08A78DD6"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7</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14:paraId="1EF90124"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1AD96F9" w14:textId="777777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7</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14:paraId="0B85A095" w14:textId="5FF1F094"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11</w:t>
            </w:r>
          </w:p>
        </w:tc>
        <w:tc>
          <w:tcPr>
            <w:tcW w:w="234" w:type="pct"/>
            <w:tcBorders>
              <w:top w:val="single" w:sz="4" w:space="0" w:color="auto"/>
              <w:left w:val="nil"/>
              <w:bottom w:val="single" w:sz="4" w:space="0" w:color="auto"/>
              <w:right w:val="single" w:sz="4" w:space="0" w:color="auto"/>
            </w:tcBorders>
            <w:shd w:val="clear" w:color="auto" w:fill="auto"/>
            <w:vAlign w:val="bottom"/>
          </w:tcPr>
          <w:p w14:paraId="13F5063E" w14:textId="5FA75473" w:rsidR="007D6C1A" w:rsidRPr="00B4319C" w:rsidRDefault="007D6C1A" w:rsidP="007D6C1A">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14</w:t>
            </w:r>
          </w:p>
        </w:tc>
        <w:tc>
          <w:tcPr>
            <w:tcW w:w="631" w:type="pct"/>
            <w:tcBorders>
              <w:top w:val="single" w:sz="4" w:space="0" w:color="auto"/>
              <w:left w:val="nil"/>
              <w:bottom w:val="single" w:sz="4" w:space="0" w:color="auto"/>
              <w:right w:val="single" w:sz="4" w:space="0" w:color="auto"/>
            </w:tcBorders>
            <w:shd w:val="clear" w:color="auto" w:fill="auto"/>
            <w:vAlign w:val="bottom"/>
          </w:tcPr>
          <w:p w14:paraId="3FAD4C4B" w14:textId="3BE67A77" w:rsidR="007D6C1A" w:rsidRPr="00B4319C" w:rsidRDefault="007D6C1A" w:rsidP="00371831">
            <w:pPr>
              <w:jc w:val="center"/>
              <w:rPr>
                <w:rFonts w:ascii="Arial" w:hAnsi="Arial" w:cs="Arial"/>
                <w:color w:val="000000"/>
                <w:sz w:val="20"/>
                <w:szCs w:val="22"/>
                <w:lang w:val="es-MX" w:eastAsia="es-MX"/>
              </w:rPr>
            </w:pPr>
            <w:r w:rsidRPr="00B4319C">
              <w:rPr>
                <w:rFonts w:ascii="Arial" w:hAnsi="Arial" w:cs="Arial"/>
                <w:color w:val="000000"/>
                <w:sz w:val="20"/>
                <w:szCs w:val="22"/>
                <w:lang w:val="es-MX" w:eastAsia="es-MX"/>
              </w:rPr>
              <w:t>25</w:t>
            </w:r>
          </w:p>
        </w:tc>
      </w:tr>
      <w:tr w:rsidR="007D6C1A" w:rsidRPr="00B4319C" w14:paraId="4A6BB0EF" w14:textId="5EA85874" w:rsidTr="007D6C1A">
        <w:trPr>
          <w:trHeight w:val="300"/>
        </w:trPr>
        <w:tc>
          <w:tcPr>
            <w:tcW w:w="377" w:type="pct"/>
            <w:tcBorders>
              <w:top w:val="nil"/>
              <w:left w:val="nil"/>
              <w:bottom w:val="nil"/>
              <w:right w:val="nil"/>
            </w:tcBorders>
            <w:shd w:val="clear" w:color="auto" w:fill="auto"/>
            <w:noWrap/>
            <w:vAlign w:val="bottom"/>
            <w:hideMark/>
          </w:tcPr>
          <w:p w14:paraId="3D6531CF" w14:textId="77777777" w:rsidR="007D6C1A" w:rsidRPr="00B4319C" w:rsidRDefault="007D6C1A" w:rsidP="00371831">
            <w:pPr>
              <w:jc w:val="center"/>
              <w:rPr>
                <w:rFonts w:ascii="Arial" w:hAnsi="Arial" w:cs="Arial"/>
                <w:color w:val="000000"/>
                <w:sz w:val="20"/>
                <w:szCs w:val="22"/>
                <w:lang w:val="es-MX" w:eastAsia="es-MX"/>
              </w:rPr>
            </w:pPr>
          </w:p>
        </w:tc>
        <w:tc>
          <w:tcPr>
            <w:tcW w:w="771" w:type="pct"/>
            <w:tcBorders>
              <w:top w:val="nil"/>
              <w:left w:val="nil"/>
              <w:bottom w:val="nil"/>
              <w:right w:val="nil"/>
            </w:tcBorders>
            <w:shd w:val="clear" w:color="000000" w:fill="BFBFBF"/>
            <w:noWrap/>
            <w:vAlign w:val="bottom"/>
            <w:hideMark/>
          </w:tcPr>
          <w:p w14:paraId="6E34A032"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59</w:t>
            </w:r>
          </w:p>
        </w:tc>
        <w:tc>
          <w:tcPr>
            <w:tcW w:w="733" w:type="pct"/>
            <w:tcBorders>
              <w:top w:val="nil"/>
              <w:left w:val="nil"/>
              <w:bottom w:val="nil"/>
              <w:right w:val="nil"/>
            </w:tcBorders>
            <w:shd w:val="clear" w:color="000000" w:fill="BFBFBF"/>
            <w:noWrap/>
            <w:vAlign w:val="bottom"/>
            <w:hideMark/>
          </w:tcPr>
          <w:p w14:paraId="73F2A1BC"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21</w:t>
            </w:r>
          </w:p>
        </w:tc>
        <w:tc>
          <w:tcPr>
            <w:tcW w:w="917" w:type="pct"/>
            <w:tcBorders>
              <w:top w:val="nil"/>
              <w:left w:val="nil"/>
              <w:bottom w:val="nil"/>
              <w:right w:val="nil"/>
            </w:tcBorders>
            <w:shd w:val="clear" w:color="000000" w:fill="BFBFBF"/>
            <w:noWrap/>
            <w:vAlign w:val="bottom"/>
            <w:hideMark/>
          </w:tcPr>
          <w:p w14:paraId="3E33A800"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25</w:t>
            </w:r>
          </w:p>
        </w:tc>
        <w:tc>
          <w:tcPr>
            <w:tcW w:w="1133" w:type="pct"/>
            <w:tcBorders>
              <w:top w:val="nil"/>
              <w:left w:val="nil"/>
              <w:bottom w:val="nil"/>
              <w:right w:val="nil"/>
            </w:tcBorders>
            <w:shd w:val="clear" w:color="000000" w:fill="BFBFBF"/>
            <w:noWrap/>
            <w:vAlign w:val="bottom"/>
            <w:hideMark/>
          </w:tcPr>
          <w:p w14:paraId="5EC0E7D5" w14:textId="7777777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20</w:t>
            </w:r>
          </w:p>
        </w:tc>
        <w:tc>
          <w:tcPr>
            <w:tcW w:w="204" w:type="pct"/>
            <w:tcBorders>
              <w:top w:val="nil"/>
              <w:left w:val="nil"/>
              <w:bottom w:val="nil"/>
            </w:tcBorders>
            <w:shd w:val="clear" w:color="000000" w:fill="BFBFBF"/>
            <w:noWrap/>
            <w:vAlign w:val="bottom"/>
            <w:hideMark/>
          </w:tcPr>
          <w:p w14:paraId="298ABC6F" w14:textId="315FB531" w:rsidR="007D6C1A" w:rsidRPr="00B4319C" w:rsidRDefault="007D6C1A" w:rsidP="007D6C1A">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84</w:t>
            </w:r>
          </w:p>
        </w:tc>
        <w:tc>
          <w:tcPr>
            <w:tcW w:w="234" w:type="pct"/>
            <w:tcBorders>
              <w:top w:val="single" w:sz="4" w:space="0" w:color="auto"/>
              <w:bottom w:val="nil"/>
            </w:tcBorders>
            <w:shd w:val="clear" w:color="000000" w:fill="BFBFBF"/>
            <w:vAlign w:val="bottom"/>
          </w:tcPr>
          <w:p w14:paraId="42908DA9" w14:textId="3FB6E47B" w:rsidR="007D6C1A" w:rsidRPr="00B4319C" w:rsidRDefault="007D6C1A" w:rsidP="007D6C1A">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41</w:t>
            </w:r>
          </w:p>
        </w:tc>
        <w:tc>
          <w:tcPr>
            <w:tcW w:w="631" w:type="pct"/>
            <w:tcBorders>
              <w:top w:val="nil"/>
              <w:left w:val="nil"/>
              <w:bottom w:val="nil"/>
              <w:right w:val="nil"/>
            </w:tcBorders>
            <w:shd w:val="clear" w:color="000000" w:fill="BFBFBF"/>
            <w:vAlign w:val="bottom"/>
          </w:tcPr>
          <w:p w14:paraId="7B56425D" w14:textId="13C33337" w:rsidR="007D6C1A" w:rsidRPr="00B4319C" w:rsidRDefault="007D6C1A"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125</w:t>
            </w:r>
          </w:p>
        </w:tc>
      </w:tr>
    </w:tbl>
    <w:p w14:paraId="392C3ADE" w14:textId="77777777" w:rsidR="00371831" w:rsidRPr="00B4319C" w:rsidRDefault="00371831" w:rsidP="004A6EE2">
      <w:pPr>
        <w:pStyle w:val="Sinespaciado"/>
        <w:spacing w:line="360" w:lineRule="auto"/>
        <w:jc w:val="both"/>
        <w:rPr>
          <w:rFonts w:ascii="Arial" w:hAnsi="Arial" w:cs="Arial"/>
          <w:sz w:val="22"/>
          <w:szCs w:val="22"/>
        </w:rPr>
      </w:pPr>
    </w:p>
    <w:p w14:paraId="51544CCB" w14:textId="479BA4B8" w:rsidR="00371831" w:rsidRPr="00B4319C" w:rsidRDefault="00371831" w:rsidP="00371831">
      <w:pPr>
        <w:pStyle w:val="Sinespaciado"/>
        <w:jc w:val="center"/>
        <w:rPr>
          <w:rFonts w:ascii="Arial" w:hAnsi="Arial" w:cs="Arial"/>
          <w:sz w:val="22"/>
          <w:szCs w:val="22"/>
        </w:rPr>
      </w:pPr>
      <w:r w:rsidRPr="00B4319C">
        <w:rPr>
          <w:rFonts w:ascii="Arial" w:hAnsi="Arial" w:cs="Arial"/>
          <w:i/>
          <w:sz w:val="20"/>
          <w:szCs w:val="22"/>
        </w:rPr>
        <w:t>(Tabla 2)</w:t>
      </w:r>
    </w:p>
    <w:tbl>
      <w:tblPr>
        <w:tblW w:w="5000" w:type="pct"/>
        <w:tblCellMar>
          <w:left w:w="70" w:type="dxa"/>
          <w:right w:w="70" w:type="dxa"/>
        </w:tblCellMar>
        <w:tblLook w:val="04A0" w:firstRow="1" w:lastRow="0" w:firstColumn="1" w:lastColumn="0" w:noHBand="0" w:noVBand="1"/>
      </w:tblPr>
      <w:tblGrid>
        <w:gridCol w:w="1569"/>
        <w:gridCol w:w="2884"/>
        <w:gridCol w:w="2652"/>
        <w:gridCol w:w="1957"/>
      </w:tblGrid>
      <w:tr w:rsidR="00371831" w:rsidRPr="00B4319C" w14:paraId="2F046FD4" w14:textId="77777777" w:rsidTr="00371831">
        <w:trPr>
          <w:trHeight w:val="335"/>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A16DF7" w14:textId="15C0809C"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CANDIDATURAS ELECTAS A LAS PRESIDENCIAS MUNICIPALES POR GÉNERO</w:t>
            </w:r>
          </w:p>
        </w:tc>
      </w:tr>
      <w:tr w:rsidR="00371831" w:rsidRPr="00B4319C" w14:paraId="180C355A" w14:textId="77777777" w:rsidTr="00363262">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842DC59" w14:textId="322ECECC"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PROCESO ELECTORAL LOCAL 2005-2006 AL 2017-2018</w:t>
            </w:r>
          </w:p>
        </w:tc>
      </w:tr>
      <w:tr w:rsidR="00371831" w:rsidRPr="00B4319C" w14:paraId="5D622A4D" w14:textId="77777777" w:rsidTr="00363262">
        <w:trPr>
          <w:trHeight w:val="300"/>
        </w:trPr>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676A34"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AÑO</w:t>
            </w:r>
          </w:p>
        </w:tc>
        <w:tc>
          <w:tcPr>
            <w:tcW w:w="1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6222AF"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 xml:space="preserve">HOMBRES </w:t>
            </w:r>
          </w:p>
        </w:tc>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D96C96"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MUJERES</w:t>
            </w: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27AE9B"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TOTAL</w:t>
            </w:r>
          </w:p>
        </w:tc>
      </w:tr>
      <w:tr w:rsidR="00371831" w:rsidRPr="00B4319C" w14:paraId="59DD6EF2" w14:textId="77777777" w:rsidTr="00363262">
        <w:trPr>
          <w:trHeight w:val="300"/>
        </w:trPr>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DBC71"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2006</w:t>
            </w:r>
          </w:p>
        </w:tc>
        <w:tc>
          <w:tcPr>
            <w:tcW w:w="1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3072E"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10</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7382A"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295E6"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10</w:t>
            </w:r>
          </w:p>
        </w:tc>
      </w:tr>
      <w:tr w:rsidR="00371831" w:rsidRPr="00B4319C" w14:paraId="12A702D1" w14:textId="77777777" w:rsidTr="00363262">
        <w:trPr>
          <w:trHeight w:val="300"/>
        </w:trPr>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2451"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2009</w:t>
            </w:r>
          </w:p>
        </w:tc>
        <w:tc>
          <w:tcPr>
            <w:tcW w:w="1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E834"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9</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7F640"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A32E"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10</w:t>
            </w:r>
          </w:p>
        </w:tc>
      </w:tr>
      <w:tr w:rsidR="00371831" w:rsidRPr="00B4319C" w14:paraId="7FCDF6D9" w14:textId="77777777" w:rsidTr="00363262">
        <w:trPr>
          <w:trHeight w:val="300"/>
        </w:trPr>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3BD01"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2012</w:t>
            </w:r>
          </w:p>
        </w:tc>
        <w:tc>
          <w:tcPr>
            <w:tcW w:w="1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6A83A"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8</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A33E"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2</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6A33"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10</w:t>
            </w:r>
          </w:p>
        </w:tc>
      </w:tr>
      <w:tr w:rsidR="00371831" w:rsidRPr="00B4319C" w14:paraId="2DCC731D" w14:textId="77777777" w:rsidTr="008438AE">
        <w:trPr>
          <w:trHeight w:val="300"/>
        </w:trPr>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D83F"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2015</w:t>
            </w:r>
          </w:p>
        </w:tc>
        <w:tc>
          <w:tcPr>
            <w:tcW w:w="1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BB4A4"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8</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C38E"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2</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FF79"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10</w:t>
            </w:r>
          </w:p>
        </w:tc>
      </w:tr>
      <w:tr w:rsidR="00371831" w:rsidRPr="00B4319C" w14:paraId="622E6968" w14:textId="77777777" w:rsidTr="008438AE">
        <w:trPr>
          <w:trHeight w:val="300"/>
        </w:trPr>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F52E"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2018</w:t>
            </w:r>
          </w:p>
        </w:tc>
        <w:tc>
          <w:tcPr>
            <w:tcW w:w="1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B0CA"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8</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0F60"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2</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8F1F" w14:textId="77777777" w:rsidR="00371831" w:rsidRPr="00B4319C" w:rsidRDefault="00371831" w:rsidP="00371831">
            <w:pPr>
              <w:jc w:val="center"/>
              <w:rPr>
                <w:rFonts w:ascii="Arial" w:hAnsi="Arial" w:cs="Arial"/>
                <w:bCs/>
                <w:color w:val="000000"/>
                <w:sz w:val="20"/>
                <w:szCs w:val="22"/>
                <w:lang w:val="es-MX" w:eastAsia="es-MX"/>
              </w:rPr>
            </w:pPr>
            <w:r w:rsidRPr="00B4319C">
              <w:rPr>
                <w:rFonts w:ascii="Arial" w:hAnsi="Arial" w:cs="Arial"/>
                <w:bCs/>
                <w:color w:val="000000"/>
                <w:sz w:val="20"/>
                <w:szCs w:val="22"/>
                <w:lang w:val="es-MX" w:eastAsia="es-MX"/>
              </w:rPr>
              <w:t>10</w:t>
            </w:r>
          </w:p>
        </w:tc>
      </w:tr>
      <w:tr w:rsidR="00371831" w:rsidRPr="00B4319C" w14:paraId="377C5DEE" w14:textId="77777777" w:rsidTr="008438AE">
        <w:trPr>
          <w:trHeight w:val="300"/>
        </w:trPr>
        <w:tc>
          <w:tcPr>
            <w:tcW w:w="866" w:type="pct"/>
            <w:tcBorders>
              <w:top w:val="single" w:sz="4" w:space="0" w:color="auto"/>
              <w:left w:val="nil"/>
              <w:bottom w:val="nil"/>
              <w:right w:val="nil"/>
            </w:tcBorders>
            <w:shd w:val="clear" w:color="auto" w:fill="auto"/>
            <w:noWrap/>
            <w:vAlign w:val="center"/>
            <w:hideMark/>
          </w:tcPr>
          <w:p w14:paraId="298EB01F" w14:textId="77777777" w:rsidR="00371831" w:rsidRPr="00B4319C" w:rsidRDefault="00371831" w:rsidP="00371831">
            <w:pPr>
              <w:jc w:val="center"/>
              <w:rPr>
                <w:rFonts w:ascii="Arial" w:hAnsi="Arial" w:cs="Arial"/>
                <w:b/>
                <w:bCs/>
                <w:color w:val="000000"/>
                <w:sz w:val="20"/>
                <w:szCs w:val="22"/>
                <w:lang w:val="es-MX" w:eastAsia="es-MX"/>
              </w:rPr>
            </w:pPr>
          </w:p>
        </w:tc>
        <w:tc>
          <w:tcPr>
            <w:tcW w:w="1591" w:type="pct"/>
            <w:tcBorders>
              <w:top w:val="single" w:sz="4" w:space="0" w:color="auto"/>
              <w:left w:val="nil"/>
              <w:bottom w:val="nil"/>
              <w:right w:val="nil"/>
            </w:tcBorders>
            <w:shd w:val="clear" w:color="auto" w:fill="BFBFBF" w:themeFill="background1" w:themeFillShade="BF"/>
            <w:noWrap/>
            <w:vAlign w:val="center"/>
            <w:hideMark/>
          </w:tcPr>
          <w:p w14:paraId="620759F8"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43</w:t>
            </w:r>
          </w:p>
        </w:tc>
        <w:tc>
          <w:tcPr>
            <w:tcW w:w="1463" w:type="pct"/>
            <w:tcBorders>
              <w:top w:val="single" w:sz="4" w:space="0" w:color="auto"/>
              <w:left w:val="nil"/>
              <w:bottom w:val="nil"/>
            </w:tcBorders>
            <w:shd w:val="clear" w:color="auto" w:fill="BFBFBF" w:themeFill="background1" w:themeFillShade="BF"/>
            <w:noWrap/>
            <w:vAlign w:val="center"/>
            <w:hideMark/>
          </w:tcPr>
          <w:p w14:paraId="4F136E96" w14:textId="77777777" w:rsidR="00371831" w:rsidRPr="00B4319C" w:rsidRDefault="00371831" w:rsidP="00371831">
            <w:pPr>
              <w:jc w:val="center"/>
              <w:rPr>
                <w:rFonts w:ascii="Arial" w:hAnsi="Arial" w:cs="Arial"/>
                <w:b/>
                <w:bCs/>
                <w:color w:val="000000"/>
                <w:sz w:val="20"/>
                <w:szCs w:val="22"/>
                <w:lang w:val="es-MX" w:eastAsia="es-MX"/>
              </w:rPr>
            </w:pPr>
            <w:r w:rsidRPr="00B4319C">
              <w:rPr>
                <w:rFonts w:ascii="Arial" w:hAnsi="Arial" w:cs="Arial"/>
                <w:b/>
                <w:bCs/>
                <w:color w:val="000000"/>
                <w:sz w:val="20"/>
                <w:szCs w:val="22"/>
                <w:lang w:val="es-MX" w:eastAsia="es-MX"/>
              </w:rPr>
              <w:t>7</w:t>
            </w:r>
          </w:p>
        </w:tc>
        <w:tc>
          <w:tcPr>
            <w:tcW w:w="1081" w:type="pct"/>
            <w:tcBorders>
              <w:top w:val="single" w:sz="4" w:space="0" w:color="auto"/>
            </w:tcBorders>
            <w:shd w:val="clear" w:color="auto" w:fill="BFBFBF" w:themeFill="background1" w:themeFillShade="BF"/>
            <w:noWrap/>
            <w:vAlign w:val="center"/>
            <w:hideMark/>
          </w:tcPr>
          <w:p w14:paraId="3786551F" w14:textId="5A45E5CE" w:rsidR="00371831" w:rsidRPr="00B4319C" w:rsidRDefault="008438AE" w:rsidP="008438AE">
            <w:pPr>
              <w:numPr>
                <w:ilvl w:val="1"/>
                <w:numId w:val="0"/>
              </w:numPr>
              <w:jc w:val="center"/>
              <w:rPr>
                <w:rFonts w:ascii="Arial" w:hAnsi="Arial" w:cs="Arial"/>
                <w:b/>
                <w:spacing w:val="15"/>
                <w:sz w:val="20"/>
                <w:szCs w:val="22"/>
                <w:lang w:val="es-MX" w:eastAsia="es-MX"/>
              </w:rPr>
            </w:pPr>
            <w:r w:rsidRPr="00B4319C">
              <w:rPr>
                <w:rFonts w:ascii="Arial" w:hAnsi="Arial" w:cs="Arial"/>
                <w:b/>
                <w:spacing w:val="15"/>
                <w:sz w:val="20"/>
                <w:szCs w:val="22"/>
                <w:lang w:val="es-MX" w:eastAsia="es-MX"/>
              </w:rPr>
              <w:t>50</w:t>
            </w:r>
          </w:p>
        </w:tc>
      </w:tr>
    </w:tbl>
    <w:p w14:paraId="44CDED01" w14:textId="77777777" w:rsidR="009427A3" w:rsidRPr="00B4319C" w:rsidRDefault="009427A3" w:rsidP="004A6EE2">
      <w:pPr>
        <w:pStyle w:val="Sinespaciado"/>
        <w:spacing w:line="360" w:lineRule="auto"/>
        <w:jc w:val="both"/>
        <w:rPr>
          <w:rFonts w:ascii="Arial" w:hAnsi="Arial" w:cs="Arial"/>
          <w:sz w:val="22"/>
          <w:szCs w:val="22"/>
        </w:rPr>
      </w:pPr>
    </w:p>
    <w:p w14:paraId="2B0A2797" w14:textId="77777777" w:rsidR="00F23EB8" w:rsidRPr="00B4319C" w:rsidRDefault="00325BE5" w:rsidP="004A6EE2">
      <w:pPr>
        <w:pStyle w:val="Sinespaciado"/>
        <w:spacing w:line="360" w:lineRule="auto"/>
        <w:jc w:val="both"/>
        <w:rPr>
          <w:rFonts w:ascii="Arial" w:hAnsi="Arial" w:cs="Arial"/>
          <w:sz w:val="22"/>
          <w:szCs w:val="22"/>
        </w:rPr>
      </w:pPr>
      <w:r w:rsidRPr="00B4319C">
        <w:rPr>
          <w:rFonts w:ascii="Arial" w:hAnsi="Arial" w:cs="Arial"/>
          <w:sz w:val="22"/>
          <w:szCs w:val="22"/>
        </w:rPr>
        <w:t>Como se ha señalado con anterioridad, la efectividad de la aplicación de medidas afirmativas emitidas en pro de las mujeres durante el proceso electoral pasado, propició la obtención de buenos resultados. Sin embargo, aún no se han obtenido los resultados deseados, que los derechos de las mujeres, que tienen como principio la progresividad, sean maximizados, compensándose de esta forma el rezago histórico bajo el cual se encontraban.</w:t>
      </w:r>
    </w:p>
    <w:p w14:paraId="3F9D98BB" w14:textId="77777777" w:rsidR="00F23EB8" w:rsidRPr="00B4319C" w:rsidRDefault="00F23EB8" w:rsidP="004A6EE2">
      <w:pPr>
        <w:pStyle w:val="Sinespaciado"/>
        <w:spacing w:line="360" w:lineRule="auto"/>
        <w:jc w:val="both"/>
        <w:rPr>
          <w:rFonts w:ascii="Arial" w:hAnsi="Arial" w:cs="Arial"/>
          <w:sz w:val="22"/>
          <w:szCs w:val="22"/>
        </w:rPr>
      </w:pPr>
    </w:p>
    <w:p w14:paraId="1BF925B6" w14:textId="77777777" w:rsidR="008101C8" w:rsidRPr="00B4319C" w:rsidRDefault="00325BE5"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w:t>
      </w:r>
      <w:r w:rsidR="00F23EB8" w:rsidRPr="00B4319C">
        <w:rPr>
          <w:rFonts w:ascii="Arial" w:hAnsi="Arial" w:cs="Arial"/>
          <w:sz w:val="22"/>
          <w:szCs w:val="22"/>
        </w:rPr>
        <w:t>consecuencia</w:t>
      </w:r>
      <w:r w:rsidRPr="00B4319C">
        <w:rPr>
          <w:rFonts w:ascii="Arial" w:hAnsi="Arial" w:cs="Arial"/>
          <w:sz w:val="22"/>
          <w:szCs w:val="22"/>
        </w:rPr>
        <w:t>, en materia político electoral, es necesaria una actuación constante y progresiva de parte de las autoridades electorales y de los partidos políticos quienes, como entidades de interés público, tienen la obligación de promover y procurar el cumplimiento del principio de paridad.</w:t>
      </w:r>
    </w:p>
    <w:p w14:paraId="4028808C" w14:textId="77777777" w:rsidR="008101C8" w:rsidRPr="00B4319C" w:rsidRDefault="008101C8" w:rsidP="004A6EE2">
      <w:pPr>
        <w:pStyle w:val="Sinespaciado"/>
        <w:spacing w:line="360" w:lineRule="auto"/>
        <w:jc w:val="both"/>
        <w:rPr>
          <w:rFonts w:ascii="Arial" w:hAnsi="Arial" w:cs="Arial"/>
          <w:sz w:val="22"/>
          <w:szCs w:val="22"/>
        </w:rPr>
      </w:pPr>
    </w:p>
    <w:p w14:paraId="6CD854FF" w14:textId="77777777" w:rsidR="008E1683" w:rsidRPr="00B4319C" w:rsidRDefault="00325BE5"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tal virtud, en aras de maximizar el mandato constitucional relativo al principio de paridad y verificar su plena observancia durante la postulación de candidaturas en el Proceso </w:t>
      </w:r>
      <w:r w:rsidRPr="00B4319C">
        <w:rPr>
          <w:rFonts w:ascii="Arial" w:hAnsi="Arial" w:cs="Arial"/>
          <w:sz w:val="22"/>
          <w:szCs w:val="22"/>
        </w:rPr>
        <w:lastRenderedPageBreak/>
        <w:t xml:space="preserve">Electoral Local 2020-2021, esta autoridad </w:t>
      </w:r>
      <w:r w:rsidR="008101C8" w:rsidRPr="00B4319C">
        <w:rPr>
          <w:rFonts w:ascii="Arial" w:hAnsi="Arial" w:cs="Arial"/>
          <w:sz w:val="22"/>
          <w:szCs w:val="22"/>
        </w:rPr>
        <w:t xml:space="preserve">electoral </w:t>
      </w:r>
      <w:r w:rsidRPr="00B4319C">
        <w:rPr>
          <w:rFonts w:ascii="Arial" w:hAnsi="Arial" w:cs="Arial"/>
          <w:sz w:val="22"/>
          <w:szCs w:val="22"/>
        </w:rPr>
        <w:t>considera idónea y necesaria la</w:t>
      </w:r>
      <w:r w:rsidR="008101C8" w:rsidRPr="00B4319C">
        <w:rPr>
          <w:rFonts w:ascii="Arial" w:hAnsi="Arial" w:cs="Arial"/>
          <w:sz w:val="22"/>
          <w:szCs w:val="22"/>
        </w:rPr>
        <w:t xml:space="preserve"> presentación de los Lineamientos de Paridad, </w:t>
      </w:r>
      <w:r w:rsidR="00BB2A14" w:rsidRPr="00B4319C">
        <w:rPr>
          <w:rFonts w:ascii="Arial" w:hAnsi="Arial" w:cs="Arial"/>
          <w:sz w:val="22"/>
          <w:szCs w:val="22"/>
        </w:rPr>
        <w:t>que permitan</w:t>
      </w:r>
      <w:r w:rsidRPr="00B4319C">
        <w:rPr>
          <w:rFonts w:ascii="Arial" w:hAnsi="Arial" w:cs="Arial"/>
          <w:sz w:val="22"/>
          <w:szCs w:val="22"/>
        </w:rPr>
        <w:t xml:space="preserve"> el cumplimiento de su función </w:t>
      </w:r>
      <w:r w:rsidR="00BB2A14" w:rsidRPr="00B4319C">
        <w:rPr>
          <w:rFonts w:ascii="Arial" w:hAnsi="Arial" w:cs="Arial"/>
          <w:sz w:val="22"/>
          <w:szCs w:val="22"/>
        </w:rPr>
        <w:t>y se adopten</w:t>
      </w:r>
      <w:r w:rsidRPr="00B4319C">
        <w:rPr>
          <w:rFonts w:ascii="Arial" w:hAnsi="Arial" w:cs="Arial"/>
          <w:sz w:val="22"/>
          <w:szCs w:val="22"/>
        </w:rPr>
        <w:t xml:space="preserve"> medidas que hagan efectivos los principios</w:t>
      </w:r>
      <w:r w:rsidR="00BB2A14" w:rsidRPr="00B4319C">
        <w:rPr>
          <w:rFonts w:ascii="Arial" w:hAnsi="Arial" w:cs="Arial"/>
          <w:sz w:val="22"/>
          <w:szCs w:val="22"/>
        </w:rPr>
        <w:t xml:space="preserve"> transversales</w:t>
      </w:r>
      <w:r w:rsidRPr="00B4319C">
        <w:rPr>
          <w:rFonts w:ascii="Arial" w:hAnsi="Arial" w:cs="Arial"/>
          <w:sz w:val="22"/>
          <w:szCs w:val="22"/>
        </w:rPr>
        <w:t xml:space="preserve"> de igualdad y no discriminación en las postulaciones de las candidaturas.</w:t>
      </w:r>
    </w:p>
    <w:p w14:paraId="4241A82F" w14:textId="77777777" w:rsidR="008E1683" w:rsidRPr="00B4319C" w:rsidRDefault="008E1683" w:rsidP="004A6EE2">
      <w:pPr>
        <w:pStyle w:val="Sinespaciado"/>
        <w:spacing w:line="360" w:lineRule="auto"/>
        <w:jc w:val="both"/>
        <w:rPr>
          <w:rFonts w:ascii="Arial" w:hAnsi="Arial" w:cs="Arial"/>
          <w:sz w:val="22"/>
          <w:szCs w:val="22"/>
        </w:rPr>
      </w:pPr>
    </w:p>
    <w:p w14:paraId="4788CD87" w14:textId="42BB1043" w:rsidR="00F73A77" w:rsidRPr="00B4319C" w:rsidRDefault="00325BE5"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tales circunstancias, esta autoridad administrativa cuenta con un margen de libertad para actuar conforme a su competencia y facultades, es decir, su ámbito de actuación tiene como limitante ajustar sus acciones a lo establecido en el marco jurídico que la rige, como lo es la Constitución Federal, </w:t>
      </w:r>
      <w:r w:rsidR="00284EA9" w:rsidRPr="00B4319C">
        <w:rPr>
          <w:rFonts w:ascii="Arial" w:hAnsi="Arial" w:cs="Arial"/>
          <w:sz w:val="22"/>
          <w:szCs w:val="22"/>
        </w:rPr>
        <w:t xml:space="preserve">los </w:t>
      </w:r>
      <w:r w:rsidRPr="00B4319C">
        <w:rPr>
          <w:rFonts w:ascii="Arial" w:hAnsi="Arial" w:cs="Arial"/>
          <w:sz w:val="22"/>
          <w:szCs w:val="22"/>
        </w:rPr>
        <w:t xml:space="preserve">tratados Internacionales suscritos por el </w:t>
      </w:r>
      <w:r w:rsidR="008E1683" w:rsidRPr="00B4319C">
        <w:rPr>
          <w:rFonts w:ascii="Arial" w:hAnsi="Arial" w:cs="Arial"/>
          <w:sz w:val="22"/>
          <w:szCs w:val="22"/>
        </w:rPr>
        <w:t xml:space="preserve">Estado Mexicano </w:t>
      </w:r>
      <w:r w:rsidR="00284EA9" w:rsidRPr="00B4319C">
        <w:rPr>
          <w:rFonts w:ascii="Arial" w:hAnsi="Arial" w:cs="Arial"/>
          <w:sz w:val="22"/>
          <w:szCs w:val="22"/>
        </w:rPr>
        <w:t xml:space="preserve">y </w:t>
      </w:r>
      <w:r w:rsidRPr="00B4319C">
        <w:rPr>
          <w:rFonts w:ascii="Arial" w:hAnsi="Arial" w:cs="Arial"/>
          <w:sz w:val="22"/>
          <w:szCs w:val="22"/>
        </w:rPr>
        <w:t>las demás normas secundarias</w:t>
      </w:r>
      <w:r w:rsidR="00284EA9" w:rsidRPr="00B4319C">
        <w:rPr>
          <w:rFonts w:ascii="Arial" w:hAnsi="Arial" w:cs="Arial"/>
          <w:sz w:val="22"/>
          <w:szCs w:val="22"/>
        </w:rPr>
        <w:t xml:space="preserve"> aplicables</w:t>
      </w:r>
      <w:r w:rsidR="00AE1E3A">
        <w:rPr>
          <w:rFonts w:ascii="Arial" w:hAnsi="Arial" w:cs="Arial"/>
          <w:sz w:val="22"/>
          <w:szCs w:val="22"/>
        </w:rPr>
        <w:t>; no obstante, es dable destacar que los Lineamientos que se presentan ha sido confirmados por la Sala Regional Toluca del Tribunal Electoral del Poder Judicial de la Federación</w:t>
      </w:r>
      <w:r w:rsidRPr="00B4319C">
        <w:rPr>
          <w:rFonts w:ascii="Arial" w:hAnsi="Arial" w:cs="Arial"/>
          <w:sz w:val="22"/>
          <w:szCs w:val="22"/>
        </w:rPr>
        <w:t>.</w:t>
      </w:r>
    </w:p>
    <w:p w14:paraId="7E3FEE00" w14:textId="77777777" w:rsidR="00F73A77" w:rsidRPr="00B4319C" w:rsidRDefault="00F73A77" w:rsidP="004A6EE2">
      <w:pPr>
        <w:pStyle w:val="Sinespaciado"/>
        <w:spacing w:line="360" w:lineRule="auto"/>
        <w:jc w:val="both"/>
        <w:rPr>
          <w:rFonts w:ascii="Arial" w:hAnsi="Arial" w:cs="Arial"/>
          <w:sz w:val="22"/>
          <w:szCs w:val="22"/>
        </w:rPr>
      </w:pPr>
    </w:p>
    <w:p w14:paraId="65F57485" w14:textId="26B96D2B" w:rsidR="00F73A77" w:rsidRPr="00B4319C" w:rsidRDefault="00F73A77"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virtud de las anteriores consideraciones y fundamentos invocados, se emiten los siguientes puntos de </w:t>
      </w:r>
    </w:p>
    <w:p w14:paraId="1483FE24" w14:textId="77777777" w:rsidR="00F73A77" w:rsidRPr="00B4319C" w:rsidRDefault="00F73A77" w:rsidP="004A6EE2">
      <w:pPr>
        <w:pStyle w:val="Sinespaciado"/>
        <w:spacing w:line="360" w:lineRule="auto"/>
        <w:jc w:val="both"/>
        <w:rPr>
          <w:rFonts w:ascii="Arial" w:hAnsi="Arial" w:cs="Arial"/>
          <w:sz w:val="22"/>
          <w:szCs w:val="22"/>
        </w:rPr>
      </w:pPr>
    </w:p>
    <w:p w14:paraId="014EBB03" w14:textId="21438FD8" w:rsidR="001165F2" w:rsidRPr="00B4319C" w:rsidRDefault="00F73A77" w:rsidP="004A6EE2">
      <w:pPr>
        <w:pStyle w:val="Sinespaciado"/>
        <w:spacing w:line="360" w:lineRule="auto"/>
        <w:jc w:val="center"/>
        <w:rPr>
          <w:rFonts w:ascii="Arial" w:hAnsi="Arial" w:cs="Arial"/>
          <w:sz w:val="22"/>
          <w:szCs w:val="22"/>
        </w:rPr>
      </w:pPr>
      <w:r w:rsidRPr="00B4319C">
        <w:rPr>
          <w:rFonts w:ascii="Arial" w:hAnsi="Arial" w:cs="Arial"/>
          <w:b/>
          <w:sz w:val="22"/>
          <w:szCs w:val="22"/>
        </w:rPr>
        <w:t xml:space="preserve">A C U E R D O: </w:t>
      </w:r>
    </w:p>
    <w:p w14:paraId="0CE540DE" w14:textId="77777777" w:rsidR="003A3C3C" w:rsidRPr="00B4319C" w:rsidRDefault="003A3C3C" w:rsidP="004A6EE2">
      <w:pPr>
        <w:spacing w:line="360" w:lineRule="auto"/>
        <w:jc w:val="center"/>
        <w:rPr>
          <w:rFonts w:ascii="Arial" w:eastAsia="Calibri" w:hAnsi="Arial" w:cs="Arial"/>
          <w:b/>
          <w:sz w:val="22"/>
          <w:szCs w:val="22"/>
          <w:lang w:val="es-MX" w:eastAsia="en-US"/>
        </w:rPr>
      </w:pPr>
    </w:p>
    <w:p w14:paraId="51F63700" w14:textId="3C06D02A" w:rsidR="00284EA9" w:rsidRPr="00B4319C" w:rsidRDefault="00284EA9" w:rsidP="004A6EE2">
      <w:pPr>
        <w:spacing w:line="360" w:lineRule="auto"/>
        <w:jc w:val="both"/>
        <w:rPr>
          <w:rFonts w:ascii="Arial" w:eastAsia="Calibri" w:hAnsi="Arial" w:cs="Arial"/>
          <w:sz w:val="22"/>
          <w:szCs w:val="22"/>
          <w:lang w:val="es-MX" w:eastAsia="en-US"/>
        </w:rPr>
      </w:pPr>
      <w:r w:rsidRPr="00B4319C">
        <w:rPr>
          <w:rFonts w:ascii="Arial" w:eastAsia="Calibri" w:hAnsi="Arial" w:cs="Arial"/>
          <w:b/>
          <w:sz w:val="22"/>
          <w:szCs w:val="22"/>
          <w:lang w:val="es-MX" w:eastAsia="en-US"/>
        </w:rPr>
        <w:t>PRIMERO:</w:t>
      </w:r>
      <w:r w:rsidRPr="00B4319C">
        <w:rPr>
          <w:rFonts w:ascii="Arial" w:eastAsia="Calibri" w:hAnsi="Arial" w:cs="Arial"/>
          <w:sz w:val="22"/>
          <w:szCs w:val="22"/>
          <w:lang w:val="es-MX" w:eastAsia="en-US"/>
        </w:rPr>
        <w:t xml:space="preserve"> Este Consejo General, aprueba los </w:t>
      </w:r>
      <w:r w:rsidRPr="00B4319C">
        <w:rPr>
          <w:rFonts w:ascii="Arial" w:eastAsia="Calibri" w:hAnsi="Arial" w:cs="Arial"/>
          <w:i/>
          <w:sz w:val="22"/>
          <w:szCs w:val="22"/>
          <w:lang w:val="es-MX" w:eastAsia="en-US"/>
        </w:rPr>
        <w:t>“</w:t>
      </w:r>
      <w:r w:rsidR="00C56F53" w:rsidRPr="00C56F53">
        <w:rPr>
          <w:rFonts w:ascii="Arial" w:eastAsia="Calibri" w:hAnsi="Arial" w:cs="Arial"/>
          <w:i/>
          <w:sz w:val="22"/>
          <w:szCs w:val="22"/>
          <w:lang w:val="es-MX" w:eastAsia="en-US"/>
        </w:rPr>
        <w:t>Lineamientos p</w:t>
      </w:r>
      <w:r w:rsidR="00C56F53" w:rsidRPr="00C56F53">
        <w:rPr>
          <w:rFonts w:ascii="Arial" w:eastAsia="Calibri" w:hAnsi="Arial" w:cs="Arial"/>
          <w:bCs/>
          <w:i/>
          <w:sz w:val="22"/>
          <w:szCs w:val="22"/>
          <w:lang w:val="es-CO" w:eastAsia="en-US"/>
        </w:rPr>
        <w:t xml:space="preserve">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r w:rsidR="00C56F53" w:rsidRPr="00C56F53">
        <w:rPr>
          <w:rFonts w:ascii="Arial" w:eastAsia="Calibri" w:hAnsi="Arial" w:cs="Arial"/>
          <w:bCs/>
          <w:i/>
          <w:sz w:val="22"/>
          <w:szCs w:val="22"/>
          <w:lang w:val="es-MX" w:eastAsia="en-US"/>
        </w:rPr>
        <w:t>en virtud de lo mandatado en la Resolución ST-JRC-30/2020 y su Acumulado ST-JDC-193/2020, emitida por la Sala Regional Toluca del Tribunal Electoral del Poder Judicial de la Federación</w:t>
      </w:r>
      <w:r w:rsidRPr="00B4319C">
        <w:rPr>
          <w:rFonts w:ascii="Arial" w:hAnsi="Arial" w:cs="Arial"/>
          <w:bCs/>
          <w:i/>
          <w:sz w:val="22"/>
          <w:szCs w:val="22"/>
          <w:lang w:val="es-CO"/>
        </w:rPr>
        <w:t>”</w:t>
      </w:r>
      <w:r w:rsidR="003A3C3C" w:rsidRPr="00B4319C">
        <w:rPr>
          <w:rFonts w:ascii="Arial" w:eastAsia="Calibri" w:hAnsi="Arial" w:cs="Arial"/>
          <w:sz w:val="22"/>
          <w:szCs w:val="22"/>
          <w:lang w:val="es-MX" w:eastAsia="en-US"/>
        </w:rPr>
        <w:t>,</w:t>
      </w:r>
      <w:r w:rsidRPr="00B4319C">
        <w:rPr>
          <w:rFonts w:ascii="Arial" w:eastAsia="Calibri" w:hAnsi="Arial" w:cs="Arial"/>
          <w:sz w:val="22"/>
          <w:szCs w:val="22"/>
          <w:lang w:val="es-MX" w:eastAsia="en-US"/>
        </w:rPr>
        <w:t xml:space="preserve"> de conformidad a lo establecido en las consideraciones anteriores. Dicho instrumento se adjunta al presente Acuerdo</w:t>
      </w:r>
      <w:r w:rsidR="003A3C3C" w:rsidRPr="00B4319C">
        <w:rPr>
          <w:rFonts w:ascii="Arial" w:eastAsia="Calibri" w:hAnsi="Arial" w:cs="Arial"/>
          <w:sz w:val="22"/>
          <w:szCs w:val="22"/>
          <w:lang w:val="es-MX" w:eastAsia="en-US"/>
        </w:rPr>
        <w:t xml:space="preserve"> como ANEXO ÚNICO, formando </w:t>
      </w:r>
      <w:r w:rsidRPr="00B4319C">
        <w:rPr>
          <w:rFonts w:ascii="Arial" w:eastAsia="Calibri" w:hAnsi="Arial" w:cs="Arial"/>
          <w:sz w:val="22"/>
          <w:szCs w:val="22"/>
          <w:lang w:val="es-MX" w:eastAsia="en-US"/>
        </w:rPr>
        <w:t>parte integral del mismo.</w:t>
      </w:r>
      <w:r w:rsidR="00C56F53">
        <w:rPr>
          <w:rFonts w:ascii="Arial" w:eastAsia="Calibri" w:hAnsi="Arial" w:cs="Arial"/>
          <w:sz w:val="22"/>
          <w:szCs w:val="22"/>
          <w:lang w:val="es-MX" w:eastAsia="en-US"/>
        </w:rPr>
        <w:t xml:space="preserve"> </w:t>
      </w:r>
    </w:p>
    <w:p w14:paraId="6DA8D73C" w14:textId="77777777" w:rsidR="00284EA9" w:rsidRPr="00B4319C" w:rsidRDefault="00284EA9" w:rsidP="004A6EE2">
      <w:pPr>
        <w:spacing w:line="360" w:lineRule="auto"/>
        <w:jc w:val="both"/>
        <w:rPr>
          <w:rFonts w:ascii="Arial" w:eastAsia="Calibri" w:hAnsi="Arial" w:cs="Arial"/>
          <w:sz w:val="22"/>
          <w:szCs w:val="22"/>
          <w:lang w:val="es-MX" w:eastAsia="en-US"/>
        </w:rPr>
      </w:pPr>
    </w:p>
    <w:p w14:paraId="015609A5" w14:textId="446FED40" w:rsidR="00284EA9" w:rsidRPr="00B4319C" w:rsidRDefault="00284EA9" w:rsidP="004A6EE2">
      <w:pPr>
        <w:spacing w:line="360" w:lineRule="auto"/>
        <w:jc w:val="both"/>
        <w:rPr>
          <w:rFonts w:ascii="Arial" w:hAnsi="Arial" w:cs="Arial"/>
          <w:sz w:val="22"/>
          <w:szCs w:val="22"/>
        </w:rPr>
      </w:pPr>
      <w:r w:rsidRPr="00B4319C">
        <w:rPr>
          <w:rFonts w:ascii="Arial" w:eastAsia="Calibri" w:hAnsi="Arial" w:cs="Arial"/>
          <w:b/>
          <w:sz w:val="22"/>
          <w:szCs w:val="22"/>
          <w:lang w:val="es-MX" w:eastAsia="en-US"/>
        </w:rPr>
        <w:t>SEGUNDO:</w:t>
      </w:r>
      <w:r w:rsidRPr="00B4319C">
        <w:rPr>
          <w:rFonts w:ascii="Arial" w:eastAsia="Calibri" w:hAnsi="Arial" w:cs="Arial"/>
          <w:sz w:val="22"/>
          <w:szCs w:val="22"/>
          <w:lang w:val="es-MX" w:eastAsia="en-US"/>
        </w:rPr>
        <w:t xml:space="preserve"> </w:t>
      </w:r>
      <w:r w:rsidR="003A3C3C" w:rsidRPr="00B4319C">
        <w:rPr>
          <w:rFonts w:ascii="Arial" w:eastAsia="Calibri" w:hAnsi="Arial" w:cs="Arial"/>
          <w:sz w:val="22"/>
          <w:szCs w:val="22"/>
          <w:lang w:val="es-MX" w:eastAsia="en-US"/>
        </w:rPr>
        <w:t>N</w:t>
      </w:r>
      <w:r w:rsidRPr="00B4319C">
        <w:rPr>
          <w:rFonts w:ascii="Arial" w:hAnsi="Arial" w:cs="Arial"/>
          <w:sz w:val="22"/>
          <w:szCs w:val="22"/>
          <w:lang w:val="es-MX"/>
        </w:rPr>
        <w:t xml:space="preserve">otifíquese el presente documento por conducto de </w:t>
      </w:r>
      <w:r w:rsidR="00D43E13" w:rsidRPr="00B4319C">
        <w:rPr>
          <w:rFonts w:ascii="Arial" w:hAnsi="Arial" w:cs="Arial"/>
          <w:sz w:val="22"/>
          <w:szCs w:val="22"/>
          <w:lang w:val="es-MX"/>
        </w:rPr>
        <w:t xml:space="preserve">la </w:t>
      </w:r>
      <w:r w:rsidRPr="00B4319C">
        <w:rPr>
          <w:rFonts w:ascii="Arial" w:hAnsi="Arial" w:cs="Arial"/>
          <w:sz w:val="22"/>
          <w:szCs w:val="22"/>
          <w:lang w:val="es-MX"/>
        </w:rPr>
        <w:t xml:space="preserve">Secretaría Ejecutiva, </w:t>
      </w:r>
      <w:r w:rsidR="00C56F53">
        <w:rPr>
          <w:rFonts w:ascii="Arial" w:hAnsi="Arial" w:cs="Arial"/>
          <w:sz w:val="22"/>
          <w:szCs w:val="22"/>
          <w:lang w:val="es-MX"/>
        </w:rPr>
        <w:t xml:space="preserve">a </w:t>
      </w:r>
      <w:r w:rsidR="00C56F53" w:rsidRPr="00C56F53">
        <w:rPr>
          <w:rFonts w:ascii="Arial" w:hAnsi="Arial" w:cs="Arial"/>
          <w:sz w:val="22"/>
          <w:szCs w:val="22"/>
        </w:rPr>
        <w:t>la Sala Regional Toluca del Tribunal Electoral del Poder Judicial de la Federación</w:t>
      </w:r>
      <w:r w:rsidR="00C56F53">
        <w:rPr>
          <w:rFonts w:ascii="Arial" w:hAnsi="Arial" w:cs="Arial"/>
          <w:sz w:val="22"/>
          <w:szCs w:val="22"/>
        </w:rPr>
        <w:t xml:space="preserve">; </w:t>
      </w:r>
      <w:r w:rsidR="00C56F53" w:rsidRPr="00C56F53">
        <w:rPr>
          <w:rFonts w:ascii="Arial" w:hAnsi="Arial" w:cs="Arial"/>
          <w:sz w:val="22"/>
          <w:szCs w:val="22"/>
          <w:lang w:val="es-MX"/>
        </w:rPr>
        <w:t xml:space="preserve"> </w:t>
      </w:r>
      <w:r w:rsidR="00C56F53" w:rsidRPr="00B4319C">
        <w:rPr>
          <w:rFonts w:ascii="Arial" w:hAnsi="Arial" w:cs="Arial"/>
          <w:bCs/>
          <w:sz w:val="22"/>
          <w:szCs w:val="22"/>
          <w:lang w:val="es-MX" w:eastAsia="es-MX"/>
        </w:rPr>
        <w:t>a</w:t>
      </w:r>
      <w:r w:rsidR="00C56F53">
        <w:rPr>
          <w:rFonts w:ascii="Arial" w:hAnsi="Arial" w:cs="Arial"/>
          <w:bCs/>
          <w:sz w:val="22"/>
          <w:szCs w:val="22"/>
          <w:lang w:val="es-MX" w:eastAsia="es-MX"/>
        </w:rPr>
        <w:t xml:space="preserve">l </w:t>
      </w:r>
      <w:r w:rsidR="00C56F53" w:rsidRPr="00B4319C">
        <w:rPr>
          <w:rFonts w:ascii="Arial" w:hAnsi="Arial" w:cs="Arial"/>
          <w:bCs/>
          <w:sz w:val="22"/>
          <w:szCs w:val="22"/>
          <w:lang w:val="es-MX" w:eastAsia="es-MX"/>
        </w:rPr>
        <w:t>Instituto Nacional Electoral</w:t>
      </w:r>
      <w:r w:rsidR="00C56F53">
        <w:rPr>
          <w:rFonts w:ascii="Arial" w:hAnsi="Arial" w:cs="Arial"/>
          <w:bCs/>
          <w:sz w:val="22"/>
          <w:szCs w:val="22"/>
          <w:lang w:val="es-MX" w:eastAsia="es-MX"/>
        </w:rPr>
        <w:t>, a través de su</w:t>
      </w:r>
      <w:r w:rsidR="00C56F53" w:rsidRPr="00B4319C">
        <w:rPr>
          <w:rFonts w:ascii="Arial" w:hAnsi="Arial" w:cs="Arial"/>
          <w:sz w:val="22"/>
          <w:szCs w:val="22"/>
          <w:lang w:val="es-MX" w:eastAsia="es-MX"/>
        </w:rPr>
        <w:t xml:space="preserve"> Unidad Técnica de Vinculación con los Organismos Públicos Locales</w:t>
      </w:r>
      <w:r w:rsidR="00C56F53">
        <w:rPr>
          <w:rFonts w:ascii="Arial" w:hAnsi="Arial" w:cs="Arial"/>
          <w:bCs/>
          <w:sz w:val="22"/>
          <w:szCs w:val="22"/>
          <w:lang w:val="es-MX" w:eastAsia="es-MX"/>
        </w:rPr>
        <w:t>;</w:t>
      </w:r>
      <w:r w:rsidR="00C56F53" w:rsidRPr="00B4319C">
        <w:rPr>
          <w:rFonts w:ascii="Arial" w:hAnsi="Arial" w:cs="Arial"/>
          <w:bCs/>
          <w:sz w:val="22"/>
          <w:szCs w:val="22"/>
          <w:lang w:val="es-MX" w:eastAsia="es-MX"/>
        </w:rPr>
        <w:t xml:space="preserve"> </w:t>
      </w:r>
      <w:r w:rsidRPr="00B4319C">
        <w:rPr>
          <w:rFonts w:ascii="Arial" w:hAnsi="Arial" w:cs="Arial"/>
          <w:sz w:val="22"/>
          <w:szCs w:val="22"/>
          <w:lang w:val="es-MX"/>
        </w:rPr>
        <w:t xml:space="preserve">a todos los Partidos Políticos acreditados </w:t>
      </w:r>
      <w:r w:rsidR="00D43E13" w:rsidRPr="00B4319C">
        <w:rPr>
          <w:rFonts w:ascii="Arial" w:hAnsi="Arial" w:cs="Arial"/>
          <w:sz w:val="22"/>
          <w:szCs w:val="22"/>
          <w:lang w:val="es-MX"/>
        </w:rPr>
        <w:t xml:space="preserve">y con registro </w:t>
      </w:r>
      <w:r w:rsidR="00C56F53">
        <w:rPr>
          <w:rFonts w:ascii="Arial" w:hAnsi="Arial" w:cs="Arial"/>
          <w:sz w:val="22"/>
          <w:szCs w:val="22"/>
          <w:lang w:val="es-MX"/>
        </w:rPr>
        <w:t xml:space="preserve">ante este Consejo </w:t>
      </w:r>
      <w:r w:rsidR="00C56F53">
        <w:rPr>
          <w:rFonts w:ascii="Arial" w:hAnsi="Arial" w:cs="Arial"/>
          <w:sz w:val="22"/>
          <w:szCs w:val="22"/>
          <w:lang w:val="es-MX"/>
        </w:rPr>
        <w:lastRenderedPageBreak/>
        <w:t>General;</w:t>
      </w:r>
      <w:r w:rsidRPr="00B4319C">
        <w:rPr>
          <w:rFonts w:ascii="Arial" w:hAnsi="Arial" w:cs="Arial"/>
          <w:sz w:val="22"/>
          <w:szCs w:val="22"/>
          <w:lang w:val="es-MX"/>
        </w:rPr>
        <w:t xml:space="preserve"> así como a los C</w:t>
      </w:r>
      <w:r w:rsidR="00C56F53">
        <w:rPr>
          <w:rFonts w:ascii="Arial" w:hAnsi="Arial" w:cs="Arial"/>
          <w:sz w:val="22"/>
          <w:szCs w:val="22"/>
          <w:lang w:val="es-MX"/>
        </w:rPr>
        <w:t>onsejos Municipales Electorales</w:t>
      </w:r>
      <w:r w:rsidRPr="00B4319C">
        <w:rPr>
          <w:rFonts w:ascii="Arial" w:hAnsi="Arial" w:cs="Arial"/>
          <w:sz w:val="22"/>
          <w:szCs w:val="22"/>
          <w:lang w:val="es-MX"/>
        </w:rPr>
        <w:t xml:space="preserve"> y a todo el personal de este Instituto, para que surtan los efectos legales y administrativos correspondientes.</w:t>
      </w:r>
    </w:p>
    <w:p w14:paraId="5CBCA155" w14:textId="77777777" w:rsidR="00284EA9" w:rsidRPr="00B4319C" w:rsidRDefault="00284EA9" w:rsidP="004A6EE2">
      <w:pPr>
        <w:spacing w:line="360" w:lineRule="auto"/>
        <w:jc w:val="both"/>
        <w:rPr>
          <w:rFonts w:ascii="Arial" w:hAnsi="Arial" w:cs="Arial"/>
          <w:sz w:val="22"/>
          <w:szCs w:val="22"/>
        </w:rPr>
      </w:pPr>
    </w:p>
    <w:p w14:paraId="3531ADAC" w14:textId="003BD9ED" w:rsidR="00284EA9" w:rsidRDefault="003A3C3C" w:rsidP="00C56F53">
      <w:pPr>
        <w:shd w:val="clear" w:color="auto" w:fill="FFFFFF"/>
        <w:spacing w:line="360" w:lineRule="auto"/>
        <w:jc w:val="both"/>
        <w:rPr>
          <w:rFonts w:ascii="Arial" w:hAnsi="Arial" w:cs="Arial"/>
          <w:sz w:val="22"/>
          <w:szCs w:val="22"/>
        </w:rPr>
      </w:pPr>
      <w:r w:rsidRPr="00B4319C">
        <w:rPr>
          <w:rFonts w:ascii="Arial" w:eastAsia="Calibri" w:hAnsi="Arial" w:cs="Arial"/>
          <w:b/>
          <w:sz w:val="22"/>
          <w:szCs w:val="22"/>
          <w:lang w:val="es-MX" w:eastAsia="en-US"/>
        </w:rPr>
        <w:t>TERCERO</w:t>
      </w:r>
      <w:r w:rsidR="00284EA9" w:rsidRPr="00B4319C">
        <w:rPr>
          <w:rFonts w:ascii="Arial" w:eastAsia="Calibri" w:hAnsi="Arial" w:cs="Arial"/>
          <w:b/>
          <w:sz w:val="22"/>
          <w:szCs w:val="22"/>
          <w:lang w:val="es-MX" w:eastAsia="en-US"/>
        </w:rPr>
        <w:t>:</w:t>
      </w:r>
      <w:r w:rsidR="00284EA9" w:rsidRPr="00B4319C">
        <w:rPr>
          <w:rFonts w:ascii="Arial" w:eastAsia="Calibri" w:hAnsi="Arial" w:cs="Arial"/>
          <w:sz w:val="22"/>
          <w:szCs w:val="22"/>
          <w:lang w:val="es-MX" w:eastAsia="en-US"/>
        </w:rPr>
        <w:t xml:space="preserve"> </w:t>
      </w:r>
      <w:r w:rsidR="00C56F53" w:rsidRPr="00B4319C">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284EA9" w:rsidRPr="00B4319C">
        <w:rPr>
          <w:rFonts w:ascii="Arial" w:hAnsi="Arial" w:cs="Arial"/>
          <w:sz w:val="22"/>
          <w:szCs w:val="22"/>
        </w:rPr>
        <w:t xml:space="preserve"> </w:t>
      </w:r>
    </w:p>
    <w:p w14:paraId="41F3CF00" w14:textId="77777777" w:rsidR="00E12D49" w:rsidRDefault="00E12D49" w:rsidP="00C56F53">
      <w:pPr>
        <w:shd w:val="clear" w:color="auto" w:fill="FFFFFF"/>
        <w:spacing w:line="360" w:lineRule="auto"/>
        <w:jc w:val="both"/>
        <w:rPr>
          <w:rFonts w:ascii="Arial" w:hAnsi="Arial" w:cs="Arial"/>
          <w:sz w:val="22"/>
          <w:szCs w:val="22"/>
        </w:rPr>
      </w:pPr>
    </w:p>
    <w:p w14:paraId="4251B232" w14:textId="77777777" w:rsidR="00E12D49" w:rsidRPr="00E12D49" w:rsidRDefault="00E12D49" w:rsidP="00E12D49">
      <w:pPr>
        <w:spacing w:line="360" w:lineRule="auto"/>
        <w:jc w:val="both"/>
        <w:rPr>
          <w:rFonts w:ascii="Arial" w:eastAsia="Calibri" w:hAnsi="Arial" w:cs="Arial"/>
          <w:sz w:val="22"/>
          <w:szCs w:val="22"/>
          <w:lang w:val="es-MX" w:eastAsia="en-US"/>
        </w:rPr>
      </w:pPr>
      <w:r w:rsidRPr="00E12D49">
        <w:rPr>
          <w:rFonts w:ascii="Arial" w:eastAsia="Calibri" w:hAnsi="Arial" w:cs="Arial"/>
          <w:sz w:val="22"/>
          <w:szCs w:val="22"/>
          <w:lang w:val="es-MX" w:eastAsia="en-US"/>
        </w:rPr>
        <w:t xml:space="preserve">El presente Acuerdo fue aprobado en la Cuarta Sesión Extraordinaria del Proceso Electoral Local 2020-2021 del Consejo General, celebrada el 20 (veinte) de noviembre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532E066C" w14:textId="77777777" w:rsidR="00E12D49" w:rsidRPr="00E12D49" w:rsidRDefault="00E12D49" w:rsidP="00E12D49">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E12D49" w:rsidRPr="00E12D49" w14:paraId="5D0D8995" w14:textId="77777777" w:rsidTr="007D0220">
        <w:tc>
          <w:tcPr>
            <w:tcW w:w="4702" w:type="dxa"/>
            <w:hideMark/>
          </w:tcPr>
          <w:p w14:paraId="27B94A68" w14:textId="77777777" w:rsidR="00E12D49" w:rsidRPr="00E12D49" w:rsidRDefault="00E12D49" w:rsidP="00E12D49">
            <w:pPr>
              <w:spacing w:line="276" w:lineRule="auto"/>
              <w:ind w:right="-11"/>
              <w:jc w:val="center"/>
              <w:rPr>
                <w:rFonts w:ascii="Arial" w:eastAsia="Arial" w:hAnsi="Arial" w:cs="Arial"/>
                <w:b/>
                <w:sz w:val="20"/>
                <w:szCs w:val="20"/>
                <w:lang w:val="es-MX" w:eastAsia="en-US"/>
              </w:rPr>
            </w:pPr>
            <w:r w:rsidRPr="00E12D49">
              <w:rPr>
                <w:rFonts w:ascii="Arial" w:eastAsia="Arial" w:hAnsi="Arial" w:cs="Arial"/>
                <w:b/>
                <w:sz w:val="20"/>
                <w:szCs w:val="20"/>
                <w:lang w:val="es-MX" w:eastAsia="en-US"/>
              </w:rPr>
              <w:t>CONSEJERA PRESIDENTA</w:t>
            </w:r>
          </w:p>
        </w:tc>
        <w:tc>
          <w:tcPr>
            <w:tcW w:w="4477" w:type="dxa"/>
            <w:gridSpan w:val="2"/>
            <w:hideMark/>
          </w:tcPr>
          <w:p w14:paraId="0A684436" w14:textId="77777777" w:rsidR="00E12D49" w:rsidRPr="00E12D49" w:rsidRDefault="00E12D49" w:rsidP="00E12D49">
            <w:pPr>
              <w:spacing w:line="276" w:lineRule="auto"/>
              <w:ind w:right="-11"/>
              <w:jc w:val="center"/>
              <w:rPr>
                <w:rFonts w:ascii="Arial" w:eastAsia="Arial" w:hAnsi="Arial" w:cs="Arial"/>
                <w:b/>
                <w:sz w:val="20"/>
                <w:szCs w:val="20"/>
                <w:lang w:val="es-MX" w:eastAsia="en-US"/>
              </w:rPr>
            </w:pPr>
            <w:r w:rsidRPr="00E12D49">
              <w:rPr>
                <w:rFonts w:ascii="Arial" w:eastAsia="Arial" w:hAnsi="Arial" w:cs="Arial"/>
                <w:b/>
                <w:sz w:val="20"/>
                <w:szCs w:val="20"/>
                <w:lang w:val="es-MX" w:eastAsia="en-US"/>
              </w:rPr>
              <w:t>SECRETARIO EJECUTIVO</w:t>
            </w:r>
          </w:p>
        </w:tc>
      </w:tr>
      <w:tr w:rsidR="00E12D49" w:rsidRPr="00E12D49" w14:paraId="3CD45C54" w14:textId="77777777" w:rsidTr="007D0220">
        <w:tc>
          <w:tcPr>
            <w:tcW w:w="4702" w:type="dxa"/>
          </w:tcPr>
          <w:p w14:paraId="6B63FB48" w14:textId="77777777" w:rsidR="00E12D49" w:rsidRPr="00E12D49" w:rsidRDefault="00E12D49" w:rsidP="00E12D49">
            <w:pPr>
              <w:spacing w:line="276" w:lineRule="auto"/>
              <w:ind w:right="-11"/>
              <w:rPr>
                <w:rFonts w:ascii="Arial" w:eastAsia="Arial" w:hAnsi="Arial" w:cs="Arial"/>
                <w:sz w:val="20"/>
                <w:szCs w:val="20"/>
                <w:lang w:val="es-MX" w:eastAsia="en-US"/>
              </w:rPr>
            </w:pPr>
          </w:p>
          <w:p w14:paraId="75ABF768" w14:textId="77777777" w:rsidR="00E12D49" w:rsidRPr="00E12D49" w:rsidRDefault="00E12D49" w:rsidP="00E12D49">
            <w:pPr>
              <w:spacing w:line="276" w:lineRule="auto"/>
              <w:ind w:right="-11"/>
              <w:rPr>
                <w:rFonts w:ascii="Arial" w:eastAsia="Arial" w:hAnsi="Arial" w:cs="Arial"/>
                <w:sz w:val="20"/>
                <w:szCs w:val="20"/>
                <w:lang w:val="es-MX" w:eastAsia="en-US"/>
              </w:rPr>
            </w:pPr>
          </w:p>
          <w:p w14:paraId="613F5388" w14:textId="77777777" w:rsidR="00E12D49" w:rsidRPr="00E12D49" w:rsidRDefault="00E12D49" w:rsidP="00E12D49">
            <w:pPr>
              <w:spacing w:line="276" w:lineRule="auto"/>
              <w:ind w:right="-11"/>
              <w:rPr>
                <w:rFonts w:ascii="Arial" w:eastAsia="Arial" w:hAnsi="Arial" w:cs="Arial"/>
                <w:sz w:val="18"/>
                <w:szCs w:val="20"/>
                <w:lang w:val="es-MX" w:eastAsia="en-US"/>
              </w:rPr>
            </w:pPr>
          </w:p>
          <w:p w14:paraId="557460E5" w14:textId="77777777" w:rsidR="00E12D49" w:rsidRDefault="00E12D49" w:rsidP="00E12D49">
            <w:pPr>
              <w:spacing w:line="276" w:lineRule="auto"/>
              <w:ind w:right="-11"/>
              <w:rPr>
                <w:rFonts w:ascii="Arial" w:eastAsia="Arial" w:hAnsi="Arial" w:cs="Arial"/>
                <w:sz w:val="20"/>
                <w:szCs w:val="20"/>
                <w:lang w:val="es-MX" w:eastAsia="en-US"/>
              </w:rPr>
            </w:pPr>
          </w:p>
          <w:p w14:paraId="1780A8C7" w14:textId="77777777" w:rsidR="00E12D49" w:rsidRPr="00E12D49" w:rsidRDefault="00E12D49" w:rsidP="00E12D49">
            <w:pPr>
              <w:spacing w:line="276" w:lineRule="auto"/>
              <w:ind w:right="-11"/>
              <w:rPr>
                <w:rFonts w:ascii="Arial" w:eastAsia="Arial" w:hAnsi="Arial" w:cs="Arial"/>
                <w:sz w:val="20"/>
                <w:szCs w:val="20"/>
                <w:lang w:val="es-MX" w:eastAsia="en-US"/>
              </w:rPr>
            </w:pPr>
          </w:p>
          <w:p w14:paraId="6CB61EE2" w14:textId="77777777" w:rsidR="00E12D49" w:rsidRPr="00E12D49" w:rsidRDefault="00E12D49" w:rsidP="00E12D49">
            <w:pPr>
              <w:spacing w:line="276" w:lineRule="auto"/>
              <w:ind w:right="-11"/>
              <w:rPr>
                <w:rFonts w:ascii="Arial" w:eastAsia="Arial" w:hAnsi="Arial" w:cs="Arial"/>
                <w:sz w:val="20"/>
                <w:szCs w:val="20"/>
                <w:lang w:val="es-MX" w:eastAsia="en-US"/>
              </w:rPr>
            </w:pPr>
          </w:p>
          <w:p w14:paraId="21CBC14F" w14:textId="77777777" w:rsidR="00E12D49" w:rsidRPr="00E12D49" w:rsidRDefault="00E12D49" w:rsidP="00E12D49">
            <w:pPr>
              <w:spacing w:line="276" w:lineRule="auto"/>
              <w:ind w:right="-11"/>
              <w:rPr>
                <w:rFonts w:ascii="Arial" w:eastAsia="Arial" w:hAnsi="Arial" w:cs="Arial"/>
                <w:sz w:val="20"/>
                <w:szCs w:val="20"/>
                <w:lang w:val="es-MX" w:eastAsia="en-US"/>
              </w:rPr>
            </w:pPr>
          </w:p>
        </w:tc>
        <w:tc>
          <w:tcPr>
            <w:tcW w:w="4477" w:type="dxa"/>
            <w:gridSpan w:val="2"/>
          </w:tcPr>
          <w:p w14:paraId="20C3BB42"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0FF3985D" w14:textId="77777777" w:rsidR="00E12D49" w:rsidRPr="00E12D49" w:rsidRDefault="00E12D49" w:rsidP="00E12D49">
            <w:pPr>
              <w:spacing w:line="276" w:lineRule="auto"/>
              <w:ind w:right="-11"/>
              <w:rPr>
                <w:rFonts w:ascii="Arial" w:eastAsia="Arial" w:hAnsi="Arial" w:cs="Arial"/>
                <w:sz w:val="20"/>
                <w:szCs w:val="20"/>
                <w:lang w:val="en-US" w:eastAsia="en-US"/>
              </w:rPr>
            </w:pPr>
          </w:p>
          <w:p w14:paraId="0F28E2E8"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2E959DD2"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tc>
      </w:tr>
      <w:tr w:rsidR="00E12D49" w:rsidRPr="00E12D49" w14:paraId="4A7CCE7D" w14:textId="77777777" w:rsidTr="007D0220">
        <w:tc>
          <w:tcPr>
            <w:tcW w:w="4702" w:type="dxa"/>
            <w:hideMark/>
          </w:tcPr>
          <w:p w14:paraId="39E6D097" w14:textId="77777777" w:rsidR="00E12D49" w:rsidRPr="00E12D49" w:rsidRDefault="00E12D49" w:rsidP="00E12D49">
            <w:pPr>
              <w:spacing w:line="276" w:lineRule="auto"/>
              <w:ind w:right="-11"/>
              <w:jc w:val="center"/>
              <w:rPr>
                <w:rFonts w:ascii="Arial" w:eastAsia="Arial" w:hAnsi="Arial" w:cs="Arial"/>
                <w:sz w:val="20"/>
                <w:szCs w:val="20"/>
                <w:lang w:val="es-MX" w:eastAsia="en-US"/>
              </w:rPr>
            </w:pPr>
            <w:r w:rsidRPr="00E12D49">
              <w:rPr>
                <w:rFonts w:ascii="Arial" w:eastAsia="Arial" w:hAnsi="Arial" w:cs="Arial"/>
                <w:sz w:val="20"/>
                <w:szCs w:val="20"/>
                <w:lang w:val="es-MX" w:eastAsia="en-US"/>
              </w:rPr>
              <w:t>_______________________________________</w:t>
            </w:r>
          </w:p>
        </w:tc>
        <w:tc>
          <w:tcPr>
            <w:tcW w:w="4477" w:type="dxa"/>
            <w:gridSpan w:val="2"/>
            <w:hideMark/>
          </w:tcPr>
          <w:p w14:paraId="66DD1508"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_____________________________________</w:t>
            </w:r>
          </w:p>
        </w:tc>
      </w:tr>
      <w:tr w:rsidR="00E12D49" w:rsidRPr="00E12D49" w14:paraId="7C0BC0F0" w14:textId="77777777" w:rsidTr="007D0220">
        <w:tc>
          <w:tcPr>
            <w:tcW w:w="4702" w:type="dxa"/>
            <w:hideMark/>
          </w:tcPr>
          <w:p w14:paraId="310A718B" w14:textId="77777777" w:rsidR="00E12D49" w:rsidRPr="00E12D49" w:rsidRDefault="00E12D49" w:rsidP="00E12D49">
            <w:pPr>
              <w:spacing w:line="276" w:lineRule="auto"/>
              <w:ind w:right="-11"/>
              <w:jc w:val="center"/>
              <w:rPr>
                <w:rFonts w:ascii="Arial" w:eastAsia="Arial" w:hAnsi="Arial" w:cs="Arial"/>
                <w:sz w:val="20"/>
                <w:szCs w:val="20"/>
                <w:lang w:val="es-MX" w:eastAsia="en-US"/>
              </w:rPr>
            </w:pPr>
            <w:r w:rsidRPr="00E12D49">
              <w:rPr>
                <w:rFonts w:ascii="Arial" w:eastAsia="Arial" w:hAnsi="Arial" w:cs="Arial"/>
                <w:sz w:val="20"/>
                <w:szCs w:val="20"/>
                <w:lang w:val="es-MX" w:eastAsia="en-US"/>
              </w:rPr>
              <w:t>MTRA. NIRVANA FABIOLA ROSALES OCHOA</w:t>
            </w:r>
          </w:p>
        </w:tc>
        <w:tc>
          <w:tcPr>
            <w:tcW w:w="4477" w:type="dxa"/>
            <w:gridSpan w:val="2"/>
            <w:hideMark/>
          </w:tcPr>
          <w:p w14:paraId="78B2BD0E" w14:textId="77777777" w:rsidR="00E12D49" w:rsidRPr="00E12D49" w:rsidRDefault="00E12D49" w:rsidP="00E12D49">
            <w:pPr>
              <w:spacing w:line="276" w:lineRule="auto"/>
              <w:ind w:right="-11"/>
              <w:jc w:val="center"/>
              <w:rPr>
                <w:rFonts w:ascii="Arial" w:eastAsia="Arial" w:hAnsi="Arial" w:cs="Arial"/>
                <w:sz w:val="20"/>
                <w:szCs w:val="20"/>
                <w:lang w:val="es-MX" w:eastAsia="en-US"/>
              </w:rPr>
            </w:pPr>
            <w:r w:rsidRPr="00E12D49">
              <w:rPr>
                <w:rFonts w:ascii="Arial" w:eastAsia="Arial" w:hAnsi="Arial" w:cs="Arial"/>
                <w:sz w:val="20"/>
                <w:szCs w:val="20"/>
                <w:lang w:val="es-MX" w:eastAsia="en-US"/>
              </w:rPr>
              <w:t>LIC. ÓSCAR OMAR ESPINOZA</w:t>
            </w:r>
          </w:p>
        </w:tc>
      </w:tr>
      <w:tr w:rsidR="00E12D49" w:rsidRPr="00E12D49" w14:paraId="23DE54F9" w14:textId="77777777" w:rsidTr="007D0220">
        <w:tc>
          <w:tcPr>
            <w:tcW w:w="9179" w:type="dxa"/>
            <w:gridSpan w:val="3"/>
          </w:tcPr>
          <w:p w14:paraId="69F5A4F5"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0FC628E4"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401B7D28"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799D488F"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21F59EC5"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66D8B8F7"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233CCDEC" w14:textId="77777777" w:rsidR="00E12D49" w:rsidRPr="00E12D49" w:rsidRDefault="00E12D49" w:rsidP="00E12D49">
            <w:pPr>
              <w:spacing w:line="276" w:lineRule="auto"/>
              <w:ind w:right="-11"/>
              <w:jc w:val="center"/>
              <w:rPr>
                <w:rFonts w:ascii="Arial" w:eastAsia="Arial" w:hAnsi="Arial" w:cs="Arial"/>
                <w:b/>
                <w:sz w:val="2"/>
                <w:szCs w:val="20"/>
                <w:lang w:val="es-MX" w:eastAsia="en-US"/>
              </w:rPr>
            </w:pPr>
          </w:p>
          <w:p w14:paraId="6EB4A9AD" w14:textId="77777777" w:rsidR="00E12D49" w:rsidRPr="00E12D49" w:rsidRDefault="00E12D49" w:rsidP="00E12D49">
            <w:pPr>
              <w:spacing w:line="276" w:lineRule="auto"/>
              <w:ind w:right="-11"/>
              <w:jc w:val="center"/>
              <w:rPr>
                <w:rFonts w:ascii="Arial" w:eastAsia="Arial" w:hAnsi="Arial" w:cs="Arial"/>
                <w:b/>
                <w:sz w:val="20"/>
                <w:szCs w:val="20"/>
                <w:lang w:val="es-MX" w:eastAsia="en-US"/>
              </w:rPr>
            </w:pPr>
            <w:r w:rsidRPr="00E12D49">
              <w:rPr>
                <w:rFonts w:ascii="Arial" w:eastAsia="Arial" w:hAnsi="Arial" w:cs="Arial"/>
                <w:b/>
                <w:sz w:val="20"/>
                <w:szCs w:val="20"/>
                <w:lang w:val="es-MX" w:eastAsia="en-US"/>
              </w:rPr>
              <w:t>CONSEJERAS Y CONSEJEROS ELECTORALES</w:t>
            </w:r>
          </w:p>
        </w:tc>
      </w:tr>
      <w:tr w:rsidR="00E12D49" w:rsidRPr="00E12D49" w14:paraId="0B8B4C0D" w14:textId="77777777" w:rsidTr="007D0220">
        <w:tc>
          <w:tcPr>
            <w:tcW w:w="4702" w:type="dxa"/>
          </w:tcPr>
          <w:p w14:paraId="236EA95A"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6763B3D1" w14:textId="77777777" w:rsidR="00E12D49" w:rsidRDefault="00E12D49" w:rsidP="00E12D49">
            <w:pPr>
              <w:spacing w:line="276" w:lineRule="auto"/>
              <w:ind w:right="-11"/>
              <w:jc w:val="center"/>
              <w:rPr>
                <w:rFonts w:ascii="Arial" w:eastAsia="Arial" w:hAnsi="Arial" w:cs="Arial"/>
                <w:sz w:val="22"/>
                <w:szCs w:val="20"/>
                <w:lang w:val="en-US" w:eastAsia="en-US"/>
              </w:rPr>
            </w:pPr>
          </w:p>
          <w:p w14:paraId="3DD7A85E" w14:textId="77777777" w:rsidR="00E12D49" w:rsidRPr="00E12D49" w:rsidRDefault="00E12D49" w:rsidP="00E12D49">
            <w:pPr>
              <w:spacing w:line="276" w:lineRule="auto"/>
              <w:ind w:right="-11"/>
              <w:jc w:val="center"/>
              <w:rPr>
                <w:rFonts w:ascii="Arial" w:eastAsia="Arial" w:hAnsi="Arial" w:cs="Arial"/>
                <w:sz w:val="22"/>
                <w:szCs w:val="20"/>
                <w:lang w:val="en-US" w:eastAsia="en-US"/>
              </w:rPr>
            </w:pPr>
          </w:p>
          <w:p w14:paraId="76F635C2" w14:textId="77777777" w:rsidR="00E12D49" w:rsidRPr="00E12D49" w:rsidRDefault="00E12D49" w:rsidP="00E12D49">
            <w:pPr>
              <w:spacing w:line="276" w:lineRule="auto"/>
              <w:ind w:right="-11"/>
              <w:rPr>
                <w:rFonts w:ascii="Arial" w:eastAsia="Arial" w:hAnsi="Arial" w:cs="Arial"/>
                <w:i/>
                <w:sz w:val="18"/>
                <w:szCs w:val="20"/>
                <w:lang w:val="en-US" w:eastAsia="en-US"/>
              </w:rPr>
            </w:pPr>
          </w:p>
          <w:p w14:paraId="5E7955B3" w14:textId="77777777" w:rsidR="00E12D49" w:rsidRPr="00E12D49" w:rsidRDefault="00E12D49" w:rsidP="00E12D49">
            <w:pPr>
              <w:spacing w:line="276" w:lineRule="auto"/>
              <w:ind w:right="-11"/>
              <w:rPr>
                <w:rFonts w:ascii="Arial" w:eastAsia="Arial" w:hAnsi="Arial" w:cs="Arial"/>
                <w:sz w:val="10"/>
                <w:szCs w:val="10"/>
                <w:lang w:val="en-US" w:eastAsia="en-US"/>
              </w:rPr>
            </w:pPr>
          </w:p>
          <w:p w14:paraId="6FD9A863" w14:textId="77777777" w:rsidR="00E12D49" w:rsidRPr="00E12D49" w:rsidRDefault="00E12D49" w:rsidP="00E12D49">
            <w:pPr>
              <w:spacing w:line="276" w:lineRule="auto"/>
              <w:ind w:right="-11"/>
              <w:rPr>
                <w:rFonts w:ascii="Arial" w:eastAsia="Arial" w:hAnsi="Arial" w:cs="Arial"/>
                <w:sz w:val="10"/>
                <w:szCs w:val="10"/>
                <w:lang w:val="en-US" w:eastAsia="en-US"/>
              </w:rPr>
            </w:pPr>
          </w:p>
          <w:p w14:paraId="0C1DE18B" w14:textId="77777777" w:rsidR="00E12D49" w:rsidRPr="00E12D49" w:rsidRDefault="00E12D49" w:rsidP="00E12D49">
            <w:pPr>
              <w:spacing w:line="276" w:lineRule="auto"/>
              <w:ind w:right="-11"/>
              <w:rPr>
                <w:rFonts w:ascii="Arial" w:eastAsia="Arial" w:hAnsi="Arial" w:cs="Arial"/>
                <w:sz w:val="10"/>
                <w:szCs w:val="10"/>
                <w:lang w:val="en-US" w:eastAsia="en-US"/>
              </w:rPr>
            </w:pPr>
          </w:p>
          <w:p w14:paraId="71624378" w14:textId="77777777" w:rsidR="00E12D49" w:rsidRPr="00E12D49" w:rsidRDefault="00E12D49" w:rsidP="00E12D49">
            <w:pPr>
              <w:spacing w:line="276" w:lineRule="auto"/>
              <w:ind w:right="-11"/>
              <w:rPr>
                <w:rFonts w:ascii="Arial" w:eastAsia="Arial" w:hAnsi="Arial" w:cs="Arial"/>
                <w:sz w:val="10"/>
                <w:szCs w:val="10"/>
                <w:lang w:val="en-US" w:eastAsia="en-US"/>
              </w:rPr>
            </w:pPr>
          </w:p>
          <w:p w14:paraId="61C358B7" w14:textId="77777777" w:rsidR="00E12D49" w:rsidRPr="00E12D49" w:rsidRDefault="00E12D49" w:rsidP="00E12D49">
            <w:pPr>
              <w:spacing w:line="276" w:lineRule="auto"/>
              <w:ind w:right="-11"/>
              <w:rPr>
                <w:rFonts w:ascii="Arial" w:eastAsia="Arial" w:hAnsi="Arial" w:cs="Arial"/>
                <w:sz w:val="10"/>
                <w:szCs w:val="10"/>
                <w:lang w:val="en-US" w:eastAsia="en-US"/>
              </w:rPr>
            </w:pPr>
          </w:p>
          <w:p w14:paraId="1E2F4391"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_____________________________________</w:t>
            </w:r>
          </w:p>
        </w:tc>
        <w:tc>
          <w:tcPr>
            <w:tcW w:w="4477" w:type="dxa"/>
            <w:gridSpan w:val="2"/>
          </w:tcPr>
          <w:p w14:paraId="163FD869" w14:textId="77777777" w:rsidR="00E12D49" w:rsidRPr="00E12D49" w:rsidRDefault="00E12D49" w:rsidP="00E12D49">
            <w:pPr>
              <w:spacing w:line="276" w:lineRule="auto"/>
              <w:ind w:right="-11"/>
              <w:jc w:val="center"/>
              <w:rPr>
                <w:rFonts w:ascii="Arial" w:eastAsia="Arial" w:hAnsi="Arial" w:cs="Arial"/>
                <w:sz w:val="10"/>
                <w:szCs w:val="10"/>
                <w:lang w:val="en-US" w:eastAsia="en-US"/>
              </w:rPr>
            </w:pPr>
          </w:p>
          <w:p w14:paraId="2A5DF99B" w14:textId="77777777" w:rsidR="00E12D49" w:rsidRPr="00E12D49" w:rsidRDefault="00E12D49" w:rsidP="00E12D49">
            <w:pPr>
              <w:spacing w:line="276" w:lineRule="auto"/>
              <w:ind w:right="-11"/>
              <w:rPr>
                <w:rFonts w:ascii="Arial" w:eastAsia="Arial" w:hAnsi="Arial" w:cs="Arial"/>
                <w:sz w:val="22"/>
                <w:szCs w:val="20"/>
                <w:lang w:val="en-US" w:eastAsia="en-US"/>
              </w:rPr>
            </w:pPr>
          </w:p>
          <w:p w14:paraId="723D7165"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3A341179" w14:textId="77777777" w:rsidR="00E12D49" w:rsidRDefault="00E12D49" w:rsidP="00E12D49">
            <w:pPr>
              <w:spacing w:line="276" w:lineRule="auto"/>
              <w:ind w:right="-11"/>
              <w:jc w:val="center"/>
              <w:rPr>
                <w:rFonts w:ascii="Arial" w:eastAsia="Arial" w:hAnsi="Arial" w:cs="Arial"/>
                <w:sz w:val="20"/>
                <w:szCs w:val="20"/>
                <w:lang w:val="en-US" w:eastAsia="en-US"/>
              </w:rPr>
            </w:pPr>
          </w:p>
          <w:p w14:paraId="15630255"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7A8F2A71"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615C28EF" w14:textId="77777777" w:rsidR="00E12D49" w:rsidRPr="00E12D49" w:rsidRDefault="00E12D49" w:rsidP="00E12D49">
            <w:pPr>
              <w:spacing w:line="276" w:lineRule="auto"/>
              <w:ind w:right="-11"/>
              <w:jc w:val="center"/>
              <w:rPr>
                <w:rFonts w:ascii="Arial" w:eastAsia="Arial" w:hAnsi="Arial" w:cs="Arial"/>
                <w:sz w:val="20"/>
                <w:szCs w:val="20"/>
                <w:lang w:val="en-US" w:eastAsia="en-US"/>
              </w:rPr>
            </w:pPr>
          </w:p>
          <w:p w14:paraId="279B4AA4"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___________________________________</w:t>
            </w:r>
          </w:p>
        </w:tc>
      </w:tr>
      <w:tr w:rsidR="00E12D49" w:rsidRPr="00E12D49" w14:paraId="4AB84791" w14:textId="77777777" w:rsidTr="007D0220">
        <w:tc>
          <w:tcPr>
            <w:tcW w:w="4702" w:type="dxa"/>
            <w:hideMark/>
          </w:tcPr>
          <w:p w14:paraId="79F1335C" w14:textId="77777777" w:rsidR="00E12D49" w:rsidRPr="00E12D49" w:rsidRDefault="00E12D49" w:rsidP="00E12D49">
            <w:pPr>
              <w:spacing w:line="276" w:lineRule="auto"/>
              <w:rPr>
                <w:rFonts w:ascii="Calibri" w:eastAsia="Calibri" w:hAnsi="Calibri"/>
                <w:sz w:val="22"/>
                <w:szCs w:val="22"/>
                <w:lang w:val="es-MX" w:eastAsia="en-US"/>
              </w:rPr>
            </w:pPr>
          </w:p>
        </w:tc>
        <w:tc>
          <w:tcPr>
            <w:tcW w:w="4477" w:type="dxa"/>
            <w:gridSpan w:val="2"/>
            <w:hideMark/>
          </w:tcPr>
          <w:p w14:paraId="354C49CF" w14:textId="77777777" w:rsidR="00E12D49" w:rsidRPr="00E12D49" w:rsidRDefault="00E12D49" w:rsidP="00E12D49">
            <w:pPr>
              <w:spacing w:line="276" w:lineRule="auto"/>
              <w:rPr>
                <w:rFonts w:ascii="Calibri" w:eastAsia="Calibri" w:hAnsi="Calibri"/>
                <w:sz w:val="22"/>
                <w:szCs w:val="22"/>
                <w:lang w:val="es-MX" w:eastAsia="en-US"/>
              </w:rPr>
            </w:pPr>
          </w:p>
        </w:tc>
      </w:tr>
      <w:tr w:rsidR="00E12D49" w:rsidRPr="00E12D49" w14:paraId="4BD8E96C" w14:textId="77777777" w:rsidTr="007D0220">
        <w:tc>
          <w:tcPr>
            <w:tcW w:w="4702" w:type="dxa"/>
          </w:tcPr>
          <w:p w14:paraId="1A9E5673" w14:textId="77777777" w:rsidR="00E12D49" w:rsidRPr="00E12D49" w:rsidRDefault="00E12D49" w:rsidP="00E12D49">
            <w:pPr>
              <w:spacing w:line="276" w:lineRule="auto"/>
              <w:rPr>
                <w:rFonts w:ascii="Arial" w:eastAsia="Arial" w:hAnsi="Arial" w:cs="Arial"/>
                <w:sz w:val="20"/>
                <w:szCs w:val="20"/>
                <w:lang w:val="en-US" w:eastAsia="en-US"/>
              </w:rPr>
            </w:pPr>
            <w:r w:rsidRPr="00E12D49">
              <w:rPr>
                <w:rFonts w:ascii="Arial" w:eastAsia="Arial" w:hAnsi="Arial" w:cs="Arial"/>
                <w:sz w:val="20"/>
                <w:szCs w:val="20"/>
                <w:lang w:val="es-MX" w:eastAsia="en-US"/>
              </w:rPr>
              <w:t xml:space="preserve">       MTRA. </w:t>
            </w:r>
            <w:r w:rsidRPr="00E12D49">
              <w:rPr>
                <w:rFonts w:ascii="Arial" w:eastAsia="Calibri" w:hAnsi="Arial" w:cs="Arial"/>
                <w:sz w:val="22"/>
                <w:szCs w:val="22"/>
                <w:lang w:val="es-MX" w:eastAsia="en-US"/>
              </w:rPr>
              <w:t>MARTHA ELBA IZA HUERTA</w:t>
            </w:r>
          </w:p>
          <w:p w14:paraId="47674C46" w14:textId="77777777" w:rsidR="00E12D49" w:rsidRPr="00E12D49" w:rsidRDefault="00E12D49" w:rsidP="00E12D49">
            <w:pPr>
              <w:spacing w:line="276" w:lineRule="auto"/>
              <w:rPr>
                <w:rFonts w:ascii="Arial" w:eastAsia="Arial" w:hAnsi="Arial" w:cs="Arial"/>
                <w:sz w:val="20"/>
                <w:szCs w:val="20"/>
                <w:lang w:val="en-US" w:eastAsia="en-US"/>
              </w:rPr>
            </w:pPr>
          </w:p>
          <w:p w14:paraId="60E5F2BE" w14:textId="77777777" w:rsidR="00E12D49" w:rsidRPr="00E12D49" w:rsidRDefault="00E12D49" w:rsidP="00E12D49">
            <w:pPr>
              <w:spacing w:line="276" w:lineRule="auto"/>
              <w:rPr>
                <w:rFonts w:ascii="Arial" w:eastAsia="Arial" w:hAnsi="Arial" w:cs="Arial"/>
                <w:sz w:val="20"/>
                <w:szCs w:val="20"/>
                <w:lang w:val="en-US" w:eastAsia="en-US"/>
              </w:rPr>
            </w:pPr>
          </w:p>
          <w:p w14:paraId="709E50A4" w14:textId="77777777" w:rsidR="00E12D49" w:rsidRPr="00E12D49" w:rsidRDefault="00E12D49" w:rsidP="00E12D49">
            <w:pPr>
              <w:spacing w:line="276" w:lineRule="auto"/>
              <w:rPr>
                <w:rFonts w:ascii="Arial" w:eastAsia="Arial" w:hAnsi="Arial" w:cs="Arial"/>
                <w:sz w:val="20"/>
                <w:szCs w:val="20"/>
                <w:lang w:val="en-US" w:eastAsia="en-US"/>
              </w:rPr>
            </w:pPr>
          </w:p>
          <w:p w14:paraId="048899D2" w14:textId="77777777" w:rsidR="00E12D49" w:rsidRDefault="00E12D49" w:rsidP="00E12D49">
            <w:pPr>
              <w:spacing w:line="276" w:lineRule="auto"/>
              <w:rPr>
                <w:rFonts w:ascii="Arial" w:eastAsia="Arial" w:hAnsi="Arial" w:cs="Arial"/>
                <w:sz w:val="20"/>
                <w:szCs w:val="20"/>
                <w:lang w:val="en-US" w:eastAsia="en-US"/>
              </w:rPr>
            </w:pPr>
          </w:p>
          <w:p w14:paraId="125D24BD" w14:textId="77777777" w:rsidR="00E12D49" w:rsidRDefault="00E12D49" w:rsidP="00E12D49">
            <w:pPr>
              <w:spacing w:line="276" w:lineRule="auto"/>
              <w:rPr>
                <w:rFonts w:ascii="Arial" w:eastAsia="Arial" w:hAnsi="Arial" w:cs="Arial"/>
                <w:sz w:val="20"/>
                <w:szCs w:val="20"/>
                <w:lang w:val="en-US" w:eastAsia="en-US"/>
              </w:rPr>
            </w:pPr>
          </w:p>
          <w:p w14:paraId="1A57206F" w14:textId="77777777" w:rsidR="00E12D49" w:rsidRPr="00E12D49" w:rsidRDefault="00E12D49" w:rsidP="00E12D49">
            <w:pPr>
              <w:spacing w:line="276" w:lineRule="auto"/>
              <w:rPr>
                <w:rFonts w:ascii="Arial" w:eastAsia="Arial" w:hAnsi="Arial" w:cs="Arial"/>
                <w:sz w:val="20"/>
                <w:szCs w:val="20"/>
                <w:lang w:val="en-US" w:eastAsia="en-US"/>
              </w:rPr>
            </w:pPr>
          </w:p>
          <w:p w14:paraId="0781B288" w14:textId="77777777" w:rsidR="00E12D49" w:rsidRPr="00E12D49" w:rsidRDefault="00E12D49" w:rsidP="00E12D49">
            <w:pPr>
              <w:spacing w:line="276" w:lineRule="auto"/>
              <w:rPr>
                <w:rFonts w:ascii="Arial" w:eastAsia="Arial" w:hAnsi="Arial" w:cs="Arial"/>
                <w:sz w:val="20"/>
                <w:szCs w:val="20"/>
                <w:lang w:val="en-US" w:eastAsia="en-US"/>
              </w:rPr>
            </w:pPr>
          </w:p>
          <w:p w14:paraId="15AAC973" w14:textId="77777777" w:rsidR="00E12D49" w:rsidRPr="00E12D49" w:rsidRDefault="00E12D49" w:rsidP="00E12D49">
            <w:pPr>
              <w:spacing w:line="276" w:lineRule="auto"/>
              <w:rPr>
                <w:rFonts w:ascii="Arial" w:eastAsia="Arial" w:hAnsi="Arial" w:cs="Arial"/>
                <w:sz w:val="20"/>
                <w:szCs w:val="20"/>
                <w:lang w:val="en-US" w:eastAsia="en-US"/>
              </w:rPr>
            </w:pPr>
          </w:p>
          <w:p w14:paraId="53FF038A" w14:textId="77777777" w:rsidR="00E12D49" w:rsidRPr="00E12D49" w:rsidRDefault="00E12D49" w:rsidP="00E12D49">
            <w:pPr>
              <w:spacing w:line="276" w:lineRule="auto"/>
              <w:rPr>
                <w:rFonts w:ascii="Arial" w:eastAsia="Arial" w:hAnsi="Arial" w:cs="Arial"/>
                <w:sz w:val="20"/>
                <w:szCs w:val="20"/>
                <w:lang w:val="en-US" w:eastAsia="en-US"/>
              </w:rPr>
            </w:pPr>
          </w:p>
        </w:tc>
        <w:tc>
          <w:tcPr>
            <w:tcW w:w="4477" w:type="dxa"/>
            <w:gridSpan w:val="2"/>
          </w:tcPr>
          <w:p w14:paraId="793798E6" w14:textId="77777777" w:rsidR="00E12D49" w:rsidRPr="00E12D49" w:rsidRDefault="00E12D49" w:rsidP="00E12D49">
            <w:pPr>
              <w:spacing w:line="276" w:lineRule="auto"/>
              <w:ind w:right="-11"/>
              <w:jc w:val="center"/>
              <w:rPr>
                <w:rFonts w:ascii="Arial" w:eastAsia="Calibri" w:hAnsi="Arial" w:cs="Arial"/>
                <w:sz w:val="22"/>
                <w:szCs w:val="22"/>
                <w:lang w:val="es-MX" w:eastAsia="en-US"/>
              </w:rPr>
            </w:pPr>
            <w:r w:rsidRPr="00E12D49">
              <w:rPr>
                <w:rFonts w:ascii="Arial" w:eastAsia="Arial" w:hAnsi="Arial" w:cs="Arial"/>
                <w:sz w:val="20"/>
                <w:szCs w:val="20"/>
                <w:lang w:val="en-US" w:eastAsia="en-US"/>
              </w:rPr>
              <w:lastRenderedPageBreak/>
              <w:t xml:space="preserve">MTRA. </w:t>
            </w:r>
            <w:r w:rsidRPr="00E12D49">
              <w:rPr>
                <w:rFonts w:ascii="Arial" w:eastAsia="Calibri" w:hAnsi="Arial" w:cs="Arial"/>
                <w:sz w:val="22"/>
                <w:szCs w:val="22"/>
                <w:lang w:val="es-MX" w:eastAsia="en-US"/>
              </w:rPr>
              <w:t xml:space="preserve">ARLEN ALEJANDRA </w:t>
            </w:r>
          </w:p>
          <w:p w14:paraId="64F1B29A" w14:textId="77777777" w:rsidR="00E12D49" w:rsidRPr="00E12D49" w:rsidRDefault="00E12D49" w:rsidP="00E12D49">
            <w:pPr>
              <w:spacing w:line="276" w:lineRule="auto"/>
              <w:ind w:right="-11"/>
              <w:jc w:val="center"/>
              <w:rPr>
                <w:rFonts w:ascii="Arial" w:eastAsia="Arial" w:hAnsi="Arial" w:cs="Arial"/>
                <w:sz w:val="20"/>
                <w:szCs w:val="20"/>
                <w:lang w:val="es-MX" w:eastAsia="en-US"/>
              </w:rPr>
            </w:pPr>
            <w:r w:rsidRPr="00E12D49">
              <w:rPr>
                <w:rFonts w:ascii="Arial" w:eastAsia="Calibri" w:hAnsi="Arial" w:cs="Arial"/>
                <w:sz w:val="22"/>
                <w:szCs w:val="22"/>
                <w:lang w:val="es-MX" w:eastAsia="en-US"/>
              </w:rPr>
              <w:t>MARTÍNEZ FUENTES</w:t>
            </w:r>
          </w:p>
          <w:p w14:paraId="275DB250" w14:textId="77777777" w:rsidR="00E12D49" w:rsidRPr="00E12D49" w:rsidRDefault="00E12D49" w:rsidP="00E12D49">
            <w:pPr>
              <w:spacing w:line="276" w:lineRule="auto"/>
              <w:ind w:right="-11"/>
              <w:jc w:val="center"/>
              <w:rPr>
                <w:rFonts w:ascii="Arial" w:eastAsia="Arial" w:hAnsi="Arial" w:cs="Arial"/>
                <w:sz w:val="20"/>
                <w:szCs w:val="20"/>
                <w:lang w:val="es-MX" w:eastAsia="en-US"/>
              </w:rPr>
            </w:pPr>
          </w:p>
          <w:p w14:paraId="508E5DE9" w14:textId="77777777" w:rsidR="00E12D49" w:rsidRPr="00E12D49" w:rsidRDefault="00E12D49" w:rsidP="00E12D49">
            <w:pPr>
              <w:spacing w:line="276" w:lineRule="auto"/>
              <w:ind w:right="-11"/>
              <w:jc w:val="center"/>
              <w:rPr>
                <w:rFonts w:ascii="Arial" w:eastAsia="Arial" w:hAnsi="Arial" w:cs="Arial"/>
                <w:sz w:val="20"/>
                <w:szCs w:val="20"/>
                <w:lang w:val="es-MX" w:eastAsia="en-US"/>
              </w:rPr>
            </w:pPr>
          </w:p>
          <w:p w14:paraId="00B58BFD" w14:textId="77777777" w:rsidR="00E12D49" w:rsidRPr="00E12D49" w:rsidRDefault="00E12D49" w:rsidP="00E12D49">
            <w:pPr>
              <w:spacing w:line="276" w:lineRule="auto"/>
              <w:ind w:right="-11"/>
              <w:rPr>
                <w:rFonts w:ascii="Arial" w:eastAsia="Arial" w:hAnsi="Arial" w:cs="Arial"/>
                <w:sz w:val="20"/>
                <w:szCs w:val="20"/>
                <w:lang w:val="es-MX" w:eastAsia="en-US"/>
              </w:rPr>
            </w:pPr>
          </w:p>
          <w:p w14:paraId="4FC8224E" w14:textId="77777777" w:rsidR="00E12D49" w:rsidRPr="00E12D49" w:rsidRDefault="00E12D49" w:rsidP="00E12D49">
            <w:pPr>
              <w:spacing w:line="276" w:lineRule="auto"/>
              <w:ind w:right="-11"/>
              <w:rPr>
                <w:rFonts w:ascii="Arial" w:eastAsia="Arial" w:hAnsi="Arial" w:cs="Arial"/>
                <w:sz w:val="20"/>
                <w:szCs w:val="20"/>
                <w:lang w:val="es-MX" w:eastAsia="en-US"/>
              </w:rPr>
            </w:pPr>
          </w:p>
        </w:tc>
      </w:tr>
      <w:tr w:rsidR="00E12D49" w:rsidRPr="00E12D49" w14:paraId="3FB70FF2" w14:textId="77777777" w:rsidTr="007D0220">
        <w:tc>
          <w:tcPr>
            <w:tcW w:w="4702" w:type="dxa"/>
            <w:hideMark/>
          </w:tcPr>
          <w:p w14:paraId="5B7FA66E"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____________________________________</w:t>
            </w:r>
          </w:p>
        </w:tc>
        <w:tc>
          <w:tcPr>
            <w:tcW w:w="4477" w:type="dxa"/>
            <w:gridSpan w:val="2"/>
            <w:hideMark/>
          </w:tcPr>
          <w:p w14:paraId="4B20ADC4"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____________________________________</w:t>
            </w:r>
          </w:p>
        </w:tc>
      </w:tr>
      <w:tr w:rsidR="00E12D49" w:rsidRPr="00E12D49" w14:paraId="6257C837" w14:textId="77777777" w:rsidTr="007D0220">
        <w:trPr>
          <w:trHeight w:val="435"/>
        </w:trPr>
        <w:tc>
          <w:tcPr>
            <w:tcW w:w="4702" w:type="dxa"/>
            <w:hideMark/>
          </w:tcPr>
          <w:p w14:paraId="6CEB8549"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s-MX" w:eastAsia="en-US"/>
              </w:rPr>
              <w:t xml:space="preserve">LIC. </w:t>
            </w:r>
            <w:r w:rsidRPr="00E12D49">
              <w:rPr>
                <w:rFonts w:ascii="Arial" w:eastAsia="Calibri" w:hAnsi="Arial" w:cs="Arial"/>
                <w:sz w:val="22"/>
                <w:szCs w:val="22"/>
                <w:lang w:val="es-MX" w:eastAsia="en-US"/>
              </w:rPr>
              <w:t>JAVIER ÁVILA CARRILLO</w:t>
            </w:r>
          </w:p>
        </w:tc>
        <w:tc>
          <w:tcPr>
            <w:tcW w:w="4477" w:type="dxa"/>
            <w:gridSpan w:val="2"/>
            <w:hideMark/>
          </w:tcPr>
          <w:p w14:paraId="22654193" w14:textId="77777777" w:rsidR="00E12D49" w:rsidRPr="00E12D49" w:rsidRDefault="00E12D49" w:rsidP="00E12D49">
            <w:pPr>
              <w:spacing w:line="276" w:lineRule="auto"/>
              <w:ind w:right="-11"/>
              <w:jc w:val="center"/>
              <w:rPr>
                <w:rFonts w:ascii="Arial" w:eastAsia="Calibri" w:hAnsi="Arial" w:cs="Arial"/>
                <w:sz w:val="22"/>
                <w:szCs w:val="22"/>
                <w:lang w:val="es-MX" w:eastAsia="en-US"/>
              </w:rPr>
            </w:pPr>
            <w:r w:rsidRPr="00E12D49">
              <w:rPr>
                <w:rFonts w:ascii="Arial" w:eastAsia="Calibri" w:hAnsi="Arial" w:cs="Arial"/>
                <w:sz w:val="22"/>
                <w:szCs w:val="22"/>
                <w:lang w:val="es-MX" w:eastAsia="en-US"/>
              </w:rPr>
              <w:t xml:space="preserve">LICDA. ROSA ELIZABETH </w:t>
            </w:r>
          </w:p>
          <w:p w14:paraId="21916837" w14:textId="77777777" w:rsidR="00E12D49" w:rsidRPr="00E12D49" w:rsidRDefault="00E12D49" w:rsidP="00E12D49">
            <w:pPr>
              <w:spacing w:line="276" w:lineRule="auto"/>
              <w:ind w:right="-11"/>
              <w:jc w:val="center"/>
              <w:rPr>
                <w:rFonts w:ascii="Arial" w:eastAsia="Arial" w:hAnsi="Arial" w:cs="Arial"/>
                <w:sz w:val="20"/>
                <w:szCs w:val="20"/>
                <w:lang w:val="es-MX" w:eastAsia="en-US"/>
              </w:rPr>
            </w:pPr>
            <w:r w:rsidRPr="00E12D49">
              <w:rPr>
                <w:rFonts w:ascii="Arial" w:eastAsia="Calibri" w:hAnsi="Arial" w:cs="Arial"/>
                <w:sz w:val="22"/>
                <w:szCs w:val="22"/>
                <w:lang w:val="es-MX" w:eastAsia="en-US"/>
              </w:rPr>
              <w:t>CARRILLO RUIZ</w:t>
            </w:r>
          </w:p>
        </w:tc>
      </w:tr>
      <w:tr w:rsidR="00E12D49" w:rsidRPr="00E12D49" w14:paraId="53005E29" w14:textId="77777777" w:rsidTr="007D0220">
        <w:trPr>
          <w:gridAfter w:val="1"/>
          <w:wAfter w:w="141" w:type="dxa"/>
          <w:trHeight w:val="80"/>
        </w:trPr>
        <w:tc>
          <w:tcPr>
            <w:tcW w:w="9038" w:type="dxa"/>
            <w:gridSpan w:val="2"/>
          </w:tcPr>
          <w:p w14:paraId="5CA8D5B2" w14:textId="77777777" w:rsidR="00E12D49" w:rsidRPr="00E12D49" w:rsidRDefault="00E12D49" w:rsidP="00E12D49">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12D49" w:rsidRPr="00E12D49" w14:paraId="7DFCB475" w14:textId="77777777" w:rsidTr="007D0220">
              <w:tc>
                <w:tcPr>
                  <w:tcW w:w="4395" w:type="dxa"/>
                </w:tcPr>
                <w:p w14:paraId="541B0732" w14:textId="77777777" w:rsidR="00E12D49" w:rsidRPr="00E12D49" w:rsidRDefault="00E12D49" w:rsidP="00E12D49">
                  <w:pPr>
                    <w:spacing w:line="276" w:lineRule="auto"/>
                    <w:jc w:val="center"/>
                    <w:rPr>
                      <w:rFonts w:ascii="Arial" w:eastAsia="Arial" w:hAnsi="Arial" w:cs="Arial"/>
                      <w:sz w:val="20"/>
                      <w:szCs w:val="20"/>
                      <w:lang w:val="en-US" w:eastAsia="en-US"/>
                    </w:rPr>
                  </w:pPr>
                </w:p>
                <w:p w14:paraId="2BEFFAD5" w14:textId="77777777" w:rsidR="00E12D49" w:rsidRDefault="00E12D49" w:rsidP="00E12D49">
                  <w:pPr>
                    <w:spacing w:line="276" w:lineRule="auto"/>
                    <w:jc w:val="center"/>
                    <w:rPr>
                      <w:rFonts w:ascii="Arial" w:eastAsia="Arial" w:hAnsi="Arial" w:cs="Arial"/>
                      <w:sz w:val="20"/>
                      <w:szCs w:val="20"/>
                      <w:lang w:val="en-US" w:eastAsia="en-US"/>
                    </w:rPr>
                  </w:pPr>
                </w:p>
                <w:p w14:paraId="1B83F787" w14:textId="77777777" w:rsidR="00E12D49" w:rsidRDefault="00E12D49" w:rsidP="00E12D49">
                  <w:pPr>
                    <w:spacing w:line="276" w:lineRule="auto"/>
                    <w:jc w:val="center"/>
                    <w:rPr>
                      <w:rFonts w:ascii="Arial" w:eastAsia="Arial" w:hAnsi="Arial" w:cs="Arial"/>
                      <w:sz w:val="20"/>
                      <w:szCs w:val="20"/>
                      <w:lang w:val="en-US" w:eastAsia="en-US"/>
                    </w:rPr>
                  </w:pPr>
                </w:p>
                <w:p w14:paraId="30BBA82C" w14:textId="77777777" w:rsidR="00E12D49" w:rsidRPr="00E12D49" w:rsidRDefault="00E12D49" w:rsidP="00E12D49">
                  <w:pPr>
                    <w:spacing w:line="276" w:lineRule="auto"/>
                    <w:jc w:val="center"/>
                    <w:rPr>
                      <w:rFonts w:ascii="Arial" w:eastAsia="Arial" w:hAnsi="Arial" w:cs="Arial"/>
                      <w:sz w:val="20"/>
                      <w:szCs w:val="20"/>
                      <w:lang w:val="en-US" w:eastAsia="en-US"/>
                    </w:rPr>
                  </w:pPr>
                </w:p>
                <w:p w14:paraId="307685E9" w14:textId="77777777" w:rsidR="00E12D49" w:rsidRPr="00E12D49" w:rsidRDefault="00E12D49" w:rsidP="00E12D49">
                  <w:pPr>
                    <w:spacing w:line="276" w:lineRule="auto"/>
                    <w:jc w:val="center"/>
                    <w:rPr>
                      <w:rFonts w:ascii="Arial" w:eastAsia="Arial" w:hAnsi="Arial" w:cs="Arial"/>
                      <w:sz w:val="20"/>
                      <w:szCs w:val="20"/>
                      <w:lang w:val="en-US" w:eastAsia="en-US"/>
                    </w:rPr>
                  </w:pPr>
                </w:p>
                <w:p w14:paraId="4DFC0EE4" w14:textId="77777777" w:rsidR="00E12D49" w:rsidRPr="00E12D49" w:rsidRDefault="00E12D49" w:rsidP="00E12D49">
                  <w:pPr>
                    <w:spacing w:line="276" w:lineRule="auto"/>
                    <w:jc w:val="center"/>
                    <w:rPr>
                      <w:rFonts w:ascii="Arial" w:eastAsia="Arial" w:hAnsi="Arial" w:cs="Arial"/>
                      <w:sz w:val="20"/>
                      <w:szCs w:val="20"/>
                      <w:lang w:val="en-US" w:eastAsia="en-US"/>
                    </w:rPr>
                  </w:pPr>
                </w:p>
                <w:p w14:paraId="59D41319" w14:textId="77777777" w:rsidR="00E12D49" w:rsidRPr="00E12D49" w:rsidRDefault="00E12D49" w:rsidP="00E12D49">
                  <w:pPr>
                    <w:spacing w:line="276" w:lineRule="auto"/>
                    <w:jc w:val="center"/>
                    <w:rPr>
                      <w:rFonts w:ascii="Arial" w:eastAsia="Arial" w:hAnsi="Arial" w:cs="Arial"/>
                      <w:sz w:val="20"/>
                      <w:szCs w:val="20"/>
                      <w:lang w:val="en-US" w:eastAsia="en-US"/>
                    </w:rPr>
                  </w:pPr>
                </w:p>
              </w:tc>
              <w:tc>
                <w:tcPr>
                  <w:tcW w:w="4323" w:type="dxa"/>
                </w:tcPr>
                <w:p w14:paraId="37ED90DB" w14:textId="77777777" w:rsidR="00E12D49" w:rsidRPr="00E12D49" w:rsidRDefault="00E12D49" w:rsidP="00E12D49">
                  <w:pPr>
                    <w:spacing w:line="276" w:lineRule="auto"/>
                    <w:ind w:right="-11"/>
                    <w:jc w:val="center"/>
                    <w:rPr>
                      <w:rFonts w:ascii="Arial" w:eastAsia="Arial" w:hAnsi="Arial" w:cs="Arial"/>
                      <w:sz w:val="20"/>
                      <w:szCs w:val="20"/>
                      <w:lang w:val="es-MX" w:eastAsia="en-US"/>
                    </w:rPr>
                  </w:pPr>
                </w:p>
                <w:p w14:paraId="2FDAF52E" w14:textId="77777777" w:rsidR="00E12D49" w:rsidRPr="00E12D49" w:rsidRDefault="00E12D49" w:rsidP="00E12D49">
                  <w:pPr>
                    <w:spacing w:line="276" w:lineRule="auto"/>
                    <w:ind w:right="-11"/>
                    <w:jc w:val="center"/>
                    <w:rPr>
                      <w:rFonts w:ascii="Arial" w:eastAsia="Arial" w:hAnsi="Arial" w:cs="Arial"/>
                      <w:sz w:val="20"/>
                      <w:szCs w:val="20"/>
                      <w:lang w:val="es-MX" w:eastAsia="en-US"/>
                    </w:rPr>
                  </w:pPr>
                </w:p>
              </w:tc>
            </w:tr>
            <w:tr w:rsidR="00E12D49" w:rsidRPr="00E12D49" w14:paraId="56DBC358" w14:textId="77777777" w:rsidTr="007D0220">
              <w:tc>
                <w:tcPr>
                  <w:tcW w:w="4395" w:type="dxa"/>
                  <w:hideMark/>
                </w:tcPr>
                <w:p w14:paraId="62A3E908"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____________________________________</w:t>
                  </w:r>
                </w:p>
              </w:tc>
              <w:tc>
                <w:tcPr>
                  <w:tcW w:w="4323" w:type="dxa"/>
                  <w:hideMark/>
                </w:tcPr>
                <w:p w14:paraId="452FD3C3"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Arial" w:hAnsi="Arial" w:cs="Arial"/>
                      <w:sz w:val="20"/>
                      <w:szCs w:val="20"/>
                      <w:lang w:val="en-US" w:eastAsia="en-US"/>
                    </w:rPr>
                    <w:t xml:space="preserve">  ____________________________________</w:t>
                  </w:r>
                </w:p>
              </w:tc>
            </w:tr>
            <w:tr w:rsidR="00E12D49" w:rsidRPr="00E12D49" w14:paraId="25386E5B" w14:textId="77777777" w:rsidTr="007D0220">
              <w:trPr>
                <w:trHeight w:val="435"/>
              </w:trPr>
              <w:tc>
                <w:tcPr>
                  <w:tcW w:w="4395" w:type="dxa"/>
                  <w:hideMark/>
                </w:tcPr>
                <w:p w14:paraId="47E1E933" w14:textId="77777777" w:rsidR="00E12D49" w:rsidRPr="00E12D49" w:rsidRDefault="00E12D49" w:rsidP="00E12D49">
                  <w:pPr>
                    <w:spacing w:line="276" w:lineRule="auto"/>
                    <w:ind w:right="-11"/>
                    <w:jc w:val="center"/>
                    <w:rPr>
                      <w:rFonts w:ascii="Arial" w:eastAsia="Calibri" w:hAnsi="Arial" w:cs="Arial"/>
                      <w:sz w:val="22"/>
                      <w:szCs w:val="22"/>
                      <w:lang w:val="es-MX" w:eastAsia="en-US"/>
                    </w:rPr>
                  </w:pPr>
                  <w:r w:rsidRPr="00E12D49">
                    <w:rPr>
                      <w:rFonts w:ascii="Arial" w:eastAsia="Calibri" w:hAnsi="Arial" w:cs="Arial"/>
                      <w:sz w:val="22"/>
                      <w:szCs w:val="22"/>
                      <w:lang w:val="es-MX" w:eastAsia="en-US"/>
                    </w:rPr>
                    <w:t xml:space="preserve">DRA. ANA FLORENCIA </w:t>
                  </w:r>
                </w:p>
                <w:p w14:paraId="40BC2863" w14:textId="77777777" w:rsidR="00E12D49" w:rsidRPr="00E12D49" w:rsidRDefault="00E12D49" w:rsidP="00E12D49">
                  <w:pPr>
                    <w:spacing w:line="276" w:lineRule="auto"/>
                    <w:ind w:right="-11"/>
                    <w:jc w:val="center"/>
                    <w:rPr>
                      <w:rFonts w:ascii="Arial" w:eastAsia="Arial" w:hAnsi="Arial" w:cs="Arial"/>
                      <w:sz w:val="20"/>
                      <w:szCs w:val="20"/>
                      <w:lang w:val="en-US" w:eastAsia="en-US"/>
                    </w:rPr>
                  </w:pPr>
                  <w:r w:rsidRPr="00E12D49">
                    <w:rPr>
                      <w:rFonts w:ascii="Arial" w:eastAsia="Calibri" w:hAnsi="Arial" w:cs="Arial"/>
                      <w:sz w:val="22"/>
                      <w:szCs w:val="22"/>
                      <w:lang w:val="es-MX" w:eastAsia="en-US"/>
                    </w:rPr>
                    <w:t>ROMANO SÁNCHEZ</w:t>
                  </w:r>
                </w:p>
              </w:tc>
              <w:tc>
                <w:tcPr>
                  <w:tcW w:w="4323" w:type="dxa"/>
                  <w:hideMark/>
                </w:tcPr>
                <w:p w14:paraId="0D663629" w14:textId="77777777" w:rsidR="00E12D49" w:rsidRPr="00E12D49" w:rsidRDefault="00E12D49" w:rsidP="00E12D49">
                  <w:pPr>
                    <w:spacing w:line="276" w:lineRule="auto"/>
                    <w:ind w:right="-11"/>
                    <w:jc w:val="center"/>
                    <w:rPr>
                      <w:rFonts w:ascii="Arial" w:eastAsia="Arial" w:hAnsi="Arial" w:cs="Arial"/>
                      <w:sz w:val="20"/>
                      <w:szCs w:val="20"/>
                      <w:lang w:val="es-MX" w:eastAsia="en-US"/>
                    </w:rPr>
                  </w:pPr>
                  <w:r w:rsidRPr="00E12D49">
                    <w:rPr>
                      <w:rFonts w:ascii="Arial" w:eastAsia="Calibri" w:hAnsi="Arial" w:cs="Arial"/>
                      <w:sz w:val="22"/>
                      <w:szCs w:val="22"/>
                      <w:lang w:val="es-MX" w:eastAsia="en-US"/>
                    </w:rPr>
                    <w:t>LIC. JUAN RAMÍREZ RAMOS</w:t>
                  </w:r>
                </w:p>
              </w:tc>
            </w:tr>
          </w:tbl>
          <w:p w14:paraId="00EE5A07" w14:textId="77777777" w:rsidR="00E12D49" w:rsidRPr="00E12D49" w:rsidRDefault="00E12D49" w:rsidP="00E12D49">
            <w:pPr>
              <w:spacing w:line="276" w:lineRule="auto"/>
              <w:rPr>
                <w:rFonts w:ascii="Calibri" w:eastAsia="Calibri" w:hAnsi="Calibri"/>
                <w:sz w:val="20"/>
                <w:szCs w:val="20"/>
                <w:lang w:val="es-MX" w:eastAsia="es-MX"/>
              </w:rPr>
            </w:pPr>
          </w:p>
        </w:tc>
      </w:tr>
    </w:tbl>
    <w:p w14:paraId="50293DC3" w14:textId="77777777" w:rsidR="00E12D49" w:rsidRPr="00E12D49" w:rsidRDefault="00E12D49" w:rsidP="00E12D49">
      <w:pPr>
        <w:spacing w:after="160"/>
        <w:contextualSpacing/>
        <w:jc w:val="both"/>
        <w:rPr>
          <w:rFonts w:ascii="Arial" w:eastAsia="Arial" w:hAnsi="Arial" w:cs="Arial"/>
          <w:sz w:val="16"/>
          <w:szCs w:val="16"/>
          <w:lang w:val="es-MX" w:eastAsia="en-US"/>
        </w:rPr>
      </w:pPr>
    </w:p>
    <w:p w14:paraId="5933323D" w14:textId="77777777" w:rsidR="00E12D49" w:rsidRPr="00E12D49" w:rsidRDefault="00E12D49" w:rsidP="00E12D49">
      <w:pPr>
        <w:spacing w:after="160"/>
        <w:contextualSpacing/>
        <w:jc w:val="both"/>
        <w:rPr>
          <w:rFonts w:ascii="Arial" w:eastAsia="Arial" w:hAnsi="Arial" w:cs="Arial"/>
          <w:sz w:val="16"/>
          <w:szCs w:val="16"/>
          <w:lang w:val="es-MX" w:eastAsia="en-US"/>
        </w:rPr>
      </w:pPr>
    </w:p>
    <w:p w14:paraId="1C1B242E" w14:textId="77777777" w:rsidR="00E12D49" w:rsidRDefault="00E12D49" w:rsidP="00E12D49">
      <w:pPr>
        <w:spacing w:after="160"/>
        <w:contextualSpacing/>
        <w:jc w:val="both"/>
        <w:rPr>
          <w:rFonts w:ascii="Arial" w:eastAsia="Arial" w:hAnsi="Arial" w:cs="Arial"/>
          <w:sz w:val="16"/>
          <w:szCs w:val="16"/>
          <w:lang w:val="es-MX" w:eastAsia="en-US"/>
        </w:rPr>
      </w:pPr>
    </w:p>
    <w:p w14:paraId="2A2F6751" w14:textId="77777777" w:rsidR="00E12D49" w:rsidRDefault="00E12D49" w:rsidP="00E12D49">
      <w:pPr>
        <w:spacing w:after="160"/>
        <w:contextualSpacing/>
        <w:jc w:val="both"/>
        <w:rPr>
          <w:rFonts w:ascii="Arial" w:eastAsia="Arial" w:hAnsi="Arial" w:cs="Arial"/>
          <w:sz w:val="16"/>
          <w:szCs w:val="16"/>
          <w:lang w:val="es-MX" w:eastAsia="en-US"/>
        </w:rPr>
      </w:pPr>
    </w:p>
    <w:p w14:paraId="779B6544" w14:textId="77777777" w:rsidR="00E12D49" w:rsidRDefault="00E12D49" w:rsidP="00E12D49">
      <w:pPr>
        <w:spacing w:after="160"/>
        <w:contextualSpacing/>
        <w:jc w:val="both"/>
        <w:rPr>
          <w:rFonts w:ascii="Arial" w:eastAsia="Arial" w:hAnsi="Arial" w:cs="Arial"/>
          <w:sz w:val="16"/>
          <w:szCs w:val="16"/>
          <w:lang w:val="es-MX" w:eastAsia="en-US"/>
        </w:rPr>
      </w:pPr>
    </w:p>
    <w:p w14:paraId="1F88CF8D" w14:textId="77777777" w:rsidR="00E12D49" w:rsidRDefault="00E12D49" w:rsidP="00E12D49">
      <w:pPr>
        <w:spacing w:after="160"/>
        <w:contextualSpacing/>
        <w:jc w:val="both"/>
        <w:rPr>
          <w:rFonts w:ascii="Arial" w:eastAsia="Arial" w:hAnsi="Arial" w:cs="Arial"/>
          <w:sz w:val="16"/>
          <w:szCs w:val="16"/>
          <w:lang w:val="es-MX" w:eastAsia="en-US"/>
        </w:rPr>
      </w:pPr>
    </w:p>
    <w:p w14:paraId="5E8F12A3" w14:textId="77777777" w:rsidR="00E12D49" w:rsidRDefault="00E12D49" w:rsidP="00E12D49">
      <w:pPr>
        <w:spacing w:after="160"/>
        <w:contextualSpacing/>
        <w:jc w:val="both"/>
        <w:rPr>
          <w:rFonts w:ascii="Arial" w:eastAsia="Arial" w:hAnsi="Arial" w:cs="Arial"/>
          <w:sz w:val="16"/>
          <w:szCs w:val="16"/>
          <w:lang w:val="es-MX" w:eastAsia="en-US"/>
        </w:rPr>
      </w:pPr>
    </w:p>
    <w:p w14:paraId="31CADCD2" w14:textId="77777777" w:rsidR="00E12D49" w:rsidRDefault="00E12D49" w:rsidP="00E12D49">
      <w:pPr>
        <w:spacing w:after="160"/>
        <w:contextualSpacing/>
        <w:jc w:val="both"/>
        <w:rPr>
          <w:rFonts w:ascii="Arial" w:eastAsia="Arial" w:hAnsi="Arial" w:cs="Arial"/>
          <w:sz w:val="16"/>
          <w:szCs w:val="16"/>
          <w:lang w:val="es-MX" w:eastAsia="en-US"/>
        </w:rPr>
      </w:pPr>
    </w:p>
    <w:p w14:paraId="4E862374" w14:textId="77777777" w:rsidR="00E12D49" w:rsidRDefault="00E12D49" w:rsidP="00E12D49">
      <w:pPr>
        <w:spacing w:after="160"/>
        <w:contextualSpacing/>
        <w:jc w:val="both"/>
        <w:rPr>
          <w:rFonts w:ascii="Arial" w:eastAsia="Arial" w:hAnsi="Arial" w:cs="Arial"/>
          <w:sz w:val="16"/>
          <w:szCs w:val="16"/>
          <w:lang w:val="es-MX" w:eastAsia="en-US"/>
        </w:rPr>
      </w:pPr>
    </w:p>
    <w:p w14:paraId="0B0AF7B4" w14:textId="77777777" w:rsidR="00E12D49" w:rsidRDefault="00E12D49" w:rsidP="00E12D49">
      <w:pPr>
        <w:spacing w:after="160"/>
        <w:contextualSpacing/>
        <w:jc w:val="both"/>
        <w:rPr>
          <w:rFonts w:ascii="Arial" w:eastAsia="Arial" w:hAnsi="Arial" w:cs="Arial"/>
          <w:sz w:val="16"/>
          <w:szCs w:val="16"/>
          <w:lang w:val="es-MX" w:eastAsia="en-US"/>
        </w:rPr>
      </w:pPr>
    </w:p>
    <w:p w14:paraId="3ECD70B5" w14:textId="77777777" w:rsidR="00E12D49" w:rsidRDefault="00E12D49" w:rsidP="00E12D49">
      <w:pPr>
        <w:spacing w:after="160"/>
        <w:contextualSpacing/>
        <w:jc w:val="both"/>
        <w:rPr>
          <w:rFonts w:ascii="Arial" w:eastAsia="Arial" w:hAnsi="Arial" w:cs="Arial"/>
          <w:sz w:val="16"/>
          <w:szCs w:val="16"/>
          <w:lang w:val="es-MX" w:eastAsia="en-US"/>
        </w:rPr>
      </w:pPr>
    </w:p>
    <w:p w14:paraId="6A69B20F" w14:textId="77777777" w:rsidR="00E12D49" w:rsidRDefault="00E12D49" w:rsidP="00E12D49">
      <w:pPr>
        <w:spacing w:after="160"/>
        <w:contextualSpacing/>
        <w:jc w:val="both"/>
        <w:rPr>
          <w:rFonts w:ascii="Arial" w:eastAsia="Arial" w:hAnsi="Arial" w:cs="Arial"/>
          <w:sz w:val="16"/>
          <w:szCs w:val="16"/>
          <w:lang w:val="es-MX" w:eastAsia="en-US"/>
        </w:rPr>
      </w:pPr>
    </w:p>
    <w:p w14:paraId="73E0CF46" w14:textId="77777777" w:rsidR="00E12D49" w:rsidRDefault="00E12D49" w:rsidP="00E12D49">
      <w:pPr>
        <w:spacing w:after="160"/>
        <w:contextualSpacing/>
        <w:jc w:val="both"/>
        <w:rPr>
          <w:rFonts w:ascii="Arial" w:eastAsia="Arial" w:hAnsi="Arial" w:cs="Arial"/>
          <w:sz w:val="16"/>
          <w:szCs w:val="16"/>
          <w:lang w:val="es-MX" w:eastAsia="en-US"/>
        </w:rPr>
      </w:pPr>
    </w:p>
    <w:p w14:paraId="127CAADE" w14:textId="77777777" w:rsidR="00E12D49" w:rsidRDefault="00E12D49" w:rsidP="00E12D49">
      <w:pPr>
        <w:spacing w:after="160"/>
        <w:contextualSpacing/>
        <w:jc w:val="both"/>
        <w:rPr>
          <w:rFonts w:ascii="Arial" w:eastAsia="Arial" w:hAnsi="Arial" w:cs="Arial"/>
          <w:sz w:val="16"/>
          <w:szCs w:val="16"/>
          <w:lang w:val="es-MX" w:eastAsia="en-US"/>
        </w:rPr>
      </w:pPr>
    </w:p>
    <w:p w14:paraId="53B3B27B" w14:textId="77777777" w:rsidR="00E12D49" w:rsidRDefault="00E12D49" w:rsidP="00E12D49">
      <w:pPr>
        <w:spacing w:after="160"/>
        <w:contextualSpacing/>
        <w:jc w:val="both"/>
        <w:rPr>
          <w:rFonts w:ascii="Arial" w:eastAsia="Arial" w:hAnsi="Arial" w:cs="Arial"/>
          <w:sz w:val="16"/>
          <w:szCs w:val="16"/>
          <w:lang w:val="es-MX" w:eastAsia="en-US"/>
        </w:rPr>
      </w:pPr>
    </w:p>
    <w:p w14:paraId="2FD2FC7D" w14:textId="77777777" w:rsidR="00E12D49" w:rsidRDefault="00E12D49" w:rsidP="00E12D49">
      <w:pPr>
        <w:spacing w:after="160"/>
        <w:contextualSpacing/>
        <w:jc w:val="both"/>
        <w:rPr>
          <w:rFonts w:ascii="Arial" w:eastAsia="Arial" w:hAnsi="Arial" w:cs="Arial"/>
          <w:sz w:val="16"/>
          <w:szCs w:val="16"/>
          <w:lang w:val="es-MX" w:eastAsia="en-US"/>
        </w:rPr>
      </w:pPr>
    </w:p>
    <w:p w14:paraId="4C2D1F27" w14:textId="77777777" w:rsidR="00E12D49" w:rsidRDefault="00E12D49" w:rsidP="00E12D49">
      <w:pPr>
        <w:spacing w:after="160"/>
        <w:contextualSpacing/>
        <w:jc w:val="both"/>
        <w:rPr>
          <w:rFonts w:ascii="Arial" w:eastAsia="Arial" w:hAnsi="Arial" w:cs="Arial"/>
          <w:sz w:val="16"/>
          <w:szCs w:val="16"/>
          <w:lang w:val="es-MX" w:eastAsia="en-US"/>
        </w:rPr>
      </w:pPr>
    </w:p>
    <w:p w14:paraId="7A10E98A" w14:textId="77777777" w:rsidR="00E12D49" w:rsidRDefault="00E12D49" w:rsidP="00E12D49">
      <w:pPr>
        <w:spacing w:after="160"/>
        <w:contextualSpacing/>
        <w:jc w:val="both"/>
        <w:rPr>
          <w:rFonts w:ascii="Arial" w:eastAsia="Arial" w:hAnsi="Arial" w:cs="Arial"/>
          <w:sz w:val="16"/>
          <w:szCs w:val="16"/>
          <w:lang w:val="es-MX" w:eastAsia="en-US"/>
        </w:rPr>
      </w:pPr>
    </w:p>
    <w:p w14:paraId="75DC532F" w14:textId="77777777" w:rsidR="00E12D49" w:rsidRDefault="00E12D49" w:rsidP="00E12D49">
      <w:pPr>
        <w:spacing w:after="160"/>
        <w:contextualSpacing/>
        <w:jc w:val="both"/>
        <w:rPr>
          <w:rFonts w:ascii="Arial" w:eastAsia="Arial" w:hAnsi="Arial" w:cs="Arial"/>
          <w:sz w:val="16"/>
          <w:szCs w:val="16"/>
          <w:lang w:val="es-MX" w:eastAsia="en-US"/>
        </w:rPr>
      </w:pPr>
    </w:p>
    <w:p w14:paraId="20701C40" w14:textId="77777777" w:rsidR="00E12D49" w:rsidRDefault="00E12D49" w:rsidP="00E12D49">
      <w:pPr>
        <w:spacing w:after="160"/>
        <w:contextualSpacing/>
        <w:jc w:val="both"/>
        <w:rPr>
          <w:rFonts w:ascii="Arial" w:eastAsia="Arial" w:hAnsi="Arial" w:cs="Arial"/>
          <w:sz w:val="16"/>
          <w:szCs w:val="16"/>
          <w:lang w:val="es-MX" w:eastAsia="en-US"/>
        </w:rPr>
      </w:pPr>
    </w:p>
    <w:p w14:paraId="07F88591" w14:textId="77777777" w:rsidR="00E12D49" w:rsidRDefault="00E12D49" w:rsidP="00E12D49">
      <w:pPr>
        <w:spacing w:after="160"/>
        <w:contextualSpacing/>
        <w:jc w:val="both"/>
        <w:rPr>
          <w:rFonts w:ascii="Arial" w:eastAsia="Arial" w:hAnsi="Arial" w:cs="Arial"/>
          <w:sz w:val="16"/>
          <w:szCs w:val="16"/>
          <w:lang w:val="es-MX" w:eastAsia="en-US"/>
        </w:rPr>
      </w:pPr>
    </w:p>
    <w:p w14:paraId="6428B5A2" w14:textId="77777777" w:rsidR="00E12D49" w:rsidRDefault="00E12D49" w:rsidP="00E12D49">
      <w:pPr>
        <w:spacing w:after="160"/>
        <w:contextualSpacing/>
        <w:jc w:val="both"/>
        <w:rPr>
          <w:rFonts w:ascii="Arial" w:eastAsia="Arial" w:hAnsi="Arial" w:cs="Arial"/>
          <w:sz w:val="16"/>
          <w:szCs w:val="16"/>
          <w:lang w:val="es-MX" w:eastAsia="en-US"/>
        </w:rPr>
      </w:pPr>
    </w:p>
    <w:p w14:paraId="08CCFD45" w14:textId="77777777" w:rsidR="00E12D49" w:rsidRDefault="00E12D49" w:rsidP="00E12D49">
      <w:pPr>
        <w:spacing w:after="160"/>
        <w:contextualSpacing/>
        <w:jc w:val="both"/>
        <w:rPr>
          <w:rFonts w:ascii="Arial" w:eastAsia="Arial" w:hAnsi="Arial" w:cs="Arial"/>
          <w:sz w:val="16"/>
          <w:szCs w:val="16"/>
          <w:lang w:val="es-MX" w:eastAsia="en-US"/>
        </w:rPr>
      </w:pPr>
    </w:p>
    <w:p w14:paraId="3B1CE562" w14:textId="77777777" w:rsidR="00E12D49" w:rsidRDefault="00E12D49" w:rsidP="00E12D49">
      <w:pPr>
        <w:spacing w:after="160"/>
        <w:contextualSpacing/>
        <w:jc w:val="both"/>
        <w:rPr>
          <w:rFonts w:ascii="Arial" w:eastAsia="Arial" w:hAnsi="Arial" w:cs="Arial"/>
          <w:sz w:val="16"/>
          <w:szCs w:val="16"/>
          <w:lang w:val="es-MX" w:eastAsia="en-US"/>
        </w:rPr>
      </w:pPr>
    </w:p>
    <w:p w14:paraId="5E98A59C" w14:textId="77777777" w:rsidR="00E12D49" w:rsidRDefault="00E12D49" w:rsidP="00E12D49">
      <w:pPr>
        <w:spacing w:after="160"/>
        <w:contextualSpacing/>
        <w:jc w:val="both"/>
        <w:rPr>
          <w:rFonts w:ascii="Arial" w:eastAsia="Arial" w:hAnsi="Arial" w:cs="Arial"/>
          <w:sz w:val="16"/>
          <w:szCs w:val="16"/>
          <w:lang w:val="es-MX" w:eastAsia="en-US"/>
        </w:rPr>
      </w:pPr>
    </w:p>
    <w:p w14:paraId="211636AD" w14:textId="77777777" w:rsidR="00E12D49" w:rsidRDefault="00E12D49" w:rsidP="00E12D49">
      <w:pPr>
        <w:spacing w:after="160"/>
        <w:contextualSpacing/>
        <w:jc w:val="both"/>
        <w:rPr>
          <w:rFonts w:ascii="Arial" w:eastAsia="Arial" w:hAnsi="Arial" w:cs="Arial"/>
          <w:sz w:val="16"/>
          <w:szCs w:val="16"/>
          <w:lang w:val="es-MX" w:eastAsia="en-US"/>
        </w:rPr>
      </w:pPr>
    </w:p>
    <w:p w14:paraId="6C3C5EFD" w14:textId="77777777" w:rsidR="00E12D49" w:rsidRDefault="00E12D49" w:rsidP="00E12D49">
      <w:pPr>
        <w:spacing w:after="160"/>
        <w:contextualSpacing/>
        <w:jc w:val="both"/>
        <w:rPr>
          <w:rFonts w:ascii="Arial" w:eastAsia="Arial" w:hAnsi="Arial" w:cs="Arial"/>
          <w:sz w:val="16"/>
          <w:szCs w:val="16"/>
          <w:lang w:val="es-MX" w:eastAsia="en-US"/>
        </w:rPr>
      </w:pPr>
    </w:p>
    <w:p w14:paraId="63150F70" w14:textId="77777777" w:rsidR="00E12D49" w:rsidRDefault="00E12D49" w:rsidP="00E12D49">
      <w:pPr>
        <w:spacing w:after="160"/>
        <w:contextualSpacing/>
        <w:jc w:val="both"/>
        <w:rPr>
          <w:rFonts w:ascii="Arial" w:eastAsia="Arial" w:hAnsi="Arial" w:cs="Arial"/>
          <w:sz w:val="16"/>
          <w:szCs w:val="16"/>
          <w:lang w:val="es-MX" w:eastAsia="en-US"/>
        </w:rPr>
      </w:pPr>
    </w:p>
    <w:p w14:paraId="39FE1B5F" w14:textId="77777777" w:rsidR="00E12D49" w:rsidRDefault="00E12D49" w:rsidP="00E12D49">
      <w:pPr>
        <w:spacing w:after="160"/>
        <w:contextualSpacing/>
        <w:jc w:val="both"/>
        <w:rPr>
          <w:rFonts w:ascii="Arial" w:eastAsia="Arial" w:hAnsi="Arial" w:cs="Arial"/>
          <w:sz w:val="16"/>
          <w:szCs w:val="16"/>
          <w:lang w:val="es-MX" w:eastAsia="en-US"/>
        </w:rPr>
      </w:pPr>
    </w:p>
    <w:p w14:paraId="646CE3A0" w14:textId="77777777" w:rsidR="00E12D49" w:rsidRDefault="00E12D49" w:rsidP="00E12D49">
      <w:pPr>
        <w:spacing w:after="160"/>
        <w:contextualSpacing/>
        <w:jc w:val="both"/>
        <w:rPr>
          <w:rFonts w:ascii="Arial" w:eastAsia="Arial" w:hAnsi="Arial" w:cs="Arial"/>
          <w:sz w:val="16"/>
          <w:szCs w:val="16"/>
          <w:lang w:val="es-MX" w:eastAsia="en-US"/>
        </w:rPr>
      </w:pPr>
    </w:p>
    <w:p w14:paraId="40656258" w14:textId="77777777" w:rsidR="00E12D49" w:rsidRPr="00E12D49" w:rsidRDefault="00E12D49" w:rsidP="00E12D49">
      <w:pPr>
        <w:spacing w:after="160"/>
        <w:contextualSpacing/>
        <w:jc w:val="both"/>
        <w:rPr>
          <w:rFonts w:ascii="Arial" w:eastAsia="Arial" w:hAnsi="Arial" w:cs="Arial"/>
          <w:sz w:val="16"/>
          <w:szCs w:val="16"/>
          <w:lang w:val="es-MX" w:eastAsia="en-US"/>
        </w:rPr>
      </w:pPr>
    </w:p>
    <w:p w14:paraId="5847C044" w14:textId="77777777" w:rsidR="00E12D49" w:rsidRPr="00E12D49" w:rsidRDefault="00E12D49" w:rsidP="00E12D49">
      <w:pPr>
        <w:spacing w:after="160"/>
        <w:contextualSpacing/>
        <w:jc w:val="both"/>
        <w:rPr>
          <w:rFonts w:ascii="Arial" w:eastAsia="Arial" w:hAnsi="Arial" w:cs="Arial"/>
          <w:sz w:val="16"/>
          <w:szCs w:val="16"/>
          <w:lang w:val="es-MX" w:eastAsia="en-US"/>
        </w:rPr>
      </w:pPr>
    </w:p>
    <w:p w14:paraId="53A7DC73" w14:textId="54CED1B2" w:rsidR="00E12D49" w:rsidRPr="00E12D49" w:rsidRDefault="00E12D49" w:rsidP="00E12D49">
      <w:pPr>
        <w:spacing w:after="160"/>
        <w:contextualSpacing/>
        <w:jc w:val="both"/>
        <w:rPr>
          <w:rFonts w:ascii="Arial" w:eastAsia="Arial" w:hAnsi="Arial" w:cs="Arial"/>
          <w:sz w:val="16"/>
          <w:szCs w:val="16"/>
          <w:lang w:val="es-MX" w:eastAsia="en-US"/>
        </w:rPr>
      </w:pPr>
      <w:r w:rsidRPr="00E12D49">
        <w:rPr>
          <w:rFonts w:ascii="Arial" w:eastAsia="Arial" w:hAnsi="Arial" w:cs="Arial"/>
          <w:sz w:val="16"/>
          <w:szCs w:val="16"/>
          <w:lang w:val="es-MX" w:eastAsia="en-US"/>
        </w:rPr>
        <w:t xml:space="preserve">La presente foja forma parte del Acuerdo número </w:t>
      </w:r>
      <w:r w:rsidRPr="00E12D49">
        <w:rPr>
          <w:rFonts w:ascii="Arial" w:eastAsia="Arial" w:hAnsi="Arial" w:cs="Arial"/>
          <w:b/>
          <w:sz w:val="16"/>
          <w:szCs w:val="16"/>
          <w:lang w:val="es-MX" w:eastAsia="en-US"/>
        </w:rPr>
        <w:t>IEE/CG/A01</w:t>
      </w:r>
      <w:r>
        <w:rPr>
          <w:rFonts w:ascii="Arial" w:eastAsia="Arial" w:hAnsi="Arial" w:cs="Arial"/>
          <w:b/>
          <w:sz w:val="16"/>
          <w:szCs w:val="16"/>
          <w:lang w:val="es-MX" w:eastAsia="en-US"/>
        </w:rPr>
        <w:t>5</w:t>
      </w:r>
      <w:r w:rsidRPr="00E12D49">
        <w:rPr>
          <w:rFonts w:ascii="Arial" w:eastAsia="Arial" w:hAnsi="Arial" w:cs="Arial"/>
          <w:b/>
          <w:sz w:val="16"/>
          <w:szCs w:val="16"/>
          <w:lang w:val="es-MX" w:eastAsia="en-US"/>
        </w:rPr>
        <w:t>/2020</w:t>
      </w:r>
      <w:r w:rsidRPr="00E12D49">
        <w:rPr>
          <w:rFonts w:ascii="Arial" w:eastAsia="Arial" w:hAnsi="Arial" w:cs="Arial"/>
          <w:sz w:val="16"/>
          <w:szCs w:val="16"/>
          <w:lang w:val="es-MX" w:eastAsia="en-US"/>
        </w:rPr>
        <w:t xml:space="preserve"> del Proceso Electoral Local 2020-2021, aprobado en la Cuarta Sesión Extraordinaria del Consejo General del Instituto Electoral del Estado de Colima, celebrada el día 20 (veinte) de noviembre del año 2020 (dos mil veinte). -------------------------------------------------------------------------------------------------------------------</w:t>
      </w:r>
    </w:p>
    <w:p w14:paraId="69C10942" w14:textId="77777777" w:rsidR="00E12D49" w:rsidRPr="00E12D49" w:rsidRDefault="00E12D49" w:rsidP="00E12D49">
      <w:pPr>
        <w:spacing w:after="160"/>
        <w:contextualSpacing/>
        <w:jc w:val="both"/>
        <w:rPr>
          <w:rFonts w:ascii="Arial" w:eastAsia="Arial" w:hAnsi="Arial" w:cs="Arial"/>
          <w:sz w:val="4"/>
          <w:szCs w:val="16"/>
          <w:lang w:val="es-MX" w:eastAsia="en-US"/>
        </w:rPr>
      </w:pPr>
    </w:p>
    <w:p w14:paraId="2D8D0EE1" w14:textId="77777777" w:rsidR="00E12D49" w:rsidRPr="00E12D49" w:rsidRDefault="00E12D49" w:rsidP="00E12D49">
      <w:pPr>
        <w:spacing w:line="360" w:lineRule="auto"/>
        <w:jc w:val="both"/>
        <w:rPr>
          <w:rFonts w:ascii="Arial" w:hAnsi="Arial" w:cs="Arial"/>
          <w:b/>
          <w:sz w:val="2"/>
          <w:szCs w:val="22"/>
        </w:rPr>
      </w:pPr>
    </w:p>
    <w:p w14:paraId="41591229" w14:textId="77777777" w:rsidR="00E12D49" w:rsidRPr="00C56F53" w:rsidRDefault="00E12D49" w:rsidP="00C56F53">
      <w:pPr>
        <w:shd w:val="clear" w:color="auto" w:fill="FFFFFF"/>
        <w:spacing w:line="360" w:lineRule="auto"/>
        <w:jc w:val="both"/>
        <w:rPr>
          <w:rFonts w:ascii="Arial" w:hAnsi="Arial" w:cs="Arial"/>
          <w:bCs/>
          <w:sz w:val="22"/>
          <w:szCs w:val="22"/>
          <w:lang w:val="es-MX" w:eastAsia="es-MX"/>
        </w:rPr>
      </w:pPr>
    </w:p>
    <w:sectPr w:rsidR="00E12D49" w:rsidRPr="00C56F53" w:rsidSect="00751885">
      <w:headerReference w:type="default" r:id="rId17"/>
      <w:footerReference w:type="default" r:id="rId18"/>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55E9" w14:textId="77777777" w:rsidR="00BD0E19" w:rsidRDefault="00BD0E19" w:rsidP="00886899">
      <w:r>
        <w:separator/>
      </w:r>
    </w:p>
  </w:endnote>
  <w:endnote w:type="continuationSeparator" w:id="0">
    <w:p w14:paraId="0342D735" w14:textId="77777777" w:rsidR="00BD0E19" w:rsidRDefault="00BD0E1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AE73" w14:textId="214FB063" w:rsidR="00363262" w:rsidRPr="003D60F5" w:rsidRDefault="00363262"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5386AC96" wp14:editId="7097DC3E">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5512F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w:t>
    </w:r>
    <w:r w:rsidR="00E12D49">
      <w:rPr>
        <w:rFonts w:ascii="Calibri" w:hAnsi="Calibri" w:cs="Arial"/>
        <w:b/>
        <w:sz w:val="20"/>
        <w:szCs w:val="20"/>
      </w:rPr>
      <w:t>015</w:t>
    </w:r>
    <w:r>
      <w:rPr>
        <w:rFonts w:ascii="Calibri" w:hAnsi="Calibri" w:cs="Arial"/>
        <w:b/>
        <w:sz w:val="20"/>
        <w:szCs w:val="20"/>
      </w:rPr>
      <w:t>/2020</w:t>
    </w:r>
  </w:p>
  <w:p w14:paraId="69DF2E2B" w14:textId="1A707914" w:rsidR="00363262" w:rsidRDefault="00363262" w:rsidP="00142316">
    <w:pPr>
      <w:pStyle w:val="Piedepgina"/>
      <w:jc w:val="center"/>
      <w:rPr>
        <w:rFonts w:ascii="Calibri" w:hAnsi="Calibri"/>
        <w:sz w:val="18"/>
        <w:szCs w:val="20"/>
      </w:rPr>
    </w:pPr>
    <w:r>
      <w:rPr>
        <w:rFonts w:ascii="Calibri" w:hAnsi="Calibri"/>
        <w:sz w:val="18"/>
        <w:szCs w:val="20"/>
      </w:rPr>
      <w:t xml:space="preserve">Lineamientos de Paridad del Proceso Electoral Local 2020-2021 </w:t>
    </w:r>
    <w:r w:rsidR="00C56F53">
      <w:rPr>
        <w:rFonts w:ascii="Calibri" w:hAnsi="Calibri"/>
        <w:sz w:val="18"/>
        <w:szCs w:val="20"/>
      </w:rPr>
      <w:t>derivados de Sentencia de SRT-TEPJF</w:t>
    </w:r>
  </w:p>
  <w:p w14:paraId="31FB10E6" w14:textId="073A95D9" w:rsidR="00363262" w:rsidRDefault="00363262"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12D49">
      <w:rPr>
        <w:rFonts w:ascii="Calibri" w:hAnsi="Calibri"/>
        <w:noProof/>
        <w:sz w:val="18"/>
        <w:szCs w:val="20"/>
      </w:rPr>
      <w:t>33</w:t>
    </w:r>
    <w:r w:rsidRPr="003D60F5">
      <w:rPr>
        <w:rFonts w:ascii="Calibri" w:hAnsi="Calibri"/>
        <w:sz w:val="18"/>
        <w:szCs w:val="20"/>
      </w:rPr>
      <w:fldChar w:fldCharType="end"/>
    </w:r>
    <w:r w:rsidRPr="003D60F5">
      <w:rPr>
        <w:rFonts w:ascii="Calibri" w:hAnsi="Calibri"/>
        <w:sz w:val="18"/>
        <w:szCs w:val="20"/>
      </w:rPr>
      <w:t xml:space="preserve"> de</w:t>
    </w:r>
    <w:r w:rsidR="00E12D49">
      <w:rPr>
        <w:rFonts w:ascii="Calibri" w:hAnsi="Calibri"/>
        <w:sz w:val="18"/>
        <w:szCs w:val="20"/>
      </w:rPr>
      <w:t xml:space="preserve"> 33</w:t>
    </w:r>
  </w:p>
  <w:p w14:paraId="07C402E7" w14:textId="77777777" w:rsidR="00363262" w:rsidRPr="00142316" w:rsidRDefault="00363262"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30CF" w14:textId="77777777" w:rsidR="00BD0E19" w:rsidRDefault="00BD0E19" w:rsidP="00886899">
      <w:r>
        <w:separator/>
      </w:r>
    </w:p>
  </w:footnote>
  <w:footnote w:type="continuationSeparator" w:id="0">
    <w:p w14:paraId="22C72DB1" w14:textId="77777777" w:rsidR="00BD0E19" w:rsidRDefault="00BD0E19" w:rsidP="00886899">
      <w:r>
        <w:continuationSeparator/>
      </w:r>
    </w:p>
  </w:footnote>
  <w:footnote w:id="1">
    <w:p w14:paraId="0CE929FE" w14:textId="77777777" w:rsidR="00363262" w:rsidRPr="00140837" w:rsidRDefault="00363262" w:rsidP="00140837">
      <w:pPr>
        <w:pStyle w:val="Textonotapie"/>
        <w:rPr>
          <w:rFonts w:ascii="Arial" w:hAnsi="Arial" w:cs="Arial"/>
          <w:i/>
          <w:sz w:val="16"/>
          <w:szCs w:val="16"/>
        </w:rPr>
      </w:pPr>
      <w:r w:rsidRPr="00140837">
        <w:rPr>
          <w:rStyle w:val="Refdenotaalpie"/>
          <w:rFonts w:ascii="Arial" w:hAnsi="Arial" w:cs="Arial"/>
          <w:i/>
          <w:sz w:val="16"/>
          <w:szCs w:val="16"/>
        </w:rPr>
        <w:footnoteRef/>
      </w:r>
      <w:r w:rsidRPr="00140837">
        <w:rPr>
          <w:rFonts w:ascii="Arial" w:hAnsi="Arial" w:cs="Arial"/>
          <w:i/>
          <w:sz w:val="16"/>
          <w:szCs w:val="16"/>
        </w:rPr>
        <w:t xml:space="preserve"> </w:t>
      </w:r>
      <w:hyperlink r:id="rId1" w:history="1">
        <w:r w:rsidRPr="00140837">
          <w:rPr>
            <w:rStyle w:val="Hipervnculo"/>
            <w:rFonts w:ascii="Arial" w:eastAsiaTheme="minorHAnsi" w:hAnsi="Arial" w:cs="Arial"/>
            <w:i/>
            <w:color w:val="auto"/>
            <w:sz w:val="16"/>
            <w:szCs w:val="16"/>
            <w:u w:val="none"/>
          </w:rPr>
          <w:t>http://www.ordenjuridico.gob.mx/TratInt/Derechos%20Humanos/D1BIS.pdf</w:t>
        </w:r>
      </w:hyperlink>
    </w:p>
  </w:footnote>
  <w:footnote w:id="2">
    <w:p w14:paraId="67FCA54D" w14:textId="77777777" w:rsidR="00363262" w:rsidRPr="00811C83" w:rsidRDefault="00363262" w:rsidP="00325BE5">
      <w:pPr>
        <w:pStyle w:val="Textonotapie"/>
        <w:rPr>
          <w:sz w:val="18"/>
        </w:rPr>
      </w:pPr>
      <w:r w:rsidRPr="00140837">
        <w:rPr>
          <w:rStyle w:val="Refdenotaalpie"/>
          <w:rFonts w:ascii="Arial" w:hAnsi="Arial" w:cs="Arial"/>
          <w:i/>
          <w:sz w:val="16"/>
          <w:szCs w:val="16"/>
        </w:rPr>
        <w:footnoteRef/>
      </w:r>
      <w:r w:rsidRPr="00140837">
        <w:rPr>
          <w:rFonts w:ascii="Arial" w:hAnsi="Arial" w:cs="Arial"/>
          <w:i/>
          <w:sz w:val="16"/>
          <w:szCs w:val="16"/>
        </w:rPr>
        <w:t xml:space="preserve"> </w:t>
      </w:r>
      <w:hyperlink r:id="rId2" w:history="1">
        <w:r w:rsidRPr="00140837">
          <w:rPr>
            <w:rStyle w:val="Hipervnculo"/>
            <w:rFonts w:ascii="Arial" w:eastAsiaTheme="minorHAnsi" w:hAnsi="Arial" w:cs="Arial"/>
            <w:i/>
            <w:color w:val="auto"/>
            <w:sz w:val="16"/>
            <w:szCs w:val="16"/>
            <w:u w:val="none"/>
          </w:rPr>
          <w:t>https://www.senado.gob.mx/comisiones/desarrollo_social/docs/marco/Declaracion_NUED.pdf</w:t>
        </w:r>
      </w:hyperlink>
    </w:p>
  </w:footnote>
  <w:footnote w:id="3">
    <w:p w14:paraId="625E655E" w14:textId="77777777" w:rsidR="00363262" w:rsidRDefault="00363262" w:rsidP="00325BE5">
      <w:pPr>
        <w:pStyle w:val="Textonotapie"/>
        <w:jc w:val="both"/>
        <w:rPr>
          <w:rFonts w:ascii="Arial" w:hAnsi="Arial" w:cs="Arial"/>
          <w:i/>
          <w:sz w:val="16"/>
          <w:szCs w:val="16"/>
        </w:rPr>
      </w:pPr>
      <w:r w:rsidRPr="00124A46">
        <w:rPr>
          <w:rStyle w:val="Refdenotaalpie"/>
          <w:rFonts w:ascii="Arial" w:hAnsi="Arial" w:cs="Arial"/>
          <w:i/>
          <w:sz w:val="16"/>
          <w:szCs w:val="16"/>
        </w:rPr>
        <w:footnoteRef/>
      </w:r>
      <w:r w:rsidRPr="00124A46">
        <w:rPr>
          <w:rFonts w:ascii="Arial" w:hAnsi="Arial" w:cs="Arial"/>
          <w:i/>
          <w:sz w:val="16"/>
          <w:szCs w:val="16"/>
        </w:rPr>
        <w:t xml:space="preserve"> H. Congreso de la Unión, cámara de diputados, 2019.</w:t>
      </w:r>
    </w:p>
    <w:p w14:paraId="5A63C4A7" w14:textId="77777777" w:rsidR="00363262" w:rsidRPr="00124A46" w:rsidRDefault="00363262" w:rsidP="00325BE5">
      <w:pPr>
        <w:pStyle w:val="Textonotapie"/>
        <w:jc w:val="both"/>
        <w:rPr>
          <w:rFonts w:ascii="Arial" w:hAnsi="Arial" w:cs="Arial"/>
          <w:i/>
          <w:sz w:val="16"/>
          <w:szCs w:val="16"/>
        </w:rPr>
      </w:pPr>
      <w:r w:rsidRPr="00124A46">
        <w:rPr>
          <w:rFonts w:ascii="Arial" w:hAnsi="Arial" w:cs="Arial"/>
          <w:i/>
          <w:sz w:val="16"/>
          <w:szCs w:val="16"/>
        </w:rPr>
        <w:t xml:space="preserve"> </w:t>
      </w:r>
      <w:hyperlink r:id="rId3" w:history="1">
        <w:r w:rsidRPr="00124A46">
          <w:rPr>
            <w:rStyle w:val="Hipervnculo"/>
            <w:rFonts w:ascii="Arial" w:eastAsiaTheme="minorHAnsi" w:hAnsi="Arial" w:cs="Arial"/>
            <w:i/>
            <w:color w:val="auto"/>
            <w:sz w:val="16"/>
            <w:szCs w:val="16"/>
            <w:u w:val="none"/>
          </w:rPr>
          <w:t>http://www.diputados.gob.mx/LeyesBiblio/ref/dof/CPEUM_ref_238_06jun19.pdf</w:t>
        </w:r>
      </w:hyperlink>
    </w:p>
  </w:footnote>
  <w:footnote w:id="4">
    <w:p w14:paraId="407C1E06" w14:textId="77777777" w:rsidR="00363262" w:rsidRPr="006B45A3" w:rsidRDefault="00363262" w:rsidP="006B45A3">
      <w:pPr>
        <w:pStyle w:val="Textonotapie"/>
        <w:jc w:val="both"/>
        <w:rPr>
          <w:rFonts w:ascii="Arial" w:hAnsi="Arial" w:cs="Arial"/>
          <w:i/>
          <w:sz w:val="16"/>
          <w:szCs w:val="16"/>
        </w:rPr>
      </w:pPr>
      <w:r w:rsidRPr="006B45A3">
        <w:rPr>
          <w:rStyle w:val="Refdenotaalpie"/>
          <w:rFonts w:ascii="Arial" w:hAnsi="Arial" w:cs="Arial"/>
          <w:i/>
          <w:sz w:val="16"/>
          <w:szCs w:val="16"/>
        </w:rPr>
        <w:footnoteRef/>
      </w:r>
      <w:r w:rsidRPr="006B45A3">
        <w:rPr>
          <w:rFonts w:ascii="Arial" w:hAnsi="Arial" w:cs="Arial"/>
          <w:i/>
          <w:sz w:val="16"/>
          <w:szCs w:val="16"/>
        </w:rPr>
        <w:t xml:space="preserve"> Sala Superior, Gaceta de Jurisprudencia y Tesis en materia electoral, Tribunal Electoral del Poder Judicial de la Federación, Año 7, Número 15, 2014, pp. 11 y 12.</w:t>
      </w:r>
    </w:p>
  </w:footnote>
  <w:footnote w:id="5">
    <w:p w14:paraId="7498A079" w14:textId="77777777" w:rsidR="00363262" w:rsidRPr="006B45A3" w:rsidRDefault="00363262" w:rsidP="00714F72">
      <w:pPr>
        <w:pStyle w:val="Textonotapie"/>
        <w:jc w:val="both"/>
      </w:pPr>
      <w:r w:rsidRPr="006B45A3">
        <w:rPr>
          <w:rStyle w:val="Refdenotaalpie"/>
          <w:rFonts w:ascii="Arial" w:hAnsi="Arial" w:cs="Arial"/>
          <w:sz w:val="16"/>
          <w:szCs w:val="16"/>
        </w:rPr>
        <w:footnoteRef/>
      </w:r>
      <w:r w:rsidRPr="006B45A3">
        <w:rPr>
          <w:rFonts w:ascii="Arial" w:hAnsi="Arial" w:cs="Arial"/>
          <w:sz w:val="16"/>
          <w:szCs w:val="16"/>
        </w:rPr>
        <w:t xml:space="preserve"> </w:t>
      </w:r>
      <w:r w:rsidRPr="006B45A3">
        <w:rPr>
          <w:rFonts w:ascii="Arial" w:hAnsi="Arial" w:cs="Arial"/>
          <w:i/>
          <w:sz w:val="16"/>
          <w:szCs w:val="16"/>
        </w:rPr>
        <w:t xml:space="preserve">Sala Superior, Gaceta de Jurisprudencia y Tesis en materia electoral, Tribunal Electoral del Poder </w:t>
      </w:r>
      <w:r>
        <w:rPr>
          <w:rFonts w:ascii="Arial" w:hAnsi="Arial" w:cs="Arial"/>
          <w:i/>
          <w:sz w:val="16"/>
          <w:szCs w:val="16"/>
        </w:rPr>
        <w:t>Judicial de la Federación, Año 8</w:t>
      </w:r>
      <w:r w:rsidRPr="006B45A3">
        <w:rPr>
          <w:rFonts w:ascii="Arial" w:hAnsi="Arial" w:cs="Arial"/>
          <w:i/>
          <w:sz w:val="16"/>
          <w:szCs w:val="16"/>
        </w:rPr>
        <w:t xml:space="preserve">, </w:t>
      </w:r>
      <w:r>
        <w:rPr>
          <w:rFonts w:ascii="Arial" w:hAnsi="Arial" w:cs="Arial"/>
          <w:i/>
          <w:sz w:val="16"/>
          <w:szCs w:val="16"/>
        </w:rPr>
        <w:t>Número 16, 2015</w:t>
      </w:r>
      <w:r w:rsidRPr="006B45A3">
        <w:rPr>
          <w:rFonts w:ascii="Arial" w:hAnsi="Arial" w:cs="Arial"/>
          <w:i/>
          <w:sz w:val="16"/>
          <w:szCs w:val="16"/>
        </w:rPr>
        <w:t>, pp. 1</w:t>
      </w:r>
      <w:r>
        <w:rPr>
          <w:rFonts w:ascii="Arial" w:hAnsi="Arial" w:cs="Arial"/>
          <w:i/>
          <w:sz w:val="16"/>
          <w:szCs w:val="16"/>
        </w:rPr>
        <w:t>3, 14</w:t>
      </w:r>
      <w:r w:rsidRPr="006B45A3">
        <w:rPr>
          <w:rFonts w:ascii="Arial" w:hAnsi="Arial" w:cs="Arial"/>
          <w:i/>
          <w:sz w:val="16"/>
          <w:szCs w:val="16"/>
        </w:rPr>
        <w:t xml:space="preserve"> y 1</w:t>
      </w:r>
      <w:r>
        <w:rPr>
          <w:rFonts w:ascii="Arial" w:hAnsi="Arial" w:cs="Arial"/>
          <w:i/>
          <w:sz w:val="16"/>
          <w:szCs w:val="16"/>
        </w:rPr>
        <w:t>5</w:t>
      </w:r>
      <w:r w:rsidRPr="006B45A3">
        <w:rPr>
          <w:rFonts w:ascii="Arial" w:hAnsi="Arial" w:cs="Arial"/>
          <w:i/>
          <w:sz w:val="16"/>
          <w:szCs w:val="16"/>
        </w:rPr>
        <w:t>.</w:t>
      </w:r>
    </w:p>
  </w:footnote>
  <w:footnote w:id="6">
    <w:p w14:paraId="1E512910" w14:textId="77777777" w:rsidR="00363262" w:rsidRPr="00DE4C77" w:rsidRDefault="00363262" w:rsidP="00714F72">
      <w:pPr>
        <w:pStyle w:val="Textonotapie"/>
        <w:jc w:val="both"/>
        <w:rPr>
          <w:rFonts w:ascii="Arial" w:hAnsi="Arial" w:cs="Arial"/>
          <w:i/>
          <w:sz w:val="16"/>
          <w:szCs w:val="16"/>
        </w:rPr>
      </w:pPr>
      <w:r w:rsidRPr="00DE4C77">
        <w:rPr>
          <w:rStyle w:val="Refdenotaalpie"/>
          <w:rFonts w:ascii="Arial" w:hAnsi="Arial" w:cs="Arial"/>
          <w:i/>
          <w:sz w:val="16"/>
          <w:szCs w:val="16"/>
        </w:rPr>
        <w:footnoteRef/>
      </w:r>
      <w:r w:rsidRPr="00DE4C77">
        <w:rPr>
          <w:rFonts w:ascii="Arial" w:hAnsi="Arial" w:cs="Arial"/>
          <w:i/>
          <w:sz w:val="16"/>
          <w:szCs w:val="16"/>
        </w:rPr>
        <w:t xml:space="preserve"> Sala Superior, Gaceta de Jurisprudencia y Tesis en materia electoral, Tribunal Electoral del Poder Judicial de la Federación, Año 7, Número 15, 2014, pp. 12 y 13.</w:t>
      </w:r>
    </w:p>
  </w:footnote>
  <w:footnote w:id="7">
    <w:p w14:paraId="2AA0FBE4" w14:textId="77777777" w:rsidR="00363262" w:rsidRPr="00DE4C77" w:rsidRDefault="00363262" w:rsidP="00714F72">
      <w:pPr>
        <w:pStyle w:val="Textonotapie"/>
        <w:jc w:val="both"/>
        <w:rPr>
          <w:b/>
        </w:rPr>
      </w:pPr>
      <w:r w:rsidRPr="00DE4C77">
        <w:rPr>
          <w:rStyle w:val="Refdenotaalpie"/>
          <w:rFonts w:ascii="Arial" w:hAnsi="Arial" w:cs="Arial"/>
          <w:b/>
          <w:i/>
          <w:sz w:val="16"/>
          <w:szCs w:val="16"/>
        </w:rPr>
        <w:footnoteRef/>
      </w:r>
      <w:r w:rsidRPr="00DE4C77">
        <w:rPr>
          <w:rFonts w:ascii="Arial" w:hAnsi="Arial" w:cs="Arial"/>
          <w:b/>
          <w:i/>
          <w:sz w:val="16"/>
          <w:szCs w:val="16"/>
        </w:rPr>
        <w:t xml:space="preserve"> </w:t>
      </w:r>
      <w:r w:rsidRPr="00DE4C77">
        <w:rPr>
          <w:rFonts w:ascii="Arial" w:hAnsi="Arial" w:cs="Arial"/>
          <w:i/>
          <w:sz w:val="16"/>
          <w:szCs w:val="16"/>
        </w:rPr>
        <w:t xml:space="preserve">Sala Superior, Gaceta de Jurisprudencia y Tesis en materia electoral, Tribunal Electoral del Poder Judicial de la Federación, </w:t>
      </w:r>
      <w:r w:rsidRPr="00DE4C77">
        <w:rPr>
          <w:rStyle w:val="Textoennegrita"/>
          <w:rFonts w:ascii="Arial" w:hAnsi="Arial" w:cs="Arial"/>
          <w:b w:val="0"/>
          <w:i/>
          <w:color w:val="000000"/>
          <w:sz w:val="16"/>
          <w:szCs w:val="16"/>
        </w:rPr>
        <w:t>Año 8, Número 16, 2015, páginas 12 y 13</w:t>
      </w:r>
    </w:p>
  </w:footnote>
  <w:footnote w:id="8">
    <w:p w14:paraId="7CEC32B1" w14:textId="77777777" w:rsidR="00363262" w:rsidRPr="00AE024D" w:rsidRDefault="00363262" w:rsidP="00714F72">
      <w:pPr>
        <w:pStyle w:val="Textonotapie"/>
        <w:jc w:val="both"/>
        <w:rPr>
          <w:rFonts w:ascii="Arial" w:hAnsi="Arial" w:cs="Arial"/>
          <w:b/>
          <w:i/>
          <w:sz w:val="16"/>
          <w:szCs w:val="16"/>
        </w:rPr>
      </w:pPr>
      <w:r w:rsidRPr="00AE024D">
        <w:rPr>
          <w:rStyle w:val="Refdenotaalpie"/>
          <w:rFonts w:ascii="Arial" w:hAnsi="Arial" w:cs="Arial"/>
          <w:i/>
          <w:sz w:val="16"/>
          <w:szCs w:val="16"/>
        </w:rPr>
        <w:footnoteRef/>
      </w:r>
      <w:r w:rsidRPr="00AE024D">
        <w:rPr>
          <w:rFonts w:ascii="Arial" w:hAnsi="Arial" w:cs="Arial"/>
          <w:i/>
          <w:sz w:val="16"/>
          <w:szCs w:val="16"/>
        </w:rPr>
        <w:t xml:space="preserve"> Sala Superior, </w:t>
      </w:r>
      <w:r>
        <w:rPr>
          <w:rFonts w:ascii="Arial" w:hAnsi="Arial" w:cs="Arial"/>
          <w:i/>
          <w:sz w:val="16"/>
          <w:szCs w:val="16"/>
        </w:rPr>
        <w:t xml:space="preserve">J.11/2018. </w:t>
      </w:r>
      <w:r w:rsidRPr="00AE024D">
        <w:rPr>
          <w:rFonts w:ascii="Arial" w:hAnsi="Arial" w:cs="Arial"/>
          <w:i/>
          <w:sz w:val="16"/>
          <w:szCs w:val="16"/>
        </w:rPr>
        <w:t>P</w:t>
      </w:r>
      <w:r w:rsidRPr="00AE024D">
        <w:rPr>
          <w:rStyle w:val="Textoennegrita"/>
          <w:rFonts w:ascii="Arial" w:eastAsiaTheme="majorEastAsia" w:hAnsi="Arial" w:cs="Arial"/>
          <w:b w:val="0"/>
          <w:i/>
          <w:color w:val="000000"/>
          <w:sz w:val="16"/>
          <w:szCs w:val="16"/>
          <w:shd w:val="clear" w:color="auto" w:fill="FFFFFF"/>
        </w:rPr>
        <w:t>endiente de publicación en la Gaceta de Jurisprudencia y Tesis en materia electoral, Tribunal Electoral del Poder Judicial de la Federación</w:t>
      </w:r>
      <w:r>
        <w:rPr>
          <w:rStyle w:val="Textoennegrita"/>
          <w:rFonts w:ascii="Arial" w:eastAsiaTheme="majorEastAsia" w:hAnsi="Arial" w:cs="Arial"/>
          <w:b w:val="0"/>
          <w:i/>
          <w:color w:val="000000"/>
          <w:sz w:val="16"/>
          <w:szCs w:val="16"/>
          <w:shd w:val="clear" w:color="auto" w:fill="FFFFFF"/>
        </w:rPr>
        <w:t>.</w:t>
      </w:r>
    </w:p>
  </w:footnote>
  <w:footnote w:id="9">
    <w:p w14:paraId="0C619A7A" w14:textId="77777777" w:rsidR="00363262" w:rsidRPr="00045502" w:rsidRDefault="00363262" w:rsidP="00045502">
      <w:pPr>
        <w:pStyle w:val="Textonotapie"/>
        <w:jc w:val="both"/>
      </w:pPr>
      <w:r>
        <w:rPr>
          <w:rStyle w:val="Refdenotaalpie"/>
        </w:rPr>
        <w:footnoteRef/>
      </w:r>
      <w:r>
        <w:t xml:space="preserve"> </w:t>
      </w:r>
      <w:r w:rsidRPr="00AE024D">
        <w:rPr>
          <w:rFonts w:ascii="Arial" w:hAnsi="Arial" w:cs="Arial"/>
          <w:i/>
          <w:sz w:val="16"/>
          <w:szCs w:val="16"/>
        </w:rPr>
        <w:t xml:space="preserve">Sala Superior, </w:t>
      </w:r>
      <w:r>
        <w:rPr>
          <w:rFonts w:ascii="Arial" w:hAnsi="Arial" w:cs="Arial"/>
          <w:i/>
          <w:sz w:val="16"/>
          <w:szCs w:val="16"/>
        </w:rPr>
        <w:t xml:space="preserve">T. XII/2018. </w:t>
      </w:r>
      <w:r w:rsidRPr="00AE024D">
        <w:rPr>
          <w:rFonts w:ascii="Arial" w:hAnsi="Arial" w:cs="Arial"/>
          <w:i/>
          <w:sz w:val="16"/>
          <w:szCs w:val="16"/>
        </w:rPr>
        <w:t>P</w:t>
      </w:r>
      <w:r w:rsidRPr="00AE024D">
        <w:rPr>
          <w:rStyle w:val="Textoennegrita"/>
          <w:rFonts w:ascii="Arial" w:eastAsiaTheme="majorEastAsia" w:hAnsi="Arial" w:cs="Arial"/>
          <w:b w:val="0"/>
          <w:i/>
          <w:color w:val="000000"/>
          <w:sz w:val="16"/>
          <w:szCs w:val="16"/>
          <w:shd w:val="clear" w:color="auto" w:fill="FFFFFF"/>
        </w:rPr>
        <w:t>endiente de publicación en la Gaceta de Jurisprudencia y Tesis en materia electoral, Tribunal Electoral del Poder Judicial de la Federación</w:t>
      </w:r>
      <w:r>
        <w:rPr>
          <w:rStyle w:val="Textoennegrita"/>
          <w:rFonts w:ascii="Arial" w:eastAsiaTheme="majorEastAsia" w:hAnsi="Arial" w:cs="Arial"/>
          <w:b w:val="0"/>
          <w:i/>
          <w:color w:val="000000"/>
          <w:sz w:val="16"/>
          <w:szCs w:val="16"/>
          <w:shd w:val="clear" w:color="auto" w:fill="FFFFFF"/>
        </w:rPr>
        <w:t>.</w:t>
      </w:r>
    </w:p>
  </w:footnote>
  <w:footnote w:id="10">
    <w:p w14:paraId="176FFCA2" w14:textId="77777777" w:rsidR="00363262" w:rsidRPr="00345E05" w:rsidRDefault="00363262" w:rsidP="00345E05">
      <w:pPr>
        <w:pStyle w:val="Textonotapie"/>
        <w:jc w:val="both"/>
        <w:rPr>
          <w:rFonts w:ascii="Arial" w:hAnsi="Arial" w:cs="Arial"/>
          <w:i/>
          <w:sz w:val="16"/>
          <w:szCs w:val="16"/>
        </w:rPr>
      </w:pPr>
      <w:r w:rsidRPr="00345E05">
        <w:rPr>
          <w:rStyle w:val="Refdenotaalpie"/>
          <w:rFonts w:ascii="Arial" w:hAnsi="Arial" w:cs="Arial"/>
          <w:i/>
          <w:sz w:val="16"/>
          <w:szCs w:val="16"/>
        </w:rPr>
        <w:footnoteRef/>
      </w:r>
      <w:r w:rsidRPr="00345E05">
        <w:rPr>
          <w:rFonts w:ascii="Arial" w:hAnsi="Arial" w:cs="Arial"/>
          <w:i/>
          <w:sz w:val="16"/>
          <w:szCs w:val="16"/>
        </w:rPr>
        <w:t xml:space="preserve"> </w:t>
      </w:r>
      <w:hyperlink r:id="rId4" w:history="1">
        <w:r w:rsidRPr="00345E05">
          <w:rPr>
            <w:rStyle w:val="Hipervnculo"/>
            <w:rFonts w:ascii="Arial" w:eastAsiaTheme="majorEastAsia" w:hAnsi="Arial" w:cs="Arial"/>
            <w:i/>
            <w:color w:val="auto"/>
            <w:sz w:val="16"/>
            <w:szCs w:val="16"/>
            <w:u w:val="none"/>
          </w:rPr>
          <w:t>https://www.te.gob.mx/Informacion_juridiccional/sesion_publica/ejecutoria/sentencias/SUP-REC-0007-2018.</w:t>
        </w:r>
        <w:r w:rsidRPr="00345E05">
          <w:rPr>
            <w:rStyle w:val="Hipervnculo"/>
            <w:rFonts w:ascii="Arial" w:hAnsi="Arial" w:cs="Arial"/>
            <w:i/>
            <w:color w:val="auto"/>
            <w:sz w:val="16"/>
            <w:szCs w:val="16"/>
            <w:u w:val="none"/>
          </w:rPr>
          <w:t>pág</w:t>
        </w:r>
      </w:hyperlink>
      <w:r w:rsidRPr="00345E05">
        <w:rPr>
          <w:rFonts w:ascii="Arial" w:hAnsi="Arial" w:cs="Arial"/>
          <w:i/>
          <w:sz w:val="16"/>
          <w:szCs w:val="16"/>
        </w:rPr>
        <w:t xml:space="preserve">.12 </w:t>
      </w:r>
    </w:p>
  </w:footnote>
  <w:footnote w:id="11">
    <w:p w14:paraId="3E3BA32D" w14:textId="77777777" w:rsidR="00363262" w:rsidRPr="005140E1" w:rsidRDefault="00363262" w:rsidP="005140E1">
      <w:pPr>
        <w:pStyle w:val="Textonotapie"/>
        <w:jc w:val="both"/>
        <w:rPr>
          <w:rFonts w:ascii="Arial" w:hAnsi="Arial" w:cs="Arial"/>
          <w:i/>
          <w:sz w:val="16"/>
          <w:szCs w:val="16"/>
        </w:rPr>
      </w:pPr>
      <w:r w:rsidRPr="005140E1">
        <w:rPr>
          <w:rStyle w:val="Refdenotaalpie"/>
          <w:rFonts w:ascii="Arial" w:hAnsi="Arial" w:cs="Arial"/>
          <w:i/>
          <w:sz w:val="16"/>
          <w:szCs w:val="16"/>
        </w:rPr>
        <w:footnoteRef/>
      </w:r>
      <w:r w:rsidRPr="005140E1">
        <w:rPr>
          <w:rFonts w:ascii="Arial" w:hAnsi="Arial" w:cs="Arial"/>
          <w:i/>
          <w:sz w:val="16"/>
          <w:szCs w:val="16"/>
        </w:rPr>
        <w:t xml:space="preserve"> Primera Sala. Décima Época. Gaceta del Semanario Judicial de la Federación. Libro 37, diciembre de 2016, p. 378.</w:t>
      </w:r>
    </w:p>
  </w:footnote>
  <w:footnote w:id="12">
    <w:p w14:paraId="10EFC466" w14:textId="77777777" w:rsidR="00363262" w:rsidRDefault="00363262" w:rsidP="005140E1">
      <w:pPr>
        <w:pStyle w:val="Textonotapie"/>
        <w:jc w:val="both"/>
      </w:pPr>
      <w:r w:rsidRPr="005140E1">
        <w:rPr>
          <w:rStyle w:val="Refdenotaalpie"/>
          <w:rFonts w:ascii="Arial" w:hAnsi="Arial" w:cs="Arial"/>
          <w:i/>
          <w:sz w:val="16"/>
          <w:szCs w:val="16"/>
        </w:rPr>
        <w:footnoteRef/>
      </w:r>
      <w:r w:rsidRPr="005140E1">
        <w:rPr>
          <w:rFonts w:ascii="Arial" w:hAnsi="Arial" w:cs="Arial"/>
          <w:i/>
          <w:sz w:val="16"/>
          <w:szCs w:val="16"/>
        </w:rPr>
        <w:t xml:space="preserve"> Sala superior. Gaceta de Jurisprudencia y tesis en materia electoral, año 8, número 17, año 2015, P. 39 y 40</w:t>
      </w:r>
    </w:p>
  </w:footnote>
  <w:footnote w:id="13">
    <w:p w14:paraId="594E48BB" w14:textId="77777777" w:rsidR="00363262" w:rsidRPr="00A42D5F" w:rsidRDefault="00363262" w:rsidP="00A42D5F">
      <w:pPr>
        <w:pStyle w:val="Textonotapie"/>
        <w:jc w:val="both"/>
        <w:rPr>
          <w:rFonts w:ascii="Arial" w:hAnsi="Arial" w:cs="Arial"/>
          <w:i/>
          <w:sz w:val="16"/>
          <w:szCs w:val="16"/>
        </w:rPr>
      </w:pPr>
      <w:r w:rsidRPr="00A42D5F">
        <w:rPr>
          <w:rStyle w:val="Refdenotaalpie"/>
          <w:rFonts w:ascii="Arial" w:hAnsi="Arial" w:cs="Arial"/>
          <w:i/>
          <w:sz w:val="16"/>
          <w:szCs w:val="16"/>
        </w:rPr>
        <w:footnoteRef/>
      </w:r>
      <w:r w:rsidRPr="00A42D5F">
        <w:rPr>
          <w:rFonts w:ascii="Arial" w:hAnsi="Arial" w:cs="Arial"/>
          <w:i/>
          <w:sz w:val="16"/>
          <w:szCs w:val="16"/>
        </w:rPr>
        <w:t xml:space="preserve"> Sala Superior, Gaceta de Jurisprudencia y Tesis en materia electoral, Tribunal Electoral del Poder Judicial de la Federación, </w:t>
      </w:r>
      <w:r w:rsidRPr="00A42D5F">
        <w:rPr>
          <w:rStyle w:val="Textoennegrita"/>
          <w:rFonts w:ascii="Arial" w:hAnsi="Arial" w:cs="Arial"/>
          <w:b w:val="0"/>
          <w:color w:val="000000"/>
          <w:sz w:val="16"/>
          <w:szCs w:val="16"/>
        </w:rPr>
        <w:t>Añ</w:t>
      </w:r>
      <w:r>
        <w:rPr>
          <w:rStyle w:val="Textoennegrita"/>
          <w:rFonts w:ascii="Arial" w:hAnsi="Arial" w:cs="Arial"/>
          <w:b w:val="0"/>
          <w:color w:val="000000"/>
          <w:sz w:val="16"/>
          <w:szCs w:val="16"/>
        </w:rPr>
        <w:t xml:space="preserve"> </w:t>
      </w:r>
      <w:r w:rsidRPr="00A42D5F">
        <w:rPr>
          <w:rStyle w:val="Textoennegrita"/>
          <w:rFonts w:ascii="Arial" w:hAnsi="Arial" w:cs="Arial"/>
          <w:b w:val="0"/>
          <w:color w:val="000000"/>
          <w:sz w:val="16"/>
          <w:szCs w:val="16"/>
        </w:rPr>
        <w:t>o 8, Número 16, 2015, páginas 24, 25 y 26.</w:t>
      </w:r>
    </w:p>
  </w:footnote>
  <w:footnote w:id="14">
    <w:p w14:paraId="2B49194F" w14:textId="77777777" w:rsidR="00363262" w:rsidRPr="00D5009F" w:rsidRDefault="00363262" w:rsidP="00D5009F">
      <w:pPr>
        <w:pStyle w:val="Textonotapie"/>
        <w:jc w:val="both"/>
        <w:rPr>
          <w:rFonts w:ascii="Arial" w:hAnsi="Arial" w:cs="Arial"/>
          <w:i/>
          <w:sz w:val="16"/>
          <w:szCs w:val="16"/>
          <w:lang w:val="es-HN"/>
        </w:rPr>
      </w:pPr>
      <w:r w:rsidRPr="00D5009F">
        <w:rPr>
          <w:rStyle w:val="Refdenotaalpie"/>
          <w:rFonts w:ascii="Arial" w:hAnsi="Arial" w:cs="Arial"/>
          <w:i/>
          <w:sz w:val="16"/>
          <w:szCs w:val="16"/>
        </w:rPr>
        <w:footnoteRef/>
      </w:r>
      <w:r w:rsidRPr="00D5009F">
        <w:rPr>
          <w:rFonts w:ascii="Arial" w:hAnsi="Arial" w:cs="Arial"/>
          <w:i/>
          <w:sz w:val="16"/>
          <w:szCs w:val="16"/>
          <w:lang w:val="es-HN"/>
        </w:rPr>
        <w:t xml:space="preserve"> </w:t>
      </w:r>
      <w:hyperlink r:id="rId5" w:history="1">
        <w:r w:rsidRPr="00D5009F">
          <w:rPr>
            <w:rStyle w:val="Hipervnculo"/>
            <w:rFonts w:ascii="Arial" w:eastAsiaTheme="majorEastAsia" w:hAnsi="Arial" w:cs="Arial"/>
            <w:i/>
            <w:color w:val="auto"/>
            <w:sz w:val="16"/>
            <w:szCs w:val="16"/>
            <w:u w:val="none"/>
            <w:lang w:val="es-HN"/>
          </w:rPr>
          <w:t>https://www.te.gob.mx/Informacion_juridiccional/sesion_publica/ejecutoria/sentencias/SUP-JDC-0035-2018</w:t>
        </w:r>
      </w:hyperlink>
      <w:r w:rsidRPr="00D5009F">
        <w:rPr>
          <w:rFonts w:ascii="Arial" w:eastAsiaTheme="majorEastAsia" w:hAnsi="Arial" w:cs="Arial"/>
          <w:i/>
          <w:sz w:val="16"/>
          <w:szCs w:val="16"/>
          <w:lang w:val="es-HN"/>
        </w:rPr>
        <w:t>, pág. 65</w:t>
      </w:r>
    </w:p>
  </w:footnote>
  <w:footnote w:id="15">
    <w:p w14:paraId="2E5CAA57" w14:textId="77777777" w:rsidR="00363262" w:rsidRPr="00D5009F" w:rsidRDefault="00363262" w:rsidP="00D5009F">
      <w:pPr>
        <w:pStyle w:val="Textonotapie"/>
        <w:jc w:val="both"/>
      </w:pPr>
      <w:r w:rsidRPr="00D5009F">
        <w:rPr>
          <w:rStyle w:val="Refdenotaalpie"/>
          <w:rFonts w:ascii="Arial" w:hAnsi="Arial" w:cs="Arial"/>
          <w:sz w:val="16"/>
          <w:szCs w:val="16"/>
        </w:rPr>
        <w:footnoteRef/>
      </w:r>
      <w:r w:rsidRPr="00D5009F">
        <w:rPr>
          <w:rFonts w:ascii="Arial" w:hAnsi="Arial" w:cs="Arial"/>
          <w:sz w:val="16"/>
          <w:szCs w:val="16"/>
        </w:rPr>
        <w:t xml:space="preserve"> </w:t>
      </w:r>
      <w:hyperlink r:id="rId6" w:history="1">
        <w:r w:rsidRPr="00D5009F">
          <w:rPr>
            <w:rStyle w:val="Hipervnculo"/>
            <w:rFonts w:ascii="Arial" w:eastAsiaTheme="majorEastAsia" w:hAnsi="Arial" w:cs="Arial"/>
            <w:i/>
            <w:color w:val="auto"/>
            <w:sz w:val="16"/>
            <w:szCs w:val="16"/>
            <w:u w:val="none"/>
            <w:lang w:val="es-HN"/>
          </w:rPr>
          <w:t>https://www.te.gob.mx/Informacion_juridiccional/sesion_publica/ejecutoria/sentencias/SUP-JDC-0035-2018</w:t>
        </w:r>
      </w:hyperlink>
      <w:r w:rsidRPr="00D5009F">
        <w:rPr>
          <w:rFonts w:ascii="Arial" w:eastAsiaTheme="majorEastAsia" w:hAnsi="Arial" w:cs="Arial"/>
          <w:i/>
          <w:sz w:val="16"/>
          <w:szCs w:val="16"/>
          <w:lang w:val="es-HN"/>
        </w:rPr>
        <w:t>, pág. 65</w:t>
      </w:r>
      <w:r>
        <w:rPr>
          <w:rFonts w:ascii="Arial" w:eastAsiaTheme="majorEastAsia" w:hAnsi="Arial" w:cs="Arial"/>
          <w:i/>
          <w:sz w:val="16"/>
          <w:szCs w:val="16"/>
          <w:lang w:val="es-HN"/>
        </w:rPr>
        <w:t xml:space="preserve"> y 66</w:t>
      </w:r>
    </w:p>
  </w:footnote>
  <w:footnote w:id="16">
    <w:p w14:paraId="33FF9FC0" w14:textId="77777777" w:rsidR="00363262" w:rsidRPr="00ED01EC" w:rsidRDefault="00363262">
      <w:pPr>
        <w:pStyle w:val="Textonotapie"/>
        <w:rPr>
          <w:rFonts w:ascii="Arial" w:hAnsi="Arial" w:cs="Arial"/>
          <w:i/>
          <w:sz w:val="16"/>
          <w:szCs w:val="16"/>
        </w:rPr>
      </w:pPr>
      <w:r w:rsidRPr="00ED01EC">
        <w:rPr>
          <w:rStyle w:val="Refdenotaalpie"/>
          <w:rFonts w:ascii="Arial" w:hAnsi="Arial" w:cs="Arial"/>
          <w:i/>
          <w:sz w:val="16"/>
          <w:szCs w:val="16"/>
        </w:rPr>
        <w:footnoteRef/>
      </w:r>
      <w:r w:rsidRPr="00ED01EC">
        <w:rPr>
          <w:rFonts w:ascii="Arial" w:hAnsi="Arial" w:cs="Arial"/>
          <w:i/>
          <w:sz w:val="16"/>
          <w:szCs w:val="16"/>
        </w:rPr>
        <w:t xml:space="preserve"> </w:t>
      </w:r>
      <w:hyperlink r:id="rId7" w:history="1">
        <w:r w:rsidRPr="00ED01EC">
          <w:rPr>
            <w:rStyle w:val="Hipervnculo"/>
            <w:rFonts w:ascii="Arial" w:eastAsiaTheme="majorEastAsia" w:hAnsi="Arial" w:cs="Arial"/>
            <w:i/>
            <w:color w:val="auto"/>
            <w:sz w:val="16"/>
            <w:szCs w:val="16"/>
            <w:u w:val="none"/>
            <w:lang w:val="es-HN"/>
          </w:rPr>
          <w:t>https://www.te.gob.mx/Informacion_juridiccional/sesion_publica/ejecutoria/sentencias/SUP-JDC-0035-2018</w:t>
        </w:r>
      </w:hyperlink>
      <w:r w:rsidRPr="00ED01EC">
        <w:rPr>
          <w:rFonts w:ascii="Arial" w:eastAsiaTheme="majorEastAsia" w:hAnsi="Arial" w:cs="Arial"/>
          <w:i/>
          <w:sz w:val="16"/>
          <w:szCs w:val="16"/>
          <w:lang w:val="es-HN"/>
        </w:rPr>
        <w:t>, pág.67</w:t>
      </w:r>
    </w:p>
  </w:footnote>
  <w:footnote w:id="17">
    <w:p w14:paraId="70A061E9" w14:textId="77777777" w:rsidR="00363262" w:rsidRPr="00217B03" w:rsidRDefault="00363262" w:rsidP="00217B03">
      <w:pPr>
        <w:pStyle w:val="Textonotapie"/>
        <w:jc w:val="both"/>
        <w:rPr>
          <w:i/>
          <w:sz w:val="16"/>
          <w:szCs w:val="16"/>
        </w:rPr>
      </w:pPr>
      <w:r w:rsidRPr="00217B03">
        <w:rPr>
          <w:rStyle w:val="Refdenotaalpie"/>
          <w:rFonts w:ascii="Arial" w:hAnsi="Arial" w:cs="Arial"/>
          <w:i/>
          <w:sz w:val="16"/>
          <w:szCs w:val="16"/>
        </w:rPr>
        <w:footnoteRef/>
      </w:r>
      <w:r w:rsidRPr="00217B03">
        <w:rPr>
          <w:rFonts w:ascii="Arial" w:hAnsi="Arial" w:cs="Arial"/>
          <w:i/>
          <w:sz w:val="16"/>
          <w:szCs w:val="16"/>
        </w:rPr>
        <w:t xml:space="preserve"> Sala Superior, Gaceta de Jurisprudencia y Tesis en materia electoral, Tribunal Electoral del Poder Judicial de la Federación, </w:t>
      </w:r>
      <w:r w:rsidRPr="00217B03">
        <w:rPr>
          <w:rStyle w:val="Textoennegrita"/>
          <w:rFonts w:ascii="Arial" w:eastAsiaTheme="majorEastAsia" w:hAnsi="Arial" w:cs="Arial"/>
          <w:b w:val="0"/>
          <w:i/>
          <w:color w:val="000000"/>
          <w:sz w:val="16"/>
          <w:szCs w:val="16"/>
          <w:shd w:val="clear" w:color="auto" w:fill="FFFFFF"/>
        </w:rPr>
        <w:t>Año 8, Número 17, 2015, páginas 49, 50 y 51.</w:t>
      </w:r>
    </w:p>
  </w:footnote>
  <w:footnote w:id="18">
    <w:p w14:paraId="53D92DB1" w14:textId="77777777" w:rsidR="00363262" w:rsidRPr="0061003B" w:rsidRDefault="00363262" w:rsidP="0061003B">
      <w:pPr>
        <w:pStyle w:val="Textonotapie"/>
        <w:jc w:val="both"/>
        <w:rPr>
          <w:rFonts w:ascii="Arial" w:hAnsi="Arial" w:cs="Arial"/>
          <w:i/>
          <w:sz w:val="16"/>
          <w:szCs w:val="16"/>
        </w:rPr>
      </w:pPr>
      <w:r w:rsidRPr="0061003B">
        <w:rPr>
          <w:rStyle w:val="Refdenotaalpie"/>
          <w:rFonts w:ascii="Arial" w:hAnsi="Arial" w:cs="Arial"/>
          <w:i/>
          <w:sz w:val="16"/>
          <w:szCs w:val="16"/>
        </w:rPr>
        <w:footnoteRef/>
      </w:r>
      <w:r w:rsidRPr="0061003B">
        <w:rPr>
          <w:rFonts w:ascii="Arial" w:hAnsi="Arial" w:cs="Arial"/>
          <w:i/>
          <w:sz w:val="16"/>
          <w:szCs w:val="16"/>
        </w:rPr>
        <w:t xml:space="preserve"> Sala Superior, Gaceta de Jurisprudencia y Tesis en materia electoral, Tribunal Electoral del Poder Judicial de la Federación, </w:t>
      </w:r>
      <w:r w:rsidRPr="0061003B">
        <w:rPr>
          <w:rStyle w:val="Textoennegrita"/>
          <w:rFonts w:ascii="Arial" w:eastAsiaTheme="majorEastAsia" w:hAnsi="Arial" w:cs="Arial"/>
          <w:b w:val="0"/>
          <w:i/>
          <w:color w:val="000000"/>
          <w:sz w:val="16"/>
          <w:szCs w:val="16"/>
          <w:shd w:val="clear" w:color="auto" w:fill="FFFFFF"/>
        </w:rPr>
        <w:t>Año 8, Número 16, 2015, páginas 24, 25 y 26.</w:t>
      </w:r>
    </w:p>
  </w:footnote>
  <w:footnote w:id="19">
    <w:p w14:paraId="4DBAB77E" w14:textId="77777777" w:rsidR="00363262" w:rsidRPr="0061003B" w:rsidRDefault="00363262" w:rsidP="0061003B">
      <w:pPr>
        <w:pStyle w:val="Textonotapie"/>
        <w:jc w:val="both"/>
        <w:rPr>
          <w:rFonts w:ascii="Arial" w:hAnsi="Arial" w:cs="Arial"/>
          <w:i/>
          <w:sz w:val="16"/>
          <w:szCs w:val="16"/>
        </w:rPr>
      </w:pPr>
      <w:r w:rsidRPr="0061003B">
        <w:rPr>
          <w:rStyle w:val="Refdenotaalpie"/>
          <w:rFonts w:ascii="Arial" w:hAnsi="Arial" w:cs="Arial"/>
          <w:i/>
          <w:sz w:val="16"/>
          <w:szCs w:val="16"/>
        </w:rPr>
        <w:footnoteRef/>
      </w:r>
      <w:r w:rsidRPr="0061003B">
        <w:rPr>
          <w:rFonts w:ascii="Arial" w:hAnsi="Arial" w:cs="Arial"/>
          <w:i/>
          <w:sz w:val="16"/>
          <w:szCs w:val="16"/>
        </w:rPr>
        <w:t xml:space="preserve"> Sala Superior, Gaceta de Jurisprudencia y Tesis en materia electoral, Tribunal Electoral del Poder Judicial de la Federación, </w:t>
      </w:r>
      <w:r w:rsidRPr="0061003B">
        <w:rPr>
          <w:rStyle w:val="Textoennegrita"/>
          <w:rFonts w:ascii="Arial" w:eastAsiaTheme="majorEastAsia" w:hAnsi="Arial" w:cs="Arial"/>
          <w:b w:val="0"/>
          <w:i/>
          <w:color w:val="000000"/>
          <w:sz w:val="16"/>
          <w:szCs w:val="16"/>
          <w:shd w:val="clear" w:color="auto" w:fill="FFFFFF"/>
        </w:rPr>
        <w:t>Año 7, Número 14, 2014, páginas 42 y 43.</w:t>
      </w:r>
    </w:p>
  </w:footnote>
  <w:footnote w:id="20">
    <w:p w14:paraId="0F1E2E99" w14:textId="77777777" w:rsidR="00363262" w:rsidRPr="00A43B73" w:rsidRDefault="00363262">
      <w:pPr>
        <w:pStyle w:val="Textonotapie"/>
        <w:rPr>
          <w:rFonts w:ascii="Arial" w:hAnsi="Arial" w:cs="Arial"/>
          <w:i/>
          <w:sz w:val="16"/>
          <w:szCs w:val="16"/>
        </w:rPr>
      </w:pPr>
      <w:r w:rsidRPr="00A43B73">
        <w:rPr>
          <w:rStyle w:val="Refdenotaalpie"/>
          <w:rFonts w:ascii="Arial" w:hAnsi="Arial" w:cs="Arial"/>
          <w:i/>
          <w:sz w:val="16"/>
          <w:szCs w:val="16"/>
        </w:rPr>
        <w:footnoteRef/>
      </w:r>
      <w:r w:rsidRPr="00A43B73">
        <w:rPr>
          <w:rFonts w:ascii="Arial" w:hAnsi="Arial" w:cs="Arial"/>
          <w:i/>
          <w:sz w:val="16"/>
          <w:szCs w:val="16"/>
        </w:rPr>
        <w:t xml:space="preserve"> </w:t>
      </w:r>
      <w:hyperlink r:id="rId8" w:history="1">
        <w:r w:rsidRPr="00A43B73">
          <w:rPr>
            <w:rStyle w:val="Hipervnculo"/>
            <w:rFonts w:ascii="Arial" w:eastAsiaTheme="majorEastAsia" w:hAnsi="Arial" w:cs="Arial"/>
            <w:i/>
            <w:color w:val="auto"/>
            <w:sz w:val="16"/>
            <w:szCs w:val="16"/>
            <w:u w:val="none"/>
          </w:rPr>
          <w:t>https://suprema-corte.vlex.com.mx/vid/contradiccion-tesis-816548161</w:t>
        </w:r>
      </w:hyperlink>
    </w:p>
  </w:footnote>
  <w:footnote w:id="21">
    <w:p w14:paraId="13EE648C" w14:textId="77777777" w:rsidR="00363262" w:rsidRPr="00A43B73" w:rsidRDefault="00363262">
      <w:pPr>
        <w:pStyle w:val="Textonotapie"/>
        <w:rPr>
          <w:rFonts w:ascii="Arial" w:hAnsi="Arial" w:cs="Arial"/>
          <w:i/>
          <w:sz w:val="16"/>
          <w:szCs w:val="16"/>
        </w:rPr>
      </w:pPr>
      <w:r w:rsidRPr="00A43B73">
        <w:rPr>
          <w:rStyle w:val="Refdenotaalpie"/>
          <w:rFonts w:ascii="Arial" w:hAnsi="Arial" w:cs="Arial"/>
          <w:i/>
          <w:sz w:val="16"/>
          <w:szCs w:val="16"/>
        </w:rPr>
        <w:footnoteRef/>
      </w:r>
      <w:r w:rsidRPr="00A43B73">
        <w:rPr>
          <w:rFonts w:ascii="Arial" w:hAnsi="Arial" w:cs="Arial"/>
          <w:i/>
          <w:sz w:val="16"/>
          <w:szCs w:val="16"/>
        </w:rPr>
        <w:t xml:space="preserve"> </w:t>
      </w:r>
      <w:hyperlink r:id="rId9" w:history="1">
        <w:r w:rsidRPr="00A43B73">
          <w:rPr>
            <w:rStyle w:val="Hipervnculo"/>
            <w:rFonts w:ascii="Arial" w:eastAsiaTheme="majorEastAsia" w:hAnsi="Arial" w:cs="Arial"/>
            <w:i/>
            <w:color w:val="auto"/>
            <w:sz w:val="16"/>
            <w:szCs w:val="16"/>
            <w:u w:val="none"/>
          </w:rPr>
          <w:t>https://suprema-corte.vlex.com.mx/vid/contradiccion-tesis-816547929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C678" w14:textId="1ECEFFB7" w:rsidR="00363262" w:rsidRPr="00640C8A" w:rsidRDefault="00363262" w:rsidP="00035F7F">
    <w:pPr>
      <w:tabs>
        <w:tab w:val="left" w:pos="2880"/>
        <w:tab w:val="left" w:pos="4408"/>
        <w:tab w:val="right" w:pos="9072"/>
      </w:tabs>
      <w:rPr>
        <w:rFonts w:ascii="Arial Black" w:hAnsi="Arial Black" w:cs="Arial"/>
        <w:szCs w:val="22"/>
      </w:rPr>
    </w:pPr>
    <w:r w:rsidRPr="00D43E13">
      <w:rPr>
        <w:rFonts w:ascii="Arial" w:eastAsia="Calibri" w:hAnsi="Arial" w:cs="Arial"/>
        <w:b/>
        <w:noProof/>
        <w:sz w:val="22"/>
        <w:szCs w:val="22"/>
        <w:lang w:val="es-MX" w:eastAsia="es-MX"/>
      </w:rPr>
      <w:drawing>
        <wp:anchor distT="0" distB="0" distL="114300" distR="114300" simplePos="0" relativeHeight="251661824" behindDoc="1" locked="0" layoutInCell="1" allowOverlap="1" wp14:anchorId="78C984D0" wp14:editId="0634E3B4">
          <wp:simplePos x="0" y="0"/>
          <wp:positionH relativeFrom="margin">
            <wp:posOffset>-19050</wp:posOffset>
          </wp:positionH>
          <wp:positionV relativeFrom="paragraph">
            <wp:posOffset>-139065</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685DE90" w14:textId="3B96FEA2" w:rsidR="00363262" w:rsidRPr="003D60F5" w:rsidRDefault="00363262"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3B04480C" wp14:editId="2E4CCDFA">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1373C6"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b/>
        <w:noProof/>
        <w:lang w:val="es-MX" w:eastAsia="es-MX"/>
      </w:rPr>
      <w:t>PROCESO ELECTORAL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2065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3A4F37"/>
    <w:multiLevelType w:val="hybridMultilevel"/>
    <w:tmpl w:val="9DE25B78"/>
    <w:lvl w:ilvl="0" w:tplc="C9F659D4">
      <w:start w:val="1"/>
      <w:numFmt w:val="upperRoman"/>
      <w:lvlText w:val="%1."/>
      <w:lvlJc w:val="left"/>
      <w:pPr>
        <w:ind w:left="1440" w:hanging="720"/>
      </w:pPr>
      <w:rPr>
        <w:rFonts w:hint="default"/>
        <w:b w:val="0"/>
        <w:i/>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15:restartNumberingAfterBreak="0">
    <w:nsid w:val="1D840B00"/>
    <w:multiLevelType w:val="hybridMultilevel"/>
    <w:tmpl w:val="B88669C4"/>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31D030A0"/>
    <w:multiLevelType w:val="hybridMultilevel"/>
    <w:tmpl w:val="9982A760"/>
    <w:lvl w:ilvl="0" w:tplc="A774B66A">
      <w:start w:val="1"/>
      <w:numFmt w:val="bullet"/>
      <w:lvlText w:val="-"/>
      <w:lvlJc w:val="left"/>
      <w:pPr>
        <w:ind w:left="1080" w:hanging="360"/>
      </w:pPr>
      <w:rPr>
        <w:rFonts w:ascii="Arial" w:eastAsia="Times New Roman" w:hAnsi="Arial" w:cs="Arial" w:hint="default"/>
        <w:b w:val="0"/>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4E0427AA"/>
    <w:multiLevelType w:val="hybridMultilevel"/>
    <w:tmpl w:val="9DE25B78"/>
    <w:lvl w:ilvl="0" w:tplc="C9F659D4">
      <w:start w:val="1"/>
      <w:numFmt w:val="upperRoman"/>
      <w:lvlText w:val="%1."/>
      <w:lvlJc w:val="left"/>
      <w:pPr>
        <w:ind w:left="1440" w:hanging="720"/>
      </w:pPr>
      <w:rPr>
        <w:rFonts w:hint="default"/>
        <w:b w:val="0"/>
        <w:i/>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4F3737D8"/>
    <w:multiLevelType w:val="hybridMultilevel"/>
    <w:tmpl w:val="0CCA248A"/>
    <w:lvl w:ilvl="0" w:tplc="88F4582C">
      <w:start w:val="4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F0E73"/>
    <w:multiLevelType w:val="hybridMultilevel"/>
    <w:tmpl w:val="99365B50"/>
    <w:lvl w:ilvl="0" w:tplc="6F1622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B93BC4"/>
    <w:multiLevelType w:val="hybridMultilevel"/>
    <w:tmpl w:val="097E7A02"/>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HN" w:vendorID="64" w:dllVersion="6" w:nlCheck="1" w:checkStyle="1"/>
  <w:activeWritingStyle w:appName="MSWord" w:lang="es-CO" w:vendorID="64" w:dllVersion="0" w:nlCheck="1" w:checkStyle="0"/>
  <w:activeWritingStyle w:appName="MSWord" w:lang="es-HN"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0A28"/>
    <w:rsid w:val="00007125"/>
    <w:rsid w:val="000107BF"/>
    <w:rsid w:val="00011A58"/>
    <w:rsid w:val="00013ED6"/>
    <w:rsid w:val="00015854"/>
    <w:rsid w:val="0001669D"/>
    <w:rsid w:val="0002549A"/>
    <w:rsid w:val="00025A0E"/>
    <w:rsid w:val="00031D76"/>
    <w:rsid w:val="00035F7F"/>
    <w:rsid w:val="00045502"/>
    <w:rsid w:val="00045C38"/>
    <w:rsid w:val="00047EE7"/>
    <w:rsid w:val="00051339"/>
    <w:rsid w:val="00052196"/>
    <w:rsid w:val="000532DE"/>
    <w:rsid w:val="00056880"/>
    <w:rsid w:val="00057D1B"/>
    <w:rsid w:val="0006548C"/>
    <w:rsid w:val="00065766"/>
    <w:rsid w:val="00066FA8"/>
    <w:rsid w:val="00071B5B"/>
    <w:rsid w:val="00071BB7"/>
    <w:rsid w:val="000745D3"/>
    <w:rsid w:val="00074A11"/>
    <w:rsid w:val="0008042F"/>
    <w:rsid w:val="00093279"/>
    <w:rsid w:val="00095BC8"/>
    <w:rsid w:val="00095CE7"/>
    <w:rsid w:val="000A0400"/>
    <w:rsid w:val="000A66D7"/>
    <w:rsid w:val="000B29FF"/>
    <w:rsid w:val="000B5232"/>
    <w:rsid w:val="000B52AC"/>
    <w:rsid w:val="000C357B"/>
    <w:rsid w:val="000C4598"/>
    <w:rsid w:val="000C6183"/>
    <w:rsid w:val="000C73D2"/>
    <w:rsid w:val="000D7C2A"/>
    <w:rsid w:val="000E50D9"/>
    <w:rsid w:val="000E5182"/>
    <w:rsid w:val="000F3312"/>
    <w:rsid w:val="000F3467"/>
    <w:rsid w:val="000F580D"/>
    <w:rsid w:val="000F77DB"/>
    <w:rsid w:val="000F7927"/>
    <w:rsid w:val="001042AC"/>
    <w:rsid w:val="00111212"/>
    <w:rsid w:val="001165F2"/>
    <w:rsid w:val="00120919"/>
    <w:rsid w:val="00121DBC"/>
    <w:rsid w:val="001232D8"/>
    <w:rsid w:val="00123875"/>
    <w:rsid w:val="00124A46"/>
    <w:rsid w:val="00127735"/>
    <w:rsid w:val="00127DC5"/>
    <w:rsid w:val="00131075"/>
    <w:rsid w:val="00140837"/>
    <w:rsid w:val="00141D0F"/>
    <w:rsid w:val="00142316"/>
    <w:rsid w:val="00143CD3"/>
    <w:rsid w:val="001506A2"/>
    <w:rsid w:val="00153A27"/>
    <w:rsid w:val="00155FB3"/>
    <w:rsid w:val="00156626"/>
    <w:rsid w:val="001652E1"/>
    <w:rsid w:val="00170F01"/>
    <w:rsid w:val="001717F9"/>
    <w:rsid w:val="001751E8"/>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4EDA"/>
    <w:rsid w:val="001E7625"/>
    <w:rsid w:val="00204725"/>
    <w:rsid w:val="00206A34"/>
    <w:rsid w:val="002109E2"/>
    <w:rsid w:val="00217B03"/>
    <w:rsid w:val="002229F9"/>
    <w:rsid w:val="002237F2"/>
    <w:rsid w:val="002266D7"/>
    <w:rsid w:val="00226D59"/>
    <w:rsid w:val="0022755B"/>
    <w:rsid w:val="0023030C"/>
    <w:rsid w:val="00232F89"/>
    <w:rsid w:val="0023753E"/>
    <w:rsid w:val="00237DF0"/>
    <w:rsid w:val="0024254D"/>
    <w:rsid w:val="0024318F"/>
    <w:rsid w:val="002469DA"/>
    <w:rsid w:val="00246A1A"/>
    <w:rsid w:val="0025003E"/>
    <w:rsid w:val="00251081"/>
    <w:rsid w:val="00251962"/>
    <w:rsid w:val="00252911"/>
    <w:rsid w:val="00254B69"/>
    <w:rsid w:val="002567C8"/>
    <w:rsid w:val="00282675"/>
    <w:rsid w:val="002827E5"/>
    <w:rsid w:val="00284EA9"/>
    <w:rsid w:val="002860B5"/>
    <w:rsid w:val="00287216"/>
    <w:rsid w:val="002901BB"/>
    <w:rsid w:val="002901CE"/>
    <w:rsid w:val="002963B1"/>
    <w:rsid w:val="002A39C8"/>
    <w:rsid w:val="002B2692"/>
    <w:rsid w:val="002B50F8"/>
    <w:rsid w:val="002B5B46"/>
    <w:rsid w:val="002B6B27"/>
    <w:rsid w:val="002B6BA0"/>
    <w:rsid w:val="002B7835"/>
    <w:rsid w:val="002C62C4"/>
    <w:rsid w:val="002C7EC8"/>
    <w:rsid w:val="002D212C"/>
    <w:rsid w:val="002D2B19"/>
    <w:rsid w:val="002D3C2C"/>
    <w:rsid w:val="002D4BC8"/>
    <w:rsid w:val="002D6DBA"/>
    <w:rsid w:val="002D769D"/>
    <w:rsid w:val="002D76D3"/>
    <w:rsid w:val="002F12B0"/>
    <w:rsid w:val="002F1A03"/>
    <w:rsid w:val="002F390F"/>
    <w:rsid w:val="002F45B2"/>
    <w:rsid w:val="002F7C08"/>
    <w:rsid w:val="00301A4C"/>
    <w:rsid w:val="00303F9D"/>
    <w:rsid w:val="00304C0C"/>
    <w:rsid w:val="0031277D"/>
    <w:rsid w:val="003139A8"/>
    <w:rsid w:val="00315E7B"/>
    <w:rsid w:val="00324FDD"/>
    <w:rsid w:val="00325931"/>
    <w:rsid w:val="00325BE5"/>
    <w:rsid w:val="003275CB"/>
    <w:rsid w:val="00330CB3"/>
    <w:rsid w:val="00332C04"/>
    <w:rsid w:val="00332C0B"/>
    <w:rsid w:val="00340198"/>
    <w:rsid w:val="00341380"/>
    <w:rsid w:val="00345522"/>
    <w:rsid w:val="00345E05"/>
    <w:rsid w:val="003557AD"/>
    <w:rsid w:val="00356E5F"/>
    <w:rsid w:val="00363262"/>
    <w:rsid w:val="003649EB"/>
    <w:rsid w:val="003704DA"/>
    <w:rsid w:val="00370F7E"/>
    <w:rsid w:val="00371831"/>
    <w:rsid w:val="00371A18"/>
    <w:rsid w:val="0037426A"/>
    <w:rsid w:val="003766A0"/>
    <w:rsid w:val="00377654"/>
    <w:rsid w:val="0038191A"/>
    <w:rsid w:val="00382AFE"/>
    <w:rsid w:val="00385FCE"/>
    <w:rsid w:val="00394E31"/>
    <w:rsid w:val="003A26F3"/>
    <w:rsid w:val="003A3522"/>
    <w:rsid w:val="003A3C3C"/>
    <w:rsid w:val="003A6F4E"/>
    <w:rsid w:val="003B3F43"/>
    <w:rsid w:val="003B7039"/>
    <w:rsid w:val="003C2E93"/>
    <w:rsid w:val="003C4B90"/>
    <w:rsid w:val="003C4FFF"/>
    <w:rsid w:val="003D23F3"/>
    <w:rsid w:val="003D60F5"/>
    <w:rsid w:val="003D7872"/>
    <w:rsid w:val="003E56D2"/>
    <w:rsid w:val="003F0F07"/>
    <w:rsid w:val="003F183B"/>
    <w:rsid w:val="003F6620"/>
    <w:rsid w:val="004004E3"/>
    <w:rsid w:val="00404807"/>
    <w:rsid w:val="00413572"/>
    <w:rsid w:val="00413EC1"/>
    <w:rsid w:val="00415B35"/>
    <w:rsid w:val="00416900"/>
    <w:rsid w:val="0041740C"/>
    <w:rsid w:val="00424C96"/>
    <w:rsid w:val="004255F6"/>
    <w:rsid w:val="00430B4F"/>
    <w:rsid w:val="00431F0B"/>
    <w:rsid w:val="00435FC8"/>
    <w:rsid w:val="0043684C"/>
    <w:rsid w:val="00436A2D"/>
    <w:rsid w:val="004418FF"/>
    <w:rsid w:val="0044210F"/>
    <w:rsid w:val="004441A0"/>
    <w:rsid w:val="00444764"/>
    <w:rsid w:val="00450B04"/>
    <w:rsid w:val="004516CE"/>
    <w:rsid w:val="00455C92"/>
    <w:rsid w:val="004574B6"/>
    <w:rsid w:val="0046096E"/>
    <w:rsid w:val="004628D6"/>
    <w:rsid w:val="0046328D"/>
    <w:rsid w:val="004657E4"/>
    <w:rsid w:val="004722BA"/>
    <w:rsid w:val="00473C40"/>
    <w:rsid w:val="004745D7"/>
    <w:rsid w:val="00477F73"/>
    <w:rsid w:val="00481F1D"/>
    <w:rsid w:val="004828E4"/>
    <w:rsid w:val="0048321B"/>
    <w:rsid w:val="004862CA"/>
    <w:rsid w:val="004926CE"/>
    <w:rsid w:val="00492E6A"/>
    <w:rsid w:val="004A6EE2"/>
    <w:rsid w:val="004B4C4D"/>
    <w:rsid w:val="004B6667"/>
    <w:rsid w:val="004C247B"/>
    <w:rsid w:val="004C3131"/>
    <w:rsid w:val="004C5CF5"/>
    <w:rsid w:val="004D2CB8"/>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40E1"/>
    <w:rsid w:val="00516B73"/>
    <w:rsid w:val="00520683"/>
    <w:rsid w:val="005231B1"/>
    <w:rsid w:val="0052356B"/>
    <w:rsid w:val="005300AA"/>
    <w:rsid w:val="005326B1"/>
    <w:rsid w:val="00537A6D"/>
    <w:rsid w:val="00540BDF"/>
    <w:rsid w:val="005511EA"/>
    <w:rsid w:val="00551FE8"/>
    <w:rsid w:val="00553850"/>
    <w:rsid w:val="00561650"/>
    <w:rsid w:val="00565AE9"/>
    <w:rsid w:val="00566F3E"/>
    <w:rsid w:val="005677E1"/>
    <w:rsid w:val="00577CF3"/>
    <w:rsid w:val="00583322"/>
    <w:rsid w:val="0058572C"/>
    <w:rsid w:val="00586749"/>
    <w:rsid w:val="0059475D"/>
    <w:rsid w:val="0059592D"/>
    <w:rsid w:val="005A3A02"/>
    <w:rsid w:val="005A65F4"/>
    <w:rsid w:val="005B0240"/>
    <w:rsid w:val="005B0925"/>
    <w:rsid w:val="005B3631"/>
    <w:rsid w:val="005B3775"/>
    <w:rsid w:val="005C4024"/>
    <w:rsid w:val="005C4F56"/>
    <w:rsid w:val="005C658D"/>
    <w:rsid w:val="005C73F3"/>
    <w:rsid w:val="005D0709"/>
    <w:rsid w:val="005D2F31"/>
    <w:rsid w:val="005D416F"/>
    <w:rsid w:val="005D4F54"/>
    <w:rsid w:val="005D57C7"/>
    <w:rsid w:val="005D6052"/>
    <w:rsid w:val="005E0F26"/>
    <w:rsid w:val="005E1AE0"/>
    <w:rsid w:val="005E77DB"/>
    <w:rsid w:val="005F328A"/>
    <w:rsid w:val="005F43B4"/>
    <w:rsid w:val="005F66B6"/>
    <w:rsid w:val="005F66FE"/>
    <w:rsid w:val="006035D9"/>
    <w:rsid w:val="00603C77"/>
    <w:rsid w:val="006057A8"/>
    <w:rsid w:val="0061003B"/>
    <w:rsid w:val="006151E0"/>
    <w:rsid w:val="00622D1D"/>
    <w:rsid w:val="00623E85"/>
    <w:rsid w:val="0062779F"/>
    <w:rsid w:val="00634943"/>
    <w:rsid w:val="00635E26"/>
    <w:rsid w:val="00636F38"/>
    <w:rsid w:val="00640C8A"/>
    <w:rsid w:val="00641BB1"/>
    <w:rsid w:val="006441FA"/>
    <w:rsid w:val="006561E2"/>
    <w:rsid w:val="00662DB9"/>
    <w:rsid w:val="006630CC"/>
    <w:rsid w:val="00666446"/>
    <w:rsid w:val="00667A74"/>
    <w:rsid w:val="006713CA"/>
    <w:rsid w:val="00674763"/>
    <w:rsid w:val="00674CE0"/>
    <w:rsid w:val="0068021F"/>
    <w:rsid w:val="00680D67"/>
    <w:rsid w:val="00685739"/>
    <w:rsid w:val="00686D3E"/>
    <w:rsid w:val="00687D07"/>
    <w:rsid w:val="00693237"/>
    <w:rsid w:val="00696BEE"/>
    <w:rsid w:val="00697EBC"/>
    <w:rsid w:val="006B45A3"/>
    <w:rsid w:val="006C1043"/>
    <w:rsid w:val="006D6C39"/>
    <w:rsid w:val="006D72E8"/>
    <w:rsid w:val="006D7D91"/>
    <w:rsid w:val="006E2405"/>
    <w:rsid w:val="006E4EAD"/>
    <w:rsid w:val="006F2D10"/>
    <w:rsid w:val="006F303B"/>
    <w:rsid w:val="006F3D6D"/>
    <w:rsid w:val="006F3E00"/>
    <w:rsid w:val="006F57C0"/>
    <w:rsid w:val="006F669F"/>
    <w:rsid w:val="006F6F9A"/>
    <w:rsid w:val="006F7196"/>
    <w:rsid w:val="006F7829"/>
    <w:rsid w:val="006F7F51"/>
    <w:rsid w:val="00702DA2"/>
    <w:rsid w:val="007149E7"/>
    <w:rsid w:val="00714F72"/>
    <w:rsid w:val="0072031B"/>
    <w:rsid w:val="00730135"/>
    <w:rsid w:val="00730F9D"/>
    <w:rsid w:val="00741AE4"/>
    <w:rsid w:val="00742221"/>
    <w:rsid w:val="00747C40"/>
    <w:rsid w:val="00751885"/>
    <w:rsid w:val="007569C8"/>
    <w:rsid w:val="00761279"/>
    <w:rsid w:val="00761F09"/>
    <w:rsid w:val="00763AE8"/>
    <w:rsid w:val="007660D4"/>
    <w:rsid w:val="007700FC"/>
    <w:rsid w:val="00771A99"/>
    <w:rsid w:val="0077288F"/>
    <w:rsid w:val="00773B22"/>
    <w:rsid w:val="007764BD"/>
    <w:rsid w:val="00776654"/>
    <w:rsid w:val="00777422"/>
    <w:rsid w:val="007817B4"/>
    <w:rsid w:val="00783413"/>
    <w:rsid w:val="007869EF"/>
    <w:rsid w:val="0079001F"/>
    <w:rsid w:val="007922CC"/>
    <w:rsid w:val="007A0967"/>
    <w:rsid w:val="007B2E92"/>
    <w:rsid w:val="007B3ACF"/>
    <w:rsid w:val="007B6B1C"/>
    <w:rsid w:val="007C6A08"/>
    <w:rsid w:val="007D50D3"/>
    <w:rsid w:val="007D6C1A"/>
    <w:rsid w:val="007D7032"/>
    <w:rsid w:val="007D7DAB"/>
    <w:rsid w:val="007E2343"/>
    <w:rsid w:val="007E3301"/>
    <w:rsid w:val="007E4A00"/>
    <w:rsid w:val="007E7FCA"/>
    <w:rsid w:val="007F61FA"/>
    <w:rsid w:val="007F7CF9"/>
    <w:rsid w:val="00805426"/>
    <w:rsid w:val="008101C8"/>
    <w:rsid w:val="00810497"/>
    <w:rsid w:val="00815E60"/>
    <w:rsid w:val="008161D5"/>
    <w:rsid w:val="00821665"/>
    <w:rsid w:val="00821BDD"/>
    <w:rsid w:val="00822C0B"/>
    <w:rsid w:val="008257B2"/>
    <w:rsid w:val="00825B6D"/>
    <w:rsid w:val="00840CC5"/>
    <w:rsid w:val="00842285"/>
    <w:rsid w:val="008438AE"/>
    <w:rsid w:val="00854ECB"/>
    <w:rsid w:val="00856C99"/>
    <w:rsid w:val="0086274E"/>
    <w:rsid w:val="008634EC"/>
    <w:rsid w:val="008661DF"/>
    <w:rsid w:val="00870084"/>
    <w:rsid w:val="00870DD6"/>
    <w:rsid w:val="0087577F"/>
    <w:rsid w:val="00882FAC"/>
    <w:rsid w:val="00886899"/>
    <w:rsid w:val="008868B9"/>
    <w:rsid w:val="0089022E"/>
    <w:rsid w:val="00891019"/>
    <w:rsid w:val="00891ED8"/>
    <w:rsid w:val="008B15DC"/>
    <w:rsid w:val="008C12DC"/>
    <w:rsid w:val="008C404D"/>
    <w:rsid w:val="008C5024"/>
    <w:rsid w:val="008C5A9B"/>
    <w:rsid w:val="008C5E92"/>
    <w:rsid w:val="008C782B"/>
    <w:rsid w:val="008D0570"/>
    <w:rsid w:val="008D4E7E"/>
    <w:rsid w:val="008D55C2"/>
    <w:rsid w:val="008D6C0D"/>
    <w:rsid w:val="008E1683"/>
    <w:rsid w:val="008E4D59"/>
    <w:rsid w:val="008E4E86"/>
    <w:rsid w:val="008E7828"/>
    <w:rsid w:val="00900C1B"/>
    <w:rsid w:val="00911DD0"/>
    <w:rsid w:val="009125AC"/>
    <w:rsid w:val="00913890"/>
    <w:rsid w:val="00915ADD"/>
    <w:rsid w:val="00920258"/>
    <w:rsid w:val="00921ACD"/>
    <w:rsid w:val="00922ECE"/>
    <w:rsid w:val="00925DB8"/>
    <w:rsid w:val="00937A39"/>
    <w:rsid w:val="00940DA2"/>
    <w:rsid w:val="00941D6C"/>
    <w:rsid w:val="009427A3"/>
    <w:rsid w:val="0094498D"/>
    <w:rsid w:val="00955D52"/>
    <w:rsid w:val="009569BE"/>
    <w:rsid w:val="00962DBE"/>
    <w:rsid w:val="009649F7"/>
    <w:rsid w:val="009704A9"/>
    <w:rsid w:val="00970BEC"/>
    <w:rsid w:val="00972403"/>
    <w:rsid w:val="00973F71"/>
    <w:rsid w:val="00975439"/>
    <w:rsid w:val="00977DFA"/>
    <w:rsid w:val="00981C57"/>
    <w:rsid w:val="00985B52"/>
    <w:rsid w:val="00990837"/>
    <w:rsid w:val="009918C0"/>
    <w:rsid w:val="00992343"/>
    <w:rsid w:val="00992E68"/>
    <w:rsid w:val="0099407E"/>
    <w:rsid w:val="00994609"/>
    <w:rsid w:val="0099575A"/>
    <w:rsid w:val="009A167A"/>
    <w:rsid w:val="009A1908"/>
    <w:rsid w:val="009A2806"/>
    <w:rsid w:val="009A37F3"/>
    <w:rsid w:val="009A4BFC"/>
    <w:rsid w:val="009A58FA"/>
    <w:rsid w:val="009B210C"/>
    <w:rsid w:val="009B29F3"/>
    <w:rsid w:val="009B35BA"/>
    <w:rsid w:val="009B621D"/>
    <w:rsid w:val="009B6FB7"/>
    <w:rsid w:val="009C305D"/>
    <w:rsid w:val="009C5538"/>
    <w:rsid w:val="009D1281"/>
    <w:rsid w:val="009D3761"/>
    <w:rsid w:val="009D50CB"/>
    <w:rsid w:val="009E2B8F"/>
    <w:rsid w:val="009E6D43"/>
    <w:rsid w:val="009F06DD"/>
    <w:rsid w:val="009F10D2"/>
    <w:rsid w:val="009F2114"/>
    <w:rsid w:val="009F458B"/>
    <w:rsid w:val="009F581D"/>
    <w:rsid w:val="00A002EF"/>
    <w:rsid w:val="00A1356F"/>
    <w:rsid w:val="00A14020"/>
    <w:rsid w:val="00A171DE"/>
    <w:rsid w:val="00A259AC"/>
    <w:rsid w:val="00A259D0"/>
    <w:rsid w:val="00A26F4C"/>
    <w:rsid w:val="00A36A83"/>
    <w:rsid w:val="00A37B2F"/>
    <w:rsid w:val="00A411FA"/>
    <w:rsid w:val="00A42662"/>
    <w:rsid w:val="00A428EB"/>
    <w:rsid w:val="00A42D5F"/>
    <w:rsid w:val="00A436FE"/>
    <w:rsid w:val="00A43B73"/>
    <w:rsid w:val="00A53D36"/>
    <w:rsid w:val="00A56E26"/>
    <w:rsid w:val="00A66566"/>
    <w:rsid w:val="00A66CDF"/>
    <w:rsid w:val="00A708BE"/>
    <w:rsid w:val="00A76317"/>
    <w:rsid w:val="00A76E8D"/>
    <w:rsid w:val="00A77071"/>
    <w:rsid w:val="00A770BA"/>
    <w:rsid w:val="00A8136F"/>
    <w:rsid w:val="00A81900"/>
    <w:rsid w:val="00A83BD8"/>
    <w:rsid w:val="00A8548B"/>
    <w:rsid w:val="00A863F8"/>
    <w:rsid w:val="00A87D86"/>
    <w:rsid w:val="00A90877"/>
    <w:rsid w:val="00A95301"/>
    <w:rsid w:val="00AA21EB"/>
    <w:rsid w:val="00AA2671"/>
    <w:rsid w:val="00AA3FE6"/>
    <w:rsid w:val="00AB62F7"/>
    <w:rsid w:val="00AC19A0"/>
    <w:rsid w:val="00AC5843"/>
    <w:rsid w:val="00AD1CD5"/>
    <w:rsid w:val="00AD7FFD"/>
    <w:rsid w:val="00AE024D"/>
    <w:rsid w:val="00AE1271"/>
    <w:rsid w:val="00AE1E3A"/>
    <w:rsid w:val="00AE2BD6"/>
    <w:rsid w:val="00AE455A"/>
    <w:rsid w:val="00AE4B2A"/>
    <w:rsid w:val="00AE5040"/>
    <w:rsid w:val="00AF4C4C"/>
    <w:rsid w:val="00B02C26"/>
    <w:rsid w:val="00B1072C"/>
    <w:rsid w:val="00B14A40"/>
    <w:rsid w:val="00B224C1"/>
    <w:rsid w:val="00B226DC"/>
    <w:rsid w:val="00B36F53"/>
    <w:rsid w:val="00B377CC"/>
    <w:rsid w:val="00B40251"/>
    <w:rsid w:val="00B4319C"/>
    <w:rsid w:val="00B43622"/>
    <w:rsid w:val="00B44337"/>
    <w:rsid w:val="00B44D98"/>
    <w:rsid w:val="00B460A4"/>
    <w:rsid w:val="00B47061"/>
    <w:rsid w:val="00B52248"/>
    <w:rsid w:val="00B54E21"/>
    <w:rsid w:val="00B550F1"/>
    <w:rsid w:val="00B60224"/>
    <w:rsid w:val="00B60A5F"/>
    <w:rsid w:val="00B6347C"/>
    <w:rsid w:val="00B63785"/>
    <w:rsid w:val="00B7054F"/>
    <w:rsid w:val="00B71AA3"/>
    <w:rsid w:val="00B723E0"/>
    <w:rsid w:val="00B77D75"/>
    <w:rsid w:val="00B81A08"/>
    <w:rsid w:val="00B83733"/>
    <w:rsid w:val="00B8397E"/>
    <w:rsid w:val="00B84482"/>
    <w:rsid w:val="00B9191D"/>
    <w:rsid w:val="00B931E1"/>
    <w:rsid w:val="00B94E5D"/>
    <w:rsid w:val="00B977EC"/>
    <w:rsid w:val="00BA1CD8"/>
    <w:rsid w:val="00BA5F81"/>
    <w:rsid w:val="00BB2A14"/>
    <w:rsid w:val="00BB3A0E"/>
    <w:rsid w:val="00BB78A3"/>
    <w:rsid w:val="00BC1906"/>
    <w:rsid w:val="00BC2D91"/>
    <w:rsid w:val="00BC67B9"/>
    <w:rsid w:val="00BC6C57"/>
    <w:rsid w:val="00BC78B1"/>
    <w:rsid w:val="00BD0E19"/>
    <w:rsid w:val="00BE11FA"/>
    <w:rsid w:val="00BE1EA3"/>
    <w:rsid w:val="00BE3806"/>
    <w:rsid w:val="00BE60D3"/>
    <w:rsid w:val="00BF090E"/>
    <w:rsid w:val="00BF1993"/>
    <w:rsid w:val="00BF1D27"/>
    <w:rsid w:val="00BF6363"/>
    <w:rsid w:val="00BF6B75"/>
    <w:rsid w:val="00BF70AE"/>
    <w:rsid w:val="00C03734"/>
    <w:rsid w:val="00C03B16"/>
    <w:rsid w:val="00C0457C"/>
    <w:rsid w:val="00C04F0E"/>
    <w:rsid w:val="00C10386"/>
    <w:rsid w:val="00C106A0"/>
    <w:rsid w:val="00C107A4"/>
    <w:rsid w:val="00C16066"/>
    <w:rsid w:val="00C25D0F"/>
    <w:rsid w:val="00C31769"/>
    <w:rsid w:val="00C31A78"/>
    <w:rsid w:val="00C3266A"/>
    <w:rsid w:val="00C36560"/>
    <w:rsid w:val="00C379C9"/>
    <w:rsid w:val="00C406BD"/>
    <w:rsid w:val="00C50E53"/>
    <w:rsid w:val="00C56F53"/>
    <w:rsid w:val="00C70252"/>
    <w:rsid w:val="00C704F7"/>
    <w:rsid w:val="00C731B9"/>
    <w:rsid w:val="00C771B1"/>
    <w:rsid w:val="00C807FD"/>
    <w:rsid w:val="00C84EC8"/>
    <w:rsid w:val="00C93400"/>
    <w:rsid w:val="00C94445"/>
    <w:rsid w:val="00CA4109"/>
    <w:rsid w:val="00CA4795"/>
    <w:rsid w:val="00CA4EB5"/>
    <w:rsid w:val="00CA61CC"/>
    <w:rsid w:val="00CA6775"/>
    <w:rsid w:val="00CA70CA"/>
    <w:rsid w:val="00CB30D5"/>
    <w:rsid w:val="00CB468F"/>
    <w:rsid w:val="00CB58F7"/>
    <w:rsid w:val="00CC218B"/>
    <w:rsid w:val="00CC2D53"/>
    <w:rsid w:val="00CC3878"/>
    <w:rsid w:val="00CC6D75"/>
    <w:rsid w:val="00CC6DBA"/>
    <w:rsid w:val="00CD592E"/>
    <w:rsid w:val="00CD7B88"/>
    <w:rsid w:val="00CE70DD"/>
    <w:rsid w:val="00CF1518"/>
    <w:rsid w:val="00CF45B5"/>
    <w:rsid w:val="00D0197F"/>
    <w:rsid w:val="00D022B8"/>
    <w:rsid w:val="00D057AE"/>
    <w:rsid w:val="00D070F2"/>
    <w:rsid w:val="00D15A29"/>
    <w:rsid w:val="00D1735A"/>
    <w:rsid w:val="00D20083"/>
    <w:rsid w:val="00D21AE7"/>
    <w:rsid w:val="00D329E5"/>
    <w:rsid w:val="00D343A1"/>
    <w:rsid w:val="00D43E13"/>
    <w:rsid w:val="00D43F0F"/>
    <w:rsid w:val="00D46614"/>
    <w:rsid w:val="00D47A05"/>
    <w:rsid w:val="00D5009F"/>
    <w:rsid w:val="00D55701"/>
    <w:rsid w:val="00D578FD"/>
    <w:rsid w:val="00D63938"/>
    <w:rsid w:val="00D670AF"/>
    <w:rsid w:val="00D67AE9"/>
    <w:rsid w:val="00D84D6C"/>
    <w:rsid w:val="00D94EA6"/>
    <w:rsid w:val="00D95793"/>
    <w:rsid w:val="00D95872"/>
    <w:rsid w:val="00D95B21"/>
    <w:rsid w:val="00DA2DA1"/>
    <w:rsid w:val="00DB03F8"/>
    <w:rsid w:val="00DB2249"/>
    <w:rsid w:val="00DC1E9F"/>
    <w:rsid w:val="00DD2E5B"/>
    <w:rsid w:val="00DD3D53"/>
    <w:rsid w:val="00DE04A2"/>
    <w:rsid w:val="00DE2CF0"/>
    <w:rsid w:val="00DE4C77"/>
    <w:rsid w:val="00DE742C"/>
    <w:rsid w:val="00DE780B"/>
    <w:rsid w:val="00DF2611"/>
    <w:rsid w:val="00DF426F"/>
    <w:rsid w:val="00DF4412"/>
    <w:rsid w:val="00DF5116"/>
    <w:rsid w:val="00E0599B"/>
    <w:rsid w:val="00E07467"/>
    <w:rsid w:val="00E12D49"/>
    <w:rsid w:val="00E13B95"/>
    <w:rsid w:val="00E15751"/>
    <w:rsid w:val="00E16D02"/>
    <w:rsid w:val="00E218AA"/>
    <w:rsid w:val="00E231AF"/>
    <w:rsid w:val="00E24EE0"/>
    <w:rsid w:val="00E27680"/>
    <w:rsid w:val="00E34375"/>
    <w:rsid w:val="00E348F2"/>
    <w:rsid w:val="00E37184"/>
    <w:rsid w:val="00E41831"/>
    <w:rsid w:val="00E42C59"/>
    <w:rsid w:val="00E47CB0"/>
    <w:rsid w:val="00E47E9B"/>
    <w:rsid w:val="00E53323"/>
    <w:rsid w:val="00E66295"/>
    <w:rsid w:val="00E76FB3"/>
    <w:rsid w:val="00E82E25"/>
    <w:rsid w:val="00E83F93"/>
    <w:rsid w:val="00E86095"/>
    <w:rsid w:val="00E96E2E"/>
    <w:rsid w:val="00EA0D95"/>
    <w:rsid w:val="00EA6B5C"/>
    <w:rsid w:val="00EA780B"/>
    <w:rsid w:val="00EB1C5A"/>
    <w:rsid w:val="00EB20E1"/>
    <w:rsid w:val="00EB2689"/>
    <w:rsid w:val="00EB2A35"/>
    <w:rsid w:val="00EB3EA3"/>
    <w:rsid w:val="00EB425C"/>
    <w:rsid w:val="00EC03A0"/>
    <w:rsid w:val="00EC2CC4"/>
    <w:rsid w:val="00EC3C18"/>
    <w:rsid w:val="00ED01EC"/>
    <w:rsid w:val="00ED1C93"/>
    <w:rsid w:val="00ED6E4D"/>
    <w:rsid w:val="00EE4DD5"/>
    <w:rsid w:val="00EE620A"/>
    <w:rsid w:val="00EE6AF5"/>
    <w:rsid w:val="00EF0634"/>
    <w:rsid w:val="00EF0E52"/>
    <w:rsid w:val="00EF1DDC"/>
    <w:rsid w:val="00EF2DA4"/>
    <w:rsid w:val="00EF4B29"/>
    <w:rsid w:val="00EF69BF"/>
    <w:rsid w:val="00F02175"/>
    <w:rsid w:val="00F0493E"/>
    <w:rsid w:val="00F230E8"/>
    <w:rsid w:val="00F23EB8"/>
    <w:rsid w:val="00F23F01"/>
    <w:rsid w:val="00F24F08"/>
    <w:rsid w:val="00F27E62"/>
    <w:rsid w:val="00F32FD4"/>
    <w:rsid w:val="00F35C7E"/>
    <w:rsid w:val="00F36D74"/>
    <w:rsid w:val="00F37ECC"/>
    <w:rsid w:val="00F42B90"/>
    <w:rsid w:val="00F43A38"/>
    <w:rsid w:val="00F43C9D"/>
    <w:rsid w:val="00F53965"/>
    <w:rsid w:val="00F607E0"/>
    <w:rsid w:val="00F60F1E"/>
    <w:rsid w:val="00F619C2"/>
    <w:rsid w:val="00F66B0C"/>
    <w:rsid w:val="00F73A77"/>
    <w:rsid w:val="00F76CB3"/>
    <w:rsid w:val="00F81715"/>
    <w:rsid w:val="00F8530E"/>
    <w:rsid w:val="00F8672D"/>
    <w:rsid w:val="00F8783E"/>
    <w:rsid w:val="00F9379C"/>
    <w:rsid w:val="00F962DF"/>
    <w:rsid w:val="00FA0999"/>
    <w:rsid w:val="00FA1847"/>
    <w:rsid w:val="00FA3A25"/>
    <w:rsid w:val="00FA3B5D"/>
    <w:rsid w:val="00FB01A7"/>
    <w:rsid w:val="00FB311B"/>
    <w:rsid w:val="00FB54EE"/>
    <w:rsid w:val="00FB6DBB"/>
    <w:rsid w:val="00FC02B5"/>
    <w:rsid w:val="00FC4B7A"/>
    <w:rsid w:val="00FD5BA2"/>
    <w:rsid w:val="00FD7C86"/>
    <w:rsid w:val="00FE19F6"/>
    <w:rsid w:val="00FE2DF1"/>
    <w:rsid w:val="00FE3362"/>
    <w:rsid w:val="00FE53CC"/>
    <w:rsid w:val="00FE5D0F"/>
    <w:rsid w:val="00FF0533"/>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0B64"/>
  <w15:docId w15:val="{118E62F7-56FA-409F-8BFD-B5371E6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7869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E4C7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9EF"/>
    <w:rPr>
      <w:rFonts w:asciiTheme="majorHAnsi" w:eastAsiaTheme="majorEastAsia" w:hAnsiTheme="majorHAnsi" w:cstheme="majorBidi"/>
      <w:b/>
      <w:bCs/>
      <w:color w:val="2E74B5" w:themeColor="accent1" w:themeShade="BF"/>
      <w:sz w:val="28"/>
      <w:szCs w:val="28"/>
      <w:lang w:val="es-ES" w:eastAsia="es-ES"/>
    </w:rPr>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nhideWhenUsed/>
    <w:rsid w:val="00886899"/>
    <w:pPr>
      <w:tabs>
        <w:tab w:val="center" w:pos="4419"/>
        <w:tab w:val="right" w:pos="8838"/>
      </w:tabs>
    </w:pPr>
  </w:style>
  <w:style w:type="character" w:customStyle="1" w:styleId="EncabezadoCar">
    <w:name w:val="Encabezado Car"/>
    <w:link w:val="Encabezado"/>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FF0533"/>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aliases w:val="independiente,independiente Car Car Car"/>
    <w:basedOn w:val="Normal"/>
    <w:link w:val="TextoCar"/>
    <w:qFormat/>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AA3FE6"/>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AA3FE6"/>
    <w:rPr>
      <w:rFonts w:ascii="Times New Roman" w:eastAsia="Times New Roman" w:hAnsi="Times New Roman"/>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unhideWhenUsed/>
    <w:qFormat/>
    <w:rsid w:val="00AA3FE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25BE5"/>
    <w:pPr>
      <w:spacing w:after="160" w:line="259" w:lineRule="auto"/>
      <w:jc w:val="both"/>
    </w:pPr>
    <w:rPr>
      <w:rFonts w:ascii="Calibri" w:eastAsia="Calibri" w:hAnsi="Calibri"/>
      <w:sz w:val="20"/>
      <w:szCs w:val="20"/>
      <w:vertAlign w:val="superscript"/>
      <w:lang w:val="es-MX" w:eastAsia="es-MX"/>
    </w:rPr>
  </w:style>
  <w:style w:type="paragraph" w:styleId="Listaconvietas">
    <w:name w:val="List Bullet"/>
    <w:basedOn w:val="Normal"/>
    <w:uiPriority w:val="99"/>
    <w:unhideWhenUsed/>
    <w:rsid w:val="00D95B21"/>
    <w:pPr>
      <w:tabs>
        <w:tab w:val="num" w:pos="360"/>
      </w:tabs>
      <w:ind w:left="360" w:hanging="360"/>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Saludo">
    <w:name w:val="Salutation"/>
    <w:basedOn w:val="Normal"/>
    <w:next w:val="Normal"/>
    <w:link w:val="SaludoCar"/>
    <w:uiPriority w:val="99"/>
    <w:unhideWhenUsed/>
    <w:rsid w:val="007869EF"/>
  </w:style>
  <w:style w:type="character" w:customStyle="1" w:styleId="SaludoCar">
    <w:name w:val="Saludo Car"/>
    <w:basedOn w:val="Fuentedeprrafopredeter"/>
    <w:link w:val="Saludo"/>
    <w:uiPriority w:val="99"/>
    <w:rsid w:val="007869EF"/>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869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869EF"/>
    <w:rPr>
      <w:rFonts w:ascii="Times New Roman" w:eastAsia="Times New Roman" w:hAnsi="Times New Roman" w:cs="Times New Roman"/>
      <w:sz w:val="24"/>
      <w:szCs w:val="24"/>
      <w:lang w:val="es-ES" w:eastAsia="es-ES"/>
    </w:rPr>
  </w:style>
  <w:style w:type="paragraph" w:customStyle="1" w:styleId="Rubro">
    <w:name w:val="Rubro"/>
    <w:basedOn w:val="Normal"/>
    <w:next w:val="Normal"/>
    <w:link w:val="RubroCar"/>
    <w:qFormat/>
    <w:rsid w:val="00325BE5"/>
    <w:pPr>
      <w:spacing w:after="720" w:line="312" w:lineRule="auto"/>
      <w:jc w:val="both"/>
    </w:pPr>
    <w:rPr>
      <w:rFonts w:ascii="Arial" w:eastAsiaTheme="minorHAnsi" w:hAnsi="Arial" w:cs="Arial"/>
      <w:b/>
      <w:noProof/>
      <w:szCs w:val="22"/>
      <w:lang w:val="es-MX" w:eastAsia="en-US"/>
    </w:rPr>
  </w:style>
  <w:style w:type="character" w:customStyle="1" w:styleId="RubroCar">
    <w:name w:val="Rubro Car"/>
    <w:basedOn w:val="Fuentedeprrafopredeter"/>
    <w:link w:val="Rubro"/>
    <w:rsid w:val="00325BE5"/>
    <w:rPr>
      <w:rFonts w:ascii="Arial" w:eastAsiaTheme="minorHAnsi" w:hAnsi="Arial" w:cs="Arial"/>
      <w:b/>
      <w:noProof/>
      <w:sz w:val="24"/>
      <w:szCs w:val="22"/>
      <w:lang w:eastAsia="en-US"/>
    </w:rPr>
  </w:style>
  <w:style w:type="paragraph" w:styleId="Ttulo">
    <w:name w:val="Title"/>
    <w:basedOn w:val="Normal"/>
    <w:next w:val="Normal"/>
    <w:link w:val="TtuloCar"/>
    <w:autoRedefine/>
    <w:uiPriority w:val="10"/>
    <w:qFormat/>
    <w:rsid w:val="00325BE5"/>
    <w:pPr>
      <w:spacing w:before="600" w:after="240" w:line="276" w:lineRule="auto"/>
      <w:jc w:val="center"/>
    </w:pPr>
    <w:rPr>
      <w:rFonts w:ascii="Arial" w:eastAsiaTheme="majorEastAsia" w:hAnsi="Arial" w:cstheme="majorBidi"/>
      <w:b/>
      <w:caps/>
      <w:noProof/>
      <w:spacing w:val="60"/>
      <w:w w:val="150"/>
      <w:kern w:val="28"/>
      <w:szCs w:val="56"/>
      <w:lang w:val="es-MX" w:eastAsia="en-US"/>
    </w:rPr>
  </w:style>
  <w:style w:type="character" w:customStyle="1" w:styleId="TtuloCar">
    <w:name w:val="Título Car"/>
    <w:basedOn w:val="Fuentedeprrafopredeter"/>
    <w:link w:val="Ttulo"/>
    <w:uiPriority w:val="10"/>
    <w:rsid w:val="00325BE5"/>
    <w:rPr>
      <w:rFonts w:ascii="Arial" w:eastAsiaTheme="majorEastAsia" w:hAnsi="Arial" w:cstheme="majorBidi"/>
      <w:b/>
      <w:caps/>
      <w:noProof/>
      <w:spacing w:val="60"/>
      <w:w w:val="150"/>
      <w:kern w:val="28"/>
      <w:sz w:val="24"/>
      <w:szCs w:val="56"/>
      <w:lang w:eastAsia="en-US"/>
    </w:rPr>
  </w:style>
  <w:style w:type="paragraph" w:customStyle="1" w:styleId="Logo">
    <w:name w:val="Logo"/>
    <w:basedOn w:val="Normal"/>
    <w:link w:val="LogoCar"/>
    <w:qFormat/>
    <w:rsid w:val="00325BE5"/>
    <w:pPr>
      <w:spacing w:line="276" w:lineRule="auto"/>
      <w:jc w:val="both"/>
    </w:pPr>
    <w:rPr>
      <w:rFonts w:ascii="Arial" w:eastAsiaTheme="minorHAnsi" w:hAnsi="Arial" w:cs="Arial"/>
      <w:noProof/>
      <w:lang w:val="es-MX" w:eastAsia="es-MX"/>
    </w:rPr>
  </w:style>
  <w:style w:type="character" w:customStyle="1" w:styleId="LogoCar">
    <w:name w:val="Logo Car"/>
    <w:basedOn w:val="Fuentedeprrafopredeter"/>
    <w:link w:val="Logo"/>
    <w:rsid w:val="00325BE5"/>
    <w:rPr>
      <w:rFonts w:ascii="Arial" w:eastAsiaTheme="minorHAnsi" w:hAnsi="Arial" w:cs="Arial"/>
      <w:noProof/>
      <w:sz w:val="24"/>
      <w:szCs w:val="24"/>
    </w:rPr>
  </w:style>
  <w:style w:type="paragraph" w:customStyle="1" w:styleId="Considerandos">
    <w:name w:val="Considerandos"/>
    <w:basedOn w:val="Prrafodelista"/>
    <w:link w:val="ConsiderandosCar"/>
    <w:qFormat/>
    <w:rsid w:val="00325BE5"/>
    <w:pPr>
      <w:spacing w:before="240" w:after="240" w:line="324" w:lineRule="auto"/>
      <w:ind w:left="510" w:hanging="510"/>
      <w:jc w:val="both"/>
    </w:pPr>
    <w:rPr>
      <w:rFonts w:ascii="Arial" w:eastAsiaTheme="minorHAnsi" w:hAnsi="Arial" w:cstheme="minorBidi"/>
      <w:noProof/>
      <w:sz w:val="24"/>
      <w:lang w:eastAsia="en-US"/>
    </w:rPr>
  </w:style>
  <w:style w:type="character" w:customStyle="1" w:styleId="ConsiderandosCar">
    <w:name w:val="Considerandos Car"/>
    <w:basedOn w:val="PrrafodelistaCar"/>
    <w:link w:val="Considerandos"/>
    <w:rsid w:val="00325BE5"/>
    <w:rPr>
      <w:rFonts w:ascii="Arial" w:eastAsiaTheme="minorHAnsi" w:hAnsi="Arial" w:cstheme="minorBidi"/>
      <w:noProof/>
      <w:sz w:val="24"/>
      <w:szCs w:val="22"/>
      <w:lang w:eastAsia="en-US"/>
    </w:rPr>
  </w:style>
  <w:style w:type="character" w:customStyle="1" w:styleId="TextocomentarioCar">
    <w:name w:val="Texto comentario Car"/>
    <w:basedOn w:val="Fuentedeprrafopredeter"/>
    <w:link w:val="Textocomentario"/>
    <w:uiPriority w:val="99"/>
    <w:semiHidden/>
    <w:rsid w:val="00325BE5"/>
    <w:rPr>
      <w:rFonts w:ascii="Arial" w:eastAsiaTheme="minorHAnsi" w:hAnsi="Arial" w:cstheme="minorBidi"/>
      <w:noProof/>
      <w:lang w:eastAsia="en-US"/>
    </w:rPr>
  </w:style>
  <w:style w:type="paragraph" w:styleId="Textocomentario">
    <w:name w:val="annotation text"/>
    <w:basedOn w:val="Normal"/>
    <w:link w:val="TextocomentarioCar"/>
    <w:uiPriority w:val="99"/>
    <w:semiHidden/>
    <w:unhideWhenUsed/>
    <w:rsid w:val="00325BE5"/>
    <w:pPr>
      <w:spacing w:before="240" w:after="240"/>
      <w:jc w:val="both"/>
    </w:pPr>
    <w:rPr>
      <w:rFonts w:ascii="Arial" w:eastAsiaTheme="minorHAnsi" w:hAnsi="Arial" w:cstheme="minorBidi"/>
      <w:noProof/>
      <w:sz w:val="20"/>
      <w:szCs w:val="20"/>
      <w:lang w:val="es-MX" w:eastAsia="en-US"/>
    </w:rPr>
  </w:style>
  <w:style w:type="character" w:customStyle="1" w:styleId="AsuntodelcomentarioCar">
    <w:name w:val="Asunto del comentario Car"/>
    <w:basedOn w:val="TextocomentarioCar"/>
    <w:link w:val="Asuntodelcomentario"/>
    <w:uiPriority w:val="99"/>
    <w:semiHidden/>
    <w:rsid w:val="00325BE5"/>
    <w:rPr>
      <w:rFonts w:ascii="Arial" w:eastAsiaTheme="minorHAnsi" w:hAnsi="Arial" w:cstheme="minorBidi"/>
      <w:b/>
      <w:bCs/>
      <w:noProof/>
      <w:lang w:eastAsia="en-US"/>
    </w:rPr>
  </w:style>
  <w:style w:type="paragraph" w:styleId="Asuntodelcomentario">
    <w:name w:val="annotation subject"/>
    <w:basedOn w:val="Textocomentario"/>
    <w:next w:val="Textocomentario"/>
    <w:link w:val="AsuntodelcomentarioCar"/>
    <w:uiPriority w:val="99"/>
    <w:semiHidden/>
    <w:unhideWhenUsed/>
    <w:rsid w:val="00325BE5"/>
    <w:rPr>
      <w:b/>
      <w:bCs/>
    </w:rPr>
  </w:style>
  <w:style w:type="paragraph" w:styleId="Cita">
    <w:name w:val="Quote"/>
    <w:basedOn w:val="Normal"/>
    <w:next w:val="Normal"/>
    <w:link w:val="CitaCar"/>
    <w:uiPriority w:val="29"/>
    <w:qFormat/>
    <w:rsid w:val="00325BE5"/>
    <w:pPr>
      <w:spacing w:after="120" w:line="276" w:lineRule="auto"/>
      <w:ind w:left="1644" w:right="1134"/>
      <w:jc w:val="both"/>
    </w:pPr>
    <w:rPr>
      <w:rFonts w:ascii="Arial Narrow" w:eastAsiaTheme="minorHAnsi" w:hAnsi="Arial Narrow" w:cstheme="minorBidi"/>
      <w:iCs/>
      <w:noProof/>
      <w:sz w:val="20"/>
      <w:szCs w:val="22"/>
      <w:lang w:val="es-MX" w:eastAsia="en-US"/>
    </w:rPr>
  </w:style>
  <w:style w:type="character" w:customStyle="1" w:styleId="CitaCar">
    <w:name w:val="Cita Car"/>
    <w:basedOn w:val="Fuentedeprrafopredeter"/>
    <w:link w:val="Cita"/>
    <w:uiPriority w:val="29"/>
    <w:rsid w:val="00325BE5"/>
    <w:rPr>
      <w:rFonts w:ascii="Arial Narrow" w:eastAsiaTheme="minorHAnsi" w:hAnsi="Arial Narrow" w:cstheme="minorBidi"/>
      <w:iCs/>
      <w:noProof/>
      <w:szCs w:val="22"/>
      <w:lang w:eastAsia="en-US"/>
    </w:rPr>
  </w:style>
  <w:style w:type="character" w:customStyle="1" w:styleId="Cuerpodeltexto">
    <w:name w:val="Cuerpo del texto_"/>
    <w:link w:val="Cuerpodeltexto0"/>
    <w:locked/>
    <w:rsid w:val="00325BE5"/>
    <w:rPr>
      <w:rFonts w:ascii="Arial" w:eastAsia="Arial" w:hAnsi="Arial" w:cs="Arial"/>
      <w:shd w:val="clear" w:color="auto" w:fill="FFFFFF"/>
    </w:rPr>
  </w:style>
  <w:style w:type="paragraph" w:customStyle="1" w:styleId="Cuerpodeltexto0">
    <w:name w:val="Cuerpo del texto"/>
    <w:basedOn w:val="Normal"/>
    <w:link w:val="Cuerpodeltexto"/>
    <w:rsid w:val="00325BE5"/>
    <w:pPr>
      <w:widowControl w:val="0"/>
      <w:shd w:val="clear" w:color="auto" w:fill="FFFFFF"/>
      <w:spacing w:before="300" w:after="240" w:line="274" w:lineRule="exact"/>
      <w:ind w:hanging="700"/>
      <w:jc w:val="both"/>
    </w:pPr>
    <w:rPr>
      <w:rFonts w:ascii="Arial" w:eastAsia="Arial" w:hAnsi="Arial" w:cs="Arial"/>
      <w:sz w:val="20"/>
      <w:szCs w:val="20"/>
      <w:lang w:val="es-MX" w:eastAsia="es-MX"/>
    </w:rPr>
  </w:style>
  <w:style w:type="character" w:styleId="Textoennegrita">
    <w:name w:val="Strong"/>
    <w:uiPriority w:val="22"/>
    <w:qFormat/>
    <w:rsid w:val="00325BE5"/>
    <w:rPr>
      <w:b/>
      <w:bCs/>
    </w:rPr>
  </w:style>
  <w:style w:type="paragraph" w:customStyle="1" w:styleId="CM8">
    <w:name w:val="CM8"/>
    <w:basedOn w:val="Normal"/>
    <w:next w:val="Normal"/>
    <w:uiPriority w:val="99"/>
    <w:rsid w:val="00325BE5"/>
    <w:pPr>
      <w:widowControl w:val="0"/>
      <w:autoSpaceDE w:val="0"/>
      <w:autoSpaceDN w:val="0"/>
      <w:adjustRightInd w:val="0"/>
    </w:pPr>
    <w:rPr>
      <w:rFonts w:ascii="Arial" w:hAnsi="Arial" w:cs="Arial"/>
      <w:lang w:val="es-MX" w:eastAsia="es-MX"/>
    </w:rPr>
  </w:style>
  <w:style w:type="table" w:customStyle="1" w:styleId="Tablaconcuadrcula4-nfasis11">
    <w:name w:val="Tabla con cuadrícula 4 - Énfasis 11"/>
    <w:basedOn w:val="Tablanormal"/>
    <w:uiPriority w:val="49"/>
    <w:rsid w:val="00325BE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uerpodeltextoCursiva">
    <w:name w:val="Cuerpo del texto + Cursiva"/>
    <w:rsid w:val="00325BE5"/>
    <w:rPr>
      <w:rFonts w:ascii="Arial" w:eastAsia="Arial" w:hAnsi="Arial" w:cs="Arial"/>
      <w:b w:val="0"/>
      <w:bCs w:val="0"/>
      <w:i/>
      <w:iCs/>
      <w:smallCaps w:val="0"/>
      <w:strike w:val="0"/>
      <w:color w:val="000000"/>
      <w:spacing w:val="0"/>
      <w:w w:val="100"/>
      <w:position w:val="0"/>
      <w:sz w:val="22"/>
      <w:szCs w:val="22"/>
      <w:u w:val="none"/>
      <w:lang w:val="es-ES"/>
    </w:rPr>
  </w:style>
  <w:style w:type="character" w:styleId="Hipervnculo">
    <w:name w:val="Hyperlink"/>
    <w:basedOn w:val="Fuentedeprrafopredeter"/>
    <w:uiPriority w:val="99"/>
    <w:unhideWhenUsed/>
    <w:rsid w:val="00325BE5"/>
    <w:rPr>
      <w:color w:val="0000FF"/>
      <w:u w:val="single"/>
    </w:rPr>
  </w:style>
  <w:style w:type="character" w:customStyle="1" w:styleId="gmaildefault">
    <w:name w:val="gmail_default"/>
    <w:basedOn w:val="Fuentedeprrafopredeter"/>
    <w:rsid w:val="00DF4412"/>
  </w:style>
  <w:style w:type="character" w:customStyle="1" w:styleId="Ttulo2Car">
    <w:name w:val="Título 2 Car"/>
    <w:basedOn w:val="Fuentedeprrafopredeter"/>
    <w:link w:val="Ttulo2"/>
    <w:uiPriority w:val="9"/>
    <w:semiHidden/>
    <w:rsid w:val="00DE4C77"/>
    <w:rPr>
      <w:rFonts w:asciiTheme="majorHAnsi" w:eastAsiaTheme="majorEastAsia" w:hAnsiTheme="majorHAnsi" w:cstheme="majorBidi"/>
      <w:b/>
      <w:bCs/>
      <w:color w:val="5B9BD5" w:themeColor="accent1"/>
      <w:sz w:val="26"/>
      <w:szCs w:val="26"/>
      <w:lang w:val="es-ES" w:eastAsia="es-ES"/>
    </w:rPr>
  </w:style>
  <w:style w:type="character" w:customStyle="1" w:styleId="casenamesplit">
    <w:name w:val="case_name_split"/>
    <w:basedOn w:val="Fuentedeprrafopredeter"/>
    <w:rsid w:val="00DE4C77"/>
  </w:style>
  <w:style w:type="character" w:styleId="nfasis">
    <w:name w:val="Emphasis"/>
    <w:basedOn w:val="Fuentedeprrafopredeter"/>
    <w:uiPriority w:val="20"/>
    <w:qFormat/>
    <w:rsid w:val="00DE4C77"/>
    <w:rPr>
      <w:i/>
      <w:iCs/>
    </w:rPr>
  </w:style>
  <w:style w:type="character" w:customStyle="1" w:styleId="vidspn">
    <w:name w:val="vid_spn"/>
    <w:basedOn w:val="Fuentedeprrafopredeter"/>
    <w:rsid w:val="00A81900"/>
  </w:style>
  <w:style w:type="character" w:styleId="Refdecomentario">
    <w:name w:val="annotation reference"/>
    <w:basedOn w:val="Fuentedeprrafopredeter"/>
    <w:uiPriority w:val="99"/>
    <w:semiHidden/>
    <w:unhideWhenUsed/>
    <w:rsid w:val="00B931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4740">
      <w:bodyDiv w:val="1"/>
      <w:marLeft w:val="0"/>
      <w:marRight w:val="0"/>
      <w:marTop w:val="0"/>
      <w:marBottom w:val="0"/>
      <w:divBdr>
        <w:top w:val="none" w:sz="0" w:space="0" w:color="auto"/>
        <w:left w:val="none" w:sz="0" w:space="0" w:color="auto"/>
        <w:bottom w:val="none" w:sz="0" w:space="0" w:color="auto"/>
        <w:right w:val="none" w:sz="0" w:space="0" w:color="auto"/>
      </w:divBdr>
      <w:divsChild>
        <w:div w:id="2093774430">
          <w:marLeft w:val="0"/>
          <w:marRight w:val="0"/>
          <w:marTop w:val="0"/>
          <w:marBottom w:val="0"/>
          <w:divBdr>
            <w:top w:val="none" w:sz="0" w:space="0" w:color="auto"/>
            <w:left w:val="none" w:sz="0" w:space="0" w:color="auto"/>
            <w:bottom w:val="none" w:sz="0" w:space="0" w:color="auto"/>
            <w:right w:val="none" w:sz="0" w:space="0" w:color="auto"/>
          </w:divBdr>
          <w:divsChild>
            <w:div w:id="542593303">
              <w:marLeft w:val="0"/>
              <w:marRight w:val="0"/>
              <w:marTop w:val="0"/>
              <w:marBottom w:val="0"/>
              <w:divBdr>
                <w:top w:val="none" w:sz="0" w:space="0" w:color="auto"/>
                <w:left w:val="none" w:sz="0" w:space="0" w:color="auto"/>
                <w:bottom w:val="none" w:sz="0" w:space="0" w:color="auto"/>
                <w:right w:val="none" w:sz="0" w:space="0" w:color="auto"/>
              </w:divBdr>
            </w:div>
            <w:div w:id="106511227">
              <w:marLeft w:val="0"/>
              <w:marRight w:val="0"/>
              <w:marTop w:val="0"/>
              <w:marBottom w:val="0"/>
              <w:divBdr>
                <w:top w:val="none" w:sz="0" w:space="0" w:color="auto"/>
                <w:left w:val="none" w:sz="0" w:space="0" w:color="auto"/>
                <w:bottom w:val="none" w:sz="0" w:space="0" w:color="auto"/>
                <w:right w:val="none" w:sz="0" w:space="0" w:color="auto"/>
              </w:divBdr>
            </w:div>
          </w:divsChild>
        </w:div>
        <w:div w:id="704792561">
          <w:marLeft w:val="0"/>
          <w:marRight w:val="0"/>
          <w:marTop w:val="0"/>
          <w:marBottom w:val="0"/>
          <w:divBdr>
            <w:top w:val="none" w:sz="0" w:space="0" w:color="auto"/>
            <w:left w:val="none" w:sz="0" w:space="0" w:color="auto"/>
            <w:bottom w:val="none" w:sz="0" w:space="0" w:color="auto"/>
            <w:right w:val="none" w:sz="0" w:space="0" w:color="auto"/>
          </w:divBdr>
        </w:div>
        <w:div w:id="221411920">
          <w:marLeft w:val="0"/>
          <w:marRight w:val="0"/>
          <w:marTop w:val="0"/>
          <w:marBottom w:val="0"/>
          <w:divBdr>
            <w:top w:val="none" w:sz="0" w:space="0" w:color="auto"/>
            <w:left w:val="none" w:sz="0" w:space="0" w:color="auto"/>
            <w:bottom w:val="none" w:sz="0" w:space="0" w:color="auto"/>
            <w:right w:val="none" w:sz="0" w:space="0" w:color="auto"/>
          </w:divBdr>
        </w:div>
        <w:div w:id="2035113457">
          <w:marLeft w:val="0"/>
          <w:marRight w:val="0"/>
          <w:marTop w:val="0"/>
          <w:marBottom w:val="0"/>
          <w:divBdr>
            <w:top w:val="none" w:sz="0" w:space="0" w:color="auto"/>
            <w:left w:val="none" w:sz="0" w:space="0" w:color="auto"/>
            <w:bottom w:val="none" w:sz="0" w:space="0" w:color="auto"/>
            <w:right w:val="none" w:sz="0" w:space="0" w:color="auto"/>
          </w:divBdr>
          <w:divsChild>
            <w:div w:id="2030791117">
              <w:marLeft w:val="0"/>
              <w:marRight w:val="0"/>
              <w:marTop w:val="0"/>
              <w:marBottom w:val="0"/>
              <w:divBdr>
                <w:top w:val="none" w:sz="0" w:space="0" w:color="auto"/>
                <w:left w:val="none" w:sz="0" w:space="0" w:color="auto"/>
                <w:bottom w:val="none" w:sz="0" w:space="0" w:color="auto"/>
                <w:right w:val="none" w:sz="0" w:space="0" w:color="auto"/>
              </w:divBdr>
            </w:div>
            <w:div w:id="2139645197">
              <w:marLeft w:val="0"/>
              <w:marRight w:val="0"/>
              <w:marTop w:val="0"/>
              <w:marBottom w:val="0"/>
              <w:divBdr>
                <w:top w:val="none" w:sz="0" w:space="0" w:color="auto"/>
                <w:left w:val="none" w:sz="0" w:space="0" w:color="auto"/>
                <w:bottom w:val="none" w:sz="0" w:space="0" w:color="auto"/>
                <w:right w:val="none" w:sz="0" w:space="0" w:color="auto"/>
              </w:divBdr>
            </w:div>
            <w:div w:id="998654536">
              <w:marLeft w:val="0"/>
              <w:marRight w:val="0"/>
              <w:marTop w:val="0"/>
              <w:marBottom w:val="0"/>
              <w:divBdr>
                <w:top w:val="none" w:sz="0" w:space="0" w:color="auto"/>
                <w:left w:val="none" w:sz="0" w:space="0" w:color="auto"/>
                <w:bottom w:val="none" w:sz="0" w:space="0" w:color="auto"/>
                <w:right w:val="none" w:sz="0" w:space="0" w:color="auto"/>
              </w:divBdr>
            </w:div>
            <w:div w:id="1623994119">
              <w:marLeft w:val="0"/>
              <w:marRight w:val="0"/>
              <w:marTop w:val="0"/>
              <w:marBottom w:val="0"/>
              <w:divBdr>
                <w:top w:val="none" w:sz="0" w:space="0" w:color="auto"/>
                <w:left w:val="none" w:sz="0" w:space="0" w:color="auto"/>
                <w:bottom w:val="none" w:sz="0" w:space="0" w:color="auto"/>
                <w:right w:val="none" w:sz="0" w:space="0" w:color="auto"/>
              </w:divBdr>
            </w:div>
            <w:div w:id="1214077125">
              <w:marLeft w:val="0"/>
              <w:marRight w:val="0"/>
              <w:marTop w:val="0"/>
              <w:marBottom w:val="0"/>
              <w:divBdr>
                <w:top w:val="none" w:sz="0" w:space="0" w:color="auto"/>
                <w:left w:val="none" w:sz="0" w:space="0" w:color="auto"/>
                <w:bottom w:val="none" w:sz="0" w:space="0" w:color="auto"/>
                <w:right w:val="none" w:sz="0" w:space="0" w:color="auto"/>
              </w:divBdr>
            </w:div>
            <w:div w:id="588469805">
              <w:marLeft w:val="0"/>
              <w:marRight w:val="0"/>
              <w:marTop w:val="0"/>
              <w:marBottom w:val="0"/>
              <w:divBdr>
                <w:top w:val="none" w:sz="0" w:space="0" w:color="auto"/>
                <w:left w:val="none" w:sz="0" w:space="0" w:color="auto"/>
                <w:bottom w:val="none" w:sz="0" w:space="0" w:color="auto"/>
                <w:right w:val="none" w:sz="0" w:space="0" w:color="auto"/>
              </w:divBdr>
            </w:div>
            <w:div w:id="668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3772">
      <w:bodyDiv w:val="1"/>
      <w:marLeft w:val="0"/>
      <w:marRight w:val="0"/>
      <w:marTop w:val="0"/>
      <w:marBottom w:val="0"/>
      <w:divBdr>
        <w:top w:val="none" w:sz="0" w:space="0" w:color="auto"/>
        <w:left w:val="none" w:sz="0" w:space="0" w:color="auto"/>
        <w:bottom w:val="none" w:sz="0" w:space="0" w:color="auto"/>
        <w:right w:val="none" w:sz="0" w:space="0" w:color="auto"/>
      </w:divBdr>
      <w:divsChild>
        <w:div w:id="1240484456">
          <w:marLeft w:val="0"/>
          <w:marRight w:val="0"/>
          <w:marTop w:val="0"/>
          <w:marBottom w:val="0"/>
          <w:divBdr>
            <w:top w:val="none" w:sz="0" w:space="0" w:color="auto"/>
            <w:left w:val="none" w:sz="0" w:space="0" w:color="auto"/>
            <w:bottom w:val="none" w:sz="0" w:space="0" w:color="auto"/>
            <w:right w:val="none" w:sz="0" w:space="0" w:color="auto"/>
          </w:divBdr>
        </w:div>
        <w:div w:id="369571120">
          <w:marLeft w:val="0"/>
          <w:marRight w:val="0"/>
          <w:marTop w:val="0"/>
          <w:marBottom w:val="0"/>
          <w:divBdr>
            <w:top w:val="none" w:sz="0" w:space="0" w:color="auto"/>
            <w:left w:val="none" w:sz="0" w:space="0" w:color="auto"/>
            <w:bottom w:val="none" w:sz="0" w:space="0" w:color="auto"/>
            <w:right w:val="none" w:sz="0" w:space="0" w:color="auto"/>
          </w:divBdr>
        </w:div>
        <w:div w:id="2001880007">
          <w:marLeft w:val="0"/>
          <w:marRight w:val="0"/>
          <w:marTop w:val="0"/>
          <w:marBottom w:val="0"/>
          <w:divBdr>
            <w:top w:val="none" w:sz="0" w:space="0" w:color="auto"/>
            <w:left w:val="none" w:sz="0" w:space="0" w:color="auto"/>
            <w:bottom w:val="none" w:sz="0" w:space="0" w:color="auto"/>
            <w:right w:val="none" w:sz="0" w:space="0" w:color="auto"/>
          </w:divBdr>
        </w:div>
        <w:div w:id="1239486383">
          <w:marLeft w:val="0"/>
          <w:marRight w:val="0"/>
          <w:marTop w:val="0"/>
          <w:marBottom w:val="0"/>
          <w:divBdr>
            <w:top w:val="none" w:sz="0" w:space="0" w:color="auto"/>
            <w:left w:val="none" w:sz="0" w:space="0" w:color="auto"/>
            <w:bottom w:val="none" w:sz="0" w:space="0" w:color="auto"/>
            <w:right w:val="none" w:sz="0" w:space="0" w:color="auto"/>
          </w:divBdr>
        </w:div>
        <w:div w:id="1274173572">
          <w:marLeft w:val="0"/>
          <w:marRight w:val="0"/>
          <w:marTop w:val="0"/>
          <w:marBottom w:val="0"/>
          <w:divBdr>
            <w:top w:val="none" w:sz="0" w:space="0" w:color="auto"/>
            <w:left w:val="none" w:sz="0" w:space="0" w:color="auto"/>
            <w:bottom w:val="none" w:sz="0" w:space="0" w:color="auto"/>
            <w:right w:val="none" w:sz="0" w:space="0" w:color="auto"/>
          </w:divBdr>
        </w:div>
        <w:div w:id="1866399955">
          <w:marLeft w:val="0"/>
          <w:marRight w:val="0"/>
          <w:marTop w:val="0"/>
          <w:marBottom w:val="0"/>
          <w:divBdr>
            <w:top w:val="none" w:sz="0" w:space="0" w:color="auto"/>
            <w:left w:val="none" w:sz="0" w:space="0" w:color="auto"/>
            <w:bottom w:val="none" w:sz="0" w:space="0" w:color="auto"/>
            <w:right w:val="none" w:sz="0" w:space="0" w:color="auto"/>
          </w:divBdr>
        </w:div>
      </w:divsChild>
    </w:div>
    <w:div w:id="572659667">
      <w:bodyDiv w:val="1"/>
      <w:marLeft w:val="0"/>
      <w:marRight w:val="0"/>
      <w:marTop w:val="0"/>
      <w:marBottom w:val="0"/>
      <w:divBdr>
        <w:top w:val="none" w:sz="0" w:space="0" w:color="auto"/>
        <w:left w:val="none" w:sz="0" w:space="0" w:color="auto"/>
        <w:bottom w:val="none" w:sz="0" w:space="0" w:color="auto"/>
        <w:right w:val="none" w:sz="0" w:space="0" w:color="auto"/>
      </w:divBdr>
      <w:divsChild>
        <w:div w:id="1964073753">
          <w:marLeft w:val="0"/>
          <w:marRight w:val="0"/>
          <w:marTop w:val="0"/>
          <w:marBottom w:val="0"/>
          <w:divBdr>
            <w:top w:val="none" w:sz="0" w:space="0" w:color="auto"/>
            <w:left w:val="none" w:sz="0" w:space="0" w:color="auto"/>
            <w:bottom w:val="none" w:sz="0" w:space="0" w:color="auto"/>
            <w:right w:val="none" w:sz="0" w:space="0" w:color="auto"/>
          </w:divBdr>
        </w:div>
        <w:div w:id="1289318123">
          <w:marLeft w:val="0"/>
          <w:marRight w:val="0"/>
          <w:marTop w:val="0"/>
          <w:marBottom w:val="0"/>
          <w:divBdr>
            <w:top w:val="none" w:sz="0" w:space="0" w:color="auto"/>
            <w:left w:val="none" w:sz="0" w:space="0" w:color="auto"/>
            <w:bottom w:val="none" w:sz="0" w:space="0" w:color="auto"/>
            <w:right w:val="none" w:sz="0" w:space="0" w:color="auto"/>
          </w:divBdr>
        </w:div>
        <w:div w:id="1365327757">
          <w:marLeft w:val="0"/>
          <w:marRight w:val="0"/>
          <w:marTop w:val="0"/>
          <w:marBottom w:val="0"/>
          <w:divBdr>
            <w:top w:val="none" w:sz="0" w:space="0" w:color="auto"/>
            <w:left w:val="none" w:sz="0" w:space="0" w:color="auto"/>
            <w:bottom w:val="none" w:sz="0" w:space="0" w:color="auto"/>
            <w:right w:val="none" w:sz="0" w:space="0" w:color="auto"/>
          </w:divBdr>
        </w:div>
      </w:divsChild>
    </w:div>
    <w:div w:id="604270324">
      <w:bodyDiv w:val="1"/>
      <w:marLeft w:val="0"/>
      <w:marRight w:val="0"/>
      <w:marTop w:val="0"/>
      <w:marBottom w:val="0"/>
      <w:divBdr>
        <w:top w:val="none" w:sz="0" w:space="0" w:color="auto"/>
        <w:left w:val="none" w:sz="0" w:space="0" w:color="auto"/>
        <w:bottom w:val="none" w:sz="0" w:space="0" w:color="auto"/>
        <w:right w:val="none" w:sz="0" w:space="0" w:color="auto"/>
      </w:divBdr>
      <w:divsChild>
        <w:div w:id="1066487220">
          <w:marLeft w:val="0"/>
          <w:marRight w:val="0"/>
          <w:marTop w:val="0"/>
          <w:marBottom w:val="0"/>
          <w:divBdr>
            <w:top w:val="none" w:sz="0" w:space="0" w:color="auto"/>
            <w:left w:val="none" w:sz="0" w:space="0" w:color="auto"/>
            <w:bottom w:val="none" w:sz="0" w:space="0" w:color="auto"/>
            <w:right w:val="none" w:sz="0" w:space="0" w:color="auto"/>
          </w:divBdr>
        </w:div>
      </w:divsChild>
    </w:div>
    <w:div w:id="748891506">
      <w:bodyDiv w:val="1"/>
      <w:marLeft w:val="0"/>
      <w:marRight w:val="0"/>
      <w:marTop w:val="0"/>
      <w:marBottom w:val="0"/>
      <w:divBdr>
        <w:top w:val="none" w:sz="0" w:space="0" w:color="auto"/>
        <w:left w:val="none" w:sz="0" w:space="0" w:color="auto"/>
        <w:bottom w:val="none" w:sz="0" w:space="0" w:color="auto"/>
        <w:right w:val="none" w:sz="0" w:space="0" w:color="auto"/>
      </w:divBdr>
      <w:divsChild>
        <w:div w:id="1778939677">
          <w:marLeft w:val="0"/>
          <w:marRight w:val="0"/>
          <w:marTop w:val="0"/>
          <w:marBottom w:val="0"/>
          <w:divBdr>
            <w:top w:val="none" w:sz="0" w:space="0" w:color="auto"/>
            <w:left w:val="none" w:sz="0" w:space="0" w:color="auto"/>
            <w:bottom w:val="none" w:sz="0" w:space="0" w:color="auto"/>
            <w:right w:val="none" w:sz="0" w:space="0" w:color="auto"/>
          </w:divBdr>
        </w:div>
      </w:divsChild>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92736230">
      <w:bodyDiv w:val="1"/>
      <w:marLeft w:val="0"/>
      <w:marRight w:val="0"/>
      <w:marTop w:val="0"/>
      <w:marBottom w:val="0"/>
      <w:divBdr>
        <w:top w:val="none" w:sz="0" w:space="0" w:color="auto"/>
        <w:left w:val="none" w:sz="0" w:space="0" w:color="auto"/>
        <w:bottom w:val="none" w:sz="0" w:space="0" w:color="auto"/>
        <w:right w:val="none" w:sz="0" w:space="0" w:color="auto"/>
      </w:divBdr>
    </w:div>
    <w:div w:id="1083988612">
      <w:bodyDiv w:val="1"/>
      <w:marLeft w:val="0"/>
      <w:marRight w:val="0"/>
      <w:marTop w:val="0"/>
      <w:marBottom w:val="0"/>
      <w:divBdr>
        <w:top w:val="none" w:sz="0" w:space="0" w:color="auto"/>
        <w:left w:val="none" w:sz="0" w:space="0" w:color="auto"/>
        <w:bottom w:val="none" w:sz="0" w:space="0" w:color="auto"/>
        <w:right w:val="none" w:sz="0" w:space="0" w:color="auto"/>
      </w:divBdr>
      <w:divsChild>
        <w:div w:id="764378466">
          <w:marLeft w:val="0"/>
          <w:marRight w:val="0"/>
          <w:marTop w:val="0"/>
          <w:marBottom w:val="0"/>
          <w:divBdr>
            <w:top w:val="none" w:sz="0" w:space="0" w:color="auto"/>
            <w:left w:val="none" w:sz="0" w:space="0" w:color="auto"/>
            <w:bottom w:val="none" w:sz="0" w:space="0" w:color="auto"/>
            <w:right w:val="none" w:sz="0" w:space="0" w:color="auto"/>
          </w:divBdr>
        </w:div>
      </w:divsChild>
    </w:div>
    <w:div w:id="1103964368">
      <w:bodyDiv w:val="1"/>
      <w:marLeft w:val="0"/>
      <w:marRight w:val="0"/>
      <w:marTop w:val="0"/>
      <w:marBottom w:val="0"/>
      <w:divBdr>
        <w:top w:val="none" w:sz="0" w:space="0" w:color="auto"/>
        <w:left w:val="none" w:sz="0" w:space="0" w:color="auto"/>
        <w:bottom w:val="none" w:sz="0" w:space="0" w:color="auto"/>
        <w:right w:val="none" w:sz="0" w:space="0" w:color="auto"/>
      </w:divBdr>
      <w:divsChild>
        <w:div w:id="532109100">
          <w:marLeft w:val="0"/>
          <w:marRight w:val="0"/>
          <w:marTop w:val="0"/>
          <w:marBottom w:val="0"/>
          <w:divBdr>
            <w:top w:val="none" w:sz="0" w:space="0" w:color="auto"/>
            <w:left w:val="none" w:sz="0" w:space="0" w:color="auto"/>
            <w:bottom w:val="none" w:sz="0" w:space="0" w:color="auto"/>
            <w:right w:val="none" w:sz="0" w:space="0" w:color="auto"/>
          </w:divBdr>
        </w:div>
      </w:divsChild>
    </w:div>
    <w:div w:id="1118454880">
      <w:bodyDiv w:val="1"/>
      <w:marLeft w:val="0"/>
      <w:marRight w:val="0"/>
      <w:marTop w:val="0"/>
      <w:marBottom w:val="0"/>
      <w:divBdr>
        <w:top w:val="none" w:sz="0" w:space="0" w:color="auto"/>
        <w:left w:val="none" w:sz="0" w:space="0" w:color="auto"/>
        <w:bottom w:val="none" w:sz="0" w:space="0" w:color="auto"/>
        <w:right w:val="none" w:sz="0" w:space="0" w:color="auto"/>
      </w:divBdr>
      <w:divsChild>
        <w:div w:id="1354653357">
          <w:marLeft w:val="0"/>
          <w:marRight w:val="0"/>
          <w:marTop w:val="0"/>
          <w:marBottom w:val="0"/>
          <w:divBdr>
            <w:top w:val="none" w:sz="0" w:space="0" w:color="auto"/>
            <w:left w:val="none" w:sz="0" w:space="0" w:color="auto"/>
            <w:bottom w:val="none" w:sz="0" w:space="0" w:color="auto"/>
            <w:right w:val="none" w:sz="0" w:space="0" w:color="auto"/>
          </w:divBdr>
        </w:div>
        <w:div w:id="1157569392">
          <w:marLeft w:val="0"/>
          <w:marRight w:val="0"/>
          <w:marTop w:val="0"/>
          <w:marBottom w:val="0"/>
          <w:divBdr>
            <w:top w:val="none" w:sz="0" w:space="0" w:color="auto"/>
            <w:left w:val="none" w:sz="0" w:space="0" w:color="auto"/>
            <w:bottom w:val="none" w:sz="0" w:space="0" w:color="auto"/>
            <w:right w:val="none" w:sz="0" w:space="0" w:color="auto"/>
          </w:divBdr>
        </w:div>
        <w:div w:id="416247252">
          <w:marLeft w:val="0"/>
          <w:marRight w:val="0"/>
          <w:marTop w:val="0"/>
          <w:marBottom w:val="0"/>
          <w:divBdr>
            <w:top w:val="none" w:sz="0" w:space="0" w:color="auto"/>
            <w:left w:val="none" w:sz="0" w:space="0" w:color="auto"/>
            <w:bottom w:val="none" w:sz="0" w:space="0" w:color="auto"/>
            <w:right w:val="none" w:sz="0" w:space="0" w:color="auto"/>
          </w:divBdr>
        </w:div>
        <w:div w:id="2062627115">
          <w:marLeft w:val="0"/>
          <w:marRight w:val="0"/>
          <w:marTop w:val="0"/>
          <w:marBottom w:val="0"/>
          <w:divBdr>
            <w:top w:val="none" w:sz="0" w:space="0" w:color="auto"/>
            <w:left w:val="none" w:sz="0" w:space="0" w:color="auto"/>
            <w:bottom w:val="none" w:sz="0" w:space="0" w:color="auto"/>
            <w:right w:val="none" w:sz="0" w:space="0" w:color="auto"/>
          </w:divBdr>
        </w:div>
      </w:divsChild>
    </w:div>
    <w:div w:id="1183325157">
      <w:bodyDiv w:val="1"/>
      <w:marLeft w:val="0"/>
      <w:marRight w:val="0"/>
      <w:marTop w:val="0"/>
      <w:marBottom w:val="0"/>
      <w:divBdr>
        <w:top w:val="none" w:sz="0" w:space="0" w:color="auto"/>
        <w:left w:val="none" w:sz="0" w:space="0" w:color="auto"/>
        <w:bottom w:val="none" w:sz="0" w:space="0" w:color="auto"/>
        <w:right w:val="none" w:sz="0" w:space="0" w:color="auto"/>
      </w:divBdr>
    </w:div>
    <w:div w:id="1201556588">
      <w:bodyDiv w:val="1"/>
      <w:marLeft w:val="0"/>
      <w:marRight w:val="0"/>
      <w:marTop w:val="0"/>
      <w:marBottom w:val="0"/>
      <w:divBdr>
        <w:top w:val="none" w:sz="0" w:space="0" w:color="auto"/>
        <w:left w:val="none" w:sz="0" w:space="0" w:color="auto"/>
        <w:bottom w:val="none" w:sz="0" w:space="0" w:color="auto"/>
        <w:right w:val="none" w:sz="0" w:space="0" w:color="auto"/>
      </w:divBdr>
    </w:div>
    <w:div w:id="1207373863">
      <w:bodyDiv w:val="1"/>
      <w:marLeft w:val="0"/>
      <w:marRight w:val="0"/>
      <w:marTop w:val="0"/>
      <w:marBottom w:val="0"/>
      <w:divBdr>
        <w:top w:val="none" w:sz="0" w:space="0" w:color="auto"/>
        <w:left w:val="none" w:sz="0" w:space="0" w:color="auto"/>
        <w:bottom w:val="none" w:sz="0" w:space="0" w:color="auto"/>
        <w:right w:val="none" w:sz="0" w:space="0" w:color="auto"/>
      </w:divBdr>
      <w:divsChild>
        <w:div w:id="313803055">
          <w:marLeft w:val="0"/>
          <w:marRight w:val="0"/>
          <w:marTop w:val="0"/>
          <w:marBottom w:val="0"/>
          <w:divBdr>
            <w:top w:val="none" w:sz="0" w:space="0" w:color="auto"/>
            <w:left w:val="none" w:sz="0" w:space="0" w:color="auto"/>
            <w:bottom w:val="none" w:sz="0" w:space="0" w:color="auto"/>
            <w:right w:val="none" w:sz="0" w:space="0" w:color="auto"/>
          </w:divBdr>
        </w:div>
        <w:div w:id="1351100457">
          <w:marLeft w:val="0"/>
          <w:marRight w:val="0"/>
          <w:marTop w:val="0"/>
          <w:marBottom w:val="0"/>
          <w:divBdr>
            <w:top w:val="none" w:sz="0" w:space="0" w:color="auto"/>
            <w:left w:val="none" w:sz="0" w:space="0" w:color="auto"/>
            <w:bottom w:val="none" w:sz="0" w:space="0" w:color="auto"/>
            <w:right w:val="none" w:sz="0" w:space="0" w:color="auto"/>
          </w:divBdr>
        </w:div>
        <w:div w:id="1287812393">
          <w:marLeft w:val="0"/>
          <w:marRight w:val="0"/>
          <w:marTop w:val="0"/>
          <w:marBottom w:val="0"/>
          <w:divBdr>
            <w:top w:val="none" w:sz="0" w:space="0" w:color="auto"/>
            <w:left w:val="none" w:sz="0" w:space="0" w:color="auto"/>
            <w:bottom w:val="none" w:sz="0" w:space="0" w:color="auto"/>
            <w:right w:val="none" w:sz="0" w:space="0" w:color="auto"/>
          </w:divBdr>
        </w:div>
        <w:div w:id="1313869926">
          <w:marLeft w:val="0"/>
          <w:marRight w:val="0"/>
          <w:marTop w:val="0"/>
          <w:marBottom w:val="0"/>
          <w:divBdr>
            <w:top w:val="none" w:sz="0" w:space="0" w:color="auto"/>
            <w:left w:val="none" w:sz="0" w:space="0" w:color="auto"/>
            <w:bottom w:val="none" w:sz="0" w:space="0" w:color="auto"/>
            <w:right w:val="none" w:sz="0" w:space="0" w:color="auto"/>
          </w:divBdr>
        </w:div>
        <w:div w:id="609901595">
          <w:marLeft w:val="0"/>
          <w:marRight w:val="0"/>
          <w:marTop w:val="0"/>
          <w:marBottom w:val="0"/>
          <w:divBdr>
            <w:top w:val="none" w:sz="0" w:space="0" w:color="auto"/>
            <w:left w:val="none" w:sz="0" w:space="0" w:color="auto"/>
            <w:bottom w:val="none" w:sz="0" w:space="0" w:color="auto"/>
            <w:right w:val="none" w:sz="0" w:space="0" w:color="auto"/>
          </w:divBdr>
        </w:div>
        <w:div w:id="317226495">
          <w:marLeft w:val="0"/>
          <w:marRight w:val="0"/>
          <w:marTop w:val="0"/>
          <w:marBottom w:val="0"/>
          <w:divBdr>
            <w:top w:val="none" w:sz="0" w:space="0" w:color="auto"/>
            <w:left w:val="none" w:sz="0" w:space="0" w:color="auto"/>
            <w:bottom w:val="none" w:sz="0" w:space="0" w:color="auto"/>
            <w:right w:val="none" w:sz="0" w:space="0" w:color="auto"/>
          </w:divBdr>
        </w:div>
      </w:divsChild>
    </w:div>
    <w:div w:id="1239704893">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1763839977">
      <w:bodyDiv w:val="1"/>
      <w:marLeft w:val="0"/>
      <w:marRight w:val="0"/>
      <w:marTop w:val="0"/>
      <w:marBottom w:val="0"/>
      <w:divBdr>
        <w:top w:val="none" w:sz="0" w:space="0" w:color="auto"/>
        <w:left w:val="none" w:sz="0" w:space="0" w:color="auto"/>
        <w:bottom w:val="none" w:sz="0" w:space="0" w:color="auto"/>
        <w:right w:val="none" w:sz="0" w:space="0" w:color="auto"/>
      </w:divBdr>
      <w:divsChild>
        <w:div w:id="1092630401">
          <w:marLeft w:val="0"/>
          <w:marRight w:val="0"/>
          <w:marTop w:val="0"/>
          <w:marBottom w:val="0"/>
          <w:divBdr>
            <w:top w:val="none" w:sz="0" w:space="0" w:color="auto"/>
            <w:left w:val="none" w:sz="0" w:space="0" w:color="auto"/>
            <w:bottom w:val="none" w:sz="0" w:space="0" w:color="auto"/>
            <w:right w:val="none" w:sz="0" w:space="0" w:color="auto"/>
          </w:divBdr>
        </w:div>
        <w:div w:id="1805193451">
          <w:marLeft w:val="0"/>
          <w:marRight w:val="0"/>
          <w:marTop w:val="0"/>
          <w:marBottom w:val="0"/>
          <w:divBdr>
            <w:top w:val="none" w:sz="0" w:space="0" w:color="auto"/>
            <w:left w:val="none" w:sz="0" w:space="0" w:color="auto"/>
            <w:bottom w:val="none" w:sz="0" w:space="0" w:color="auto"/>
            <w:right w:val="none" w:sz="0" w:space="0" w:color="auto"/>
          </w:divBdr>
        </w:div>
        <w:div w:id="147135169">
          <w:marLeft w:val="0"/>
          <w:marRight w:val="0"/>
          <w:marTop w:val="0"/>
          <w:marBottom w:val="0"/>
          <w:divBdr>
            <w:top w:val="none" w:sz="0" w:space="0" w:color="auto"/>
            <w:left w:val="none" w:sz="0" w:space="0" w:color="auto"/>
            <w:bottom w:val="none" w:sz="0" w:space="0" w:color="auto"/>
            <w:right w:val="none" w:sz="0" w:space="0" w:color="auto"/>
          </w:divBdr>
        </w:div>
        <w:div w:id="1812747411">
          <w:marLeft w:val="0"/>
          <w:marRight w:val="0"/>
          <w:marTop w:val="0"/>
          <w:marBottom w:val="0"/>
          <w:divBdr>
            <w:top w:val="none" w:sz="0" w:space="0" w:color="auto"/>
            <w:left w:val="none" w:sz="0" w:space="0" w:color="auto"/>
            <w:bottom w:val="none" w:sz="0" w:space="0" w:color="auto"/>
            <w:right w:val="none" w:sz="0" w:space="0" w:color="auto"/>
          </w:divBdr>
        </w:div>
        <w:div w:id="833767606">
          <w:marLeft w:val="0"/>
          <w:marRight w:val="0"/>
          <w:marTop w:val="0"/>
          <w:marBottom w:val="0"/>
          <w:divBdr>
            <w:top w:val="none" w:sz="0" w:space="0" w:color="auto"/>
            <w:left w:val="none" w:sz="0" w:space="0" w:color="auto"/>
            <w:bottom w:val="none" w:sz="0" w:space="0" w:color="auto"/>
            <w:right w:val="none" w:sz="0" w:space="0" w:color="auto"/>
          </w:divBdr>
        </w:div>
        <w:div w:id="384835425">
          <w:marLeft w:val="0"/>
          <w:marRight w:val="0"/>
          <w:marTop w:val="0"/>
          <w:marBottom w:val="0"/>
          <w:divBdr>
            <w:top w:val="none" w:sz="0" w:space="0" w:color="auto"/>
            <w:left w:val="none" w:sz="0" w:space="0" w:color="auto"/>
            <w:bottom w:val="none" w:sz="0" w:space="0" w:color="auto"/>
            <w:right w:val="none" w:sz="0" w:space="0" w:color="auto"/>
          </w:divBdr>
        </w:div>
      </w:divsChild>
    </w:div>
    <w:div w:id="1909143290">
      <w:bodyDiv w:val="1"/>
      <w:marLeft w:val="0"/>
      <w:marRight w:val="0"/>
      <w:marTop w:val="0"/>
      <w:marBottom w:val="0"/>
      <w:divBdr>
        <w:top w:val="none" w:sz="0" w:space="0" w:color="auto"/>
        <w:left w:val="none" w:sz="0" w:space="0" w:color="auto"/>
        <w:bottom w:val="none" w:sz="0" w:space="0" w:color="auto"/>
        <w:right w:val="none" w:sz="0" w:space="0" w:color="auto"/>
      </w:divBdr>
    </w:div>
    <w:div w:id="2002077059">
      <w:bodyDiv w:val="1"/>
      <w:marLeft w:val="0"/>
      <w:marRight w:val="0"/>
      <w:marTop w:val="0"/>
      <w:marBottom w:val="0"/>
      <w:divBdr>
        <w:top w:val="none" w:sz="0" w:space="0" w:color="auto"/>
        <w:left w:val="none" w:sz="0" w:space="0" w:color="auto"/>
        <w:bottom w:val="none" w:sz="0" w:space="0" w:color="auto"/>
        <w:right w:val="none" w:sz="0" w:space="0" w:color="auto"/>
      </w:divBdr>
      <w:divsChild>
        <w:div w:id="1571502447">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1/2018&amp;tpoBusqueda=S&amp;sWord=paridad" TargetMode="External"/><Relationship Id="rId13" Type="http://schemas.openxmlformats.org/officeDocument/2006/relationships/hyperlink" Target="https://www.te.gob.mx/IUSEapp/tesisjur.aspx?idtesis=11/2018&amp;tpoBusqueda=S&amp;sWord=parida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gob.mx/IUSEapp/tesisjur.aspx?idtesis=11/2018&amp;tpoBusqueda=S&amp;sWord=parid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cion.vlex.com.mx/vid/constitucion-politica-unidos-mexicanos-425786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11/2018&amp;tpoBusqueda=S&amp;sWord=paridad" TargetMode="External"/><Relationship Id="rId5" Type="http://schemas.openxmlformats.org/officeDocument/2006/relationships/webSettings" Target="webSettings.xml"/><Relationship Id="rId15" Type="http://schemas.openxmlformats.org/officeDocument/2006/relationships/hyperlink" Target="https://legislacion.vlex.com.mx/vid/constitucion-politica-unidos-mexicanos-42578676" TargetMode="External"/><Relationship Id="rId10" Type="http://schemas.openxmlformats.org/officeDocument/2006/relationships/hyperlink" Target="https://www.te.gob.mx/IUSEapp/tesisjur.aspx?idtesis=11/2018&amp;tpoBusqueda=S&amp;sWord=parid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gob.mx/IUSEapp/tesisjur.aspx?idtesis=11/2018&amp;tpoBusqueda=S&amp;sWord=paridad" TargetMode="External"/><Relationship Id="rId14" Type="http://schemas.openxmlformats.org/officeDocument/2006/relationships/hyperlink" Target="https://legislacion.vlex.com.mx/vid/constitucion-politica-unidos-mexicanos-4257867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prema-corte.vlex.com.mx/vid/contradiccion-tesis-816548161" TargetMode="External"/><Relationship Id="rId3" Type="http://schemas.openxmlformats.org/officeDocument/2006/relationships/hyperlink" Target="http://www.diputados.gob.mx/LeyesBiblio/ref/dof/CPEUM_ref_238_06jun19.pdf" TargetMode="External"/><Relationship Id="rId7" Type="http://schemas.openxmlformats.org/officeDocument/2006/relationships/hyperlink" Target="https://www.te.gob.mx/Informacion_juridiccional/sesion_publica/ejecutoria/sentencias/SUP-JDC-0035-2018" TargetMode="External"/><Relationship Id="rId2" Type="http://schemas.openxmlformats.org/officeDocument/2006/relationships/hyperlink" Target="https://www.senado.gob.mx/comisiones/desarrollo_social/docs/marco/Declaracion_NUED.pdf" TargetMode="External"/><Relationship Id="rId1" Type="http://schemas.openxmlformats.org/officeDocument/2006/relationships/hyperlink" Target="http://www.ordenjuridico.gob.mx/TratInt/Derechos%20Humanos/D1BIS.pdf" TargetMode="External"/><Relationship Id="rId6" Type="http://schemas.openxmlformats.org/officeDocument/2006/relationships/hyperlink" Target="https://www.te.gob.mx/Informacion_juridiccional/sesion_publica/ejecutoria/sentencias/SUP-JDC-0035-2018" TargetMode="External"/><Relationship Id="rId5" Type="http://schemas.openxmlformats.org/officeDocument/2006/relationships/hyperlink" Target="https://www.te.gob.mx/Informacion_juridiccional/sesion_publica/ejecutoria/sentencias/SUP-JDC-0035-2018" TargetMode="External"/><Relationship Id="rId4" Type="http://schemas.openxmlformats.org/officeDocument/2006/relationships/hyperlink" Target="https://www.te.gob.mx/Informacion_juridiccional/sesion_publica/ejecutoria/sentencias/SUP-REC-0007-2018.p&#225;g" TargetMode="External"/><Relationship Id="rId9" Type="http://schemas.openxmlformats.org/officeDocument/2006/relationships/hyperlink" Target="https://suprema-corte.vlex.com.mx/vid/contradiccion-tesis-8165479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A693-2CCF-4D5B-98E7-C6F94372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11572</Words>
  <Characters>63651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2020-08-17T16:21:00Z</cp:lastPrinted>
  <dcterms:created xsi:type="dcterms:W3CDTF">2020-11-21T00:51:00Z</dcterms:created>
  <dcterms:modified xsi:type="dcterms:W3CDTF">2020-11-21T00:51:00Z</dcterms:modified>
</cp:coreProperties>
</file>