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2AC6" w14:textId="6E94C721" w:rsidR="00B36F53" w:rsidRPr="00B4319C" w:rsidRDefault="001E1435" w:rsidP="004A6EE2">
      <w:pPr>
        <w:jc w:val="right"/>
        <w:rPr>
          <w:rFonts w:ascii="Arial" w:hAnsi="Arial" w:cs="Arial"/>
          <w:b/>
          <w:sz w:val="22"/>
          <w:szCs w:val="22"/>
        </w:rPr>
      </w:pPr>
      <w:r w:rsidRPr="00246A1A">
        <w:rPr>
          <w:rFonts w:ascii="Arial" w:hAnsi="Arial" w:cs="Arial"/>
          <w:b/>
          <w:sz w:val="22"/>
          <w:szCs w:val="22"/>
        </w:rPr>
        <w:t xml:space="preserve"> </w:t>
      </w:r>
      <w:r w:rsidR="00B47061" w:rsidRPr="00B4319C">
        <w:rPr>
          <w:rFonts w:ascii="Arial" w:hAnsi="Arial" w:cs="Arial"/>
          <w:b/>
          <w:sz w:val="22"/>
          <w:szCs w:val="22"/>
        </w:rPr>
        <w:t>IEE/CG/A</w:t>
      </w:r>
      <w:r w:rsidR="00D329E5" w:rsidRPr="00B4319C">
        <w:rPr>
          <w:rFonts w:ascii="Arial" w:hAnsi="Arial" w:cs="Arial"/>
          <w:b/>
          <w:sz w:val="22"/>
          <w:szCs w:val="22"/>
        </w:rPr>
        <w:t>0</w:t>
      </w:r>
      <w:r w:rsidR="003335CF">
        <w:rPr>
          <w:rFonts w:ascii="Arial" w:hAnsi="Arial" w:cs="Arial"/>
          <w:b/>
          <w:sz w:val="22"/>
          <w:szCs w:val="22"/>
        </w:rPr>
        <w:t>1</w:t>
      </w:r>
      <w:r w:rsidR="00B72BCB">
        <w:rPr>
          <w:rFonts w:ascii="Arial" w:hAnsi="Arial" w:cs="Arial"/>
          <w:b/>
          <w:sz w:val="22"/>
          <w:szCs w:val="22"/>
        </w:rPr>
        <w:t>9</w:t>
      </w:r>
      <w:r w:rsidR="00B912E6">
        <w:rPr>
          <w:rFonts w:ascii="Arial" w:hAnsi="Arial" w:cs="Arial"/>
          <w:b/>
          <w:sz w:val="22"/>
          <w:szCs w:val="22"/>
        </w:rPr>
        <w:t>/</w:t>
      </w:r>
      <w:r w:rsidR="00B47061" w:rsidRPr="00B4319C">
        <w:rPr>
          <w:rFonts w:ascii="Arial" w:hAnsi="Arial" w:cs="Arial"/>
          <w:b/>
          <w:sz w:val="22"/>
          <w:szCs w:val="22"/>
        </w:rPr>
        <w:t>20</w:t>
      </w:r>
      <w:r w:rsidR="004D2CB8" w:rsidRPr="00B4319C">
        <w:rPr>
          <w:rFonts w:ascii="Arial" w:hAnsi="Arial" w:cs="Arial"/>
          <w:b/>
          <w:sz w:val="22"/>
          <w:szCs w:val="22"/>
        </w:rPr>
        <w:t>20</w:t>
      </w:r>
      <w:r w:rsidR="00B36F53" w:rsidRPr="00B4319C">
        <w:rPr>
          <w:rFonts w:ascii="Arial" w:hAnsi="Arial" w:cs="Arial"/>
          <w:b/>
          <w:sz w:val="22"/>
          <w:szCs w:val="22"/>
        </w:rPr>
        <w:t xml:space="preserve"> </w:t>
      </w:r>
    </w:p>
    <w:p w14:paraId="4CE8DB66" w14:textId="77777777" w:rsidR="00962DBE" w:rsidRPr="00B4319C" w:rsidRDefault="00962DBE" w:rsidP="004A6EE2">
      <w:pPr>
        <w:jc w:val="both"/>
        <w:rPr>
          <w:rFonts w:ascii="Arial" w:hAnsi="Arial" w:cs="Arial"/>
          <w:b/>
          <w:sz w:val="22"/>
          <w:szCs w:val="22"/>
        </w:rPr>
      </w:pPr>
    </w:p>
    <w:p w14:paraId="1C35C05B" w14:textId="237A6616" w:rsidR="006E4EAD" w:rsidRPr="00B912E6" w:rsidRDefault="006E4EAD" w:rsidP="004A6EE2">
      <w:pPr>
        <w:autoSpaceDE w:val="0"/>
        <w:autoSpaceDN w:val="0"/>
        <w:adjustRightInd w:val="0"/>
        <w:jc w:val="both"/>
        <w:rPr>
          <w:rFonts w:ascii="Arial" w:hAnsi="Arial" w:cs="Arial"/>
          <w:b/>
          <w:bCs/>
          <w:sz w:val="22"/>
          <w:szCs w:val="22"/>
          <w:lang w:val="es-CO"/>
        </w:rPr>
      </w:pPr>
      <w:r w:rsidRPr="00B4319C">
        <w:rPr>
          <w:rFonts w:ascii="Arial" w:eastAsia="Calibri" w:hAnsi="Arial" w:cs="Arial"/>
          <w:b/>
          <w:sz w:val="22"/>
          <w:szCs w:val="22"/>
          <w:lang w:val="es-MX" w:eastAsia="en-US"/>
        </w:rPr>
        <w:t>ACUERDO QUE EMITE EL CONSEJO GENERAL DEL INSTITUTO ELECTORAL DEL ESTADO DE COLIMA, POR EL QUE SE APRUEBA</w:t>
      </w:r>
      <w:r w:rsidR="00304C0C" w:rsidRPr="00B4319C">
        <w:rPr>
          <w:rFonts w:ascii="Arial" w:eastAsia="Calibri" w:hAnsi="Arial" w:cs="Arial"/>
          <w:b/>
          <w:sz w:val="22"/>
          <w:szCs w:val="22"/>
          <w:lang w:val="es-MX" w:eastAsia="en-US"/>
        </w:rPr>
        <w:t>N</w:t>
      </w:r>
      <w:r w:rsidRPr="00B4319C">
        <w:rPr>
          <w:rFonts w:ascii="Arial" w:eastAsia="Calibri" w:hAnsi="Arial" w:cs="Arial"/>
          <w:b/>
          <w:sz w:val="22"/>
          <w:szCs w:val="22"/>
          <w:lang w:val="es-MX" w:eastAsia="en-US"/>
        </w:rPr>
        <w:t xml:space="preserve"> </w:t>
      </w:r>
      <w:r w:rsidR="008C12DC" w:rsidRPr="00B4319C">
        <w:rPr>
          <w:rFonts w:ascii="Arial" w:hAnsi="Arial" w:cs="Arial"/>
          <w:b/>
          <w:sz w:val="22"/>
          <w:szCs w:val="22"/>
        </w:rPr>
        <w:t xml:space="preserve">LOS </w:t>
      </w:r>
      <w:r w:rsidR="00304C0C" w:rsidRPr="00B4319C">
        <w:rPr>
          <w:rFonts w:ascii="Arial" w:hAnsi="Arial" w:cs="Arial"/>
          <w:b/>
          <w:bCs/>
          <w:sz w:val="22"/>
          <w:szCs w:val="22"/>
          <w:lang w:val="es-CO"/>
        </w:rPr>
        <w:t xml:space="preserve">LINEAMIENTOS PARA </w:t>
      </w:r>
      <w:r w:rsidR="00B912E6" w:rsidRPr="00B912E6">
        <w:rPr>
          <w:rFonts w:ascii="Arial" w:hAnsi="Arial" w:cs="Arial"/>
          <w:b/>
          <w:sz w:val="22"/>
          <w:szCs w:val="22"/>
        </w:rPr>
        <w:t>PREVENIR, ERRADICAR Y ATENDER LA VIOLENCIA POLÍTICA CONTRA LAS MUJERES</w:t>
      </w:r>
      <w:r w:rsidR="009E558A">
        <w:rPr>
          <w:rFonts w:ascii="Arial" w:hAnsi="Arial" w:cs="Arial"/>
          <w:b/>
          <w:bCs/>
          <w:sz w:val="22"/>
          <w:szCs w:val="22"/>
          <w:lang w:val="es-CO"/>
        </w:rPr>
        <w:t xml:space="preserve"> DEL INSTITUTO ELECTORAL DEL ESTADO DE COLIMA.</w:t>
      </w:r>
    </w:p>
    <w:p w14:paraId="552136E7" w14:textId="77777777" w:rsidR="00304C0C" w:rsidRPr="00B4319C" w:rsidRDefault="00304C0C" w:rsidP="004A6EE2">
      <w:pPr>
        <w:autoSpaceDE w:val="0"/>
        <w:autoSpaceDN w:val="0"/>
        <w:adjustRightInd w:val="0"/>
        <w:spacing w:line="360" w:lineRule="auto"/>
        <w:jc w:val="both"/>
        <w:rPr>
          <w:rFonts w:ascii="Arial" w:eastAsia="Calibri" w:hAnsi="Arial" w:cs="Arial"/>
          <w:sz w:val="22"/>
          <w:szCs w:val="22"/>
          <w:lang w:val="es-MX" w:eastAsia="en-US"/>
        </w:rPr>
      </w:pPr>
    </w:p>
    <w:p w14:paraId="76441F92" w14:textId="77777777" w:rsidR="006E4EAD" w:rsidRPr="00B4319C" w:rsidRDefault="006E4EAD" w:rsidP="004A6EE2">
      <w:pPr>
        <w:spacing w:line="360" w:lineRule="auto"/>
        <w:jc w:val="center"/>
        <w:rPr>
          <w:rFonts w:ascii="Arial" w:eastAsia="Calibri" w:hAnsi="Arial" w:cs="Arial"/>
          <w:b/>
          <w:sz w:val="22"/>
          <w:szCs w:val="22"/>
          <w:lang w:val="es-MX" w:eastAsia="en-US"/>
        </w:rPr>
      </w:pPr>
      <w:r w:rsidRPr="00B4319C">
        <w:rPr>
          <w:rFonts w:ascii="Arial" w:eastAsia="Calibri" w:hAnsi="Arial" w:cs="Arial"/>
          <w:b/>
          <w:sz w:val="22"/>
          <w:szCs w:val="22"/>
          <w:lang w:val="es-MX" w:eastAsia="en-US"/>
        </w:rPr>
        <w:t>A N T E C E D E N T E S:</w:t>
      </w:r>
    </w:p>
    <w:p w14:paraId="75DB1E8D" w14:textId="77777777" w:rsidR="003C4B90" w:rsidRPr="00B4319C" w:rsidRDefault="003C4B90" w:rsidP="004A6EE2">
      <w:pPr>
        <w:spacing w:line="360" w:lineRule="auto"/>
        <w:jc w:val="both"/>
        <w:rPr>
          <w:rFonts w:ascii="Arial" w:hAnsi="Arial" w:cs="Arial"/>
          <w:sz w:val="22"/>
          <w:szCs w:val="22"/>
          <w:lang w:val="es-MX"/>
        </w:rPr>
      </w:pPr>
    </w:p>
    <w:p w14:paraId="2A29533A" w14:textId="77777777" w:rsidR="00A84FA4" w:rsidRDefault="00C6661B" w:rsidP="003A33A8">
      <w:pPr>
        <w:pStyle w:val="Prrafodelista"/>
        <w:numPr>
          <w:ilvl w:val="0"/>
          <w:numId w:val="9"/>
        </w:numPr>
        <w:spacing w:after="0" w:line="360" w:lineRule="auto"/>
        <w:ind w:left="0" w:firstLine="0"/>
        <w:contextualSpacing/>
        <w:jc w:val="both"/>
        <w:rPr>
          <w:rFonts w:ascii="Arial" w:eastAsia="Calibri" w:hAnsi="Arial" w:cs="Arial"/>
          <w:lang w:eastAsia="en-US"/>
        </w:rPr>
      </w:pPr>
      <w:r w:rsidRPr="00C6661B">
        <w:rPr>
          <w:rFonts w:ascii="Arial" w:hAnsi="Arial" w:cs="Arial"/>
          <w:lang w:val="es-ES_tradnl"/>
        </w:rPr>
        <w:t>El 13 de abril del presente año</w:t>
      </w:r>
      <w:r w:rsidR="00ED3081">
        <w:rPr>
          <w:rFonts w:ascii="Arial" w:hAnsi="Arial" w:cs="Arial"/>
          <w:lang w:val="es-ES_tradnl"/>
        </w:rPr>
        <w:t>,</w:t>
      </w:r>
      <w:r w:rsidRPr="00C6661B">
        <w:rPr>
          <w:rFonts w:ascii="Arial" w:hAnsi="Arial" w:cs="Arial"/>
          <w:lang w:val="es-ES_tradnl"/>
        </w:rPr>
        <w:t xml:space="preserve"> se publicó en el Diario Oficial de la Federación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r>
        <w:rPr>
          <w:rFonts w:ascii="Arial" w:hAnsi="Arial" w:cs="Arial"/>
          <w:lang w:val="es-ES_tradnl"/>
        </w:rPr>
        <w:t xml:space="preserve"> </w:t>
      </w:r>
      <w:r w:rsidR="009C5538" w:rsidRPr="00C6661B">
        <w:rPr>
          <w:rFonts w:ascii="Arial" w:eastAsia="Calibri" w:hAnsi="Arial" w:cs="Arial"/>
          <w:lang w:eastAsia="en-US"/>
        </w:rPr>
        <w:t>entre las que destacan las relativas al principio de paridad de género y las reglas para combatir la violencia política de género</w:t>
      </w:r>
      <w:r>
        <w:rPr>
          <w:rFonts w:ascii="Arial" w:eastAsia="Calibri" w:hAnsi="Arial" w:cs="Arial"/>
          <w:lang w:eastAsia="en-US"/>
        </w:rPr>
        <w:t>.</w:t>
      </w:r>
    </w:p>
    <w:p w14:paraId="29B47D4F" w14:textId="77777777" w:rsidR="00A84FA4" w:rsidRDefault="00A84FA4" w:rsidP="003A33A8">
      <w:pPr>
        <w:pStyle w:val="Prrafodelista"/>
        <w:spacing w:after="0" w:line="360" w:lineRule="auto"/>
        <w:ind w:left="0"/>
        <w:contextualSpacing/>
        <w:jc w:val="both"/>
        <w:rPr>
          <w:rFonts w:ascii="Arial" w:eastAsia="Calibri" w:hAnsi="Arial" w:cs="Arial"/>
          <w:lang w:eastAsia="en-US"/>
        </w:rPr>
      </w:pPr>
    </w:p>
    <w:p w14:paraId="646771FD" w14:textId="77777777" w:rsidR="009E558A" w:rsidRDefault="00A84FA4" w:rsidP="003A33A8">
      <w:pPr>
        <w:pStyle w:val="Prrafodelista"/>
        <w:numPr>
          <w:ilvl w:val="0"/>
          <w:numId w:val="9"/>
        </w:numPr>
        <w:spacing w:after="0" w:line="360" w:lineRule="auto"/>
        <w:ind w:left="0" w:firstLine="0"/>
        <w:contextualSpacing/>
        <w:jc w:val="both"/>
        <w:rPr>
          <w:rFonts w:ascii="Arial" w:eastAsia="Calibri" w:hAnsi="Arial" w:cs="Arial"/>
          <w:lang w:eastAsia="en-US"/>
        </w:rPr>
      </w:pPr>
      <w:r w:rsidRPr="0016739A">
        <w:rPr>
          <w:rFonts w:ascii="Arial" w:hAnsi="Arial" w:cs="Arial"/>
        </w:rPr>
        <w:t xml:space="preserve">Mediante Acuerdo IEE/CG/A051/2020 de fecha 27 de abril de 2020, el Consejo General del Instituto Electoral del Estado de Colima aprobó </w:t>
      </w:r>
      <w:r w:rsidR="0016739A" w:rsidRPr="0016739A">
        <w:rPr>
          <w:rFonts w:ascii="Arial" w:hAnsi="Arial" w:cs="Arial"/>
        </w:rPr>
        <w:t>la iniciativa y proyecto de reforma, adición y derogación de diversas disposiciones del Código Electoral del Estado de Colima</w:t>
      </w:r>
      <w:r w:rsidRPr="0016739A">
        <w:rPr>
          <w:rFonts w:ascii="Arial" w:hAnsi="Arial" w:cs="Arial"/>
        </w:rPr>
        <w:t xml:space="preserve">, conforme a lo previsto en la fracción </w:t>
      </w:r>
      <w:r w:rsidR="0016739A" w:rsidRPr="0016739A">
        <w:rPr>
          <w:rFonts w:ascii="Arial" w:hAnsi="Arial" w:cs="Arial"/>
        </w:rPr>
        <w:t xml:space="preserve">V </w:t>
      </w:r>
      <w:r w:rsidRPr="0016739A">
        <w:rPr>
          <w:rFonts w:ascii="Arial" w:hAnsi="Arial" w:cs="Arial"/>
        </w:rPr>
        <w:t xml:space="preserve">del artículo 39 de la </w:t>
      </w:r>
      <w:r w:rsidR="0016739A" w:rsidRPr="0016739A">
        <w:rPr>
          <w:rFonts w:ascii="Arial" w:hAnsi="Arial" w:cs="Arial"/>
        </w:rPr>
        <w:t xml:space="preserve">Constitución Política </w:t>
      </w:r>
      <w:r w:rsidRPr="0016739A">
        <w:rPr>
          <w:rFonts w:ascii="Arial" w:hAnsi="Arial" w:cs="Arial"/>
        </w:rPr>
        <w:t xml:space="preserve">del </w:t>
      </w:r>
      <w:r w:rsidR="0016739A" w:rsidRPr="0016739A">
        <w:rPr>
          <w:rFonts w:ascii="Arial" w:hAnsi="Arial" w:cs="Arial"/>
        </w:rPr>
        <w:t xml:space="preserve">Estado Libre </w:t>
      </w:r>
      <w:r w:rsidRPr="0016739A">
        <w:rPr>
          <w:rFonts w:ascii="Arial" w:hAnsi="Arial" w:cs="Arial"/>
        </w:rPr>
        <w:t xml:space="preserve">y </w:t>
      </w:r>
      <w:r w:rsidR="0016739A" w:rsidRPr="0016739A">
        <w:rPr>
          <w:rFonts w:ascii="Arial" w:hAnsi="Arial" w:cs="Arial"/>
        </w:rPr>
        <w:t xml:space="preserve">Soberano </w:t>
      </w:r>
      <w:r w:rsidRPr="0016739A">
        <w:rPr>
          <w:rFonts w:ascii="Arial" w:hAnsi="Arial" w:cs="Arial"/>
        </w:rPr>
        <w:t xml:space="preserve">de </w:t>
      </w:r>
      <w:r w:rsidR="0016739A" w:rsidRPr="0016739A">
        <w:rPr>
          <w:rFonts w:ascii="Arial" w:hAnsi="Arial" w:cs="Arial"/>
        </w:rPr>
        <w:t>Colima</w:t>
      </w:r>
      <w:r w:rsidR="0016739A">
        <w:rPr>
          <w:rFonts w:ascii="Arial" w:hAnsi="Arial" w:cs="Arial"/>
        </w:rPr>
        <w:t xml:space="preserve">; entre ellas, </w:t>
      </w:r>
      <w:r w:rsidR="009E558A">
        <w:rPr>
          <w:rFonts w:ascii="Arial" w:hAnsi="Arial" w:cs="Arial"/>
        </w:rPr>
        <w:t xml:space="preserve">las referentes a la </w:t>
      </w:r>
      <w:r w:rsidR="0016739A" w:rsidRPr="0016739A">
        <w:rPr>
          <w:rFonts w:ascii="Arial" w:hAnsi="Arial" w:cs="Arial"/>
        </w:rPr>
        <w:t xml:space="preserve">paridad como principio rector en la materia electoral y lo relativo a la </w:t>
      </w:r>
      <w:r w:rsidR="0016739A" w:rsidRPr="0016739A">
        <w:rPr>
          <w:rFonts w:ascii="Arial" w:hAnsi="Arial" w:cs="Arial"/>
          <w:bCs/>
        </w:rPr>
        <w:t>prevención, atención, sanción y erradicación de la violencia</w:t>
      </w:r>
      <w:r w:rsidR="0016739A" w:rsidRPr="0016739A">
        <w:rPr>
          <w:rFonts w:ascii="Arial" w:hAnsi="Arial" w:cs="Arial"/>
        </w:rPr>
        <w:t xml:space="preserve"> política en contra de las mujeres, en virtud de las más recientes reformas a leyes generales que nos rigen.</w:t>
      </w:r>
    </w:p>
    <w:p w14:paraId="0B98203D" w14:textId="77777777" w:rsidR="009E558A" w:rsidRPr="009E558A" w:rsidRDefault="009E558A" w:rsidP="003A33A8">
      <w:pPr>
        <w:pStyle w:val="Prrafodelista"/>
        <w:spacing w:after="0" w:line="360" w:lineRule="auto"/>
        <w:rPr>
          <w:rFonts w:ascii="Arial" w:hAnsi="Arial" w:cs="Arial"/>
        </w:rPr>
      </w:pPr>
    </w:p>
    <w:p w14:paraId="2E8A161E" w14:textId="42DD3669" w:rsidR="0016739A" w:rsidRPr="009E558A" w:rsidRDefault="009E558A" w:rsidP="003A33A8">
      <w:pPr>
        <w:pStyle w:val="Prrafodelista"/>
        <w:spacing w:after="0" w:line="360" w:lineRule="auto"/>
        <w:ind w:left="0"/>
        <w:contextualSpacing/>
        <w:jc w:val="both"/>
        <w:rPr>
          <w:rFonts w:ascii="Arial" w:eastAsia="Calibri" w:hAnsi="Arial" w:cs="Arial"/>
          <w:lang w:eastAsia="en-US"/>
        </w:rPr>
      </w:pPr>
      <w:r>
        <w:rPr>
          <w:rFonts w:ascii="Arial" w:hAnsi="Arial" w:cs="Arial"/>
        </w:rPr>
        <w:t>Dicha iniciativa</w:t>
      </w:r>
      <w:r w:rsidR="0016739A" w:rsidRPr="009E558A">
        <w:rPr>
          <w:rFonts w:ascii="Arial" w:hAnsi="Arial" w:cs="Arial"/>
        </w:rPr>
        <w:t xml:space="preserve"> fue presentada al H. Congreso del Estado de Colima por la Consejera Presidenta y el Secretario Ejecutivo de este órgano superior de dirección.</w:t>
      </w:r>
    </w:p>
    <w:p w14:paraId="1578995A" w14:textId="77777777" w:rsidR="0016739A" w:rsidRPr="0016739A" w:rsidRDefault="0016739A" w:rsidP="003A33A8">
      <w:pPr>
        <w:pStyle w:val="Prrafodelista"/>
        <w:spacing w:after="0" w:line="360" w:lineRule="auto"/>
        <w:ind w:left="0"/>
        <w:contextualSpacing/>
        <w:jc w:val="both"/>
        <w:rPr>
          <w:rFonts w:ascii="Arial" w:eastAsia="Calibri" w:hAnsi="Arial" w:cs="Arial"/>
          <w:lang w:eastAsia="en-US"/>
        </w:rPr>
      </w:pPr>
    </w:p>
    <w:p w14:paraId="0D82819A" w14:textId="4267A6B2" w:rsidR="00692E3D" w:rsidRPr="00692E3D" w:rsidRDefault="00692E3D" w:rsidP="003A33A8">
      <w:pPr>
        <w:pStyle w:val="Prrafodelista"/>
        <w:numPr>
          <w:ilvl w:val="0"/>
          <w:numId w:val="9"/>
        </w:numPr>
        <w:spacing w:after="0" w:line="360" w:lineRule="auto"/>
        <w:ind w:left="0" w:firstLine="0"/>
        <w:contextualSpacing/>
        <w:jc w:val="both"/>
        <w:rPr>
          <w:rFonts w:ascii="Arial" w:eastAsia="Calibri" w:hAnsi="Arial" w:cs="Arial"/>
          <w:lang w:eastAsia="en-US"/>
        </w:rPr>
      </w:pPr>
      <w:r w:rsidRPr="00692E3D">
        <w:rPr>
          <w:rFonts w:ascii="Arial" w:eastAsia="Calibri" w:hAnsi="Arial" w:cs="Arial"/>
          <w:lang w:eastAsia="en-US"/>
        </w:rPr>
        <w:t xml:space="preserve">Mediante Decreto </w:t>
      </w:r>
      <w:r>
        <w:rPr>
          <w:rFonts w:ascii="Arial" w:eastAsia="Calibri" w:hAnsi="Arial" w:cs="Arial"/>
          <w:lang w:eastAsia="en-US"/>
        </w:rPr>
        <w:t xml:space="preserve">No. </w:t>
      </w:r>
      <w:r w:rsidRPr="00692E3D">
        <w:rPr>
          <w:rFonts w:ascii="Arial" w:hAnsi="Arial" w:cs="Arial"/>
          <w:bCs/>
        </w:rPr>
        <w:t>270, publicado en el Periódico Oficial “</w:t>
      </w:r>
      <w:r w:rsidRPr="00F15963">
        <w:rPr>
          <w:rFonts w:ascii="Arial" w:hAnsi="Arial" w:cs="Arial"/>
          <w:bCs/>
          <w:i/>
        </w:rPr>
        <w:t>El Estado de Colima</w:t>
      </w:r>
      <w:r w:rsidRPr="00692E3D">
        <w:rPr>
          <w:rFonts w:ascii="Arial" w:hAnsi="Arial" w:cs="Arial"/>
          <w:bCs/>
        </w:rPr>
        <w:t xml:space="preserve">” el día 02 de mayo de 2020, se </w:t>
      </w:r>
      <w:r w:rsidRPr="00692E3D">
        <w:rPr>
          <w:rFonts w:ascii="Arial" w:hAnsi="Arial" w:cs="Arial"/>
        </w:rPr>
        <w:t>reformaron</w:t>
      </w:r>
      <w:r w:rsidRPr="00692E3D">
        <w:rPr>
          <w:rFonts w:ascii="Arial" w:hAnsi="Arial" w:cs="Arial"/>
          <w:bCs/>
        </w:rPr>
        <w:t xml:space="preserve"> y </w:t>
      </w:r>
      <w:r w:rsidRPr="00692E3D">
        <w:rPr>
          <w:rFonts w:ascii="Arial" w:hAnsi="Arial" w:cs="Arial"/>
        </w:rPr>
        <w:t>adicionaron</w:t>
      </w:r>
      <w:r w:rsidRPr="00692E3D">
        <w:rPr>
          <w:rFonts w:ascii="Arial" w:hAnsi="Arial" w:cs="Arial"/>
          <w:bCs/>
        </w:rPr>
        <w:t xml:space="preserve"> </w:t>
      </w:r>
      <w:r w:rsidRPr="00692E3D">
        <w:rPr>
          <w:rFonts w:ascii="Arial" w:hAnsi="Arial" w:cs="Arial"/>
          <w:color w:val="000000"/>
          <w:shd w:val="clear" w:color="auto" w:fill="FFFFFF"/>
        </w:rPr>
        <w:t>diversas disposiciones del Código Penal y de la Ley de Acceso de las Mujeres a una Vida Libre de Violencia</w:t>
      </w:r>
      <w:r>
        <w:rPr>
          <w:rFonts w:ascii="Arial" w:hAnsi="Arial" w:cs="Arial"/>
          <w:color w:val="000000"/>
          <w:shd w:val="clear" w:color="auto" w:fill="FFFFFF"/>
        </w:rPr>
        <w:t>,</w:t>
      </w:r>
      <w:r w:rsidRPr="00692E3D">
        <w:rPr>
          <w:rFonts w:ascii="Arial" w:hAnsi="Arial" w:cs="Arial"/>
          <w:color w:val="000000"/>
          <w:shd w:val="clear" w:color="auto" w:fill="FFFFFF"/>
        </w:rPr>
        <w:t xml:space="preserve"> ambos para el Estado de Colima, en materia de violencia política </w:t>
      </w:r>
      <w:proofErr w:type="gramStart"/>
      <w:r w:rsidRPr="00692E3D">
        <w:rPr>
          <w:rFonts w:ascii="Arial" w:hAnsi="Arial" w:cs="Arial"/>
          <w:color w:val="000000"/>
          <w:shd w:val="clear" w:color="auto" w:fill="FFFFFF"/>
        </w:rPr>
        <w:t>en razón de</w:t>
      </w:r>
      <w:proofErr w:type="gramEnd"/>
      <w:r w:rsidRPr="00692E3D">
        <w:rPr>
          <w:rFonts w:ascii="Arial" w:hAnsi="Arial" w:cs="Arial"/>
          <w:color w:val="000000"/>
          <w:shd w:val="clear" w:color="auto" w:fill="FFFFFF"/>
        </w:rPr>
        <w:t xml:space="preserve"> género</w:t>
      </w:r>
      <w:r w:rsidR="00490717">
        <w:rPr>
          <w:rFonts w:ascii="Arial" w:hAnsi="Arial" w:cs="Arial"/>
          <w:color w:val="000000"/>
          <w:shd w:val="clear" w:color="auto" w:fill="FFFFFF"/>
        </w:rPr>
        <w:t xml:space="preserve">, </w:t>
      </w:r>
      <w:r w:rsidR="00490717" w:rsidRPr="00692E3D">
        <w:rPr>
          <w:rFonts w:ascii="Arial" w:hAnsi="Arial" w:cs="Arial"/>
          <w:color w:val="000000"/>
          <w:shd w:val="clear" w:color="auto" w:fill="FFFFFF"/>
        </w:rPr>
        <w:t>entre otras</w:t>
      </w:r>
      <w:r w:rsidRPr="00692E3D">
        <w:rPr>
          <w:rFonts w:ascii="Arial" w:hAnsi="Arial" w:cs="Arial"/>
          <w:color w:val="000000"/>
          <w:shd w:val="clear" w:color="auto" w:fill="FFFFFF"/>
        </w:rPr>
        <w:t>.</w:t>
      </w:r>
    </w:p>
    <w:p w14:paraId="6E6D3057" w14:textId="77777777" w:rsidR="00692E3D" w:rsidRPr="00692E3D" w:rsidRDefault="00692E3D" w:rsidP="003A33A8">
      <w:pPr>
        <w:pStyle w:val="Prrafodelista"/>
        <w:spacing w:after="0" w:line="360" w:lineRule="auto"/>
        <w:ind w:left="0"/>
        <w:contextualSpacing/>
        <w:jc w:val="both"/>
        <w:rPr>
          <w:rFonts w:ascii="Arial" w:eastAsia="Calibri" w:hAnsi="Arial" w:cs="Arial"/>
          <w:lang w:eastAsia="en-US"/>
        </w:rPr>
      </w:pPr>
    </w:p>
    <w:p w14:paraId="28539937" w14:textId="7455241F" w:rsidR="002607B6" w:rsidRPr="009E558A" w:rsidRDefault="00455C92" w:rsidP="003A33A8">
      <w:pPr>
        <w:pStyle w:val="Prrafodelista"/>
        <w:numPr>
          <w:ilvl w:val="0"/>
          <w:numId w:val="9"/>
        </w:numPr>
        <w:spacing w:after="0" w:line="360" w:lineRule="auto"/>
        <w:ind w:left="0" w:firstLine="0"/>
        <w:contextualSpacing/>
        <w:jc w:val="both"/>
        <w:rPr>
          <w:rFonts w:ascii="Arial" w:eastAsia="Calibri" w:hAnsi="Arial" w:cs="Arial"/>
          <w:lang w:eastAsia="en-US"/>
        </w:rPr>
      </w:pPr>
      <w:r w:rsidRPr="00885C14">
        <w:rPr>
          <w:rFonts w:ascii="Arial" w:hAnsi="Arial" w:cs="Arial"/>
        </w:rPr>
        <w:t xml:space="preserve">Con fecha </w:t>
      </w:r>
      <w:r w:rsidR="00304C0C" w:rsidRPr="00885C14">
        <w:rPr>
          <w:rFonts w:ascii="Arial" w:hAnsi="Arial" w:cs="Arial"/>
        </w:rPr>
        <w:t>13</w:t>
      </w:r>
      <w:r w:rsidR="005F43B4" w:rsidRPr="00885C14">
        <w:rPr>
          <w:rFonts w:ascii="Arial" w:hAnsi="Arial" w:cs="Arial"/>
        </w:rPr>
        <w:t xml:space="preserve"> </w:t>
      </w:r>
      <w:r w:rsidRPr="00885C14">
        <w:rPr>
          <w:rFonts w:ascii="Arial" w:hAnsi="Arial" w:cs="Arial"/>
        </w:rPr>
        <w:t xml:space="preserve">de </w:t>
      </w:r>
      <w:r w:rsidR="00304C0C" w:rsidRPr="00885C14">
        <w:rPr>
          <w:rFonts w:ascii="Arial" w:hAnsi="Arial" w:cs="Arial"/>
        </w:rPr>
        <w:t>julio</w:t>
      </w:r>
      <w:r w:rsidR="00ED3081" w:rsidRPr="00885C14">
        <w:rPr>
          <w:rFonts w:ascii="Arial" w:hAnsi="Arial" w:cs="Arial"/>
        </w:rPr>
        <w:t xml:space="preserve"> de</w:t>
      </w:r>
      <w:r w:rsidRPr="00885C14">
        <w:rPr>
          <w:rFonts w:ascii="Arial" w:hAnsi="Arial" w:cs="Arial"/>
        </w:rPr>
        <w:t xml:space="preserve"> 2020, se publicó en el Periódico Oficial “El Estado de Colima” el Decreto número </w:t>
      </w:r>
      <w:r w:rsidR="00304C0C" w:rsidRPr="00885C14">
        <w:rPr>
          <w:rFonts w:ascii="Arial" w:hAnsi="Arial" w:cs="Arial"/>
        </w:rPr>
        <w:t>283</w:t>
      </w:r>
      <w:r w:rsidRPr="00885C14">
        <w:rPr>
          <w:rFonts w:ascii="Arial" w:hAnsi="Arial" w:cs="Arial"/>
        </w:rPr>
        <w:t xml:space="preserve"> </w:t>
      </w:r>
      <w:r w:rsidR="002607B6" w:rsidRPr="00885C14">
        <w:rPr>
          <w:rFonts w:ascii="Arial" w:hAnsi="Arial" w:cs="Arial"/>
        </w:rPr>
        <w:t>por el que se reformaron, adicionaron y derogaron</w:t>
      </w:r>
      <w:r w:rsidR="00C6661B" w:rsidRPr="00885C14">
        <w:rPr>
          <w:rFonts w:ascii="Arial" w:hAnsi="Arial" w:cs="Arial"/>
        </w:rPr>
        <w:t xml:space="preserve"> diversas disposiciones </w:t>
      </w:r>
      <w:r w:rsidRPr="00885C14">
        <w:rPr>
          <w:rFonts w:ascii="Arial" w:hAnsi="Arial" w:cs="Arial"/>
        </w:rPr>
        <w:t>Código Electoral el Estado de Colima</w:t>
      </w:r>
      <w:r w:rsidR="002607B6" w:rsidRPr="00885C14">
        <w:rPr>
          <w:rFonts w:ascii="Arial" w:hAnsi="Arial" w:cs="Arial"/>
        </w:rPr>
        <w:t xml:space="preserve">; referentes, entre otros aspectos, </w:t>
      </w:r>
      <w:r w:rsidRPr="00885C14">
        <w:rPr>
          <w:rFonts w:ascii="Arial" w:hAnsi="Arial" w:cs="Arial"/>
        </w:rPr>
        <w:t>a la atención, prevención y erradicación de la violencia política en contra de las mujeres, así como la paridad de género</w:t>
      </w:r>
      <w:r w:rsidR="000E50D9" w:rsidRPr="00885C14">
        <w:rPr>
          <w:rFonts w:ascii="Arial" w:hAnsi="Arial" w:cs="Arial"/>
        </w:rPr>
        <w:t>.</w:t>
      </w:r>
      <w:r w:rsidR="00C6661B" w:rsidRPr="00885C14">
        <w:rPr>
          <w:rFonts w:ascii="Arial" w:hAnsi="Arial" w:cs="Arial"/>
        </w:rPr>
        <w:t xml:space="preserve"> </w:t>
      </w:r>
      <w:r w:rsidR="002607B6" w:rsidRPr="00885C14">
        <w:rPr>
          <w:rFonts w:ascii="Arial" w:hAnsi="Arial" w:cs="Arial"/>
        </w:rPr>
        <w:t xml:space="preserve">Dicho Decreto </w:t>
      </w:r>
      <w:r w:rsidR="00DA1920" w:rsidRPr="00885C14">
        <w:rPr>
          <w:rFonts w:ascii="Arial" w:hAnsi="Arial" w:cs="Arial"/>
        </w:rPr>
        <w:t>dispone</w:t>
      </w:r>
      <w:r w:rsidR="002607B6" w:rsidRPr="00885C14">
        <w:rPr>
          <w:rFonts w:ascii="Arial" w:hAnsi="Arial" w:cs="Arial"/>
        </w:rPr>
        <w:t xml:space="preserve"> en su </w:t>
      </w:r>
      <w:r w:rsidR="00DA1920" w:rsidRPr="00885C14">
        <w:rPr>
          <w:rFonts w:ascii="Arial" w:hAnsi="Arial" w:cs="Arial"/>
        </w:rPr>
        <w:t>transitorio</w:t>
      </w:r>
      <w:r w:rsidR="002607B6" w:rsidRPr="00885C14">
        <w:rPr>
          <w:rFonts w:ascii="Arial" w:hAnsi="Arial" w:cs="Arial"/>
        </w:rPr>
        <w:t xml:space="preserve"> TERCERO </w:t>
      </w:r>
      <w:proofErr w:type="gramStart"/>
      <w:r w:rsidR="002607B6" w:rsidRPr="00885C14">
        <w:rPr>
          <w:rFonts w:ascii="Arial" w:hAnsi="Arial" w:cs="Arial"/>
        </w:rPr>
        <w:t>que</w:t>
      </w:r>
      <w:r w:rsidR="00DA1920" w:rsidRPr="00885C14">
        <w:rPr>
          <w:rFonts w:ascii="Arial" w:hAnsi="Arial" w:cs="Arial"/>
        </w:rPr>
        <w:t>,</w:t>
      </w:r>
      <w:r w:rsidR="002607B6" w:rsidRPr="00885C14">
        <w:rPr>
          <w:rFonts w:ascii="Arial" w:hAnsi="Arial" w:cs="Arial"/>
        </w:rPr>
        <w:t xml:space="preserve"> </w:t>
      </w:r>
      <w:r w:rsidR="00C6661B" w:rsidRPr="00885C14">
        <w:rPr>
          <w:rFonts w:ascii="Arial" w:hAnsi="Arial" w:cs="Arial"/>
        </w:rPr>
        <w:t xml:space="preserve"> </w:t>
      </w:r>
      <w:r w:rsidR="002607B6" w:rsidRPr="00885C14">
        <w:rPr>
          <w:rFonts w:ascii="Arial" w:hAnsi="Arial" w:cs="Arial"/>
        </w:rPr>
        <w:t>“</w:t>
      </w:r>
      <w:proofErr w:type="gramEnd"/>
      <w:r w:rsidR="00C6661B" w:rsidRPr="00885C14">
        <w:rPr>
          <w:rFonts w:ascii="Arial" w:hAnsi="Arial" w:cs="Arial"/>
          <w:i/>
        </w:rPr>
        <w:t>El Consejo General del Instituto Electoral del Estado, deberá emitir los lineamientos para prevenir, atender y erradicar la violencia política contra las mujeres por razón de género, antes del inicio del periodo de precampañas del Proceso Electoral Local 2020-2021, de conformidad con la reforma aprobada al artículo 114, fracción VIII, del Código Electoral del Estado de Colima, en términos del presente Decreto</w:t>
      </w:r>
      <w:r w:rsidR="00C6661B" w:rsidRPr="00885C14">
        <w:rPr>
          <w:rFonts w:ascii="Arial" w:hAnsi="Arial" w:cs="Arial"/>
        </w:rPr>
        <w:t>.</w:t>
      </w:r>
      <w:r w:rsidR="002607B6" w:rsidRPr="00885C14">
        <w:rPr>
          <w:rFonts w:ascii="Arial" w:hAnsi="Arial" w:cs="Arial"/>
        </w:rPr>
        <w:t>”</w:t>
      </w:r>
    </w:p>
    <w:p w14:paraId="4FA98CE0" w14:textId="77777777" w:rsidR="009E558A" w:rsidRPr="00885C14" w:rsidRDefault="009E558A" w:rsidP="003A33A8">
      <w:pPr>
        <w:pStyle w:val="Prrafodelista"/>
        <w:spacing w:after="0" w:line="360" w:lineRule="auto"/>
        <w:ind w:left="0"/>
        <w:contextualSpacing/>
        <w:jc w:val="both"/>
        <w:rPr>
          <w:rFonts w:ascii="Arial" w:eastAsia="Calibri" w:hAnsi="Arial" w:cs="Arial"/>
          <w:lang w:eastAsia="en-US"/>
        </w:rPr>
      </w:pPr>
    </w:p>
    <w:p w14:paraId="7A5A7BBB" w14:textId="77777777" w:rsidR="002607B6" w:rsidRPr="00F9132E" w:rsidRDefault="002607B6" w:rsidP="003A33A8">
      <w:pPr>
        <w:pStyle w:val="Prrafodelista"/>
        <w:numPr>
          <w:ilvl w:val="0"/>
          <w:numId w:val="9"/>
        </w:numPr>
        <w:spacing w:after="0" w:line="360" w:lineRule="auto"/>
        <w:ind w:left="0" w:firstLine="0"/>
        <w:contextualSpacing/>
        <w:jc w:val="both"/>
        <w:rPr>
          <w:rFonts w:ascii="Arial" w:hAnsi="Arial" w:cs="Arial"/>
        </w:rPr>
      </w:pPr>
      <w:r w:rsidRPr="00B91B31">
        <w:rPr>
          <w:rFonts w:ascii="Arial" w:hAnsi="Arial" w:cs="Arial"/>
          <w:lang w:val="es-ES_tradnl"/>
        </w:rPr>
        <w:t>En sesión extraordinaria celebrada el 4 de septiembre de 2020, mediante Acuerdo INE/CG269/2020, el Consejo General del Instituto Nacional Electoral aprobó los “</w:t>
      </w:r>
      <w:r w:rsidRPr="00B91B31">
        <w:rPr>
          <w:rFonts w:ascii="Arial" w:hAnsi="Arial" w:cs="Arial"/>
          <w:i/>
          <w:lang w:val="es-ES_tradnl"/>
        </w:rPr>
        <w:t xml:space="preserve">Lineamientos para la integración, funcionamiento, actualización y conservación del Registro Nacional de Personas Sancionadas en Materia de Violencia Política Contra las Mujeres </w:t>
      </w:r>
      <w:proofErr w:type="gramStart"/>
      <w:r w:rsidRPr="00B91B31">
        <w:rPr>
          <w:rFonts w:ascii="Arial" w:hAnsi="Arial" w:cs="Arial"/>
          <w:i/>
          <w:lang w:val="es-ES_tradnl"/>
        </w:rPr>
        <w:t>en Razón de</w:t>
      </w:r>
      <w:proofErr w:type="gramEnd"/>
      <w:r w:rsidRPr="00B91B31">
        <w:rPr>
          <w:rFonts w:ascii="Arial" w:hAnsi="Arial" w:cs="Arial"/>
          <w:i/>
          <w:lang w:val="es-ES_tradnl"/>
        </w:rPr>
        <w:t xml:space="preserve"> Género”,</w:t>
      </w:r>
      <w:r w:rsidRPr="00B91B31">
        <w:rPr>
          <w:rFonts w:ascii="Arial" w:hAnsi="Arial" w:cs="Arial"/>
          <w:lang w:val="es-ES_tradnl"/>
        </w:rPr>
        <w:t xml:space="preserve"> mismos que entraron en vigor a partir del inicio del Proceso Electoral Federal 2020-2021.  </w:t>
      </w:r>
    </w:p>
    <w:p w14:paraId="0E1B17F6" w14:textId="77777777" w:rsidR="00F9132E" w:rsidRPr="00F9132E" w:rsidRDefault="00F9132E" w:rsidP="003A33A8">
      <w:pPr>
        <w:pStyle w:val="Prrafodelista"/>
        <w:spacing w:after="0" w:line="360" w:lineRule="auto"/>
        <w:rPr>
          <w:rFonts w:ascii="Arial" w:hAnsi="Arial" w:cs="Arial"/>
        </w:rPr>
      </w:pPr>
    </w:p>
    <w:p w14:paraId="18A1B14A" w14:textId="5481D040" w:rsidR="00F9132E" w:rsidRPr="002607B6" w:rsidRDefault="00F9132E" w:rsidP="003A33A8">
      <w:pPr>
        <w:pStyle w:val="Prrafodelista"/>
        <w:numPr>
          <w:ilvl w:val="0"/>
          <w:numId w:val="9"/>
        </w:numPr>
        <w:spacing w:after="0" w:line="360" w:lineRule="auto"/>
        <w:ind w:left="0" w:firstLine="0"/>
        <w:contextualSpacing/>
        <w:jc w:val="both"/>
        <w:rPr>
          <w:rFonts w:ascii="Arial" w:hAnsi="Arial" w:cs="Arial"/>
        </w:rPr>
      </w:pPr>
      <w:r>
        <w:rPr>
          <w:rFonts w:ascii="Arial" w:eastAsia="Calibri" w:hAnsi="Arial" w:cs="Arial"/>
          <w:lang w:eastAsia="en-US"/>
        </w:rPr>
        <w:t>Mediante Acuerdo IEE/CG/A068/2020 emitido por este Consejo General, el día 13 de octubre del presente año, se aprobó el Calendario Oficial para el Proceso Electoral Local 2020-2021.</w:t>
      </w:r>
    </w:p>
    <w:p w14:paraId="33D364BC" w14:textId="77777777" w:rsidR="002607B6" w:rsidRPr="002607B6" w:rsidRDefault="002607B6" w:rsidP="003A33A8">
      <w:pPr>
        <w:pStyle w:val="Prrafodelista"/>
        <w:spacing w:after="0" w:line="360" w:lineRule="auto"/>
        <w:rPr>
          <w:rFonts w:ascii="Arial" w:eastAsia="Calibri" w:hAnsi="Arial" w:cs="Arial"/>
          <w:color w:val="000000"/>
        </w:rPr>
      </w:pPr>
    </w:p>
    <w:p w14:paraId="1E53AA28" w14:textId="44F4DF9B" w:rsidR="002607B6" w:rsidRPr="002607B6" w:rsidRDefault="002607B6" w:rsidP="003A33A8">
      <w:pPr>
        <w:pStyle w:val="Prrafodelista"/>
        <w:numPr>
          <w:ilvl w:val="0"/>
          <w:numId w:val="9"/>
        </w:numPr>
        <w:spacing w:after="0" w:line="360" w:lineRule="auto"/>
        <w:ind w:left="0" w:firstLine="0"/>
        <w:contextualSpacing/>
        <w:jc w:val="both"/>
        <w:rPr>
          <w:rFonts w:ascii="Arial" w:eastAsia="Calibri" w:hAnsi="Arial" w:cs="Arial"/>
          <w:lang w:eastAsia="en-US"/>
        </w:rPr>
      </w:pPr>
      <w:r w:rsidRPr="002607B6">
        <w:rPr>
          <w:rFonts w:ascii="Arial" w:eastAsia="Calibri" w:hAnsi="Arial" w:cs="Arial"/>
          <w:color w:val="000000"/>
        </w:rPr>
        <w:t xml:space="preserve">Mediante </w:t>
      </w:r>
      <w:proofErr w:type="gramStart"/>
      <w:r w:rsidRPr="002607B6">
        <w:rPr>
          <w:rFonts w:ascii="Arial" w:eastAsia="Calibri" w:hAnsi="Arial" w:cs="Arial"/>
          <w:color w:val="000000"/>
        </w:rPr>
        <w:t xml:space="preserve">Acuerdo  </w:t>
      </w:r>
      <w:r w:rsidRPr="002607B6">
        <w:rPr>
          <w:rFonts w:ascii="Arial" w:eastAsia="Calibri" w:hAnsi="Arial" w:cs="Arial"/>
          <w:bCs/>
          <w:color w:val="000000"/>
        </w:rPr>
        <w:t>INE</w:t>
      </w:r>
      <w:proofErr w:type="gramEnd"/>
      <w:r w:rsidRPr="002607B6">
        <w:rPr>
          <w:rFonts w:ascii="Arial" w:eastAsia="Calibri" w:hAnsi="Arial" w:cs="Arial"/>
          <w:bCs/>
          <w:color w:val="000000"/>
        </w:rPr>
        <w:t>/CG517/2020 de fecha 28 de octubre de 2020, el Instituto Nacional Electoral aprobó los “</w:t>
      </w:r>
      <w:r w:rsidRPr="002607B6">
        <w:rPr>
          <w:rFonts w:ascii="Arial" w:eastAsia="Calibri" w:hAnsi="Arial" w:cs="Arial"/>
          <w:bCs/>
          <w:i/>
          <w:color w:val="000000"/>
        </w:rPr>
        <w:t>Lineamientos para que los Partidos Políticos Nacionales y, en su caso, los Partidos Políticos Locales, prevengan, atiendan, sancionen, reparen y erradiquen la Violencia Política Contra las Mujeres en Razón de Género</w:t>
      </w:r>
      <w:r w:rsidRPr="002607B6">
        <w:rPr>
          <w:rFonts w:ascii="Arial" w:eastAsia="Calibri" w:hAnsi="Arial" w:cs="Arial"/>
          <w:bCs/>
          <w:color w:val="000000"/>
        </w:rPr>
        <w:t>”</w:t>
      </w:r>
      <w:r>
        <w:rPr>
          <w:rFonts w:ascii="Arial" w:eastAsia="Calibri" w:hAnsi="Arial" w:cs="Arial"/>
          <w:bCs/>
          <w:color w:val="000000"/>
        </w:rPr>
        <w:t>.</w:t>
      </w:r>
    </w:p>
    <w:p w14:paraId="25D66724" w14:textId="77777777" w:rsidR="002607B6" w:rsidRPr="002607B6" w:rsidRDefault="002607B6" w:rsidP="003A33A8">
      <w:pPr>
        <w:pStyle w:val="Prrafodelista"/>
        <w:spacing w:after="0" w:line="360" w:lineRule="auto"/>
        <w:ind w:left="0"/>
        <w:contextualSpacing/>
        <w:jc w:val="both"/>
        <w:rPr>
          <w:rFonts w:ascii="Arial" w:eastAsia="Calibri" w:hAnsi="Arial" w:cs="Arial"/>
          <w:lang w:eastAsia="en-US"/>
        </w:rPr>
      </w:pPr>
    </w:p>
    <w:p w14:paraId="6CEE9046" w14:textId="58012A21" w:rsidR="00F15963" w:rsidRPr="00F15963" w:rsidRDefault="00F15963" w:rsidP="003A33A8">
      <w:pPr>
        <w:pStyle w:val="Prrafodelista"/>
        <w:numPr>
          <w:ilvl w:val="0"/>
          <w:numId w:val="9"/>
        </w:numPr>
        <w:spacing w:after="0" w:line="360" w:lineRule="auto"/>
        <w:ind w:left="0" w:firstLine="0"/>
        <w:contextualSpacing/>
        <w:jc w:val="both"/>
        <w:rPr>
          <w:rFonts w:ascii="Arial" w:hAnsi="Arial" w:cs="Arial"/>
        </w:rPr>
      </w:pPr>
      <w:r w:rsidRPr="00F15963">
        <w:rPr>
          <w:rFonts w:ascii="Arial" w:eastAsia="Calibri" w:hAnsi="Arial" w:cs="Arial"/>
          <w:lang w:eastAsia="en-US"/>
        </w:rPr>
        <w:t>El</w:t>
      </w:r>
      <w:r>
        <w:rPr>
          <w:rFonts w:ascii="Arial" w:eastAsia="Calibri" w:hAnsi="Arial" w:cs="Arial"/>
          <w:lang w:eastAsia="en-US"/>
        </w:rPr>
        <w:t xml:space="preserve"> día</w:t>
      </w:r>
      <w:r w:rsidRPr="00F15963">
        <w:rPr>
          <w:rFonts w:ascii="Arial" w:eastAsia="Calibri" w:hAnsi="Arial" w:cs="Arial"/>
          <w:lang w:eastAsia="en-US"/>
        </w:rPr>
        <w:t xml:space="preserve"> 11 de noviembre </w:t>
      </w:r>
      <w:r>
        <w:rPr>
          <w:rFonts w:ascii="Arial" w:eastAsia="Calibri" w:hAnsi="Arial" w:cs="Arial"/>
          <w:lang w:eastAsia="en-US"/>
        </w:rPr>
        <w:t>de 2020</w:t>
      </w:r>
      <w:r w:rsidRPr="00F15963">
        <w:rPr>
          <w:rFonts w:ascii="Arial" w:eastAsia="Calibri" w:hAnsi="Arial" w:cs="Arial"/>
          <w:lang w:eastAsia="en-US"/>
        </w:rPr>
        <w:t xml:space="preserve"> se recibió en </w:t>
      </w:r>
      <w:r>
        <w:rPr>
          <w:rFonts w:ascii="Arial" w:eastAsia="Calibri" w:hAnsi="Arial" w:cs="Arial"/>
          <w:lang w:eastAsia="en-US"/>
        </w:rPr>
        <w:t>O</w:t>
      </w:r>
      <w:r w:rsidRPr="00F15963">
        <w:rPr>
          <w:rFonts w:ascii="Arial" w:eastAsia="Calibri" w:hAnsi="Arial" w:cs="Arial"/>
          <w:lang w:eastAsia="en-US"/>
        </w:rPr>
        <w:t xml:space="preserve">ficialía de </w:t>
      </w:r>
      <w:r>
        <w:rPr>
          <w:rFonts w:ascii="Arial" w:eastAsia="Calibri" w:hAnsi="Arial" w:cs="Arial"/>
          <w:lang w:eastAsia="en-US"/>
        </w:rPr>
        <w:t>P</w:t>
      </w:r>
      <w:r w:rsidRPr="00F15963">
        <w:rPr>
          <w:rFonts w:ascii="Arial" w:eastAsia="Calibri" w:hAnsi="Arial" w:cs="Arial"/>
          <w:lang w:eastAsia="en-US"/>
        </w:rPr>
        <w:t>artes de este Instituto, un document</w:t>
      </w:r>
      <w:r>
        <w:rPr>
          <w:rFonts w:ascii="Arial" w:eastAsia="Calibri" w:hAnsi="Arial" w:cs="Arial"/>
          <w:lang w:eastAsia="en-US"/>
        </w:rPr>
        <w:t>o signado por representantes de</w:t>
      </w:r>
      <w:r w:rsidRPr="00F15963">
        <w:rPr>
          <w:rFonts w:ascii="Arial" w:eastAsia="Calibri" w:hAnsi="Arial" w:cs="Arial"/>
          <w:lang w:eastAsia="en-US"/>
        </w:rPr>
        <w:t xml:space="preserve"> </w:t>
      </w:r>
      <w:r w:rsidR="003A33A8">
        <w:rPr>
          <w:rFonts w:ascii="Arial" w:eastAsia="Calibri" w:hAnsi="Arial" w:cs="Arial"/>
          <w:lang w:eastAsia="en-US"/>
        </w:rPr>
        <w:t>C</w:t>
      </w:r>
      <w:r w:rsidRPr="00F15963">
        <w:rPr>
          <w:rFonts w:ascii="Arial" w:eastAsia="Calibri" w:hAnsi="Arial" w:cs="Arial"/>
          <w:lang w:eastAsia="en-US"/>
        </w:rPr>
        <w:t xml:space="preserve">olectivas y </w:t>
      </w:r>
      <w:r w:rsidR="003A33A8">
        <w:rPr>
          <w:rFonts w:ascii="Arial" w:eastAsia="Calibri" w:hAnsi="Arial" w:cs="Arial"/>
          <w:lang w:eastAsia="en-US"/>
        </w:rPr>
        <w:t>A</w:t>
      </w:r>
      <w:r w:rsidRPr="00F15963">
        <w:rPr>
          <w:rFonts w:ascii="Arial" w:eastAsia="Calibri" w:hAnsi="Arial" w:cs="Arial"/>
          <w:lang w:eastAsia="en-US"/>
        </w:rPr>
        <w:t>sociaciones</w:t>
      </w:r>
      <w:r w:rsidR="003A33A8">
        <w:rPr>
          <w:rFonts w:ascii="Arial" w:eastAsia="Calibri" w:hAnsi="Arial" w:cs="Arial"/>
          <w:lang w:eastAsia="en-US"/>
        </w:rPr>
        <w:t xml:space="preserve"> denominadas</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Las Constituyentes CDMX Feministas</w:t>
      </w:r>
      <w:r w:rsidR="003A33A8">
        <w:rPr>
          <w:rFonts w:ascii="Arial" w:eastAsia="Calibri" w:hAnsi="Arial" w:cs="Arial"/>
          <w:lang w:eastAsia="en-US"/>
        </w:rPr>
        <w:t>”</w:t>
      </w:r>
      <w:r w:rsidRPr="00F15963">
        <w:rPr>
          <w:rFonts w:ascii="Arial" w:eastAsia="Calibri" w:hAnsi="Arial" w:cs="Arial"/>
          <w:lang w:eastAsia="en-US"/>
        </w:rPr>
        <w:t xml:space="preserve">, la </w:t>
      </w:r>
      <w:r w:rsidR="003A33A8">
        <w:rPr>
          <w:rFonts w:ascii="Arial" w:eastAsia="Calibri" w:hAnsi="Arial" w:cs="Arial"/>
          <w:lang w:eastAsia="en-US"/>
        </w:rPr>
        <w:t>“</w:t>
      </w:r>
      <w:r w:rsidRPr="00F15963">
        <w:rPr>
          <w:rFonts w:ascii="Arial" w:eastAsia="Calibri" w:hAnsi="Arial" w:cs="Arial"/>
          <w:lang w:eastAsia="en-US"/>
        </w:rPr>
        <w:t>Red de Abogadas Violeta</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Trasciende</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Fundación IUS Género A.C.</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50 + 1 Capítulo Colima</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Mujeres Agentes de Cambio A.C.</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CAM Griselda Álvarez A.C.</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Red de Promotores ODS México</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Fundación con Equidad A.C.</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lastRenderedPageBreak/>
        <w:t>“</w:t>
      </w:r>
      <w:r w:rsidRPr="00F15963">
        <w:rPr>
          <w:rFonts w:ascii="Arial" w:eastAsia="Calibri" w:hAnsi="Arial" w:cs="Arial"/>
          <w:lang w:eastAsia="en-US"/>
        </w:rPr>
        <w:t>Plan V A.C.</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Proceder A.C.</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proofErr w:type="spellStart"/>
      <w:r w:rsidRPr="00F15963">
        <w:rPr>
          <w:rFonts w:ascii="Arial" w:eastAsia="Calibri" w:hAnsi="Arial" w:cs="Arial"/>
          <w:lang w:eastAsia="en-US"/>
        </w:rPr>
        <w:t>Psicoedusex</w:t>
      </w:r>
      <w:proofErr w:type="spellEnd"/>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Olimpia: colectivo de estudio</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Iniciativa  Empoderar México</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 xml:space="preserve">Voces contra el </w:t>
      </w:r>
      <w:proofErr w:type="spellStart"/>
      <w:r w:rsidRPr="00F15963">
        <w:rPr>
          <w:rFonts w:ascii="Arial" w:eastAsia="Calibri" w:hAnsi="Arial" w:cs="Arial"/>
          <w:lang w:eastAsia="en-US"/>
        </w:rPr>
        <w:t>Cancer</w:t>
      </w:r>
      <w:proofErr w:type="spellEnd"/>
      <w:r w:rsidRPr="00F15963">
        <w:rPr>
          <w:rFonts w:ascii="Arial" w:eastAsia="Calibri" w:hAnsi="Arial" w:cs="Arial"/>
          <w:lang w:eastAsia="en-US"/>
        </w:rPr>
        <w:t xml:space="preserve"> I.A.P.</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Radar 4º</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Colectivo Ixchel</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Rosas Rojas</w:t>
      </w:r>
      <w:r w:rsidR="003A33A8">
        <w:rPr>
          <w:rFonts w:ascii="Arial" w:eastAsia="Calibri" w:hAnsi="Arial" w:cs="Arial"/>
          <w:lang w:eastAsia="en-US"/>
        </w:rPr>
        <w:t>”</w:t>
      </w:r>
      <w:r w:rsidRPr="00F15963">
        <w:rPr>
          <w:rFonts w:ascii="Arial" w:eastAsia="Calibri" w:hAnsi="Arial" w:cs="Arial"/>
          <w:lang w:eastAsia="en-US"/>
        </w:rPr>
        <w:t xml:space="preserve">, </w:t>
      </w:r>
      <w:r w:rsidR="003A33A8">
        <w:rPr>
          <w:rFonts w:ascii="Arial" w:eastAsia="Calibri" w:hAnsi="Arial" w:cs="Arial"/>
          <w:lang w:eastAsia="en-US"/>
        </w:rPr>
        <w:t>“</w:t>
      </w:r>
      <w:r w:rsidRPr="00F15963">
        <w:rPr>
          <w:rFonts w:ascii="Arial" w:eastAsia="Calibri" w:hAnsi="Arial" w:cs="Arial"/>
          <w:lang w:eastAsia="en-US"/>
        </w:rPr>
        <w:t>Acción Afirmativa A.C.</w:t>
      </w:r>
      <w:r w:rsidR="003A33A8">
        <w:rPr>
          <w:rFonts w:ascii="Arial" w:eastAsia="Calibri" w:hAnsi="Arial" w:cs="Arial"/>
          <w:lang w:eastAsia="en-US"/>
        </w:rPr>
        <w:t>”</w:t>
      </w:r>
      <w:r w:rsidRPr="00F15963">
        <w:rPr>
          <w:rFonts w:ascii="Arial" w:eastAsia="Calibri" w:hAnsi="Arial" w:cs="Arial"/>
          <w:lang w:eastAsia="en-US"/>
        </w:rPr>
        <w:t>, mediante el cual solicitan</w:t>
      </w:r>
      <w:r w:rsidR="003A33A8">
        <w:rPr>
          <w:rFonts w:ascii="Arial" w:eastAsia="Calibri" w:hAnsi="Arial" w:cs="Arial"/>
          <w:lang w:eastAsia="en-US"/>
        </w:rPr>
        <w:t xml:space="preserve"> a este Consejo General</w:t>
      </w:r>
      <w:r w:rsidRPr="00F15963">
        <w:rPr>
          <w:rFonts w:ascii="Arial" w:eastAsia="Calibri" w:hAnsi="Arial" w:cs="Arial"/>
          <w:lang w:eastAsia="en-US"/>
        </w:rPr>
        <w:t xml:space="preserve"> la inclusión de un mecanismos que vele por la implementación de los criterios contenidos en la iniciativa ciudadana 3 de 3 contra la violencia, consistente en que las y los aspirantes a una candidatura no se encuentren en ninguno de los supuestos contenidos en el Capítulo VIII, Art. 32 del Acuerdo del Consejo General del Instituto Nacional Electoral aprobado el 28 de octubre </w:t>
      </w:r>
      <w:r w:rsidR="003A33A8">
        <w:rPr>
          <w:rFonts w:ascii="Arial" w:eastAsia="Calibri" w:hAnsi="Arial" w:cs="Arial"/>
          <w:lang w:eastAsia="en-US"/>
        </w:rPr>
        <w:t xml:space="preserve">de 2020 </w:t>
      </w:r>
      <w:r w:rsidRPr="00F15963">
        <w:rPr>
          <w:rFonts w:ascii="Arial" w:eastAsia="Calibri" w:hAnsi="Arial" w:cs="Arial"/>
          <w:lang w:eastAsia="en-US"/>
        </w:rPr>
        <w:t xml:space="preserve">que consiste en: </w:t>
      </w:r>
    </w:p>
    <w:p w14:paraId="1721C23F" w14:textId="77777777" w:rsidR="00F15963" w:rsidRPr="00F15963" w:rsidRDefault="00F15963" w:rsidP="003A33A8">
      <w:pPr>
        <w:pStyle w:val="Prrafodelista"/>
        <w:spacing w:after="0" w:line="360" w:lineRule="auto"/>
        <w:ind w:left="709"/>
        <w:jc w:val="both"/>
        <w:rPr>
          <w:rFonts w:ascii="Arial" w:eastAsia="Calibri" w:hAnsi="Arial" w:cs="Arial"/>
          <w:lang w:eastAsia="en-US"/>
        </w:rPr>
      </w:pPr>
    </w:p>
    <w:p w14:paraId="0525A543" w14:textId="46492B3D" w:rsidR="00F15963" w:rsidRPr="003A33A8" w:rsidRDefault="003A33A8" w:rsidP="003A33A8">
      <w:pPr>
        <w:pStyle w:val="Prrafodelista"/>
        <w:spacing w:after="0" w:line="240" w:lineRule="auto"/>
        <w:ind w:left="425" w:right="425"/>
        <w:jc w:val="both"/>
        <w:rPr>
          <w:rFonts w:ascii="Arial" w:eastAsia="Calibri" w:hAnsi="Arial" w:cs="Arial"/>
          <w:i/>
          <w:lang w:eastAsia="en-US"/>
        </w:rPr>
      </w:pPr>
      <w:r>
        <w:rPr>
          <w:rFonts w:ascii="Arial" w:eastAsia="Calibri" w:hAnsi="Arial" w:cs="Arial"/>
          <w:i/>
          <w:lang w:eastAsia="en-US"/>
        </w:rPr>
        <w:t>“</w:t>
      </w:r>
      <w:r w:rsidR="00F15963" w:rsidRPr="003A33A8">
        <w:rPr>
          <w:rFonts w:ascii="Arial" w:eastAsia="Calibri" w:hAnsi="Arial" w:cs="Arial"/>
          <w:i/>
          <w:lang w:eastAsia="en-US"/>
        </w:rPr>
        <w:t>1.</w:t>
      </w:r>
      <w:r>
        <w:rPr>
          <w:rFonts w:ascii="Arial" w:eastAsia="Calibri" w:hAnsi="Arial" w:cs="Arial"/>
          <w:i/>
          <w:lang w:eastAsia="en-US"/>
        </w:rPr>
        <w:t xml:space="preserve"> </w:t>
      </w:r>
      <w:r w:rsidR="00F15963" w:rsidRPr="003A33A8">
        <w:rPr>
          <w:rFonts w:ascii="Arial" w:eastAsia="Calibri" w:hAnsi="Arial" w:cs="Arial"/>
          <w:i/>
          <w:lang w:eastAsia="en-US"/>
        </w:rPr>
        <w:t>No se encuentren en ninguno de los supuestos a continuación referidos: no contar con antecedentes de denuncia, investigación y/o procesamiento y en su caso no haber sido condenado o sancionado mediante resolución firme por violencia familiar y/o doméstica, o cualquier agresión de género en el ámbito privado o público:</w:t>
      </w:r>
    </w:p>
    <w:p w14:paraId="10419B90" w14:textId="77777777" w:rsidR="00F15963" w:rsidRPr="003A33A8" w:rsidRDefault="00F15963" w:rsidP="003A33A8">
      <w:pPr>
        <w:pStyle w:val="Prrafodelista"/>
        <w:spacing w:after="0" w:line="240" w:lineRule="auto"/>
        <w:ind w:left="425" w:right="425"/>
        <w:jc w:val="both"/>
        <w:rPr>
          <w:rFonts w:ascii="Arial" w:eastAsia="Calibri" w:hAnsi="Arial" w:cs="Arial"/>
          <w:i/>
          <w:lang w:eastAsia="en-US"/>
        </w:rPr>
      </w:pPr>
    </w:p>
    <w:p w14:paraId="3FF99AD6" w14:textId="77777777" w:rsidR="00F15963" w:rsidRPr="003A33A8" w:rsidRDefault="00F15963" w:rsidP="003A33A8">
      <w:pPr>
        <w:pStyle w:val="Prrafodelista"/>
        <w:spacing w:after="0" w:line="240" w:lineRule="auto"/>
        <w:ind w:left="425" w:right="425"/>
        <w:jc w:val="both"/>
        <w:rPr>
          <w:rFonts w:ascii="Arial" w:eastAsia="Calibri" w:hAnsi="Arial" w:cs="Arial"/>
          <w:i/>
          <w:lang w:eastAsia="en-US"/>
        </w:rPr>
      </w:pPr>
      <w:r w:rsidRPr="003A33A8">
        <w:rPr>
          <w:rFonts w:ascii="Arial" w:eastAsia="Calibri" w:hAnsi="Arial" w:cs="Arial"/>
          <w:i/>
          <w:lang w:eastAsia="en-US"/>
        </w:rPr>
        <w:t xml:space="preserve">2. No contar con antecedentes </w:t>
      </w:r>
      <w:proofErr w:type="gramStart"/>
      <w:r w:rsidRPr="003A33A8">
        <w:rPr>
          <w:rFonts w:ascii="Arial" w:eastAsia="Calibri" w:hAnsi="Arial" w:cs="Arial"/>
          <w:i/>
          <w:lang w:eastAsia="en-US"/>
        </w:rPr>
        <w:t>de  denuncia</w:t>
      </w:r>
      <w:proofErr w:type="gramEnd"/>
      <w:r w:rsidRPr="003A33A8">
        <w:rPr>
          <w:rFonts w:ascii="Arial" w:eastAsia="Calibri" w:hAnsi="Arial" w:cs="Arial"/>
          <w:i/>
          <w:lang w:eastAsia="en-US"/>
        </w:rPr>
        <w:t>, investigación y/o procesamiento y en su caso no haber sido condenado o sancionado mediante resolución firme por delitos sexuales, contra la libertad sexual o la intimidad corporal y:</w:t>
      </w:r>
    </w:p>
    <w:p w14:paraId="65B5CE12" w14:textId="77777777" w:rsidR="00F15963" w:rsidRPr="003A33A8" w:rsidRDefault="00F15963" w:rsidP="003A33A8">
      <w:pPr>
        <w:pStyle w:val="Prrafodelista"/>
        <w:spacing w:after="0" w:line="240" w:lineRule="auto"/>
        <w:ind w:left="425" w:right="425"/>
        <w:jc w:val="both"/>
        <w:rPr>
          <w:rFonts w:ascii="Arial" w:eastAsia="Calibri" w:hAnsi="Arial" w:cs="Arial"/>
          <w:i/>
          <w:lang w:eastAsia="en-US"/>
        </w:rPr>
      </w:pPr>
    </w:p>
    <w:p w14:paraId="66C7DC72" w14:textId="0E02B4D3" w:rsidR="00F15963" w:rsidRPr="003A33A8" w:rsidRDefault="00F15963" w:rsidP="003A33A8">
      <w:pPr>
        <w:pStyle w:val="Prrafodelista"/>
        <w:spacing w:after="0" w:line="240" w:lineRule="auto"/>
        <w:ind w:left="425" w:right="425"/>
        <w:jc w:val="both"/>
        <w:rPr>
          <w:rFonts w:ascii="Arial" w:eastAsia="Calibri" w:hAnsi="Arial" w:cs="Arial"/>
          <w:i/>
          <w:lang w:eastAsia="en-US"/>
        </w:rPr>
      </w:pPr>
      <w:r w:rsidRPr="003A33A8">
        <w:rPr>
          <w:rFonts w:ascii="Arial" w:eastAsia="Calibri" w:hAnsi="Arial" w:cs="Arial"/>
          <w:i/>
          <w:lang w:eastAsia="en-US"/>
        </w:rPr>
        <w:t>3. No estar inscrito o tener registro vigente como deudor alimentario o moroso que atente contra las obligaciones alimentarias, salvo que acredite estar al corriente o pago o que cancele en su totalidad la deuda ante las instancias que así correspondan.</w:t>
      </w:r>
      <w:r w:rsidR="003A33A8">
        <w:rPr>
          <w:rFonts w:ascii="Arial" w:eastAsia="Calibri" w:hAnsi="Arial" w:cs="Arial"/>
          <w:i/>
          <w:lang w:eastAsia="en-US"/>
        </w:rPr>
        <w:t>”</w:t>
      </w:r>
    </w:p>
    <w:p w14:paraId="3FBA0EDE" w14:textId="77777777" w:rsidR="003A33A8" w:rsidRPr="00F15963" w:rsidRDefault="003A33A8" w:rsidP="003A33A8">
      <w:pPr>
        <w:pStyle w:val="Prrafodelista"/>
        <w:spacing w:after="0" w:line="360" w:lineRule="auto"/>
        <w:ind w:left="709"/>
        <w:jc w:val="both"/>
        <w:rPr>
          <w:rFonts w:ascii="Arial" w:eastAsia="Calibri" w:hAnsi="Arial" w:cs="Arial"/>
          <w:lang w:eastAsia="en-US"/>
        </w:rPr>
      </w:pPr>
    </w:p>
    <w:p w14:paraId="3AC66835" w14:textId="0E1A3B66" w:rsidR="00FF0533" w:rsidRPr="002607B6" w:rsidRDefault="002607B6" w:rsidP="003A33A8">
      <w:pPr>
        <w:pStyle w:val="Prrafodelista"/>
        <w:numPr>
          <w:ilvl w:val="0"/>
          <w:numId w:val="9"/>
        </w:numPr>
        <w:spacing w:after="0" w:line="360" w:lineRule="auto"/>
        <w:ind w:left="0" w:firstLine="0"/>
        <w:contextualSpacing/>
        <w:jc w:val="both"/>
        <w:rPr>
          <w:rFonts w:ascii="Arial" w:hAnsi="Arial" w:cs="Arial"/>
        </w:rPr>
      </w:pPr>
      <w:r>
        <w:rPr>
          <w:rFonts w:ascii="Arial" w:eastAsia="Calibri" w:hAnsi="Arial" w:cs="Arial"/>
          <w:lang w:eastAsia="en-US"/>
        </w:rPr>
        <w:t>El día</w:t>
      </w:r>
      <w:r w:rsidR="000E50D9" w:rsidRPr="002607B6">
        <w:rPr>
          <w:rFonts w:ascii="Arial" w:eastAsia="Calibri" w:hAnsi="Arial" w:cs="Arial"/>
          <w:lang w:eastAsia="en-US"/>
        </w:rPr>
        <w:t xml:space="preserve"> </w:t>
      </w:r>
      <w:r w:rsidR="00C76DFA" w:rsidRPr="002607B6">
        <w:rPr>
          <w:rFonts w:ascii="Arial" w:eastAsia="Calibri" w:hAnsi="Arial" w:cs="Arial"/>
          <w:lang w:eastAsia="en-US"/>
        </w:rPr>
        <w:t>16 de noviembre de</w:t>
      </w:r>
      <w:r w:rsidR="006E4EAD" w:rsidRPr="002607B6">
        <w:rPr>
          <w:rFonts w:ascii="Arial" w:eastAsia="Calibri" w:hAnsi="Arial" w:cs="Arial"/>
          <w:lang w:eastAsia="en-US"/>
        </w:rPr>
        <w:t xml:space="preserve"> 20</w:t>
      </w:r>
      <w:r w:rsidR="00FF0533" w:rsidRPr="002607B6">
        <w:rPr>
          <w:rFonts w:ascii="Arial" w:eastAsia="Calibri" w:hAnsi="Arial" w:cs="Arial"/>
          <w:lang w:eastAsia="en-US"/>
        </w:rPr>
        <w:t>20</w:t>
      </w:r>
      <w:r w:rsidR="006E4EAD" w:rsidRPr="002607B6">
        <w:rPr>
          <w:rFonts w:ascii="Arial" w:eastAsia="Calibri" w:hAnsi="Arial" w:cs="Arial"/>
          <w:lang w:eastAsia="en-US"/>
        </w:rPr>
        <w:t xml:space="preserve"> durante </w:t>
      </w:r>
      <w:r w:rsidR="00C31769" w:rsidRPr="002607B6">
        <w:rPr>
          <w:rFonts w:ascii="Arial" w:eastAsia="Calibri" w:hAnsi="Arial" w:cs="Arial"/>
          <w:lang w:eastAsia="en-US"/>
        </w:rPr>
        <w:t xml:space="preserve">la </w:t>
      </w:r>
      <w:r w:rsidRPr="002607B6">
        <w:rPr>
          <w:rFonts w:ascii="Arial" w:eastAsia="Calibri" w:hAnsi="Arial" w:cs="Arial"/>
          <w:lang w:eastAsia="en-US"/>
        </w:rPr>
        <w:t xml:space="preserve">Cuarta Sesión Ordinaria </w:t>
      </w:r>
      <w:r w:rsidR="00C31769" w:rsidRPr="002607B6">
        <w:rPr>
          <w:rFonts w:ascii="Arial" w:eastAsia="Calibri" w:hAnsi="Arial" w:cs="Arial"/>
          <w:lang w:eastAsia="en-US"/>
        </w:rPr>
        <w:t>de la Comisión de Equidad, Paridad y Pe</w:t>
      </w:r>
      <w:r>
        <w:rPr>
          <w:rFonts w:ascii="Arial" w:eastAsia="Calibri" w:hAnsi="Arial" w:cs="Arial"/>
          <w:lang w:eastAsia="en-US"/>
        </w:rPr>
        <w:t xml:space="preserve">rspectiva de Género del Consejo </w:t>
      </w:r>
      <w:r w:rsidR="00C31769" w:rsidRPr="002607B6">
        <w:rPr>
          <w:rFonts w:ascii="Arial" w:eastAsia="Calibri" w:hAnsi="Arial" w:cs="Arial"/>
          <w:lang w:eastAsia="en-US"/>
        </w:rPr>
        <w:t>General de este Instituto, se apr</w:t>
      </w:r>
      <w:r>
        <w:rPr>
          <w:rFonts w:ascii="Arial" w:eastAsia="Calibri" w:hAnsi="Arial" w:cs="Arial"/>
          <w:lang w:eastAsia="en-US"/>
        </w:rPr>
        <w:t xml:space="preserve">obó el proyecto de </w:t>
      </w:r>
      <w:r w:rsidRPr="002607B6">
        <w:rPr>
          <w:rFonts w:ascii="Arial" w:eastAsia="Calibri" w:hAnsi="Arial" w:cs="Arial"/>
          <w:lang w:eastAsia="en-US"/>
        </w:rPr>
        <w:t>Lineamientos</w:t>
      </w:r>
      <w:r w:rsidRPr="002607B6">
        <w:rPr>
          <w:rFonts w:ascii="Arial" w:hAnsi="Arial" w:cs="Arial"/>
        </w:rPr>
        <w:t xml:space="preserve"> para Prevenir, Erradicar y Atender la Violencia Política contra las Mujeres</w:t>
      </w:r>
      <w:r w:rsidR="00C31769" w:rsidRPr="002607B6">
        <w:rPr>
          <w:rFonts w:ascii="Arial" w:hAnsi="Arial" w:cs="Arial"/>
          <w:bCs/>
          <w:lang w:val="es-CO"/>
        </w:rPr>
        <w:t>.</w:t>
      </w:r>
    </w:p>
    <w:p w14:paraId="68989976" w14:textId="77777777" w:rsidR="00C31769" w:rsidRPr="00B4319C" w:rsidRDefault="00C31769" w:rsidP="003A33A8">
      <w:pPr>
        <w:pStyle w:val="Prrafodelista"/>
        <w:spacing w:after="0" w:line="360" w:lineRule="auto"/>
        <w:rPr>
          <w:rFonts w:ascii="Arial" w:eastAsia="Calibri" w:hAnsi="Arial" w:cs="Arial"/>
          <w:lang w:eastAsia="en-US"/>
        </w:rPr>
      </w:pPr>
    </w:p>
    <w:p w14:paraId="41442666" w14:textId="638834F5" w:rsidR="00C31769" w:rsidRPr="00B4319C" w:rsidRDefault="00C31769" w:rsidP="003A33A8">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lang w:eastAsia="en-US"/>
        </w:rPr>
      </w:pPr>
      <w:r w:rsidRPr="005C6A0B">
        <w:rPr>
          <w:rFonts w:ascii="Arial" w:eastAsia="Calibri" w:hAnsi="Arial" w:cs="Arial"/>
          <w:lang w:eastAsia="en-US"/>
        </w:rPr>
        <w:t xml:space="preserve">Posteriormente, la Comisión en cita, </w:t>
      </w:r>
      <w:r w:rsidR="000E50D9" w:rsidRPr="005C6A0B">
        <w:rPr>
          <w:rFonts w:ascii="Arial" w:eastAsia="Calibri" w:hAnsi="Arial" w:cs="Arial"/>
          <w:lang w:eastAsia="en-US"/>
        </w:rPr>
        <w:t xml:space="preserve">a través de su </w:t>
      </w:r>
      <w:proofErr w:type="gramStart"/>
      <w:r w:rsidR="005C6A0B" w:rsidRPr="005C6A0B">
        <w:rPr>
          <w:rFonts w:ascii="Arial" w:eastAsia="Calibri" w:hAnsi="Arial" w:cs="Arial"/>
          <w:lang w:eastAsia="en-US"/>
        </w:rPr>
        <w:t>Presidenta</w:t>
      </w:r>
      <w:proofErr w:type="gramEnd"/>
      <w:r w:rsidR="005C6A0B" w:rsidRPr="005C6A0B">
        <w:rPr>
          <w:rFonts w:ascii="Arial" w:eastAsia="Calibri" w:hAnsi="Arial" w:cs="Arial"/>
          <w:lang w:eastAsia="en-US"/>
        </w:rPr>
        <w:t>, Consejera Martha</w:t>
      </w:r>
      <w:r w:rsidR="009E558A">
        <w:rPr>
          <w:rFonts w:ascii="Arial" w:eastAsia="Calibri" w:hAnsi="Arial" w:cs="Arial"/>
          <w:lang w:eastAsia="en-US"/>
        </w:rPr>
        <w:t xml:space="preserve"> Elba</w:t>
      </w:r>
      <w:r w:rsidR="005C6A0B" w:rsidRPr="005C6A0B">
        <w:rPr>
          <w:rFonts w:ascii="Arial" w:eastAsia="Calibri" w:hAnsi="Arial" w:cs="Arial"/>
          <w:lang w:eastAsia="en-US"/>
        </w:rPr>
        <w:t xml:space="preserve"> Iza Huerta</w:t>
      </w:r>
      <w:r w:rsidR="000E50D9" w:rsidRPr="005C6A0B">
        <w:rPr>
          <w:rFonts w:ascii="Arial" w:eastAsia="Calibri" w:hAnsi="Arial" w:cs="Arial"/>
          <w:lang w:eastAsia="en-US"/>
        </w:rPr>
        <w:t xml:space="preserve">, </w:t>
      </w:r>
      <w:r w:rsidR="00207EA7">
        <w:rPr>
          <w:rFonts w:ascii="Arial" w:eastAsia="Calibri" w:hAnsi="Arial" w:cs="Arial"/>
          <w:lang w:eastAsia="en-US"/>
        </w:rPr>
        <w:t>de conformidad a lo dispuesto en el artículo 8</w:t>
      </w:r>
      <w:r w:rsidR="00742221" w:rsidRPr="005C6A0B">
        <w:rPr>
          <w:rFonts w:ascii="Arial" w:eastAsia="Calibri" w:hAnsi="Arial" w:cs="Arial"/>
          <w:lang w:eastAsia="en-US"/>
        </w:rPr>
        <w:t xml:space="preserve"> fracción </w:t>
      </w:r>
      <w:r w:rsidR="00207EA7">
        <w:rPr>
          <w:rFonts w:ascii="Arial" w:eastAsia="Calibri" w:hAnsi="Arial" w:cs="Arial"/>
          <w:lang w:eastAsia="en-US"/>
        </w:rPr>
        <w:t>XV</w:t>
      </w:r>
      <w:r w:rsidR="00742221" w:rsidRPr="005C6A0B">
        <w:rPr>
          <w:rFonts w:ascii="Arial" w:eastAsia="Calibri" w:hAnsi="Arial" w:cs="Arial"/>
          <w:lang w:eastAsia="en-US"/>
        </w:rPr>
        <w:t xml:space="preserve"> del Reglamento de Comisiones de este Instituto Electoral del Estado de Colima, </w:t>
      </w:r>
      <w:r w:rsidR="000E50D9" w:rsidRPr="005C6A0B">
        <w:rPr>
          <w:rFonts w:ascii="Arial" w:eastAsia="Calibri" w:hAnsi="Arial" w:cs="Arial"/>
          <w:lang w:eastAsia="en-US"/>
        </w:rPr>
        <w:t xml:space="preserve">remitió el documento </w:t>
      </w:r>
      <w:r w:rsidR="005C6A0B" w:rsidRPr="005C6A0B">
        <w:rPr>
          <w:rFonts w:ascii="Arial" w:eastAsia="Calibri" w:hAnsi="Arial" w:cs="Arial"/>
          <w:lang w:eastAsia="en-US"/>
        </w:rPr>
        <w:t>m</w:t>
      </w:r>
      <w:r w:rsidR="000E50D9" w:rsidRPr="005C6A0B">
        <w:rPr>
          <w:rFonts w:ascii="Arial" w:eastAsia="Calibri" w:hAnsi="Arial" w:cs="Arial"/>
          <w:lang w:eastAsia="en-US"/>
        </w:rPr>
        <w:t xml:space="preserve">ediante </w:t>
      </w:r>
      <w:r w:rsidR="005C6A0B" w:rsidRPr="005C6A0B">
        <w:rPr>
          <w:rFonts w:ascii="Arial" w:eastAsia="Calibri" w:hAnsi="Arial" w:cs="Arial"/>
          <w:lang w:eastAsia="en-US"/>
        </w:rPr>
        <w:t>oficio</w:t>
      </w:r>
      <w:r w:rsidR="005C6A0B" w:rsidRPr="005C6A0B">
        <w:t xml:space="preserve"> </w:t>
      </w:r>
      <w:r w:rsidR="005C6A0B">
        <w:rPr>
          <w:rFonts w:ascii="Arial" w:eastAsia="Calibri" w:hAnsi="Arial" w:cs="Arial"/>
          <w:lang w:eastAsia="en-US"/>
        </w:rPr>
        <w:t>No. IEEC/CEPPG-043/2020</w:t>
      </w:r>
      <w:r w:rsidR="005C6A0B" w:rsidRPr="005C6A0B">
        <w:rPr>
          <w:rFonts w:ascii="Arial" w:eastAsia="Calibri" w:hAnsi="Arial" w:cs="Arial"/>
          <w:lang w:eastAsia="en-US"/>
        </w:rPr>
        <w:t>,</w:t>
      </w:r>
      <w:r w:rsidR="000E50D9" w:rsidRPr="005C6A0B">
        <w:rPr>
          <w:rFonts w:ascii="Arial" w:eastAsia="Calibri" w:hAnsi="Arial" w:cs="Arial"/>
          <w:lang w:eastAsia="en-US"/>
        </w:rPr>
        <w:t xml:space="preserve"> de fecha </w:t>
      </w:r>
      <w:r w:rsidR="005C6A0B" w:rsidRPr="005C6A0B">
        <w:rPr>
          <w:rFonts w:ascii="Arial" w:eastAsia="Calibri" w:hAnsi="Arial" w:cs="Arial"/>
          <w:lang w:eastAsia="en-US"/>
        </w:rPr>
        <w:t xml:space="preserve">20 de noviembre de </w:t>
      </w:r>
      <w:r w:rsidR="000E50D9" w:rsidRPr="005C6A0B">
        <w:rPr>
          <w:rFonts w:ascii="Arial" w:eastAsia="Calibri" w:hAnsi="Arial" w:cs="Arial"/>
          <w:lang w:eastAsia="en-US"/>
        </w:rPr>
        <w:t xml:space="preserve">2020, </w:t>
      </w:r>
      <w:r w:rsidRPr="00207EA7">
        <w:rPr>
          <w:rFonts w:ascii="Arial" w:eastAsia="Calibri" w:hAnsi="Arial" w:cs="Arial"/>
          <w:lang w:eastAsia="en-US"/>
        </w:rPr>
        <w:t>a</w:t>
      </w:r>
      <w:r w:rsidR="00742221" w:rsidRPr="00207EA7">
        <w:rPr>
          <w:rFonts w:ascii="Arial" w:eastAsia="Calibri" w:hAnsi="Arial" w:cs="Arial"/>
          <w:lang w:eastAsia="en-US"/>
        </w:rPr>
        <w:t>l correo electrónico institucional de</w:t>
      </w:r>
      <w:r w:rsidRPr="00207EA7">
        <w:rPr>
          <w:rFonts w:ascii="Arial" w:eastAsia="Calibri" w:hAnsi="Arial" w:cs="Arial"/>
          <w:lang w:eastAsia="en-US"/>
        </w:rPr>
        <w:t xml:space="preserve"> la Secretaría Ejecutiva del Consejo </w:t>
      </w:r>
      <w:r w:rsidR="007869EF" w:rsidRPr="00207EA7">
        <w:rPr>
          <w:rFonts w:ascii="Arial" w:eastAsia="Calibri" w:hAnsi="Arial" w:cs="Arial"/>
          <w:lang w:eastAsia="en-US"/>
        </w:rPr>
        <w:t xml:space="preserve">General de este Organismo electoral, para su presentación y aprobación, en su caso, por </w:t>
      </w:r>
      <w:r w:rsidR="00207EA7" w:rsidRPr="00207EA7">
        <w:rPr>
          <w:rFonts w:ascii="Arial" w:eastAsia="Calibri" w:hAnsi="Arial" w:cs="Arial"/>
          <w:lang w:eastAsia="en-US"/>
        </w:rPr>
        <w:t>el Órgano Superior de Dirección</w:t>
      </w:r>
      <w:r w:rsidR="00742221" w:rsidRPr="00207EA7">
        <w:rPr>
          <w:rFonts w:ascii="Arial" w:eastAsia="Calibri" w:hAnsi="Arial" w:cs="Arial"/>
          <w:lang w:eastAsia="en-US"/>
        </w:rPr>
        <w:t>.</w:t>
      </w:r>
      <w:r w:rsidR="00742221" w:rsidRPr="00B4319C">
        <w:rPr>
          <w:rFonts w:ascii="Arial" w:eastAsia="Calibri" w:hAnsi="Arial" w:cs="Arial"/>
          <w:lang w:eastAsia="en-US"/>
        </w:rPr>
        <w:t xml:space="preserve"> </w:t>
      </w:r>
    </w:p>
    <w:p w14:paraId="097C108E" w14:textId="77777777" w:rsidR="00742221" w:rsidRPr="00B4319C" w:rsidRDefault="00742221" w:rsidP="003A33A8">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lang w:eastAsia="en-US"/>
        </w:rPr>
      </w:pPr>
    </w:p>
    <w:p w14:paraId="09317C4F" w14:textId="77777777" w:rsidR="006E4EAD" w:rsidRPr="00B4319C" w:rsidRDefault="006E4EAD" w:rsidP="003A33A8">
      <w:pPr>
        <w:spacing w:line="360" w:lineRule="auto"/>
        <w:ind w:right="-93"/>
        <w:jc w:val="both"/>
        <w:rPr>
          <w:rFonts w:ascii="Arial" w:eastAsia="Calibri" w:hAnsi="Arial" w:cs="Arial"/>
          <w:sz w:val="22"/>
          <w:szCs w:val="22"/>
          <w:lang w:val="es-MX" w:eastAsia="en-US"/>
        </w:rPr>
      </w:pPr>
      <w:r w:rsidRPr="00B4319C">
        <w:rPr>
          <w:rFonts w:ascii="Arial" w:eastAsia="Arial" w:hAnsi="Arial" w:cs="Arial"/>
          <w:sz w:val="22"/>
          <w:szCs w:val="22"/>
          <w:lang w:val="es-MX" w:eastAsia="en-US"/>
        </w:rPr>
        <w:t>Con base en lo anterior se emiten las siguientes:</w:t>
      </w:r>
    </w:p>
    <w:p w14:paraId="5DB350E1" w14:textId="77777777" w:rsidR="005D378A" w:rsidRDefault="005D378A" w:rsidP="004A6EE2">
      <w:pPr>
        <w:spacing w:line="360" w:lineRule="auto"/>
        <w:ind w:left="2694" w:right="2990"/>
        <w:jc w:val="both"/>
        <w:rPr>
          <w:rFonts w:ascii="Arial" w:eastAsia="Arial" w:hAnsi="Arial" w:cs="Arial"/>
          <w:b/>
          <w:sz w:val="22"/>
          <w:szCs w:val="22"/>
          <w:lang w:val="es-MX" w:eastAsia="en-US"/>
        </w:rPr>
      </w:pPr>
    </w:p>
    <w:p w14:paraId="5AE8D924" w14:textId="77777777" w:rsidR="006E4EAD" w:rsidRDefault="006E4EAD" w:rsidP="004A6EE2">
      <w:pPr>
        <w:spacing w:line="360" w:lineRule="auto"/>
        <w:ind w:left="2694" w:right="2990"/>
        <w:jc w:val="both"/>
        <w:rPr>
          <w:rFonts w:ascii="Arial" w:eastAsia="Arial" w:hAnsi="Arial" w:cs="Arial"/>
          <w:b/>
          <w:sz w:val="22"/>
          <w:szCs w:val="22"/>
          <w:lang w:val="es-MX" w:eastAsia="en-US"/>
        </w:rPr>
      </w:pPr>
      <w:r w:rsidRPr="00B4319C">
        <w:rPr>
          <w:rFonts w:ascii="Arial" w:eastAsia="Arial" w:hAnsi="Arial" w:cs="Arial"/>
          <w:b/>
          <w:sz w:val="22"/>
          <w:szCs w:val="22"/>
          <w:lang w:val="es-MX" w:eastAsia="en-US"/>
        </w:rPr>
        <w:t>C O N S I</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D E</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R A C I</w:t>
      </w:r>
      <w:r w:rsidRPr="00B4319C">
        <w:rPr>
          <w:rFonts w:ascii="Arial" w:eastAsia="Arial" w:hAnsi="Arial" w:cs="Arial"/>
          <w:b/>
          <w:spacing w:val="2"/>
          <w:sz w:val="22"/>
          <w:szCs w:val="22"/>
          <w:lang w:val="es-MX" w:eastAsia="en-US"/>
        </w:rPr>
        <w:t xml:space="preserve"> </w:t>
      </w:r>
      <w:r w:rsidRPr="00B4319C">
        <w:rPr>
          <w:rFonts w:ascii="Arial" w:eastAsia="Arial" w:hAnsi="Arial" w:cs="Arial"/>
          <w:b/>
          <w:sz w:val="22"/>
          <w:szCs w:val="22"/>
          <w:lang w:val="es-MX" w:eastAsia="en-US"/>
        </w:rPr>
        <w:t>O N E S:</w:t>
      </w:r>
    </w:p>
    <w:p w14:paraId="31DF1C9C" w14:textId="77777777" w:rsidR="00A77071" w:rsidRPr="00B4319C" w:rsidRDefault="00A77071" w:rsidP="004A6EE2">
      <w:pPr>
        <w:spacing w:line="360" w:lineRule="auto"/>
        <w:ind w:left="2694" w:right="2990"/>
        <w:jc w:val="both"/>
        <w:rPr>
          <w:rFonts w:ascii="Arial" w:eastAsia="Arial" w:hAnsi="Arial" w:cs="Arial"/>
          <w:sz w:val="22"/>
          <w:szCs w:val="22"/>
          <w:lang w:val="es-MX" w:eastAsia="en-US"/>
        </w:rPr>
      </w:pPr>
    </w:p>
    <w:p w14:paraId="5759610A" w14:textId="77777777" w:rsidR="00A77071" w:rsidRPr="00B4319C" w:rsidRDefault="00A77071" w:rsidP="004A6EE2">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2180A43A" w14:textId="77777777" w:rsidR="006C0EE1" w:rsidRDefault="006C0EE1" w:rsidP="006C0EE1">
      <w:pPr>
        <w:spacing w:line="360" w:lineRule="auto"/>
        <w:jc w:val="both"/>
        <w:rPr>
          <w:rFonts w:ascii="Arial" w:hAnsi="Arial" w:cs="Arial"/>
          <w:b/>
          <w:bCs/>
          <w:sz w:val="22"/>
          <w:szCs w:val="22"/>
        </w:rPr>
      </w:pPr>
    </w:p>
    <w:p w14:paraId="79D3BB20" w14:textId="6617D3D8" w:rsidR="003D2E84" w:rsidRDefault="00A77071" w:rsidP="003D2E84">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w:t>
      </w:r>
      <w:r w:rsidR="003D2E84">
        <w:rPr>
          <w:rFonts w:ascii="Arial" w:eastAsia="Arial" w:hAnsi="Arial" w:cs="Arial"/>
          <w:sz w:val="22"/>
          <w:szCs w:val="22"/>
        </w:rPr>
        <w:t>así como el numeral 2 del artículo 98</w:t>
      </w:r>
      <w:r w:rsidR="003D2E84" w:rsidRPr="00B91B31">
        <w:rPr>
          <w:rFonts w:ascii="Arial" w:eastAsia="Arial" w:hAnsi="Arial" w:cs="Arial"/>
          <w:sz w:val="22"/>
          <w:szCs w:val="22"/>
        </w:rPr>
        <w:t xml:space="preserve"> d</w:t>
      </w:r>
      <w:r w:rsidR="003D2E84">
        <w:rPr>
          <w:rFonts w:ascii="Arial" w:eastAsia="Arial" w:hAnsi="Arial" w:cs="Arial"/>
          <w:sz w:val="22"/>
          <w:szCs w:val="22"/>
        </w:rPr>
        <w:t>e la Ley General de Instituciones y Procedimientos Electorales (LGIPE),</w:t>
      </w:r>
      <w:r w:rsidR="003D2E84" w:rsidRPr="00B4319C">
        <w:rPr>
          <w:rFonts w:ascii="Arial" w:eastAsia="Arial" w:hAnsi="Arial" w:cs="Arial"/>
          <w:sz w:val="22"/>
          <w:szCs w:val="22"/>
        </w:rPr>
        <w:t xml:space="preserve"> </w:t>
      </w:r>
      <w:r w:rsidRPr="00B4319C">
        <w:rPr>
          <w:rFonts w:ascii="Arial" w:eastAsia="Arial" w:hAnsi="Arial" w:cs="Arial"/>
          <w:sz w:val="22"/>
          <w:szCs w:val="22"/>
        </w:rPr>
        <w:t>refiere</w:t>
      </w:r>
      <w:r w:rsidR="003D2E84">
        <w:rPr>
          <w:rFonts w:ascii="Arial" w:eastAsia="Arial" w:hAnsi="Arial" w:cs="Arial"/>
          <w:sz w:val="22"/>
          <w:szCs w:val="22"/>
        </w:rPr>
        <w:t>n</w:t>
      </w:r>
      <w:r w:rsidRPr="00B4319C">
        <w:rPr>
          <w:rFonts w:ascii="Arial" w:eastAsia="Arial" w:hAnsi="Arial" w:cs="Arial"/>
          <w:sz w:val="22"/>
          <w:szCs w:val="22"/>
        </w:rPr>
        <w:t xml:space="preserve"> </w:t>
      </w:r>
      <w:proofErr w:type="gramStart"/>
      <w:r w:rsidRPr="00B4319C">
        <w:rPr>
          <w:rFonts w:ascii="Arial" w:eastAsia="Arial" w:hAnsi="Arial" w:cs="Arial"/>
          <w:sz w:val="22"/>
          <w:szCs w:val="22"/>
        </w:rPr>
        <w:t>que</w:t>
      </w:r>
      <w:proofErr w:type="gramEnd"/>
      <w:r w:rsidRPr="00B4319C">
        <w:rPr>
          <w:rFonts w:ascii="Arial" w:eastAsia="Arial" w:hAnsi="Arial" w:cs="Arial"/>
          <w:sz w:val="22"/>
          <w:szCs w:val="22"/>
        </w:rPr>
        <w:t xml:space="preserve"> en las entidades federativas, las elecciones estarán a cargo de Organismos Públicos Locales (OPLE)</w:t>
      </w:r>
      <w:r w:rsidR="003D2E84">
        <w:rPr>
          <w:rFonts w:ascii="Arial" w:eastAsia="Arial" w:hAnsi="Arial" w:cs="Arial"/>
          <w:sz w:val="22"/>
          <w:szCs w:val="22"/>
        </w:rPr>
        <w:t>, que son autoridad en materia electoral,</w:t>
      </w:r>
      <w:r w:rsidRPr="00B4319C">
        <w:rPr>
          <w:rFonts w:ascii="Arial" w:eastAsia="Arial" w:hAnsi="Arial" w:cs="Arial"/>
          <w:sz w:val="22"/>
          <w:szCs w:val="22"/>
        </w:rPr>
        <w:t xml:space="preserve"> en los términos de la propia Constitución Federal, </w:t>
      </w:r>
      <w:r w:rsidR="003D2E84">
        <w:rPr>
          <w:rFonts w:ascii="Arial" w:eastAsia="Arial" w:hAnsi="Arial" w:cs="Arial"/>
          <w:sz w:val="22"/>
          <w:szCs w:val="22"/>
        </w:rPr>
        <w:t>la</w:t>
      </w:r>
      <w:r w:rsidR="003D2E84" w:rsidRPr="00B91B31">
        <w:rPr>
          <w:rFonts w:ascii="Arial" w:eastAsia="Arial" w:hAnsi="Arial" w:cs="Arial"/>
          <w:sz w:val="22"/>
          <w:szCs w:val="22"/>
        </w:rPr>
        <w:t xml:space="preserve"> LGIPE y las leyes locales correspondientes.</w:t>
      </w:r>
      <w:r w:rsidR="003D2E84">
        <w:rPr>
          <w:rFonts w:ascii="Arial" w:eastAsia="Arial" w:hAnsi="Arial" w:cs="Arial"/>
          <w:sz w:val="22"/>
          <w:szCs w:val="22"/>
        </w:rPr>
        <w:t xml:space="preserve"> </w:t>
      </w:r>
    </w:p>
    <w:p w14:paraId="0EDAB4C8" w14:textId="77777777" w:rsidR="003D2E84" w:rsidRDefault="003D2E84" w:rsidP="003D2E84">
      <w:pPr>
        <w:autoSpaceDE w:val="0"/>
        <w:autoSpaceDN w:val="0"/>
        <w:adjustRightInd w:val="0"/>
        <w:spacing w:line="360" w:lineRule="auto"/>
        <w:jc w:val="both"/>
        <w:rPr>
          <w:rFonts w:ascii="Arial" w:eastAsia="Arial" w:hAnsi="Arial" w:cs="Arial"/>
          <w:sz w:val="22"/>
          <w:szCs w:val="22"/>
        </w:rPr>
      </w:pPr>
    </w:p>
    <w:p w14:paraId="3B01C802" w14:textId="78B6E7DF" w:rsidR="003D2E84" w:rsidRDefault="003D2E84" w:rsidP="003D2E84">
      <w:pPr>
        <w:autoSpaceDE w:val="0"/>
        <w:autoSpaceDN w:val="0"/>
        <w:adjustRightInd w:val="0"/>
        <w:spacing w:line="360" w:lineRule="auto"/>
        <w:jc w:val="both"/>
        <w:rPr>
          <w:rFonts w:ascii="Arial" w:eastAsia="Arial" w:hAnsi="Arial" w:cs="Arial"/>
          <w:sz w:val="22"/>
          <w:szCs w:val="22"/>
        </w:rPr>
      </w:pPr>
      <w:r>
        <w:rPr>
          <w:rFonts w:ascii="Arial" w:eastAsia="Arial" w:hAnsi="Arial" w:cs="Arial"/>
          <w:sz w:val="22"/>
          <w:szCs w:val="22"/>
        </w:rPr>
        <w:t xml:space="preserve">Además, y </w:t>
      </w:r>
      <w:proofErr w:type="gramStart"/>
      <w:r>
        <w:rPr>
          <w:rFonts w:ascii="Arial" w:eastAsia="Arial" w:hAnsi="Arial" w:cs="Arial"/>
          <w:sz w:val="22"/>
          <w:szCs w:val="22"/>
        </w:rPr>
        <w:t>en relación a</w:t>
      </w:r>
      <w:proofErr w:type="gramEnd"/>
      <w:r>
        <w:rPr>
          <w:rFonts w:ascii="Arial" w:eastAsia="Arial" w:hAnsi="Arial" w:cs="Arial"/>
          <w:sz w:val="22"/>
          <w:szCs w:val="22"/>
        </w:rPr>
        <w:t xml:space="preserve"> lo dispuesto en l</w:t>
      </w:r>
      <w:r w:rsidRPr="00B91B31">
        <w:rPr>
          <w:rFonts w:ascii="Arial" w:hAnsi="Arial" w:cs="Arial"/>
          <w:sz w:val="22"/>
          <w:szCs w:val="22"/>
          <w:shd w:val="clear" w:color="auto" w:fill="FFFFFF"/>
        </w:rPr>
        <w:t xml:space="preserve">os incisos a) y r), del artículo 104, de la LGIPE en cita, corresponde a los </w:t>
      </w:r>
      <w:r w:rsidRPr="00B91B31">
        <w:rPr>
          <w:rFonts w:ascii="Arial" w:eastAsia="Arial" w:hAnsi="Arial" w:cs="Arial"/>
          <w:sz w:val="22"/>
          <w:szCs w:val="22"/>
        </w:rPr>
        <w:t>OPLE</w:t>
      </w:r>
      <w:r w:rsidRPr="00B91B3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B91B31">
        <w:rPr>
          <w:rFonts w:ascii="Arial" w:hAnsi="Arial" w:cs="Arial"/>
          <w:sz w:val="22"/>
          <w:szCs w:val="22"/>
          <w:shd w:val="clear" w:color="auto" w:fill="FFFFFF"/>
        </w:rPr>
        <w:t xml:space="preserve"> y ejercer aquellas funciones no reservadas al mismo, que se establezcan en la legislación local correspondiente</w:t>
      </w:r>
      <w:r>
        <w:rPr>
          <w:rFonts w:ascii="Arial" w:eastAsia="Arial" w:hAnsi="Arial" w:cs="Arial"/>
          <w:sz w:val="22"/>
          <w:szCs w:val="22"/>
        </w:rPr>
        <w:t>.</w:t>
      </w:r>
    </w:p>
    <w:p w14:paraId="44C38AF1" w14:textId="77777777" w:rsidR="008C33D1" w:rsidRDefault="008C33D1" w:rsidP="008C33D1">
      <w:pPr>
        <w:autoSpaceDE w:val="0"/>
        <w:autoSpaceDN w:val="0"/>
        <w:adjustRightInd w:val="0"/>
        <w:spacing w:line="360" w:lineRule="auto"/>
        <w:jc w:val="both"/>
        <w:rPr>
          <w:rFonts w:ascii="Arial" w:eastAsia="Arial" w:hAnsi="Arial" w:cs="Arial"/>
          <w:sz w:val="22"/>
          <w:szCs w:val="22"/>
        </w:rPr>
      </w:pPr>
    </w:p>
    <w:p w14:paraId="7EC08A26" w14:textId="1CB625FB" w:rsidR="006C0EE1" w:rsidRPr="008C33D1" w:rsidRDefault="008C33D1" w:rsidP="008C33D1">
      <w:pPr>
        <w:autoSpaceDE w:val="0"/>
        <w:autoSpaceDN w:val="0"/>
        <w:adjustRightInd w:val="0"/>
        <w:spacing w:line="360" w:lineRule="auto"/>
        <w:jc w:val="both"/>
        <w:rPr>
          <w:rFonts w:ascii="Arial" w:eastAsia="Arial" w:hAnsi="Arial" w:cs="Arial"/>
          <w:sz w:val="22"/>
          <w:szCs w:val="22"/>
        </w:rPr>
      </w:pPr>
      <w:r w:rsidRPr="008C33D1">
        <w:rPr>
          <w:rFonts w:ascii="Arial" w:eastAsia="Arial" w:hAnsi="Arial" w:cs="Arial"/>
          <w:b/>
          <w:sz w:val="22"/>
          <w:szCs w:val="22"/>
        </w:rPr>
        <w:t>3</w:t>
      </w:r>
      <w:r w:rsidR="006C0EE1" w:rsidRPr="008C33D1">
        <w:rPr>
          <w:rFonts w:ascii="Arial" w:hAnsi="Arial" w:cs="Arial"/>
          <w:b/>
          <w:bCs/>
          <w:sz w:val="22"/>
          <w:szCs w:val="22"/>
        </w:rPr>
        <w:t>ª.</w:t>
      </w:r>
      <w:r w:rsidR="006C0EE1" w:rsidRPr="00B91B31">
        <w:rPr>
          <w:rFonts w:ascii="Arial" w:hAnsi="Arial" w:cs="Arial"/>
          <w:b/>
          <w:bCs/>
          <w:sz w:val="22"/>
          <w:szCs w:val="22"/>
        </w:rPr>
        <w:t>-</w:t>
      </w:r>
      <w:r w:rsidR="006C0EE1" w:rsidRPr="00B91B31">
        <w:rPr>
          <w:rFonts w:ascii="Arial" w:hAnsi="Arial" w:cs="Arial"/>
          <w:sz w:val="22"/>
          <w:szCs w:val="22"/>
        </w:rPr>
        <w:t xml:space="preserve"> De acuerdo con lo dispuesto por los artículos 41, Base V, de la </w:t>
      </w:r>
      <w:r w:rsidR="006C0EE1" w:rsidRPr="00B4319C">
        <w:rPr>
          <w:rFonts w:ascii="Arial" w:eastAsia="Calibri" w:hAnsi="Arial" w:cs="Arial"/>
          <w:sz w:val="22"/>
          <w:szCs w:val="22"/>
        </w:rPr>
        <w:t>Constitución Política de los Estados Unidos Mexicanos</w:t>
      </w:r>
      <w:r w:rsidR="006C0EE1" w:rsidRPr="00B91B31">
        <w:rPr>
          <w:rFonts w:ascii="Arial" w:hAnsi="Arial" w:cs="Arial"/>
          <w:sz w:val="22"/>
          <w:szCs w:val="22"/>
        </w:rPr>
        <w:t xml:space="preserve">; 89 de la Constitución Política del Estado Libre y Soberano de Colima; y 97 del Código Electoral del Estado de Colima, el Instituto Electoral del Estado es </w:t>
      </w:r>
      <w:r w:rsidR="006C0EE1"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6C0EE1" w:rsidRPr="00B91B31">
        <w:rPr>
          <w:rFonts w:ascii="Arial" w:hAnsi="Arial" w:cs="Arial"/>
          <w:sz w:val="22"/>
          <w:szCs w:val="22"/>
        </w:rPr>
        <w:t>profesional en su desempeño e independiente en sus decisiones y funcionamiento.</w:t>
      </w:r>
    </w:p>
    <w:p w14:paraId="005C2478" w14:textId="77777777" w:rsidR="008C33D1" w:rsidRDefault="008C33D1" w:rsidP="008C33D1">
      <w:pPr>
        <w:autoSpaceDE w:val="0"/>
        <w:autoSpaceDN w:val="0"/>
        <w:adjustRightInd w:val="0"/>
        <w:spacing w:line="360" w:lineRule="auto"/>
        <w:jc w:val="both"/>
        <w:rPr>
          <w:rFonts w:ascii="Arial" w:hAnsi="Arial" w:cs="Arial"/>
          <w:b/>
          <w:bCs/>
          <w:sz w:val="22"/>
          <w:szCs w:val="22"/>
        </w:rPr>
      </w:pPr>
    </w:p>
    <w:p w14:paraId="5A977B25" w14:textId="3EE19C70" w:rsidR="008C33D1" w:rsidRPr="00B91B31" w:rsidRDefault="008C33D1" w:rsidP="008C33D1">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4</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w:t>
      </w:r>
      <w:r w:rsidRPr="00B91B31">
        <w:rPr>
          <w:rFonts w:ascii="Arial" w:eastAsia="Arial" w:hAnsi="Arial" w:cs="Arial"/>
          <w:sz w:val="22"/>
          <w:szCs w:val="22"/>
        </w:rPr>
        <w:lastRenderedPageBreak/>
        <w:t>Local y sus correlativos 4, párrafo segundo y 100</w:t>
      </w:r>
      <w:r>
        <w:rPr>
          <w:rFonts w:ascii="Arial" w:eastAsia="Arial" w:hAnsi="Arial" w:cs="Arial"/>
          <w:sz w:val="22"/>
          <w:szCs w:val="22"/>
        </w:rPr>
        <w:t>, ambos</w:t>
      </w:r>
      <w:r w:rsidRPr="00B91B31">
        <w:rPr>
          <w:rFonts w:ascii="Arial" w:eastAsia="Arial" w:hAnsi="Arial" w:cs="Arial"/>
          <w:sz w:val="22"/>
          <w:szCs w:val="22"/>
        </w:rPr>
        <w:t xml:space="preserve">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1438B55C" w14:textId="77777777" w:rsidR="00A77071" w:rsidRDefault="00A77071" w:rsidP="004A6EE2">
      <w:pPr>
        <w:spacing w:line="360" w:lineRule="auto"/>
        <w:jc w:val="both"/>
        <w:rPr>
          <w:rFonts w:ascii="Arial" w:eastAsia="Calibri" w:hAnsi="Arial" w:cs="Arial"/>
          <w:sz w:val="22"/>
          <w:szCs w:val="22"/>
        </w:rPr>
      </w:pPr>
    </w:p>
    <w:p w14:paraId="4C5E7612" w14:textId="2656B832" w:rsidR="008C33D1" w:rsidRDefault="008C33D1" w:rsidP="008C33D1">
      <w:pPr>
        <w:autoSpaceDE w:val="0"/>
        <w:autoSpaceDN w:val="0"/>
        <w:adjustRightInd w:val="0"/>
        <w:spacing w:line="360" w:lineRule="auto"/>
        <w:jc w:val="both"/>
        <w:rPr>
          <w:rFonts w:ascii="Arial" w:eastAsia="Calibri" w:hAnsi="Arial" w:cs="Arial"/>
          <w:sz w:val="22"/>
          <w:szCs w:val="22"/>
          <w:lang w:val="es-ES_tradnl" w:eastAsia="en-US"/>
        </w:rPr>
      </w:pPr>
      <w:r w:rsidRPr="008C33D1">
        <w:rPr>
          <w:rFonts w:ascii="Arial" w:eastAsia="Calibri" w:hAnsi="Arial" w:cs="Arial"/>
          <w:b/>
          <w:sz w:val="22"/>
          <w:szCs w:val="22"/>
        </w:rPr>
        <w:t>5</w:t>
      </w:r>
      <w:r w:rsidRPr="00B91B31">
        <w:rPr>
          <w:rFonts w:ascii="Arial" w:hAnsi="Arial" w:cs="Arial"/>
          <w:b/>
          <w:bCs/>
          <w:sz w:val="22"/>
          <w:szCs w:val="22"/>
        </w:rPr>
        <w:t xml:space="preserve">ª.- </w:t>
      </w:r>
      <w:r w:rsidRPr="00B91B31">
        <w:rPr>
          <w:rFonts w:ascii="Arial" w:hAnsi="Arial" w:cs="Arial"/>
          <w:sz w:val="22"/>
          <w:szCs w:val="22"/>
        </w:rPr>
        <w:t xml:space="preserve">Por su parte, el </w:t>
      </w:r>
      <w:r w:rsidRPr="00B91B31">
        <w:rPr>
          <w:rFonts w:ascii="Arial" w:eastAsia="Calibri" w:hAnsi="Arial" w:cs="Arial"/>
          <w:sz w:val="22"/>
          <w:szCs w:val="22"/>
          <w:lang w:val="es-MX" w:eastAsia="en-US"/>
        </w:rPr>
        <w:t xml:space="preserve">artículo 99 del Código </w:t>
      </w:r>
      <w:r w:rsidR="003D2E84">
        <w:rPr>
          <w:rFonts w:ascii="Arial" w:eastAsia="Calibri" w:hAnsi="Arial" w:cs="Arial"/>
          <w:sz w:val="22"/>
          <w:szCs w:val="22"/>
          <w:lang w:val="es-MX" w:eastAsia="en-US"/>
        </w:rPr>
        <w:t>Electoral</w:t>
      </w:r>
      <w:r w:rsidRPr="00B91B31">
        <w:rPr>
          <w:rFonts w:ascii="Arial" w:eastAsia="Calibri" w:hAnsi="Arial" w:cs="Arial"/>
          <w:sz w:val="22"/>
          <w:szCs w:val="22"/>
          <w:lang w:val="es-MX" w:eastAsia="en-US"/>
        </w:rPr>
        <w:t>, establece que son fines del Instituto Electoral del Estado, p</w:t>
      </w:r>
      <w:r w:rsidRPr="00B91B31">
        <w:rPr>
          <w:rFonts w:ascii="Arial" w:eastAsia="Calibri" w:hAnsi="Arial" w:cs="Arial"/>
          <w:sz w:val="22"/>
          <w:szCs w:val="22"/>
          <w:lang w:val="es-ES_tradnl" w:eastAsia="en-US"/>
        </w:rPr>
        <w:t xml:space="preserve">reservar, fortalecer, promover y fomentar el desarrollo de la democracia en la </w:t>
      </w:r>
      <w:r w:rsidR="005D378A">
        <w:rPr>
          <w:rFonts w:ascii="Arial" w:eastAsia="Calibri" w:hAnsi="Arial" w:cs="Arial"/>
          <w:sz w:val="22"/>
          <w:szCs w:val="22"/>
          <w:lang w:val="es-ES_tradnl" w:eastAsia="en-US"/>
        </w:rPr>
        <w:t>e</w:t>
      </w:r>
      <w:r w:rsidRPr="00B91B31">
        <w:rPr>
          <w:rFonts w:ascii="Arial" w:eastAsia="Calibri" w:hAnsi="Arial" w:cs="Arial"/>
          <w:sz w:val="22"/>
          <w:szCs w:val="22"/>
          <w:lang w:val="es-ES_tradnl" w:eastAsia="en-US"/>
        </w:rPr>
        <w:t xml:space="preserve">ntidad; preservar y fortalecer el régimen de partidos políticos; </w:t>
      </w:r>
      <w:r w:rsidRPr="00B91B31">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w:t>
      </w:r>
      <w:r w:rsidR="005D378A">
        <w:rPr>
          <w:rFonts w:ascii="Arial" w:eastAsia="Calibri" w:hAnsi="Arial" w:cs="Arial"/>
          <w:snapToGrid w:val="0"/>
          <w:sz w:val="22"/>
          <w:szCs w:val="22"/>
          <w:lang w:val="es-MX" w:eastAsia="en-US"/>
        </w:rPr>
        <w:t>a</w:t>
      </w:r>
      <w:r w:rsidRPr="00B91B31">
        <w:rPr>
          <w:rFonts w:ascii="Arial" w:eastAsia="Calibri" w:hAnsi="Arial" w:cs="Arial"/>
          <w:snapToGrid w:val="0"/>
          <w:sz w:val="22"/>
          <w:szCs w:val="22"/>
          <w:lang w:val="es-MX" w:eastAsia="en-US"/>
        </w:rPr>
        <w:t xml:space="preserve">yuntamientos y, en su caso, calificarlas; velar por la autenticidad y efectividad del sufragio; y </w:t>
      </w:r>
      <w:r w:rsidRPr="00B91B31">
        <w:rPr>
          <w:rFonts w:ascii="Arial" w:eastAsia="Calibri" w:hAnsi="Arial" w:cs="Arial"/>
          <w:sz w:val="22"/>
          <w:szCs w:val="22"/>
          <w:lang w:val="es-ES_tradnl" w:eastAsia="en-US"/>
        </w:rPr>
        <w:t>coadyuvar en la promoción y difusión de la cultura cívica, política democrática.</w:t>
      </w:r>
    </w:p>
    <w:p w14:paraId="0FAAD92B" w14:textId="77777777" w:rsidR="00745BDB" w:rsidRDefault="00745BDB" w:rsidP="008C33D1">
      <w:pPr>
        <w:autoSpaceDE w:val="0"/>
        <w:autoSpaceDN w:val="0"/>
        <w:adjustRightInd w:val="0"/>
        <w:spacing w:line="360" w:lineRule="auto"/>
        <w:jc w:val="both"/>
        <w:rPr>
          <w:rFonts w:ascii="Arial" w:eastAsia="Calibri" w:hAnsi="Arial" w:cs="Arial"/>
          <w:sz w:val="22"/>
          <w:szCs w:val="22"/>
          <w:lang w:val="es-ES_tradnl" w:eastAsia="en-US"/>
        </w:rPr>
      </w:pPr>
    </w:p>
    <w:p w14:paraId="45E1600B" w14:textId="5B4C26BA" w:rsidR="00B262D0" w:rsidRPr="00B4319C" w:rsidRDefault="00B262D0" w:rsidP="00B262D0">
      <w:pPr>
        <w:spacing w:line="360" w:lineRule="auto"/>
        <w:jc w:val="both"/>
        <w:rPr>
          <w:rFonts w:ascii="Arial" w:hAnsi="Arial" w:cs="Arial"/>
          <w:sz w:val="22"/>
          <w:szCs w:val="22"/>
        </w:rPr>
      </w:pPr>
      <w:r>
        <w:rPr>
          <w:rFonts w:ascii="Arial" w:hAnsi="Arial" w:cs="Arial"/>
          <w:b/>
          <w:bCs/>
          <w:sz w:val="22"/>
          <w:szCs w:val="22"/>
          <w:lang w:val="es-CO"/>
        </w:rPr>
        <w:t>6</w:t>
      </w:r>
      <w:r w:rsidRPr="00B4319C">
        <w:rPr>
          <w:rFonts w:ascii="Arial" w:hAnsi="Arial" w:cs="Arial"/>
          <w:b/>
          <w:bCs/>
          <w:sz w:val="22"/>
          <w:szCs w:val="22"/>
          <w:lang w:val="es-CO"/>
        </w:rPr>
        <w:t xml:space="preserve">ª. </w:t>
      </w:r>
      <w:r w:rsidRPr="00B4319C">
        <w:rPr>
          <w:rFonts w:ascii="Arial" w:hAnsi="Arial" w:cs="Arial"/>
          <w:bCs/>
          <w:sz w:val="22"/>
          <w:szCs w:val="22"/>
          <w:lang w:val="es-CO"/>
        </w:rPr>
        <w:t xml:space="preserve"> </w:t>
      </w:r>
      <w:r>
        <w:rPr>
          <w:rFonts w:ascii="Arial" w:hAnsi="Arial" w:cs="Arial"/>
          <w:sz w:val="22"/>
          <w:szCs w:val="22"/>
        </w:rPr>
        <w:t>D</w:t>
      </w:r>
      <w:r w:rsidRPr="00B4319C">
        <w:rPr>
          <w:rFonts w:ascii="Arial" w:hAnsi="Arial" w:cs="Arial"/>
          <w:sz w:val="22"/>
          <w:szCs w:val="22"/>
        </w:rPr>
        <w:t xml:space="preserve">e conformidad con lo establecido en el </w:t>
      </w:r>
      <w:r w:rsidR="004F54F2" w:rsidRPr="00B4319C">
        <w:rPr>
          <w:rFonts w:ascii="Arial" w:hAnsi="Arial" w:cs="Arial"/>
          <w:sz w:val="22"/>
          <w:szCs w:val="22"/>
        </w:rPr>
        <w:t xml:space="preserve">artículo </w:t>
      </w:r>
      <w:r w:rsidRPr="00B4319C">
        <w:rPr>
          <w:rFonts w:ascii="Arial" w:hAnsi="Arial" w:cs="Arial"/>
          <w:sz w:val="22"/>
          <w:szCs w:val="22"/>
        </w:rPr>
        <w:t xml:space="preserve">1º, párrafo quinto de nuestra Carta Magna, en México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722E714A" w14:textId="77777777" w:rsidR="00B262D0" w:rsidRPr="00B4319C" w:rsidRDefault="00B262D0" w:rsidP="00B262D0">
      <w:pPr>
        <w:spacing w:line="360" w:lineRule="auto"/>
        <w:jc w:val="both"/>
        <w:rPr>
          <w:rFonts w:ascii="Arial" w:hAnsi="Arial" w:cs="Arial"/>
          <w:sz w:val="22"/>
          <w:szCs w:val="22"/>
        </w:rPr>
      </w:pPr>
    </w:p>
    <w:p w14:paraId="7ABD2847" w14:textId="77777777" w:rsidR="00B262D0" w:rsidRPr="00B4319C" w:rsidRDefault="00B262D0" w:rsidP="00B262D0">
      <w:pPr>
        <w:spacing w:line="360" w:lineRule="auto"/>
        <w:jc w:val="both"/>
        <w:rPr>
          <w:rFonts w:ascii="Arial" w:hAnsi="Arial" w:cs="Arial"/>
          <w:sz w:val="22"/>
          <w:szCs w:val="22"/>
        </w:rPr>
      </w:pPr>
      <w:r w:rsidRPr="00B4319C">
        <w:rPr>
          <w:rFonts w:ascii="Arial" w:hAnsi="Arial" w:cs="Arial"/>
          <w:sz w:val="22"/>
          <w:szCs w:val="22"/>
        </w:rPr>
        <w:t>Asimismo, el párrafo tercero del referido numeral, dispone que es obligación de las autoridades, en el ámbito de sus competencias, promover, respetar, proteger y garantizar los derechos humanos de conformidad con los principios de universalidad, interdependencia, indivisibilidad y progresividad.</w:t>
      </w:r>
    </w:p>
    <w:p w14:paraId="45BF2A7F" w14:textId="77777777" w:rsidR="00B262D0" w:rsidRPr="00B4319C" w:rsidRDefault="00B262D0" w:rsidP="00B262D0">
      <w:pPr>
        <w:spacing w:line="360" w:lineRule="auto"/>
        <w:jc w:val="both"/>
        <w:rPr>
          <w:rFonts w:ascii="Arial" w:hAnsi="Arial" w:cs="Arial"/>
          <w:sz w:val="22"/>
          <w:szCs w:val="22"/>
        </w:rPr>
      </w:pPr>
    </w:p>
    <w:p w14:paraId="51CE29F8" w14:textId="77777777" w:rsidR="00B262D0" w:rsidRPr="00B4319C" w:rsidRDefault="00B262D0" w:rsidP="00B262D0">
      <w:pPr>
        <w:spacing w:line="360" w:lineRule="auto"/>
        <w:jc w:val="both"/>
        <w:rPr>
          <w:rFonts w:ascii="Arial" w:hAnsi="Arial" w:cs="Arial"/>
          <w:sz w:val="22"/>
          <w:szCs w:val="22"/>
        </w:rPr>
      </w:pPr>
      <w:r w:rsidRPr="00B4319C">
        <w:rPr>
          <w:rFonts w:ascii="Arial" w:hAnsi="Arial" w:cs="Arial"/>
          <w:sz w:val="22"/>
          <w:szCs w:val="22"/>
        </w:rPr>
        <w:t>Por su parte, el artículo 4º, párrafo primero, del ordenamiento constitucional en cita dispone que, la mujer y el hombre son iguales ante la ley.</w:t>
      </w:r>
    </w:p>
    <w:p w14:paraId="6D2CF525" w14:textId="77777777" w:rsidR="00B262D0" w:rsidRPr="00B4319C" w:rsidRDefault="00B262D0" w:rsidP="00B262D0">
      <w:pPr>
        <w:spacing w:line="360" w:lineRule="auto"/>
        <w:jc w:val="both"/>
        <w:rPr>
          <w:rFonts w:ascii="Arial" w:hAnsi="Arial" w:cs="Arial"/>
          <w:sz w:val="22"/>
          <w:szCs w:val="22"/>
        </w:rPr>
      </w:pPr>
    </w:p>
    <w:p w14:paraId="70C5756A" w14:textId="78D76171" w:rsidR="00B262D0" w:rsidRPr="00B4319C" w:rsidRDefault="00B262D0" w:rsidP="00B262D0">
      <w:pPr>
        <w:spacing w:line="360" w:lineRule="auto"/>
        <w:jc w:val="both"/>
        <w:rPr>
          <w:rFonts w:ascii="Arial" w:hAnsi="Arial" w:cs="Arial"/>
          <w:sz w:val="22"/>
          <w:szCs w:val="22"/>
        </w:rPr>
      </w:pPr>
      <w:r>
        <w:rPr>
          <w:rFonts w:ascii="Arial" w:hAnsi="Arial" w:cs="Arial"/>
          <w:b/>
          <w:bCs/>
          <w:sz w:val="22"/>
          <w:szCs w:val="22"/>
          <w:lang w:val="es-CO"/>
        </w:rPr>
        <w:t>7</w:t>
      </w:r>
      <w:r w:rsidRPr="00B4319C">
        <w:rPr>
          <w:rFonts w:ascii="Arial" w:hAnsi="Arial" w:cs="Arial"/>
          <w:b/>
          <w:bCs/>
          <w:sz w:val="22"/>
          <w:szCs w:val="22"/>
          <w:lang w:val="es-CO"/>
        </w:rPr>
        <w:t xml:space="preserve">ª. </w:t>
      </w:r>
      <w:r w:rsidRPr="00B4319C">
        <w:rPr>
          <w:rFonts w:ascii="Arial" w:hAnsi="Arial" w:cs="Arial"/>
          <w:bCs/>
          <w:sz w:val="22"/>
          <w:szCs w:val="22"/>
          <w:lang w:val="es-CO"/>
        </w:rPr>
        <w:t xml:space="preserve">En el mismo sentido, el </w:t>
      </w:r>
      <w:r w:rsidR="004F54F2" w:rsidRPr="00B4319C">
        <w:rPr>
          <w:rFonts w:ascii="Arial" w:hAnsi="Arial" w:cs="Arial"/>
          <w:sz w:val="22"/>
          <w:szCs w:val="22"/>
        </w:rPr>
        <w:t xml:space="preserve">artículo </w:t>
      </w:r>
      <w:r w:rsidRPr="00B4319C">
        <w:rPr>
          <w:rFonts w:ascii="Arial" w:hAnsi="Arial" w:cs="Arial"/>
          <w:sz w:val="22"/>
          <w:szCs w:val="22"/>
        </w:rPr>
        <w:t xml:space="preserve">1º de la Constitución </w:t>
      </w:r>
      <w:r>
        <w:rPr>
          <w:rFonts w:ascii="Arial" w:hAnsi="Arial" w:cs="Arial"/>
          <w:sz w:val="22"/>
          <w:szCs w:val="22"/>
        </w:rPr>
        <w:t xml:space="preserve">Política del Estado Libre y Soberano de Colima, dispone </w:t>
      </w:r>
      <w:r w:rsidRPr="00B4319C">
        <w:rPr>
          <w:rFonts w:ascii="Arial" w:hAnsi="Arial" w:cs="Arial"/>
          <w:sz w:val="22"/>
          <w:szCs w:val="22"/>
        </w:rPr>
        <w:t xml:space="preserve">que el Estado de Colima reconoce, promueve, respeta, protege y garantiza los derechos humanos reconocidos en la Constitución Política de los </w:t>
      </w:r>
      <w:r w:rsidRPr="00B4319C">
        <w:rPr>
          <w:rFonts w:ascii="Arial" w:hAnsi="Arial" w:cs="Arial"/>
          <w:sz w:val="22"/>
          <w:szCs w:val="22"/>
        </w:rPr>
        <w:lastRenderedPageBreak/>
        <w:t xml:space="preserve">Estados Unidos Mexicanos y en los tratados internacionales de los que el Estado Mexicano sea parte, así como las garantías para su protección. </w:t>
      </w:r>
    </w:p>
    <w:p w14:paraId="62364FC7" w14:textId="77777777" w:rsidR="00B262D0" w:rsidRPr="00B4319C" w:rsidRDefault="00B262D0" w:rsidP="00B262D0">
      <w:pPr>
        <w:spacing w:line="360" w:lineRule="auto"/>
        <w:jc w:val="both"/>
        <w:rPr>
          <w:rFonts w:ascii="Arial" w:hAnsi="Arial" w:cs="Arial"/>
          <w:sz w:val="22"/>
          <w:szCs w:val="22"/>
        </w:rPr>
      </w:pPr>
    </w:p>
    <w:p w14:paraId="589F7143" w14:textId="49F61171" w:rsidR="00B262D0" w:rsidRPr="00B4319C" w:rsidRDefault="00B262D0" w:rsidP="00B262D0">
      <w:pPr>
        <w:spacing w:line="360" w:lineRule="auto"/>
        <w:jc w:val="both"/>
        <w:rPr>
          <w:rFonts w:ascii="Arial" w:hAnsi="Arial" w:cs="Arial"/>
          <w:sz w:val="22"/>
          <w:szCs w:val="22"/>
        </w:rPr>
      </w:pPr>
      <w:r w:rsidRPr="00B4319C">
        <w:rPr>
          <w:rFonts w:ascii="Arial" w:hAnsi="Arial" w:cs="Arial"/>
          <w:sz w:val="22"/>
          <w:szCs w:val="22"/>
        </w:rPr>
        <w:t>Las normas relativas a los derechos humanos se interpretarán de conformidad con dicha Constitución y con los tratados internacionales de la materia, f</w:t>
      </w:r>
      <w:r>
        <w:rPr>
          <w:rFonts w:ascii="Arial" w:hAnsi="Arial" w:cs="Arial"/>
          <w:sz w:val="22"/>
          <w:szCs w:val="22"/>
        </w:rPr>
        <w:t>avoreciendo en todo tiempo a las</w:t>
      </w:r>
      <w:r w:rsidRPr="00B4319C">
        <w:rPr>
          <w:rFonts w:ascii="Arial" w:hAnsi="Arial" w:cs="Arial"/>
          <w:sz w:val="22"/>
          <w:szCs w:val="22"/>
        </w:rPr>
        <w:t xml:space="preserve"> personas la protección más amplia.</w:t>
      </w:r>
    </w:p>
    <w:p w14:paraId="77C90DB9" w14:textId="77777777" w:rsidR="00B262D0" w:rsidRPr="00B4319C" w:rsidRDefault="00B262D0" w:rsidP="00B262D0">
      <w:pPr>
        <w:spacing w:line="360" w:lineRule="auto"/>
        <w:jc w:val="both"/>
        <w:rPr>
          <w:rFonts w:ascii="Arial" w:hAnsi="Arial" w:cs="Arial"/>
          <w:sz w:val="22"/>
          <w:szCs w:val="22"/>
        </w:rPr>
      </w:pPr>
    </w:p>
    <w:p w14:paraId="7720721B" w14:textId="77777777" w:rsidR="00B262D0" w:rsidRPr="00B4319C" w:rsidRDefault="00B262D0" w:rsidP="00B262D0">
      <w:pPr>
        <w:spacing w:line="360" w:lineRule="auto"/>
        <w:jc w:val="both"/>
        <w:rPr>
          <w:rFonts w:ascii="Arial" w:hAnsi="Arial" w:cs="Arial"/>
          <w:sz w:val="22"/>
          <w:szCs w:val="22"/>
        </w:rPr>
      </w:pPr>
      <w:r w:rsidRPr="00B4319C">
        <w:rPr>
          <w:rFonts w:ascii="Arial" w:hAnsi="Arial" w:cs="Arial"/>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esta entidad deberá prevenir, investigar, sancionar y reparar las violaciones a los derechos humanos, en los términos que establezca la ley.</w:t>
      </w:r>
    </w:p>
    <w:p w14:paraId="32C67869" w14:textId="77777777" w:rsidR="00B262D0" w:rsidRPr="00B4319C" w:rsidRDefault="00B262D0" w:rsidP="00B262D0">
      <w:pPr>
        <w:spacing w:line="360" w:lineRule="auto"/>
        <w:jc w:val="both"/>
        <w:rPr>
          <w:rFonts w:ascii="Arial" w:hAnsi="Arial" w:cs="Arial"/>
          <w:sz w:val="22"/>
          <w:szCs w:val="22"/>
        </w:rPr>
      </w:pPr>
    </w:p>
    <w:p w14:paraId="03061EB4" w14:textId="77777777" w:rsidR="00B262D0" w:rsidRPr="00B4319C" w:rsidRDefault="00B262D0" w:rsidP="00B262D0">
      <w:pPr>
        <w:spacing w:line="360" w:lineRule="auto"/>
        <w:jc w:val="both"/>
        <w:rPr>
          <w:rFonts w:ascii="Arial" w:hAnsi="Arial" w:cs="Arial"/>
          <w:sz w:val="22"/>
          <w:szCs w:val="22"/>
        </w:rPr>
      </w:pPr>
      <w:r w:rsidRPr="00B4319C">
        <w:rPr>
          <w:rFonts w:ascii="Arial" w:hAnsi="Arial" w:cs="Arial"/>
          <w:sz w:val="22"/>
          <w:szCs w:val="22"/>
        </w:rPr>
        <w:t>Queda prohibida toda discriminación motivada por origen étnico o nacional, género, edad, discapacidades, condición social, condiciones de salud, religión, opiniones, preferencias sexuales, estado civil o cualquiera otra que atente contra la dignidad humana y tenga por objeto anular o menoscabar los derechos y libertades de las personas.</w:t>
      </w:r>
    </w:p>
    <w:p w14:paraId="1CD4889B" w14:textId="77777777" w:rsidR="00B262D0" w:rsidRPr="00B4319C" w:rsidRDefault="00B262D0" w:rsidP="00B262D0">
      <w:pPr>
        <w:spacing w:line="360" w:lineRule="auto"/>
        <w:jc w:val="both"/>
        <w:rPr>
          <w:rFonts w:ascii="Arial" w:hAnsi="Arial" w:cs="Arial"/>
          <w:sz w:val="22"/>
          <w:szCs w:val="22"/>
        </w:rPr>
      </w:pPr>
    </w:p>
    <w:p w14:paraId="76F0387A" w14:textId="77777777" w:rsidR="00B262D0" w:rsidRDefault="00B262D0" w:rsidP="00B262D0">
      <w:pPr>
        <w:tabs>
          <w:tab w:val="left" w:pos="3544"/>
        </w:tabs>
        <w:spacing w:line="360" w:lineRule="auto"/>
        <w:jc w:val="both"/>
        <w:rPr>
          <w:rFonts w:ascii="Arial" w:hAnsi="Arial" w:cs="Arial"/>
          <w:sz w:val="22"/>
          <w:szCs w:val="22"/>
        </w:rPr>
      </w:pPr>
      <w:r w:rsidRPr="00B4319C">
        <w:rPr>
          <w:rFonts w:ascii="Arial" w:hAnsi="Arial" w:cs="Arial"/>
          <w:sz w:val="22"/>
          <w:szCs w:val="22"/>
        </w:rPr>
        <w:t>La paridad de género se instituye como un principio fundamental en el Estado de Colima, que garantizará la igualdad sustantiva entre mujeres y hombres en el ejercicio del poder público, en términos de la Constitución local y las leyes secundarias.</w:t>
      </w:r>
    </w:p>
    <w:p w14:paraId="1CD4956E" w14:textId="77777777" w:rsidR="00B262D0" w:rsidRDefault="00B262D0" w:rsidP="00B262D0">
      <w:pPr>
        <w:tabs>
          <w:tab w:val="left" w:pos="3544"/>
        </w:tabs>
        <w:spacing w:line="360" w:lineRule="auto"/>
        <w:jc w:val="both"/>
        <w:rPr>
          <w:rFonts w:ascii="Arial" w:hAnsi="Arial" w:cs="Arial"/>
          <w:sz w:val="22"/>
          <w:szCs w:val="22"/>
        </w:rPr>
      </w:pPr>
    </w:p>
    <w:p w14:paraId="4E766639" w14:textId="6234CF7B" w:rsidR="00B262D0" w:rsidRDefault="00B262D0" w:rsidP="00B262D0">
      <w:pPr>
        <w:tabs>
          <w:tab w:val="left" w:pos="3544"/>
        </w:tabs>
        <w:spacing w:line="360" w:lineRule="auto"/>
        <w:jc w:val="both"/>
        <w:rPr>
          <w:color w:val="000000"/>
          <w:sz w:val="20"/>
          <w:szCs w:val="20"/>
          <w:lang w:eastAsia="es-MX"/>
        </w:rPr>
      </w:pPr>
      <w:r w:rsidRPr="004F54F2">
        <w:rPr>
          <w:rFonts w:ascii="Arial" w:hAnsi="Arial" w:cs="Arial"/>
          <w:b/>
          <w:sz w:val="22"/>
          <w:szCs w:val="22"/>
        </w:rPr>
        <w:t>8ª.-</w:t>
      </w:r>
      <w:r>
        <w:rPr>
          <w:rFonts w:ascii="Arial" w:hAnsi="Arial" w:cs="Arial"/>
          <w:sz w:val="22"/>
          <w:szCs w:val="22"/>
        </w:rPr>
        <w:t xml:space="preserve"> </w:t>
      </w:r>
      <w:r w:rsidRPr="004F54F2">
        <w:rPr>
          <w:rFonts w:ascii="Arial" w:eastAsia="Calibri" w:hAnsi="Arial" w:cs="Arial"/>
          <w:sz w:val="22"/>
          <w:szCs w:val="22"/>
          <w:lang w:val="es-MX" w:eastAsia="en-US"/>
        </w:rPr>
        <w:t>Aunado a lo anterior</w:t>
      </w:r>
      <w:r w:rsidRPr="004F54F2">
        <w:rPr>
          <w:rFonts w:ascii="Arial" w:hAnsi="Arial" w:cs="Arial"/>
          <w:color w:val="000000"/>
          <w:sz w:val="22"/>
          <w:szCs w:val="22"/>
          <w:lang w:eastAsia="es-MX"/>
        </w:rPr>
        <w:t>, la LGIPE establece en el artículo 6, numeral 2 que el INE, los OPLE, los partidos políticos, personas precandi</w:t>
      </w:r>
      <w:r w:rsidRPr="004F54F2">
        <w:rPr>
          <w:rFonts w:ascii="Arial" w:hAnsi="Arial" w:cs="Arial"/>
          <w:color w:val="000000"/>
          <w:sz w:val="22"/>
          <w:szCs w:val="22"/>
          <w:lang w:eastAsia="es-MX"/>
        </w:rPr>
        <w:softHyphen/>
        <w:t>datas y candidatas, deberán garantizar el principio de paridad de género en el ejercicio de los derechos políticos y electorales, así como el respeto a los derechos humanos de las mujeres</w:t>
      </w:r>
      <w:r w:rsidRPr="004F54F2">
        <w:rPr>
          <w:color w:val="000000"/>
          <w:sz w:val="20"/>
          <w:szCs w:val="20"/>
          <w:lang w:eastAsia="es-MX"/>
        </w:rPr>
        <w:t>.</w:t>
      </w:r>
    </w:p>
    <w:p w14:paraId="0C2F051B" w14:textId="77777777" w:rsidR="004F54F2" w:rsidRDefault="004F54F2" w:rsidP="00B262D0">
      <w:pPr>
        <w:tabs>
          <w:tab w:val="left" w:pos="3544"/>
        </w:tabs>
        <w:spacing w:line="360" w:lineRule="auto"/>
        <w:jc w:val="both"/>
        <w:rPr>
          <w:color w:val="000000"/>
          <w:sz w:val="20"/>
          <w:szCs w:val="20"/>
          <w:lang w:eastAsia="es-MX"/>
        </w:rPr>
      </w:pPr>
    </w:p>
    <w:p w14:paraId="590554A2" w14:textId="77777777" w:rsidR="004F54F2" w:rsidRDefault="004F54F2" w:rsidP="004F54F2">
      <w:pPr>
        <w:tabs>
          <w:tab w:val="left" w:pos="3544"/>
        </w:tabs>
        <w:spacing w:line="360" w:lineRule="auto"/>
        <w:jc w:val="both"/>
        <w:rPr>
          <w:rFonts w:ascii="Arial" w:hAnsi="Arial" w:cs="Arial"/>
          <w:sz w:val="22"/>
          <w:szCs w:val="22"/>
        </w:rPr>
      </w:pPr>
      <w:r w:rsidRPr="004F54F2">
        <w:rPr>
          <w:rFonts w:ascii="Arial" w:hAnsi="Arial" w:cs="Arial"/>
          <w:b/>
          <w:color w:val="000000"/>
          <w:sz w:val="22"/>
          <w:szCs w:val="22"/>
          <w:lang w:eastAsia="es-MX"/>
        </w:rPr>
        <w:t>9ª.-</w:t>
      </w:r>
      <w:r w:rsidRPr="004F54F2">
        <w:rPr>
          <w:rFonts w:ascii="Arial" w:hAnsi="Arial" w:cs="Arial"/>
          <w:color w:val="000000"/>
          <w:sz w:val="22"/>
          <w:szCs w:val="22"/>
          <w:lang w:eastAsia="es-MX"/>
        </w:rPr>
        <w:t xml:space="preserve"> De conformidad a lo dispuesto en el ar</w:t>
      </w:r>
      <w:r w:rsidRPr="004F54F2">
        <w:rPr>
          <w:rFonts w:ascii="Arial" w:hAnsi="Arial" w:cs="Arial"/>
          <w:sz w:val="22"/>
          <w:szCs w:val="22"/>
        </w:rPr>
        <w:t>tículo 30 Quinquies de la Ley de Acceso de las Mujeres a una Vida Libre de Violencia para el Estado de Colima (Ley de Acceso), las autoridades estatales, municipales, los organismos autónomos y los partidos políticos en el ámbito de sus competencias, garantizarán a las mujeres el acceso y ejercicio pleno de sus derechos de participación política.</w:t>
      </w:r>
    </w:p>
    <w:p w14:paraId="7E84FEB4" w14:textId="77777777" w:rsidR="004F54F2" w:rsidRDefault="004F54F2" w:rsidP="004F54F2">
      <w:pPr>
        <w:tabs>
          <w:tab w:val="left" w:pos="3544"/>
        </w:tabs>
        <w:spacing w:line="360" w:lineRule="auto"/>
        <w:jc w:val="both"/>
        <w:rPr>
          <w:rFonts w:ascii="Arial" w:hAnsi="Arial" w:cs="Arial"/>
          <w:sz w:val="22"/>
          <w:szCs w:val="22"/>
        </w:rPr>
      </w:pPr>
    </w:p>
    <w:p w14:paraId="74B6F472" w14:textId="63DF5216" w:rsidR="00692E3D" w:rsidRPr="00DA1920" w:rsidRDefault="004F54F2" w:rsidP="006C70B3">
      <w:pPr>
        <w:tabs>
          <w:tab w:val="left" w:pos="3544"/>
        </w:tabs>
        <w:spacing w:line="360" w:lineRule="auto"/>
        <w:jc w:val="both"/>
        <w:rPr>
          <w:rFonts w:ascii="Arial" w:eastAsia="Calibri" w:hAnsi="Arial" w:cs="Arial"/>
          <w:sz w:val="22"/>
          <w:szCs w:val="22"/>
          <w:lang w:eastAsia="en-US"/>
        </w:rPr>
      </w:pPr>
      <w:r>
        <w:rPr>
          <w:rFonts w:ascii="Arial" w:hAnsi="Arial" w:cs="Arial"/>
          <w:b/>
          <w:bCs/>
          <w:sz w:val="22"/>
          <w:szCs w:val="22"/>
        </w:rPr>
        <w:lastRenderedPageBreak/>
        <w:t>10</w:t>
      </w:r>
      <w:r w:rsidR="00B262D0" w:rsidRPr="00B4319C">
        <w:rPr>
          <w:rFonts w:ascii="Arial" w:hAnsi="Arial" w:cs="Arial"/>
          <w:b/>
          <w:bCs/>
          <w:sz w:val="22"/>
          <w:szCs w:val="22"/>
          <w:lang w:val="es-CO"/>
        </w:rPr>
        <w:t>ª.-</w:t>
      </w:r>
      <w:r w:rsidR="00B262D0" w:rsidRPr="00B4319C">
        <w:rPr>
          <w:rFonts w:ascii="Arial" w:hAnsi="Arial" w:cs="Arial"/>
          <w:bCs/>
          <w:sz w:val="22"/>
          <w:szCs w:val="22"/>
          <w:lang w:val="es-CO"/>
        </w:rPr>
        <w:t xml:space="preserve"> </w:t>
      </w:r>
      <w:r w:rsidR="00ED14EE">
        <w:rPr>
          <w:rFonts w:ascii="Arial" w:eastAsia="Calibri" w:hAnsi="Arial" w:cs="Arial"/>
          <w:sz w:val="22"/>
          <w:szCs w:val="22"/>
          <w:lang w:val="es-MX" w:eastAsia="en-US"/>
        </w:rPr>
        <w:t>E</w:t>
      </w:r>
      <w:r w:rsidR="00ED3081" w:rsidRPr="00DA1920">
        <w:rPr>
          <w:rFonts w:ascii="Arial" w:eastAsia="Calibri" w:hAnsi="Arial" w:cs="Arial"/>
          <w:sz w:val="22"/>
          <w:szCs w:val="22"/>
          <w:lang w:val="es-MX" w:eastAsia="en-US"/>
        </w:rPr>
        <w:t xml:space="preserve">l día </w:t>
      </w:r>
      <w:r w:rsidR="00ED3081" w:rsidRPr="00DA1920">
        <w:rPr>
          <w:rFonts w:ascii="Arial" w:hAnsi="Arial" w:cs="Arial"/>
          <w:sz w:val="22"/>
          <w:szCs w:val="22"/>
          <w:lang w:val="es-ES_tradnl"/>
        </w:rPr>
        <w:t xml:space="preserve">13 de abril del presente año se publicó en el Diario Oficial de la Federación el Decreto por el que se reforman y adicionan diversas disposiciones de la Ley General de Acceso de las Mujeres a una Vida Libre de Violencia, de la LGIPE, entre otras; destacándose las referentes </w:t>
      </w:r>
      <w:r w:rsidR="00ED3081" w:rsidRPr="00DA1920">
        <w:rPr>
          <w:rFonts w:ascii="Arial" w:eastAsia="Calibri" w:hAnsi="Arial" w:cs="Arial"/>
          <w:sz w:val="22"/>
          <w:szCs w:val="22"/>
          <w:lang w:eastAsia="en-US"/>
        </w:rPr>
        <w:t>al principio de paridad de género y las reglas para combatir la violencia política de género</w:t>
      </w:r>
      <w:r w:rsidR="00ED14EE">
        <w:rPr>
          <w:rFonts w:ascii="Arial" w:eastAsia="Calibri" w:hAnsi="Arial" w:cs="Arial"/>
          <w:sz w:val="22"/>
          <w:szCs w:val="22"/>
          <w:lang w:eastAsia="en-US"/>
        </w:rPr>
        <w:t>, tal como se expuso en el Antecedente I del presente documento.</w:t>
      </w:r>
    </w:p>
    <w:p w14:paraId="2CC3421D" w14:textId="77777777" w:rsidR="00692E3D" w:rsidRPr="00DA1920" w:rsidRDefault="00692E3D" w:rsidP="00692E3D">
      <w:pPr>
        <w:spacing w:line="360" w:lineRule="auto"/>
        <w:jc w:val="both"/>
        <w:rPr>
          <w:rFonts w:ascii="Arial" w:eastAsia="Calibri" w:hAnsi="Arial" w:cs="Arial"/>
          <w:sz w:val="22"/>
          <w:szCs w:val="22"/>
          <w:lang w:eastAsia="en-US"/>
        </w:rPr>
      </w:pPr>
    </w:p>
    <w:p w14:paraId="1DFA664C" w14:textId="542E49C5" w:rsidR="00567C3F" w:rsidRPr="00DA1920" w:rsidRDefault="00692E3D" w:rsidP="00567C3F">
      <w:pPr>
        <w:spacing w:line="360" w:lineRule="auto"/>
        <w:jc w:val="both"/>
        <w:rPr>
          <w:rFonts w:ascii="Arial" w:hAnsi="Arial" w:cs="Arial"/>
          <w:sz w:val="22"/>
          <w:szCs w:val="22"/>
        </w:rPr>
      </w:pPr>
      <w:r w:rsidRPr="00DA1920">
        <w:rPr>
          <w:rFonts w:ascii="Arial" w:eastAsia="Calibri" w:hAnsi="Arial" w:cs="Arial"/>
          <w:sz w:val="22"/>
          <w:szCs w:val="22"/>
          <w:lang w:eastAsia="en-US"/>
        </w:rPr>
        <w:t>En virtud de las reformas nacionales,</w:t>
      </w:r>
      <w:r w:rsidR="00567C3F" w:rsidRPr="00DA1920">
        <w:rPr>
          <w:rFonts w:ascii="Arial" w:eastAsia="Calibri" w:hAnsi="Arial" w:cs="Arial"/>
          <w:sz w:val="22"/>
          <w:szCs w:val="22"/>
          <w:lang w:eastAsia="en-US"/>
        </w:rPr>
        <w:t xml:space="preserve"> el H. Congreso del Estado</w:t>
      </w:r>
      <w:r w:rsidR="00ED14EE">
        <w:rPr>
          <w:rFonts w:ascii="Arial" w:eastAsia="Calibri" w:hAnsi="Arial" w:cs="Arial"/>
          <w:sz w:val="22"/>
          <w:szCs w:val="22"/>
          <w:lang w:eastAsia="en-US"/>
        </w:rPr>
        <w:t xml:space="preserve"> de Colima</w:t>
      </w:r>
      <w:r w:rsidRPr="00DA1920">
        <w:rPr>
          <w:rFonts w:ascii="Arial" w:hAnsi="Arial" w:cs="Arial"/>
          <w:bCs/>
          <w:sz w:val="22"/>
          <w:szCs w:val="22"/>
        </w:rPr>
        <w:t xml:space="preserve"> </w:t>
      </w:r>
      <w:r w:rsidRPr="00DA1920">
        <w:rPr>
          <w:rFonts w:ascii="Arial" w:hAnsi="Arial" w:cs="Arial"/>
          <w:sz w:val="22"/>
          <w:szCs w:val="22"/>
        </w:rPr>
        <w:t>reform</w:t>
      </w:r>
      <w:r w:rsidR="00567C3F" w:rsidRPr="00DA1920">
        <w:rPr>
          <w:rFonts w:ascii="Arial" w:hAnsi="Arial" w:cs="Arial"/>
          <w:sz w:val="22"/>
          <w:szCs w:val="22"/>
        </w:rPr>
        <w:t>ó</w:t>
      </w:r>
      <w:r w:rsidRPr="00DA1920">
        <w:rPr>
          <w:rFonts w:ascii="Arial" w:hAnsi="Arial" w:cs="Arial"/>
          <w:bCs/>
          <w:sz w:val="22"/>
          <w:szCs w:val="22"/>
        </w:rPr>
        <w:t xml:space="preserve"> y </w:t>
      </w:r>
      <w:r w:rsidRPr="00DA1920">
        <w:rPr>
          <w:rFonts w:ascii="Arial" w:hAnsi="Arial" w:cs="Arial"/>
          <w:sz w:val="22"/>
          <w:szCs w:val="22"/>
        </w:rPr>
        <w:t>adicion</w:t>
      </w:r>
      <w:r w:rsidR="00567C3F" w:rsidRPr="00DA1920">
        <w:rPr>
          <w:rFonts w:ascii="Arial" w:hAnsi="Arial" w:cs="Arial"/>
          <w:sz w:val="22"/>
          <w:szCs w:val="22"/>
        </w:rPr>
        <w:t>ó</w:t>
      </w:r>
      <w:r w:rsidRPr="00DA1920">
        <w:rPr>
          <w:rFonts w:ascii="Arial" w:hAnsi="Arial" w:cs="Arial"/>
          <w:bCs/>
          <w:sz w:val="22"/>
          <w:szCs w:val="22"/>
        </w:rPr>
        <w:t xml:space="preserve"> </w:t>
      </w:r>
      <w:r w:rsidRPr="00DA1920">
        <w:rPr>
          <w:rFonts w:ascii="Arial" w:hAnsi="Arial" w:cs="Arial"/>
          <w:color w:val="000000"/>
          <w:sz w:val="22"/>
          <w:szCs w:val="22"/>
          <w:shd w:val="clear" w:color="auto" w:fill="FFFFFF"/>
        </w:rPr>
        <w:t xml:space="preserve">diversas disposiciones del Código Penal </w:t>
      </w:r>
      <w:r w:rsidR="00567C3F" w:rsidRPr="00DA1920">
        <w:rPr>
          <w:rFonts w:ascii="Arial" w:hAnsi="Arial" w:cs="Arial"/>
          <w:color w:val="000000"/>
          <w:sz w:val="22"/>
          <w:szCs w:val="22"/>
          <w:shd w:val="clear" w:color="auto" w:fill="FFFFFF"/>
        </w:rPr>
        <w:t xml:space="preserve">para el Estado de Colima </w:t>
      </w:r>
      <w:r w:rsidRPr="00DA1920">
        <w:rPr>
          <w:rFonts w:ascii="Arial" w:hAnsi="Arial" w:cs="Arial"/>
          <w:color w:val="000000"/>
          <w:sz w:val="22"/>
          <w:szCs w:val="22"/>
          <w:shd w:val="clear" w:color="auto" w:fill="FFFFFF"/>
        </w:rPr>
        <w:t>y de la Ley de Acceso de las Mujeres a una Vida Libre de Violencia</w:t>
      </w:r>
      <w:r w:rsidR="00567C3F" w:rsidRPr="00DA1920">
        <w:rPr>
          <w:rFonts w:ascii="Arial" w:hAnsi="Arial" w:cs="Arial"/>
          <w:color w:val="000000"/>
          <w:sz w:val="22"/>
          <w:szCs w:val="22"/>
          <w:shd w:val="clear" w:color="auto" w:fill="FFFFFF"/>
        </w:rPr>
        <w:t xml:space="preserve"> también del estado</w:t>
      </w:r>
      <w:r w:rsidRPr="00DA1920">
        <w:rPr>
          <w:rFonts w:ascii="Arial" w:hAnsi="Arial" w:cs="Arial"/>
          <w:color w:val="000000"/>
          <w:sz w:val="22"/>
          <w:szCs w:val="22"/>
          <w:shd w:val="clear" w:color="auto" w:fill="FFFFFF"/>
        </w:rPr>
        <w:t xml:space="preserve">, en materia de violencia política </w:t>
      </w:r>
      <w:proofErr w:type="gramStart"/>
      <w:r w:rsidRPr="00DA1920">
        <w:rPr>
          <w:rFonts w:ascii="Arial" w:hAnsi="Arial" w:cs="Arial"/>
          <w:color w:val="000000"/>
          <w:sz w:val="22"/>
          <w:szCs w:val="22"/>
          <w:shd w:val="clear" w:color="auto" w:fill="FFFFFF"/>
        </w:rPr>
        <w:t>en razón de</w:t>
      </w:r>
      <w:proofErr w:type="gramEnd"/>
      <w:r w:rsidRPr="00DA1920">
        <w:rPr>
          <w:rFonts w:ascii="Arial" w:hAnsi="Arial" w:cs="Arial"/>
          <w:color w:val="000000"/>
          <w:sz w:val="22"/>
          <w:szCs w:val="22"/>
          <w:shd w:val="clear" w:color="auto" w:fill="FFFFFF"/>
        </w:rPr>
        <w:t xml:space="preserve"> género</w:t>
      </w:r>
      <w:r w:rsidR="00DA1920">
        <w:rPr>
          <w:rFonts w:ascii="Arial" w:hAnsi="Arial" w:cs="Arial"/>
          <w:color w:val="000000"/>
          <w:sz w:val="22"/>
          <w:szCs w:val="22"/>
          <w:shd w:val="clear" w:color="auto" w:fill="FFFFFF"/>
        </w:rPr>
        <w:t>, entre otras</w:t>
      </w:r>
      <w:r w:rsidRPr="00DA1920">
        <w:rPr>
          <w:rFonts w:ascii="Arial" w:hAnsi="Arial" w:cs="Arial"/>
          <w:color w:val="000000"/>
          <w:sz w:val="22"/>
          <w:szCs w:val="22"/>
          <w:shd w:val="clear" w:color="auto" w:fill="FFFFFF"/>
        </w:rPr>
        <w:t>.</w:t>
      </w:r>
      <w:r w:rsidR="00567C3F" w:rsidRPr="00DA1920">
        <w:rPr>
          <w:rFonts w:ascii="Arial" w:hAnsi="Arial" w:cs="Arial"/>
          <w:color w:val="000000"/>
          <w:sz w:val="22"/>
          <w:szCs w:val="22"/>
          <w:shd w:val="clear" w:color="auto" w:fill="FFFFFF"/>
        </w:rPr>
        <w:t xml:space="preserve"> Dichas reformas y adiciones generaron que el</w:t>
      </w:r>
      <w:r w:rsidR="00ED14EE">
        <w:rPr>
          <w:rFonts w:ascii="Arial" w:hAnsi="Arial" w:cs="Arial"/>
          <w:color w:val="000000"/>
          <w:sz w:val="22"/>
          <w:szCs w:val="22"/>
          <w:shd w:val="clear" w:color="auto" w:fill="FFFFFF"/>
        </w:rPr>
        <w:t xml:space="preserve"> propio</w:t>
      </w:r>
      <w:r w:rsidR="00567C3F" w:rsidRPr="00DA1920">
        <w:rPr>
          <w:rFonts w:ascii="Arial" w:hAnsi="Arial" w:cs="Arial"/>
          <w:color w:val="000000"/>
          <w:sz w:val="22"/>
          <w:szCs w:val="22"/>
          <w:shd w:val="clear" w:color="auto" w:fill="FFFFFF"/>
        </w:rPr>
        <w:t xml:space="preserve"> Poder Legislativo de la entidad </w:t>
      </w:r>
      <w:r w:rsidR="00ED14EE">
        <w:rPr>
          <w:rFonts w:ascii="Arial" w:hAnsi="Arial" w:cs="Arial"/>
          <w:color w:val="000000"/>
          <w:sz w:val="22"/>
          <w:szCs w:val="22"/>
          <w:shd w:val="clear" w:color="auto" w:fill="FFFFFF"/>
        </w:rPr>
        <w:t>reformara, adicionara y derogara</w:t>
      </w:r>
      <w:r w:rsidR="00567C3F" w:rsidRPr="00DA1920">
        <w:rPr>
          <w:rFonts w:ascii="Arial" w:hAnsi="Arial" w:cs="Arial"/>
          <w:color w:val="000000"/>
          <w:sz w:val="22"/>
          <w:szCs w:val="22"/>
          <w:shd w:val="clear" w:color="auto" w:fill="FFFFFF"/>
        </w:rPr>
        <w:t xml:space="preserve"> diversas </w:t>
      </w:r>
      <w:r w:rsidRPr="00DA1920">
        <w:rPr>
          <w:rFonts w:ascii="Arial" w:hAnsi="Arial" w:cs="Arial"/>
          <w:sz w:val="22"/>
          <w:szCs w:val="22"/>
        </w:rPr>
        <w:t>disposiciones</w:t>
      </w:r>
      <w:r w:rsidR="00ED14EE">
        <w:rPr>
          <w:rFonts w:ascii="Arial" w:hAnsi="Arial" w:cs="Arial"/>
          <w:sz w:val="22"/>
          <w:szCs w:val="22"/>
        </w:rPr>
        <w:t xml:space="preserve"> del</w:t>
      </w:r>
      <w:r w:rsidRPr="00DA1920">
        <w:rPr>
          <w:rFonts w:ascii="Arial" w:hAnsi="Arial" w:cs="Arial"/>
          <w:sz w:val="22"/>
          <w:szCs w:val="22"/>
        </w:rPr>
        <w:t xml:space="preserve"> Código Electoral el Estado de Colima</w:t>
      </w:r>
      <w:r w:rsidR="00ED14EE">
        <w:rPr>
          <w:rFonts w:ascii="Arial" w:hAnsi="Arial" w:cs="Arial"/>
          <w:sz w:val="22"/>
          <w:szCs w:val="22"/>
        </w:rPr>
        <w:t>,</w:t>
      </w:r>
      <w:r w:rsidRPr="00DA1920">
        <w:rPr>
          <w:rFonts w:ascii="Arial" w:hAnsi="Arial" w:cs="Arial"/>
          <w:sz w:val="22"/>
          <w:szCs w:val="22"/>
        </w:rPr>
        <w:t xml:space="preserve"> referentes, entre otros aspectos, a la atención, prevención y erradicación de la violencia política en contra de las mujeres, así como la paridad de género</w:t>
      </w:r>
      <w:r w:rsidR="00567C3F" w:rsidRPr="00DA1920">
        <w:rPr>
          <w:rFonts w:ascii="Arial" w:hAnsi="Arial" w:cs="Arial"/>
          <w:sz w:val="22"/>
          <w:szCs w:val="22"/>
        </w:rPr>
        <w:t xml:space="preserve">; tal como se expuso </w:t>
      </w:r>
      <w:r w:rsidR="00ED14EE">
        <w:rPr>
          <w:rFonts w:ascii="Arial" w:hAnsi="Arial" w:cs="Arial"/>
          <w:sz w:val="22"/>
          <w:szCs w:val="22"/>
        </w:rPr>
        <w:t>en los Antecedentes II</w:t>
      </w:r>
      <w:r w:rsidR="00FE7EFB">
        <w:rPr>
          <w:rFonts w:ascii="Arial" w:hAnsi="Arial" w:cs="Arial"/>
          <w:sz w:val="22"/>
          <w:szCs w:val="22"/>
        </w:rPr>
        <w:t>I y IV</w:t>
      </w:r>
      <w:r w:rsidR="00ED14EE">
        <w:rPr>
          <w:rFonts w:ascii="Arial" w:hAnsi="Arial" w:cs="Arial"/>
          <w:sz w:val="22"/>
          <w:szCs w:val="22"/>
        </w:rPr>
        <w:t xml:space="preserve"> de este</w:t>
      </w:r>
      <w:r w:rsidR="00567C3F" w:rsidRPr="00DA1920">
        <w:rPr>
          <w:rFonts w:ascii="Arial" w:hAnsi="Arial" w:cs="Arial"/>
          <w:sz w:val="22"/>
          <w:szCs w:val="22"/>
        </w:rPr>
        <w:t xml:space="preserve"> instrumento. </w:t>
      </w:r>
    </w:p>
    <w:p w14:paraId="0BD4189C" w14:textId="77777777" w:rsidR="00567C3F" w:rsidRPr="00DA1920" w:rsidRDefault="00567C3F" w:rsidP="00567C3F">
      <w:pPr>
        <w:spacing w:line="360" w:lineRule="auto"/>
        <w:jc w:val="both"/>
        <w:rPr>
          <w:rFonts w:ascii="Arial" w:hAnsi="Arial" w:cs="Arial"/>
          <w:sz w:val="22"/>
          <w:szCs w:val="22"/>
        </w:rPr>
      </w:pPr>
    </w:p>
    <w:p w14:paraId="14B37131" w14:textId="36B37B14" w:rsidR="00692E3D" w:rsidRPr="00DA1920" w:rsidRDefault="00DA1920" w:rsidP="00567C3F">
      <w:pPr>
        <w:spacing w:line="360" w:lineRule="auto"/>
        <w:jc w:val="both"/>
        <w:rPr>
          <w:rFonts w:ascii="Arial" w:eastAsia="Calibri" w:hAnsi="Arial" w:cs="Arial"/>
          <w:sz w:val="22"/>
          <w:szCs w:val="22"/>
          <w:lang w:eastAsia="en-US"/>
        </w:rPr>
      </w:pPr>
      <w:r>
        <w:rPr>
          <w:rFonts w:ascii="Arial" w:hAnsi="Arial" w:cs="Arial"/>
          <w:sz w:val="22"/>
          <w:szCs w:val="22"/>
        </w:rPr>
        <w:t xml:space="preserve">Aunado a lo anterior, en </w:t>
      </w:r>
      <w:r w:rsidRPr="00DA1920">
        <w:rPr>
          <w:rFonts w:ascii="Arial" w:hAnsi="Arial" w:cs="Arial"/>
          <w:sz w:val="22"/>
          <w:szCs w:val="22"/>
        </w:rPr>
        <w:t xml:space="preserve">el </w:t>
      </w:r>
      <w:r>
        <w:rPr>
          <w:rFonts w:ascii="Arial" w:hAnsi="Arial" w:cs="Arial"/>
          <w:sz w:val="22"/>
          <w:szCs w:val="22"/>
        </w:rPr>
        <w:t xml:space="preserve">propio </w:t>
      </w:r>
      <w:r w:rsidRPr="00DA1920">
        <w:rPr>
          <w:rFonts w:ascii="Arial" w:hAnsi="Arial" w:cs="Arial"/>
          <w:sz w:val="22"/>
          <w:szCs w:val="22"/>
        </w:rPr>
        <w:t>Decreto 283, publicado el 13 de julio del año en curso,</w:t>
      </w:r>
      <w:r>
        <w:rPr>
          <w:rFonts w:ascii="Arial" w:hAnsi="Arial" w:cs="Arial"/>
          <w:sz w:val="22"/>
          <w:szCs w:val="22"/>
        </w:rPr>
        <w:t xml:space="preserve"> se </w:t>
      </w:r>
      <w:r w:rsidRPr="00DA1920">
        <w:rPr>
          <w:rFonts w:ascii="Arial" w:hAnsi="Arial" w:cs="Arial"/>
          <w:sz w:val="22"/>
          <w:szCs w:val="22"/>
        </w:rPr>
        <w:t xml:space="preserve"> </w:t>
      </w:r>
      <w:r>
        <w:rPr>
          <w:rFonts w:ascii="Arial" w:hAnsi="Arial" w:cs="Arial"/>
          <w:sz w:val="22"/>
          <w:szCs w:val="22"/>
        </w:rPr>
        <w:t xml:space="preserve">estableció en su Transitorio </w:t>
      </w:r>
      <w:r w:rsidR="00692E3D" w:rsidRPr="00DA1920">
        <w:rPr>
          <w:rFonts w:ascii="Arial" w:hAnsi="Arial" w:cs="Arial"/>
          <w:sz w:val="22"/>
          <w:szCs w:val="22"/>
        </w:rPr>
        <w:t>TERCERO que  “</w:t>
      </w:r>
      <w:r w:rsidR="00692E3D" w:rsidRPr="00DA1920">
        <w:rPr>
          <w:rFonts w:ascii="Arial" w:hAnsi="Arial" w:cs="Arial"/>
          <w:i/>
          <w:sz w:val="22"/>
          <w:szCs w:val="22"/>
        </w:rPr>
        <w:t>El Consejo General del Instituto Electoral del Estado, deberá emitir los lineamientos para prevenir, atender y erradicar la violencia política contra las mujeres por razón de género, antes del inicio del periodo de precampañas del Proceso Electoral Local 2020-2021, de conformidad con la reforma aprobada al artículo 114, fracción VIII, del Código Electoral del Estado de Colima, en términos del presente Decreto</w:t>
      </w:r>
      <w:r w:rsidR="00692E3D" w:rsidRPr="00DA1920">
        <w:rPr>
          <w:rFonts w:ascii="Arial" w:hAnsi="Arial" w:cs="Arial"/>
          <w:sz w:val="22"/>
          <w:szCs w:val="22"/>
        </w:rPr>
        <w:t>.”</w:t>
      </w:r>
    </w:p>
    <w:p w14:paraId="3012ABED" w14:textId="77777777" w:rsidR="00DA1920" w:rsidRPr="00DA1920" w:rsidRDefault="00DA1920" w:rsidP="00DA1920">
      <w:pPr>
        <w:autoSpaceDE w:val="0"/>
        <w:autoSpaceDN w:val="0"/>
        <w:adjustRightInd w:val="0"/>
        <w:rPr>
          <w:rFonts w:ascii="Arial" w:eastAsia="Calibri" w:hAnsi="Arial" w:cs="Arial"/>
          <w:color w:val="000000"/>
          <w:lang w:val="es-MX" w:eastAsia="es-MX"/>
        </w:rPr>
      </w:pPr>
    </w:p>
    <w:p w14:paraId="4BA345DE" w14:textId="0B10DB05" w:rsidR="00DA1920" w:rsidRPr="00DA1920" w:rsidRDefault="00DA1920" w:rsidP="00DA1920">
      <w:pPr>
        <w:autoSpaceDE w:val="0"/>
        <w:autoSpaceDN w:val="0"/>
        <w:adjustRightInd w:val="0"/>
        <w:spacing w:line="360" w:lineRule="auto"/>
        <w:jc w:val="both"/>
        <w:rPr>
          <w:rFonts w:ascii="Arial" w:eastAsia="Calibri" w:hAnsi="Arial" w:cs="Arial"/>
          <w:color w:val="000000"/>
          <w:sz w:val="22"/>
          <w:szCs w:val="23"/>
          <w:lang w:val="es-MX" w:eastAsia="es-MX"/>
        </w:rPr>
      </w:pPr>
      <w:r w:rsidRPr="00DA1920">
        <w:rPr>
          <w:rFonts w:ascii="Arial" w:eastAsia="Calibri" w:hAnsi="Arial" w:cs="Arial"/>
          <w:color w:val="000000"/>
          <w:sz w:val="22"/>
          <w:szCs w:val="23"/>
          <w:lang w:val="es-MX" w:eastAsia="es-MX"/>
        </w:rPr>
        <w:t xml:space="preserve">Para efectos de lo antes expuesto, se cita a la letra lo dispuesto en </w:t>
      </w:r>
      <w:r>
        <w:rPr>
          <w:rFonts w:ascii="Arial" w:eastAsia="Calibri" w:hAnsi="Arial" w:cs="Arial"/>
          <w:color w:val="000000"/>
          <w:sz w:val="22"/>
          <w:szCs w:val="23"/>
          <w:lang w:val="es-MX" w:eastAsia="es-MX"/>
        </w:rPr>
        <w:t>la</w:t>
      </w:r>
      <w:r w:rsidRPr="00DA1920">
        <w:rPr>
          <w:rFonts w:ascii="Arial" w:eastAsia="Calibri" w:hAnsi="Arial" w:cs="Arial"/>
          <w:color w:val="000000"/>
          <w:sz w:val="22"/>
          <w:szCs w:val="23"/>
          <w:lang w:val="es-MX" w:eastAsia="es-MX"/>
        </w:rPr>
        <w:t xml:space="preserve"> fracción VIII del Artículo 114 del Código Electoral:</w:t>
      </w:r>
    </w:p>
    <w:p w14:paraId="77BAE91A" w14:textId="77777777" w:rsidR="00DA1920" w:rsidRDefault="00DA1920" w:rsidP="00DA1920">
      <w:pPr>
        <w:autoSpaceDE w:val="0"/>
        <w:autoSpaceDN w:val="0"/>
        <w:adjustRightInd w:val="0"/>
        <w:spacing w:line="360" w:lineRule="auto"/>
        <w:rPr>
          <w:sz w:val="23"/>
          <w:szCs w:val="23"/>
        </w:rPr>
      </w:pPr>
    </w:p>
    <w:p w14:paraId="3C905EDF" w14:textId="1E3C406D" w:rsidR="00DA1920" w:rsidRPr="00DA1920" w:rsidRDefault="00490717" w:rsidP="00490717">
      <w:pPr>
        <w:autoSpaceDE w:val="0"/>
        <w:autoSpaceDN w:val="0"/>
        <w:adjustRightInd w:val="0"/>
        <w:ind w:left="567" w:right="567"/>
        <w:jc w:val="both"/>
        <w:rPr>
          <w:rFonts w:ascii="Arial" w:eastAsia="Calibri" w:hAnsi="Arial" w:cs="Arial"/>
          <w:i/>
          <w:color w:val="000000"/>
          <w:sz w:val="22"/>
          <w:szCs w:val="22"/>
          <w:lang w:val="es-MX" w:eastAsia="es-MX"/>
        </w:rPr>
      </w:pPr>
      <w:r>
        <w:rPr>
          <w:rFonts w:ascii="Arial" w:hAnsi="Arial" w:cs="Arial"/>
          <w:i/>
          <w:sz w:val="22"/>
          <w:szCs w:val="22"/>
        </w:rPr>
        <w:t>“</w:t>
      </w:r>
      <w:r w:rsidR="00DA1920" w:rsidRPr="00490717">
        <w:rPr>
          <w:rFonts w:ascii="Arial" w:hAnsi="Arial" w:cs="Arial"/>
          <w:b/>
          <w:i/>
          <w:sz w:val="22"/>
          <w:szCs w:val="22"/>
        </w:rPr>
        <w:t>ARTÍCULO 114.-</w:t>
      </w:r>
      <w:r w:rsidR="00DA1920" w:rsidRPr="00DA1920">
        <w:rPr>
          <w:rFonts w:ascii="Arial" w:hAnsi="Arial" w:cs="Arial"/>
          <w:i/>
          <w:sz w:val="22"/>
          <w:szCs w:val="22"/>
        </w:rPr>
        <w:t xml:space="preserve"> Le corresponde al CONSEJO GENERAL las siguientes </w:t>
      </w:r>
      <w:proofErr w:type="gramStart"/>
      <w:r w:rsidR="00DA1920" w:rsidRPr="00DA1920">
        <w:rPr>
          <w:rFonts w:ascii="Arial" w:hAnsi="Arial" w:cs="Arial"/>
          <w:i/>
          <w:sz w:val="22"/>
          <w:szCs w:val="22"/>
        </w:rPr>
        <w:t>atribuciones:…</w:t>
      </w:r>
      <w:proofErr w:type="gramEnd"/>
    </w:p>
    <w:p w14:paraId="5387A108" w14:textId="77777777" w:rsidR="00DA1920" w:rsidRPr="00DA1920" w:rsidRDefault="00DA1920" w:rsidP="00490717">
      <w:pPr>
        <w:autoSpaceDE w:val="0"/>
        <w:autoSpaceDN w:val="0"/>
        <w:adjustRightInd w:val="0"/>
        <w:ind w:left="567" w:right="567"/>
        <w:jc w:val="both"/>
        <w:rPr>
          <w:rFonts w:ascii="Arial" w:eastAsia="Calibri" w:hAnsi="Arial" w:cs="Arial"/>
          <w:i/>
          <w:color w:val="000000"/>
          <w:sz w:val="22"/>
          <w:szCs w:val="22"/>
          <w:lang w:val="es-MX" w:eastAsia="es-MX"/>
        </w:rPr>
      </w:pPr>
      <w:r w:rsidRPr="00DA1920">
        <w:rPr>
          <w:rFonts w:ascii="Arial" w:eastAsia="Calibri" w:hAnsi="Arial" w:cs="Arial"/>
          <w:i/>
          <w:color w:val="000000"/>
          <w:sz w:val="22"/>
          <w:szCs w:val="22"/>
          <w:lang w:val="es-MX" w:eastAsia="es-MX"/>
        </w:rPr>
        <w:t>…</w:t>
      </w:r>
    </w:p>
    <w:p w14:paraId="54605BB4" w14:textId="6A78E857" w:rsidR="00745BDB" w:rsidRDefault="00DA1920" w:rsidP="006C70B3">
      <w:pPr>
        <w:autoSpaceDE w:val="0"/>
        <w:autoSpaceDN w:val="0"/>
        <w:adjustRightInd w:val="0"/>
        <w:ind w:left="567" w:right="567"/>
        <w:jc w:val="both"/>
        <w:rPr>
          <w:rFonts w:ascii="Arial" w:hAnsi="Arial" w:cs="Arial"/>
          <w:b/>
          <w:sz w:val="22"/>
          <w:szCs w:val="22"/>
        </w:rPr>
      </w:pPr>
      <w:r w:rsidRPr="00DA1920">
        <w:rPr>
          <w:rFonts w:ascii="Arial" w:eastAsia="Calibri" w:hAnsi="Arial" w:cs="Arial"/>
          <w:i/>
          <w:color w:val="000000"/>
          <w:sz w:val="22"/>
          <w:szCs w:val="22"/>
          <w:lang w:val="es-MX" w:eastAsia="es-MX"/>
        </w:rPr>
        <w:t xml:space="preserve">VIII. Garantizar y vigilar que las actividades y prerrogativas de los PARTIDOS POLÍTICOS y, en su caso, de candidatos independientes, se desarrollen con apego a la CONSTITUCIÓN FEDERAL, la LGIPE, la CONSTITUCIÓN, este CÓDIGO y demás leyes aplicables, así como los Lineamientos que emita el CONSEJO GENERAL para que prevengan, atiendan y erradiquen la violencia </w:t>
      </w:r>
      <w:r w:rsidRPr="00DA1920">
        <w:rPr>
          <w:rFonts w:ascii="Arial" w:eastAsia="Calibri" w:hAnsi="Arial" w:cs="Arial"/>
          <w:i/>
          <w:color w:val="000000"/>
          <w:sz w:val="22"/>
          <w:szCs w:val="22"/>
          <w:lang w:val="es-MX" w:eastAsia="es-MX"/>
        </w:rPr>
        <w:lastRenderedPageBreak/>
        <w:t xml:space="preserve">política contra las mujeres </w:t>
      </w:r>
      <w:proofErr w:type="gramStart"/>
      <w:r w:rsidRPr="00DA1920">
        <w:rPr>
          <w:rFonts w:ascii="Arial" w:eastAsia="Calibri" w:hAnsi="Arial" w:cs="Arial"/>
          <w:i/>
          <w:color w:val="000000"/>
          <w:sz w:val="22"/>
          <w:szCs w:val="22"/>
          <w:lang w:val="es-MX" w:eastAsia="es-MX"/>
        </w:rPr>
        <w:t>en razón de</w:t>
      </w:r>
      <w:proofErr w:type="gramEnd"/>
      <w:r w:rsidRPr="00DA1920">
        <w:rPr>
          <w:rFonts w:ascii="Arial" w:eastAsia="Calibri" w:hAnsi="Arial" w:cs="Arial"/>
          <w:i/>
          <w:color w:val="000000"/>
          <w:sz w:val="22"/>
          <w:szCs w:val="22"/>
          <w:lang w:val="es-MX" w:eastAsia="es-MX"/>
        </w:rPr>
        <w:t xml:space="preserve"> género, y vigilar que cumplan con las obligaciones de paridad a que están sujetos</w:t>
      </w:r>
      <w:r w:rsidR="00490717">
        <w:rPr>
          <w:rFonts w:ascii="Arial" w:eastAsia="Calibri" w:hAnsi="Arial" w:cs="Arial"/>
          <w:color w:val="000000"/>
          <w:sz w:val="22"/>
          <w:szCs w:val="22"/>
          <w:lang w:val="es-MX" w:eastAsia="es-MX"/>
        </w:rPr>
        <w:t>;”</w:t>
      </w:r>
    </w:p>
    <w:p w14:paraId="08021575" w14:textId="77777777" w:rsidR="00490717" w:rsidRPr="00B4319C" w:rsidRDefault="00490717" w:rsidP="00490717">
      <w:pPr>
        <w:spacing w:line="360" w:lineRule="atLeast"/>
        <w:jc w:val="both"/>
        <w:rPr>
          <w:lang w:val="es-MX" w:eastAsia="es-MX"/>
        </w:rPr>
      </w:pPr>
    </w:p>
    <w:p w14:paraId="367A4E3E" w14:textId="439BBEC9" w:rsidR="006C70B3" w:rsidRDefault="006C70B3" w:rsidP="00B2240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Es oportuno mencionar que mediante Acuerdo IEE/CG/A068/2020 de fecha 13 de octubre del presente año, se estableció en el Calendario Oficial para el Proceso Electoral Local 2020-2021, que el inicio del periodo </w:t>
      </w:r>
      <w:r w:rsidRPr="00722EC6">
        <w:rPr>
          <w:rFonts w:ascii="Arial" w:hAnsi="Arial" w:cs="Arial"/>
          <w:sz w:val="22"/>
          <w:szCs w:val="22"/>
        </w:rPr>
        <w:t>de precampaña</w:t>
      </w:r>
      <w:r>
        <w:rPr>
          <w:rFonts w:ascii="Arial" w:hAnsi="Arial" w:cs="Arial"/>
          <w:sz w:val="22"/>
          <w:szCs w:val="22"/>
        </w:rPr>
        <w:t>s para la selección de candidatura</w:t>
      </w:r>
      <w:r w:rsidRPr="00722EC6">
        <w:rPr>
          <w:rFonts w:ascii="Arial" w:hAnsi="Arial" w:cs="Arial"/>
          <w:sz w:val="22"/>
          <w:szCs w:val="22"/>
        </w:rPr>
        <w:t xml:space="preserve">s a </w:t>
      </w:r>
      <w:r>
        <w:rPr>
          <w:rFonts w:ascii="Arial" w:hAnsi="Arial" w:cs="Arial"/>
          <w:sz w:val="22"/>
          <w:szCs w:val="22"/>
        </w:rPr>
        <w:t>la Gubernatura será el día 10 de diciembre de 2020, de conformidad a lo dispuesto en el artículo 152, párrafo primero y segundo del Código Electoral, correlacionado con lo determinado en la Resolución INE/CG289/2020 emitido por el Consejo General del INE; por lo que este órgano superior de dirección se encuentra en tiempo para emitir los L</w:t>
      </w:r>
      <w:r w:rsidR="00F15963">
        <w:rPr>
          <w:rFonts w:ascii="Arial" w:hAnsi="Arial" w:cs="Arial"/>
          <w:sz w:val="22"/>
          <w:szCs w:val="22"/>
        </w:rPr>
        <w:t xml:space="preserve">ineamientos señalados en </w:t>
      </w:r>
      <w:proofErr w:type="spellStart"/>
      <w:r w:rsidR="00F15963">
        <w:rPr>
          <w:rFonts w:ascii="Arial" w:hAnsi="Arial" w:cs="Arial"/>
          <w:sz w:val="22"/>
          <w:szCs w:val="22"/>
        </w:rPr>
        <w:t>supralí</w:t>
      </w:r>
      <w:r>
        <w:rPr>
          <w:rFonts w:ascii="Arial" w:hAnsi="Arial" w:cs="Arial"/>
          <w:sz w:val="22"/>
          <w:szCs w:val="22"/>
        </w:rPr>
        <w:t>neas</w:t>
      </w:r>
      <w:proofErr w:type="spellEnd"/>
      <w:r>
        <w:rPr>
          <w:rFonts w:ascii="Arial" w:hAnsi="Arial" w:cs="Arial"/>
          <w:sz w:val="22"/>
          <w:szCs w:val="22"/>
        </w:rPr>
        <w:t>.</w:t>
      </w:r>
    </w:p>
    <w:p w14:paraId="7BF357CB" w14:textId="77777777" w:rsidR="006C70B3" w:rsidRDefault="006C70B3" w:rsidP="00B2240E">
      <w:pPr>
        <w:spacing w:line="360" w:lineRule="auto"/>
        <w:jc w:val="both"/>
        <w:rPr>
          <w:rFonts w:ascii="Arial" w:eastAsia="Calibri" w:hAnsi="Arial" w:cs="Arial"/>
          <w:sz w:val="22"/>
          <w:szCs w:val="22"/>
          <w:lang w:val="es-MX" w:eastAsia="en-US"/>
        </w:rPr>
      </w:pPr>
    </w:p>
    <w:p w14:paraId="6208FA1C" w14:textId="0D186550" w:rsidR="00900C1B" w:rsidRPr="006C70B3" w:rsidRDefault="00ED14EE" w:rsidP="00B2240E">
      <w:pPr>
        <w:spacing w:line="360" w:lineRule="auto"/>
        <w:jc w:val="both"/>
        <w:rPr>
          <w:rFonts w:ascii="Arial" w:eastAsia="Calibri" w:hAnsi="Arial" w:cs="Arial"/>
          <w:sz w:val="22"/>
          <w:szCs w:val="22"/>
          <w:lang w:val="es-MX" w:eastAsia="en-US"/>
        </w:rPr>
      </w:pPr>
      <w:r w:rsidRPr="00B2240E">
        <w:rPr>
          <w:rFonts w:ascii="Arial" w:eastAsia="Calibri" w:hAnsi="Arial" w:cs="Arial"/>
          <w:sz w:val="22"/>
          <w:szCs w:val="22"/>
          <w:lang w:val="es-MX" w:eastAsia="en-US"/>
        </w:rPr>
        <w:t xml:space="preserve">Luego entonces, </w:t>
      </w:r>
      <w:r w:rsidR="00490717" w:rsidRPr="00B2240E">
        <w:rPr>
          <w:rFonts w:ascii="Arial" w:eastAsia="Calibri" w:hAnsi="Arial" w:cs="Arial"/>
          <w:sz w:val="22"/>
          <w:szCs w:val="22"/>
          <w:lang w:val="es-MX" w:eastAsia="en-US"/>
        </w:rPr>
        <w:t xml:space="preserve">en atención a las disposiciones antes </w:t>
      </w:r>
      <w:r w:rsidRPr="00B2240E">
        <w:rPr>
          <w:rFonts w:ascii="Arial" w:eastAsia="Calibri" w:hAnsi="Arial" w:cs="Arial"/>
          <w:sz w:val="22"/>
          <w:szCs w:val="22"/>
          <w:lang w:val="es-MX" w:eastAsia="en-US"/>
        </w:rPr>
        <w:t>expuestas</w:t>
      </w:r>
      <w:r w:rsidR="00490717" w:rsidRPr="00B2240E">
        <w:rPr>
          <w:rFonts w:ascii="Arial" w:eastAsia="Calibri" w:hAnsi="Arial" w:cs="Arial"/>
          <w:sz w:val="22"/>
          <w:szCs w:val="22"/>
          <w:lang w:val="es-MX" w:eastAsia="en-US"/>
        </w:rPr>
        <w:t>, y e</w:t>
      </w:r>
      <w:r w:rsidR="00325BE5" w:rsidRPr="00B2240E">
        <w:rPr>
          <w:rFonts w:ascii="Arial" w:eastAsia="Calibri" w:hAnsi="Arial" w:cs="Arial"/>
          <w:sz w:val="22"/>
          <w:szCs w:val="22"/>
          <w:lang w:val="es-MX" w:eastAsia="en-US"/>
        </w:rPr>
        <w:t xml:space="preserve">n ejercicio de </w:t>
      </w:r>
      <w:r w:rsidR="00490717" w:rsidRPr="00B2240E">
        <w:rPr>
          <w:rFonts w:ascii="Arial" w:eastAsia="Calibri" w:hAnsi="Arial" w:cs="Arial"/>
          <w:sz w:val="22"/>
          <w:szCs w:val="22"/>
          <w:lang w:val="es-MX" w:eastAsia="en-US"/>
        </w:rPr>
        <w:t>las</w:t>
      </w:r>
      <w:r w:rsidR="00325BE5" w:rsidRPr="00B2240E">
        <w:rPr>
          <w:rFonts w:ascii="Arial" w:eastAsia="Calibri" w:hAnsi="Arial" w:cs="Arial"/>
          <w:sz w:val="22"/>
          <w:szCs w:val="22"/>
          <w:lang w:val="es-MX" w:eastAsia="en-US"/>
        </w:rPr>
        <w:t xml:space="preserve"> atribuciones</w:t>
      </w:r>
      <w:r w:rsidR="00490717" w:rsidRPr="00B2240E">
        <w:rPr>
          <w:rFonts w:ascii="Arial" w:eastAsia="Calibri" w:hAnsi="Arial" w:cs="Arial"/>
          <w:sz w:val="22"/>
          <w:szCs w:val="22"/>
          <w:lang w:val="es-MX" w:eastAsia="en-US"/>
        </w:rPr>
        <w:t xml:space="preserve"> de este </w:t>
      </w:r>
      <w:r w:rsidR="00B2240E" w:rsidRPr="00B2240E">
        <w:rPr>
          <w:rFonts w:ascii="Arial" w:eastAsia="Calibri" w:hAnsi="Arial" w:cs="Arial"/>
          <w:sz w:val="22"/>
          <w:szCs w:val="22"/>
          <w:lang w:val="es-MX" w:eastAsia="en-US"/>
        </w:rPr>
        <w:t>organismo electoral</w:t>
      </w:r>
      <w:r w:rsidR="002901BB" w:rsidRPr="00B2240E">
        <w:rPr>
          <w:rFonts w:ascii="Arial" w:eastAsia="Calibri" w:hAnsi="Arial" w:cs="Arial"/>
          <w:sz w:val="22"/>
          <w:szCs w:val="22"/>
          <w:lang w:val="es-MX" w:eastAsia="en-US"/>
        </w:rPr>
        <w:t xml:space="preserve">, </w:t>
      </w:r>
      <w:r w:rsidRPr="00B2240E">
        <w:rPr>
          <w:rFonts w:ascii="Arial" w:eastAsia="Calibri" w:hAnsi="Arial" w:cs="Arial"/>
          <w:sz w:val="22"/>
          <w:szCs w:val="22"/>
          <w:lang w:val="es-MX" w:eastAsia="en-US"/>
        </w:rPr>
        <w:t xml:space="preserve">la Comisión de </w:t>
      </w:r>
      <w:r w:rsidRPr="00B2240E">
        <w:rPr>
          <w:rFonts w:ascii="Arial" w:eastAsia="Calibri" w:hAnsi="Arial" w:cs="Arial"/>
          <w:sz w:val="22"/>
          <w:szCs w:val="22"/>
          <w:lang w:eastAsia="en-US"/>
        </w:rPr>
        <w:t xml:space="preserve">Equidad, Paridad y Perspectiva de Género </w:t>
      </w:r>
      <w:r w:rsidR="00B2240E">
        <w:rPr>
          <w:rFonts w:ascii="Arial" w:eastAsia="Calibri" w:hAnsi="Arial" w:cs="Arial"/>
          <w:sz w:val="22"/>
          <w:szCs w:val="22"/>
          <w:lang w:eastAsia="en-US"/>
        </w:rPr>
        <w:t>presentó</w:t>
      </w:r>
      <w:r w:rsidR="00B2240E" w:rsidRPr="00B2240E">
        <w:rPr>
          <w:rFonts w:ascii="Arial" w:eastAsia="Calibri" w:hAnsi="Arial" w:cs="Arial"/>
          <w:sz w:val="22"/>
          <w:szCs w:val="22"/>
          <w:lang w:eastAsia="en-US"/>
        </w:rPr>
        <w:t xml:space="preserve"> </w:t>
      </w:r>
      <w:r w:rsidR="00B2240E" w:rsidRPr="00B2240E">
        <w:rPr>
          <w:rFonts w:ascii="Arial" w:eastAsia="Calibri" w:hAnsi="Arial" w:cs="Arial"/>
          <w:sz w:val="22"/>
          <w:szCs w:val="22"/>
          <w:lang w:val="es-MX" w:eastAsia="en-US"/>
        </w:rPr>
        <w:t xml:space="preserve">para su aprobación </w:t>
      </w:r>
      <w:r w:rsidR="00B2240E" w:rsidRPr="00B2240E">
        <w:rPr>
          <w:rFonts w:ascii="Arial" w:eastAsia="Calibri" w:hAnsi="Arial" w:cs="Arial"/>
          <w:sz w:val="22"/>
          <w:szCs w:val="22"/>
          <w:lang w:eastAsia="en-US"/>
        </w:rPr>
        <w:t xml:space="preserve">ante este Consejo General </w:t>
      </w:r>
      <w:r w:rsidR="00B2240E" w:rsidRPr="00B2240E">
        <w:rPr>
          <w:rFonts w:ascii="Arial" w:eastAsia="Calibri" w:hAnsi="Arial" w:cs="Arial"/>
          <w:sz w:val="22"/>
          <w:szCs w:val="22"/>
          <w:lang w:val="es-MX" w:eastAsia="en-US"/>
        </w:rPr>
        <w:t>los</w:t>
      </w:r>
      <w:r w:rsidR="000B52AC" w:rsidRPr="00B2240E">
        <w:rPr>
          <w:rFonts w:ascii="Arial" w:eastAsia="Calibri" w:hAnsi="Arial" w:cs="Arial"/>
          <w:sz w:val="22"/>
          <w:szCs w:val="22"/>
          <w:lang w:val="es-MX" w:eastAsia="en-US"/>
        </w:rPr>
        <w:t xml:space="preserve"> </w:t>
      </w:r>
      <w:r w:rsidR="00900C1B" w:rsidRPr="00B2240E">
        <w:rPr>
          <w:rFonts w:ascii="Arial" w:eastAsia="Calibri" w:hAnsi="Arial" w:cs="Arial"/>
          <w:sz w:val="22"/>
          <w:szCs w:val="22"/>
          <w:lang w:val="es-MX" w:eastAsia="en-US"/>
        </w:rPr>
        <w:t xml:space="preserve">Lineamientos </w:t>
      </w:r>
      <w:r w:rsidR="00490717" w:rsidRPr="00B2240E">
        <w:rPr>
          <w:rFonts w:ascii="Arial" w:hAnsi="Arial" w:cs="Arial"/>
          <w:bCs/>
          <w:sz w:val="22"/>
          <w:szCs w:val="22"/>
          <w:lang w:val="es-CO"/>
        </w:rPr>
        <w:t xml:space="preserve">para </w:t>
      </w:r>
      <w:r w:rsidR="00490717" w:rsidRPr="00B2240E">
        <w:rPr>
          <w:rFonts w:ascii="Arial" w:hAnsi="Arial" w:cs="Arial"/>
          <w:sz w:val="22"/>
          <w:szCs w:val="22"/>
        </w:rPr>
        <w:t>Prevenir, Erradicar y Atender la Violencia Política contra las Mujeres</w:t>
      </w:r>
      <w:r w:rsidR="00B2240E" w:rsidRPr="00B2240E">
        <w:rPr>
          <w:rFonts w:ascii="Arial" w:hAnsi="Arial" w:cs="Arial"/>
          <w:bCs/>
          <w:sz w:val="22"/>
          <w:szCs w:val="22"/>
          <w:lang w:val="es-CO"/>
        </w:rPr>
        <w:t>, mismos que permitirán dar cumplimiento a las atribuciones que el Código Electoral del Estado dispone, as</w:t>
      </w:r>
      <w:r w:rsidR="00B2240E">
        <w:rPr>
          <w:rFonts w:ascii="Arial" w:hAnsi="Arial" w:cs="Arial"/>
          <w:bCs/>
          <w:sz w:val="22"/>
          <w:szCs w:val="22"/>
          <w:lang w:val="es-CO"/>
        </w:rPr>
        <w:t xml:space="preserve">í como a la </w:t>
      </w:r>
      <w:r w:rsidR="00B2240E" w:rsidRPr="00B2240E">
        <w:rPr>
          <w:rFonts w:ascii="Arial" w:hAnsi="Arial" w:cs="Arial"/>
          <w:bCs/>
          <w:sz w:val="22"/>
          <w:szCs w:val="22"/>
          <w:lang w:val="es-CO"/>
        </w:rPr>
        <w:t>mandatada por el propio Decreto 283</w:t>
      </w:r>
      <w:r w:rsidR="00B2240E">
        <w:rPr>
          <w:rFonts w:ascii="Arial" w:hAnsi="Arial" w:cs="Arial"/>
          <w:bCs/>
          <w:sz w:val="22"/>
          <w:szCs w:val="22"/>
          <w:lang w:val="es-CO"/>
        </w:rPr>
        <w:t xml:space="preserve"> antes citado.</w:t>
      </w:r>
      <w:r w:rsidR="00B2240E" w:rsidRPr="00B2240E">
        <w:rPr>
          <w:rFonts w:ascii="Arial" w:hAnsi="Arial" w:cs="Arial"/>
          <w:bCs/>
          <w:sz w:val="22"/>
          <w:szCs w:val="22"/>
          <w:lang w:val="es-CO"/>
        </w:rPr>
        <w:t xml:space="preserve"> </w:t>
      </w:r>
    </w:p>
    <w:p w14:paraId="21827C25" w14:textId="77777777" w:rsidR="00B2240E" w:rsidRDefault="00B2240E" w:rsidP="00B2240E">
      <w:pPr>
        <w:spacing w:line="360" w:lineRule="auto"/>
        <w:jc w:val="both"/>
        <w:rPr>
          <w:rFonts w:ascii="Arial" w:hAnsi="Arial" w:cs="Arial"/>
          <w:bCs/>
          <w:sz w:val="22"/>
          <w:szCs w:val="22"/>
          <w:lang w:val="es-CO"/>
        </w:rPr>
      </w:pPr>
    </w:p>
    <w:p w14:paraId="27CA310C" w14:textId="7771FFC2" w:rsidR="00B2240E" w:rsidRDefault="00E912F5" w:rsidP="00B2240E">
      <w:pPr>
        <w:spacing w:line="360" w:lineRule="auto"/>
        <w:jc w:val="both"/>
        <w:rPr>
          <w:rFonts w:ascii="Arial" w:hAnsi="Arial" w:cs="Arial"/>
          <w:bCs/>
          <w:sz w:val="22"/>
          <w:szCs w:val="22"/>
          <w:lang w:val="es-CO"/>
        </w:rPr>
      </w:pPr>
      <w:r>
        <w:rPr>
          <w:rFonts w:ascii="Arial" w:hAnsi="Arial" w:cs="Arial"/>
          <w:b/>
          <w:bCs/>
          <w:sz w:val="22"/>
          <w:szCs w:val="22"/>
          <w:lang w:val="es-CO"/>
        </w:rPr>
        <w:t>11</w:t>
      </w:r>
      <w:r w:rsidR="00B2240E" w:rsidRPr="00B2240E">
        <w:rPr>
          <w:rFonts w:ascii="Arial" w:hAnsi="Arial" w:cs="Arial"/>
          <w:b/>
          <w:bCs/>
          <w:sz w:val="22"/>
          <w:szCs w:val="22"/>
          <w:lang w:val="es-CO"/>
        </w:rPr>
        <w:t>ª.-</w:t>
      </w:r>
      <w:r w:rsidR="001C65DE">
        <w:rPr>
          <w:rFonts w:ascii="Arial" w:hAnsi="Arial" w:cs="Arial"/>
          <w:bCs/>
          <w:sz w:val="22"/>
          <w:szCs w:val="22"/>
          <w:lang w:val="es-CO"/>
        </w:rPr>
        <w:t xml:space="preserve"> Ahora bien, y </w:t>
      </w:r>
      <w:r w:rsidR="00B2240E">
        <w:rPr>
          <w:rFonts w:ascii="Arial" w:hAnsi="Arial" w:cs="Arial"/>
          <w:bCs/>
          <w:sz w:val="22"/>
          <w:szCs w:val="22"/>
          <w:lang w:val="es-CO"/>
        </w:rPr>
        <w:t>para mayor entendimiento de los Lineamientos que nos ocupa</w:t>
      </w:r>
      <w:r w:rsidR="005E6F80">
        <w:rPr>
          <w:rFonts w:ascii="Arial" w:hAnsi="Arial" w:cs="Arial"/>
          <w:bCs/>
          <w:sz w:val="22"/>
          <w:szCs w:val="22"/>
          <w:lang w:val="es-CO"/>
        </w:rPr>
        <w:t>n</w:t>
      </w:r>
      <w:r w:rsidR="00A3674C">
        <w:rPr>
          <w:rFonts w:ascii="Arial" w:hAnsi="Arial" w:cs="Arial"/>
          <w:bCs/>
          <w:sz w:val="22"/>
          <w:szCs w:val="22"/>
          <w:lang w:val="es-CO"/>
        </w:rPr>
        <w:t>, resulta pertinente señalar qué es la</w:t>
      </w:r>
      <w:r w:rsidR="005E6F80">
        <w:rPr>
          <w:rFonts w:ascii="Arial" w:hAnsi="Arial" w:cs="Arial"/>
          <w:bCs/>
          <w:sz w:val="22"/>
          <w:szCs w:val="22"/>
          <w:lang w:val="es-CO"/>
        </w:rPr>
        <w:t xml:space="preserve"> </w:t>
      </w:r>
      <w:r w:rsidR="00B2240E">
        <w:rPr>
          <w:rFonts w:ascii="Arial" w:hAnsi="Arial" w:cs="Arial"/>
          <w:bCs/>
          <w:sz w:val="22"/>
          <w:szCs w:val="22"/>
          <w:lang w:val="es-CO"/>
        </w:rPr>
        <w:t xml:space="preserve">Violencia Política </w:t>
      </w:r>
      <w:r w:rsidR="005E6F80">
        <w:rPr>
          <w:rFonts w:ascii="Arial" w:hAnsi="Arial" w:cs="Arial"/>
          <w:bCs/>
          <w:sz w:val="22"/>
          <w:szCs w:val="22"/>
          <w:lang w:val="es-CO"/>
        </w:rPr>
        <w:t xml:space="preserve">contra las Mujeres, </w:t>
      </w:r>
      <w:proofErr w:type="gramStart"/>
      <w:r w:rsidR="005E6F80">
        <w:rPr>
          <w:rFonts w:ascii="Arial" w:hAnsi="Arial" w:cs="Arial"/>
          <w:bCs/>
          <w:sz w:val="22"/>
          <w:szCs w:val="22"/>
          <w:lang w:val="es-CO"/>
        </w:rPr>
        <w:t>de acuerdo a</w:t>
      </w:r>
      <w:proofErr w:type="gramEnd"/>
      <w:r w:rsidR="005E6F80">
        <w:rPr>
          <w:rFonts w:ascii="Arial" w:hAnsi="Arial" w:cs="Arial"/>
          <w:bCs/>
          <w:sz w:val="22"/>
          <w:szCs w:val="22"/>
          <w:lang w:val="es-CO"/>
        </w:rPr>
        <w:t xml:space="preserve"> las leyes de la materia.</w:t>
      </w:r>
      <w:r w:rsidR="00B2240E">
        <w:rPr>
          <w:rFonts w:ascii="Arial" w:hAnsi="Arial" w:cs="Arial"/>
          <w:bCs/>
          <w:sz w:val="22"/>
          <w:szCs w:val="22"/>
          <w:lang w:val="es-CO"/>
        </w:rPr>
        <w:t xml:space="preserve"> </w:t>
      </w:r>
    </w:p>
    <w:p w14:paraId="2C493C1C" w14:textId="77777777" w:rsidR="00B2240E" w:rsidRDefault="00B2240E" w:rsidP="00B2240E">
      <w:pPr>
        <w:spacing w:line="360" w:lineRule="auto"/>
        <w:jc w:val="both"/>
        <w:rPr>
          <w:rFonts w:ascii="Arial" w:hAnsi="Arial" w:cs="Arial"/>
          <w:bCs/>
          <w:sz w:val="22"/>
          <w:szCs w:val="22"/>
          <w:lang w:val="es-CO"/>
        </w:rPr>
      </w:pPr>
    </w:p>
    <w:p w14:paraId="30B57E52" w14:textId="31212909" w:rsidR="005E6F80" w:rsidRDefault="00A3674C" w:rsidP="005E6F80">
      <w:pPr>
        <w:spacing w:line="360" w:lineRule="auto"/>
        <w:jc w:val="both"/>
        <w:rPr>
          <w:rFonts w:ascii="Arial" w:hAnsi="Arial" w:cs="Arial"/>
          <w:i/>
          <w:sz w:val="22"/>
          <w:szCs w:val="22"/>
        </w:rPr>
      </w:pPr>
      <w:r>
        <w:rPr>
          <w:rFonts w:ascii="Arial" w:hAnsi="Arial" w:cs="Arial"/>
          <w:bCs/>
          <w:sz w:val="22"/>
          <w:szCs w:val="22"/>
          <w:lang w:val="es-CO"/>
        </w:rPr>
        <w:t>En primer término, dispone el ar</w:t>
      </w:r>
      <w:r w:rsidR="00B2240E" w:rsidRPr="00B2240E">
        <w:rPr>
          <w:rFonts w:ascii="Arial" w:hAnsi="Arial" w:cs="Arial"/>
          <w:bCs/>
          <w:sz w:val="22"/>
          <w:szCs w:val="22"/>
          <w:lang w:val="es-CO"/>
        </w:rPr>
        <w:t xml:space="preserve">ticulo </w:t>
      </w:r>
      <w:r w:rsidR="00B2240E" w:rsidRPr="00B2240E">
        <w:rPr>
          <w:rFonts w:ascii="Arial" w:hAnsi="Arial" w:cs="Arial"/>
          <w:sz w:val="22"/>
          <w:szCs w:val="22"/>
        </w:rPr>
        <w:t xml:space="preserve">20 Bis de la Ley General de Acceso de las Mujeres a una Vida Libre de </w:t>
      </w:r>
      <w:r w:rsidR="00B2240E" w:rsidRPr="00D776CD">
        <w:rPr>
          <w:rFonts w:ascii="Arial" w:hAnsi="Arial" w:cs="Arial"/>
          <w:sz w:val="22"/>
          <w:szCs w:val="22"/>
        </w:rPr>
        <w:t>Violencia</w:t>
      </w:r>
      <w:r w:rsidR="00D776CD" w:rsidRPr="00D776CD">
        <w:rPr>
          <w:rFonts w:ascii="Arial" w:hAnsi="Arial" w:cs="Arial"/>
          <w:sz w:val="22"/>
          <w:szCs w:val="22"/>
        </w:rPr>
        <w:t xml:space="preserve"> (Ley General de Acceso)</w:t>
      </w:r>
      <w:r w:rsidR="00B2240E" w:rsidRPr="00D776CD">
        <w:rPr>
          <w:rFonts w:ascii="Arial" w:hAnsi="Arial" w:cs="Arial"/>
          <w:sz w:val="22"/>
          <w:szCs w:val="22"/>
        </w:rPr>
        <w:t xml:space="preserve">, </w:t>
      </w:r>
      <w:r>
        <w:rPr>
          <w:rFonts w:ascii="Arial" w:hAnsi="Arial" w:cs="Arial"/>
          <w:sz w:val="22"/>
          <w:szCs w:val="22"/>
        </w:rPr>
        <w:t xml:space="preserve">que </w:t>
      </w:r>
      <w:r w:rsidR="00B2240E" w:rsidRPr="00D776CD">
        <w:rPr>
          <w:rFonts w:ascii="Arial" w:hAnsi="Arial" w:cs="Arial"/>
          <w:sz w:val="22"/>
          <w:szCs w:val="22"/>
        </w:rPr>
        <w:t>la violencia política contra las mujeres en razón de género “</w:t>
      </w:r>
      <w:r w:rsidR="00B2240E" w:rsidRPr="00D776CD">
        <w:rPr>
          <w:rFonts w:ascii="Arial" w:hAnsi="Arial" w:cs="Arial"/>
          <w:i/>
          <w:sz w:val="22"/>
          <w:szCs w:val="22"/>
        </w:rPr>
        <w:t>es toda acción u omisión, incluida</w:t>
      </w:r>
      <w:r w:rsidR="00B2240E" w:rsidRPr="00B2240E">
        <w:rPr>
          <w:rFonts w:ascii="Arial" w:hAnsi="Arial" w:cs="Arial"/>
          <w:i/>
          <w:sz w:val="22"/>
          <w:szCs w:val="22"/>
        </w:rPr>
        <w:t xml:space="preserve">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r w:rsidR="00B2240E" w:rsidRPr="00B2240E">
        <w:rPr>
          <w:rFonts w:ascii="Arial" w:hAnsi="Arial" w:cs="Arial"/>
          <w:sz w:val="22"/>
          <w:szCs w:val="22"/>
        </w:rPr>
        <w:t>.</w:t>
      </w:r>
      <w:r w:rsidR="005E6F80">
        <w:rPr>
          <w:rFonts w:ascii="Arial" w:hAnsi="Arial" w:cs="Arial"/>
          <w:sz w:val="22"/>
          <w:szCs w:val="22"/>
        </w:rPr>
        <w:t xml:space="preserve"> </w:t>
      </w:r>
      <w:r w:rsidR="005E6F80" w:rsidRPr="005E6F80">
        <w:rPr>
          <w:rFonts w:ascii="Arial" w:hAnsi="Arial" w:cs="Arial"/>
          <w:i/>
          <w:sz w:val="22"/>
          <w:szCs w:val="22"/>
        </w:rPr>
        <w:t xml:space="preserve">Se entenderá que las acciones u omisiones se basan en elementos de género, cuando se </w:t>
      </w:r>
      <w:r w:rsidR="005E6F80" w:rsidRPr="005E6F80">
        <w:rPr>
          <w:rFonts w:ascii="Arial" w:hAnsi="Arial" w:cs="Arial"/>
          <w:i/>
          <w:sz w:val="22"/>
          <w:szCs w:val="22"/>
        </w:rPr>
        <w:lastRenderedPageBreak/>
        <w:t>dirijan a una mujer por su condición de mujer; le afecten desproporcionadamente o tengan u</w:t>
      </w:r>
      <w:r w:rsidR="005E6F80">
        <w:rPr>
          <w:rFonts w:ascii="Arial" w:hAnsi="Arial" w:cs="Arial"/>
          <w:i/>
          <w:sz w:val="22"/>
          <w:szCs w:val="22"/>
        </w:rPr>
        <w:t>n impacto diferenciado en ella.”</w:t>
      </w:r>
    </w:p>
    <w:p w14:paraId="68D9E6E1" w14:textId="77777777" w:rsidR="005E6F80" w:rsidRDefault="005E6F80" w:rsidP="005E6F80">
      <w:pPr>
        <w:spacing w:line="360" w:lineRule="auto"/>
        <w:jc w:val="both"/>
        <w:rPr>
          <w:rFonts w:ascii="Arial" w:hAnsi="Arial" w:cs="Arial"/>
          <w:i/>
          <w:sz w:val="22"/>
          <w:szCs w:val="22"/>
        </w:rPr>
      </w:pPr>
    </w:p>
    <w:p w14:paraId="1F6B9524" w14:textId="46C1DFE0" w:rsidR="005E6F80" w:rsidRDefault="005E6F80" w:rsidP="005E6F80">
      <w:pPr>
        <w:spacing w:line="360" w:lineRule="auto"/>
        <w:jc w:val="both"/>
        <w:rPr>
          <w:rFonts w:ascii="Arial" w:hAnsi="Arial" w:cs="Arial"/>
          <w:sz w:val="22"/>
          <w:szCs w:val="22"/>
        </w:rPr>
      </w:pPr>
      <w:r w:rsidRPr="005E6F80">
        <w:rPr>
          <w:rFonts w:ascii="Arial" w:hAnsi="Arial" w:cs="Arial"/>
          <w:sz w:val="22"/>
          <w:szCs w:val="22"/>
        </w:rPr>
        <w:t>Por su parte</w:t>
      </w:r>
      <w:r>
        <w:rPr>
          <w:rFonts w:ascii="Arial" w:hAnsi="Arial" w:cs="Arial"/>
          <w:sz w:val="22"/>
          <w:szCs w:val="22"/>
        </w:rPr>
        <w:t>,</w:t>
      </w:r>
      <w:r w:rsidRPr="005E6F80">
        <w:rPr>
          <w:rFonts w:ascii="Arial" w:hAnsi="Arial" w:cs="Arial"/>
          <w:sz w:val="22"/>
          <w:szCs w:val="22"/>
        </w:rPr>
        <w:t xml:space="preserve"> </w:t>
      </w:r>
      <w:r w:rsidR="00A3674C">
        <w:rPr>
          <w:rFonts w:ascii="Arial" w:hAnsi="Arial" w:cs="Arial"/>
          <w:sz w:val="22"/>
          <w:szCs w:val="22"/>
        </w:rPr>
        <w:t>Ley de Acceso</w:t>
      </w:r>
      <w:r w:rsidR="00D776CD">
        <w:rPr>
          <w:rFonts w:ascii="Arial" w:hAnsi="Arial" w:cs="Arial"/>
          <w:sz w:val="22"/>
          <w:szCs w:val="22"/>
        </w:rPr>
        <w:t xml:space="preserve">, </w:t>
      </w:r>
      <w:r w:rsidRPr="005E6F80">
        <w:rPr>
          <w:rFonts w:ascii="Arial" w:hAnsi="Arial" w:cs="Arial"/>
          <w:sz w:val="22"/>
          <w:szCs w:val="22"/>
        </w:rPr>
        <w:t>en su Artículo 30 Ter, establece que la Violencia Política de Género “</w:t>
      </w:r>
      <w:r w:rsidRPr="005E6F80">
        <w:rPr>
          <w:rFonts w:ascii="Arial" w:hAnsi="Arial" w:cs="Arial"/>
          <w:i/>
          <w:sz w:val="22"/>
          <w:szCs w:val="22"/>
        </w:rPr>
        <w:t>son los actos u omisiones y/o agresiones cometidos en contra de las mujeres aspirantes, precandidatas, candidatas, funcionarias electas o designadas o en el ejercicio de sus funciones político-públicas o de sus familias, por una persona o grupo de personas, directamente o a través de terceros, que le causen un daño físico, psicológico, sexual, económico o de otra índole, resultado de prejuicios de género, que tengan como objeto impedir su participación en campañas políticas o restringir el ejercicio de un derecho electoral, cargo público o partidista o que inciten a la toma de decisiones en contra de su voluntad o de la ley, con el fin o no de restringir el ejercicio de un derecho político o electoral</w:t>
      </w:r>
      <w:r w:rsidRPr="005E6F80">
        <w:rPr>
          <w:rFonts w:ascii="Arial" w:hAnsi="Arial" w:cs="Arial"/>
          <w:sz w:val="22"/>
          <w:szCs w:val="22"/>
        </w:rPr>
        <w:t>.</w:t>
      </w:r>
      <w:r>
        <w:rPr>
          <w:rFonts w:ascii="Arial" w:hAnsi="Arial" w:cs="Arial"/>
          <w:sz w:val="22"/>
          <w:szCs w:val="22"/>
        </w:rPr>
        <w:t>”</w:t>
      </w:r>
    </w:p>
    <w:p w14:paraId="0B8D776B" w14:textId="77777777" w:rsidR="005E6F80" w:rsidRDefault="005E6F80" w:rsidP="005E6F80">
      <w:pPr>
        <w:spacing w:line="360" w:lineRule="auto"/>
        <w:jc w:val="both"/>
        <w:rPr>
          <w:rFonts w:ascii="Arial" w:hAnsi="Arial" w:cs="Arial"/>
          <w:sz w:val="22"/>
          <w:szCs w:val="22"/>
        </w:rPr>
      </w:pPr>
    </w:p>
    <w:p w14:paraId="201F11D4" w14:textId="24B9A2AA" w:rsidR="00765E26" w:rsidRDefault="00765E26" w:rsidP="00765E26">
      <w:pPr>
        <w:spacing w:line="360" w:lineRule="auto"/>
        <w:jc w:val="both"/>
        <w:rPr>
          <w:rFonts w:ascii="Arial" w:eastAsia="Calibri" w:hAnsi="Arial" w:cs="Arial"/>
          <w:sz w:val="22"/>
          <w:szCs w:val="22"/>
          <w:lang w:val="es-MX" w:eastAsia="es-MX"/>
        </w:rPr>
      </w:pPr>
      <w:r w:rsidRPr="00765E26">
        <w:rPr>
          <w:rFonts w:ascii="Arial" w:hAnsi="Arial" w:cs="Arial"/>
          <w:sz w:val="22"/>
          <w:szCs w:val="22"/>
        </w:rPr>
        <w:t xml:space="preserve">Asimismo, el Código Electoral del Estado de Colima determina en el Artículo 2, </w:t>
      </w:r>
      <w:proofErr w:type="spellStart"/>
      <w:r w:rsidRPr="00765E26">
        <w:rPr>
          <w:rFonts w:ascii="Arial" w:hAnsi="Arial" w:cs="Arial"/>
          <w:sz w:val="22"/>
          <w:szCs w:val="22"/>
        </w:rPr>
        <w:t>iniciso</w:t>
      </w:r>
      <w:proofErr w:type="spellEnd"/>
      <w:r w:rsidRPr="00765E26">
        <w:rPr>
          <w:rFonts w:ascii="Arial" w:hAnsi="Arial" w:cs="Arial"/>
          <w:sz w:val="22"/>
          <w:szCs w:val="22"/>
        </w:rPr>
        <w:t xml:space="preserve"> C), fracción IX, </w:t>
      </w:r>
      <w:r w:rsidRPr="00765E26">
        <w:rPr>
          <w:rFonts w:ascii="Arial" w:eastAsia="Calibri" w:hAnsi="Arial" w:cs="Arial"/>
          <w:sz w:val="22"/>
          <w:szCs w:val="22"/>
          <w:lang w:val="es-MX" w:eastAsia="es-MX"/>
        </w:rPr>
        <w:t>que la violencia política contra las mujeres en razón de género “</w:t>
      </w:r>
      <w:r w:rsidRPr="00765E26">
        <w:rPr>
          <w:rFonts w:ascii="Arial" w:eastAsia="Calibri" w:hAnsi="Arial" w:cs="Arial"/>
          <w:i/>
          <w:sz w:val="22"/>
          <w:szCs w:val="22"/>
          <w:lang w:val="es-MX" w:eastAsia="es-MX"/>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r w:rsidRPr="00765E26">
        <w:rPr>
          <w:rFonts w:ascii="Arial" w:eastAsia="Calibri" w:hAnsi="Arial" w:cs="Arial"/>
          <w:sz w:val="22"/>
          <w:szCs w:val="22"/>
          <w:lang w:val="es-MX" w:eastAsia="es-MX"/>
        </w:rPr>
        <w:t xml:space="preserve">.” Entendiéndose que las acciones u omisiones se basan en elementos de género, cuando se dirijan a una mujer por ser mujer; le afecten desproporcionadamente o tengan un impacto diferenciado en ella. Aunado a lo anterior, establece que puede manifestarse en cualquiera de los tipos de violencia reconocidos en la </w:t>
      </w:r>
      <w:r w:rsidRPr="005E6F80">
        <w:rPr>
          <w:rFonts w:ascii="Arial" w:hAnsi="Arial" w:cs="Arial"/>
          <w:sz w:val="22"/>
          <w:szCs w:val="22"/>
        </w:rPr>
        <w:t xml:space="preserve">Ley de Acceso </w:t>
      </w:r>
      <w:r w:rsidRPr="00765E26">
        <w:rPr>
          <w:rFonts w:ascii="Arial" w:eastAsia="Calibri" w:hAnsi="Arial" w:cs="Arial"/>
          <w:sz w:val="22"/>
          <w:szCs w:val="22"/>
          <w:lang w:val="es-MX" w:eastAsia="es-MX"/>
        </w:rPr>
        <w:t xml:space="preserve">y en la Ley General </w:t>
      </w:r>
      <w:r w:rsidR="00D776CD" w:rsidRPr="00D776CD">
        <w:rPr>
          <w:rFonts w:ascii="Arial" w:hAnsi="Arial" w:cs="Arial"/>
          <w:sz w:val="22"/>
          <w:szCs w:val="22"/>
        </w:rPr>
        <w:t>de Acceso</w:t>
      </w:r>
      <w:r w:rsidR="00D776CD" w:rsidRPr="00765E26">
        <w:rPr>
          <w:rFonts w:ascii="Arial" w:eastAsia="Calibri" w:hAnsi="Arial" w:cs="Arial"/>
          <w:sz w:val="22"/>
          <w:szCs w:val="22"/>
          <w:lang w:val="es-MX" w:eastAsia="es-MX"/>
        </w:rPr>
        <w:t xml:space="preserve"> </w:t>
      </w:r>
      <w:r w:rsidRPr="00765E26">
        <w:rPr>
          <w:rFonts w:ascii="Arial" w:eastAsia="Calibri" w:hAnsi="Arial" w:cs="Arial"/>
          <w:sz w:val="22"/>
          <w:szCs w:val="22"/>
          <w:lang w:val="es-MX" w:eastAsia="es-MX"/>
        </w:rPr>
        <w:t>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6A74FF1D" w14:textId="77777777" w:rsidR="004F54F2" w:rsidRDefault="004F54F2" w:rsidP="00D776CD">
      <w:pPr>
        <w:spacing w:line="360" w:lineRule="auto"/>
        <w:jc w:val="both"/>
        <w:rPr>
          <w:rFonts w:ascii="Arial" w:eastAsia="Calibri" w:hAnsi="Arial" w:cs="Arial"/>
          <w:b/>
          <w:sz w:val="22"/>
          <w:szCs w:val="22"/>
          <w:lang w:val="es-MX" w:eastAsia="es-MX"/>
        </w:rPr>
      </w:pPr>
    </w:p>
    <w:p w14:paraId="25CC8CEE" w14:textId="2833F2D3" w:rsidR="00D776CD" w:rsidRDefault="00E912F5" w:rsidP="00D776CD">
      <w:pPr>
        <w:spacing w:line="360" w:lineRule="auto"/>
        <w:jc w:val="both"/>
        <w:rPr>
          <w:rFonts w:ascii="Arial" w:hAnsi="Arial" w:cs="Arial"/>
          <w:sz w:val="22"/>
          <w:szCs w:val="22"/>
        </w:rPr>
      </w:pPr>
      <w:r>
        <w:rPr>
          <w:rFonts w:ascii="Arial" w:eastAsia="Calibri" w:hAnsi="Arial" w:cs="Arial"/>
          <w:b/>
          <w:sz w:val="22"/>
          <w:szCs w:val="22"/>
          <w:lang w:val="es-MX" w:eastAsia="es-MX"/>
        </w:rPr>
        <w:lastRenderedPageBreak/>
        <w:t>12</w:t>
      </w:r>
      <w:r w:rsidR="00956728">
        <w:rPr>
          <w:rFonts w:ascii="Arial" w:eastAsia="Calibri" w:hAnsi="Arial" w:cs="Arial"/>
          <w:b/>
          <w:sz w:val="22"/>
          <w:szCs w:val="22"/>
          <w:lang w:val="es-MX" w:eastAsia="es-MX"/>
        </w:rPr>
        <w:t xml:space="preserve">ª.- </w:t>
      </w:r>
      <w:r w:rsidR="00956728" w:rsidRPr="00D776CD">
        <w:rPr>
          <w:rFonts w:ascii="Arial" w:eastAsia="Calibri" w:hAnsi="Arial" w:cs="Arial"/>
          <w:sz w:val="22"/>
          <w:szCs w:val="22"/>
          <w:lang w:val="es-MX" w:eastAsia="es-MX"/>
        </w:rPr>
        <w:t>Los</w:t>
      </w:r>
      <w:r w:rsidR="00956728" w:rsidRPr="00D776CD">
        <w:rPr>
          <w:rFonts w:ascii="Arial" w:eastAsia="Calibri" w:hAnsi="Arial" w:cs="Arial"/>
          <w:b/>
          <w:sz w:val="22"/>
          <w:szCs w:val="22"/>
          <w:lang w:val="es-MX" w:eastAsia="es-MX"/>
        </w:rPr>
        <w:t xml:space="preserve"> </w:t>
      </w:r>
      <w:r w:rsidR="00956728" w:rsidRPr="00D776CD">
        <w:rPr>
          <w:rFonts w:ascii="Arial" w:eastAsia="Calibri" w:hAnsi="Arial" w:cs="Arial"/>
          <w:sz w:val="22"/>
          <w:szCs w:val="22"/>
          <w:lang w:val="es-MX" w:eastAsia="en-US"/>
        </w:rPr>
        <w:t xml:space="preserve">Lineamientos </w:t>
      </w:r>
      <w:r w:rsidR="00D776CD">
        <w:rPr>
          <w:rFonts w:ascii="Arial" w:hAnsi="Arial" w:cs="Arial"/>
          <w:sz w:val="22"/>
          <w:szCs w:val="22"/>
        </w:rPr>
        <w:t xml:space="preserve">que forman parte integral de este </w:t>
      </w:r>
      <w:r w:rsidR="00D776CD">
        <w:rPr>
          <w:rFonts w:ascii="Arial" w:eastAsiaTheme="majorEastAsia" w:hAnsi="Arial" w:cs="Arial"/>
          <w:bCs/>
          <w:sz w:val="22"/>
          <w:szCs w:val="22"/>
        </w:rPr>
        <w:t>documento</w:t>
      </w:r>
      <w:r w:rsidR="00D776CD" w:rsidRPr="00D776CD">
        <w:rPr>
          <w:rFonts w:ascii="Arial" w:eastAsiaTheme="majorEastAsia" w:hAnsi="Arial" w:cs="Arial"/>
          <w:bCs/>
          <w:sz w:val="22"/>
          <w:szCs w:val="22"/>
        </w:rPr>
        <w:t>,</w:t>
      </w:r>
      <w:r w:rsidR="00956728" w:rsidRPr="00D776CD">
        <w:rPr>
          <w:rFonts w:ascii="Arial" w:eastAsiaTheme="majorEastAsia" w:hAnsi="Arial" w:cs="Arial"/>
          <w:bCs/>
          <w:sz w:val="22"/>
          <w:szCs w:val="22"/>
        </w:rPr>
        <w:t xml:space="preserve"> tienen </w:t>
      </w:r>
      <w:r w:rsidR="00D776CD" w:rsidRPr="00D776CD">
        <w:rPr>
          <w:rFonts w:ascii="Arial" w:eastAsiaTheme="majorEastAsia" w:hAnsi="Arial" w:cs="Arial"/>
          <w:bCs/>
          <w:sz w:val="22"/>
          <w:szCs w:val="22"/>
        </w:rPr>
        <w:t>por</w:t>
      </w:r>
      <w:r w:rsidR="00956728" w:rsidRPr="00D776CD">
        <w:rPr>
          <w:rFonts w:ascii="Arial" w:eastAsiaTheme="majorEastAsia" w:hAnsi="Arial" w:cs="Arial"/>
          <w:bCs/>
          <w:sz w:val="22"/>
          <w:szCs w:val="22"/>
        </w:rPr>
        <w:t xml:space="preserve"> objeto </w:t>
      </w:r>
      <w:r w:rsidR="00ED14EE" w:rsidRPr="00D776CD">
        <w:rPr>
          <w:rFonts w:ascii="Arial" w:hAnsi="Arial" w:cs="Arial"/>
          <w:sz w:val="22"/>
          <w:szCs w:val="22"/>
        </w:rPr>
        <w:t xml:space="preserve">prevenir, erradicar y atender la Violencia Política </w:t>
      </w:r>
      <w:proofErr w:type="gramStart"/>
      <w:r w:rsidR="00ED14EE" w:rsidRPr="00D776CD">
        <w:rPr>
          <w:rFonts w:ascii="Arial" w:hAnsi="Arial" w:cs="Arial"/>
          <w:sz w:val="22"/>
          <w:szCs w:val="22"/>
        </w:rPr>
        <w:t>en Razón de</w:t>
      </w:r>
      <w:proofErr w:type="gramEnd"/>
      <w:r w:rsidR="00ED14EE" w:rsidRPr="00D776CD">
        <w:rPr>
          <w:rFonts w:ascii="Arial" w:hAnsi="Arial" w:cs="Arial"/>
          <w:sz w:val="22"/>
          <w:szCs w:val="22"/>
        </w:rPr>
        <w:t xml:space="preserve"> Género, e</w:t>
      </w:r>
      <w:r w:rsidR="00D776CD" w:rsidRPr="00D776CD">
        <w:rPr>
          <w:rFonts w:ascii="Arial" w:hAnsi="Arial" w:cs="Arial"/>
          <w:sz w:val="22"/>
          <w:szCs w:val="22"/>
        </w:rPr>
        <w:t>n el ámbito de competencia del Instituto Electoral del Estado, y</w:t>
      </w:r>
      <w:r w:rsidR="00ED14EE" w:rsidRPr="00D776CD">
        <w:rPr>
          <w:rFonts w:ascii="Arial" w:hAnsi="Arial" w:cs="Arial"/>
          <w:sz w:val="22"/>
          <w:szCs w:val="22"/>
        </w:rPr>
        <w:t xml:space="preserve"> </w:t>
      </w:r>
      <w:r w:rsidR="00D776CD" w:rsidRPr="00D776CD">
        <w:rPr>
          <w:rFonts w:ascii="Arial" w:hAnsi="Arial" w:cs="Arial"/>
          <w:sz w:val="22"/>
          <w:szCs w:val="22"/>
        </w:rPr>
        <w:t>son complementarios de la Ley General de Acceso, Ley de Acceso y del propio Código Electoral</w:t>
      </w:r>
      <w:r w:rsidR="00D776CD">
        <w:rPr>
          <w:rFonts w:ascii="Arial" w:hAnsi="Arial" w:cs="Arial"/>
          <w:sz w:val="22"/>
          <w:szCs w:val="22"/>
        </w:rPr>
        <w:t xml:space="preserve">. </w:t>
      </w:r>
    </w:p>
    <w:p w14:paraId="428105A2" w14:textId="77777777" w:rsidR="00E912F5" w:rsidRDefault="00E912F5" w:rsidP="00D776CD">
      <w:pPr>
        <w:spacing w:line="360" w:lineRule="auto"/>
        <w:jc w:val="both"/>
        <w:rPr>
          <w:rFonts w:ascii="Arial" w:hAnsi="Arial" w:cs="Arial"/>
          <w:sz w:val="22"/>
          <w:szCs w:val="22"/>
        </w:rPr>
      </w:pPr>
    </w:p>
    <w:p w14:paraId="2F034DB0" w14:textId="77777777" w:rsidR="005D378A" w:rsidRDefault="00E912F5" w:rsidP="005D378A">
      <w:pPr>
        <w:spacing w:line="360" w:lineRule="auto"/>
        <w:jc w:val="both"/>
        <w:rPr>
          <w:rFonts w:ascii="Arial" w:hAnsi="Arial" w:cs="Arial"/>
          <w:sz w:val="22"/>
        </w:rPr>
      </w:pPr>
      <w:r w:rsidRPr="00E912F5">
        <w:rPr>
          <w:rFonts w:ascii="Arial" w:hAnsi="Arial" w:cs="Arial"/>
          <w:sz w:val="22"/>
        </w:rPr>
        <w:t>Son de orden público, de aplicación y de observancia general y obligatoria para el Instituto Electoral del Estado de Colima, para los partidos políticos, Agrupaciones Políticas, las y los aspirantes, precandidatas, precandidatos, candidatas o candidatos a cargos de elección popular, las candidaturas independientes, las y los ciudadanos,  dirigentes y afiliadas y afiliados a los partidos políticos, o de cualquier persona física o moral, las y los observadores electorales u organizaciones de observadores electorales, las organizaciones de ciudadanos que pretendan constituir Partidos Políticos, las organizaciones sindicales, laborales o patronales, o de cualquier otra agrupación con objeto social diferente a la creación de partidos políticos, así como sus integrantes o dirigentes, en lo relativo a la creación y registro de partidos políticos locales y cualesquiera que incurra en los supuestos previsto</w:t>
      </w:r>
      <w:r w:rsidR="005D378A">
        <w:rPr>
          <w:rFonts w:ascii="Arial" w:hAnsi="Arial" w:cs="Arial"/>
          <w:sz w:val="22"/>
        </w:rPr>
        <w:t xml:space="preserve">s en los propios Lineamientos. </w:t>
      </w:r>
    </w:p>
    <w:p w14:paraId="13123EDA" w14:textId="77777777" w:rsidR="005D378A" w:rsidRDefault="005D378A" w:rsidP="005D378A">
      <w:pPr>
        <w:spacing w:line="360" w:lineRule="auto"/>
        <w:jc w:val="both"/>
        <w:rPr>
          <w:rFonts w:ascii="Arial" w:hAnsi="Arial" w:cs="Arial"/>
          <w:sz w:val="22"/>
        </w:rPr>
      </w:pPr>
    </w:p>
    <w:p w14:paraId="04DF384D" w14:textId="2CC81675" w:rsidR="00074E81" w:rsidRPr="005D378A" w:rsidRDefault="00E912F5" w:rsidP="005D378A">
      <w:pPr>
        <w:spacing w:line="360" w:lineRule="auto"/>
        <w:jc w:val="both"/>
        <w:rPr>
          <w:rFonts w:ascii="Arial" w:hAnsi="Arial" w:cs="Arial"/>
          <w:sz w:val="22"/>
        </w:rPr>
      </w:pPr>
      <w:r w:rsidRPr="005D378A">
        <w:rPr>
          <w:rFonts w:ascii="Arial" w:hAnsi="Arial" w:cs="Arial"/>
          <w:b/>
          <w:bCs/>
          <w:sz w:val="22"/>
          <w:szCs w:val="22"/>
        </w:rPr>
        <w:t>13ª.-</w:t>
      </w:r>
      <w:r w:rsidRPr="005D378A">
        <w:rPr>
          <w:rFonts w:ascii="Arial" w:hAnsi="Arial" w:cs="Arial"/>
          <w:bCs/>
          <w:sz w:val="22"/>
          <w:szCs w:val="22"/>
        </w:rPr>
        <w:t xml:space="preserve"> </w:t>
      </w:r>
      <w:r w:rsidR="00074E81" w:rsidRPr="005D378A">
        <w:rPr>
          <w:rFonts w:ascii="Arial" w:hAnsi="Arial" w:cs="Arial"/>
          <w:sz w:val="22"/>
          <w:szCs w:val="22"/>
        </w:rPr>
        <w:t xml:space="preserve">Los </w:t>
      </w:r>
      <w:r w:rsidR="005D378A" w:rsidRPr="005D378A">
        <w:rPr>
          <w:rFonts w:ascii="Arial" w:eastAsia="Calibri" w:hAnsi="Arial" w:cs="Arial"/>
          <w:sz w:val="22"/>
          <w:szCs w:val="22"/>
          <w:lang w:val="es-MX" w:eastAsia="en-US"/>
        </w:rPr>
        <w:t xml:space="preserve">Lineamientos </w:t>
      </w:r>
      <w:r w:rsidR="005D378A" w:rsidRPr="005D378A">
        <w:rPr>
          <w:rFonts w:ascii="Arial" w:hAnsi="Arial" w:cs="Arial"/>
          <w:bCs/>
          <w:sz w:val="22"/>
          <w:szCs w:val="22"/>
          <w:lang w:val="es-CO"/>
        </w:rPr>
        <w:t xml:space="preserve">para </w:t>
      </w:r>
      <w:r w:rsidR="005D378A" w:rsidRPr="005D378A">
        <w:rPr>
          <w:rFonts w:ascii="Arial" w:hAnsi="Arial" w:cs="Arial"/>
          <w:sz w:val="22"/>
          <w:szCs w:val="22"/>
        </w:rPr>
        <w:t>Prevenir, Erradicar y Atender la Violencia Política contra las Mujeres</w:t>
      </w:r>
      <w:r w:rsidR="00074E81" w:rsidRPr="005D378A">
        <w:rPr>
          <w:rFonts w:ascii="Arial" w:hAnsi="Arial" w:cs="Arial"/>
          <w:sz w:val="22"/>
          <w:szCs w:val="22"/>
        </w:rPr>
        <w:t xml:space="preserve"> están estructurados de la siguiente manera: </w:t>
      </w:r>
    </w:p>
    <w:p w14:paraId="2341F650" w14:textId="77777777" w:rsidR="00074E81" w:rsidRDefault="00074E81" w:rsidP="00074E81">
      <w:pPr>
        <w:pStyle w:val="Default"/>
      </w:pPr>
    </w:p>
    <w:p w14:paraId="51A69126" w14:textId="77777777" w:rsidR="00CA3550" w:rsidRPr="00CA3550" w:rsidRDefault="00074E81" w:rsidP="00CA3550">
      <w:pPr>
        <w:pStyle w:val="Default"/>
        <w:spacing w:line="360" w:lineRule="auto"/>
        <w:jc w:val="both"/>
        <w:outlineLvl w:val="1"/>
        <w:rPr>
          <w:sz w:val="22"/>
          <w:szCs w:val="22"/>
        </w:rPr>
      </w:pPr>
      <w:r w:rsidRPr="00CA3550">
        <w:rPr>
          <w:b/>
          <w:bCs/>
          <w:sz w:val="22"/>
          <w:szCs w:val="22"/>
        </w:rPr>
        <w:t>a) Aspectos generales sobre Violencia Política contra las Mujeres.</w:t>
      </w:r>
      <w:r w:rsidRPr="00CA3550">
        <w:rPr>
          <w:bCs/>
          <w:sz w:val="22"/>
          <w:szCs w:val="22"/>
        </w:rPr>
        <w:t xml:space="preserve"> En el que se establece el</w:t>
      </w:r>
      <w:r w:rsidRPr="00CA3550">
        <w:rPr>
          <w:b/>
          <w:bCs/>
          <w:sz w:val="22"/>
          <w:szCs w:val="22"/>
        </w:rPr>
        <w:t xml:space="preserve"> </w:t>
      </w:r>
      <w:r w:rsidRPr="00CA3550">
        <w:rPr>
          <w:sz w:val="22"/>
          <w:szCs w:val="22"/>
        </w:rPr>
        <w:t xml:space="preserve">ámbito de aplicación, objeto e interpretación de los propios Lineamientos. Además, se señala el concepto de violencia política en contra de las mujeres </w:t>
      </w:r>
      <w:proofErr w:type="gramStart"/>
      <w:r w:rsidRPr="00CA3550">
        <w:rPr>
          <w:sz w:val="22"/>
          <w:szCs w:val="22"/>
        </w:rPr>
        <w:t>de acuerdo a</w:t>
      </w:r>
      <w:proofErr w:type="gramEnd"/>
      <w:r w:rsidRPr="00CA3550">
        <w:rPr>
          <w:sz w:val="22"/>
          <w:szCs w:val="22"/>
        </w:rPr>
        <w:t xml:space="preserve"> las distintas leyes de la materia, mismas que han sido citadas en este documento. Se determinan los tipos de violencia de conformidad a lo dispuesto en el artículo 31 de la Ley de Acceso.</w:t>
      </w:r>
      <w:r w:rsidR="00CA3550" w:rsidRPr="00CA3550">
        <w:rPr>
          <w:sz w:val="22"/>
          <w:szCs w:val="22"/>
        </w:rPr>
        <w:t xml:space="preserve"> </w:t>
      </w:r>
    </w:p>
    <w:p w14:paraId="164DFEAE" w14:textId="77777777" w:rsidR="00CA3550" w:rsidRPr="00CA3550" w:rsidRDefault="00CA3550" w:rsidP="00CA3550">
      <w:pPr>
        <w:pStyle w:val="Default"/>
        <w:spacing w:line="360" w:lineRule="auto"/>
        <w:jc w:val="both"/>
        <w:outlineLvl w:val="1"/>
        <w:rPr>
          <w:sz w:val="22"/>
          <w:szCs w:val="22"/>
        </w:rPr>
      </w:pPr>
    </w:p>
    <w:p w14:paraId="7B8FE0E3" w14:textId="6B2A6298" w:rsidR="00CA3550" w:rsidRPr="00CA3550" w:rsidRDefault="00CA3550" w:rsidP="00CA3550">
      <w:pPr>
        <w:pStyle w:val="Default"/>
        <w:spacing w:line="360" w:lineRule="auto"/>
        <w:jc w:val="both"/>
        <w:outlineLvl w:val="1"/>
        <w:rPr>
          <w:sz w:val="22"/>
          <w:szCs w:val="22"/>
        </w:rPr>
      </w:pPr>
      <w:r w:rsidRPr="00CA3550">
        <w:rPr>
          <w:sz w:val="22"/>
          <w:szCs w:val="22"/>
        </w:rPr>
        <w:t xml:space="preserve">Asimismo, se establecen los </w:t>
      </w:r>
      <w:r w:rsidRPr="00CA3550">
        <w:rPr>
          <w:bCs/>
          <w:sz w:val="22"/>
          <w:szCs w:val="22"/>
          <w:lang w:val="es-ES"/>
        </w:rPr>
        <w:t xml:space="preserve">elementos que debe analizar la autoridad juzgadora para </w:t>
      </w:r>
      <w:r w:rsidRPr="00CA3550">
        <w:rPr>
          <w:sz w:val="22"/>
          <w:szCs w:val="22"/>
        </w:rPr>
        <w:t xml:space="preserve">para acreditar la existencia de </w:t>
      </w:r>
      <w:r w:rsidRPr="00CA3550">
        <w:rPr>
          <w:bCs/>
          <w:sz w:val="22"/>
          <w:szCs w:val="22"/>
          <w:lang w:val="es-ES"/>
        </w:rPr>
        <w:t xml:space="preserve">violencia política de género, </w:t>
      </w:r>
      <w:proofErr w:type="gramStart"/>
      <w:r w:rsidRPr="00CA3550">
        <w:rPr>
          <w:bCs/>
          <w:sz w:val="22"/>
          <w:szCs w:val="22"/>
          <w:lang w:val="es-ES"/>
        </w:rPr>
        <w:t>de acuerdo a</w:t>
      </w:r>
      <w:proofErr w:type="gramEnd"/>
      <w:r w:rsidRPr="00CA3550">
        <w:rPr>
          <w:bCs/>
          <w:sz w:val="22"/>
          <w:szCs w:val="22"/>
          <w:lang w:val="es-ES"/>
        </w:rPr>
        <w:t xml:space="preserve"> la Jurisprudencia 21/2018 emitida por la S</w:t>
      </w:r>
      <w:r w:rsidRPr="00CA3550">
        <w:rPr>
          <w:sz w:val="22"/>
          <w:szCs w:val="22"/>
        </w:rPr>
        <w:t xml:space="preserve">ala Superior del Tribunal Electoral del Poder Judicial de la Federación. Se enlistan las </w:t>
      </w:r>
      <w:r w:rsidRPr="00CA3550">
        <w:rPr>
          <w:bCs/>
          <w:sz w:val="22"/>
          <w:szCs w:val="22"/>
          <w:lang w:val="es-ES"/>
        </w:rPr>
        <w:t xml:space="preserve">personas contra las cuales puede dirigirse la violencia política </w:t>
      </w:r>
      <w:proofErr w:type="gramStart"/>
      <w:r w:rsidRPr="00CA3550">
        <w:rPr>
          <w:bCs/>
          <w:sz w:val="22"/>
          <w:szCs w:val="22"/>
          <w:lang w:val="es-ES"/>
        </w:rPr>
        <w:t>en razón de</w:t>
      </w:r>
      <w:proofErr w:type="gramEnd"/>
      <w:r w:rsidRPr="00CA3550">
        <w:rPr>
          <w:bCs/>
          <w:sz w:val="22"/>
          <w:szCs w:val="22"/>
          <w:lang w:val="es-ES"/>
        </w:rPr>
        <w:t xml:space="preserve"> género. Se menciona el </w:t>
      </w:r>
      <w:hyperlink w:anchor="_Toc56784802" w:history="1">
        <w:r w:rsidRPr="00CA3550">
          <w:rPr>
            <w:rStyle w:val="Hipervnculo"/>
            <w:noProof/>
            <w:color w:val="auto"/>
            <w:sz w:val="22"/>
            <w:szCs w:val="22"/>
            <w:u w:val="none"/>
            <w:lang w:val="es-ES"/>
          </w:rPr>
          <w:t>i</w:t>
        </w:r>
        <w:r w:rsidR="00074E81" w:rsidRPr="00CA3550">
          <w:rPr>
            <w:rStyle w:val="Hipervnculo"/>
            <w:noProof/>
            <w:color w:val="auto"/>
            <w:sz w:val="22"/>
            <w:szCs w:val="22"/>
            <w:u w:val="none"/>
            <w:lang w:val="es-ES"/>
          </w:rPr>
          <w:t xml:space="preserve">mpacto </w:t>
        </w:r>
        <w:r w:rsidR="001C65DE">
          <w:rPr>
            <w:rStyle w:val="Hipervnculo"/>
            <w:noProof/>
            <w:color w:val="auto"/>
            <w:sz w:val="22"/>
            <w:szCs w:val="22"/>
            <w:u w:val="none"/>
            <w:lang w:val="es-ES"/>
          </w:rPr>
          <w:t xml:space="preserve">que puede generar </w:t>
        </w:r>
        <w:r w:rsidRPr="00CA3550">
          <w:rPr>
            <w:rStyle w:val="Hipervnculo"/>
            <w:noProof/>
            <w:color w:val="auto"/>
            <w:sz w:val="22"/>
            <w:szCs w:val="22"/>
            <w:u w:val="none"/>
            <w:lang w:val="es-ES"/>
          </w:rPr>
          <w:t>l</w:t>
        </w:r>
        <w:r w:rsidR="00074E81" w:rsidRPr="00CA3550">
          <w:rPr>
            <w:rStyle w:val="Hipervnculo"/>
            <w:noProof/>
            <w:color w:val="auto"/>
            <w:sz w:val="22"/>
            <w:szCs w:val="22"/>
            <w:u w:val="none"/>
            <w:lang w:val="es-ES"/>
          </w:rPr>
          <w:t xml:space="preserve">a </w:t>
        </w:r>
        <w:r w:rsidRPr="00CA3550">
          <w:rPr>
            <w:rStyle w:val="Hipervnculo"/>
            <w:noProof/>
            <w:color w:val="auto"/>
            <w:sz w:val="22"/>
            <w:szCs w:val="22"/>
            <w:u w:val="none"/>
            <w:lang w:val="es-ES"/>
          </w:rPr>
          <w:t xml:space="preserve">violencia política </w:t>
        </w:r>
        <w:r w:rsidR="00074E81" w:rsidRPr="00CA3550">
          <w:rPr>
            <w:rStyle w:val="Hipervnculo"/>
            <w:noProof/>
            <w:color w:val="auto"/>
            <w:sz w:val="22"/>
            <w:szCs w:val="22"/>
            <w:u w:val="none"/>
            <w:lang w:val="es-ES"/>
          </w:rPr>
          <w:t xml:space="preserve">de </w:t>
        </w:r>
        <w:r w:rsidRPr="00CA3550">
          <w:rPr>
            <w:rStyle w:val="Hipervnculo"/>
            <w:noProof/>
            <w:color w:val="auto"/>
            <w:sz w:val="22"/>
            <w:szCs w:val="22"/>
            <w:u w:val="none"/>
            <w:lang w:val="es-ES"/>
          </w:rPr>
          <w:t>género en el ejercicio</w:t>
        </w:r>
        <w:r w:rsidR="00074E81" w:rsidRPr="00CA3550">
          <w:rPr>
            <w:rStyle w:val="Hipervnculo"/>
            <w:noProof/>
            <w:color w:val="auto"/>
            <w:sz w:val="22"/>
            <w:szCs w:val="22"/>
            <w:u w:val="none"/>
            <w:lang w:val="es-ES"/>
          </w:rPr>
          <w:t xml:space="preserve"> de los derechos político-electorales de las mujeres</w:t>
        </w:r>
      </w:hyperlink>
      <w:bookmarkStart w:id="0" w:name="_Toc55402553"/>
      <w:bookmarkStart w:id="1" w:name="_Toc56784803"/>
      <w:r>
        <w:rPr>
          <w:noProof/>
          <w:sz w:val="22"/>
          <w:szCs w:val="22"/>
        </w:rPr>
        <w:t>.</w:t>
      </w:r>
    </w:p>
    <w:p w14:paraId="5423AF1B" w14:textId="77777777" w:rsidR="00CA3550" w:rsidRDefault="00CA3550" w:rsidP="00CA3550">
      <w:pPr>
        <w:pStyle w:val="Default"/>
        <w:spacing w:line="360" w:lineRule="auto"/>
        <w:jc w:val="both"/>
        <w:outlineLvl w:val="1"/>
        <w:rPr>
          <w:noProof/>
          <w:sz w:val="22"/>
          <w:szCs w:val="22"/>
        </w:rPr>
      </w:pPr>
    </w:p>
    <w:p w14:paraId="06E977A7" w14:textId="77777777" w:rsidR="001B7868" w:rsidRDefault="00CA3550" w:rsidP="001B7868">
      <w:pPr>
        <w:spacing w:line="360" w:lineRule="auto"/>
        <w:ind w:right="49"/>
        <w:jc w:val="both"/>
        <w:rPr>
          <w:rFonts w:ascii="Arial" w:hAnsi="Arial" w:cs="Arial"/>
          <w:sz w:val="22"/>
          <w:szCs w:val="22"/>
        </w:rPr>
      </w:pPr>
      <w:r w:rsidRPr="00202507">
        <w:rPr>
          <w:rFonts w:ascii="Arial" w:hAnsi="Arial" w:cs="Arial"/>
          <w:noProof/>
          <w:sz w:val="22"/>
          <w:szCs w:val="22"/>
        </w:rPr>
        <w:t>Además, se señalan las c</w:t>
      </w:r>
      <w:proofErr w:type="spellStart"/>
      <w:r w:rsidR="00202507" w:rsidRPr="00202507">
        <w:rPr>
          <w:rFonts w:ascii="Arial" w:hAnsi="Arial" w:cs="Arial"/>
          <w:sz w:val="22"/>
          <w:szCs w:val="22"/>
        </w:rPr>
        <w:t>onductas</w:t>
      </w:r>
      <w:proofErr w:type="spellEnd"/>
      <w:r w:rsidR="00202507" w:rsidRPr="00202507">
        <w:rPr>
          <w:rFonts w:ascii="Arial" w:hAnsi="Arial" w:cs="Arial"/>
          <w:sz w:val="22"/>
          <w:szCs w:val="22"/>
        </w:rPr>
        <w:t xml:space="preserve"> que la Ley General de Acceso, la Ley de Acceso </w:t>
      </w:r>
      <w:r w:rsidR="00202507" w:rsidRPr="00202507">
        <w:rPr>
          <w:rFonts w:ascii="Arial" w:hAnsi="Arial" w:cs="Arial"/>
          <w:bCs/>
          <w:sz w:val="22"/>
          <w:szCs w:val="22"/>
        </w:rPr>
        <w:t>y el</w:t>
      </w:r>
      <w:r w:rsidR="00202507" w:rsidRPr="00202507">
        <w:rPr>
          <w:rFonts w:ascii="Arial" w:hAnsi="Arial" w:cs="Arial"/>
          <w:sz w:val="22"/>
          <w:szCs w:val="22"/>
        </w:rPr>
        <w:t xml:space="preserve"> Código</w:t>
      </w:r>
      <w:r w:rsidR="00202507">
        <w:rPr>
          <w:rFonts w:ascii="Arial" w:hAnsi="Arial" w:cs="Arial"/>
          <w:sz w:val="22"/>
          <w:szCs w:val="22"/>
        </w:rPr>
        <w:t xml:space="preserve"> Electoral del Estado establecen como conductas que de </w:t>
      </w:r>
      <w:r w:rsidR="00ED14EE" w:rsidRPr="00202507">
        <w:rPr>
          <w:rFonts w:ascii="Arial" w:hAnsi="Arial" w:cs="Arial"/>
          <w:sz w:val="22"/>
          <w:szCs w:val="22"/>
        </w:rPr>
        <w:t xml:space="preserve">manera enunciativa más no limitativa constituyen </w:t>
      </w:r>
      <w:r w:rsidRPr="00202507">
        <w:rPr>
          <w:rFonts w:ascii="Arial" w:hAnsi="Arial" w:cs="Arial"/>
          <w:sz w:val="22"/>
          <w:szCs w:val="22"/>
        </w:rPr>
        <w:t xml:space="preserve">violencia política contra las mujeres </w:t>
      </w:r>
      <w:proofErr w:type="gramStart"/>
      <w:r w:rsidRPr="00202507">
        <w:rPr>
          <w:rFonts w:ascii="Arial" w:hAnsi="Arial" w:cs="Arial"/>
          <w:sz w:val="22"/>
          <w:szCs w:val="22"/>
        </w:rPr>
        <w:t>en razón de</w:t>
      </w:r>
      <w:proofErr w:type="gramEnd"/>
      <w:r w:rsidRPr="00202507">
        <w:rPr>
          <w:rFonts w:ascii="Arial" w:hAnsi="Arial" w:cs="Arial"/>
          <w:sz w:val="22"/>
          <w:szCs w:val="22"/>
        </w:rPr>
        <w:t xml:space="preserve"> género</w:t>
      </w:r>
      <w:bookmarkEnd w:id="0"/>
      <w:bookmarkEnd w:id="1"/>
      <w:r w:rsidR="00202507">
        <w:rPr>
          <w:rFonts w:ascii="Arial" w:hAnsi="Arial" w:cs="Arial"/>
          <w:sz w:val="22"/>
          <w:szCs w:val="22"/>
        </w:rPr>
        <w:t>. Finalmente, este punto, menciona a los sujetos responsables de violentar los derechos político-electorales de las mujeres, en términos de lo dispuesto en LGIPE y el Código Electoral local.</w:t>
      </w:r>
    </w:p>
    <w:p w14:paraId="222AF988" w14:textId="77777777" w:rsidR="001B7868" w:rsidRDefault="001B7868" w:rsidP="001B7868">
      <w:pPr>
        <w:spacing w:line="360" w:lineRule="auto"/>
        <w:ind w:right="49"/>
        <w:jc w:val="both"/>
        <w:rPr>
          <w:rFonts w:ascii="Arial" w:hAnsi="Arial" w:cs="Arial"/>
          <w:sz w:val="22"/>
          <w:szCs w:val="22"/>
        </w:rPr>
      </w:pPr>
    </w:p>
    <w:p w14:paraId="5424C9A0" w14:textId="77777777" w:rsidR="001B7868" w:rsidRDefault="001B7868" w:rsidP="001B7868">
      <w:pPr>
        <w:spacing w:line="360" w:lineRule="auto"/>
        <w:ind w:right="49"/>
        <w:jc w:val="both"/>
        <w:rPr>
          <w:rFonts w:ascii="Arial" w:hAnsi="Arial" w:cs="Arial"/>
          <w:bCs/>
          <w:sz w:val="22"/>
          <w:szCs w:val="22"/>
        </w:rPr>
      </w:pPr>
      <w:r w:rsidRPr="001B7868">
        <w:rPr>
          <w:rFonts w:ascii="Arial" w:hAnsi="Arial" w:cs="Arial"/>
          <w:b/>
          <w:sz w:val="22"/>
          <w:szCs w:val="22"/>
        </w:rPr>
        <w:t>b)</w:t>
      </w:r>
      <w:r w:rsidRPr="001B7868">
        <w:rPr>
          <w:rFonts w:ascii="Arial" w:hAnsi="Arial" w:cs="Arial"/>
          <w:sz w:val="22"/>
          <w:szCs w:val="22"/>
        </w:rPr>
        <w:t xml:space="preserve"> </w:t>
      </w:r>
      <w:r w:rsidRPr="001B7868">
        <w:rPr>
          <w:rFonts w:ascii="Arial" w:hAnsi="Arial" w:cs="Arial"/>
          <w:b/>
          <w:bCs/>
          <w:sz w:val="22"/>
          <w:szCs w:val="22"/>
        </w:rPr>
        <w:t xml:space="preserve">Víctimas de Violencia Política contra las Mujeres por razones de Género. </w:t>
      </w:r>
      <w:r w:rsidRPr="001B7868">
        <w:rPr>
          <w:rFonts w:ascii="Arial" w:hAnsi="Arial" w:cs="Arial"/>
          <w:bCs/>
          <w:sz w:val="22"/>
          <w:szCs w:val="22"/>
        </w:rPr>
        <w:t>En este punto se señalan los supuestos que debe tener una persona para ser considerada v</w:t>
      </w:r>
      <w:bookmarkStart w:id="2" w:name="_Toc55402556"/>
      <w:bookmarkStart w:id="3" w:name="_Toc56784806"/>
      <w:r>
        <w:rPr>
          <w:rFonts w:ascii="Arial" w:hAnsi="Arial" w:cs="Arial"/>
          <w:bCs/>
          <w:sz w:val="22"/>
          <w:szCs w:val="22"/>
        </w:rPr>
        <w:t>íctima.</w:t>
      </w:r>
    </w:p>
    <w:p w14:paraId="6D63D32A" w14:textId="77777777" w:rsidR="005D378A" w:rsidRDefault="005D378A" w:rsidP="001B7868">
      <w:pPr>
        <w:spacing w:line="360" w:lineRule="auto"/>
        <w:ind w:right="49"/>
        <w:jc w:val="both"/>
        <w:rPr>
          <w:rFonts w:ascii="Arial" w:hAnsi="Arial" w:cs="Arial"/>
          <w:b/>
          <w:bCs/>
          <w:sz w:val="22"/>
          <w:szCs w:val="22"/>
        </w:rPr>
      </w:pPr>
    </w:p>
    <w:p w14:paraId="4D5225DC" w14:textId="5573C942" w:rsidR="00ED14EE" w:rsidRDefault="001B7868" w:rsidP="001B7868">
      <w:pPr>
        <w:spacing w:line="360" w:lineRule="auto"/>
        <w:ind w:right="49"/>
        <w:jc w:val="both"/>
        <w:rPr>
          <w:rFonts w:ascii="Arial" w:hAnsi="Arial" w:cs="Arial"/>
          <w:sz w:val="22"/>
          <w:szCs w:val="22"/>
        </w:rPr>
      </w:pPr>
      <w:r w:rsidRPr="001B7868">
        <w:rPr>
          <w:rFonts w:ascii="Arial" w:hAnsi="Arial" w:cs="Arial"/>
          <w:b/>
          <w:bCs/>
          <w:sz w:val="22"/>
          <w:szCs w:val="22"/>
        </w:rPr>
        <w:t>c)</w:t>
      </w:r>
      <w:r w:rsidRPr="001B7868">
        <w:rPr>
          <w:rFonts w:ascii="Arial" w:hAnsi="Arial" w:cs="Arial"/>
          <w:bCs/>
          <w:sz w:val="22"/>
          <w:szCs w:val="22"/>
        </w:rPr>
        <w:t xml:space="preserve"> </w:t>
      </w:r>
      <w:r w:rsidR="00ED14EE" w:rsidRPr="001B7868">
        <w:rPr>
          <w:rFonts w:ascii="Arial" w:hAnsi="Arial" w:cs="Arial"/>
          <w:b/>
          <w:bCs/>
          <w:sz w:val="22"/>
          <w:szCs w:val="22"/>
        </w:rPr>
        <w:t xml:space="preserve">Obligaciones para prevenir, atender y erradicar la </w:t>
      </w:r>
      <w:r w:rsidRPr="001B7868">
        <w:rPr>
          <w:rFonts w:ascii="Arial" w:hAnsi="Arial" w:cs="Arial"/>
          <w:b/>
          <w:bCs/>
          <w:sz w:val="22"/>
          <w:szCs w:val="22"/>
        </w:rPr>
        <w:t xml:space="preserve">violencia política </w:t>
      </w:r>
      <w:proofErr w:type="gramStart"/>
      <w:r w:rsidRPr="001B7868">
        <w:rPr>
          <w:rFonts w:ascii="Arial" w:hAnsi="Arial" w:cs="Arial"/>
          <w:b/>
          <w:bCs/>
          <w:sz w:val="22"/>
          <w:szCs w:val="22"/>
        </w:rPr>
        <w:t>en razón de</w:t>
      </w:r>
      <w:proofErr w:type="gramEnd"/>
      <w:r w:rsidRPr="001B7868">
        <w:rPr>
          <w:rFonts w:ascii="Arial" w:hAnsi="Arial" w:cs="Arial"/>
          <w:b/>
          <w:bCs/>
          <w:sz w:val="22"/>
          <w:szCs w:val="22"/>
        </w:rPr>
        <w:t xml:space="preserve"> género</w:t>
      </w:r>
      <w:bookmarkEnd w:id="2"/>
      <w:bookmarkEnd w:id="3"/>
      <w:r>
        <w:rPr>
          <w:rFonts w:ascii="Arial" w:hAnsi="Arial" w:cs="Arial"/>
          <w:b/>
          <w:bCs/>
          <w:sz w:val="22"/>
          <w:szCs w:val="22"/>
        </w:rPr>
        <w:t xml:space="preserve">. </w:t>
      </w:r>
      <w:r>
        <w:rPr>
          <w:rFonts w:ascii="Arial" w:hAnsi="Arial" w:cs="Arial"/>
          <w:bCs/>
          <w:sz w:val="22"/>
          <w:szCs w:val="22"/>
        </w:rPr>
        <w:t xml:space="preserve">Se establece la obligación de este Instituto, así como de los partidos políticos, de </w:t>
      </w:r>
      <w:r w:rsidR="00ED14EE" w:rsidRPr="001B7868">
        <w:rPr>
          <w:rFonts w:ascii="Arial" w:hAnsi="Arial" w:cs="Arial"/>
          <w:bCs/>
          <w:sz w:val="22"/>
          <w:szCs w:val="22"/>
        </w:rPr>
        <w:t xml:space="preserve">garantizarán a las mujeres el acceso y ejercicio pleno de sus derechos </w:t>
      </w:r>
      <w:r>
        <w:rPr>
          <w:rFonts w:ascii="Arial" w:hAnsi="Arial" w:cs="Arial"/>
          <w:bCs/>
          <w:sz w:val="22"/>
          <w:szCs w:val="22"/>
        </w:rPr>
        <w:t xml:space="preserve">político-electorales y de ejercerlos </w:t>
      </w:r>
      <w:r w:rsidR="00ED14EE" w:rsidRPr="001B7868">
        <w:rPr>
          <w:rFonts w:ascii="Arial" w:hAnsi="Arial" w:cs="Arial"/>
          <w:bCs/>
          <w:sz w:val="22"/>
          <w:szCs w:val="22"/>
        </w:rPr>
        <w:t xml:space="preserve">libres de </w:t>
      </w:r>
      <w:r w:rsidRPr="001B7868">
        <w:rPr>
          <w:rFonts w:ascii="Arial" w:hAnsi="Arial" w:cs="Arial"/>
          <w:bCs/>
          <w:sz w:val="22"/>
          <w:szCs w:val="22"/>
        </w:rPr>
        <w:t xml:space="preserve">violencia política </w:t>
      </w:r>
      <w:proofErr w:type="gramStart"/>
      <w:r w:rsidRPr="001B7868">
        <w:rPr>
          <w:rFonts w:ascii="Arial" w:hAnsi="Arial" w:cs="Arial"/>
          <w:bCs/>
          <w:sz w:val="22"/>
          <w:szCs w:val="22"/>
        </w:rPr>
        <w:t>en razón de</w:t>
      </w:r>
      <w:proofErr w:type="gramEnd"/>
      <w:r w:rsidRPr="001B7868">
        <w:rPr>
          <w:rFonts w:ascii="Arial" w:hAnsi="Arial" w:cs="Arial"/>
          <w:bCs/>
          <w:sz w:val="22"/>
          <w:szCs w:val="22"/>
        </w:rPr>
        <w:t xml:space="preserve"> género. </w:t>
      </w:r>
      <w:r>
        <w:rPr>
          <w:rFonts w:ascii="Arial" w:hAnsi="Arial" w:cs="Arial"/>
          <w:bCs/>
          <w:sz w:val="22"/>
          <w:szCs w:val="22"/>
        </w:rPr>
        <w:t xml:space="preserve">Para tal efecto, se señalan las obligaciones de los partidos políticos nacionales y locales, </w:t>
      </w:r>
      <w:r w:rsidR="0016365E">
        <w:rPr>
          <w:rFonts w:ascii="Arial" w:hAnsi="Arial" w:cs="Arial"/>
          <w:bCs/>
          <w:sz w:val="22"/>
          <w:szCs w:val="22"/>
        </w:rPr>
        <w:t xml:space="preserve">tales como los </w:t>
      </w:r>
      <w:r w:rsidR="008773E9">
        <w:rPr>
          <w:rFonts w:ascii="Arial" w:hAnsi="Arial" w:cs="Arial"/>
          <w:bCs/>
          <w:sz w:val="22"/>
          <w:szCs w:val="22"/>
        </w:rPr>
        <w:t>establecida</w:t>
      </w:r>
      <w:r>
        <w:rPr>
          <w:rFonts w:ascii="Arial" w:hAnsi="Arial" w:cs="Arial"/>
          <w:bCs/>
          <w:sz w:val="22"/>
          <w:szCs w:val="22"/>
        </w:rPr>
        <w:t xml:space="preserve">s en los </w:t>
      </w:r>
      <w:r w:rsidRPr="001B7868">
        <w:rPr>
          <w:rFonts w:ascii="Arial" w:hAnsi="Arial" w:cs="Arial"/>
          <w:bCs/>
          <w:sz w:val="22"/>
          <w:szCs w:val="22"/>
        </w:rPr>
        <w:t>“</w:t>
      </w:r>
      <w:r w:rsidR="00ED14EE" w:rsidRPr="001B7868">
        <w:rPr>
          <w:rFonts w:ascii="Arial" w:hAnsi="Arial" w:cs="Arial"/>
          <w:i/>
          <w:sz w:val="22"/>
          <w:szCs w:val="22"/>
        </w:rPr>
        <w:t>Lineamientos para que los Partidos Políticos Nacionales y, en su caso, los Partidos Políticos Locales, prevengan, atiendan, sancionen, reparen y erradiquen la Violencia Política contra las Mujeres en Razón de Género</w:t>
      </w:r>
      <w:r w:rsidRPr="001B7868">
        <w:rPr>
          <w:rFonts w:ascii="Arial" w:hAnsi="Arial" w:cs="Arial"/>
          <w:i/>
          <w:sz w:val="22"/>
          <w:szCs w:val="22"/>
        </w:rPr>
        <w:t>”</w:t>
      </w:r>
      <w:r w:rsidR="00ED14EE" w:rsidRPr="001B7868">
        <w:rPr>
          <w:rFonts w:ascii="Arial" w:hAnsi="Arial" w:cs="Arial"/>
          <w:sz w:val="22"/>
          <w:szCs w:val="22"/>
        </w:rPr>
        <w:t xml:space="preserve">, aprobados por el </w:t>
      </w:r>
      <w:r w:rsidR="0016365E">
        <w:rPr>
          <w:rFonts w:ascii="Arial" w:hAnsi="Arial" w:cs="Arial"/>
          <w:sz w:val="22"/>
          <w:szCs w:val="22"/>
        </w:rPr>
        <w:t>INE</w:t>
      </w:r>
      <w:r w:rsidR="00ED14EE" w:rsidRPr="001B7868">
        <w:rPr>
          <w:rFonts w:ascii="Arial" w:hAnsi="Arial" w:cs="Arial"/>
          <w:sz w:val="22"/>
          <w:szCs w:val="22"/>
        </w:rPr>
        <w:t xml:space="preserve">, </w:t>
      </w:r>
      <w:r w:rsidR="008773E9">
        <w:rPr>
          <w:rFonts w:ascii="Arial" w:hAnsi="Arial" w:cs="Arial"/>
          <w:sz w:val="22"/>
          <w:szCs w:val="22"/>
        </w:rPr>
        <w:t>mediante acuerdo INE/CG517/2020; en la LGIPE, Ley General de Partidos Políticos, Ley General de Acceso, Ley de Acceso,</w:t>
      </w:r>
      <w:r w:rsidR="008773E9" w:rsidRPr="008773E9">
        <w:rPr>
          <w:rFonts w:ascii="Arial" w:hAnsi="Arial" w:cs="Arial"/>
          <w:sz w:val="22"/>
          <w:szCs w:val="22"/>
        </w:rPr>
        <w:t xml:space="preserve"> </w:t>
      </w:r>
      <w:r w:rsidR="008773E9">
        <w:rPr>
          <w:rFonts w:ascii="Arial" w:hAnsi="Arial" w:cs="Arial"/>
          <w:sz w:val="22"/>
          <w:szCs w:val="22"/>
        </w:rPr>
        <w:t>el Código Electoral, entre otras disposiciones legales.</w:t>
      </w:r>
    </w:p>
    <w:p w14:paraId="55FCD5C5" w14:textId="77777777" w:rsidR="008773E9" w:rsidRDefault="008773E9" w:rsidP="001B7868">
      <w:pPr>
        <w:spacing w:line="360" w:lineRule="auto"/>
        <w:ind w:right="49"/>
        <w:jc w:val="both"/>
        <w:rPr>
          <w:rFonts w:ascii="Arial" w:hAnsi="Arial" w:cs="Arial"/>
          <w:sz w:val="22"/>
          <w:szCs w:val="22"/>
        </w:rPr>
      </w:pPr>
    </w:p>
    <w:p w14:paraId="6E66C72A" w14:textId="12B7C1BD" w:rsidR="00ED14EE" w:rsidRDefault="008773E9" w:rsidP="00ED14EE">
      <w:pPr>
        <w:spacing w:line="360" w:lineRule="auto"/>
        <w:ind w:right="49"/>
        <w:jc w:val="both"/>
        <w:rPr>
          <w:rFonts w:ascii="Arial" w:hAnsi="Arial" w:cs="Arial"/>
          <w:sz w:val="22"/>
          <w:szCs w:val="22"/>
        </w:rPr>
      </w:pPr>
      <w:r w:rsidRPr="008773E9">
        <w:rPr>
          <w:rFonts w:ascii="Arial" w:hAnsi="Arial" w:cs="Arial"/>
          <w:sz w:val="22"/>
          <w:szCs w:val="22"/>
        </w:rPr>
        <w:t xml:space="preserve">De igual forma, se señala la </w:t>
      </w:r>
      <w:r w:rsidR="00ED14EE" w:rsidRPr="008773E9">
        <w:rPr>
          <w:rFonts w:ascii="Arial" w:hAnsi="Arial" w:cs="Arial"/>
          <w:sz w:val="22"/>
          <w:szCs w:val="22"/>
        </w:rPr>
        <w:t>obligación</w:t>
      </w:r>
      <w:r w:rsidRPr="008773E9">
        <w:rPr>
          <w:rFonts w:ascii="Arial" w:hAnsi="Arial" w:cs="Arial"/>
          <w:sz w:val="22"/>
          <w:szCs w:val="22"/>
        </w:rPr>
        <w:t xml:space="preserve"> de las agrupaciones políticas de a</w:t>
      </w:r>
      <w:r w:rsidR="00ED14EE" w:rsidRPr="008773E9">
        <w:rPr>
          <w:rFonts w:ascii="Arial" w:hAnsi="Arial" w:cs="Arial"/>
          <w:sz w:val="22"/>
          <w:szCs w:val="22"/>
        </w:rPr>
        <w:t xml:space="preserve">bstenerse de cualquier expresión o propaganda que implique calumnia, discriminen o constituyan actos de violencia política contra las mujeres </w:t>
      </w:r>
      <w:proofErr w:type="gramStart"/>
      <w:r w:rsidR="00ED14EE" w:rsidRPr="008773E9">
        <w:rPr>
          <w:rFonts w:ascii="Arial" w:hAnsi="Arial" w:cs="Arial"/>
          <w:sz w:val="22"/>
          <w:szCs w:val="22"/>
        </w:rPr>
        <w:t>en razón de</w:t>
      </w:r>
      <w:proofErr w:type="gramEnd"/>
      <w:r w:rsidR="00ED14EE" w:rsidRPr="008773E9">
        <w:rPr>
          <w:rFonts w:ascii="Arial" w:hAnsi="Arial" w:cs="Arial"/>
          <w:sz w:val="22"/>
          <w:szCs w:val="22"/>
        </w:rPr>
        <w:t xml:space="preserve"> género.</w:t>
      </w:r>
    </w:p>
    <w:p w14:paraId="22F70CED" w14:textId="77777777" w:rsidR="008773E9" w:rsidRDefault="008773E9" w:rsidP="00ED14EE">
      <w:pPr>
        <w:spacing w:line="360" w:lineRule="auto"/>
        <w:ind w:right="49"/>
        <w:jc w:val="both"/>
        <w:rPr>
          <w:rFonts w:ascii="Arial" w:hAnsi="Arial" w:cs="Arial"/>
          <w:sz w:val="22"/>
          <w:szCs w:val="22"/>
        </w:rPr>
      </w:pPr>
    </w:p>
    <w:p w14:paraId="7FAA29CF" w14:textId="782AF416" w:rsidR="00CC5548" w:rsidRPr="00CC5548" w:rsidRDefault="008773E9" w:rsidP="00CC5548">
      <w:pPr>
        <w:spacing w:line="360" w:lineRule="auto"/>
        <w:ind w:right="49"/>
        <w:jc w:val="both"/>
        <w:rPr>
          <w:rFonts w:ascii="Arial" w:hAnsi="Arial" w:cs="Arial"/>
          <w:sz w:val="22"/>
          <w:szCs w:val="22"/>
        </w:rPr>
      </w:pPr>
      <w:r w:rsidRPr="008773E9">
        <w:rPr>
          <w:rFonts w:ascii="Arial" w:hAnsi="Arial" w:cs="Arial"/>
          <w:b/>
          <w:sz w:val="22"/>
          <w:szCs w:val="22"/>
        </w:rPr>
        <w:t>d) Procedimiento de actuación</w:t>
      </w:r>
      <w:r>
        <w:rPr>
          <w:rFonts w:ascii="Arial" w:hAnsi="Arial" w:cs="Arial"/>
          <w:sz w:val="22"/>
          <w:szCs w:val="22"/>
        </w:rPr>
        <w:t xml:space="preserve">. En el caso de la violencia política </w:t>
      </w:r>
      <w:proofErr w:type="gramStart"/>
      <w:r>
        <w:rPr>
          <w:rFonts w:ascii="Arial" w:hAnsi="Arial" w:cs="Arial"/>
          <w:sz w:val="22"/>
          <w:szCs w:val="22"/>
        </w:rPr>
        <w:t>en razón de</w:t>
      </w:r>
      <w:proofErr w:type="gramEnd"/>
      <w:r>
        <w:rPr>
          <w:rFonts w:ascii="Arial" w:hAnsi="Arial" w:cs="Arial"/>
          <w:sz w:val="22"/>
          <w:szCs w:val="22"/>
        </w:rPr>
        <w:t xml:space="preserve"> género, el </w:t>
      </w:r>
      <w:r w:rsidRPr="00B91B31">
        <w:rPr>
          <w:rFonts w:ascii="Arial" w:eastAsiaTheme="minorHAnsi" w:hAnsi="Arial" w:cs="Arial"/>
          <w:color w:val="000000"/>
          <w:sz w:val="22"/>
          <w:szCs w:val="22"/>
          <w:lang w:val="es-MX" w:eastAsia="en-US"/>
        </w:rPr>
        <w:t xml:space="preserve">Instituto </w:t>
      </w:r>
      <w:r>
        <w:rPr>
          <w:rFonts w:ascii="Arial" w:eastAsiaTheme="minorHAnsi" w:hAnsi="Arial" w:cs="Arial"/>
          <w:color w:val="000000"/>
          <w:sz w:val="22"/>
          <w:szCs w:val="22"/>
          <w:lang w:val="es-MX" w:eastAsia="en-US"/>
        </w:rPr>
        <w:t xml:space="preserve">Electoral del Estado </w:t>
      </w:r>
      <w:r w:rsidRPr="00B91B31">
        <w:rPr>
          <w:rFonts w:ascii="Arial" w:eastAsiaTheme="minorHAnsi" w:hAnsi="Arial" w:cs="Arial"/>
          <w:color w:val="000000"/>
          <w:sz w:val="22"/>
          <w:szCs w:val="22"/>
          <w:lang w:val="es-MX" w:eastAsia="en-US"/>
        </w:rPr>
        <w:t xml:space="preserve">está facultado para </w:t>
      </w:r>
      <w:r w:rsidRPr="00F11A7F">
        <w:rPr>
          <w:rFonts w:ascii="Arial" w:eastAsiaTheme="minorHAnsi" w:hAnsi="Arial" w:cs="Arial"/>
          <w:color w:val="000000"/>
          <w:sz w:val="22"/>
          <w:szCs w:val="22"/>
          <w:lang w:val="es-MX" w:eastAsia="en-US"/>
        </w:rPr>
        <w:t>c</w:t>
      </w:r>
      <w:r w:rsidRPr="00B91B31">
        <w:rPr>
          <w:rFonts w:ascii="Arial" w:eastAsiaTheme="minorHAnsi" w:hAnsi="Arial" w:cs="Arial"/>
          <w:color w:val="000000"/>
          <w:sz w:val="22"/>
          <w:szCs w:val="22"/>
          <w:lang w:val="es-MX" w:eastAsia="en-US"/>
        </w:rPr>
        <w:t xml:space="preserve">onocer y tramitar casos relacionados </w:t>
      </w:r>
      <w:r>
        <w:rPr>
          <w:rFonts w:ascii="Arial" w:eastAsiaTheme="minorHAnsi" w:hAnsi="Arial" w:cs="Arial"/>
          <w:color w:val="000000"/>
          <w:sz w:val="22"/>
          <w:szCs w:val="22"/>
          <w:lang w:val="es-MX" w:eastAsia="en-US"/>
        </w:rPr>
        <w:t xml:space="preserve">con el referido tipo de </w:t>
      </w:r>
      <w:r w:rsidRPr="00F11A7F">
        <w:rPr>
          <w:rFonts w:ascii="Arial" w:eastAsiaTheme="minorHAnsi" w:hAnsi="Arial" w:cs="Arial"/>
          <w:color w:val="000000"/>
          <w:sz w:val="22"/>
          <w:szCs w:val="22"/>
          <w:lang w:val="es-MX" w:eastAsia="en-US"/>
        </w:rPr>
        <w:t>violencia</w:t>
      </w:r>
      <w:r w:rsidRPr="00B91B31">
        <w:rPr>
          <w:rFonts w:ascii="Arial" w:eastAsiaTheme="minorHAnsi" w:hAnsi="Arial" w:cs="Arial"/>
          <w:color w:val="000000"/>
          <w:sz w:val="22"/>
          <w:szCs w:val="22"/>
          <w:lang w:val="es-MX" w:eastAsia="en-US"/>
        </w:rPr>
        <w:t>,</w:t>
      </w:r>
      <w:r>
        <w:rPr>
          <w:rFonts w:ascii="Arial" w:eastAsiaTheme="minorHAnsi" w:hAnsi="Arial" w:cs="Arial"/>
          <w:color w:val="000000"/>
          <w:sz w:val="22"/>
          <w:szCs w:val="22"/>
          <w:lang w:val="es-MX" w:eastAsia="en-US"/>
        </w:rPr>
        <w:t xml:space="preserve"> esto</w:t>
      </w:r>
      <w:r w:rsidRPr="00B91B31">
        <w:rPr>
          <w:rFonts w:ascii="Arial" w:eastAsiaTheme="minorHAnsi" w:hAnsi="Arial" w:cs="Arial"/>
          <w:color w:val="000000"/>
          <w:sz w:val="22"/>
          <w:szCs w:val="22"/>
          <w:lang w:val="es-MX" w:eastAsia="en-US"/>
        </w:rPr>
        <w:t xml:space="preserve"> a través del Procedimiento Especial Sancionador, de acuerdo con lo dispuesto por la fracción VII del artículo 284 Bis 4 y último párrafo del artículo 285, ambos del Código Electoral del Estado.</w:t>
      </w:r>
      <w:r>
        <w:rPr>
          <w:rFonts w:ascii="Arial" w:eastAsiaTheme="minorHAnsi" w:hAnsi="Arial" w:cs="Arial"/>
          <w:color w:val="000000"/>
          <w:sz w:val="22"/>
          <w:szCs w:val="22"/>
          <w:lang w:val="es-MX" w:eastAsia="en-US"/>
        </w:rPr>
        <w:t xml:space="preserve"> Por lo que en este punto se establece quién podrá presentar queja o denuncia </w:t>
      </w:r>
      <w:bookmarkStart w:id="4" w:name="_Toc55402559"/>
      <w:bookmarkStart w:id="5" w:name="_Toc56784809"/>
      <w:r w:rsidR="00ED14EE" w:rsidRPr="00CC5548">
        <w:rPr>
          <w:rFonts w:ascii="Arial" w:hAnsi="Arial" w:cs="Arial"/>
          <w:sz w:val="22"/>
          <w:szCs w:val="22"/>
        </w:rPr>
        <w:t xml:space="preserve">por </w:t>
      </w:r>
      <w:r w:rsidRPr="00CC5548">
        <w:rPr>
          <w:rFonts w:ascii="Arial" w:hAnsi="Arial" w:cs="Arial"/>
          <w:sz w:val="22"/>
          <w:szCs w:val="22"/>
        </w:rPr>
        <w:t xml:space="preserve">violencia política contra las mujeres </w:t>
      </w:r>
      <w:proofErr w:type="gramStart"/>
      <w:r w:rsidRPr="00CC5548">
        <w:rPr>
          <w:rFonts w:ascii="Arial" w:hAnsi="Arial" w:cs="Arial"/>
          <w:sz w:val="22"/>
          <w:szCs w:val="22"/>
        </w:rPr>
        <w:t xml:space="preserve">en razón </w:t>
      </w:r>
      <w:r w:rsidRPr="00CC5548">
        <w:rPr>
          <w:rFonts w:ascii="Arial" w:hAnsi="Arial" w:cs="Arial"/>
          <w:sz w:val="22"/>
          <w:szCs w:val="22"/>
        </w:rPr>
        <w:lastRenderedPageBreak/>
        <w:t>de</w:t>
      </w:r>
      <w:proofErr w:type="gramEnd"/>
      <w:r w:rsidRPr="00CC5548">
        <w:rPr>
          <w:rFonts w:ascii="Arial" w:hAnsi="Arial" w:cs="Arial"/>
          <w:sz w:val="22"/>
          <w:szCs w:val="22"/>
        </w:rPr>
        <w:t xml:space="preserve"> género</w:t>
      </w:r>
      <w:bookmarkEnd w:id="4"/>
      <w:bookmarkEnd w:id="5"/>
      <w:r w:rsidRPr="00CC5548">
        <w:rPr>
          <w:rFonts w:ascii="Arial" w:hAnsi="Arial" w:cs="Arial"/>
          <w:sz w:val="22"/>
          <w:szCs w:val="22"/>
        </w:rPr>
        <w:t>, as</w:t>
      </w:r>
      <w:r w:rsidR="00CC5548" w:rsidRPr="00CC5548">
        <w:rPr>
          <w:rFonts w:ascii="Arial" w:hAnsi="Arial" w:cs="Arial"/>
          <w:sz w:val="22"/>
          <w:szCs w:val="22"/>
        </w:rPr>
        <w:t xml:space="preserve">í como la forma en la que debe ser presentada; los </w:t>
      </w:r>
      <w:bookmarkStart w:id="6" w:name="_Toc55402560"/>
      <w:bookmarkStart w:id="7" w:name="_Toc56784810"/>
      <w:r w:rsidR="00CC5548" w:rsidRPr="00CC5548">
        <w:rPr>
          <w:rFonts w:ascii="Arial" w:hAnsi="Arial" w:cs="Arial"/>
          <w:sz w:val="22"/>
          <w:szCs w:val="22"/>
        </w:rPr>
        <w:t>requisitos de la queja de conformidad a lo dispuesto en el artículo 322 Bis del Código Electoral.</w:t>
      </w:r>
    </w:p>
    <w:p w14:paraId="0C176283" w14:textId="77777777" w:rsidR="00CC5548" w:rsidRDefault="00CC5548" w:rsidP="00CC5548">
      <w:pPr>
        <w:spacing w:line="360" w:lineRule="auto"/>
        <w:ind w:right="49"/>
        <w:jc w:val="both"/>
        <w:rPr>
          <w:rFonts w:ascii="Arial" w:hAnsi="Arial" w:cs="Arial"/>
          <w:sz w:val="22"/>
          <w:szCs w:val="22"/>
        </w:rPr>
      </w:pPr>
    </w:p>
    <w:p w14:paraId="650EB63F" w14:textId="440DA00F" w:rsidR="00ED14EE" w:rsidRDefault="00CC5548" w:rsidP="00CC5548">
      <w:pPr>
        <w:spacing w:line="360" w:lineRule="auto"/>
        <w:ind w:right="49"/>
        <w:jc w:val="both"/>
        <w:rPr>
          <w:rFonts w:ascii="Arial" w:hAnsi="Arial" w:cs="Arial"/>
          <w:sz w:val="22"/>
          <w:szCs w:val="22"/>
          <w:lang w:val="es-ES_tradnl"/>
        </w:rPr>
      </w:pPr>
      <w:r w:rsidRPr="00CC5548">
        <w:rPr>
          <w:rFonts w:ascii="Arial" w:hAnsi="Arial" w:cs="Arial"/>
          <w:sz w:val="22"/>
          <w:szCs w:val="22"/>
        </w:rPr>
        <w:t>Asimismo, se señalan los ór</w:t>
      </w:r>
      <w:bookmarkStart w:id="8" w:name="_Toc56784811"/>
      <w:bookmarkEnd w:id="6"/>
      <w:bookmarkEnd w:id="7"/>
      <w:r w:rsidRPr="00CC5548">
        <w:rPr>
          <w:rFonts w:ascii="Arial" w:hAnsi="Arial" w:cs="Arial"/>
          <w:sz w:val="22"/>
          <w:szCs w:val="22"/>
        </w:rPr>
        <w:t>ganos</w:t>
      </w:r>
      <w:r w:rsidR="00ED14EE" w:rsidRPr="00CC5548">
        <w:rPr>
          <w:rFonts w:ascii="Arial" w:hAnsi="Arial" w:cs="Arial"/>
          <w:sz w:val="22"/>
          <w:szCs w:val="22"/>
        </w:rPr>
        <w:t xml:space="preserve"> competente</w:t>
      </w:r>
      <w:r w:rsidRPr="00CC5548">
        <w:rPr>
          <w:rFonts w:ascii="Arial" w:hAnsi="Arial" w:cs="Arial"/>
          <w:sz w:val="22"/>
          <w:szCs w:val="22"/>
        </w:rPr>
        <w:t>s</w:t>
      </w:r>
      <w:r w:rsidR="00ED14EE" w:rsidRPr="00CC5548">
        <w:rPr>
          <w:rFonts w:ascii="Arial" w:hAnsi="Arial" w:cs="Arial"/>
          <w:sz w:val="22"/>
          <w:szCs w:val="22"/>
        </w:rPr>
        <w:t xml:space="preserve"> para la tramitación y resolución de quejas o denuncias por violencia política contra las mujeres </w:t>
      </w:r>
      <w:proofErr w:type="gramStart"/>
      <w:r w:rsidR="00ED14EE" w:rsidRPr="00CC5548">
        <w:rPr>
          <w:rFonts w:ascii="Arial" w:hAnsi="Arial" w:cs="Arial"/>
          <w:sz w:val="22"/>
          <w:szCs w:val="22"/>
        </w:rPr>
        <w:t>en razón de</w:t>
      </w:r>
      <w:proofErr w:type="gramEnd"/>
      <w:r w:rsidR="00ED14EE" w:rsidRPr="00CC5548">
        <w:rPr>
          <w:rFonts w:ascii="Arial" w:hAnsi="Arial" w:cs="Arial"/>
          <w:sz w:val="22"/>
          <w:szCs w:val="22"/>
        </w:rPr>
        <w:t xml:space="preserve"> género.</w:t>
      </w:r>
      <w:bookmarkEnd w:id="8"/>
      <w:r w:rsidR="00ED14EE" w:rsidRPr="00CC5548">
        <w:rPr>
          <w:rFonts w:ascii="Arial" w:hAnsi="Arial" w:cs="Arial"/>
          <w:sz w:val="22"/>
          <w:szCs w:val="22"/>
        </w:rPr>
        <w:t xml:space="preserve"> </w:t>
      </w:r>
      <w:r w:rsidRPr="00CC5548">
        <w:rPr>
          <w:rFonts w:ascii="Arial" w:hAnsi="Arial" w:cs="Arial"/>
          <w:sz w:val="22"/>
          <w:szCs w:val="22"/>
        </w:rPr>
        <w:t xml:space="preserve">Y una explicación del Procedimiento Especial Sancionador, a través del cual se conocerá sobre las quejas o denuncias en materia de </w:t>
      </w:r>
      <w:r w:rsidRPr="00CC5548">
        <w:rPr>
          <w:rFonts w:ascii="Arial" w:hAnsi="Arial" w:cs="Arial"/>
          <w:sz w:val="22"/>
          <w:szCs w:val="22"/>
          <w:lang w:val="es-ES_tradnl"/>
        </w:rPr>
        <w:t xml:space="preserve">violencia política contra las mujeres </w:t>
      </w:r>
      <w:proofErr w:type="gramStart"/>
      <w:r w:rsidRPr="00CC5548">
        <w:rPr>
          <w:rFonts w:ascii="Arial" w:hAnsi="Arial" w:cs="Arial"/>
          <w:sz w:val="22"/>
          <w:szCs w:val="22"/>
          <w:lang w:val="es-ES_tradnl"/>
        </w:rPr>
        <w:t>en razón de</w:t>
      </w:r>
      <w:proofErr w:type="gramEnd"/>
      <w:r w:rsidRPr="00CC5548">
        <w:rPr>
          <w:rFonts w:ascii="Arial" w:hAnsi="Arial" w:cs="Arial"/>
          <w:sz w:val="22"/>
          <w:szCs w:val="22"/>
          <w:lang w:val="es-ES_tradnl"/>
        </w:rPr>
        <w:t xml:space="preserve"> género.</w:t>
      </w:r>
    </w:p>
    <w:p w14:paraId="0076D5A2" w14:textId="77777777" w:rsidR="00F155C4" w:rsidRDefault="00F155C4" w:rsidP="00CC5548">
      <w:pPr>
        <w:spacing w:line="360" w:lineRule="auto"/>
        <w:ind w:right="49"/>
        <w:jc w:val="both"/>
        <w:rPr>
          <w:rFonts w:ascii="Arial" w:hAnsi="Arial" w:cs="Arial"/>
          <w:sz w:val="22"/>
          <w:szCs w:val="22"/>
          <w:lang w:val="es-ES_tradnl"/>
        </w:rPr>
      </w:pPr>
    </w:p>
    <w:p w14:paraId="7A21E0D9" w14:textId="16AC18EC" w:rsidR="00F155C4" w:rsidRDefault="00F155C4" w:rsidP="00F155C4">
      <w:pPr>
        <w:spacing w:line="360" w:lineRule="auto"/>
        <w:ind w:right="49"/>
        <w:jc w:val="both"/>
        <w:rPr>
          <w:rFonts w:ascii="Arial" w:hAnsi="Arial" w:cs="Arial"/>
          <w:sz w:val="22"/>
          <w:szCs w:val="22"/>
        </w:rPr>
      </w:pPr>
      <w:r w:rsidRPr="00F155C4">
        <w:rPr>
          <w:rFonts w:ascii="Arial" w:hAnsi="Arial" w:cs="Arial"/>
          <w:b/>
          <w:sz w:val="22"/>
          <w:szCs w:val="22"/>
          <w:lang w:val="es-ES_tradnl"/>
        </w:rPr>
        <w:t>e)</w:t>
      </w:r>
      <w:r w:rsidRPr="00F155C4">
        <w:rPr>
          <w:rFonts w:ascii="Arial" w:hAnsi="Arial" w:cs="Arial"/>
          <w:sz w:val="22"/>
          <w:szCs w:val="22"/>
          <w:lang w:val="es-ES_tradnl"/>
        </w:rPr>
        <w:t xml:space="preserve"> </w:t>
      </w:r>
      <w:bookmarkStart w:id="9" w:name="_Toc56784814"/>
      <w:r w:rsidRPr="00F155C4">
        <w:rPr>
          <w:rFonts w:ascii="Arial" w:hAnsi="Arial" w:cs="Arial"/>
          <w:b/>
          <w:sz w:val="22"/>
          <w:szCs w:val="22"/>
        </w:rPr>
        <w:t>De las Medidas Cautelares y de Reparación.</w:t>
      </w:r>
      <w:bookmarkEnd w:id="9"/>
      <w:r w:rsidRPr="00F155C4">
        <w:rPr>
          <w:rFonts w:ascii="Arial" w:hAnsi="Arial" w:cs="Arial"/>
          <w:b/>
          <w:sz w:val="22"/>
          <w:szCs w:val="22"/>
        </w:rPr>
        <w:t xml:space="preserve"> </w:t>
      </w:r>
      <w:r w:rsidRPr="00F155C4">
        <w:rPr>
          <w:rFonts w:ascii="Arial" w:hAnsi="Arial" w:cs="Arial"/>
          <w:sz w:val="22"/>
          <w:szCs w:val="22"/>
        </w:rPr>
        <w:t>Se enlistan las</w:t>
      </w:r>
      <w:r w:rsidRPr="00F155C4">
        <w:rPr>
          <w:rFonts w:ascii="Arial" w:hAnsi="Arial" w:cs="Arial"/>
          <w:b/>
          <w:sz w:val="22"/>
          <w:szCs w:val="22"/>
        </w:rPr>
        <w:t xml:space="preserve"> </w:t>
      </w:r>
      <w:r w:rsidRPr="00F155C4">
        <w:rPr>
          <w:rFonts w:ascii="Arial" w:hAnsi="Arial" w:cs="Arial"/>
          <w:sz w:val="22"/>
          <w:szCs w:val="22"/>
        </w:rPr>
        <w:t>medidas cautelares que podrán ser ordenadas por infracciones que constituyan violencia política contra las mujeres por razón de género, de conformidad con el artículo 463 BIS de la LGIPE</w:t>
      </w:r>
      <w:r>
        <w:rPr>
          <w:rFonts w:ascii="Arial" w:hAnsi="Arial" w:cs="Arial"/>
          <w:sz w:val="22"/>
          <w:szCs w:val="22"/>
        </w:rPr>
        <w:t>; además de señalar la autoridad que en su caso las ordena.</w:t>
      </w:r>
    </w:p>
    <w:p w14:paraId="29A8D5B0" w14:textId="77777777" w:rsidR="005D378A" w:rsidRDefault="005D378A" w:rsidP="00F155C4">
      <w:pPr>
        <w:spacing w:line="360" w:lineRule="auto"/>
        <w:jc w:val="both"/>
        <w:rPr>
          <w:rFonts w:ascii="Arial" w:hAnsi="Arial" w:cs="Arial"/>
          <w:b/>
          <w:sz w:val="22"/>
          <w:szCs w:val="22"/>
        </w:rPr>
      </w:pPr>
    </w:p>
    <w:p w14:paraId="009A7E84" w14:textId="0557553F" w:rsidR="00A07C45" w:rsidRDefault="00F155C4" w:rsidP="00F155C4">
      <w:pPr>
        <w:spacing w:line="360" w:lineRule="auto"/>
        <w:jc w:val="both"/>
        <w:rPr>
          <w:rFonts w:ascii="Arial" w:hAnsi="Arial" w:cs="Arial"/>
          <w:sz w:val="22"/>
          <w:szCs w:val="22"/>
        </w:rPr>
      </w:pPr>
      <w:r w:rsidRPr="00A07C45">
        <w:rPr>
          <w:rFonts w:ascii="Arial" w:hAnsi="Arial" w:cs="Arial"/>
          <w:b/>
          <w:sz w:val="22"/>
          <w:szCs w:val="22"/>
        </w:rPr>
        <w:t>f)</w:t>
      </w:r>
      <w:bookmarkStart w:id="10" w:name="_Toc55402565"/>
      <w:bookmarkStart w:id="11" w:name="_Toc56784815"/>
      <w:r w:rsidRPr="00A07C45">
        <w:rPr>
          <w:rFonts w:ascii="Arial" w:hAnsi="Arial" w:cs="Arial"/>
          <w:sz w:val="22"/>
          <w:szCs w:val="22"/>
        </w:rPr>
        <w:t xml:space="preserve"> </w:t>
      </w:r>
      <w:r w:rsidRPr="00A07C45">
        <w:rPr>
          <w:rFonts w:ascii="Arial" w:hAnsi="Arial" w:cs="Arial"/>
          <w:b/>
          <w:bCs/>
          <w:sz w:val="22"/>
          <w:szCs w:val="22"/>
        </w:rPr>
        <w:t>Sanciones</w:t>
      </w:r>
      <w:bookmarkEnd w:id="10"/>
      <w:bookmarkEnd w:id="11"/>
      <w:r w:rsidRPr="00A07C45">
        <w:rPr>
          <w:rFonts w:ascii="Arial" w:hAnsi="Arial" w:cs="Arial"/>
          <w:b/>
          <w:bCs/>
          <w:sz w:val="22"/>
          <w:szCs w:val="22"/>
        </w:rPr>
        <w:t xml:space="preserve">. </w:t>
      </w:r>
      <w:r w:rsidR="00A07C45" w:rsidRPr="00A07C45">
        <w:rPr>
          <w:rFonts w:ascii="Arial" w:hAnsi="Arial" w:cs="Arial"/>
          <w:sz w:val="22"/>
          <w:szCs w:val="22"/>
        </w:rPr>
        <w:t xml:space="preserve">El artículo 20 Ter, último párrafo de la Ley General de Acceso y 30 </w:t>
      </w:r>
      <w:proofErr w:type="spellStart"/>
      <w:r w:rsidR="00A07C45" w:rsidRPr="00A07C45">
        <w:rPr>
          <w:rFonts w:ascii="Arial" w:hAnsi="Arial" w:cs="Arial"/>
          <w:sz w:val="22"/>
          <w:szCs w:val="22"/>
        </w:rPr>
        <w:t>Quáter</w:t>
      </w:r>
      <w:proofErr w:type="spellEnd"/>
      <w:r w:rsidR="00A07C45" w:rsidRPr="00A07C45">
        <w:rPr>
          <w:rFonts w:ascii="Arial" w:hAnsi="Arial" w:cs="Arial"/>
          <w:sz w:val="22"/>
          <w:szCs w:val="22"/>
        </w:rPr>
        <w:t>, último párrafo de la Ley de Acceso, establecen que l</w:t>
      </w:r>
      <w:r w:rsidRPr="00A07C45">
        <w:rPr>
          <w:rFonts w:ascii="Arial" w:hAnsi="Arial" w:cs="Arial"/>
          <w:sz w:val="22"/>
          <w:szCs w:val="22"/>
        </w:rPr>
        <w:t xml:space="preserve">a violencia política contra las mujeres por razón de género se sancionará en los términos establecidos en la legislación electoral, penal y de responsabilidades administrativas, de conformidad con lo dispuesto en la legislación aplicable. </w:t>
      </w:r>
      <w:r w:rsidR="00A07C45">
        <w:rPr>
          <w:rFonts w:ascii="Arial" w:hAnsi="Arial" w:cs="Arial"/>
          <w:sz w:val="22"/>
          <w:szCs w:val="22"/>
        </w:rPr>
        <w:t>Además, se enlistan las sanciones que la LGIPE y el Código Electoral establecen para cada uno de los sujetos sancionables.</w:t>
      </w:r>
    </w:p>
    <w:p w14:paraId="026DF615" w14:textId="77777777" w:rsidR="00A07C45" w:rsidRDefault="00A07C45" w:rsidP="00F155C4">
      <w:pPr>
        <w:spacing w:line="360" w:lineRule="auto"/>
        <w:jc w:val="both"/>
        <w:rPr>
          <w:rFonts w:ascii="Arial" w:hAnsi="Arial" w:cs="Arial"/>
          <w:sz w:val="22"/>
          <w:szCs w:val="22"/>
        </w:rPr>
      </w:pPr>
    </w:p>
    <w:p w14:paraId="00809913" w14:textId="04BB2C83" w:rsidR="00885C14" w:rsidRDefault="00A07C45" w:rsidP="00885C14">
      <w:pPr>
        <w:spacing w:line="360" w:lineRule="auto"/>
        <w:jc w:val="both"/>
        <w:rPr>
          <w:rFonts w:ascii="Arial" w:eastAsiaTheme="minorHAnsi" w:hAnsi="Arial" w:cs="Arial"/>
          <w:color w:val="000000"/>
          <w:sz w:val="22"/>
          <w:szCs w:val="22"/>
          <w:lang w:val="es-MX" w:eastAsia="en-US"/>
        </w:rPr>
      </w:pPr>
      <w:r w:rsidRPr="00A07C45">
        <w:rPr>
          <w:rFonts w:ascii="Arial" w:hAnsi="Arial" w:cs="Arial"/>
          <w:b/>
          <w:sz w:val="22"/>
          <w:szCs w:val="22"/>
        </w:rPr>
        <w:t>g)</w:t>
      </w:r>
      <w:bookmarkStart w:id="12" w:name="_Toc56784816"/>
      <w:r w:rsidRPr="00A07C45">
        <w:rPr>
          <w:rFonts w:ascii="Arial" w:hAnsi="Arial" w:cs="Arial"/>
          <w:sz w:val="22"/>
          <w:szCs w:val="22"/>
        </w:rPr>
        <w:t xml:space="preserve"> </w:t>
      </w:r>
      <w:r w:rsidR="00F155C4" w:rsidRPr="00A07C45">
        <w:rPr>
          <w:rFonts w:ascii="Arial" w:hAnsi="Arial" w:cs="Arial"/>
          <w:b/>
          <w:sz w:val="22"/>
          <w:szCs w:val="22"/>
        </w:rPr>
        <w:t xml:space="preserve">Del Registro Nacional de Personas Sancionadas en Materia de Violencia Política contra las Mujeres </w:t>
      </w:r>
      <w:proofErr w:type="gramStart"/>
      <w:r w:rsidR="00F155C4" w:rsidRPr="00A07C45">
        <w:rPr>
          <w:rFonts w:ascii="Arial" w:hAnsi="Arial" w:cs="Arial"/>
          <w:b/>
          <w:sz w:val="22"/>
          <w:szCs w:val="22"/>
        </w:rPr>
        <w:t>en razón de</w:t>
      </w:r>
      <w:proofErr w:type="gramEnd"/>
      <w:r w:rsidR="00F155C4" w:rsidRPr="00A07C45">
        <w:rPr>
          <w:rFonts w:ascii="Arial" w:hAnsi="Arial" w:cs="Arial"/>
          <w:b/>
          <w:sz w:val="22"/>
          <w:szCs w:val="22"/>
        </w:rPr>
        <w:t xml:space="preserve"> Género</w:t>
      </w:r>
      <w:bookmarkEnd w:id="12"/>
      <w:r w:rsidRPr="00A07C45">
        <w:rPr>
          <w:rFonts w:ascii="Arial" w:hAnsi="Arial" w:cs="Arial"/>
          <w:b/>
          <w:sz w:val="22"/>
          <w:szCs w:val="22"/>
        </w:rPr>
        <w:t xml:space="preserve">. </w:t>
      </w:r>
      <w:r w:rsidRPr="00A07C45">
        <w:rPr>
          <w:rFonts w:ascii="Arial" w:hAnsi="Arial" w:cs="Arial"/>
          <w:sz w:val="22"/>
          <w:szCs w:val="22"/>
        </w:rPr>
        <w:t>Los</w:t>
      </w:r>
      <w:r w:rsidRPr="00A07C45">
        <w:rPr>
          <w:rFonts w:ascii="Arial" w:hAnsi="Arial" w:cs="Arial"/>
          <w:b/>
          <w:sz w:val="22"/>
          <w:szCs w:val="22"/>
        </w:rPr>
        <w:t xml:space="preserve"> </w:t>
      </w:r>
      <w:r w:rsidRPr="00A07C45">
        <w:rPr>
          <w:rFonts w:ascii="Arial" w:hAnsi="Arial" w:cs="Arial"/>
          <w:sz w:val="22"/>
          <w:szCs w:val="22"/>
          <w:lang w:val="es-ES_tradnl"/>
        </w:rPr>
        <w:t>“</w:t>
      </w:r>
      <w:r w:rsidRPr="00A07C45">
        <w:rPr>
          <w:rFonts w:ascii="Arial" w:hAnsi="Arial" w:cs="Arial"/>
          <w:i/>
          <w:sz w:val="22"/>
          <w:szCs w:val="22"/>
          <w:lang w:val="es-ES_tradnl"/>
        </w:rPr>
        <w:t xml:space="preserve">Lineamientos para la integración, funcionamiento, actualización y conservación del Registro Nacional de Personas Sancionadas en Materia de Violencia Política Contra las Mujeres en Razón de Género” </w:t>
      </w:r>
      <w:r w:rsidRPr="00A07C45">
        <w:rPr>
          <w:rFonts w:ascii="Arial" w:hAnsi="Arial" w:cs="Arial"/>
          <w:sz w:val="22"/>
          <w:szCs w:val="22"/>
          <w:lang w:val="es-ES_tradnl"/>
        </w:rPr>
        <w:t xml:space="preserve">emitidos por el INE, mediante Acuerdo </w:t>
      </w:r>
      <w:r w:rsidRPr="00A07C45">
        <w:rPr>
          <w:rFonts w:ascii="Arial" w:hAnsi="Arial" w:cs="Arial"/>
          <w:bCs/>
          <w:sz w:val="22"/>
          <w:szCs w:val="22"/>
        </w:rPr>
        <w:t xml:space="preserve">INE/CG269/2020, establecen que el </w:t>
      </w:r>
      <w:r w:rsidRPr="00A07C45">
        <w:rPr>
          <w:rFonts w:ascii="Arial" w:eastAsiaTheme="minorHAnsi" w:hAnsi="Arial" w:cs="Arial"/>
          <w:color w:val="000000"/>
          <w:sz w:val="22"/>
          <w:szCs w:val="22"/>
          <w:lang w:val="es-MX" w:eastAsia="en-US"/>
        </w:rPr>
        <w:t>Registro Nacional de Personas Sancionadas en Materia de Violencia Política Contra las Mujeres en Razón de Género, tendrá por objeto compilar, sistematizar y, en su caso, hacer del conocimiento público la información relacionada con las personas que han sido sancionadas por conductas que constituyan violencia política contra las mujeres en razón de género, mediante resolución o sentencia firme o ejecutoriada emitidas por las autoridades administrativas, jurisdiccionales y penales tanto federales y locales</w:t>
      </w:r>
      <w:r w:rsidR="00885C14">
        <w:rPr>
          <w:rFonts w:ascii="Arial" w:eastAsiaTheme="minorHAnsi" w:hAnsi="Arial" w:cs="Arial"/>
          <w:color w:val="000000"/>
          <w:sz w:val="22"/>
          <w:szCs w:val="22"/>
          <w:lang w:val="es-MX" w:eastAsia="en-US"/>
        </w:rPr>
        <w:t>. E</w:t>
      </w:r>
      <w:r w:rsidR="00885C14" w:rsidRPr="00B91B31">
        <w:rPr>
          <w:rFonts w:ascii="Arial" w:eastAsiaTheme="minorHAnsi" w:hAnsi="Arial" w:cs="Arial"/>
          <w:color w:val="000000"/>
          <w:sz w:val="22"/>
          <w:szCs w:val="22"/>
          <w:lang w:val="es-MX" w:eastAsia="en-US"/>
        </w:rPr>
        <w:t>l Instituto Electoral del Estado se encuentra obligado a la observancia y aplicación de dichos Lineamientos</w:t>
      </w:r>
      <w:r w:rsidR="00885C14">
        <w:rPr>
          <w:rFonts w:ascii="Arial" w:eastAsiaTheme="minorHAnsi" w:hAnsi="Arial" w:cs="Arial"/>
          <w:color w:val="000000"/>
          <w:sz w:val="22"/>
          <w:szCs w:val="22"/>
          <w:lang w:val="es-MX" w:eastAsia="en-US"/>
        </w:rPr>
        <w:t xml:space="preserve">; además, </w:t>
      </w:r>
      <w:proofErr w:type="gramStart"/>
      <w:r w:rsidR="00885C14" w:rsidRPr="00B91B31">
        <w:rPr>
          <w:rFonts w:ascii="Arial" w:hAnsi="Arial" w:cs="Arial"/>
          <w:sz w:val="22"/>
          <w:szCs w:val="22"/>
          <w:lang w:val="es-ES_tradnl" w:eastAsia="en-US"/>
        </w:rPr>
        <w:t>de acuerdo a</w:t>
      </w:r>
      <w:proofErr w:type="gramEnd"/>
      <w:r w:rsidR="00885C14" w:rsidRPr="00B91B31">
        <w:rPr>
          <w:rFonts w:ascii="Arial" w:hAnsi="Arial" w:cs="Arial"/>
          <w:sz w:val="22"/>
          <w:szCs w:val="22"/>
          <w:lang w:val="es-ES_tradnl" w:eastAsia="en-US"/>
        </w:rPr>
        <w:t xml:space="preserve"> lo dispuesto por el </w:t>
      </w:r>
      <w:r w:rsidR="00885C14">
        <w:rPr>
          <w:rFonts w:ascii="Arial" w:hAnsi="Arial" w:cs="Arial"/>
          <w:sz w:val="22"/>
          <w:szCs w:val="22"/>
          <w:lang w:val="es-ES_tradnl" w:eastAsia="en-US"/>
        </w:rPr>
        <w:t>mencionado</w:t>
      </w:r>
      <w:r w:rsidR="00885C14" w:rsidRPr="00B91B31">
        <w:rPr>
          <w:rFonts w:ascii="Arial" w:hAnsi="Arial" w:cs="Arial"/>
          <w:sz w:val="22"/>
          <w:szCs w:val="22"/>
          <w:lang w:val="es-ES_tradnl" w:eastAsia="en-US"/>
        </w:rPr>
        <w:t xml:space="preserve"> artículo 3, numeral 7, de los </w:t>
      </w:r>
      <w:r w:rsidR="00885C14" w:rsidRPr="00B91B31">
        <w:rPr>
          <w:rFonts w:ascii="Arial" w:hAnsi="Arial" w:cs="Arial"/>
          <w:sz w:val="22"/>
          <w:szCs w:val="22"/>
          <w:lang w:val="es-ES_tradnl" w:eastAsia="en-US"/>
        </w:rPr>
        <w:lastRenderedPageBreak/>
        <w:t xml:space="preserve">Lineamientos, este organismo electoral </w:t>
      </w:r>
      <w:r w:rsidR="00885C14" w:rsidRPr="00B91B31">
        <w:rPr>
          <w:rFonts w:ascii="Arial" w:eastAsiaTheme="minorHAnsi" w:hAnsi="Arial" w:cs="Arial"/>
          <w:color w:val="000000"/>
          <w:sz w:val="22"/>
          <w:szCs w:val="22"/>
          <w:lang w:val="es-MX" w:eastAsia="en-US"/>
        </w:rPr>
        <w:t>deberá consultar el registro de personas sancionadas para el ejercicio de sus atribuciones, especialmente para el registro de candidaturas.</w:t>
      </w:r>
    </w:p>
    <w:p w14:paraId="1BA74CA6" w14:textId="77777777" w:rsidR="00885C14" w:rsidRDefault="00885C14" w:rsidP="00885C14">
      <w:pPr>
        <w:spacing w:line="360" w:lineRule="auto"/>
        <w:jc w:val="both"/>
        <w:rPr>
          <w:rFonts w:ascii="Arial" w:eastAsiaTheme="minorHAnsi" w:hAnsi="Arial" w:cs="Arial"/>
          <w:color w:val="000000"/>
          <w:sz w:val="22"/>
          <w:szCs w:val="22"/>
          <w:lang w:val="es-MX" w:eastAsia="en-US"/>
        </w:rPr>
      </w:pPr>
    </w:p>
    <w:p w14:paraId="7EADCD98" w14:textId="0B647575" w:rsidR="00F155C4" w:rsidRPr="00885C14" w:rsidRDefault="00885C14" w:rsidP="00F155C4">
      <w:pPr>
        <w:spacing w:line="360" w:lineRule="auto"/>
        <w:jc w:val="both"/>
        <w:rPr>
          <w:rFonts w:ascii="Arial" w:eastAsia="Univers" w:hAnsi="Arial" w:cs="Arial"/>
          <w:sz w:val="22"/>
          <w:szCs w:val="22"/>
        </w:rPr>
      </w:pPr>
      <w:r w:rsidRPr="00885C14">
        <w:rPr>
          <w:rFonts w:ascii="Arial" w:eastAsiaTheme="minorHAnsi" w:hAnsi="Arial" w:cs="Arial"/>
          <w:b/>
          <w:color w:val="000000"/>
          <w:sz w:val="22"/>
          <w:szCs w:val="22"/>
          <w:lang w:val="es-MX" w:eastAsia="en-US"/>
        </w:rPr>
        <w:t>h)</w:t>
      </w:r>
      <w:bookmarkStart w:id="13" w:name="_Toc56784817"/>
      <w:bookmarkStart w:id="14" w:name="_Hlk54084606"/>
      <w:r w:rsidRPr="00885C14">
        <w:rPr>
          <w:rFonts w:ascii="Arial" w:eastAsiaTheme="minorHAnsi" w:hAnsi="Arial" w:cs="Arial"/>
          <w:b/>
          <w:color w:val="000000"/>
          <w:sz w:val="22"/>
          <w:szCs w:val="22"/>
          <w:lang w:val="es-MX" w:eastAsia="en-US"/>
        </w:rPr>
        <w:t xml:space="preserve"> </w:t>
      </w:r>
      <w:r w:rsidR="00F155C4" w:rsidRPr="00885C14">
        <w:rPr>
          <w:rFonts w:ascii="Arial" w:eastAsia="Univers" w:hAnsi="Arial" w:cs="Arial"/>
          <w:b/>
          <w:bCs/>
          <w:sz w:val="22"/>
          <w:szCs w:val="22"/>
        </w:rPr>
        <w:t>Del 3 de 3 contra la violencia</w:t>
      </w:r>
      <w:bookmarkEnd w:id="13"/>
      <w:r w:rsidRPr="00885C14">
        <w:rPr>
          <w:rFonts w:ascii="Arial" w:eastAsia="Univers" w:hAnsi="Arial" w:cs="Arial"/>
          <w:b/>
          <w:bCs/>
          <w:sz w:val="22"/>
          <w:szCs w:val="22"/>
        </w:rPr>
        <w:t xml:space="preserve">. </w:t>
      </w:r>
      <w:r w:rsidRPr="00885C14">
        <w:rPr>
          <w:rFonts w:ascii="Arial" w:eastAsia="Univers" w:hAnsi="Arial" w:cs="Arial"/>
          <w:bCs/>
          <w:sz w:val="22"/>
          <w:szCs w:val="22"/>
        </w:rPr>
        <w:t xml:space="preserve">Se establece la obligación, en concordancia con los </w:t>
      </w:r>
      <w:r w:rsidRPr="00885C14">
        <w:rPr>
          <w:rFonts w:ascii="Arial" w:eastAsia="Calibri" w:hAnsi="Arial" w:cs="Arial"/>
          <w:bCs/>
          <w:color w:val="000000"/>
          <w:sz w:val="22"/>
          <w:szCs w:val="22"/>
        </w:rPr>
        <w:t>“</w:t>
      </w:r>
      <w:r w:rsidRPr="00885C14">
        <w:rPr>
          <w:rFonts w:ascii="Arial" w:eastAsia="Calibri" w:hAnsi="Arial" w:cs="Arial"/>
          <w:bCs/>
          <w:i/>
          <w:color w:val="000000"/>
          <w:sz w:val="22"/>
          <w:szCs w:val="22"/>
        </w:rPr>
        <w:t>Lineamientos para que los Partidos Políticos Nacionales y, en su caso, los Partidos Políticos Locales, prevengan, atiendan, sancionen, reparen y erradiquen la Violencia Política Contra las Mujeres en Razón de Género</w:t>
      </w:r>
      <w:r w:rsidRPr="00885C14">
        <w:rPr>
          <w:rFonts w:ascii="Arial" w:eastAsia="Calibri" w:hAnsi="Arial" w:cs="Arial"/>
          <w:bCs/>
          <w:color w:val="000000"/>
          <w:sz w:val="22"/>
          <w:szCs w:val="22"/>
        </w:rPr>
        <w:t>”</w:t>
      </w:r>
      <w:r>
        <w:rPr>
          <w:rFonts w:ascii="Arial" w:eastAsia="Calibri" w:hAnsi="Arial" w:cs="Arial"/>
          <w:bCs/>
          <w:color w:val="000000"/>
          <w:sz w:val="22"/>
          <w:szCs w:val="22"/>
        </w:rPr>
        <w:t>, emitidos por el INE</w:t>
      </w:r>
      <w:r w:rsidRPr="00885C14">
        <w:rPr>
          <w:rFonts w:ascii="Arial" w:eastAsia="Calibri" w:hAnsi="Arial" w:cs="Arial"/>
          <w:bCs/>
          <w:color w:val="000000"/>
          <w:sz w:val="22"/>
          <w:szCs w:val="22"/>
        </w:rPr>
        <w:t xml:space="preserve"> m</w:t>
      </w:r>
      <w:r w:rsidRPr="00885C14">
        <w:rPr>
          <w:rFonts w:ascii="Arial" w:eastAsia="Calibri" w:hAnsi="Arial" w:cs="Arial"/>
          <w:color w:val="000000"/>
          <w:sz w:val="22"/>
          <w:szCs w:val="22"/>
        </w:rPr>
        <w:t xml:space="preserve">ediante Acuerdo </w:t>
      </w:r>
      <w:r w:rsidRPr="00885C14">
        <w:rPr>
          <w:rFonts w:ascii="Arial" w:eastAsia="Calibri" w:hAnsi="Arial" w:cs="Arial"/>
          <w:bCs/>
          <w:color w:val="000000"/>
          <w:sz w:val="22"/>
          <w:szCs w:val="22"/>
        </w:rPr>
        <w:t>INE/CG517/2020,</w:t>
      </w:r>
      <w:r w:rsidRPr="00885C14">
        <w:rPr>
          <w:rFonts w:ascii="Arial" w:eastAsia="Univers" w:hAnsi="Arial" w:cs="Arial"/>
          <w:bCs/>
          <w:sz w:val="22"/>
          <w:szCs w:val="22"/>
        </w:rPr>
        <w:t xml:space="preserve"> para </w:t>
      </w:r>
      <w:bookmarkEnd w:id="14"/>
      <w:r w:rsidRPr="00885C14">
        <w:rPr>
          <w:rFonts w:ascii="Arial" w:eastAsia="Univers" w:hAnsi="Arial" w:cs="Arial"/>
          <w:sz w:val="22"/>
          <w:szCs w:val="22"/>
        </w:rPr>
        <w:t>las y los aspirantes a una candidatura</w:t>
      </w:r>
      <w:r>
        <w:rPr>
          <w:rFonts w:ascii="Arial" w:eastAsia="Univers" w:hAnsi="Arial" w:cs="Arial"/>
          <w:sz w:val="22"/>
          <w:szCs w:val="22"/>
        </w:rPr>
        <w:t>,</w:t>
      </w:r>
      <w:r w:rsidRPr="00885C14">
        <w:rPr>
          <w:rFonts w:ascii="Arial" w:eastAsia="Univers" w:hAnsi="Arial" w:cs="Arial"/>
          <w:sz w:val="22"/>
          <w:szCs w:val="22"/>
        </w:rPr>
        <w:t xml:space="preserve"> firmar un formato</w:t>
      </w:r>
      <w:bookmarkStart w:id="15" w:name="_Hlk54084635"/>
      <w:r w:rsidR="00F155C4" w:rsidRPr="00885C14">
        <w:rPr>
          <w:rFonts w:ascii="Arial" w:eastAsia="Univers" w:hAnsi="Arial" w:cs="Arial"/>
          <w:sz w:val="22"/>
          <w:szCs w:val="22"/>
        </w:rPr>
        <w:t xml:space="preserve"> de buena fe y bajo protesta de decir verdad, donde se establezca que no se encuentran bajo ninguno de los siguientes supuestos:</w:t>
      </w:r>
    </w:p>
    <w:p w14:paraId="6CB53D92" w14:textId="77777777" w:rsidR="00F155C4" w:rsidRPr="00885C14" w:rsidRDefault="00F155C4" w:rsidP="00F155C4">
      <w:pPr>
        <w:numPr>
          <w:ilvl w:val="0"/>
          <w:numId w:val="26"/>
        </w:numPr>
        <w:spacing w:line="360" w:lineRule="auto"/>
        <w:contextualSpacing/>
        <w:jc w:val="both"/>
        <w:rPr>
          <w:rFonts w:ascii="Arial" w:eastAsia="Univers" w:hAnsi="Arial" w:cs="Arial"/>
          <w:sz w:val="22"/>
          <w:szCs w:val="22"/>
        </w:rPr>
      </w:pPr>
      <w:r w:rsidRPr="00885C14">
        <w:rPr>
          <w:rFonts w:ascii="Arial" w:eastAsia="Univers" w:hAnsi="Arial" w:cs="Arial"/>
          <w:sz w:val="22"/>
          <w:szCs w:val="22"/>
        </w:rPr>
        <w:t>No haber sido persona condenada, o sancionada mediante Resolución firme por violencia familiar y/o doméstica, o cualquier agresión de género en el ámbito privado o público.</w:t>
      </w:r>
    </w:p>
    <w:p w14:paraId="000805E6" w14:textId="77777777" w:rsidR="00F155C4" w:rsidRPr="00885C14" w:rsidRDefault="00F155C4" w:rsidP="00F155C4">
      <w:pPr>
        <w:numPr>
          <w:ilvl w:val="0"/>
          <w:numId w:val="26"/>
        </w:numPr>
        <w:spacing w:line="360" w:lineRule="auto"/>
        <w:contextualSpacing/>
        <w:jc w:val="both"/>
        <w:rPr>
          <w:rFonts w:ascii="Arial" w:eastAsia="Univers" w:hAnsi="Arial" w:cs="Arial"/>
          <w:sz w:val="22"/>
          <w:szCs w:val="22"/>
        </w:rPr>
      </w:pPr>
      <w:r w:rsidRPr="00885C14">
        <w:rPr>
          <w:rFonts w:ascii="Arial" w:eastAsia="Univers" w:hAnsi="Arial" w:cs="Arial"/>
          <w:sz w:val="22"/>
          <w:szCs w:val="22"/>
        </w:rPr>
        <w:t xml:space="preserve">No haber sido persona condenada, o sancionada mediante Resolución firme por delitos sexuales, contra la libertad sexual o la intimidad corporal. </w:t>
      </w:r>
    </w:p>
    <w:p w14:paraId="4ED705C5" w14:textId="77777777" w:rsidR="00F155C4" w:rsidRPr="00885C14" w:rsidRDefault="00F155C4" w:rsidP="00F155C4">
      <w:pPr>
        <w:numPr>
          <w:ilvl w:val="0"/>
          <w:numId w:val="26"/>
        </w:numPr>
        <w:spacing w:line="360" w:lineRule="auto"/>
        <w:contextualSpacing/>
        <w:jc w:val="both"/>
        <w:rPr>
          <w:rFonts w:ascii="Arial" w:eastAsia="Univers" w:hAnsi="Arial" w:cs="Arial"/>
          <w:sz w:val="22"/>
          <w:szCs w:val="22"/>
        </w:rPr>
      </w:pPr>
      <w:r w:rsidRPr="00885C14">
        <w:rPr>
          <w:rFonts w:ascii="Arial" w:eastAsia="Univers" w:hAnsi="Arial" w:cs="Arial"/>
          <w:sz w:val="22"/>
          <w:szCs w:val="22"/>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bookmarkEnd w:id="15"/>
    <w:p w14:paraId="13E9C5EE" w14:textId="77777777" w:rsidR="00ED14EE" w:rsidRDefault="00ED14EE" w:rsidP="004A6EE2">
      <w:pPr>
        <w:spacing w:line="360" w:lineRule="auto"/>
        <w:jc w:val="both"/>
        <w:rPr>
          <w:rFonts w:ascii="Arial" w:hAnsi="Arial" w:cs="Arial"/>
          <w:bCs/>
          <w:sz w:val="22"/>
          <w:szCs w:val="22"/>
          <w:lang w:val="es-CO"/>
        </w:rPr>
      </w:pPr>
    </w:p>
    <w:p w14:paraId="29CEF668" w14:textId="00D9A48A" w:rsidR="003A33A8" w:rsidRPr="003A33A8" w:rsidRDefault="003A33A8" w:rsidP="003A33A8">
      <w:pPr>
        <w:spacing w:line="360" w:lineRule="auto"/>
        <w:jc w:val="both"/>
        <w:rPr>
          <w:rFonts w:ascii="Arial" w:hAnsi="Arial" w:cs="Arial"/>
          <w:bCs/>
          <w:sz w:val="22"/>
          <w:szCs w:val="22"/>
          <w:lang w:val="es-CO"/>
        </w:rPr>
      </w:pPr>
      <w:r w:rsidRPr="003A33A8">
        <w:rPr>
          <w:rFonts w:ascii="Arial" w:hAnsi="Arial" w:cs="Arial"/>
          <w:b/>
          <w:bCs/>
          <w:sz w:val="22"/>
          <w:szCs w:val="22"/>
          <w:lang w:val="es-CO"/>
        </w:rPr>
        <w:t>14ª.-</w:t>
      </w:r>
      <w:r>
        <w:rPr>
          <w:rFonts w:ascii="Arial" w:hAnsi="Arial" w:cs="Arial"/>
          <w:bCs/>
          <w:sz w:val="22"/>
          <w:szCs w:val="22"/>
          <w:lang w:val="es-CO"/>
        </w:rPr>
        <w:t xml:space="preserve"> Por lo que hace a la solicitud a que se refiere el VIII Antecedente de este instrumento, resulta pertinente destacar </w:t>
      </w:r>
      <w:proofErr w:type="gramStart"/>
      <w:r>
        <w:rPr>
          <w:rFonts w:ascii="Arial" w:hAnsi="Arial" w:cs="Arial"/>
          <w:bCs/>
          <w:sz w:val="22"/>
          <w:szCs w:val="22"/>
          <w:lang w:val="es-CO"/>
        </w:rPr>
        <w:t>que</w:t>
      </w:r>
      <w:proofErr w:type="gramEnd"/>
      <w:r w:rsidRPr="003A33A8">
        <w:rPr>
          <w:rFonts w:ascii="Arial" w:hAnsi="Arial" w:cs="Arial"/>
          <w:bCs/>
          <w:sz w:val="22"/>
          <w:szCs w:val="22"/>
          <w:lang w:val="es-CO"/>
        </w:rPr>
        <w:t xml:space="preserve"> bajo los términos planteados</w:t>
      </w:r>
      <w:r w:rsidR="004A13C6">
        <w:rPr>
          <w:rFonts w:ascii="Arial" w:hAnsi="Arial" w:cs="Arial"/>
          <w:bCs/>
          <w:sz w:val="22"/>
          <w:szCs w:val="22"/>
          <w:lang w:val="es-CO"/>
        </w:rPr>
        <w:t xml:space="preserve"> en los puntos ahí transcritos, éstos</w:t>
      </w:r>
      <w:r w:rsidRPr="003A33A8">
        <w:rPr>
          <w:rFonts w:ascii="Arial" w:hAnsi="Arial" w:cs="Arial"/>
          <w:bCs/>
          <w:sz w:val="22"/>
          <w:szCs w:val="22"/>
          <w:lang w:val="es-CO"/>
        </w:rPr>
        <w:t xml:space="preserve"> supondría</w:t>
      </w:r>
      <w:r w:rsidR="004A13C6">
        <w:rPr>
          <w:rFonts w:ascii="Arial" w:hAnsi="Arial" w:cs="Arial"/>
          <w:bCs/>
          <w:sz w:val="22"/>
          <w:szCs w:val="22"/>
          <w:lang w:val="es-CO"/>
        </w:rPr>
        <w:t>n</w:t>
      </w:r>
      <w:r w:rsidRPr="003A33A8">
        <w:rPr>
          <w:rFonts w:ascii="Arial" w:hAnsi="Arial" w:cs="Arial"/>
          <w:bCs/>
          <w:sz w:val="22"/>
          <w:szCs w:val="22"/>
          <w:lang w:val="es-CO"/>
        </w:rPr>
        <w:t xml:space="preserve"> una violación al principio de presunción de inocencia, ya que las personas merecen ser tratadas como inocentes hasta en tanto se demuestre su responsabilidad en la comisión de un delito.</w:t>
      </w:r>
    </w:p>
    <w:p w14:paraId="03CFC2E9" w14:textId="77777777" w:rsidR="003A33A8" w:rsidRPr="003A33A8" w:rsidRDefault="003A33A8" w:rsidP="003A33A8">
      <w:pPr>
        <w:spacing w:line="360" w:lineRule="auto"/>
        <w:jc w:val="both"/>
        <w:rPr>
          <w:rFonts w:ascii="Arial" w:hAnsi="Arial" w:cs="Arial"/>
          <w:bCs/>
          <w:sz w:val="22"/>
          <w:szCs w:val="22"/>
          <w:lang w:val="es-CO"/>
        </w:rPr>
      </w:pPr>
    </w:p>
    <w:p w14:paraId="1DA9DDDA" w14:textId="1297E2CE" w:rsidR="003A33A8" w:rsidRDefault="003A33A8" w:rsidP="003A33A8">
      <w:pPr>
        <w:spacing w:line="360" w:lineRule="auto"/>
        <w:jc w:val="both"/>
        <w:rPr>
          <w:rFonts w:ascii="Arial" w:hAnsi="Arial" w:cs="Arial"/>
          <w:bCs/>
          <w:sz w:val="22"/>
          <w:szCs w:val="22"/>
          <w:lang w:val="es-CO"/>
        </w:rPr>
      </w:pPr>
      <w:r w:rsidRPr="003A33A8">
        <w:rPr>
          <w:rFonts w:ascii="Arial" w:hAnsi="Arial" w:cs="Arial"/>
          <w:bCs/>
          <w:sz w:val="22"/>
          <w:szCs w:val="22"/>
          <w:lang w:val="es-CO"/>
        </w:rPr>
        <w:t xml:space="preserve">En ese sentido, y con el propósito de salvaguardar dicho principio, </w:t>
      </w:r>
      <w:r w:rsidR="004A13C6">
        <w:rPr>
          <w:rFonts w:ascii="Arial" w:hAnsi="Arial" w:cs="Arial"/>
          <w:bCs/>
          <w:sz w:val="22"/>
          <w:szCs w:val="22"/>
          <w:lang w:val="es-CO"/>
        </w:rPr>
        <w:t xml:space="preserve">en </w:t>
      </w:r>
      <w:r w:rsidRPr="003A33A8">
        <w:rPr>
          <w:rFonts w:ascii="Arial" w:hAnsi="Arial" w:cs="Arial"/>
          <w:bCs/>
          <w:sz w:val="22"/>
          <w:szCs w:val="22"/>
          <w:lang w:val="es-CO"/>
        </w:rPr>
        <w:t xml:space="preserve">los Lineamientos </w:t>
      </w:r>
      <w:r w:rsidR="004A13C6">
        <w:rPr>
          <w:rFonts w:ascii="Arial" w:hAnsi="Arial" w:cs="Arial"/>
          <w:bCs/>
          <w:sz w:val="22"/>
          <w:szCs w:val="22"/>
          <w:lang w:val="es-CO"/>
        </w:rPr>
        <w:t xml:space="preserve">que se presentan </w:t>
      </w:r>
      <w:r w:rsidRPr="003A33A8">
        <w:rPr>
          <w:rFonts w:ascii="Arial" w:hAnsi="Arial" w:cs="Arial"/>
          <w:bCs/>
          <w:sz w:val="22"/>
          <w:szCs w:val="22"/>
          <w:lang w:val="es-CO"/>
        </w:rPr>
        <w:t>solamente se está imponiendo a los partidos políticos la obligación de que recaben de las personas que aspiran a una candidatura, un documento firmado</w:t>
      </w:r>
      <w:r w:rsidR="004A13C6">
        <w:rPr>
          <w:rFonts w:ascii="Arial" w:hAnsi="Arial" w:cs="Arial"/>
          <w:bCs/>
          <w:sz w:val="22"/>
          <w:szCs w:val="22"/>
          <w:lang w:val="es-CO"/>
        </w:rPr>
        <w:t xml:space="preserve"> </w:t>
      </w:r>
      <w:r w:rsidRPr="003A33A8">
        <w:rPr>
          <w:rFonts w:ascii="Arial" w:hAnsi="Arial" w:cs="Arial"/>
          <w:bCs/>
          <w:sz w:val="22"/>
          <w:szCs w:val="22"/>
          <w:lang w:val="es-CO"/>
        </w:rPr>
        <w:t xml:space="preserve">bajo protesta de decir verdad y de buena fe, que indique </w:t>
      </w:r>
      <w:r w:rsidR="004A13C6">
        <w:rPr>
          <w:rFonts w:ascii="Arial" w:hAnsi="Arial" w:cs="Arial"/>
          <w:bCs/>
          <w:sz w:val="22"/>
          <w:szCs w:val="22"/>
          <w:lang w:val="es-CO"/>
        </w:rPr>
        <w:t xml:space="preserve">que </w:t>
      </w:r>
      <w:r w:rsidRPr="003A33A8">
        <w:rPr>
          <w:rFonts w:ascii="Arial" w:hAnsi="Arial" w:cs="Arial"/>
          <w:bCs/>
          <w:sz w:val="22"/>
          <w:szCs w:val="22"/>
          <w:lang w:val="es-CO"/>
        </w:rPr>
        <w:t xml:space="preserve">no han sido condenadas o sancionadas mediante Resolución firme por violencia familiar y/o doméstica, o cualquier </w:t>
      </w:r>
      <w:r w:rsidRPr="003A33A8">
        <w:rPr>
          <w:rFonts w:ascii="Arial" w:hAnsi="Arial" w:cs="Arial"/>
          <w:bCs/>
          <w:sz w:val="22"/>
          <w:szCs w:val="22"/>
          <w:lang w:val="es-CO"/>
        </w:rPr>
        <w:lastRenderedPageBreak/>
        <w:t>agresión de género en el ámbito privado o público; por delitos sexuales,</w:t>
      </w:r>
      <w:r w:rsidR="004A13C6">
        <w:rPr>
          <w:rFonts w:ascii="Arial" w:hAnsi="Arial" w:cs="Arial"/>
          <w:bCs/>
          <w:sz w:val="22"/>
          <w:szCs w:val="22"/>
          <w:lang w:val="es-CO"/>
        </w:rPr>
        <w:t xml:space="preserve"> </w:t>
      </w:r>
      <w:r w:rsidRPr="003A33A8">
        <w:rPr>
          <w:rFonts w:ascii="Arial" w:hAnsi="Arial" w:cs="Arial"/>
          <w:bCs/>
          <w:sz w:val="22"/>
          <w:szCs w:val="22"/>
          <w:lang w:val="es-CO"/>
        </w:rPr>
        <w:t>contra la libertad sexual o la intimidad corporal; o como deudor alimentario o moroso que atenten contra las obligaciones alimentarias.</w:t>
      </w:r>
    </w:p>
    <w:p w14:paraId="7B2DA256" w14:textId="77777777" w:rsidR="00404C75" w:rsidRDefault="00404C75" w:rsidP="003A33A8">
      <w:pPr>
        <w:spacing w:line="360" w:lineRule="auto"/>
        <w:jc w:val="both"/>
        <w:rPr>
          <w:rFonts w:ascii="Arial" w:hAnsi="Arial" w:cs="Arial"/>
          <w:bCs/>
          <w:sz w:val="22"/>
          <w:szCs w:val="22"/>
          <w:lang w:val="es-CO"/>
        </w:rPr>
      </w:pPr>
    </w:p>
    <w:p w14:paraId="2370A9B6" w14:textId="6A71D2D2" w:rsidR="00404C75" w:rsidRPr="00404C75" w:rsidRDefault="00404C75" w:rsidP="00404C75">
      <w:pPr>
        <w:spacing w:line="360" w:lineRule="auto"/>
        <w:jc w:val="both"/>
        <w:rPr>
          <w:rFonts w:ascii="Arial" w:hAnsi="Arial" w:cs="Arial"/>
          <w:bCs/>
          <w:sz w:val="22"/>
          <w:szCs w:val="22"/>
          <w:lang w:val="es-CO"/>
        </w:rPr>
      </w:pPr>
      <w:r>
        <w:rPr>
          <w:rFonts w:ascii="Arial" w:hAnsi="Arial" w:cs="Arial"/>
          <w:bCs/>
          <w:sz w:val="22"/>
          <w:szCs w:val="22"/>
          <w:lang w:val="es-CO"/>
        </w:rPr>
        <w:t>Adicionalmente, es dable destacar que en el Acuerdo del INE a que se refieren las solicitantes la propia autoridad nacional determinó que s</w:t>
      </w:r>
      <w:r w:rsidRPr="00404C75">
        <w:rPr>
          <w:rFonts w:ascii="Arial" w:hAnsi="Arial" w:cs="Arial"/>
          <w:bCs/>
          <w:sz w:val="22"/>
          <w:szCs w:val="22"/>
          <w:lang w:val="es-CO"/>
        </w:rPr>
        <w:t xml:space="preserve">e considera que la medida denominada 3 de 3 contra la violencia no supone la violación al principio de presunción de inocencia, por las razones que a continuación se exponen. </w:t>
      </w:r>
    </w:p>
    <w:p w14:paraId="016B0147" w14:textId="77777777" w:rsidR="00404C75" w:rsidRPr="00404C75" w:rsidRDefault="00404C75" w:rsidP="00404C75">
      <w:pPr>
        <w:spacing w:line="360" w:lineRule="auto"/>
        <w:jc w:val="both"/>
        <w:rPr>
          <w:rFonts w:ascii="Arial" w:hAnsi="Arial" w:cs="Arial"/>
          <w:bCs/>
          <w:sz w:val="22"/>
          <w:szCs w:val="22"/>
          <w:lang w:val="es-CO"/>
        </w:rPr>
      </w:pPr>
    </w:p>
    <w:p w14:paraId="011CC32F" w14:textId="77777777"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t xml:space="preserve">El Principio de Presunción de Inocencia implica que las personas merecen ser tratadas como inocentes hasta en tanto se demuestre su responsabilidad en la comisión de un delito. Por tanto, si una persona está sujeta a un proceso penal o un procedimiento sancionador, les es reconocible el derecho a la presunción de inocencia que se traduce, entre otros, en desplazar la carga de la prueba a la autoridad. Esto es, la autoridad debe probar la responsabilidad de la persona acusada de cometer un delito; mientras que ésta no está obligada a probar su inocencia, porque tiene reconocida esa calidad a priori. </w:t>
      </w:r>
    </w:p>
    <w:p w14:paraId="47789301" w14:textId="77777777" w:rsidR="00404C75" w:rsidRPr="00404C75" w:rsidRDefault="00404C75" w:rsidP="00404C75">
      <w:pPr>
        <w:spacing w:line="360" w:lineRule="auto"/>
        <w:jc w:val="both"/>
        <w:rPr>
          <w:rFonts w:ascii="Arial" w:hAnsi="Arial" w:cs="Arial"/>
          <w:bCs/>
          <w:sz w:val="22"/>
          <w:szCs w:val="22"/>
          <w:lang w:val="es-CO"/>
        </w:rPr>
      </w:pPr>
    </w:p>
    <w:p w14:paraId="77AC63CA" w14:textId="5FD6AC85"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t xml:space="preserve">Ahora bien, en la medida 3 de 3 contra la violencia que se adopta en </w:t>
      </w:r>
      <w:r>
        <w:rPr>
          <w:rFonts w:ascii="Arial" w:hAnsi="Arial" w:cs="Arial"/>
          <w:bCs/>
          <w:sz w:val="22"/>
          <w:szCs w:val="22"/>
          <w:lang w:val="es-CO"/>
        </w:rPr>
        <w:t>esos</w:t>
      </w:r>
      <w:r w:rsidRPr="00404C75">
        <w:rPr>
          <w:rFonts w:ascii="Arial" w:hAnsi="Arial" w:cs="Arial"/>
          <w:bCs/>
          <w:sz w:val="22"/>
          <w:szCs w:val="22"/>
          <w:lang w:val="es-CO"/>
        </w:rPr>
        <w:t xml:space="preserve"> Lineamientos</w:t>
      </w:r>
      <w:r w:rsidR="00180595">
        <w:rPr>
          <w:rFonts w:ascii="Arial" w:hAnsi="Arial" w:cs="Arial"/>
          <w:bCs/>
          <w:sz w:val="22"/>
          <w:szCs w:val="22"/>
          <w:lang w:val="es-CO"/>
        </w:rPr>
        <w:t>, de igual forma</w:t>
      </w:r>
      <w:r w:rsidRPr="00404C75">
        <w:rPr>
          <w:rFonts w:ascii="Arial" w:hAnsi="Arial" w:cs="Arial"/>
          <w:bCs/>
          <w:sz w:val="22"/>
          <w:szCs w:val="22"/>
          <w:lang w:val="es-CO"/>
        </w:rPr>
        <w:t xml:space="preserve"> solamente se está imponiendo a los partidos políticos la obligación de que recaben de las personas que aspiran a una candidatura, un documento firmado bajo protesta de decir verdad y de buena fe, que indique no han sido condenadas o sancionadas mediante Resolución firme por violencia familiar y/o doméstica, o cualquier agresión de género en el ámbito privado o público; por delitos sexuales, contra la libertad sexual o la intimidad corporal; o como deudor alimentario o moroso que atenten contra las obligaciones alimentarias. </w:t>
      </w:r>
    </w:p>
    <w:p w14:paraId="2B7D267C" w14:textId="77777777" w:rsidR="00404C75" w:rsidRPr="00404C75" w:rsidRDefault="00404C75" w:rsidP="00404C75">
      <w:pPr>
        <w:spacing w:line="360" w:lineRule="auto"/>
        <w:jc w:val="both"/>
        <w:rPr>
          <w:rFonts w:ascii="Arial" w:hAnsi="Arial" w:cs="Arial"/>
          <w:bCs/>
          <w:sz w:val="22"/>
          <w:szCs w:val="22"/>
          <w:lang w:val="es-CO"/>
        </w:rPr>
      </w:pPr>
    </w:p>
    <w:p w14:paraId="7B3A1E50" w14:textId="77777777"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t xml:space="preserve">Como se advierte, lo que deben declarar las personas interesadas en una candidatura es que no han sido condenadas o sancionadas a través de resolución firme por alguno de los supuestos antes referidos. Lo que implica que solamente tendrán impedimento para formular dicha declaración, aquellas personas que ya fueron condenadas o sancionadas por cometer las señaladas conductas. </w:t>
      </w:r>
    </w:p>
    <w:p w14:paraId="7FA9D6E6" w14:textId="77777777" w:rsidR="00404C75" w:rsidRPr="00404C75" w:rsidRDefault="00404C75" w:rsidP="00404C75">
      <w:pPr>
        <w:spacing w:line="360" w:lineRule="auto"/>
        <w:jc w:val="both"/>
        <w:rPr>
          <w:rFonts w:ascii="Arial" w:hAnsi="Arial" w:cs="Arial"/>
          <w:bCs/>
          <w:sz w:val="22"/>
          <w:szCs w:val="22"/>
          <w:lang w:val="es-CO"/>
        </w:rPr>
      </w:pPr>
    </w:p>
    <w:p w14:paraId="31A62EDD" w14:textId="77777777"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lastRenderedPageBreak/>
        <w:t xml:space="preserve">Por tanto, si ya existió una condena o sanción impuesta por resolución firme por incurrir en alguna de las conductas antes descritas, ello implica que ya se siguió un proceso penal o procedimiento en la materia correspondiente índole en contra de la persona involucrada, en la que se le imputó alguna de las conductas antes descritas y se demostró plenamente su responsabilidad en la comisión de la misma, y que la decisión de fincarle dicha responsabilidad es inamovible porque ya quedó firme (ha causado estado en términos netamente jurídicos); razón por la cual, si la persona ya fue condenada o sancionada, entonces el principio de presunción de inocencia ya no le resulta aplicable, porque agotó su materia de protección, al haber sido derrotado con la sentencia o resolución firme correspondiente que la declaró culpable. </w:t>
      </w:r>
    </w:p>
    <w:p w14:paraId="4B77CE20" w14:textId="77777777" w:rsidR="00404C75" w:rsidRPr="00404C75" w:rsidRDefault="00404C75" w:rsidP="00404C75">
      <w:pPr>
        <w:spacing w:line="360" w:lineRule="auto"/>
        <w:jc w:val="both"/>
        <w:rPr>
          <w:rFonts w:ascii="Arial" w:hAnsi="Arial" w:cs="Arial"/>
          <w:bCs/>
          <w:sz w:val="22"/>
          <w:szCs w:val="22"/>
          <w:lang w:val="es-CO"/>
        </w:rPr>
      </w:pPr>
    </w:p>
    <w:p w14:paraId="4E2B6FA0" w14:textId="77777777"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t>Además, debe tenerse en cuenta que esta medida 3 de 3 contra la violencia está diseñada para tenerse por cumplida a través de la presentación de un escrito firmado bajo protesta de decir verdad y de buena fe por la persona aspirante a una candidatura a un cargo de elección popular; esto es, tiene connotaciones de expresión de buena fe de la persona ciudadana de cumplir con dicha condicionante (no contar con antecedentes ni registros de condena por conductas infractoras de violencia familiar y/o doméstica, delitos sexuales y/o morosidad alimentaria). Sin que conlleve una investigación oficiosa que deba realizar el partido político y, por ello, tampoco tiene implicación de estigmatización, pues el análisis del cumplimiento de la condicionante tiene por origen la propia manifestación de la persona ciudadana que aspira a ser nominado en una candidatura a cargo de elección popular de cumplir con tal situación.</w:t>
      </w:r>
    </w:p>
    <w:p w14:paraId="73662A55" w14:textId="77777777" w:rsidR="00404C75" w:rsidRPr="00404C75" w:rsidRDefault="00404C75" w:rsidP="00404C75">
      <w:pPr>
        <w:spacing w:line="360" w:lineRule="auto"/>
        <w:jc w:val="both"/>
        <w:rPr>
          <w:rFonts w:ascii="Arial" w:hAnsi="Arial" w:cs="Arial"/>
          <w:bCs/>
          <w:sz w:val="22"/>
          <w:szCs w:val="22"/>
          <w:lang w:val="es-CO"/>
        </w:rPr>
      </w:pPr>
    </w:p>
    <w:p w14:paraId="3172FD95" w14:textId="67C0DB56"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t>De manera que, la revisión más exhaustiva del cumplimiento de dicho requisito solo se tornar</w:t>
      </w:r>
      <w:r w:rsidR="00180595">
        <w:rPr>
          <w:rFonts w:ascii="Arial" w:hAnsi="Arial" w:cs="Arial"/>
          <w:bCs/>
          <w:sz w:val="22"/>
          <w:szCs w:val="22"/>
          <w:lang w:val="es-CO"/>
        </w:rPr>
        <w:t>á</w:t>
      </w:r>
      <w:r w:rsidRPr="00404C75">
        <w:rPr>
          <w:rFonts w:ascii="Arial" w:hAnsi="Arial" w:cs="Arial"/>
          <w:bCs/>
          <w:sz w:val="22"/>
          <w:szCs w:val="22"/>
          <w:lang w:val="es-CO"/>
        </w:rPr>
        <w:t xml:space="preserve"> oficiosa cuando exista una denuncia o se presenten datos que desvirtúen la manifestación bajo protesta de decir verdad formulada por la persona ciudadana aspirante a una candidatura de cargo de elección popular en el sentido de que no ha sido condenado o sancionado por sentencia firme por incurrir en alguna de las conductas antes señaladas. </w:t>
      </w:r>
    </w:p>
    <w:p w14:paraId="2B9EEF6C" w14:textId="77777777" w:rsidR="00404C75" w:rsidRPr="00404C75" w:rsidRDefault="00404C75" w:rsidP="00404C75">
      <w:pPr>
        <w:spacing w:line="360" w:lineRule="auto"/>
        <w:jc w:val="both"/>
        <w:rPr>
          <w:rFonts w:ascii="Arial" w:hAnsi="Arial" w:cs="Arial"/>
          <w:bCs/>
          <w:sz w:val="22"/>
          <w:szCs w:val="22"/>
          <w:lang w:val="es-CO"/>
        </w:rPr>
      </w:pPr>
    </w:p>
    <w:p w14:paraId="0B53C4D9" w14:textId="77777777" w:rsidR="00404C75" w:rsidRPr="00404C75" w:rsidRDefault="00404C75" w:rsidP="00404C75">
      <w:pPr>
        <w:spacing w:line="360" w:lineRule="auto"/>
        <w:jc w:val="both"/>
        <w:rPr>
          <w:rFonts w:ascii="Arial" w:hAnsi="Arial" w:cs="Arial"/>
          <w:bCs/>
          <w:sz w:val="22"/>
          <w:szCs w:val="22"/>
          <w:lang w:val="es-CO"/>
        </w:rPr>
      </w:pPr>
      <w:r w:rsidRPr="00404C75">
        <w:rPr>
          <w:rFonts w:ascii="Arial" w:hAnsi="Arial" w:cs="Arial"/>
          <w:bCs/>
          <w:sz w:val="22"/>
          <w:szCs w:val="22"/>
          <w:lang w:val="es-CO"/>
        </w:rPr>
        <w:t xml:space="preserve">Así, la aplicación de la medida 3 de 3 contra la violencia no constituye una violación al derecho a la presunción de inocencia, puesto que se parte del hecho de que dicho principio ya fue derrotado dentro de los procesos o procedimientos que hayan sido desplegados para el ejercicio de una facultad punitiva del Estado en contra de la persona infractora. </w:t>
      </w:r>
    </w:p>
    <w:p w14:paraId="18B0B2B0" w14:textId="77777777" w:rsidR="003A33A8" w:rsidRDefault="003A33A8" w:rsidP="004A6EE2">
      <w:pPr>
        <w:spacing w:line="360" w:lineRule="auto"/>
        <w:jc w:val="both"/>
        <w:rPr>
          <w:rFonts w:ascii="Arial" w:hAnsi="Arial" w:cs="Arial"/>
          <w:bCs/>
          <w:sz w:val="22"/>
          <w:szCs w:val="22"/>
          <w:lang w:val="es-CO"/>
        </w:rPr>
      </w:pPr>
    </w:p>
    <w:p w14:paraId="65F57485" w14:textId="26B96D2B" w:rsidR="00F73A77" w:rsidRPr="00B4319C" w:rsidRDefault="00F73A77" w:rsidP="004A6EE2">
      <w:pPr>
        <w:pStyle w:val="Sinespaciado"/>
        <w:spacing w:line="360" w:lineRule="auto"/>
        <w:jc w:val="both"/>
        <w:rPr>
          <w:rFonts w:ascii="Arial" w:hAnsi="Arial" w:cs="Arial"/>
          <w:sz w:val="22"/>
          <w:szCs w:val="22"/>
        </w:rPr>
      </w:pPr>
      <w:r w:rsidRPr="00B4319C">
        <w:rPr>
          <w:rFonts w:ascii="Arial" w:hAnsi="Arial" w:cs="Arial"/>
          <w:sz w:val="22"/>
          <w:szCs w:val="22"/>
        </w:rPr>
        <w:t xml:space="preserve">En virtud de las anteriores consideraciones y fundamentos invocados, se emiten los siguientes puntos de </w:t>
      </w:r>
    </w:p>
    <w:p w14:paraId="27FAAF1F" w14:textId="77777777" w:rsidR="00885C14" w:rsidRDefault="00885C14" w:rsidP="004A6EE2">
      <w:pPr>
        <w:pStyle w:val="Sinespaciado"/>
        <w:spacing w:line="360" w:lineRule="auto"/>
        <w:jc w:val="center"/>
        <w:rPr>
          <w:rFonts w:ascii="Arial" w:hAnsi="Arial" w:cs="Arial"/>
          <w:b/>
          <w:sz w:val="22"/>
          <w:szCs w:val="22"/>
        </w:rPr>
      </w:pPr>
    </w:p>
    <w:p w14:paraId="014EBB03" w14:textId="21438FD8" w:rsidR="001165F2" w:rsidRPr="00B4319C" w:rsidRDefault="00F73A77" w:rsidP="004A6EE2">
      <w:pPr>
        <w:pStyle w:val="Sinespaciado"/>
        <w:spacing w:line="360" w:lineRule="auto"/>
        <w:jc w:val="center"/>
        <w:rPr>
          <w:rFonts w:ascii="Arial" w:hAnsi="Arial" w:cs="Arial"/>
          <w:sz w:val="22"/>
          <w:szCs w:val="22"/>
        </w:rPr>
      </w:pPr>
      <w:r w:rsidRPr="00B4319C">
        <w:rPr>
          <w:rFonts w:ascii="Arial" w:hAnsi="Arial" w:cs="Arial"/>
          <w:b/>
          <w:sz w:val="22"/>
          <w:szCs w:val="22"/>
        </w:rPr>
        <w:t xml:space="preserve">A C U E R D O: </w:t>
      </w:r>
    </w:p>
    <w:p w14:paraId="0CE540DE" w14:textId="77777777" w:rsidR="003A3C3C" w:rsidRPr="00B4319C" w:rsidRDefault="003A3C3C" w:rsidP="004A6EE2">
      <w:pPr>
        <w:spacing w:line="360" w:lineRule="auto"/>
        <w:jc w:val="center"/>
        <w:rPr>
          <w:rFonts w:ascii="Arial" w:eastAsia="Calibri" w:hAnsi="Arial" w:cs="Arial"/>
          <w:b/>
          <w:sz w:val="22"/>
          <w:szCs w:val="22"/>
          <w:lang w:val="es-MX" w:eastAsia="en-US"/>
        </w:rPr>
      </w:pPr>
    </w:p>
    <w:p w14:paraId="51F63700" w14:textId="069BC562" w:rsidR="00284EA9" w:rsidRPr="00B4319C" w:rsidRDefault="00284EA9" w:rsidP="004A6EE2">
      <w:pPr>
        <w:spacing w:line="360" w:lineRule="auto"/>
        <w:jc w:val="both"/>
        <w:rPr>
          <w:rFonts w:ascii="Arial" w:eastAsia="Calibri" w:hAnsi="Arial" w:cs="Arial"/>
          <w:sz w:val="22"/>
          <w:szCs w:val="22"/>
          <w:lang w:val="es-MX" w:eastAsia="en-US"/>
        </w:rPr>
      </w:pPr>
      <w:r w:rsidRPr="00B4319C">
        <w:rPr>
          <w:rFonts w:ascii="Arial" w:eastAsia="Calibri" w:hAnsi="Arial" w:cs="Arial"/>
          <w:b/>
          <w:sz w:val="22"/>
          <w:szCs w:val="22"/>
          <w:lang w:val="es-MX" w:eastAsia="en-US"/>
        </w:rPr>
        <w:t>PRIMERO:</w:t>
      </w:r>
      <w:r w:rsidRPr="00B4319C">
        <w:rPr>
          <w:rFonts w:ascii="Arial" w:eastAsia="Calibri" w:hAnsi="Arial" w:cs="Arial"/>
          <w:sz w:val="22"/>
          <w:szCs w:val="22"/>
          <w:lang w:val="es-MX" w:eastAsia="en-US"/>
        </w:rPr>
        <w:t xml:space="preserve"> Este Consejo General, aprueba los </w:t>
      </w:r>
      <w:r w:rsidRPr="00885C14">
        <w:rPr>
          <w:rFonts w:ascii="Arial" w:eastAsia="Calibri" w:hAnsi="Arial" w:cs="Arial"/>
          <w:i/>
          <w:sz w:val="22"/>
          <w:szCs w:val="22"/>
          <w:lang w:val="es-MX" w:eastAsia="en-US"/>
        </w:rPr>
        <w:t>“</w:t>
      </w:r>
      <w:r w:rsidRPr="00885C14">
        <w:rPr>
          <w:rFonts w:ascii="Arial" w:eastAsia="Calibri" w:hAnsi="Arial" w:cs="Arial"/>
          <w:i/>
          <w:sz w:val="22"/>
          <w:szCs w:val="22"/>
          <w:lang w:eastAsia="en-US"/>
        </w:rPr>
        <w:t xml:space="preserve">Lineamientos </w:t>
      </w:r>
      <w:r w:rsidR="00885C14" w:rsidRPr="00885C14">
        <w:rPr>
          <w:rFonts w:ascii="Arial" w:hAnsi="Arial" w:cs="Arial"/>
          <w:i/>
          <w:sz w:val="22"/>
          <w:szCs w:val="22"/>
        </w:rPr>
        <w:t>para Prevenir, Erradicar y Atender la Violencia Política contra las Mujeres</w:t>
      </w:r>
      <w:r w:rsidRPr="00885C14">
        <w:rPr>
          <w:rFonts w:ascii="Arial" w:hAnsi="Arial" w:cs="Arial"/>
          <w:bCs/>
          <w:i/>
          <w:sz w:val="22"/>
          <w:szCs w:val="22"/>
          <w:lang w:val="es-CO"/>
        </w:rPr>
        <w:t>”</w:t>
      </w:r>
      <w:r w:rsidR="003A3C3C" w:rsidRPr="00885C14">
        <w:rPr>
          <w:rFonts w:ascii="Arial" w:eastAsia="Calibri" w:hAnsi="Arial" w:cs="Arial"/>
          <w:sz w:val="22"/>
          <w:szCs w:val="22"/>
          <w:lang w:val="es-MX" w:eastAsia="en-US"/>
        </w:rPr>
        <w:t>,</w:t>
      </w:r>
      <w:r w:rsidRPr="00885C14">
        <w:rPr>
          <w:rFonts w:ascii="Arial" w:eastAsia="Calibri" w:hAnsi="Arial" w:cs="Arial"/>
          <w:sz w:val="22"/>
          <w:szCs w:val="22"/>
          <w:lang w:val="es-MX" w:eastAsia="en-US"/>
        </w:rPr>
        <w:t xml:space="preserve"> de conformidad </w:t>
      </w:r>
      <w:r w:rsidRPr="00B4319C">
        <w:rPr>
          <w:rFonts w:ascii="Arial" w:eastAsia="Calibri" w:hAnsi="Arial" w:cs="Arial"/>
          <w:sz w:val="22"/>
          <w:szCs w:val="22"/>
          <w:lang w:val="es-MX" w:eastAsia="en-US"/>
        </w:rPr>
        <w:t>a lo establecido en las consideraciones anteriores. Dicho instrumento se adjunta al presente Acuerdo</w:t>
      </w:r>
      <w:r w:rsidR="003A3C3C" w:rsidRPr="00B4319C">
        <w:rPr>
          <w:rFonts w:ascii="Arial" w:eastAsia="Calibri" w:hAnsi="Arial" w:cs="Arial"/>
          <w:sz w:val="22"/>
          <w:szCs w:val="22"/>
          <w:lang w:val="es-MX" w:eastAsia="en-US"/>
        </w:rPr>
        <w:t xml:space="preserve"> como ANEXO ÚNICO, formando </w:t>
      </w:r>
      <w:r w:rsidRPr="00B4319C">
        <w:rPr>
          <w:rFonts w:ascii="Arial" w:eastAsia="Calibri" w:hAnsi="Arial" w:cs="Arial"/>
          <w:sz w:val="22"/>
          <w:szCs w:val="22"/>
          <w:lang w:val="es-MX" w:eastAsia="en-US"/>
        </w:rPr>
        <w:t>parte integral del mismo.</w:t>
      </w:r>
    </w:p>
    <w:p w14:paraId="6DA8D73C" w14:textId="77777777" w:rsidR="00284EA9" w:rsidRPr="00B4319C" w:rsidRDefault="00284EA9" w:rsidP="004A6EE2">
      <w:pPr>
        <w:spacing w:line="360" w:lineRule="auto"/>
        <w:jc w:val="both"/>
        <w:rPr>
          <w:rFonts w:ascii="Arial" w:eastAsia="Calibri" w:hAnsi="Arial" w:cs="Arial"/>
          <w:sz w:val="22"/>
          <w:szCs w:val="22"/>
          <w:lang w:val="es-MX" w:eastAsia="en-US"/>
        </w:rPr>
      </w:pPr>
    </w:p>
    <w:p w14:paraId="1C43D8A5" w14:textId="48F2EEF9" w:rsidR="00A05007" w:rsidRDefault="00A05007" w:rsidP="00A05007">
      <w:pPr>
        <w:spacing w:line="360" w:lineRule="auto"/>
        <w:jc w:val="both"/>
        <w:rPr>
          <w:rFonts w:ascii="Arial" w:eastAsia="Calibri" w:hAnsi="Arial" w:cs="Arial"/>
          <w:sz w:val="22"/>
          <w:szCs w:val="22"/>
          <w:lang w:val="es-MX" w:eastAsia="en-US"/>
        </w:rPr>
      </w:pPr>
      <w:r>
        <w:rPr>
          <w:rFonts w:ascii="Arial" w:hAnsi="Arial" w:cs="Arial"/>
          <w:b/>
          <w:sz w:val="22"/>
          <w:szCs w:val="22"/>
        </w:rPr>
        <w:t>SEGUNDO</w:t>
      </w:r>
      <w:r w:rsidRPr="0072361B">
        <w:rPr>
          <w:rFonts w:ascii="Arial" w:hAnsi="Arial" w:cs="Arial"/>
          <w:b/>
          <w:sz w:val="22"/>
          <w:szCs w:val="22"/>
        </w:rPr>
        <w:t xml:space="preserve">: </w:t>
      </w:r>
      <w:r w:rsidRPr="0072361B">
        <w:rPr>
          <w:rFonts w:ascii="Arial" w:eastAsia="Calibri" w:hAnsi="Arial" w:cs="Arial"/>
          <w:sz w:val="22"/>
          <w:szCs w:val="22"/>
          <w:lang w:val="es-MX" w:eastAsia="en-US"/>
        </w:rPr>
        <w:t>Notifíquese el presente Acuerdo, por conducto de la Secretaría Ejecutiva de este Consejo General, al Instituto Nacional Electoral,</w:t>
      </w:r>
      <w:r>
        <w:rPr>
          <w:rFonts w:ascii="Arial" w:eastAsia="Calibri" w:hAnsi="Arial" w:cs="Arial"/>
          <w:sz w:val="22"/>
          <w:szCs w:val="22"/>
          <w:lang w:val="es-MX" w:eastAsia="en-US"/>
        </w:rPr>
        <w:t xml:space="preserve"> a través de su Unidad Técnica de Vinculación con los Organismos Públicos Locales Electorales,</w:t>
      </w:r>
      <w:r w:rsidRPr="0072361B">
        <w:rPr>
          <w:rFonts w:ascii="Arial" w:eastAsia="Calibri" w:hAnsi="Arial" w:cs="Arial"/>
          <w:sz w:val="22"/>
          <w:szCs w:val="22"/>
          <w:lang w:val="es-MX" w:eastAsia="en-US"/>
        </w:rPr>
        <w:t xml:space="preserve"> a los Partidos Políticos acreditados</w:t>
      </w:r>
      <w:r w:rsidR="00F15963">
        <w:rPr>
          <w:rFonts w:ascii="Arial" w:eastAsia="Calibri" w:hAnsi="Arial" w:cs="Arial"/>
          <w:sz w:val="22"/>
          <w:szCs w:val="22"/>
          <w:lang w:val="es-MX" w:eastAsia="en-US"/>
        </w:rPr>
        <w:t xml:space="preserve"> y con registro</w:t>
      </w:r>
      <w:r w:rsidRPr="0072361B">
        <w:rPr>
          <w:rFonts w:ascii="Arial" w:eastAsia="Calibri" w:hAnsi="Arial" w:cs="Arial"/>
          <w:sz w:val="22"/>
          <w:szCs w:val="22"/>
          <w:lang w:val="es-MX" w:eastAsia="en-US"/>
        </w:rPr>
        <w:t xml:space="preserve"> ante este Órgano Superior de Dirección, así como a los Consejos Municipales Electorales, para que surtan los efectos legales y administrativos a que haya lugar.</w:t>
      </w:r>
    </w:p>
    <w:p w14:paraId="71DAF05B" w14:textId="77777777" w:rsidR="00A05007" w:rsidRDefault="00A05007" w:rsidP="00A05007">
      <w:pPr>
        <w:spacing w:line="360" w:lineRule="auto"/>
        <w:jc w:val="both"/>
        <w:rPr>
          <w:rFonts w:ascii="Arial" w:eastAsia="Calibri" w:hAnsi="Arial" w:cs="Arial"/>
          <w:sz w:val="22"/>
          <w:szCs w:val="22"/>
          <w:lang w:val="es-MX" w:eastAsia="en-US"/>
        </w:rPr>
      </w:pPr>
    </w:p>
    <w:p w14:paraId="6B07E551" w14:textId="4D1A9C46" w:rsidR="00D329E5" w:rsidRDefault="00A05007" w:rsidP="004A6EE2">
      <w:pPr>
        <w:spacing w:line="360" w:lineRule="auto"/>
        <w:jc w:val="both"/>
        <w:rPr>
          <w:rFonts w:ascii="Arial" w:hAnsi="Arial" w:cs="Arial"/>
          <w:sz w:val="22"/>
          <w:szCs w:val="22"/>
        </w:rPr>
      </w:pPr>
      <w:r>
        <w:rPr>
          <w:rFonts w:ascii="Arial" w:eastAsia="Calibri" w:hAnsi="Arial" w:cs="Arial"/>
          <w:b/>
          <w:sz w:val="22"/>
          <w:szCs w:val="22"/>
          <w:lang w:val="es-MX" w:eastAsia="en-US"/>
        </w:rPr>
        <w:t xml:space="preserve">TERCERO: </w:t>
      </w:r>
      <w:r>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Pr>
          <w:rFonts w:ascii="Arial" w:hAnsi="Arial" w:cs="Arial"/>
          <w:i/>
          <w:sz w:val="22"/>
          <w:szCs w:val="22"/>
        </w:rPr>
        <w:t>El Estado de Colima</w:t>
      </w:r>
      <w:r>
        <w:rPr>
          <w:rFonts w:ascii="Arial" w:hAnsi="Arial" w:cs="Arial"/>
          <w:sz w:val="22"/>
          <w:szCs w:val="22"/>
        </w:rPr>
        <w:t>" y en la página de internet del Instituto Electoral del Estado.</w:t>
      </w:r>
    </w:p>
    <w:p w14:paraId="691D0954" w14:textId="77777777" w:rsidR="003335CF" w:rsidRDefault="003335CF" w:rsidP="004A6EE2">
      <w:pPr>
        <w:spacing w:line="360" w:lineRule="auto"/>
        <w:jc w:val="both"/>
        <w:rPr>
          <w:rFonts w:ascii="Arial" w:hAnsi="Arial" w:cs="Arial"/>
          <w:sz w:val="22"/>
          <w:szCs w:val="22"/>
        </w:rPr>
      </w:pPr>
    </w:p>
    <w:p w14:paraId="2CD483D6" w14:textId="2537F47F" w:rsidR="003335CF" w:rsidRPr="003335CF" w:rsidRDefault="003335CF" w:rsidP="003335CF">
      <w:pPr>
        <w:spacing w:line="360" w:lineRule="auto"/>
        <w:jc w:val="both"/>
        <w:rPr>
          <w:rFonts w:ascii="Arial" w:eastAsia="Calibri" w:hAnsi="Arial" w:cs="Arial"/>
          <w:sz w:val="22"/>
          <w:szCs w:val="22"/>
          <w:lang w:val="es-MX" w:eastAsia="en-US"/>
        </w:rPr>
      </w:pPr>
      <w:r w:rsidRPr="003335CF">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Cuarta</w:t>
      </w:r>
      <w:r w:rsidRPr="003335CF">
        <w:rPr>
          <w:rFonts w:ascii="Arial" w:eastAsia="Calibri" w:hAnsi="Arial" w:cs="Arial"/>
          <w:sz w:val="22"/>
          <w:szCs w:val="22"/>
          <w:lang w:val="es-MX" w:eastAsia="en-US"/>
        </w:rPr>
        <w:t xml:space="preserve"> Sesión Ordinaria del Proceso Electoral Local 2020-2021 del Consejo General, celebrada el </w:t>
      </w:r>
      <w:r>
        <w:rPr>
          <w:rFonts w:ascii="Arial" w:eastAsia="Calibri" w:hAnsi="Arial" w:cs="Arial"/>
          <w:sz w:val="22"/>
          <w:szCs w:val="22"/>
          <w:lang w:val="es-MX" w:eastAsia="en-US"/>
        </w:rPr>
        <w:t>25</w:t>
      </w:r>
      <w:r w:rsidRPr="003335CF">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veinticinco)</w:t>
      </w:r>
      <w:r w:rsidRPr="003335CF">
        <w:rPr>
          <w:rFonts w:ascii="Arial" w:eastAsia="Calibri" w:hAnsi="Arial" w:cs="Arial"/>
          <w:sz w:val="22"/>
          <w:szCs w:val="22"/>
          <w:lang w:val="es-MX" w:eastAsia="en-US"/>
        </w:rPr>
        <w:t xml:space="preserve"> de noviembre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0A4E97BE" w14:textId="77777777" w:rsidR="003335CF" w:rsidRDefault="003335CF" w:rsidP="003335CF">
      <w:pPr>
        <w:spacing w:line="360" w:lineRule="auto"/>
        <w:jc w:val="both"/>
        <w:rPr>
          <w:rFonts w:ascii="Arial" w:eastAsia="Calibri" w:hAnsi="Arial" w:cs="Arial"/>
          <w:sz w:val="16"/>
          <w:szCs w:val="22"/>
          <w:lang w:val="es-MX" w:eastAsia="en-US"/>
        </w:rPr>
      </w:pPr>
    </w:p>
    <w:p w14:paraId="0470E7A8" w14:textId="77777777" w:rsidR="003335CF" w:rsidRDefault="003335CF" w:rsidP="003335CF">
      <w:pPr>
        <w:spacing w:line="360" w:lineRule="auto"/>
        <w:jc w:val="both"/>
        <w:rPr>
          <w:rFonts w:ascii="Arial" w:eastAsia="Calibri" w:hAnsi="Arial" w:cs="Arial"/>
          <w:sz w:val="16"/>
          <w:szCs w:val="22"/>
          <w:lang w:val="es-MX" w:eastAsia="en-US"/>
        </w:rPr>
      </w:pPr>
    </w:p>
    <w:p w14:paraId="7A73DBD7" w14:textId="77777777" w:rsidR="003335CF" w:rsidRDefault="003335CF" w:rsidP="003335CF">
      <w:pPr>
        <w:spacing w:line="360" w:lineRule="auto"/>
        <w:jc w:val="both"/>
        <w:rPr>
          <w:rFonts w:ascii="Arial" w:eastAsia="Calibri" w:hAnsi="Arial" w:cs="Arial"/>
          <w:sz w:val="16"/>
          <w:szCs w:val="22"/>
          <w:lang w:val="es-MX" w:eastAsia="en-US"/>
        </w:rPr>
      </w:pPr>
    </w:p>
    <w:p w14:paraId="49C5AFB5" w14:textId="77777777" w:rsidR="003335CF" w:rsidRDefault="003335CF" w:rsidP="003335CF">
      <w:pPr>
        <w:spacing w:line="360" w:lineRule="auto"/>
        <w:jc w:val="both"/>
        <w:rPr>
          <w:rFonts w:ascii="Arial" w:eastAsia="Calibri" w:hAnsi="Arial" w:cs="Arial"/>
          <w:sz w:val="16"/>
          <w:szCs w:val="22"/>
          <w:lang w:val="es-MX" w:eastAsia="en-US"/>
        </w:rPr>
      </w:pPr>
    </w:p>
    <w:p w14:paraId="3FF27C1C" w14:textId="77777777" w:rsidR="003335CF" w:rsidRPr="003335CF" w:rsidRDefault="003335CF" w:rsidP="003335CF">
      <w:pPr>
        <w:spacing w:line="360" w:lineRule="auto"/>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3335CF" w:rsidRPr="003335CF" w14:paraId="1254B9BB" w14:textId="77777777" w:rsidTr="006F54C2">
        <w:tc>
          <w:tcPr>
            <w:tcW w:w="4702" w:type="dxa"/>
            <w:hideMark/>
          </w:tcPr>
          <w:p w14:paraId="041FFA3E" w14:textId="77777777" w:rsidR="003335CF" w:rsidRPr="003335CF" w:rsidRDefault="003335CF" w:rsidP="003335CF">
            <w:pPr>
              <w:spacing w:line="276" w:lineRule="auto"/>
              <w:ind w:right="-11"/>
              <w:jc w:val="center"/>
              <w:rPr>
                <w:rFonts w:ascii="Arial" w:eastAsia="Arial" w:hAnsi="Arial" w:cs="Arial"/>
                <w:b/>
                <w:sz w:val="20"/>
                <w:szCs w:val="20"/>
                <w:lang w:val="es-MX" w:eastAsia="en-US"/>
              </w:rPr>
            </w:pPr>
            <w:r w:rsidRPr="003335CF">
              <w:rPr>
                <w:rFonts w:ascii="Arial" w:eastAsia="Arial" w:hAnsi="Arial" w:cs="Arial"/>
                <w:b/>
                <w:sz w:val="20"/>
                <w:szCs w:val="20"/>
                <w:lang w:val="es-MX" w:eastAsia="en-US"/>
              </w:rPr>
              <w:lastRenderedPageBreak/>
              <w:t>CONSEJERA PRESIDENTA</w:t>
            </w:r>
          </w:p>
        </w:tc>
        <w:tc>
          <w:tcPr>
            <w:tcW w:w="4477" w:type="dxa"/>
            <w:gridSpan w:val="2"/>
            <w:hideMark/>
          </w:tcPr>
          <w:p w14:paraId="59CFC210" w14:textId="77777777" w:rsidR="003335CF" w:rsidRPr="003335CF" w:rsidRDefault="003335CF" w:rsidP="003335CF">
            <w:pPr>
              <w:spacing w:line="276" w:lineRule="auto"/>
              <w:ind w:right="-11"/>
              <w:jc w:val="center"/>
              <w:rPr>
                <w:rFonts w:ascii="Arial" w:eastAsia="Arial" w:hAnsi="Arial" w:cs="Arial"/>
                <w:b/>
                <w:sz w:val="20"/>
                <w:szCs w:val="20"/>
                <w:lang w:val="es-MX" w:eastAsia="en-US"/>
              </w:rPr>
            </w:pPr>
            <w:r w:rsidRPr="003335CF">
              <w:rPr>
                <w:rFonts w:ascii="Arial" w:eastAsia="Arial" w:hAnsi="Arial" w:cs="Arial"/>
                <w:b/>
                <w:sz w:val="20"/>
                <w:szCs w:val="20"/>
                <w:lang w:val="es-MX" w:eastAsia="en-US"/>
              </w:rPr>
              <w:t>SECRETARIO EJECUTIVO</w:t>
            </w:r>
          </w:p>
        </w:tc>
      </w:tr>
      <w:tr w:rsidR="003335CF" w:rsidRPr="003335CF" w14:paraId="7292B318" w14:textId="77777777" w:rsidTr="006F54C2">
        <w:tc>
          <w:tcPr>
            <w:tcW w:w="4702" w:type="dxa"/>
          </w:tcPr>
          <w:p w14:paraId="5765ED36" w14:textId="77777777" w:rsidR="003335CF" w:rsidRPr="003335CF" w:rsidRDefault="003335CF" w:rsidP="003335CF">
            <w:pPr>
              <w:spacing w:line="276" w:lineRule="auto"/>
              <w:ind w:right="-11"/>
              <w:rPr>
                <w:rFonts w:ascii="Arial" w:eastAsia="Arial" w:hAnsi="Arial" w:cs="Arial"/>
                <w:sz w:val="20"/>
                <w:szCs w:val="20"/>
                <w:lang w:val="es-MX" w:eastAsia="en-US"/>
              </w:rPr>
            </w:pPr>
          </w:p>
          <w:p w14:paraId="7C4A05E2" w14:textId="77777777" w:rsidR="003335CF" w:rsidRPr="003335CF" w:rsidRDefault="003335CF" w:rsidP="003335CF">
            <w:pPr>
              <w:spacing w:line="276" w:lineRule="auto"/>
              <w:ind w:right="-11"/>
              <w:rPr>
                <w:rFonts w:ascii="Arial" w:eastAsia="Arial" w:hAnsi="Arial" w:cs="Arial"/>
                <w:sz w:val="20"/>
                <w:szCs w:val="20"/>
                <w:lang w:val="es-MX" w:eastAsia="en-US"/>
              </w:rPr>
            </w:pPr>
          </w:p>
          <w:p w14:paraId="3ED0A411" w14:textId="77777777" w:rsidR="003335CF" w:rsidRPr="003335CF" w:rsidRDefault="003335CF" w:rsidP="003335CF">
            <w:pPr>
              <w:spacing w:line="276" w:lineRule="auto"/>
              <w:ind w:right="-11"/>
              <w:rPr>
                <w:rFonts w:ascii="Arial" w:eastAsia="Arial" w:hAnsi="Arial" w:cs="Arial"/>
                <w:sz w:val="18"/>
                <w:szCs w:val="20"/>
                <w:lang w:val="es-MX" w:eastAsia="en-US"/>
              </w:rPr>
            </w:pPr>
          </w:p>
          <w:p w14:paraId="6532E87B" w14:textId="77777777" w:rsidR="003335CF" w:rsidRPr="003335CF" w:rsidRDefault="003335CF" w:rsidP="003335CF">
            <w:pPr>
              <w:spacing w:line="276" w:lineRule="auto"/>
              <w:ind w:right="-11"/>
              <w:rPr>
                <w:rFonts w:ascii="Arial" w:eastAsia="Arial" w:hAnsi="Arial" w:cs="Arial"/>
                <w:sz w:val="20"/>
                <w:szCs w:val="20"/>
                <w:lang w:val="es-MX" w:eastAsia="en-US"/>
              </w:rPr>
            </w:pPr>
          </w:p>
          <w:p w14:paraId="6D0D9B63" w14:textId="77777777" w:rsidR="003335CF" w:rsidRPr="003335CF" w:rsidRDefault="003335CF" w:rsidP="003335CF">
            <w:pPr>
              <w:spacing w:line="276" w:lineRule="auto"/>
              <w:ind w:right="-11"/>
              <w:rPr>
                <w:rFonts w:ascii="Arial" w:eastAsia="Arial" w:hAnsi="Arial" w:cs="Arial"/>
                <w:sz w:val="20"/>
                <w:szCs w:val="20"/>
                <w:lang w:val="es-MX" w:eastAsia="en-US"/>
              </w:rPr>
            </w:pPr>
          </w:p>
          <w:p w14:paraId="3E0F039A" w14:textId="77777777" w:rsidR="003335CF" w:rsidRPr="003335CF" w:rsidRDefault="003335CF" w:rsidP="003335CF">
            <w:pPr>
              <w:spacing w:line="276" w:lineRule="auto"/>
              <w:ind w:right="-11"/>
              <w:rPr>
                <w:rFonts w:ascii="Arial" w:eastAsia="Arial" w:hAnsi="Arial" w:cs="Arial"/>
                <w:sz w:val="20"/>
                <w:szCs w:val="20"/>
                <w:lang w:val="es-MX" w:eastAsia="en-US"/>
              </w:rPr>
            </w:pPr>
          </w:p>
        </w:tc>
        <w:tc>
          <w:tcPr>
            <w:tcW w:w="4477" w:type="dxa"/>
            <w:gridSpan w:val="2"/>
          </w:tcPr>
          <w:p w14:paraId="6109EE4E"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55080B7D" w14:textId="77777777" w:rsidR="003335CF" w:rsidRPr="003335CF" w:rsidRDefault="003335CF" w:rsidP="003335CF">
            <w:pPr>
              <w:spacing w:line="276" w:lineRule="auto"/>
              <w:ind w:right="-11"/>
              <w:rPr>
                <w:rFonts w:ascii="Arial" w:eastAsia="Arial" w:hAnsi="Arial" w:cs="Arial"/>
                <w:sz w:val="20"/>
                <w:szCs w:val="20"/>
                <w:lang w:val="en-US" w:eastAsia="en-US"/>
              </w:rPr>
            </w:pPr>
          </w:p>
          <w:p w14:paraId="30AD9C7E"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0F595EB3"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tc>
      </w:tr>
      <w:tr w:rsidR="003335CF" w:rsidRPr="003335CF" w14:paraId="0663B3B6" w14:textId="77777777" w:rsidTr="006F54C2">
        <w:tc>
          <w:tcPr>
            <w:tcW w:w="4702" w:type="dxa"/>
            <w:hideMark/>
          </w:tcPr>
          <w:p w14:paraId="00ED9729" w14:textId="77777777" w:rsidR="003335CF" w:rsidRPr="003335CF" w:rsidRDefault="003335CF" w:rsidP="003335CF">
            <w:pPr>
              <w:spacing w:line="276" w:lineRule="auto"/>
              <w:ind w:right="-11"/>
              <w:jc w:val="center"/>
              <w:rPr>
                <w:rFonts w:ascii="Arial" w:eastAsia="Arial" w:hAnsi="Arial" w:cs="Arial"/>
                <w:sz w:val="20"/>
                <w:szCs w:val="20"/>
                <w:lang w:val="es-MX" w:eastAsia="en-US"/>
              </w:rPr>
            </w:pPr>
            <w:r w:rsidRPr="003335CF">
              <w:rPr>
                <w:rFonts w:ascii="Arial" w:eastAsia="Arial" w:hAnsi="Arial" w:cs="Arial"/>
                <w:sz w:val="20"/>
                <w:szCs w:val="20"/>
                <w:lang w:val="es-MX" w:eastAsia="en-US"/>
              </w:rPr>
              <w:t>_______________________________________</w:t>
            </w:r>
          </w:p>
        </w:tc>
        <w:tc>
          <w:tcPr>
            <w:tcW w:w="4477" w:type="dxa"/>
            <w:gridSpan w:val="2"/>
            <w:hideMark/>
          </w:tcPr>
          <w:p w14:paraId="35CCA1B0"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_____________________________________</w:t>
            </w:r>
          </w:p>
        </w:tc>
      </w:tr>
      <w:tr w:rsidR="003335CF" w:rsidRPr="003335CF" w14:paraId="37CCB672" w14:textId="77777777" w:rsidTr="006F54C2">
        <w:tc>
          <w:tcPr>
            <w:tcW w:w="4702" w:type="dxa"/>
            <w:hideMark/>
          </w:tcPr>
          <w:p w14:paraId="39F1F2BB" w14:textId="77777777" w:rsidR="003335CF" w:rsidRPr="003335CF" w:rsidRDefault="003335CF" w:rsidP="003335CF">
            <w:pPr>
              <w:spacing w:line="276" w:lineRule="auto"/>
              <w:ind w:right="-11"/>
              <w:jc w:val="center"/>
              <w:rPr>
                <w:rFonts w:ascii="Arial" w:eastAsia="Arial" w:hAnsi="Arial" w:cs="Arial"/>
                <w:sz w:val="20"/>
                <w:szCs w:val="20"/>
                <w:lang w:val="es-MX" w:eastAsia="en-US"/>
              </w:rPr>
            </w:pPr>
            <w:r w:rsidRPr="003335CF">
              <w:rPr>
                <w:rFonts w:ascii="Arial" w:eastAsia="Arial" w:hAnsi="Arial" w:cs="Arial"/>
                <w:sz w:val="20"/>
                <w:szCs w:val="20"/>
                <w:lang w:val="es-MX" w:eastAsia="en-US"/>
              </w:rPr>
              <w:t>MTRA. NIRVANA FABIOLA ROSALES OCHOA</w:t>
            </w:r>
          </w:p>
        </w:tc>
        <w:tc>
          <w:tcPr>
            <w:tcW w:w="4477" w:type="dxa"/>
            <w:gridSpan w:val="2"/>
            <w:hideMark/>
          </w:tcPr>
          <w:p w14:paraId="11F9D0D2" w14:textId="77777777" w:rsidR="003335CF" w:rsidRPr="003335CF" w:rsidRDefault="003335CF" w:rsidP="003335CF">
            <w:pPr>
              <w:spacing w:line="276" w:lineRule="auto"/>
              <w:ind w:right="-11"/>
              <w:jc w:val="center"/>
              <w:rPr>
                <w:rFonts w:ascii="Arial" w:eastAsia="Arial" w:hAnsi="Arial" w:cs="Arial"/>
                <w:sz w:val="20"/>
                <w:szCs w:val="20"/>
                <w:lang w:val="es-MX" w:eastAsia="en-US"/>
              </w:rPr>
            </w:pPr>
            <w:r w:rsidRPr="003335CF">
              <w:rPr>
                <w:rFonts w:ascii="Arial" w:eastAsia="Arial" w:hAnsi="Arial" w:cs="Arial"/>
                <w:sz w:val="20"/>
                <w:szCs w:val="20"/>
                <w:lang w:val="es-MX" w:eastAsia="en-US"/>
              </w:rPr>
              <w:t>LIC. ÓSCAR OMAR ESPINOZA</w:t>
            </w:r>
          </w:p>
        </w:tc>
      </w:tr>
      <w:tr w:rsidR="003335CF" w:rsidRPr="003335CF" w14:paraId="559A8229" w14:textId="77777777" w:rsidTr="006F54C2">
        <w:tc>
          <w:tcPr>
            <w:tcW w:w="9179" w:type="dxa"/>
            <w:gridSpan w:val="3"/>
          </w:tcPr>
          <w:p w14:paraId="4380090F"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21E84F88"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683FC808"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71E9BA83"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2EA52B1A"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1173537F"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1056FAD1" w14:textId="77777777" w:rsidR="003335CF" w:rsidRPr="003335CF" w:rsidRDefault="003335CF" w:rsidP="003335CF">
            <w:pPr>
              <w:spacing w:line="276" w:lineRule="auto"/>
              <w:ind w:right="-11"/>
              <w:jc w:val="center"/>
              <w:rPr>
                <w:rFonts w:ascii="Arial" w:eastAsia="Arial" w:hAnsi="Arial" w:cs="Arial"/>
                <w:b/>
                <w:sz w:val="2"/>
                <w:szCs w:val="20"/>
                <w:lang w:val="es-MX" w:eastAsia="en-US"/>
              </w:rPr>
            </w:pPr>
          </w:p>
          <w:p w14:paraId="73E0E8EF" w14:textId="77777777" w:rsidR="003335CF" w:rsidRPr="003335CF" w:rsidRDefault="003335CF" w:rsidP="003335CF">
            <w:pPr>
              <w:spacing w:line="276" w:lineRule="auto"/>
              <w:ind w:right="-11"/>
              <w:jc w:val="center"/>
              <w:rPr>
                <w:rFonts w:ascii="Arial" w:eastAsia="Arial" w:hAnsi="Arial" w:cs="Arial"/>
                <w:b/>
                <w:sz w:val="20"/>
                <w:szCs w:val="20"/>
                <w:lang w:val="es-MX" w:eastAsia="en-US"/>
              </w:rPr>
            </w:pPr>
          </w:p>
          <w:p w14:paraId="1654FDD5" w14:textId="77777777" w:rsidR="003335CF" w:rsidRPr="003335CF" w:rsidRDefault="003335CF" w:rsidP="003335CF">
            <w:pPr>
              <w:spacing w:line="276" w:lineRule="auto"/>
              <w:ind w:right="-11"/>
              <w:jc w:val="center"/>
              <w:rPr>
                <w:rFonts w:ascii="Arial" w:eastAsia="Arial" w:hAnsi="Arial" w:cs="Arial"/>
                <w:b/>
                <w:sz w:val="20"/>
                <w:szCs w:val="20"/>
                <w:lang w:val="es-MX" w:eastAsia="en-US"/>
              </w:rPr>
            </w:pPr>
            <w:r w:rsidRPr="003335CF">
              <w:rPr>
                <w:rFonts w:ascii="Arial" w:eastAsia="Arial" w:hAnsi="Arial" w:cs="Arial"/>
                <w:b/>
                <w:sz w:val="20"/>
                <w:szCs w:val="20"/>
                <w:lang w:val="es-MX" w:eastAsia="en-US"/>
              </w:rPr>
              <w:t>CONSEJERAS Y CONSEJEROS ELECTORALES</w:t>
            </w:r>
          </w:p>
        </w:tc>
      </w:tr>
      <w:tr w:rsidR="003335CF" w:rsidRPr="003335CF" w14:paraId="3E5352A9" w14:textId="77777777" w:rsidTr="006F54C2">
        <w:tc>
          <w:tcPr>
            <w:tcW w:w="4702" w:type="dxa"/>
          </w:tcPr>
          <w:p w14:paraId="23803810"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08F37723" w14:textId="77777777" w:rsidR="003335CF" w:rsidRPr="003335CF" w:rsidRDefault="003335CF" w:rsidP="003335CF">
            <w:pPr>
              <w:spacing w:line="276" w:lineRule="auto"/>
              <w:ind w:right="-11"/>
              <w:jc w:val="center"/>
              <w:rPr>
                <w:rFonts w:ascii="Arial" w:eastAsia="Arial" w:hAnsi="Arial" w:cs="Arial"/>
                <w:sz w:val="22"/>
                <w:szCs w:val="20"/>
                <w:lang w:val="en-US" w:eastAsia="en-US"/>
              </w:rPr>
            </w:pPr>
          </w:p>
          <w:p w14:paraId="7F2E2B77" w14:textId="77777777" w:rsidR="003335CF" w:rsidRPr="003335CF" w:rsidRDefault="003335CF" w:rsidP="003335CF">
            <w:pPr>
              <w:spacing w:line="276" w:lineRule="auto"/>
              <w:ind w:right="-11"/>
              <w:jc w:val="center"/>
              <w:rPr>
                <w:rFonts w:ascii="Arial" w:eastAsia="Arial" w:hAnsi="Arial" w:cs="Arial"/>
                <w:sz w:val="22"/>
                <w:szCs w:val="20"/>
                <w:lang w:val="en-US" w:eastAsia="en-US"/>
              </w:rPr>
            </w:pPr>
          </w:p>
          <w:p w14:paraId="29466573" w14:textId="77777777" w:rsidR="003335CF" w:rsidRPr="003335CF" w:rsidRDefault="003335CF" w:rsidP="003335CF">
            <w:pPr>
              <w:spacing w:line="276" w:lineRule="auto"/>
              <w:ind w:right="-11"/>
              <w:rPr>
                <w:rFonts w:ascii="Arial" w:eastAsia="Arial" w:hAnsi="Arial" w:cs="Arial"/>
                <w:i/>
                <w:sz w:val="18"/>
                <w:szCs w:val="20"/>
                <w:lang w:val="en-US" w:eastAsia="en-US"/>
              </w:rPr>
            </w:pPr>
          </w:p>
          <w:p w14:paraId="0CAEB1F1" w14:textId="77777777" w:rsidR="003335CF" w:rsidRPr="003335CF" w:rsidRDefault="003335CF" w:rsidP="003335CF">
            <w:pPr>
              <w:spacing w:line="276" w:lineRule="auto"/>
              <w:ind w:right="-11"/>
              <w:rPr>
                <w:rFonts w:ascii="Arial" w:eastAsia="Arial" w:hAnsi="Arial" w:cs="Arial"/>
                <w:sz w:val="10"/>
                <w:szCs w:val="10"/>
                <w:lang w:val="en-US" w:eastAsia="en-US"/>
              </w:rPr>
            </w:pPr>
          </w:p>
          <w:p w14:paraId="24ED10C4" w14:textId="77777777" w:rsidR="003335CF" w:rsidRPr="003335CF" w:rsidRDefault="003335CF" w:rsidP="003335CF">
            <w:pPr>
              <w:spacing w:line="276" w:lineRule="auto"/>
              <w:ind w:right="-11"/>
              <w:rPr>
                <w:rFonts w:ascii="Arial" w:eastAsia="Arial" w:hAnsi="Arial" w:cs="Arial"/>
                <w:sz w:val="10"/>
                <w:szCs w:val="10"/>
                <w:lang w:val="en-US" w:eastAsia="en-US"/>
              </w:rPr>
            </w:pPr>
          </w:p>
          <w:p w14:paraId="35A8FB1B" w14:textId="77777777" w:rsidR="003335CF" w:rsidRPr="003335CF" w:rsidRDefault="003335CF" w:rsidP="003335CF">
            <w:pPr>
              <w:spacing w:line="276" w:lineRule="auto"/>
              <w:ind w:right="-11"/>
              <w:rPr>
                <w:rFonts w:ascii="Arial" w:eastAsia="Arial" w:hAnsi="Arial" w:cs="Arial"/>
                <w:sz w:val="10"/>
                <w:szCs w:val="10"/>
                <w:lang w:val="en-US" w:eastAsia="en-US"/>
              </w:rPr>
            </w:pPr>
          </w:p>
          <w:p w14:paraId="2EB614B9" w14:textId="77777777" w:rsidR="003335CF" w:rsidRPr="003335CF" w:rsidRDefault="003335CF" w:rsidP="003335CF">
            <w:pPr>
              <w:spacing w:line="276" w:lineRule="auto"/>
              <w:ind w:right="-11"/>
              <w:rPr>
                <w:rFonts w:ascii="Arial" w:eastAsia="Arial" w:hAnsi="Arial" w:cs="Arial"/>
                <w:sz w:val="10"/>
                <w:szCs w:val="10"/>
                <w:lang w:val="en-US" w:eastAsia="en-US"/>
              </w:rPr>
            </w:pPr>
          </w:p>
          <w:p w14:paraId="1A45D5DA" w14:textId="77777777" w:rsidR="003335CF" w:rsidRPr="003335CF" w:rsidRDefault="003335CF" w:rsidP="003335CF">
            <w:pPr>
              <w:spacing w:line="276" w:lineRule="auto"/>
              <w:ind w:right="-11"/>
              <w:rPr>
                <w:rFonts w:ascii="Arial" w:eastAsia="Arial" w:hAnsi="Arial" w:cs="Arial"/>
                <w:sz w:val="10"/>
                <w:szCs w:val="10"/>
                <w:lang w:val="en-US" w:eastAsia="en-US"/>
              </w:rPr>
            </w:pPr>
          </w:p>
          <w:p w14:paraId="0429BB1B"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_____________________________________</w:t>
            </w:r>
          </w:p>
        </w:tc>
        <w:tc>
          <w:tcPr>
            <w:tcW w:w="4477" w:type="dxa"/>
            <w:gridSpan w:val="2"/>
          </w:tcPr>
          <w:p w14:paraId="4FFBA30B" w14:textId="77777777" w:rsidR="003335CF" w:rsidRPr="003335CF" w:rsidRDefault="003335CF" w:rsidP="003335CF">
            <w:pPr>
              <w:spacing w:line="276" w:lineRule="auto"/>
              <w:ind w:right="-11"/>
              <w:jc w:val="center"/>
              <w:rPr>
                <w:rFonts w:ascii="Arial" w:eastAsia="Arial" w:hAnsi="Arial" w:cs="Arial"/>
                <w:sz w:val="10"/>
                <w:szCs w:val="10"/>
                <w:lang w:val="en-US" w:eastAsia="en-US"/>
              </w:rPr>
            </w:pPr>
          </w:p>
          <w:p w14:paraId="03AACB98" w14:textId="77777777" w:rsidR="003335CF" w:rsidRPr="003335CF" w:rsidRDefault="003335CF" w:rsidP="003335CF">
            <w:pPr>
              <w:spacing w:line="276" w:lineRule="auto"/>
              <w:ind w:right="-11"/>
              <w:rPr>
                <w:rFonts w:ascii="Arial" w:eastAsia="Arial" w:hAnsi="Arial" w:cs="Arial"/>
                <w:sz w:val="22"/>
                <w:szCs w:val="20"/>
                <w:lang w:val="en-US" w:eastAsia="en-US"/>
              </w:rPr>
            </w:pPr>
          </w:p>
          <w:p w14:paraId="4A513D97"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29B4AC9D"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134EC5F3"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500CB69F"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12C6C636" w14:textId="77777777" w:rsidR="003335CF" w:rsidRPr="003335CF" w:rsidRDefault="003335CF" w:rsidP="003335CF">
            <w:pPr>
              <w:spacing w:line="276" w:lineRule="auto"/>
              <w:ind w:right="-11"/>
              <w:jc w:val="center"/>
              <w:rPr>
                <w:rFonts w:ascii="Arial" w:eastAsia="Arial" w:hAnsi="Arial" w:cs="Arial"/>
                <w:sz w:val="20"/>
                <w:szCs w:val="20"/>
                <w:lang w:val="en-US" w:eastAsia="en-US"/>
              </w:rPr>
            </w:pPr>
          </w:p>
          <w:p w14:paraId="6EAEADED"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___________________________________</w:t>
            </w:r>
          </w:p>
        </w:tc>
      </w:tr>
      <w:tr w:rsidR="003335CF" w:rsidRPr="003335CF" w14:paraId="4B1B2334" w14:textId="77777777" w:rsidTr="006F54C2">
        <w:tc>
          <w:tcPr>
            <w:tcW w:w="4702" w:type="dxa"/>
            <w:hideMark/>
          </w:tcPr>
          <w:p w14:paraId="1D96F716" w14:textId="77777777" w:rsidR="003335CF" w:rsidRPr="003335CF" w:rsidRDefault="003335CF" w:rsidP="003335CF">
            <w:pPr>
              <w:spacing w:line="276" w:lineRule="auto"/>
              <w:rPr>
                <w:rFonts w:ascii="Calibri" w:eastAsia="Calibri" w:hAnsi="Calibri"/>
                <w:sz w:val="22"/>
                <w:szCs w:val="22"/>
                <w:lang w:val="es-MX" w:eastAsia="en-US"/>
              </w:rPr>
            </w:pPr>
          </w:p>
        </w:tc>
        <w:tc>
          <w:tcPr>
            <w:tcW w:w="4477" w:type="dxa"/>
            <w:gridSpan w:val="2"/>
            <w:hideMark/>
          </w:tcPr>
          <w:p w14:paraId="4391CABA" w14:textId="77777777" w:rsidR="003335CF" w:rsidRPr="003335CF" w:rsidRDefault="003335CF" w:rsidP="003335CF">
            <w:pPr>
              <w:spacing w:line="276" w:lineRule="auto"/>
              <w:rPr>
                <w:rFonts w:ascii="Calibri" w:eastAsia="Calibri" w:hAnsi="Calibri"/>
                <w:sz w:val="22"/>
                <w:szCs w:val="22"/>
                <w:lang w:val="es-MX" w:eastAsia="en-US"/>
              </w:rPr>
            </w:pPr>
          </w:p>
        </w:tc>
      </w:tr>
      <w:tr w:rsidR="003335CF" w:rsidRPr="003335CF" w14:paraId="2AC31D3B" w14:textId="77777777" w:rsidTr="006F54C2">
        <w:tc>
          <w:tcPr>
            <w:tcW w:w="4702" w:type="dxa"/>
          </w:tcPr>
          <w:p w14:paraId="6B224F5D" w14:textId="77777777" w:rsidR="003335CF" w:rsidRPr="003335CF" w:rsidRDefault="003335CF" w:rsidP="003335CF">
            <w:pPr>
              <w:spacing w:line="276" w:lineRule="auto"/>
              <w:rPr>
                <w:rFonts w:ascii="Arial" w:eastAsia="Arial" w:hAnsi="Arial" w:cs="Arial"/>
                <w:sz w:val="20"/>
                <w:szCs w:val="20"/>
                <w:lang w:val="en-US" w:eastAsia="en-US"/>
              </w:rPr>
            </w:pPr>
            <w:r w:rsidRPr="003335CF">
              <w:rPr>
                <w:rFonts w:ascii="Arial" w:eastAsia="Arial" w:hAnsi="Arial" w:cs="Arial"/>
                <w:sz w:val="20"/>
                <w:szCs w:val="20"/>
                <w:lang w:val="es-MX" w:eastAsia="en-US"/>
              </w:rPr>
              <w:t xml:space="preserve">       MTRA. </w:t>
            </w:r>
            <w:r w:rsidRPr="003335CF">
              <w:rPr>
                <w:rFonts w:ascii="Arial" w:eastAsia="Calibri" w:hAnsi="Arial" w:cs="Arial"/>
                <w:sz w:val="22"/>
                <w:szCs w:val="22"/>
                <w:lang w:val="es-MX" w:eastAsia="en-US"/>
              </w:rPr>
              <w:t>MARTHA ELBA IZA HUERTA</w:t>
            </w:r>
          </w:p>
          <w:p w14:paraId="1E4B9BF2" w14:textId="77777777" w:rsidR="003335CF" w:rsidRPr="003335CF" w:rsidRDefault="003335CF" w:rsidP="003335CF">
            <w:pPr>
              <w:spacing w:line="276" w:lineRule="auto"/>
              <w:rPr>
                <w:rFonts w:ascii="Arial" w:eastAsia="Arial" w:hAnsi="Arial" w:cs="Arial"/>
                <w:sz w:val="20"/>
                <w:szCs w:val="20"/>
                <w:lang w:val="en-US" w:eastAsia="en-US"/>
              </w:rPr>
            </w:pPr>
          </w:p>
          <w:p w14:paraId="55AA61D0" w14:textId="77777777" w:rsidR="003335CF" w:rsidRPr="003335CF" w:rsidRDefault="003335CF" w:rsidP="003335CF">
            <w:pPr>
              <w:spacing w:line="276" w:lineRule="auto"/>
              <w:rPr>
                <w:rFonts w:ascii="Arial" w:eastAsia="Arial" w:hAnsi="Arial" w:cs="Arial"/>
                <w:sz w:val="20"/>
                <w:szCs w:val="20"/>
                <w:lang w:val="en-US" w:eastAsia="en-US"/>
              </w:rPr>
            </w:pPr>
          </w:p>
          <w:p w14:paraId="04774CAC" w14:textId="77777777" w:rsidR="003335CF" w:rsidRPr="003335CF" w:rsidRDefault="003335CF" w:rsidP="003335CF">
            <w:pPr>
              <w:spacing w:line="276" w:lineRule="auto"/>
              <w:rPr>
                <w:rFonts w:ascii="Arial" w:eastAsia="Arial" w:hAnsi="Arial" w:cs="Arial"/>
                <w:sz w:val="20"/>
                <w:szCs w:val="20"/>
                <w:lang w:val="en-US" w:eastAsia="en-US"/>
              </w:rPr>
            </w:pPr>
          </w:p>
          <w:p w14:paraId="6FC5095F" w14:textId="77777777" w:rsidR="003335CF" w:rsidRPr="003335CF" w:rsidRDefault="003335CF" w:rsidP="003335CF">
            <w:pPr>
              <w:spacing w:line="276" w:lineRule="auto"/>
              <w:rPr>
                <w:rFonts w:ascii="Arial" w:eastAsia="Arial" w:hAnsi="Arial" w:cs="Arial"/>
                <w:sz w:val="20"/>
                <w:szCs w:val="20"/>
                <w:lang w:val="en-US" w:eastAsia="en-US"/>
              </w:rPr>
            </w:pPr>
          </w:p>
          <w:p w14:paraId="750565C3" w14:textId="77777777" w:rsidR="003335CF" w:rsidRPr="003335CF" w:rsidRDefault="003335CF" w:rsidP="003335CF">
            <w:pPr>
              <w:spacing w:line="276" w:lineRule="auto"/>
              <w:rPr>
                <w:rFonts w:ascii="Arial" w:eastAsia="Arial" w:hAnsi="Arial" w:cs="Arial"/>
                <w:sz w:val="20"/>
                <w:szCs w:val="20"/>
                <w:lang w:val="en-US" w:eastAsia="en-US"/>
              </w:rPr>
            </w:pPr>
          </w:p>
          <w:p w14:paraId="6B1DEB8A" w14:textId="77777777" w:rsidR="003335CF" w:rsidRPr="003335CF" w:rsidRDefault="003335CF" w:rsidP="003335CF">
            <w:pPr>
              <w:spacing w:line="276" w:lineRule="auto"/>
              <w:rPr>
                <w:rFonts w:ascii="Arial" w:eastAsia="Arial" w:hAnsi="Arial" w:cs="Arial"/>
                <w:sz w:val="20"/>
                <w:szCs w:val="20"/>
                <w:lang w:val="en-US" w:eastAsia="en-US"/>
              </w:rPr>
            </w:pPr>
          </w:p>
          <w:p w14:paraId="75E1F727" w14:textId="77777777" w:rsidR="003335CF" w:rsidRPr="003335CF" w:rsidRDefault="003335CF" w:rsidP="003335CF">
            <w:pPr>
              <w:spacing w:line="276" w:lineRule="auto"/>
              <w:rPr>
                <w:rFonts w:ascii="Arial" w:eastAsia="Arial" w:hAnsi="Arial" w:cs="Arial"/>
                <w:sz w:val="20"/>
                <w:szCs w:val="20"/>
                <w:lang w:val="en-US" w:eastAsia="en-US"/>
              </w:rPr>
            </w:pPr>
          </w:p>
          <w:p w14:paraId="78D39444" w14:textId="77777777" w:rsidR="003335CF" w:rsidRPr="003335CF" w:rsidRDefault="003335CF" w:rsidP="003335CF">
            <w:pPr>
              <w:spacing w:line="276" w:lineRule="auto"/>
              <w:rPr>
                <w:rFonts w:ascii="Arial" w:eastAsia="Arial" w:hAnsi="Arial" w:cs="Arial"/>
                <w:sz w:val="20"/>
                <w:szCs w:val="20"/>
                <w:lang w:val="en-US" w:eastAsia="en-US"/>
              </w:rPr>
            </w:pPr>
          </w:p>
        </w:tc>
        <w:tc>
          <w:tcPr>
            <w:tcW w:w="4477" w:type="dxa"/>
            <w:gridSpan w:val="2"/>
          </w:tcPr>
          <w:p w14:paraId="67EBF3B4" w14:textId="77777777" w:rsidR="003335CF" w:rsidRPr="003335CF" w:rsidRDefault="003335CF" w:rsidP="003335CF">
            <w:pPr>
              <w:spacing w:line="276" w:lineRule="auto"/>
              <w:ind w:right="-11"/>
              <w:jc w:val="center"/>
              <w:rPr>
                <w:rFonts w:ascii="Arial" w:eastAsia="Calibri" w:hAnsi="Arial" w:cs="Arial"/>
                <w:sz w:val="22"/>
                <w:szCs w:val="22"/>
                <w:lang w:val="es-MX" w:eastAsia="en-US"/>
              </w:rPr>
            </w:pPr>
            <w:r w:rsidRPr="003335CF">
              <w:rPr>
                <w:rFonts w:ascii="Arial" w:eastAsia="Arial" w:hAnsi="Arial" w:cs="Arial"/>
                <w:sz w:val="20"/>
                <w:szCs w:val="20"/>
                <w:lang w:val="en-US" w:eastAsia="en-US"/>
              </w:rPr>
              <w:t xml:space="preserve">MTRA. </w:t>
            </w:r>
            <w:r w:rsidRPr="003335CF">
              <w:rPr>
                <w:rFonts w:ascii="Arial" w:eastAsia="Calibri" w:hAnsi="Arial" w:cs="Arial"/>
                <w:sz w:val="22"/>
                <w:szCs w:val="22"/>
                <w:lang w:val="es-MX" w:eastAsia="en-US"/>
              </w:rPr>
              <w:t xml:space="preserve">ARLEN ALEJANDRA </w:t>
            </w:r>
          </w:p>
          <w:p w14:paraId="61F13C18" w14:textId="77777777" w:rsidR="003335CF" w:rsidRPr="003335CF" w:rsidRDefault="003335CF" w:rsidP="003335CF">
            <w:pPr>
              <w:spacing w:line="276" w:lineRule="auto"/>
              <w:ind w:right="-11"/>
              <w:jc w:val="center"/>
              <w:rPr>
                <w:rFonts w:ascii="Arial" w:eastAsia="Arial" w:hAnsi="Arial" w:cs="Arial"/>
                <w:sz w:val="20"/>
                <w:szCs w:val="20"/>
                <w:lang w:val="es-MX" w:eastAsia="en-US"/>
              </w:rPr>
            </w:pPr>
            <w:r w:rsidRPr="003335CF">
              <w:rPr>
                <w:rFonts w:ascii="Arial" w:eastAsia="Calibri" w:hAnsi="Arial" w:cs="Arial"/>
                <w:sz w:val="22"/>
                <w:szCs w:val="22"/>
                <w:lang w:val="es-MX" w:eastAsia="en-US"/>
              </w:rPr>
              <w:t>MARTÍNEZ FUENTES</w:t>
            </w:r>
          </w:p>
          <w:p w14:paraId="7E9B60A6" w14:textId="77777777" w:rsidR="003335CF" w:rsidRPr="003335CF" w:rsidRDefault="003335CF" w:rsidP="003335CF">
            <w:pPr>
              <w:spacing w:line="276" w:lineRule="auto"/>
              <w:ind w:right="-11"/>
              <w:jc w:val="center"/>
              <w:rPr>
                <w:rFonts w:ascii="Arial" w:eastAsia="Arial" w:hAnsi="Arial" w:cs="Arial"/>
                <w:sz w:val="20"/>
                <w:szCs w:val="20"/>
                <w:lang w:val="es-MX" w:eastAsia="en-US"/>
              </w:rPr>
            </w:pPr>
          </w:p>
          <w:p w14:paraId="29D7AAC8" w14:textId="77777777" w:rsidR="003335CF" w:rsidRPr="003335CF" w:rsidRDefault="003335CF" w:rsidP="003335CF">
            <w:pPr>
              <w:spacing w:line="276" w:lineRule="auto"/>
              <w:ind w:right="-11"/>
              <w:jc w:val="center"/>
              <w:rPr>
                <w:rFonts w:ascii="Arial" w:eastAsia="Arial" w:hAnsi="Arial" w:cs="Arial"/>
                <w:sz w:val="20"/>
                <w:szCs w:val="20"/>
                <w:lang w:val="es-MX" w:eastAsia="en-US"/>
              </w:rPr>
            </w:pPr>
          </w:p>
          <w:p w14:paraId="51BF727A" w14:textId="77777777" w:rsidR="003335CF" w:rsidRPr="003335CF" w:rsidRDefault="003335CF" w:rsidP="003335CF">
            <w:pPr>
              <w:spacing w:line="276" w:lineRule="auto"/>
              <w:ind w:right="-11"/>
              <w:rPr>
                <w:rFonts w:ascii="Arial" w:eastAsia="Arial" w:hAnsi="Arial" w:cs="Arial"/>
                <w:sz w:val="20"/>
                <w:szCs w:val="20"/>
                <w:lang w:val="es-MX" w:eastAsia="en-US"/>
              </w:rPr>
            </w:pPr>
          </w:p>
          <w:p w14:paraId="38979886" w14:textId="77777777" w:rsidR="003335CF" w:rsidRPr="003335CF" w:rsidRDefault="003335CF" w:rsidP="003335CF">
            <w:pPr>
              <w:spacing w:line="276" w:lineRule="auto"/>
              <w:ind w:right="-11"/>
              <w:rPr>
                <w:rFonts w:ascii="Arial" w:eastAsia="Arial" w:hAnsi="Arial" w:cs="Arial"/>
                <w:sz w:val="20"/>
                <w:szCs w:val="20"/>
                <w:lang w:val="es-MX" w:eastAsia="en-US"/>
              </w:rPr>
            </w:pPr>
          </w:p>
        </w:tc>
      </w:tr>
      <w:tr w:rsidR="003335CF" w:rsidRPr="003335CF" w14:paraId="04BD0B0F" w14:textId="77777777" w:rsidTr="006F54C2">
        <w:tc>
          <w:tcPr>
            <w:tcW w:w="4702" w:type="dxa"/>
            <w:hideMark/>
          </w:tcPr>
          <w:p w14:paraId="1A451E07"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____________________________________</w:t>
            </w:r>
          </w:p>
        </w:tc>
        <w:tc>
          <w:tcPr>
            <w:tcW w:w="4477" w:type="dxa"/>
            <w:gridSpan w:val="2"/>
            <w:hideMark/>
          </w:tcPr>
          <w:p w14:paraId="689DB1DB"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____________________________________</w:t>
            </w:r>
          </w:p>
        </w:tc>
      </w:tr>
      <w:tr w:rsidR="003335CF" w:rsidRPr="003335CF" w14:paraId="48BD9EDA" w14:textId="77777777" w:rsidTr="006F54C2">
        <w:trPr>
          <w:trHeight w:val="435"/>
        </w:trPr>
        <w:tc>
          <w:tcPr>
            <w:tcW w:w="4702" w:type="dxa"/>
            <w:hideMark/>
          </w:tcPr>
          <w:p w14:paraId="635DF286"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s-MX" w:eastAsia="en-US"/>
              </w:rPr>
              <w:t xml:space="preserve">LIC. </w:t>
            </w:r>
            <w:r w:rsidRPr="003335CF">
              <w:rPr>
                <w:rFonts w:ascii="Arial" w:eastAsia="Calibri" w:hAnsi="Arial" w:cs="Arial"/>
                <w:sz w:val="22"/>
                <w:szCs w:val="22"/>
                <w:lang w:val="es-MX" w:eastAsia="en-US"/>
              </w:rPr>
              <w:t>JAVIER ÁVILA CARRILLO</w:t>
            </w:r>
          </w:p>
        </w:tc>
        <w:tc>
          <w:tcPr>
            <w:tcW w:w="4477" w:type="dxa"/>
            <w:gridSpan w:val="2"/>
            <w:hideMark/>
          </w:tcPr>
          <w:p w14:paraId="262DE1BD" w14:textId="77777777" w:rsidR="003335CF" w:rsidRPr="003335CF" w:rsidRDefault="003335CF" w:rsidP="003335CF">
            <w:pPr>
              <w:spacing w:line="276" w:lineRule="auto"/>
              <w:ind w:right="-11"/>
              <w:jc w:val="center"/>
              <w:rPr>
                <w:rFonts w:ascii="Arial" w:eastAsia="Calibri" w:hAnsi="Arial" w:cs="Arial"/>
                <w:sz w:val="22"/>
                <w:szCs w:val="22"/>
                <w:lang w:val="es-MX" w:eastAsia="en-US"/>
              </w:rPr>
            </w:pPr>
            <w:r w:rsidRPr="003335CF">
              <w:rPr>
                <w:rFonts w:ascii="Arial" w:eastAsia="Calibri" w:hAnsi="Arial" w:cs="Arial"/>
                <w:sz w:val="22"/>
                <w:szCs w:val="22"/>
                <w:lang w:val="es-MX" w:eastAsia="en-US"/>
              </w:rPr>
              <w:t xml:space="preserve">LICDA. ROSA ELIZABETH </w:t>
            </w:r>
          </w:p>
          <w:p w14:paraId="4939C815" w14:textId="77777777" w:rsidR="003335CF" w:rsidRPr="003335CF" w:rsidRDefault="003335CF" w:rsidP="003335CF">
            <w:pPr>
              <w:spacing w:line="276" w:lineRule="auto"/>
              <w:ind w:right="-11"/>
              <w:jc w:val="center"/>
              <w:rPr>
                <w:rFonts w:ascii="Arial" w:eastAsia="Arial" w:hAnsi="Arial" w:cs="Arial"/>
                <w:sz w:val="20"/>
                <w:szCs w:val="20"/>
                <w:lang w:val="es-MX" w:eastAsia="en-US"/>
              </w:rPr>
            </w:pPr>
            <w:r w:rsidRPr="003335CF">
              <w:rPr>
                <w:rFonts w:ascii="Arial" w:eastAsia="Calibri" w:hAnsi="Arial" w:cs="Arial"/>
                <w:sz w:val="22"/>
                <w:szCs w:val="22"/>
                <w:lang w:val="es-MX" w:eastAsia="en-US"/>
              </w:rPr>
              <w:t>CARRILLO RUIZ</w:t>
            </w:r>
          </w:p>
        </w:tc>
      </w:tr>
      <w:tr w:rsidR="003335CF" w:rsidRPr="003335CF" w14:paraId="790082FC" w14:textId="77777777" w:rsidTr="006F54C2">
        <w:trPr>
          <w:gridAfter w:val="1"/>
          <w:wAfter w:w="141" w:type="dxa"/>
          <w:trHeight w:val="80"/>
        </w:trPr>
        <w:tc>
          <w:tcPr>
            <w:tcW w:w="9038" w:type="dxa"/>
            <w:gridSpan w:val="2"/>
          </w:tcPr>
          <w:p w14:paraId="2D83E724" w14:textId="77777777" w:rsidR="003335CF" w:rsidRPr="003335CF" w:rsidRDefault="003335CF" w:rsidP="003335CF">
            <w:pPr>
              <w:spacing w:line="276" w:lineRule="auto"/>
              <w:rPr>
                <w:sz w:val="14"/>
              </w:rPr>
            </w:pPr>
          </w:p>
          <w:tbl>
            <w:tblPr>
              <w:tblW w:w="8718" w:type="dxa"/>
              <w:tblInd w:w="104" w:type="dxa"/>
              <w:tblLook w:val="04A0" w:firstRow="1" w:lastRow="0" w:firstColumn="1" w:lastColumn="0" w:noHBand="0" w:noVBand="1"/>
            </w:tblPr>
            <w:tblGrid>
              <w:gridCol w:w="4395"/>
              <w:gridCol w:w="4323"/>
            </w:tblGrid>
            <w:tr w:rsidR="003335CF" w:rsidRPr="003335CF" w14:paraId="5392E759" w14:textId="77777777" w:rsidTr="006F54C2">
              <w:tc>
                <w:tcPr>
                  <w:tcW w:w="4395" w:type="dxa"/>
                </w:tcPr>
                <w:p w14:paraId="384710AB" w14:textId="77777777" w:rsidR="003335CF" w:rsidRPr="003335CF" w:rsidRDefault="003335CF" w:rsidP="003335CF">
                  <w:pPr>
                    <w:spacing w:line="276" w:lineRule="auto"/>
                    <w:jc w:val="center"/>
                    <w:rPr>
                      <w:rFonts w:ascii="Arial" w:eastAsia="Arial" w:hAnsi="Arial" w:cs="Arial"/>
                      <w:sz w:val="20"/>
                      <w:szCs w:val="20"/>
                      <w:lang w:val="en-US" w:eastAsia="en-US"/>
                    </w:rPr>
                  </w:pPr>
                </w:p>
                <w:p w14:paraId="195739A1" w14:textId="77777777" w:rsidR="003335CF" w:rsidRPr="003335CF" w:rsidRDefault="003335CF" w:rsidP="003335CF">
                  <w:pPr>
                    <w:spacing w:line="276" w:lineRule="auto"/>
                    <w:jc w:val="center"/>
                    <w:rPr>
                      <w:rFonts w:ascii="Arial" w:eastAsia="Arial" w:hAnsi="Arial" w:cs="Arial"/>
                      <w:sz w:val="20"/>
                      <w:szCs w:val="20"/>
                      <w:lang w:val="en-US" w:eastAsia="en-US"/>
                    </w:rPr>
                  </w:pPr>
                </w:p>
                <w:p w14:paraId="424A903B" w14:textId="77777777" w:rsidR="003335CF" w:rsidRPr="003335CF" w:rsidRDefault="003335CF" w:rsidP="003335CF">
                  <w:pPr>
                    <w:spacing w:line="276" w:lineRule="auto"/>
                    <w:jc w:val="center"/>
                    <w:rPr>
                      <w:rFonts w:ascii="Arial" w:eastAsia="Arial" w:hAnsi="Arial" w:cs="Arial"/>
                      <w:sz w:val="20"/>
                      <w:szCs w:val="20"/>
                      <w:lang w:val="en-US" w:eastAsia="en-US"/>
                    </w:rPr>
                  </w:pPr>
                </w:p>
                <w:p w14:paraId="418C10DC" w14:textId="77777777" w:rsidR="003335CF" w:rsidRPr="003335CF" w:rsidRDefault="003335CF" w:rsidP="003335CF">
                  <w:pPr>
                    <w:spacing w:line="276" w:lineRule="auto"/>
                    <w:jc w:val="center"/>
                    <w:rPr>
                      <w:rFonts w:ascii="Arial" w:eastAsia="Arial" w:hAnsi="Arial" w:cs="Arial"/>
                      <w:sz w:val="20"/>
                      <w:szCs w:val="20"/>
                      <w:lang w:val="en-US" w:eastAsia="en-US"/>
                    </w:rPr>
                  </w:pPr>
                </w:p>
                <w:p w14:paraId="356F9134" w14:textId="77777777" w:rsidR="003335CF" w:rsidRPr="003335CF" w:rsidRDefault="003335CF" w:rsidP="003335CF">
                  <w:pPr>
                    <w:spacing w:line="276" w:lineRule="auto"/>
                    <w:jc w:val="center"/>
                    <w:rPr>
                      <w:rFonts w:ascii="Arial" w:eastAsia="Arial" w:hAnsi="Arial" w:cs="Arial"/>
                      <w:sz w:val="20"/>
                      <w:szCs w:val="20"/>
                      <w:lang w:val="en-US" w:eastAsia="en-US"/>
                    </w:rPr>
                  </w:pPr>
                </w:p>
                <w:p w14:paraId="14224418" w14:textId="77777777" w:rsidR="003335CF" w:rsidRPr="003335CF" w:rsidRDefault="003335CF" w:rsidP="003335CF">
                  <w:pPr>
                    <w:spacing w:line="276" w:lineRule="auto"/>
                    <w:jc w:val="center"/>
                    <w:rPr>
                      <w:rFonts w:ascii="Arial" w:eastAsia="Arial" w:hAnsi="Arial" w:cs="Arial"/>
                      <w:sz w:val="20"/>
                      <w:szCs w:val="20"/>
                      <w:lang w:val="en-US" w:eastAsia="en-US"/>
                    </w:rPr>
                  </w:pPr>
                </w:p>
              </w:tc>
              <w:tc>
                <w:tcPr>
                  <w:tcW w:w="4323" w:type="dxa"/>
                </w:tcPr>
                <w:p w14:paraId="019B1C26" w14:textId="77777777" w:rsidR="003335CF" w:rsidRPr="003335CF" w:rsidRDefault="003335CF" w:rsidP="003335CF">
                  <w:pPr>
                    <w:spacing w:line="276" w:lineRule="auto"/>
                    <w:ind w:right="-11"/>
                    <w:jc w:val="center"/>
                    <w:rPr>
                      <w:rFonts w:ascii="Arial" w:eastAsia="Arial" w:hAnsi="Arial" w:cs="Arial"/>
                      <w:sz w:val="20"/>
                      <w:szCs w:val="20"/>
                      <w:lang w:val="es-MX" w:eastAsia="en-US"/>
                    </w:rPr>
                  </w:pPr>
                </w:p>
                <w:p w14:paraId="36937F99" w14:textId="77777777" w:rsidR="003335CF" w:rsidRPr="003335CF" w:rsidRDefault="003335CF" w:rsidP="003335CF">
                  <w:pPr>
                    <w:spacing w:line="276" w:lineRule="auto"/>
                    <w:ind w:right="-11"/>
                    <w:jc w:val="center"/>
                    <w:rPr>
                      <w:rFonts w:ascii="Arial" w:eastAsia="Arial" w:hAnsi="Arial" w:cs="Arial"/>
                      <w:sz w:val="20"/>
                      <w:szCs w:val="20"/>
                      <w:lang w:val="es-MX" w:eastAsia="en-US"/>
                    </w:rPr>
                  </w:pPr>
                </w:p>
              </w:tc>
            </w:tr>
            <w:tr w:rsidR="003335CF" w:rsidRPr="003335CF" w14:paraId="6710A0AA" w14:textId="77777777" w:rsidTr="006F54C2">
              <w:tc>
                <w:tcPr>
                  <w:tcW w:w="4395" w:type="dxa"/>
                  <w:hideMark/>
                </w:tcPr>
                <w:p w14:paraId="45C233AC"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____________________________________</w:t>
                  </w:r>
                </w:p>
              </w:tc>
              <w:tc>
                <w:tcPr>
                  <w:tcW w:w="4323" w:type="dxa"/>
                  <w:hideMark/>
                </w:tcPr>
                <w:p w14:paraId="46452E5E"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Arial" w:hAnsi="Arial" w:cs="Arial"/>
                      <w:sz w:val="20"/>
                      <w:szCs w:val="20"/>
                      <w:lang w:val="en-US" w:eastAsia="en-US"/>
                    </w:rPr>
                    <w:t xml:space="preserve">  ____________________________________</w:t>
                  </w:r>
                </w:p>
              </w:tc>
            </w:tr>
            <w:tr w:rsidR="003335CF" w:rsidRPr="003335CF" w14:paraId="1738E20D" w14:textId="77777777" w:rsidTr="006F54C2">
              <w:trPr>
                <w:trHeight w:val="435"/>
              </w:trPr>
              <w:tc>
                <w:tcPr>
                  <w:tcW w:w="4395" w:type="dxa"/>
                  <w:hideMark/>
                </w:tcPr>
                <w:p w14:paraId="03F095C5" w14:textId="77777777" w:rsidR="003335CF" w:rsidRPr="003335CF" w:rsidRDefault="003335CF" w:rsidP="003335CF">
                  <w:pPr>
                    <w:spacing w:line="276" w:lineRule="auto"/>
                    <w:ind w:right="-11"/>
                    <w:jc w:val="center"/>
                    <w:rPr>
                      <w:rFonts w:ascii="Arial" w:eastAsia="Calibri" w:hAnsi="Arial" w:cs="Arial"/>
                      <w:sz w:val="22"/>
                      <w:szCs w:val="22"/>
                      <w:lang w:val="es-MX" w:eastAsia="en-US"/>
                    </w:rPr>
                  </w:pPr>
                  <w:r w:rsidRPr="003335CF">
                    <w:rPr>
                      <w:rFonts w:ascii="Arial" w:eastAsia="Calibri" w:hAnsi="Arial" w:cs="Arial"/>
                      <w:sz w:val="22"/>
                      <w:szCs w:val="22"/>
                      <w:lang w:val="es-MX" w:eastAsia="en-US"/>
                    </w:rPr>
                    <w:t xml:space="preserve">DRA. ANA FLORENCIA </w:t>
                  </w:r>
                </w:p>
                <w:p w14:paraId="3FAE4B48" w14:textId="77777777" w:rsidR="003335CF" w:rsidRPr="003335CF" w:rsidRDefault="003335CF" w:rsidP="003335CF">
                  <w:pPr>
                    <w:spacing w:line="276" w:lineRule="auto"/>
                    <w:ind w:right="-11"/>
                    <w:jc w:val="center"/>
                    <w:rPr>
                      <w:rFonts w:ascii="Arial" w:eastAsia="Arial" w:hAnsi="Arial" w:cs="Arial"/>
                      <w:sz w:val="20"/>
                      <w:szCs w:val="20"/>
                      <w:lang w:val="en-US" w:eastAsia="en-US"/>
                    </w:rPr>
                  </w:pPr>
                  <w:r w:rsidRPr="003335CF">
                    <w:rPr>
                      <w:rFonts w:ascii="Arial" w:eastAsia="Calibri" w:hAnsi="Arial" w:cs="Arial"/>
                      <w:sz w:val="22"/>
                      <w:szCs w:val="22"/>
                      <w:lang w:val="es-MX" w:eastAsia="en-US"/>
                    </w:rPr>
                    <w:t>ROMANO SÁNCHEZ</w:t>
                  </w:r>
                </w:p>
              </w:tc>
              <w:tc>
                <w:tcPr>
                  <w:tcW w:w="4323" w:type="dxa"/>
                  <w:hideMark/>
                </w:tcPr>
                <w:p w14:paraId="1C8AE326" w14:textId="77777777" w:rsidR="003335CF" w:rsidRPr="003335CF" w:rsidRDefault="003335CF" w:rsidP="003335CF">
                  <w:pPr>
                    <w:spacing w:line="276" w:lineRule="auto"/>
                    <w:ind w:right="-11"/>
                    <w:jc w:val="center"/>
                    <w:rPr>
                      <w:rFonts w:ascii="Arial" w:eastAsia="Arial" w:hAnsi="Arial" w:cs="Arial"/>
                      <w:sz w:val="20"/>
                      <w:szCs w:val="20"/>
                      <w:lang w:val="es-MX" w:eastAsia="en-US"/>
                    </w:rPr>
                  </w:pPr>
                  <w:r w:rsidRPr="003335CF">
                    <w:rPr>
                      <w:rFonts w:ascii="Arial" w:eastAsia="Calibri" w:hAnsi="Arial" w:cs="Arial"/>
                      <w:sz w:val="22"/>
                      <w:szCs w:val="22"/>
                      <w:lang w:val="es-MX" w:eastAsia="en-US"/>
                    </w:rPr>
                    <w:t>LIC. JUAN RAMÍREZ RAMOS</w:t>
                  </w:r>
                </w:p>
              </w:tc>
            </w:tr>
          </w:tbl>
          <w:p w14:paraId="7C44DDDE" w14:textId="77777777" w:rsidR="003335CF" w:rsidRPr="003335CF" w:rsidRDefault="003335CF" w:rsidP="003335CF">
            <w:pPr>
              <w:spacing w:line="276" w:lineRule="auto"/>
              <w:rPr>
                <w:rFonts w:ascii="Calibri" w:eastAsia="Calibri" w:hAnsi="Calibri"/>
                <w:sz w:val="20"/>
                <w:szCs w:val="20"/>
                <w:lang w:val="es-MX" w:eastAsia="es-MX"/>
              </w:rPr>
            </w:pPr>
          </w:p>
        </w:tc>
      </w:tr>
    </w:tbl>
    <w:p w14:paraId="23ADE8C5" w14:textId="77777777" w:rsidR="003335CF" w:rsidRPr="003335CF" w:rsidRDefault="003335CF" w:rsidP="003335CF">
      <w:pPr>
        <w:spacing w:after="160"/>
        <w:contextualSpacing/>
        <w:jc w:val="both"/>
        <w:rPr>
          <w:rFonts w:ascii="Arial" w:eastAsia="Arial" w:hAnsi="Arial" w:cs="Arial"/>
          <w:sz w:val="16"/>
          <w:szCs w:val="16"/>
          <w:lang w:val="es-MX" w:eastAsia="en-US"/>
        </w:rPr>
      </w:pPr>
    </w:p>
    <w:p w14:paraId="6EDFE177" w14:textId="77777777" w:rsidR="003335CF" w:rsidRDefault="003335CF" w:rsidP="003335CF">
      <w:pPr>
        <w:spacing w:after="160"/>
        <w:contextualSpacing/>
        <w:jc w:val="both"/>
        <w:rPr>
          <w:rFonts w:ascii="Arial" w:eastAsia="Arial" w:hAnsi="Arial" w:cs="Arial"/>
          <w:sz w:val="16"/>
          <w:szCs w:val="16"/>
          <w:lang w:val="es-MX" w:eastAsia="en-US"/>
        </w:rPr>
      </w:pPr>
    </w:p>
    <w:p w14:paraId="1FD7FA33" w14:textId="77777777" w:rsidR="00806AF6" w:rsidRPr="003335CF" w:rsidRDefault="00806AF6" w:rsidP="003335CF">
      <w:pPr>
        <w:spacing w:after="160"/>
        <w:contextualSpacing/>
        <w:jc w:val="both"/>
        <w:rPr>
          <w:rFonts w:ascii="Arial" w:eastAsia="Arial" w:hAnsi="Arial" w:cs="Arial"/>
          <w:sz w:val="16"/>
          <w:szCs w:val="16"/>
          <w:lang w:val="es-MX" w:eastAsia="en-US"/>
        </w:rPr>
      </w:pPr>
    </w:p>
    <w:p w14:paraId="19FBDAD2" w14:textId="79366E76" w:rsidR="003335CF" w:rsidRDefault="003335CF" w:rsidP="003335CF">
      <w:pPr>
        <w:spacing w:after="160"/>
        <w:contextualSpacing/>
        <w:jc w:val="both"/>
        <w:rPr>
          <w:rFonts w:ascii="Arial" w:eastAsia="Arial" w:hAnsi="Arial" w:cs="Arial"/>
          <w:sz w:val="16"/>
          <w:szCs w:val="16"/>
          <w:lang w:val="es-MX" w:eastAsia="en-US"/>
        </w:rPr>
      </w:pPr>
      <w:r w:rsidRPr="003335CF">
        <w:rPr>
          <w:rFonts w:ascii="Arial" w:eastAsia="Arial" w:hAnsi="Arial" w:cs="Arial"/>
          <w:sz w:val="16"/>
          <w:szCs w:val="16"/>
          <w:lang w:val="es-MX" w:eastAsia="en-US"/>
        </w:rPr>
        <w:t xml:space="preserve">La presente foja forma parte del Acuerdo número </w:t>
      </w:r>
      <w:r w:rsidRPr="003335CF">
        <w:rPr>
          <w:rFonts w:ascii="Arial" w:eastAsia="Arial" w:hAnsi="Arial" w:cs="Arial"/>
          <w:b/>
          <w:sz w:val="16"/>
          <w:szCs w:val="16"/>
          <w:lang w:val="es-MX" w:eastAsia="en-US"/>
        </w:rPr>
        <w:t>IEE/CG/A01</w:t>
      </w:r>
      <w:r w:rsidR="00B72BCB">
        <w:rPr>
          <w:rFonts w:ascii="Arial" w:eastAsia="Arial" w:hAnsi="Arial" w:cs="Arial"/>
          <w:b/>
          <w:sz w:val="16"/>
          <w:szCs w:val="16"/>
          <w:lang w:val="es-MX" w:eastAsia="en-US"/>
        </w:rPr>
        <w:t>9</w:t>
      </w:r>
      <w:r w:rsidRPr="003335CF">
        <w:rPr>
          <w:rFonts w:ascii="Arial" w:eastAsia="Arial" w:hAnsi="Arial" w:cs="Arial"/>
          <w:b/>
          <w:sz w:val="16"/>
          <w:szCs w:val="16"/>
          <w:lang w:val="es-MX" w:eastAsia="en-US"/>
        </w:rPr>
        <w:t>/2020</w:t>
      </w:r>
      <w:r w:rsidRPr="003335CF">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Cuart</w:t>
      </w:r>
      <w:r w:rsidRPr="003335CF">
        <w:rPr>
          <w:rFonts w:ascii="Arial" w:eastAsia="Arial" w:hAnsi="Arial" w:cs="Arial"/>
          <w:sz w:val="16"/>
          <w:szCs w:val="16"/>
          <w:lang w:val="es-MX" w:eastAsia="en-US"/>
        </w:rPr>
        <w:t xml:space="preserve">a Sesión Ordinaria del Consejo General del Instituto Electoral del Estado de Colima, celebrada el día </w:t>
      </w:r>
      <w:r>
        <w:rPr>
          <w:rFonts w:ascii="Arial" w:eastAsia="Arial" w:hAnsi="Arial" w:cs="Arial"/>
          <w:sz w:val="16"/>
          <w:szCs w:val="16"/>
          <w:lang w:val="es-MX" w:eastAsia="en-US"/>
        </w:rPr>
        <w:t>25</w:t>
      </w:r>
      <w:r w:rsidRPr="003335CF">
        <w:rPr>
          <w:rFonts w:ascii="Arial" w:eastAsia="Arial" w:hAnsi="Arial" w:cs="Arial"/>
          <w:sz w:val="16"/>
          <w:szCs w:val="16"/>
          <w:lang w:val="es-MX" w:eastAsia="en-US"/>
        </w:rPr>
        <w:t xml:space="preserve"> (</w:t>
      </w:r>
      <w:r>
        <w:rPr>
          <w:rFonts w:ascii="Arial" w:eastAsia="Arial" w:hAnsi="Arial" w:cs="Arial"/>
          <w:sz w:val="16"/>
          <w:szCs w:val="16"/>
          <w:lang w:val="es-MX" w:eastAsia="en-US"/>
        </w:rPr>
        <w:t>veinticinco</w:t>
      </w:r>
      <w:r w:rsidRPr="003335CF">
        <w:rPr>
          <w:rFonts w:ascii="Arial" w:eastAsia="Arial" w:hAnsi="Arial" w:cs="Arial"/>
          <w:sz w:val="16"/>
          <w:szCs w:val="16"/>
          <w:lang w:val="es-MX" w:eastAsia="en-US"/>
        </w:rPr>
        <w:t>) de noviembre del año 2020 (dos mil veinte). -------------------------------------------------------------------------------------------------------------------</w:t>
      </w:r>
    </w:p>
    <w:p w14:paraId="44B2BFD4" w14:textId="77777777" w:rsidR="003335CF" w:rsidRPr="003335CF" w:rsidRDefault="003335CF" w:rsidP="003335CF">
      <w:pPr>
        <w:spacing w:after="160"/>
        <w:contextualSpacing/>
        <w:jc w:val="both"/>
        <w:rPr>
          <w:rFonts w:ascii="Arial" w:eastAsia="Arial" w:hAnsi="Arial" w:cs="Arial"/>
          <w:sz w:val="10"/>
          <w:szCs w:val="16"/>
          <w:lang w:val="es-MX" w:eastAsia="en-US"/>
        </w:rPr>
      </w:pPr>
    </w:p>
    <w:sectPr w:rsidR="003335CF" w:rsidRPr="003335CF"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09E2" w14:textId="77777777" w:rsidR="00C11C93" w:rsidRDefault="00C11C93" w:rsidP="00886899">
      <w:r>
        <w:separator/>
      </w:r>
    </w:p>
  </w:endnote>
  <w:endnote w:type="continuationSeparator" w:id="0">
    <w:p w14:paraId="692AAAC1" w14:textId="77777777" w:rsidR="00C11C93" w:rsidRDefault="00C11C9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AE73" w14:textId="5E2D3938" w:rsidR="00074E81" w:rsidRPr="003D60F5" w:rsidRDefault="00074E8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5386AC96" wp14:editId="7097DC3E">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2524D6"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00F15963">
      <w:rPr>
        <w:rFonts w:ascii="Calibri" w:hAnsi="Calibri" w:cs="Arial"/>
        <w:b/>
        <w:sz w:val="20"/>
        <w:szCs w:val="20"/>
      </w:rPr>
      <w:t>IEE/CG/A0</w:t>
    </w:r>
    <w:r w:rsidR="003335CF">
      <w:rPr>
        <w:rFonts w:ascii="Calibri" w:hAnsi="Calibri" w:cs="Arial"/>
        <w:b/>
        <w:sz w:val="20"/>
        <w:szCs w:val="20"/>
      </w:rPr>
      <w:t>1</w:t>
    </w:r>
    <w:r w:rsidR="00B72BCB">
      <w:rPr>
        <w:rFonts w:ascii="Calibri" w:hAnsi="Calibri" w:cs="Arial"/>
        <w:b/>
        <w:sz w:val="20"/>
        <w:szCs w:val="20"/>
      </w:rPr>
      <w:t>9</w:t>
    </w:r>
    <w:r>
      <w:rPr>
        <w:rFonts w:ascii="Calibri" w:hAnsi="Calibri" w:cs="Arial"/>
        <w:b/>
        <w:sz w:val="20"/>
        <w:szCs w:val="20"/>
      </w:rPr>
      <w:t>/2020</w:t>
    </w:r>
  </w:p>
  <w:p w14:paraId="69DF2E2B" w14:textId="14A41092" w:rsidR="00074E81" w:rsidRDefault="00074E81" w:rsidP="00142316">
    <w:pPr>
      <w:pStyle w:val="Piedepgina"/>
      <w:jc w:val="center"/>
      <w:rPr>
        <w:rFonts w:ascii="Calibri" w:hAnsi="Calibri"/>
        <w:sz w:val="18"/>
        <w:szCs w:val="20"/>
      </w:rPr>
    </w:pPr>
    <w:r>
      <w:rPr>
        <w:rFonts w:ascii="Calibri" w:hAnsi="Calibri"/>
        <w:sz w:val="18"/>
        <w:szCs w:val="20"/>
      </w:rPr>
      <w:t xml:space="preserve">Lineamientos para Prevenir, Erradicar y Atender la Violencia Política contra las Mujeres </w:t>
    </w:r>
  </w:p>
  <w:p w14:paraId="31FB10E6" w14:textId="781F4C89" w:rsidR="00074E81" w:rsidRDefault="00074E8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017B9">
      <w:rPr>
        <w:rFonts w:ascii="Calibri" w:hAnsi="Calibri"/>
        <w:noProof/>
        <w:sz w:val="18"/>
        <w:szCs w:val="20"/>
      </w:rPr>
      <w:t>16</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w:t>
    </w:r>
    <w:r w:rsidR="00180595">
      <w:rPr>
        <w:rFonts w:ascii="Calibri" w:hAnsi="Calibri"/>
        <w:sz w:val="18"/>
        <w:szCs w:val="20"/>
      </w:rPr>
      <w:t>1</w:t>
    </w:r>
    <w:r w:rsidR="003335CF">
      <w:rPr>
        <w:rFonts w:ascii="Calibri" w:hAnsi="Calibri"/>
        <w:sz w:val="18"/>
        <w:szCs w:val="20"/>
      </w:rPr>
      <w:t>7</w:t>
    </w:r>
  </w:p>
  <w:p w14:paraId="07C402E7" w14:textId="77777777" w:rsidR="00074E81" w:rsidRPr="00142316" w:rsidRDefault="00074E81"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307F0" w14:textId="77777777" w:rsidR="00C11C93" w:rsidRDefault="00C11C93" w:rsidP="00886899">
      <w:r>
        <w:separator/>
      </w:r>
    </w:p>
  </w:footnote>
  <w:footnote w:type="continuationSeparator" w:id="0">
    <w:p w14:paraId="41C0BD7D" w14:textId="77777777" w:rsidR="00C11C93" w:rsidRDefault="00C11C93"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C678" w14:textId="1ECEFFB7" w:rsidR="00074E81" w:rsidRPr="00640C8A" w:rsidRDefault="00074E81" w:rsidP="00035F7F">
    <w:pPr>
      <w:tabs>
        <w:tab w:val="left" w:pos="2880"/>
        <w:tab w:val="left" w:pos="4408"/>
        <w:tab w:val="right" w:pos="9072"/>
      </w:tabs>
      <w:rPr>
        <w:rFonts w:ascii="Arial Black" w:hAnsi="Arial Black" w:cs="Arial"/>
        <w:szCs w:val="22"/>
      </w:rPr>
    </w:pPr>
    <w:r w:rsidRPr="00D43E13">
      <w:rPr>
        <w:rFonts w:ascii="Arial" w:eastAsia="Calibri" w:hAnsi="Arial" w:cs="Arial"/>
        <w:b/>
        <w:noProof/>
        <w:sz w:val="22"/>
        <w:szCs w:val="22"/>
        <w:lang w:val="es-MX" w:eastAsia="es-MX"/>
      </w:rPr>
      <w:drawing>
        <wp:anchor distT="0" distB="0" distL="114300" distR="114300" simplePos="0" relativeHeight="251661824" behindDoc="1" locked="0" layoutInCell="1" allowOverlap="1" wp14:anchorId="78C984D0" wp14:editId="0634E3B4">
          <wp:simplePos x="0" y="0"/>
          <wp:positionH relativeFrom="margin">
            <wp:posOffset>-19050</wp:posOffset>
          </wp:positionH>
          <wp:positionV relativeFrom="paragraph">
            <wp:posOffset>-139065</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685DE90" w14:textId="4AC9AB00" w:rsidR="00074E81" w:rsidRPr="003D60F5" w:rsidRDefault="00074E81"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3B04480C" wp14:editId="2E4CCDFA">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41619F"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Pr="0059475D">
      <w:rPr>
        <w:rFonts w:ascii="Calibri" w:hAnsi="Calibri"/>
        <w:b/>
        <w:noProof/>
        <w:lang w:val="es-MX" w:eastAsia="es-MX"/>
      </w:rPr>
      <w:t>P</w:t>
    </w:r>
    <w:r>
      <w:rPr>
        <w:rFonts w:ascii="Calibri" w:hAnsi="Calibri"/>
        <w:b/>
        <w:noProof/>
        <w:lang w:val="es-MX" w:eastAsia="es-MX"/>
      </w:rPr>
      <w:t>ROCESO ELECTORAL LOCAL</w:t>
    </w:r>
    <w:r w:rsidRPr="003D60F5">
      <w:rPr>
        <w:rFonts w:ascii="Calibri" w:hAnsi="Calibri" w:cs="Arial"/>
        <w:b/>
        <w:szCs w:val="22"/>
      </w:rPr>
      <w:t xml:space="preserve"> 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033687"/>
    <w:multiLevelType w:val="hybridMultilevel"/>
    <w:tmpl w:val="D79C84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EEA6C1"/>
    <w:multiLevelType w:val="hybridMultilevel"/>
    <w:tmpl w:val="280385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72065B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8470B"/>
    <w:multiLevelType w:val="hybridMultilevel"/>
    <w:tmpl w:val="463843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9C4522"/>
    <w:multiLevelType w:val="hybridMultilevel"/>
    <w:tmpl w:val="E14A6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560E70"/>
    <w:multiLevelType w:val="hybridMultilevel"/>
    <w:tmpl w:val="2B8AA8E4"/>
    <w:lvl w:ilvl="0" w:tplc="CD389582">
      <w:start w:val="1"/>
      <w:numFmt w:val="lowerLetter"/>
      <w:lvlText w:val="%1)"/>
      <w:lvlJc w:val="left"/>
      <w:pPr>
        <w:ind w:left="360" w:hanging="360"/>
      </w:pPr>
      <w:rPr>
        <w:rFonts w:ascii="Arial" w:eastAsia="Times New Roman" w:hAnsi="Arial" w:cs="Arial"/>
        <w:b w:val="0"/>
        <w:color w:val="auto"/>
      </w:rPr>
    </w:lvl>
    <w:lvl w:ilvl="1" w:tplc="FFFFFFFF">
      <w:start w:val="1"/>
      <w:numFmt w:val="lowerLetter"/>
      <w:lvlText w:val="%2)"/>
      <w:lvlJc w:val="left"/>
      <w:pPr>
        <w:tabs>
          <w:tab w:val="num" w:pos="1080"/>
        </w:tabs>
        <w:ind w:left="1080" w:hanging="360"/>
      </w:pPr>
      <w:rPr>
        <w:rFonts w:ascii="Arial" w:hAnsi="Arial" w:cs="Times New Roman" w:hint="default"/>
      </w:rPr>
    </w:lvl>
    <w:lvl w:ilvl="2" w:tplc="1098E828">
      <w:start w:val="1"/>
      <w:numFmt w:val="upperLetter"/>
      <w:lvlText w:val="%3)"/>
      <w:lvlJc w:val="left"/>
      <w:pPr>
        <w:ind w:left="1980" w:hanging="360"/>
      </w:pPr>
      <w:rPr>
        <w:rFonts w:hint="default"/>
      </w:rPr>
    </w:lvl>
    <w:lvl w:ilvl="3" w:tplc="D0A86FF6">
      <w:start w:val="6"/>
      <w:numFmt w:val="decimal"/>
      <w:lvlText w:val="%4."/>
      <w:lvlJc w:val="left"/>
      <w:pPr>
        <w:ind w:left="2520" w:hanging="360"/>
      </w:pPr>
      <w:rPr>
        <w:rFonts w:hint="default"/>
      </w:rPr>
    </w:lvl>
    <w:lvl w:ilvl="4" w:tplc="D74C07C4">
      <w:start w:val="1"/>
      <w:numFmt w:val="upperRoman"/>
      <w:lvlText w:val="%5."/>
      <w:lvlJc w:val="left"/>
      <w:pPr>
        <w:ind w:left="3600" w:hanging="720"/>
      </w:pPr>
      <w:rPr>
        <w:rFonts w:ascii="Arial" w:eastAsiaTheme="minorHAnsi" w:hAnsi="Arial" w:cs="Arial"/>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119B299F"/>
    <w:multiLevelType w:val="hybridMultilevel"/>
    <w:tmpl w:val="FD6CD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281E39"/>
    <w:multiLevelType w:val="hybridMultilevel"/>
    <w:tmpl w:val="A328CE80"/>
    <w:lvl w:ilvl="0" w:tplc="080A0001">
      <w:start w:val="1"/>
      <w:numFmt w:val="bullet"/>
      <w:lvlText w:val=""/>
      <w:lvlJc w:val="left"/>
      <w:pPr>
        <w:ind w:left="1428" w:hanging="360"/>
      </w:pPr>
      <w:rPr>
        <w:rFonts w:ascii="Symbol" w:hAnsi="Symbol" w:hint="default"/>
      </w:rPr>
    </w:lvl>
    <w:lvl w:ilvl="1" w:tplc="7F52DA36">
      <w:start w:val="1"/>
      <w:numFmt w:val="decimal"/>
      <w:lvlText w:val="%2."/>
      <w:lvlJc w:val="left"/>
      <w:pPr>
        <w:ind w:left="2148" w:hanging="360"/>
      </w:pPr>
      <w:rPr>
        <w:rFonts w:ascii="Arial" w:eastAsiaTheme="minorHAnsi" w:hAnsi="Arial" w:cs="Arial"/>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173A4F37"/>
    <w:multiLevelType w:val="hybridMultilevel"/>
    <w:tmpl w:val="9DE25B78"/>
    <w:lvl w:ilvl="0" w:tplc="C9F659D4">
      <w:start w:val="1"/>
      <w:numFmt w:val="upperRoman"/>
      <w:lvlText w:val="%1."/>
      <w:lvlJc w:val="left"/>
      <w:pPr>
        <w:ind w:left="1440" w:hanging="720"/>
      </w:pPr>
      <w:rPr>
        <w:rFonts w:hint="default"/>
        <w:b w:val="0"/>
        <w:i/>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15:restartNumberingAfterBreak="0">
    <w:nsid w:val="1D840B00"/>
    <w:multiLevelType w:val="hybridMultilevel"/>
    <w:tmpl w:val="4DCE5B8E"/>
    <w:lvl w:ilvl="0" w:tplc="8A102202">
      <w:start w:val="1"/>
      <w:numFmt w:val="upperRoman"/>
      <w:lvlText w:val="%1."/>
      <w:lvlJc w:val="left"/>
      <w:pPr>
        <w:ind w:left="5463"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F12363F"/>
    <w:multiLevelType w:val="hybridMultilevel"/>
    <w:tmpl w:val="C068F1A4"/>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9D1203"/>
    <w:multiLevelType w:val="hybridMultilevel"/>
    <w:tmpl w:val="38687034"/>
    <w:lvl w:ilvl="0" w:tplc="080A0017">
      <w:start w:val="1"/>
      <w:numFmt w:val="lowerLetter"/>
      <w:lvlText w:val="%1)"/>
      <w:lvlJc w:val="left"/>
      <w:pPr>
        <w:ind w:left="720" w:hanging="360"/>
      </w:pPr>
    </w:lvl>
    <w:lvl w:ilvl="1" w:tplc="DC8C7404">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F48E7C"/>
    <w:multiLevelType w:val="hybridMultilevel"/>
    <w:tmpl w:val="9A7CF3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B300E5"/>
    <w:multiLevelType w:val="hybridMultilevel"/>
    <w:tmpl w:val="DC66D2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B84B54"/>
    <w:multiLevelType w:val="hybridMultilevel"/>
    <w:tmpl w:val="6FB85CBA"/>
    <w:lvl w:ilvl="0" w:tplc="9E4AEDBC">
      <w:start w:val="1"/>
      <w:numFmt w:val="lowerLetter"/>
      <w:lvlText w:val="%1)"/>
      <w:lvlJc w:val="left"/>
      <w:pPr>
        <w:ind w:left="720" w:hanging="360"/>
      </w:pPr>
      <w:rPr>
        <w:sz w:val="24"/>
        <w:szCs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1D030A0"/>
    <w:multiLevelType w:val="hybridMultilevel"/>
    <w:tmpl w:val="9982A760"/>
    <w:lvl w:ilvl="0" w:tplc="A774B66A">
      <w:start w:val="1"/>
      <w:numFmt w:val="bullet"/>
      <w:lvlText w:val="-"/>
      <w:lvlJc w:val="left"/>
      <w:pPr>
        <w:ind w:left="1080" w:hanging="360"/>
      </w:pPr>
      <w:rPr>
        <w:rFonts w:ascii="Arial" w:eastAsia="Times New Roman" w:hAnsi="Arial" w:cs="Arial" w:hint="default"/>
        <w:b w:val="0"/>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7" w15:restartNumberingAfterBreak="0">
    <w:nsid w:val="429A4973"/>
    <w:multiLevelType w:val="hybridMultilevel"/>
    <w:tmpl w:val="00D68CB2"/>
    <w:lvl w:ilvl="0" w:tplc="080A000F">
      <w:start w:val="1"/>
      <w:numFmt w:val="decimal"/>
      <w:lvlText w:val="%1."/>
      <w:lvlJc w:val="left"/>
      <w:pPr>
        <w:ind w:left="720" w:hanging="360"/>
      </w:pPr>
      <w:rPr>
        <w:color w:val="auto"/>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4506748"/>
    <w:multiLevelType w:val="hybridMultilevel"/>
    <w:tmpl w:val="19FADB4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A5315D4"/>
    <w:multiLevelType w:val="hybridMultilevel"/>
    <w:tmpl w:val="660C33FA"/>
    <w:lvl w:ilvl="0" w:tplc="41B8A2C0">
      <w:start w:val="1"/>
      <w:numFmt w:val="upperLetter"/>
      <w:lvlText w:val="%1)"/>
      <w:lvlJc w:val="left"/>
      <w:pPr>
        <w:ind w:left="1980" w:hanging="360"/>
      </w:pPr>
      <w:rPr>
        <w:rFonts w:hint="default"/>
      </w:rPr>
    </w:lvl>
    <w:lvl w:ilvl="1" w:tplc="991C6FF6">
      <w:start w:val="1"/>
      <w:numFmt w:val="decimal"/>
      <w:lvlText w:val="%2."/>
      <w:lvlJc w:val="left"/>
      <w:pPr>
        <w:ind w:left="2700" w:hanging="360"/>
      </w:pPr>
      <w:rPr>
        <w:rFonts w:hint="default"/>
      </w:rPr>
    </w:lvl>
    <w:lvl w:ilvl="2" w:tplc="080A001B">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20" w15:restartNumberingAfterBreak="0">
    <w:nsid w:val="4B3B57E8"/>
    <w:multiLevelType w:val="hybridMultilevel"/>
    <w:tmpl w:val="07D24B8C"/>
    <w:lvl w:ilvl="0" w:tplc="C77A2406">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E0427AA"/>
    <w:multiLevelType w:val="hybridMultilevel"/>
    <w:tmpl w:val="9DE25B78"/>
    <w:lvl w:ilvl="0" w:tplc="C9F659D4">
      <w:start w:val="1"/>
      <w:numFmt w:val="upperRoman"/>
      <w:lvlText w:val="%1."/>
      <w:lvlJc w:val="left"/>
      <w:pPr>
        <w:ind w:left="1440" w:hanging="720"/>
      </w:pPr>
      <w:rPr>
        <w:rFonts w:hint="default"/>
        <w:b w:val="0"/>
        <w:i/>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2" w15:restartNumberingAfterBreak="0">
    <w:nsid w:val="4EE45105"/>
    <w:multiLevelType w:val="hybridMultilevel"/>
    <w:tmpl w:val="A88EC844"/>
    <w:lvl w:ilvl="0" w:tplc="241EFF6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4F3737D8"/>
    <w:multiLevelType w:val="hybridMultilevel"/>
    <w:tmpl w:val="0CCA248A"/>
    <w:lvl w:ilvl="0" w:tplc="88F4582C">
      <w:start w:val="4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993688"/>
    <w:multiLevelType w:val="hybridMultilevel"/>
    <w:tmpl w:val="72688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0C23A4"/>
    <w:multiLevelType w:val="multilevel"/>
    <w:tmpl w:val="AB5A30BC"/>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C00825"/>
    <w:multiLevelType w:val="hybridMultilevel"/>
    <w:tmpl w:val="24400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C54844"/>
    <w:multiLevelType w:val="hybridMultilevel"/>
    <w:tmpl w:val="46627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22F08"/>
    <w:multiLevelType w:val="hybridMultilevel"/>
    <w:tmpl w:val="0CA464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E97BAA"/>
    <w:multiLevelType w:val="hybridMultilevel"/>
    <w:tmpl w:val="456255EA"/>
    <w:lvl w:ilvl="0" w:tplc="F1701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F0E73"/>
    <w:multiLevelType w:val="hybridMultilevel"/>
    <w:tmpl w:val="99365B50"/>
    <w:lvl w:ilvl="0" w:tplc="6F1622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824629"/>
    <w:multiLevelType w:val="hybridMultilevel"/>
    <w:tmpl w:val="0068028E"/>
    <w:lvl w:ilvl="0" w:tplc="850EE1F0">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D3D0BF1"/>
    <w:multiLevelType w:val="hybridMultilevel"/>
    <w:tmpl w:val="898C1F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E77712"/>
    <w:multiLevelType w:val="hybridMultilevel"/>
    <w:tmpl w:val="7340CF82"/>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4815B86"/>
    <w:multiLevelType w:val="hybridMultilevel"/>
    <w:tmpl w:val="42BA5E30"/>
    <w:lvl w:ilvl="0" w:tplc="05CCCA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4E38A6"/>
    <w:multiLevelType w:val="hybridMultilevel"/>
    <w:tmpl w:val="0EE264B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0"/>
  </w:num>
  <w:num w:numId="3">
    <w:abstractNumId w:val="30"/>
  </w:num>
  <w:num w:numId="4">
    <w:abstractNumId w:val="9"/>
  </w:num>
  <w:num w:numId="5">
    <w:abstractNumId w:val="21"/>
  </w:num>
  <w:num w:numId="6">
    <w:abstractNumId w:val="16"/>
  </w:num>
  <w:num w:numId="7">
    <w:abstractNumId w:val="23"/>
  </w:num>
  <w:num w:numId="8">
    <w:abstractNumId w:val="1"/>
  </w:num>
  <w:num w:numId="9">
    <w:abstractNumId w:val="3"/>
  </w:num>
  <w:num w:numId="10">
    <w:abstractNumId w:val="11"/>
  </w:num>
  <w:num w:numId="11">
    <w:abstractNumId w:val="20"/>
  </w:num>
  <w:num w:numId="12">
    <w:abstractNumId w:val="31"/>
  </w:num>
  <w:num w:numId="13">
    <w:abstractNumId w:val="6"/>
  </w:num>
  <w:num w:numId="14">
    <w:abstractNumId w:val="12"/>
  </w:num>
  <w:num w:numId="15">
    <w:abstractNumId w:val="8"/>
  </w:num>
  <w:num w:numId="16">
    <w:abstractNumId w:val="25"/>
  </w:num>
  <w:num w:numId="17">
    <w:abstractNumId w:val="34"/>
  </w:num>
  <w:num w:numId="18">
    <w:abstractNumId w:val="22"/>
  </w:num>
  <w:num w:numId="19">
    <w:abstractNumId w:val="28"/>
  </w:num>
  <w:num w:numId="20">
    <w:abstractNumId w:val="7"/>
  </w:num>
  <w:num w:numId="21">
    <w:abstractNumId w:val="4"/>
  </w:num>
  <w:num w:numId="22">
    <w:abstractNumId w:val="15"/>
  </w:num>
  <w:num w:numId="23">
    <w:abstractNumId w:val="13"/>
  </w:num>
  <w:num w:numId="24">
    <w:abstractNumId w:val="0"/>
  </w:num>
  <w:num w:numId="25">
    <w:abstractNumId w:val="19"/>
  </w:num>
  <w:num w:numId="26">
    <w:abstractNumId w:val="29"/>
  </w:num>
  <w:num w:numId="27">
    <w:abstractNumId w:val="14"/>
  </w:num>
  <w:num w:numId="28">
    <w:abstractNumId w:val="32"/>
  </w:num>
  <w:num w:numId="29">
    <w:abstractNumId w:val="17"/>
  </w:num>
  <w:num w:numId="30">
    <w:abstractNumId w:val="27"/>
  </w:num>
  <w:num w:numId="31">
    <w:abstractNumId w:val="26"/>
  </w:num>
  <w:num w:numId="32">
    <w:abstractNumId w:val="5"/>
  </w:num>
  <w:num w:numId="33">
    <w:abstractNumId w:val="24"/>
  </w:num>
  <w:num w:numId="34">
    <w:abstractNumId w:val="35"/>
  </w:num>
  <w:num w:numId="35">
    <w:abstractNumId w:val="33"/>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HN" w:vendorID="64" w:dllVersion="6" w:nlCheck="1" w:checkStyle="1"/>
  <w:activeWritingStyle w:appName="MSWord" w:lang="es-CO" w:vendorID="64" w:dllVersion="0" w:nlCheck="1" w:checkStyle="0"/>
  <w:activeWritingStyle w:appName="MSWord" w:lang="es-HN"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0A28"/>
    <w:rsid w:val="00007125"/>
    <w:rsid w:val="000107BF"/>
    <w:rsid w:val="00011A58"/>
    <w:rsid w:val="00013ED6"/>
    <w:rsid w:val="00015854"/>
    <w:rsid w:val="0001669D"/>
    <w:rsid w:val="0002549A"/>
    <w:rsid w:val="00025A0E"/>
    <w:rsid w:val="00031D76"/>
    <w:rsid w:val="00035F7F"/>
    <w:rsid w:val="00045502"/>
    <w:rsid w:val="00045C38"/>
    <w:rsid w:val="00047EE7"/>
    <w:rsid w:val="00051339"/>
    <w:rsid w:val="00052196"/>
    <w:rsid w:val="000532DE"/>
    <w:rsid w:val="00056880"/>
    <w:rsid w:val="00057D1B"/>
    <w:rsid w:val="0006548C"/>
    <w:rsid w:val="00065766"/>
    <w:rsid w:val="00066FA8"/>
    <w:rsid w:val="00071B5B"/>
    <w:rsid w:val="00071BB7"/>
    <w:rsid w:val="000745D3"/>
    <w:rsid w:val="00074A11"/>
    <w:rsid w:val="00074E81"/>
    <w:rsid w:val="0008042F"/>
    <w:rsid w:val="00093279"/>
    <w:rsid w:val="00095BC8"/>
    <w:rsid w:val="00095CE7"/>
    <w:rsid w:val="000A0400"/>
    <w:rsid w:val="000A6127"/>
    <w:rsid w:val="000A66D7"/>
    <w:rsid w:val="000B29FF"/>
    <w:rsid w:val="000B5232"/>
    <w:rsid w:val="000B52AC"/>
    <w:rsid w:val="000C357B"/>
    <w:rsid w:val="000C4598"/>
    <w:rsid w:val="000C6183"/>
    <w:rsid w:val="000C73D2"/>
    <w:rsid w:val="000D7C2A"/>
    <w:rsid w:val="000E50D9"/>
    <w:rsid w:val="000E5182"/>
    <w:rsid w:val="000F3312"/>
    <w:rsid w:val="000F3467"/>
    <w:rsid w:val="000F580D"/>
    <w:rsid w:val="000F77DB"/>
    <w:rsid w:val="000F7927"/>
    <w:rsid w:val="001042AC"/>
    <w:rsid w:val="00111212"/>
    <w:rsid w:val="001165F2"/>
    <w:rsid w:val="00120919"/>
    <w:rsid w:val="00121DBC"/>
    <w:rsid w:val="001232D8"/>
    <w:rsid w:val="00123875"/>
    <w:rsid w:val="00124A46"/>
    <w:rsid w:val="00127735"/>
    <w:rsid w:val="00127DC5"/>
    <w:rsid w:val="00131075"/>
    <w:rsid w:val="00140837"/>
    <w:rsid w:val="00142316"/>
    <w:rsid w:val="00143CD3"/>
    <w:rsid w:val="001506A2"/>
    <w:rsid w:val="00153A27"/>
    <w:rsid w:val="00155FB3"/>
    <w:rsid w:val="00156626"/>
    <w:rsid w:val="0016365E"/>
    <w:rsid w:val="001652E1"/>
    <w:rsid w:val="0016739A"/>
    <w:rsid w:val="00170F01"/>
    <w:rsid w:val="001717F9"/>
    <w:rsid w:val="001751E8"/>
    <w:rsid w:val="00177251"/>
    <w:rsid w:val="001777E1"/>
    <w:rsid w:val="00180595"/>
    <w:rsid w:val="00180C06"/>
    <w:rsid w:val="0018522A"/>
    <w:rsid w:val="001852E8"/>
    <w:rsid w:val="00186F78"/>
    <w:rsid w:val="0019067E"/>
    <w:rsid w:val="00194691"/>
    <w:rsid w:val="001977E5"/>
    <w:rsid w:val="001A1CFD"/>
    <w:rsid w:val="001A6A66"/>
    <w:rsid w:val="001B0E76"/>
    <w:rsid w:val="001B0EFC"/>
    <w:rsid w:val="001B433C"/>
    <w:rsid w:val="001B7868"/>
    <w:rsid w:val="001B7D73"/>
    <w:rsid w:val="001C0ED9"/>
    <w:rsid w:val="001C2802"/>
    <w:rsid w:val="001C394F"/>
    <w:rsid w:val="001C4B1E"/>
    <w:rsid w:val="001C64B9"/>
    <w:rsid w:val="001C65DE"/>
    <w:rsid w:val="001D596F"/>
    <w:rsid w:val="001D7F2D"/>
    <w:rsid w:val="001E1087"/>
    <w:rsid w:val="001E1435"/>
    <w:rsid w:val="001E4EDA"/>
    <w:rsid w:val="001E7625"/>
    <w:rsid w:val="00202507"/>
    <w:rsid w:val="00204725"/>
    <w:rsid w:val="00206A34"/>
    <w:rsid w:val="00207EA7"/>
    <w:rsid w:val="002109E2"/>
    <w:rsid w:val="00217B03"/>
    <w:rsid w:val="002229F9"/>
    <w:rsid w:val="002237F2"/>
    <w:rsid w:val="002266D7"/>
    <w:rsid w:val="00226D59"/>
    <w:rsid w:val="0022755B"/>
    <w:rsid w:val="0023030C"/>
    <w:rsid w:val="00232F89"/>
    <w:rsid w:val="0023753E"/>
    <w:rsid w:val="00237DF0"/>
    <w:rsid w:val="0024254D"/>
    <w:rsid w:val="0024318F"/>
    <w:rsid w:val="002469DA"/>
    <w:rsid w:val="00246A1A"/>
    <w:rsid w:val="0025003E"/>
    <w:rsid w:val="00251081"/>
    <w:rsid w:val="00251962"/>
    <w:rsid w:val="00252911"/>
    <w:rsid w:val="00254B69"/>
    <w:rsid w:val="002567C8"/>
    <w:rsid w:val="002607B6"/>
    <w:rsid w:val="00282675"/>
    <w:rsid w:val="002827E5"/>
    <w:rsid w:val="00284EA9"/>
    <w:rsid w:val="002860B5"/>
    <w:rsid w:val="00287216"/>
    <w:rsid w:val="002901BB"/>
    <w:rsid w:val="002963B1"/>
    <w:rsid w:val="002A39C8"/>
    <w:rsid w:val="002B2692"/>
    <w:rsid w:val="002B50F8"/>
    <w:rsid w:val="002B5B46"/>
    <w:rsid w:val="002B6B27"/>
    <w:rsid w:val="002B6BA0"/>
    <w:rsid w:val="002B7835"/>
    <w:rsid w:val="002C62C4"/>
    <w:rsid w:val="002C7EC8"/>
    <w:rsid w:val="002D212C"/>
    <w:rsid w:val="002D2B19"/>
    <w:rsid w:val="002D3C2C"/>
    <w:rsid w:val="002D4BC8"/>
    <w:rsid w:val="002D6DBA"/>
    <w:rsid w:val="002D769D"/>
    <w:rsid w:val="002D76D3"/>
    <w:rsid w:val="002F12B0"/>
    <w:rsid w:val="002F1A03"/>
    <w:rsid w:val="002F390F"/>
    <w:rsid w:val="002F45B2"/>
    <w:rsid w:val="002F7C08"/>
    <w:rsid w:val="00301A4C"/>
    <w:rsid w:val="00303F9D"/>
    <w:rsid w:val="00304C0C"/>
    <w:rsid w:val="0031277D"/>
    <w:rsid w:val="003139A8"/>
    <w:rsid w:val="00315E7B"/>
    <w:rsid w:val="00324FDD"/>
    <w:rsid w:val="00325931"/>
    <w:rsid w:val="00325BE5"/>
    <w:rsid w:val="003275CB"/>
    <w:rsid w:val="00330CB3"/>
    <w:rsid w:val="00332C04"/>
    <w:rsid w:val="00332C0B"/>
    <w:rsid w:val="003335CF"/>
    <w:rsid w:val="00340198"/>
    <w:rsid w:val="00341380"/>
    <w:rsid w:val="00345522"/>
    <w:rsid w:val="00345E05"/>
    <w:rsid w:val="003557AD"/>
    <w:rsid w:val="00356E5F"/>
    <w:rsid w:val="003649EB"/>
    <w:rsid w:val="003704DA"/>
    <w:rsid w:val="00370F7E"/>
    <w:rsid w:val="00371831"/>
    <w:rsid w:val="00371A18"/>
    <w:rsid w:val="0037426A"/>
    <w:rsid w:val="00376414"/>
    <w:rsid w:val="003766A0"/>
    <w:rsid w:val="00377654"/>
    <w:rsid w:val="003779B2"/>
    <w:rsid w:val="0038191A"/>
    <w:rsid w:val="00382AFE"/>
    <w:rsid w:val="00385FCE"/>
    <w:rsid w:val="00394E31"/>
    <w:rsid w:val="003A26F3"/>
    <w:rsid w:val="003A33A8"/>
    <w:rsid w:val="003A3522"/>
    <w:rsid w:val="003A3C3C"/>
    <w:rsid w:val="003A6F4E"/>
    <w:rsid w:val="003B3F43"/>
    <w:rsid w:val="003C2E93"/>
    <w:rsid w:val="003C4B90"/>
    <w:rsid w:val="003C4FFF"/>
    <w:rsid w:val="003D23F3"/>
    <w:rsid w:val="003D2E84"/>
    <w:rsid w:val="003D60F5"/>
    <w:rsid w:val="003D7872"/>
    <w:rsid w:val="003E56D2"/>
    <w:rsid w:val="003F0F07"/>
    <w:rsid w:val="003F183B"/>
    <w:rsid w:val="003F3A99"/>
    <w:rsid w:val="003F6620"/>
    <w:rsid w:val="004004E3"/>
    <w:rsid w:val="00404807"/>
    <w:rsid w:val="00404C75"/>
    <w:rsid w:val="00413572"/>
    <w:rsid w:val="00413EC1"/>
    <w:rsid w:val="00415B35"/>
    <w:rsid w:val="00416900"/>
    <w:rsid w:val="0041740C"/>
    <w:rsid w:val="00424C96"/>
    <w:rsid w:val="004255F6"/>
    <w:rsid w:val="00430B4F"/>
    <w:rsid w:val="00431F0B"/>
    <w:rsid w:val="00435FC8"/>
    <w:rsid w:val="0043684C"/>
    <w:rsid w:val="00436A2D"/>
    <w:rsid w:val="004418FF"/>
    <w:rsid w:val="0044210F"/>
    <w:rsid w:val="004441A0"/>
    <w:rsid w:val="00444764"/>
    <w:rsid w:val="00450B04"/>
    <w:rsid w:val="004516CE"/>
    <w:rsid w:val="00455C92"/>
    <w:rsid w:val="004574B6"/>
    <w:rsid w:val="0046096E"/>
    <w:rsid w:val="004628D6"/>
    <w:rsid w:val="0046328D"/>
    <w:rsid w:val="004657E4"/>
    <w:rsid w:val="004722BA"/>
    <w:rsid w:val="00473C40"/>
    <w:rsid w:val="004745D7"/>
    <w:rsid w:val="00477F73"/>
    <w:rsid w:val="00481F1D"/>
    <w:rsid w:val="004828E4"/>
    <w:rsid w:val="0048321B"/>
    <w:rsid w:val="004862CA"/>
    <w:rsid w:val="00490717"/>
    <w:rsid w:val="004926CE"/>
    <w:rsid w:val="00492E6A"/>
    <w:rsid w:val="004A13C6"/>
    <w:rsid w:val="004A6EE2"/>
    <w:rsid w:val="004B4C4D"/>
    <w:rsid w:val="004B6667"/>
    <w:rsid w:val="004C247B"/>
    <w:rsid w:val="004C3131"/>
    <w:rsid w:val="004C5CF5"/>
    <w:rsid w:val="004D2CB8"/>
    <w:rsid w:val="004E04F3"/>
    <w:rsid w:val="004E1010"/>
    <w:rsid w:val="004E1457"/>
    <w:rsid w:val="004E413F"/>
    <w:rsid w:val="004E44D3"/>
    <w:rsid w:val="004E60C9"/>
    <w:rsid w:val="004E6434"/>
    <w:rsid w:val="004F1B55"/>
    <w:rsid w:val="004F27B3"/>
    <w:rsid w:val="004F28C9"/>
    <w:rsid w:val="004F381A"/>
    <w:rsid w:val="004F54F2"/>
    <w:rsid w:val="004F6090"/>
    <w:rsid w:val="005030CE"/>
    <w:rsid w:val="0050514D"/>
    <w:rsid w:val="00506E8C"/>
    <w:rsid w:val="0050758D"/>
    <w:rsid w:val="00511615"/>
    <w:rsid w:val="00513AA1"/>
    <w:rsid w:val="005140E1"/>
    <w:rsid w:val="00516B73"/>
    <w:rsid w:val="00520683"/>
    <w:rsid w:val="005231B1"/>
    <w:rsid w:val="005300AA"/>
    <w:rsid w:val="00537A6D"/>
    <w:rsid w:val="00540BDF"/>
    <w:rsid w:val="005511EA"/>
    <w:rsid w:val="00551FE8"/>
    <w:rsid w:val="00552DAA"/>
    <w:rsid w:val="00553850"/>
    <w:rsid w:val="00561650"/>
    <w:rsid w:val="00565AE9"/>
    <w:rsid w:val="00566F3E"/>
    <w:rsid w:val="005677E1"/>
    <w:rsid w:val="00567C3F"/>
    <w:rsid w:val="00577CF3"/>
    <w:rsid w:val="0058572C"/>
    <w:rsid w:val="00586749"/>
    <w:rsid w:val="0059475D"/>
    <w:rsid w:val="0059592D"/>
    <w:rsid w:val="005A3A02"/>
    <w:rsid w:val="005A65F4"/>
    <w:rsid w:val="005B0240"/>
    <w:rsid w:val="005B0925"/>
    <w:rsid w:val="005B3631"/>
    <w:rsid w:val="005B3775"/>
    <w:rsid w:val="005C4024"/>
    <w:rsid w:val="005C658D"/>
    <w:rsid w:val="005C6A0B"/>
    <w:rsid w:val="005C73F3"/>
    <w:rsid w:val="005D0709"/>
    <w:rsid w:val="005D2F31"/>
    <w:rsid w:val="005D378A"/>
    <w:rsid w:val="005D416F"/>
    <w:rsid w:val="005D4F54"/>
    <w:rsid w:val="005D57C7"/>
    <w:rsid w:val="005D6052"/>
    <w:rsid w:val="005E0F26"/>
    <w:rsid w:val="005E1AE0"/>
    <w:rsid w:val="005E6F80"/>
    <w:rsid w:val="005E77DB"/>
    <w:rsid w:val="005F328A"/>
    <w:rsid w:val="005F43B4"/>
    <w:rsid w:val="005F66B6"/>
    <w:rsid w:val="005F66FE"/>
    <w:rsid w:val="006035D9"/>
    <w:rsid w:val="00603C77"/>
    <w:rsid w:val="006057A8"/>
    <w:rsid w:val="0061003B"/>
    <w:rsid w:val="006151E0"/>
    <w:rsid w:val="00622D1D"/>
    <w:rsid w:val="00623E85"/>
    <w:rsid w:val="0062779F"/>
    <w:rsid w:val="00634943"/>
    <w:rsid w:val="00636F38"/>
    <w:rsid w:val="00640C8A"/>
    <w:rsid w:val="00641BB1"/>
    <w:rsid w:val="006441FA"/>
    <w:rsid w:val="006561E2"/>
    <w:rsid w:val="00662DB9"/>
    <w:rsid w:val="006630CC"/>
    <w:rsid w:val="00666446"/>
    <w:rsid w:val="00667A74"/>
    <w:rsid w:val="006713CA"/>
    <w:rsid w:val="00674763"/>
    <w:rsid w:val="00674CE0"/>
    <w:rsid w:val="0068021F"/>
    <w:rsid w:val="00680D67"/>
    <w:rsid w:val="006827C2"/>
    <w:rsid w:val="00685739"/>
    <w:rsid w:val="00686D3E"/>
    <w:rsid w:val="00687D07"/>
    <w:rsid w:val="00692E3D"/>
    <w:rsid w:val="00693237"/>
    <w:rsid w:val="00696BEE"/>
    <w:rsid w:val="00697EBC"/>
    <w:rsid w:val="006B45A3"/>
    <w:rsid w:val="006C0EE1"/>
    <w:rsid w:val="006C1043"/>
    <w:rsid w:val="006C70B3"/>
    <w:rsid w:val="006D6C39"/>
    <w:rsid w:val="006D72E8"/>
    <w:rsid w:val="006D7D91"/>
    <w:rsid w:val="006E2405"/>
    <w:rsid w:val="006E4EAD"/>
    <w:rsid w:val="006F2D10"/>
    <w:rsid w:val="006F303B"/>
    <w:rsid w:val="006F3D6D"/>
    <w:rsid w:val="006F3E00"/>
    <w:rsid w:val="006F57C0"/>
    <w:rsid w:val="006F669F"/>
    <w:rsid w:val="006F6F9A"/>
    <w:rsid w:val="006F7196"/>
    <w:rsid w:val="006F7829"/>
    <w:rsid w:val="006F7F51"/>
    <w:rsid w:val="007001F3"/>
    <w:rsid w:val="00702DA2"/>
    <w:rsid w:val="007149E7"/>
    <w:rsid w:val="00714F72"/>
    <w:rsid w:val="0072031B"/>
    <w:rsid w:val="00730135"/>
    <w:rsid w:val="00730F9D"/>
    <w:rsid w:val="00741AE4"/>
    <w:rsid w:val="00742221"/>
    <w:rsid w:val="00745BDB"/>
    <w:rsid w:val="00747C40"/>
    <w:rsid w:val="00751885"/>
    <w:rsid w:val="007569C8"/>
    <w:rsid w:val="00761279"/>
    <w:rsid w:val="00761F09"/>
    <w:rsid w:val="00763AE8"/>
    <w:rsid w:val="00765E26"/>
    <w:rsid w:val="007660D4"/>
    <w:rsid w:val="007700FC"/>
    <w:rsid w:val="00771A99"/>
    <w:rsid w:val="0077288F"/>
    <w:rsid w:val="00773B22"/>
    <w:rsid w:val="00776654"/>
    <w:rsid w:val="00777422"/>
    <w:rsid w:val="007817B4"/>
    <w:rsid w:val="00783413"/>
    <w:rsid w:val="007869EF"/>
    <w:rsid w:val="007922CC"/>
    <w:rsid w:val="007A0967"/>
    <w:rsid w:val="007B2E92"/>
    <w:rsid w:val="007B3ACF"/>
    <w:rsid w:val="007B6B1C"/>
    <w:rsid w:val="007C6A08"/>
    <w:rsid w:val="007D50D3"/>
    <w:rsid w:val="007D6C1A"/>
    <w:rsid w:val="007D7032"/>
    <w:rsid w:val="007D7DAB"/>
    <w:rsid w:val="007E2343"/>
    <w:rsid w:val="007E3301"/>
    <w:rsid w:val="007E4A00"/>
    <w:rsid w:val="007E7FCA"/>
    <w:rsid w:val="007F61FA"/>
    <w:rsid w:val="007F7CF9"/>
    <w:rsid w:val="00805426"/>
    <w:rsid w:val="00806AF6"/>
    <w:rsid w:val="008101C8"/>
    <w:rsid w:val="00810497"/>
    <w:rsid w:val="00815E60"/>
    <w:rsid w:val="008161D5"/>
    <w:rsid w:val="00821665"/>
    <w:rsid w:val="00821BDD"/>
    <w:rsid w:val="00822C0B"/>
    <w:rsid w:val="008257B2"/>
    <w:rsid w:val="00825B6D"/>
    <w:rsid w:val="00840CC5"/>
    <w:rsid w:val="00842285"/>
    <w:rsid w:val="008438AE"/>
    <w:rsid w:val="00854ECB"/>
    <w:rsid w:val="00856C99"/>
    <w:rsid w:val="00860C40"/>
    <w:rsid w:val="0086274E"/>
    <w:rsid w:val="008634EC"/>
    <w:rsid w:val="008661DF"/>
    <w:rsid w:val="00870084"/>
    <w:rsid w:val="00870DD6"/>
    <w:rsid w:val="0087577F"/>
    <w:rsid w:val="008773E9"/>
    <w:rsid w:val="00882FAC"/>
    <w:rsid w:val="00885C14"/>
    <w:rsid w:val="00886899"/>
    <w:rsid w:val="008868B9"/>
    <w:rsid w:val="0089022E"/>
    <w:rsid w:val="00891019"/>
    <w:rsid w:val="00891ED8"/>
    <w:rsid w:val="008B15DC"/>
    <w:rsid w:val="008C12DC"/>
    <w:rsid w:val="008C33D1"/>
    <w:rsid w:val="008C404D"/>
    <w:rsid w:val="008C5024"/>
    <w:rsid w:val="008C5A9B"/>
    <w:rsid w:val="008C5E92"/>
    <w:rsid w:val="008C782B"/>
    <w:rsid w:val="008D0570"/>
    <w:rsid w:val="008D4E7E"/>
    <w:rsid w:val="008D55C2"/>
    <w:rsid w:val="008D6C0D"/>
    <w:rsid w:val="008E1683"/>
    <w:rsid w:val="008E4D59"/>
    <w:rsid w:val="008E4E86"/>
    <w:rsid w:val="008E7828"/>
    <w:rsid w:val="00900C1B"/>
    <w:rsid w:val="00911DD0"/>
    <w:rsid w:val="009125AC"/>
    <w:rsid w:val="00913890"/>
    <w:rsid w:val="00915ADD"/>
    <w:rsid w:val="00920258"/>
    <w:rsid w:val="00921ACD"/>
    <w:rsid w:val="00922ECE"/>
    <w:rsid w:val="00925DB8"/>
    <w:rsid w:val="00937A39"/>
    <w:rsid w:val="00940DA2"/>
    <w:rsid w:val="00941D6C"/>
    <w:rsid w:val="009427A3"/>
    <w:rsid w:val="0094498D"/>
    <w:rsid w:val="00955D52"/>
    <w:rsid w:val="00956728"/>
    <w:rsid w:val="009569BE"/>
    <w:rsid w:val="00962DBE"/>
    <w:rsid w:val="009649F7"/>
    <w:rsid w:val="009704A9"/>
    <w:rsid w:val="00970BEC"/>
    <w:rsid w:val="00972403"/>
    <w:rsid w:val="00973F71"/>
    <w:rsid w:val="00975439"/>
    <w:rsid w:val="00977DFA"/>
    <w:rsid w:val="00981C57"/>
    <w:rsid w:val="00985B52"/>
    <w:rsid w:val="00990837"/>
    <w:rsid w:val="009918C0"/>
    <w:rsid w:val="00992343"/>
    <w:rsid w:val="00992E68"/>
    <w:rsid w:val="0099407E"/>
    <w:rsid w:val="00994609"/>
    <w:rsid w:val="0099575A"/>
    <w:rsid w:val="009A167A"/>
    <w:rsid w:val="009A1908"/>
    <w:rsid w:val="009A2806"/>
    <w:rsid w:val="009A37F3"/>
    <w:rsid w:val="009A4BFC"/>
    <w:rsid w:val="009A58FA"/>
    <w:rsid w:val="009B210C"/>
    <w:rsid w:val="009B29F3"/>
    <w:rsid w:val="009B35BA"/>
    <w:rsid w:val="009B621D"/>
    <w:rsid w:val="009B6FB7"/>
    <w:rsid w:val="009C305D"/>
    <w:rsid w:val="009C5538"/>
    <w:rsid w:val="009D1281"/>
    <w:rsid w:val="009D3761"/>
    <w:rsid w:val="009D50CB"/>
    <w:rsid w:val="009E2B8F"/>
    <w:rsid w:val="009E558A"/>
    <w:rsid w:val="009E6D43"/>
    <w:rsid w:val="009F06DD"/>
    <w:rsid w:val="009F10D2"/>
    <w:rsid w:val="009F2114"/>
    <w:rsid w:val="009F458B"/>
    <w:rsid w:val="009F581D"/>
    <w:rsid w:val="00A002EF"/>
    <w:rsid w:val="00A05007"/>
    <w:rsid w:val="00A07C45"/>
    <w:rsid w:val="00A1356F"/>
    <w:rsid w:val="00A14020"/>
    <w:rsid w:val="00A171DE"/>
    <w:rsid w:val="00A259AC"/>
    <w:rsid w:val="00A259D0"/>
    <w:rsid w:val="00A26F4C"/>
    <w:rsid w:val="00A3674C"/>
    <w:rsid w:val="00A36A83"/>
    <w:rsid w:val="00A37B2F"/>
    <w:rsid w:val="00A411FA"/>
    <w:rsid w:val="00A42662"/>
    <w:rsid w:val="00A428EB"/>
    <w:rsid w:val="00A42D5F"/>
    <w:rsid w:val="00A436FE"/>
    <w:rsid w:val="00A43B73"/>
    <w:rsid w:val="00A53D36"/>
    <w:rsid w:val="00A56E26"/>
    <w:rsid w:val="00A66566"/>
    <w:rsid w:val="00A66CDF"/>
    <w:rsid w:val="00A708BE"/>
    <w:rsid w:val="00A76317"/>
    <w:rsid w:val="00A77071"/>
    <w:rsid w:val="00A770BA"/>
    <w:rsid w:val="00A8136F"/>
    <w:rsid w:val="00A81900"/>
    <w:rsid w:val="00A83BD8"/>
    <w:rsid w:val="00A84FA4"/>
    <w:rsid w:val="00A8548B"/>
    <w:rsid w:val="00A863F8"/>
    <w:rsid w:val="00A87D86"/>
    <w:rsid w:val="00A90877"/>
    <w:rsid w:val="00A95301"/>
    <w:rsid w:val="00AA21EB"/>
    <w:rsid w:val="00AA2671"/>
    <w:rsid w:val="00AA3FE6"/>
    <w:rsid w:val="00AB62F7"/>
    <w:rsid w:val="00AC19A0"/>
    <w:rsid w:val="00AC5843"/>
    <w:rsid w:val="00AD1CD5"/>
    <w:rsid w:val="00AD6183"/>
    <w:rsid w:val="00AD7FFD"/>
    <w:rsid w:val="00AE024D"/>
    <w:rsid w:val="00AE1271"/>
    <w:rsid w:val="00AE2BD6"/>
    <w:rsid w:val="00AE455A"/>
    <w:rsid w:val="00AE4B2A"/>
    <w:rsid w:val="00AE5040"/>
    <w:rsid w:val="00AF4C4C"/>
    <w:rsid w:val="00B02C26"/>
    <w:rsid w:val="00B1072C"/>
    <w:rsid w:val="00B14A40"/>
    <w:rsid w:val="00B2240E"/>
    <w:rsid w:val="00B224C1"/>
    <w:rsid w:val="00B226DC"/>
    <w:rsid w:val="00B262D0"/>
    <w:rsid w:val="00B36F53"/>
    <w:rsid w:val="00B377CC"/>
    <w:rsid w:val="00B40251"/>
    <w:rsid w:val="00B4319C"/>
    <w:rsid w:val="00B43622"/>
    <w:rsid w:val="00B44337"/>
    <w:rsid w:val="00B44D98"/>
    <w:rsid w:val="00B460A4"/>
    <w:rsid w:val="00B47061"/>
    <w:rsid w:val="00B54E21"/>
    <w:rsid w:val="00B550F1"/>
    <w:rsid w:val="00B60224"/>
    <w:rsid w:val="00B60A5F"/>
    <w:rsid w:val="00B6347C"/>
    <w:rsid w:val="00B63785"/>
    <w:rsid w:val="00B7054F"/>
    <w:rsid w:val="00B71AA3"/>
    <w:rsid w:val="00B723E0"/>
    <w:rsid w:val="00B72BCB"/>
    <w:rsid w:val="00B77D75"/>
    <w:rsid w:val="00B81A08"/>
    <w:rsid w:val="00B83733"/>
    <w:rsid w:val="00B8397E"/>
    <w:rsid w:val="00B84482"/>
    <w:rsid w:val="00B912E6"/>
    <w:rsid w:val="00B9191D"/>
    <w:rsid w:val="00B931E1"/>
    <w:rsid w:val="00B94E5D"/>
    <w:rsid w:val="00B977EC"/>
    <w:rsid w:val="00BA1CD8"/>
    <w:rsid w:val="00BA5F81"/>
    <w:rsid w:val="00BB2A14"/>
    <w:rsid w:val="00BB3A0E"/>
    <w:rsid w:val="00BB78A3"/>
    <w:rsid w:val="00BC1906"/>
    <w:rsid w:val="00BC2D91"/>
    <w:rsid w:val="00BC67B9"/>
    <w:rsid w:val="00BC6C57"/>
    <w:rsid w:val="00BC78B1"/>
    <w:rsid w:val="00BE11FA"/>
    <w:rsid w:val="00BE1EA3"/>
    <w:rsid w:val="00BE3806"/>
    <w:rsid w:val="00BE60D3"/>
    <w:rsid w:val="00BF090E"/>
    <w:rsid w:val="00BF1993"/>
    <w:rsid w:val="00BF1D27"/>
    <w:rsid w:val="00BF6363"/>
    <w:rsid w:val="00BF6B75"/>
    <w:rsid w:val="00C03734"/>
    <w:rsid w:val="00C03B16"/>
    <w:rsid w:val="00C0457C"/>
    <w:rsid w:val="00C04F0E"/>
    <w:rsid w:val="00C10386"/>
    <w:rsid w:val="00C106A0"/>
    <w:rsid w:val="00C107A4"/>
    <w:rsid w:val="00C11C93"/>
    <w:rsid w:val="00C16066"/>
    <w:rsid w:val="00C25D0F"/>
    <w:rsid w:val="00C31769"/>
    <w:rsid w:val="00C31A78"/>
    <w:rsid w:val="00C3266A"/>
    <w:rsid w:val="00C36560"/>
    <w:rsid w:val="00C379C9"/>
    <w:rsid w:val="00C406BD"/>
    <w:rsid w:val="00C50E53"/>
    <w:rsid w:val="00C6661B"/>
    <w:rsid w:val="00C70252"/>
    <w:rsid w:val="00C704F7"/>
    <w:rsid w:val="00C731B9"/>
    <w:rsid w:val="00C76DFA"/>
    <w:rsid w:val="00C771B1"/>
    <w:rsid w:val="00C807FD"/>
    <w:rsid w:val="00C84EC8"/>
    <w:rsid w:val="00C93400"/>
    <w:rsid w:val="00C94445"/>
    <w:rsid w:val="00CA3550"/>
    <w:rsid w:val="00CA4109"/>
    <w:rsid w:val="00CA4795"/>
    <w:rsid w:val="00CA4EB5"/>
    <w:rsid w:val="00CA61CC"/>
    <w:rsid w:val="00CA6775"/>
    <w:rsid w:val="00CA70CA"/>
    <w:rsid w:val="00CB30D5"/>
    <w:rsid w:val="00CB468F"/>
    <w:rsid w:val="00CC218B"/>
    <w:rsid w:val="00CC2D53"/>
    <w:rsid w:val="00CC3878"/>
    <w:rsid w:val="00CC5548"/>
    <w:rsid w:val="00CC6D75"/>
    <w:rsid w:val="00CC6DBA"/>
    <w:rsid w:val="00CD1C5A"/>
    <w:rsid w:val="00CD592E"/>
    <w:rsid w:val="00CD7B88"/>
    <w:rsid w:val="00CE70DD"/>
    <w:rsid w:val="00CF1518"/>
    <w:rsid w:val="00CF45B5"/>
    <w:rsid w:val="00D0197F"/>
    <w:rsid w:val="00D022B8"/>
    <w:rsid w:val="00D057AE"/>
    <w:rsid w:val="00D070F2"/>
    <w:rsid w:val="00D15A29"/>
    <w:rsid w:val="00D1735A"/>
    <w:rsid w:val="00D20083"/>
    <w:rsid w:val="00D21AE7"/>
    <w:rsid w:val="00D329E5"/>
    <w:rsid w:val="00D343A1"/>
    <w:rsid w:val="00D43E13"/>
    <w:rsid w:val="00D43F0F"/>
    <w:rsid w:val="00D46614"/>
    <w:rsid w:val="00D47A05"/>
    <w:rsid w:val="00D5009F"/>
    <w:rsid w:val="00D55701"/>
    <w:rsid w:val="00D578FD"/>
    <w:rsid w:val="00D63938"/>
    <w:rsid w:val="00D670AF"/>
    <w:rsid w:val="00D67AE9"/>
    <w:rsid w:val="00D77521"/>
    <w:rsid w:val="00D776CD"/>
    <w:rsid w:val="00D84D6C"/>
    <w:rsid w:val="00D94EA6"/>
    <w:rsid w:val="00D95793"/>
    <w:rsid w:val="00D95872"/>
    <w:rsid w:val="00D95B21"/>
    <w:rsid w:val="00DA1920"/>
    <w:rsid w:val="00DA2DA1"/>
    <w:rsid w:val="00DB03F8"/>
    <w:rsid w:val="00DB2249"/>
    <w:rsid w:val="00DC1E9F"/>
    <w:rsid w:val="00DD2E5B"/>
    <w:rsid w:val="00DD3D53"/>
    <w:rsid w:val="00DE04A2"/>
    <w:rsid w:val="00DE2CF0"/>
    <w:rsid w:val="00DE4C77"/>
    <w:rsid w:val="00DE742C"/>
    <w:rsid w:val="00DE780B"/>
    <w:rsid w:val="00DF2611"/>
    <w:rsid w:val="00DF426F"/>
    <w:rsid w:val="00DF4412"/>
    <w:rsid w:val="00DF5116"/>
    <w:rsid w:val="00E017B9"/>
    <w:rsid w:val="00E0599B"/>
    <w:rsid w:val="00E07467"/>
    <w:rsid w:val="00E13B95"/>
    <w:rsid w:val="00E15751"/>
    <w:rsid w:val="00E16D02"/>
    <w:rsid w:val="00E218AA"/>
    <w:rsid w:val="00E231AF"/>
    <w:rsid w:val="00E24EE0"/>
    <w:rsid w:val="00E27680"/>
    <w:rsid w:val="00E34375"/>
    <w:rsid w:val="00E348F2"/>
    <w:rsid w:val="00E37184"/>
    <w:rsid w:val="00E41831"/>
    <w:rsid w:val="00E42C59"/>
    <w:rsid w:val="00E47CB0"/>
    <w:rsid w:val="00E47E9B"/>
    <w:rsid w:val="00E53323"/>
    <w:rsid w:val="00E66295"/>
    <w:rsid w:val="00E66C2F"/>
    <w:rsid w:val="00E76FB3"/>
    <w:rsid w:val="00E82E25"/>
    <w:rsid w:val="00E83F93"/>
    <w:rsid w:val="00E86095"/>
    <w:rsid w:val="00E912F5"/>
    <w:rsid w:val="00E96E2E"/>
    <w:rsid w:val="00EA0D95"/>
    <w:rsid w:val="00EA6B5C"/>
    <w:rsid w:val="00EA780B"/>
    <w:rsid w:val="00EB1C5A"/>
    <w:rsid w:val="00EB20E1"/>
    <w:rsid w:val="00EB2689"/>
    <w:rsid w:val="00EB2A35"/>
    <w:rsid w:val="00EB3EA3"/>
    <w:rsid w:val="00EB425C"/>
    <w:rsid w:val="00EC03A0"/>
    <w:rsid w:val="00EC2CC4"/>
    <w:rsid w:val="00ED01EC"/>
    <w:rsid w:val="00ED14EE"/>
    <w:rsid w:val="00ED3081"/>
    <w:rsid w:val="00ED6E4D"/>
    <w:rsid w:val="00EE4DD5"/>
    <w:rsid w:val="00EE620A"/>
    <w:rsid w:val="00EE6AF5"/>
    <w:rsid w:val="00EF0634"/>
    <w:rsid w:val="00EF0E52"/>
    <w:rsid w:val="00EF1DDC"/>
    <w:rsid w:val="00EF2DA4"/>
    <w:rsid w:val="00EF4B29"/>
    <w:rsid w:val="00EF69BF"/>
    <w:rsid w:val="00F02175"/>
    <w:rsid w:val="00F0493E"/>
    <w:rsid w:val="00F155C4"/>
    <w:rsid w:val="00F15963"/>
    <w:rsid w:val="00F230E8"/>
    <w:rsid w:val="00F23EB8"/>
    <w:rsid w:val="00F23F01"/>
    <w:rsid w:val="00F24F08"/>
    <w:rsid w:val="00F27E62"/>
    <w:rsid w:val="00F32FD4"/>
    <w:rsid w:val="00F35C7E"/>
    <w:rsid w:val="00F36D74"/>
    <w:rsid w:val="00F37ECC"/>
    <w:rsid w:val="00F42B90"/>
    <w:rsid w:val="00F43A38"/>
    <w:rsid w:val="00F43C9D"/>
    <w:rsid w:val="00F53965"/>
    <w:rsid w:val="00F607E0"/>
    <w:rsid w:val="00F60F1E"/>
    <w:rsid w:val="00F619C2"/>
    <w:rsid w:val="00F66B0C"/>
    <w:rsid w:val="00F73A77"/>
    <w:rsid w:val="00F76CB3"/>
    <w:rsid w:val="00F81715"/>
    <w:rsid w:val="00F8530E"/>
    <w:rsid w:val="00F8672D"/>
    <w:rsid w:val="00F8783E"/>
    <w:rsid w:val="00F9132E"/>
    <w:rsid w:val="00F9379C"/>
    <w:rsid w:val="00F962DF"/>
    <w:rsid w:val="00FA0999"/>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E7EFB"/>
    <w:rsid w:val="00FF0533"/>
    <w:rsid w:val="00FF3504"/>
    <w:rsid w:val="00FF388D"/>
    <w:rsid w:val="00FF407D"/>
    <w:rsid w:val="00FF43DE"/>
    <w:rsid w:val="00FF59E5"/>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0B64"/>
  <w15:docId w15:val="{C692845D-8D8F-4BE4-BCD4-310E9C3A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7869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E4C7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9EF"/>
    <w:rPr>
      <w:rFonts w:asciiTheme="majorHAnsi" w:eastAsiaTheme="majorEastAsia" w:hAnsiTheme="majorHAnsi" w:cstheme="majorBidi"/>
      <w:b/>
      <w:bCs/>
      <w:color w:val="2E74B5" w:themeColor="accent1" w:themeShade="BF"/>
      <w:sz w:val="28"/>
      <w:szCs w:val="28"/>
      <w:lang w:val="es-ES" w:eastAsia="es-ES"/>
    </w:rPr>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nhideWhenUsed/>
    <w:rsid w:val="00886899"/>
    <w:pPr>
      <w:tabs>
        <w:tab w:val="center" w:pos="4419"/>
        <w:tab w:val="right" w:pos="8838"/>
      </w:tabs>
    </w:pPr>
  </w:style>
  <w:style w:type="character" w:customStyle="1" w:styleId="EncabezadoCar">
    <w:name w:val="Encabezado Car"/>
    <w:link w:val="Encabezado"/>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FF0533"/>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aliases w:val="independiente,independiente Car Car Car"/>
    <w:basedOn w:val="Normal"/>
    <w:link w:val="TextoCar"/>
    <w:qFormat/>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AA3FE6"/>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AA3FE6"/>
    <w:rPr>
      <w:rFonts w:ascii="Times New Roman" w:eastAsia="Times New Roman" w:hAnsi="Times New Roman"/>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unhideWhenUsed/>
    <w:qFormat/>
    <w:rsid w:val="00AA3FE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25BE5"/>
    <w:pPr>
      <w:spacing w:after="160" w:line="259" w:lineRule="auto"/>
      <w:jc w:val="both"/>
    </w:pPr>
    <w:rPr>
      <w:rFonts w:ascii="Calibri" w:eastAsia="Calibri" w:hAnsi="Calibri"/>
      <w:sz w:val="20"/>
      <w:szCs w:val="20"/>
      <w:vertAlign w:val="superscript"/>
      <w:lang w:val="es-MX" w:eastAsia="es-MX"/>
    </w:rPr>
  </w:style>
  <w:style w:type="paragraph" w:styleId="Listaconvietas">
    <w:name w:val="List Bullet"/>
    <w:basedOn w:val="Normal"/>
    <w:uiPriority w:val="99"/>
    <w:unhideWhenUsed/>
    <w:rsid w:val="00D95B21"/>
    <w:pPr>
      <w:tabs>
        <w:tab w:val="num" w:pos="360"/>
      </w:tabs>
      <w:ind w:left="360" w:hanging="360"/>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Saludo">
    <w:name w:val="Salutation"/>
    <w:basedOn w:val="Normal"/>
    <w:next w:val="Normal"/>
    <w:link w:val="SaludoCar"/>
    <w:uiPriority w:val="99"/>
    <w:unhideWhenUsed/>
    <w:rsid w:val="007869EF"/>
  </w:style>
  <w:style w:type="character" w:customStyle="1" w:styleId="SaludoCar">
    <w:name w:val="Saludo Car"/>
    <w:basedOn w:val="Fuentedeprrafopredeter"/>
    <w:link w:val="Saludo"/>
    <w:uiPriority w:val="99"/>
    <w:rsid w:val="007869EF"/>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869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869EF"/>
    <w:rPr>
      <w:rFonts w:ascii="Times New Roman" w:eastAsia="Times New Roman" w:hAnsi="Times New Roman" w:cs="Times New Roman"/>
      <w:sz w:val="24"/>
      <w:szCs w:val="24"/>
      <w:lang w:val="es-ES" w:eastAsia="es-ES"/>
    </w:rPr>
  </w:style>
  <w:style w:type="paragraph" w:customStyle="1" w:styleId="Rubro">
    <w:name w:val="Rubro"/>
    <w:basedOn w:val="Normal"/>
    <w:next w:val="Normal"/>
    <w:link w:val="RubroCar"/>
    <w:qFormat/>
    <w:rsid w:val="00325BE5"/>
    <w:pPr>
      <w:spacing w:after="720" w:line="312" w:lineRule="auto"/>
      <w:jc w:val="both"/>
    </w:pPr>
    <w:rPr>
      <w:rFonts w:ascii="Arial" w:eastAsiaTheme="minorHAnsi" w:hAnsi="Arial" w:cs="Arial"/>
      <w:b/>
      <w:noProof/>
      <w:szCs w:val="22"/>
      <w:lang w:val="es-MX" w:eastAsia="en-US"/>
    </w:rPr>
  </w:style>
  <w:style w:type="character" w:customStyle="1" w:styleId="RubroCar">
    <w:name w:val="Rubro Car"/>
    <w:basedOn w:val="Fuentedeprrafopredeter"/>
    <w:link w:val="Rubro"/>
    <w:rsid w:val="00325BE5"/>
    <w:rPr>
      <w:rFonts w:ascii="Arial" w:eastAsiaTheme="minorHAnsi" w:hAnsi="Arial" w:cs="Arial"/>
      <w:b/>
      <w:noProof/>
      <w:sz w:val="24"/>
      <w:szCs w:val="22"/>
      <w:lang w:eastAsia="en-US"/>
    </w:rPr>
  </w:style>
  <w:style w:type="paragraph" w:styleId="Ttulo">
    <w:name w:val="Title"/>
    <w:basedOn w:val="Normal"/>
    <w:next w:val="Normal"/>
    <w:link w:val="TtuloCar"/>
    <w:autoRedefine/>
    <w:uiPriority w:val="10"/>
    <w:qFormat/>
    <w:rsid w:val="00325BE5"/>
    <w:pPr>
      <w:spacing w:before="600" w:after="240" w:line="276" w:lineRule="auto"/>
      <w:jc w:val="center"/>
    </w:pPr>
    <w:rPr>
      <w:rFonts w:ascii="Arial" w:eastAsiaTheme="majorEastAsia" w:hAnsi="Arial" w:cstheme="majorBidi"/>
      <w:b/>
      <w:caps/>
      <w:noProof/>
      <w:spacing w:val="60"/>
      <w:w w:val="150"/>
      <w:kern w:val="28"/>
      <w:szCs w:val="56"/>
      <w:lang w:val="es-MX" w:eastAsia="en-US"/>
    </w:rPr>
  </w:style>
  <w:style w:type="character" w:customStyle="1" w:styleId="TtuloCar">
    <w:name w:val="Título Car"/>
    <w:basedOn w:val="Fuentedeprrafopredeter"/>
    <w:link w:val="Ttulo"/>
    <w:uiPriority w:val="10"/>
    <w:rsid w:val="00325BE5"/>
    <w:rPr>
      <w:rFonts w:ascii="Arial" w:eastAsiaTheme="majorEastAsia" w:hAnsi="Arial" w:cstheme="majorBidi"/>
      <w:b/>
      <w:caps/>
      <w:noProof/>
      <w:spacing w:val="60"/>
      <w:w w:val="150"/>
      <w:kern w:val="28"/>
      <w:sz w:val="24"/>
      <w:szCs w:val="56"/>
      <w:lang w:eastAsia="en-US"/>
    </w:rPr>
  </w:style>
  <w:style w:type="paragraph" w:customStyle="1" w:styleId="Logo">
    <w:name w:val="Logo"/>
    <w:basedOn w:val="Normal"/>
    <w:link w:val="LogoCar"/>
    <w:qFormat/>
    <w:rsid w:val="00325BE5"/>
    <w:pPr>
      <w:spacing w:line="276" w:lineRule="auto"/>
      <w:jc w:val="both"/>
    </w:pPr>
    <w:rPr>
      <w:rFonts w:ascii="Arial" w:eastAsiaTheme="minorHAnsi" w:hAnsi="Arial" w:cs="Arial"/>
      <w:noProof/>
      <w:lang w:val="es-MX" w:eastAsia="es-MX"/>
    </w:rPr>
  </w:style>
  <w:style w:type="character" w:customStyle="1" w:styleId="LogoCar">
    <w:name w:val="Logo Car"/>
    <w:basedOn w:val="Fuentedeprrafopredeter"/>
    <w:link w:val="Logo"/>
    <w:rsid w:val="00325BE5"/>
    <w:rPr>
      <w:rFonts w:ascii="Arial" w:eastAsiaTheme="minorHAnsi" w:hAnsi="Arial" w:cs="Arial"/>
      <w:noProof/>
      <w:sz w:val="24"/>
      <w:szCs w:val="24"/>
    </w:rPr>
  </w:style>
  <w:style w:type="paragraph" w:customStyle="1" w:styleId="Considerandos">
    <w:name w:val="Considerandos"/>
    <w:basedOn w:val="Prrafodelista"/>
    <w:link w:val="ConsiderandosCar"/>
    <w:qFormat/>
    <w:rsid w:val="00325BE5"/>
    <w:pPr>
      <w:spacing w:before="240" w:after="240" w:line="324" w:lineRule="auto"/>
      <w:ind w:left="510" w:hanging="510"/>
      <w:jc w:val="both"/>
    </w:pPr>
    <w:rPr>
      <w:rFonts w:ascii="Arial" w:eastAsiaTheme="minorHAnsi" w:hAnsi="Arial" w:cstheme="minorBidi"/>
      <w:noProof/>
      <w:sz w:val="24"/>
      <w:lang w:eastAsia="en-US"/>
    </w:rPr>
  </w:style>
  <w:style w:type="character" w:customStyle="1" w:styleId="ConsiderandosCar">
    <w:name w:val="Considerandos Car"/>
    <w:basedOn w:val="PrrafodelistaCar"/>
    <w:link w:val="Considerandos"/>
    <w:rsid w:val="00325BE5"/>
    <w:rPr>
      <w:rFonts w:ascii="Arial" w:eastAsiaTheme="minorHAnsi" w:hAnsi="Arial" w:cstheme="minorBidi"/>
      <w:noProof/>
      <w:sz w:val="24"/>
      <w:szCs w:val="22"/>
      <w:lang w:eastAsia="en-US"/>
    </w:rPr>
  </w:style>
  <w:style w:type="character" w:customStyle="1" w:styleId="TextocomentarioCar">
    <w:name w:val="Texto comentario Car"/>
    <w:basedOn w:val="Fuentedeprrafopredeter"/>
    <w:link w:val="Textocomentario"/>
    <w:uiPriority w:val="99"/>
    <w:semiHidden/>
    <w:rsid w:val="00325BE5"/>
    <w:rPr>
      <w:rFonts w:ascii="Arial" w:eastAsiaTheme="minorHAnsi" w:hAnsi="Arial" w:cstheme="minorBidi"/>
      <w:noProof/>
      <w:lang w:eastAsia="en-US"/>
    </w:rPr>
  </w:style>
  <w:style w:type="paragraph" w:styleId="Textocomentario">
    <w:name w:val="annotation text"/>
    <w:basedOn w:val="Normal"/>
    <w:link w:val="TextocomentarioCar"/>
    <w:uiPriority w:val="99"/>
    <w:semiHidden/>
    <w:unhideWhenUsed/>
    <w:rsid w:val="00325BE5"/>
    <w:pPr>
      <w:spacing w:before="240" w:after="240"/>
      <w:jc w:val="both"/>
    </w:pPr>
    <w:rPr>
      <w:rFonts w:ascii="Arial" w:eastAsiaTheme="minorHAnsi" w:hAnsi="Arial" w:cstheme="minorBidi"/>
      <w:noProof/>
      <w:sz w:val="20"/>
      <w:szCs w:val="20"/>
      <w:lang w:val="es-MX" w:eastAsia="en-US"/>
    </w:rPr>
  </w:style>
  <w:style w:type="character" w:customStyle="1" w:styleId="AsuntodelcomentarioCar">
    <w:name w:val="Asunto del comentario Car"/>
    <w:basedOn w:val="TextocomentarioCar"/>
    <w:link w:val="Asuntodelcomentario"/>
    <w:uiPriority w:val="99"/>
    <w:semiHidden/>
    <w:rsid w:val="00325BE5"/>
    <w:rPr>
      <w:rFonts w:ascii="Arial" w:eastAsiaTheme="minorHAnsi" w:hAnsi="Arial" w:cstheme="minorBidi"/>
      <w:b/>
      <w:bCs/>
      <w:noProof/>
      <w:lang w:eastAsia="en-US"/>
    </w:rPr>
  </w:style>
  <w:style w:type="paragraph" w:styleId="Asuntodelcomentario">
    <w:name w:val="annotation subject"/>
    <w:basedOn w:val="Textocomentario"/>
    <w:next w:val="Textocomentario"/>
    <w:link w:val="AsuntodelcomentarioCar"/>
    <w:uiPriority w:val="99"/>
    <w:semiHidden/>
    <w:unhideWhenUsed/>
    <w:rsid w:val="00325BE5"/>
    <w:rPr>
      <w:b/>
      <w:bCs/>
    </w:rPr>
  </w:style>
  <w:style w:type="paragraph" w:styleId="Cita">
    <w:name w:val="Quote"/>
    <w:basedOn w:val="Normal"/>
    <w:next w:val="Normal"/>
    <w:link w:val="CitaCar"/>
    <w:uiPriority w:val="29"/>
    <w:qFormat/>
    <w:rsid w:val="00325BE5"/>
    <w:pPr>
      <w:spacing w:after="120" w:line="276" w:lineRule="auto"/>
      <w:ind w:left="1644" w:right="1134"/>
      <w:jc w:val="both"/>
    </w:pPr>
    <w:rPr>
      <w:rFonts w:ascii="Arial Narrow" w:eastAsiaTheme="minorHAnsi" w:hAnsi="Arial Narrow" w:cstheme="minorBidi"/>
      <w:iCs/>
      <w:noProof/>
      <w:sz w:val="20"/>
      <w:szCs w:val="22"/>
      <w:lang w:val="es-MX" w:eastAsia="en-US"/>
    </w:rPr>
  </w:style>
  <w:style w:type="character" w:customStyle="1" w:styleId="CitaCar">
    <w:name w:val="Cita Car"/>
    <w:basedOn w:val="Fuentedeprrafopredeter"/>
    <w:link w:val="Cita"/>
    <w:uiPriority w:val="29"/>
    <w:rsid w:val="00325BE5"/>
    <w:rPr>
      <w:rFonts w:ascii="Arial Narrow" w:eastAsiaTheme="minorHAnsi" w:hAnsi="Arial Narrow" w:cstheme="minorBidi"/>
      <w:iCs/>
      <w:noProof/>
      <w:szCs w:val="22"/>
      <w:lang w:eastAsia="en-US"/>
    </w:rPr>
  </w:style>
  <w:style w:type="character" w:customStyle="1" w:styleId="Cuerpodeltexto">
    <w:name w:val="Cuerpo del texto_"/>
    <w:link w:val="Cuerpodeltexto0"/>
    <w:locked/>
    <w:rsid w:val="00325BE5"/>
    <w:rPr>
      <w:rFonts w:ascii="Arial" w:eastAsia="Arial" w:hAnsi="Arial" w:cs="Arial"/>
      <w:shd w:val="clear" w:color="auto" w:fill="FFFFFF"/>
    </w:rPr>
  </w:style>
  <w:style w:type="paragraph" w:customStyle="1" w:styleId="Cuerpodeltexto0">
    <w:name w:val="Cuerpo del texto"/>
    <w:basedOn w:val="Normal"/>
    <w:link w:val="Cuerpodeltexto"/>
    <w:rsid w:val="00325BE5"/>
    <w:pPr>
      <w:widowControl w:val="0"/>
      <w:shd w:val="clear" w:color="auto" w:fill="FFFFFF"/>
      <w:spacing w:before="300" w:after="240" w:line="274" w:lineRule="exact"/>
      <w:ind w:hanging="700"/>
      <w:jc w:val="both"/>
    </w:pPr>
    <w:rPr>
      <w:rFonts w:ascii="Arial" w:eastAsia="Arial" w:hAnsi="Arial" w:cs="Arial"/>
      <w:sz w:val="20"/>
      <w:szCs w:val="20"/>
      <w:lang w:val="es-MX" w:eastAsia="es-MX"/>
    </w:rPr>
  </w:style>
  <w:style w:type="character" w:styleId="Textoennegrita">
    <w:name w:val="Strong"/>
    <w:uiPriority w:val="22"/>
    <w:qFormat/>
    <w:rsid w:val="00325BE5"/>
    <w:rPr>
      <w:b/>
      <w:bCs/>
    </w:rPr>
  </w:style>
  <w:style w:type="paragraph" w:customStyle="1" w:styleId="CM8">
    <w:name w:val="CM8"/>
    <w:basedOn w:val="Normal"/>
    <w:next w:val="Normal"/>
    <w:uiPriority w:val="99"/>
    <w:rsid w:val="00325BE5"/>
    <w:pPr>
      <w:widowControl w:val="0"/>
      <w:autoSpaceDE w:val="0"/>
      <w:autoSpaceDN w:val="0"/>
      <w:adjustRightInd w:val="0"/>
    </w:pPr>
    <w:rPr>
      <w:rFonts w:ascii="Arial" w:hAnsi="Arial" w:cs="Arial"/>
      <w:lang w:val="es-MX" w:eastAsia="es-MX"/>
    </w:rPr>
  </w:style>
  <w:style w:type="table" w:customStyle="1" w:styleId="Tablaconcuadrcula4-nfasis11">
    <w:name w:val="Tabla con cuadrícula 4 - Énfasis 11"/>
    <w:basedOn w:val="Tablanormal"/>
    <w:uiPriority w:val="49"/>
    <w:rsid w:val="00325BE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uerpodeltextoCursiva">
    <w:name w:val="Cuerpo del texto + Cursiva"/>
    <w:rsid w:val="00325BE5"/>
    <w:rPr>
      <w:rFonts w:ascii="Arial" w:eastAsia="Arial" w:hAnsi="Arial" w:cs="Arial"/>
      <w:b w:val="0"/>
      <w:bCs w:val="0"/>
      <w:i/>
      <w:iCs/>
      <w:smallCaps w:val="0"/>
      <w:strike w:val="0"/>
      <w:color w:val="000000"/>
      <w:spacing w:val="0"/>
      <w:w w:val="100"/>
      <w:position w:val="0"/>
      <w:sz w:val="22"/>
      <w:szCs w:val="22"/>
      <w:u w:val="none"/>
      <w:lang w:val="es-ES"/>
    </w:rPr>
  </w:style>
  <w:style w:type="character" w:styleId="Hipervnculo">
    <w:name w:val="Hyperlink"/>
    <w:basedOn w:val="Fuentedeprrafopredeter"/>
    <w:uiPriority w:val="99"/>
    <w:unhideWhenUsed/>
    <w:rsid w:val="00325BE5"/>
    <w:rPr>
      <w:color w:val="0000FF"/>
      <w:u w:val="single"/>
    </w:rPr>
  </w:style>
  <w:style w:type="character" w:customStyle="1" w:styleId="gmaildefault">
    <w:name w:val="gmail_default"/>
    <w:basedOn w:val="Fuentedeprrafopredeter"/>
    <w:rsid w:val="00DF4412"/>
  </w:style>
  <w:style w:type="character" w:customStyle="1" w:styleId="Ttulo2Car">
    <w:name w:val="Título 2 Car"/>
    <w:basedOn w:val="Fuentedeprrafopredeter"/>
    <w:link w:val="Ttulo2"/>
    <w:uiPriority w:val="9"/>
    <w:semiHidden/>
    <w:rsid w:val="00DE4C77"/>
    <w:rPr>
      <w:rFonts w:asciiTheme="majorHAnsi" w:eastAsiaTheme="majorEastAsia" w:hAnsiTheme="majorHAnsi" w:cstheme="majorBidi"/>
      <w:b/>
      <w:bCs/>
      <w:color w:val="5B9BD5" w:themeColor="accent1"/>
      <w:sz w:val="26"/>
      <w:szCs w:val="26"/>
      <w:lang w:val="es-ES" w:eastAsia="es-ES"/>
    </w:rPr>
  </w:style>
  <w:style w:type="character" w:customStyle="1" w:styleId="casenamesplit">
    <w:name w:val="case_name_split"/>
    <w:basedOn w:val="Fuentedeprrafopredeter"/>
    <w:rsid w:val="00DE4C77"/>
  </w:style>
  <w:style w:type="character" w:styleId="nfasis">
    <w:name w:val="Emphasis"/>
    <w:basedOn w:val="Fuentedeprrafopredeter"/>
    <w:uiPriority w:val="20"/>
    <w:qFormat/>
    <w:rsid w:val="00DE4C77"/>
    <w:rPr>
      <w:i/>
      <w:iCs/>
    </w:rPr>
  </w:style>
  <w:style w:type="character" w:customStyle="1" w:styleId="vidspn">
    <w:name w:val="vid_spn"/>
    <w:basedOn w:val="Fuentedeprrafopredeter"/>
    <w:rsid w:val="00A81900"/>
  </w:style>
  <w:style w:type="character" w:styleId="Refdecomentario">
    <w:name w:val="annotation reference"/>
    <w:basedOn w:val="Fuentedeprrafopredeter"/>
    <w:uiPriority w:val="99"/>
    <w:semiHidden/>
    <w:unhideWhenUsed/>
    <w:rsid w:val="00B931E1"/>
    <w:rPr>
      <w:sz w:val="16"/>
      <w:szCs w:val="16"/>
    </w:rPr>
  </w:style>
  <w:style w:type="paragraph" w:styleId="TDC1">
    <w:name w:val="toc 1"/>
    <w:basedOn w:val="Normal"/>
    <w:next w:val="Normal"/>
    <w:autoRedefine/>
    <w:uiPriority w:val="39"/>
    <w:unhideWhenUsed/>
    <w:rsid w:val="00074E81"/>
    <w:pPr>
      <w:spacing w:after="100"/>
    </w:pPr>
    <w:rPr>
      <w:rFonts w:asciiTheme="minorHAnsi" w:eastAsiaTheme="minorHAnsi" w:hAnsiTheme="minorHAnsi" w:cstheme="minorBidi"/>
      <w:lang w:val="es-ES_tradnl" w:eastAsia="en-US"/>
    </w:rPr>
  </w:style>
  <w:style w:type="paragraph" w:styleId="TDC2">
    <w:name w:val="toc 2"/>
    <w:basedOn w:val="Normal"/>
    <w:next w:val="Normal"/>
    <w:autoRedefine/>
    <w:uiPriority w:val="39"/>
    <w:unhideWhenUsed/>
    <w:rsid w:val="00074E81"/>
    <w:pPr>
      <w:spacing w:after="100"/>
      <w:ind w:left="240"/>
    </w:pPr>
    <w:rPr>
      <w:rFonts w:asciiTheme="minorHAnsi" w:eastAsiaTheme="minorHAnsi" w:hAnsiTheme="minorHAnsi" w:cstheme="minorBid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4740">
      <w:bodyDiv w:val="1"/>
      <w:marLeft w:val="0"/>
      <w:marRight w:val="0"/>
      <w:marTop w:val="0"/>
      <w:marBottom w:val="0"/>
      <w:divBdr>
        <w:top w:val="none" w:sz="0" w:space="0" w:color="auto"/>
        <w:left w:val="none" w:sz="0" w:space="0" w:color="auto"/>
        <w:bottom w:val="none" w:sz="0" w:space="0" w:color="auto"/>
        <w:right w:val="none" w:sz="0" w:space="0" w:color="auto"/>
      </w:divBdr>
      <w:divsChild>
        <w:div w:id="2093774430">
          <w:marLeft w:val="0"/>
          <w:marRight w:val="0"/>
          <w:marTop w:val="0"/>
          <w:marBottom w:val="0"/>
          <w:divBdr>
            <w:top w:val="none" w:sz="0" w:space="0" w:color="auto"/>
            <w:left w:val="none" w:sz="0" w:space="0" w:color="auto"/>
            <w:bottom w:val="none" w:sz="0" w:space="0" w:color="auto"/>
            <w:right w:val="none" w:sz="0" w:space="0" w:color="auto"/>
          </w:divBdr>
          <w:divsChild>
            <w:div w:id="542593303">
              <w:marLeft w:val="0"/>
              <w:marRight w:val="0"/>
              <w:marTop w:val="0"/>
              <w:marBottom w:val="0"/>
              <w:divBdr>
                <w:top w:val="none" w:sz="0" w:space="0" w:color="auto"/>
                <w:left w:val="none" w:sz="0" w:space="0" w:color="auto"/>
                <w:bottom w:val="none" w:sz="0" w:space="0" w:color="auto"/>
                <w:right w:val="none" w:sz="0" w:space="0" w:color="auto"/>
              </w:divBdr>
            </w:div>
            <w:div w:id="106511227">
              <w:marLeft w:val="0"/>
              <w:marRight w:val="0"/>
              <w:marTop w:val="0"/>
              <w:marBottom w:val="0"/>
              <w:divBdr>
                <w:top w:val="none" w:sz="0" w:space="0" w:color="auto"/>
                <w:left w:val="none" w:sz="0" w:space="0" w:color="auto"/>
                <w:bottom w:val="none" w:sz="0" w:space="0" w:color="auto"/>
                <w:right w:val="none" w:sz="0" w:space="0" w:color="auto"/>
              </w:divBdr>
            </w:div>
          </w:divsChild>
        </w:div>
        <w:div w:id="704792561">
          <w:marLeft w:val="0"/>
          <w:marRight w:val="0"/>
          <w:marTop w:val="0"/>
          <w:marBottom w:val="0"/>
          <w:divBdr>
            <w:top w:val="none" w:sz="0" w:space="0" w:color="auto"/>
            <w:left w:val="none" w:sz="0" w:space="0" w:color="auto"/>
            <w:bottom w:val="none" w:sz="0" w:space="0" w:color="auto"/>
            <w:right w:val="none" w:sz="0" w:space="0" w:color="auto"/>
          </w:divBdr>
        </w:div>
        <w:div w:id="221411920">
          <w:marLeft w:val="0"/>
          <w:marRight w:val="0"/>
          <w:marTop w:val="0"/>
          <w:marBottom w:val="0"/>
          <w:divBdr>
            <w:top w:val="none" w:sz="0" w:space="0" w:color="auto"/>
            <w:left w:val="none" w:sz="0" w:space="0" w:color="auto"/>
            <w:bottom w:val="none" w:sz="0" w:space="0" w:color="auto"/>
            <w:right w:val="none" w:sz="0" w:space="0" w:color="auto"/>
          </w:divBdr>
        </w:div>
        <w:div w:id="2035113457">
          <w:marLeft w:val="0"/>
          <w:marRight w:val="0"/>
          <w:marTop w:val="0"/>
          <w:marBottom w:val="0"/>
          <w:divBdr>
            <w:top w:val="none" w:sz="0" w:space="0" w:color="auto"/>
            <w:left w:val="none" w:sz="0" w:space="0" w:color="auto"/>
            <w:bottom w:val="none" w:sz="0" w:space="0" w:color="auto"/>
            <w:right w:val="none" w:sz="0" w:space="0" w:color="auto"/>
          </w:divBdr>
          <w:divsChild>
            <w:div w:id="2030791117">
              <w:marLeft w:val="0"/>
              <w:marRight w:val="0"/>
              <w:marTop w:val="0"/>
              <w:marBottom w:val="0"/>
              <w:divBdr>
                <w:top w:val="none" w:sz="0" w:space="0" w:color="auto"/>
                <w:left w:val="none" w:sz="0" w:space="0" w:color="auto"/>
                <w:bottom w:val="none" w:sz="0" w:space="0" w:color="auto"/>
                <w:right w:val="none" w:sz="0" w:space="0" w:color="auto"/>
              </w:divBdr>
            </w:div>
            <w:div w:id="2139645197">
              <w:marLeft w:val="0"/>
              <w:marRight w:val="0"/>
              <w:marTop w:val="0"/>
              <w:marBottom w:val="0"/>
              <w:divBdr>
                <w:top w:val="none" w:sz="0" w:space="0" w:color="auto"/>
                <w:left w:val="none" w:sz="0" w:space="0" w:color="auto"/>
                <w:bottom w:val="none" w:sz="0" w:space="0" w:color="auto"/>
                <w:right w:val="none" w:sz="0" w:space="0" w:color="auto"/>
              </w:divBdr>
            </w:div>
            <w:div w:id="998654536">
              <w:marLeft w:val="0"/>
              <w:marRight w:val="0"/>
              <w:marTop w:val="0"/>
              <w:marBottom w:val="0"/>
              <w:divBdr>
                <w:top w:val="none" w:sz="0" w:space="0" w:color="auto"/>
                <w:left w:val="none" w:sz="0" w:space="0" w:color="auto"/>
                <w:bottom w:val="none" w:sz="0" w:space="0" w:color="auto"/>
                <w:right w:val="none" w:sz="0" w:space="0" w:color="auto"/>
              </w:divBdr>
            </w:div>
            <w:div w:id="1623994119">
              <w:marLeft w:val="0"/>
              <w:marRight w:val="0"/>
              <w:marTop w:val="0"/>
              <w:marBottom w:val="0"/>
              <w:divBdr>
                <w:top w:val="none" w:sz="0" w:space="0" w:color="auto"/>
                <w:left w:val="none" w:sz="0" w:space="0" w:color="auto"/>
                <w:bottom w:val="none" w:sz="0" w:space="0" w:color="auto"/>
                <w:right w:val="none" w:sz="0" w:space="0" w:color="auto"/>
              </w:divBdr>
            </w:div>
            <w:div w:id="1214077125">
              <w:marLeft w:val="0"/>
              <w:marRight w:val="0"/>
              <w:marTop w:val="0"/>
              <w:marBottom w:val="0"/>
              <w:divBdr>
                <w:top w:val="none" w:sz="0" w:space="0" w:color="auto"/>
                <w:left w:val="none" w:sz="0" w:space="0" w:color="auto"/>
                <w:bottom w:val="none" w:sz="0" w:space="0" w:color="auto"/>
                <w:right w:val="none" w:sz="0" w:space="0" w:color="auto"/>
              </w:divBdr>
            </w:div>
            <w:div w:id="588469805">
              <w:marLeft w:val="0"/>
              <w:marRight w:val="0"/>
              <w:marTop w:val="0"/>
              <w:marBottom w:val="0"/>
              <w:divBdr>
                <w:top w:val="none" w:sz="0" w:space="0" w:color="auto"/>
                <w:left w:val="none" w:sz="0" w:space="0" w:color="auto"/>
                <w:bottom w:val="none" w:sz="0" w:space="0" w:color="auto"/>
                <w:right w:val="none" w:sz="0" w:space="0" w:color="auto"/>
              </w:divBdr>
            </w:div>
            <w:div w:id="668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3772">
      <w:bodyDiv w:val="1"/>
      <w:marLeft w:val="0"/>
      <w:marRight w:val="0"/>
      <w:marTop w:val="0"/>
      <w:marBottom w:val="0"/>
      <w:divBdr>
        <w:top w:val="none" w:sz="0" w:space="0" w:color="auto"/>
        <w:left w:val="none" w:sz="0" w:space="0" w:color="auto"/>
        <w:bottom w:val="none" w:sz="0" w:space="0" w:color="auto"/>
        <w:right w:val="none" w:sz="0" w:space="0" w:color="auto"/>
      </w:divBdr>
      <w:divsChild>
        <w:div w:id="1240484456">
          <w:marLeft w:val="0"/>
          <w:marRight w:val="0"/>
          <w:marTop w:val="0"/>
          <w:marBottom w:val="0"/>
          <w:divBdr>
            <w:top w:val="none" w:sz="0" w:space="0" w:color="auto"/>
            <w:left w:val="none" w:sz="0" w:space="0" w:color="auto"/>
            <w:bottom w:val="none" w:sz="0" w:space="0" w:color="auto"/>
            <w:right w:val="none" w:sz="0" w:space="0" w:color="auto"/>
          </w:divBdr>
        </w:div>
        <w:div w:id="369571120">
          <w:marLeft w:val="0"/>
          <w:marRight w:val="0"/>
          <w:marTop w:val="0"/>
          <w:marBottom w:val="0"/>
          <w:divBdr>
            <w:top w:val="none" w:sz="0" w:space="0" w:color="auto"/>
            <w:left w:val="none" w:sz="0" w:space="0" w:color="auto"/>
            <w:bottom w:val="none" w:sz="0" w:space="0" w:color="auto"/>
            <w:right w:val="none" w:sz="0" w:space="0" w:color="auto"/>
          </w:divBdr>
        </w:div>
        <w:div w:id="2001880007">
          <w:marLeft w:val="0"/>
          <w:marRight w:val="0"/>
          <w:marTop w:val="0"/>
          <w:marBottom w:val="0"/>
          <w:divBdr>
            <w:top w:val="none" w:sz="0" w:space="0" w:color="auto"/>
            <w:left w:val="none" w:sz="0" w:space="0" w:color="auto"/>
            <w:bottom w:val="none" w:sz="0" w:space="0" w:color="auto"/>
            <w:right w:val="none" w:sz="0" w:space="0" w:color="auto"/>
          </w:divBdr>
        </w:div>
        <w:div w:id="1239486383">
          <w:marLeft w:val="0"/>
          <w:marRight w:val="0"/>
          <w:marTop w:val="0"/>
          <w:marBottom w:val="0"/>
          <w:divBdr>
            <w:top w:val="none" w:sz="0" w:space="0" w:color="auto"/>
            <w:left w:val="none" w:sz="0" w:space="0" w:color="auto"/>
            <w:bottom w:val="none" w:sz="0" w:space="0" w:color="auto"/>
            <w:right w:val="none" w:sz="0" w:space="0" w:color="auto"/>
          </w:divBdr>
        </w:div>
        <w:div w:id="1274173572">
          <w:marLeft w:val="0"/>
          <w:marRight w:val="0"/>
          <w:marTop w:val="0"/>
          <w:marBottom w:val="0"/>
          <w:divBdr>
            <w:top w:val="none" w:sz="0" w:space="0" w:color="auto"/>
            <w:left w:val="none" w:sz="0" w:space="0" w:color="auto"/>
            <w:bottom w:val="none" w:sz="0" w:space="0" w:color="auto"/>
            <w:right w:val="none" w:sz="0" w:space="0" w:color="auto"/>
          </w:divBdr>
        </w:div>
        <w:div w:id="1866399955">
          <w:marLeft w:val="0"/>
          <w:marRight w:val="0"/>
          <w:marTop w:val="0"/>
          <w:marBottom w:val="0"/>
          <w:divBdr>
            <w:top w:val="none" w:sz="0" w:space="0" w:color="auto"/>
            <w:left w:val="none" w:sz="0" w:space="0" w:color="auto"/>
            <w:bottom w:val="none" w:sz="0" w:space="0" w:color="auto"/>
            <w:right w:val="none" w:sz="0" w:space="0" w:color="auto"/>
          </w:divBdr>
        </w:div>
      </w:divsChild>
    </w:div>
    <w:div w:id="572659667">
      <w:bodyDiv w:val="1"/>
      <w:marLeft w:val="0"/>
      <w:marRight w:val="0"/>
      <w:marTop w:val="0"/>
      <w:marBottom w:val="0"/>
      <w:divBdr>
        <w:top w:val="none" w:sz="0" w:space="0" w:color="auto"/>
        <w:left w:val="none" w:sz="0" w:space="0" w:color="auto"/>
        <w:bottom w:val="none" w:sz="0" w:space="0" w:color="auto"/>
        <w:right w:val="none" w:sz="0" w:space="0" w:color="auto"/>
      </w:divBdr>
      <w:divsChild>
        <w:div w:id="1964073753">
          <w:marLeft w:val="0"/>
          <w:marRight w:val="0"/>
          <w:marTop w:val="0"/>
          <w:marBottom w:val="0"/>
          <w:divBdr>
            <w:top w:val="none" w:sz="0" w:space="0" w:color="auto"/>
            <w:left w:val="none" w:sz="0" w:space="0" w:color="auto"/>
            <w:bottom w:val="none" w:sz="0" w:space="0" w:color="auto"/>
            <w:right w:val="none" w:sz="0" w:space="0" w:color="auto"/>
          </w:divBdr>
        </w:div>
        <w:div w:id="1289318123">
          <w:marLeft w:val="0"/>
          <w:marRight w:val="0"/>
          <w:marTop w:val="0"/>
          <w:marBottom w:val="0"/>
          <w:divBdr>
            <w:top w:val="none" w:sz="0" w:space="0" w:color="auto"/>
            <w:left w:val="none" w:sz="0" w:space="0" w:color="auto"/>
            <w:bottom w:val="none" w:sz="0" w:space="0" w:color="auto"/>
            <w:right w:val="none" w:sz="0" w:space="0" w:color="auto"/>
          </w:divBdr>
        </w:div>
        <w:div w:id="1365327757">
          <w:marLeft w:val="0"/>
          <w:marRight w:val="0"/>
          <w:marTop w:val="0"/>
          <w:marBottom w:val="0"/>
          <w:divBdr>
            <w:top w:val="none" w:sz="0" w:space="0" w:color="auto"/>
            <w:left w:val="none" w:sz="0" w:space="0" w:color="auto"/>
            <w:bottom w:val="none" w:sz="0" w:space="0" w:color="auto"/>
            <w:right w:val="none" w:sz="0" w:space="0" w:color="auto"/>
          </w:divBdr>
        </w:div>
      </w:divsChild>
    </w:div>
    <w:div w:id="604270324">
      <w:bodyDiv w:val="1"/>
      <w:marLeft w:val="0"/>
      <w:marRight w:val="0"/>
      <w:marTop w:val="0"/>
      <w:marBottom w:val="0"/>
      <w:divBdr>
        <w:top w:val="none" w:sz="0" w:space="0" w:color="auto"/>
        <w:left w:val="none" w:sz="0" w:space="0" w:color="auto"/>
        <w:bottom w:val="none" w:sz="0" w:space="0" w:color="auto"/>
        <w:right w:val="none" w:sz="0" w:space="0" w:color="auto"/>
      </w:divBdr>
      <w:divsChild>
        <w:div w:id="1066487220">
          <w:marLeft w:val="0"/>
          <w:marRight w:val="0"/>
          <w:marTop w:val="0"/>
          <w:marBottom w:val="0"/>
          <w:divBdr>
            <w:top w:val="none" w:sz="0" w:space="0" w:color="auto"/>
            <w:left w:val="none" w:sz="0" w:space="0" w:color="auto"/>
            <w:bottom w:val="none" w:sz="0" w:space="0" w:color="auto"/>
            <w:right w:val="none" w:sz="0" w:space="0" w:color="auto"/>
          </w:divBdr>
        </w:div>
      </w:divsChild>
    </w:div>
    <w:div w:id="748891506">
      <w:bodyDiv w:val="1"/>
      <w:marLeft w:val="0"/>
      <w:marRight w:val="0"/>
      <w:marTop w:val="0"/>
      <w:marBottom w:val="0"/>
      <w:divBdr>
        <w:top w:val="none" w:sz="0" w:space="0" w:color="auto"/>
        <w:left w:val="none" w:sz="0" w:space="0" w:color="auto"/>
        <w:bottom w:val="none" w:sz="0" w:space="0" w:color="auto"/>
        <w:right w:val="none" w:sz="0" w:space="0" w:color="auto"/>
      </w:divBdr>
      <w:divsChild>
        <w:div w:id="1778939677">
          <w:marLeft w:val="0"/>
          <w:marRight w:val="0"/>
          <w:marTop w:val="0"/>
          <w:marBottom w:val="0"/>
          <w:divBdr>
            <w:top w:val="none" w:sz="0" w:space="0" w:color="auto"/>
            <w:left w:val="none" w:sz="0" w:space="0" w:color="auto"/>
            <w:bottom w:val="none" w:sz="0" w:space="0" w:color="auto"/>
            <w:right w:val="none" w:sz="0" w:space="0" w:color="auto"/>
          </w:divBdr>
        </w:div>
      </w:divsChild>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92736230">
      <w:bodyDiv w:val="1"/>
      <w:marLeft w:val="0"/>
      <w:marRight w:val="0"/>
      <w:marTop w:val="0"/>
      <w:marBottom w:val="0"/>
      <w:divBdr>
        <w:top w:val="none" w:sz="0" w:space="0" w:color="auto"/>
        <w:left w:val="none" w:sz="0" w:space="0" w:color="auto"/>
        <w:bottom w:val="none" w:sz="0" w:space="0" w:color="auto"/>
        <w:right w:val="none" w:sz="0" w:space="0" w:color="auto"/>
      </w:divBdr>
    </w:div>
    <w:div w:id="1083988612">
      <w:bodyDiv w:val="1"/>
      <w:marLeft w:val="0"/>
      <w:marRight w:val="0"/>
      <w:marTop w:val="0"/>
      <w:marBottom w:val="0"/>
      <w:divBdr>
        <w:top w:val="none" w:sz="0" w:space="0" w:color="auto"/>
        <w:left w:val="none" w:sz="0" w:space="0" w:color="auto"/>
        <w:bottom w:val="none" w:sz="0" w:space="0" w:color="auto"/>
        <w:right w:val="none" w:sz="0" w:space="0" w:color="auto"/>
      </w:divBdr>
      <w:divsChild>
        <w:div w:id="764378466">
          <w:marLeft w:val="0"/>
          <w:marRight w:val="0"/>
          <w:marTop w:val="0"/>
          <w:marBottom w:val="0"/>
          <w:divBdr>
            <w:top w:val="none" w:sz="0" w:space="0" w:color="auto"/>
            <w:left w:val="none" w:sz="0" w:space="0" w:color="auto"/>
            <w:bottom w:val="none" w:sz="0" w:space="0" w:color="auto"/>
            <w:right w:val="none" w:sz="0" w:space="0" w:color="auto"/>
          </w:divBdr>
        </w:div>
      </w:divsChild>
    </w:div>
    <w:div w:id="1103964368">
      <w:bodyDiv w:val="1"/>
      <w:marLeft w:val="0"/>
      <w:marRight w:val="0"/>
      <w:marTop w:val="0"/>
      <w:marBottom w:val="0"/>
      <w:divBdr>
        <w:top w:val="none" w:sz="0" w:space="0" w:color="auto"/>
        <w:left w:val="none" w:sz="0" w:space="0" w:color="auto"/>
        <w:bottom w:val="none" w:sz="0" w:space="0" w:color="auto"/>
        <w:right w:val="none" w:sz="0" w:space="0" w:color="auto"/>
      </w:divBdr>
      <w:divsChild>
        <w:div w:id="532109100">
          <w:marLeft w:val="0"/>
          <w:marRight w:val="0"/>
          <w:marTop w:val="0"/>
          <w:marBottom w:val="0"/>
          <w:divBdr>
            <w:top w:val="none" w:sz="0" w:space="0" w:color="auto"/>
            <w:left w:val="none" w:sz="0" w:space="0" w:color="auto"/>
            <w:bottom w:val="none" w:sz="0" w:space="0" w:color="auto"/>
            <w:right w:val="none" w:sz="0" w:space="0" w:color="auto"/>
          </w:divBdr>
        </w:div>
      </w:divsChild>
    </w:div>
    <w:div w:id="1118454880">
      <w:bodyDiv w:val="1"/>
      <w:marLeft w:val="0"/>
      <w:marRight w:val="0"/>
      <w:marTop w:val="0"/>
      <w:marBottom w:val="0"/>
      <w:divBdr>
        <w:top w:val="none" w:sz="0" w:space="0" w:color="auto"/>
        <w:left w:val="none" w:sz="0" w:space="0" w:color="auto"/>
        <w:bottom w:val="none" w:sz="0" w:space="0" w:color="auto"/>
        <w:right w:val="none" w:sz="0" w:space="0" w:color="auto"/>
      </w:divBdr>
      <w:divsChild>
        <w:div w:id="1354653357">
          <w:marLeft w:val="0"/>
          <w:marRight w:val="0"/>
          <w:marTop w:val="0"/>
          <w:marBottom w:val="0"/>
          <w:divBdr>
            <w:top w:val="none" w:sz="0" w:space="0" w:color="auto"/>
            <w:left w:val="none" w:sz="0" w:space="0" w:color="auto"/>
            <w:bottom w:val="none" w:sz="0" w:space="0" w:color="auto"/>
            <w:right w:val="none" w:sz="0" w:space="0" w:color="auto"/>
          </w:divBdr>
        </w:div>
        <w:div w:id="1157569392">
          <w:marLeft w:val="0"/>
          <w:marRight w:val="0"/>
          <w:marTop w:val="0"/>
          <w:marBottom w:val="0"/>
          <w:divBdr>
            <w:top w:val="none" w:sz="0" w:space="0" w:color="auto"/>
            <w:left w:val="none" w:sz="0" w:space="0" w:color="auto"/>
            <w:bottom w:val="none" w:sz="0" w:space="0" w:color="auto"/>
            <w:right w:val="none" w:sz="0" w:space="0" w:color="auto"/>
          </w:divBdr>
        </w:div>
        <w:div w:id="416247252">
          <w:marLeft w:val="0"/>
          <w:marRight w:val="0"/>
          <w:marTop w:val="0"/>
          <w:marBottom w:val="0"/>
          <w:divBdr>
            <w:top w:val="none" w:sz="0" w:space="0" w:color="auto"/>
            <w:left w:val="none" w:sz="0" w:space="0" w:color="auto"/>
            <w:bottom w:val="none" w:sz="0" w:space="0" w:color="auto"/>
            <w:right w:val="none" w:sz="0" w:space="0" w:color="auto"/>
          </w:divBdr>
        </w:div>
        <w:div w:id="2062627115">
          <w:marLeft w:val="0"/>
          <w:marRight w:val="0"/>
          <w:marTop w:val="0"/>
          <w:marBottom w:val="0"/>
          <w:divBdr>
            <w:top w:val="none" w:sz="0" w:space="0" w:color="auto"/>
            <w:left w:val="none" w:sz="0" w:space="0" w:color="auto"/>
            <w:bottom w:val="none" w:sz="0" w:space="0" w:color="auto"/>
            <w:right w:val="none" w:sz="0" w:space="0" w:color="auto"/>
          </w:divBdr>
        </w:div>
      </w:divsChild>
    </w:div>
    <w:div w:id="1183325157">
      <w:bodyDiv w:val="1"/>
      <w:marLeft w:val="0"/>
      <w:marRight w:val="0"/>
      <w:marTop w:val="0"/>
      <w:marBottom w:val="0"/>
      <w:divBdr>
        <w:top w:val="none" w:sz="0" w:space="0" w:color="auto"/>
        <w:left w:val="none" w:sz="0" w:space="0" w:color="auto"/>
        <w:bottom w:val="none" w:sz="0" w:space="0" w:color="auto"/>
        <w:right w:val="none" w:sz="0" w:space="0" w:color="auto"/>
      </w:divBdr>
    </w:div>
    <w:div w:id="1201556588">
      <w:bodyDiv w:val="1"/>
      <w:marLeft w:val="0"/>
      <w:marRight w:val="0"/>
      <w:marTop w:val="0"/>
      <w:marBottom w:val="0"/>
      <w:divBdr>
        <w:top w:val="none" w:sz="0" w:space="0" w:color="auto"/>
        <w:left w:val="none" w:sz="0" w:space="0" w:color="auto"/>
        <w:bottom w:val="none" w:sz="0" w:space="0" w:color="auto"/>
        <w:right w:val="none" w:sz="0" w:space="0" w:color="auto"/>
      </w:divBdr>
    </w:div>
    <w:div w:id="1207373863">
      <w:bodyDiv w:val="1"/>
      <w:marLeft w:val="0"/>
      <w:marRight w:val="0"/>
      <w:marTop w:val="0"/>
      <w:marBottom w:val="0"/>
      <w:divBdr>
        <w:top w:val="none" w:sz="0" w:space="0" w:color="auto"/>
        <w:left w:val="none" w:sz="0" w:space="0" w:color="auto"/>
        <w:bottom w:val="none" w:sz="0" w:space="0" w:color="auto"/>
        <w:right w:val="none" w:sz="0" w:space="0" w:color="auto"/>
      </w:divBdr>
      <w:divsChild>
        <w:div w:id="313803055">
          <w:marLeft w:val="0"/>
          <w:marRight w:val="0"/>
          <w:marTop w:val="0"/>
          <w:marBottom w:val="0"/>
          <w:divBdr>
            <w:top w:val="none" w:sz="0" w:space="0" w:color="auto"/>
            <w:left w:val="none" w:sz="0" w:space="0" w:color="auto"/>
            <w:bottom w:val="none" w:sz="0" w:space="0" w:color="auto"/>
            <w:right w:val="none" w:sz="0" w:space="0" w:color="auto"/>
          </w:divBdr>
        </w:div>
        <w:div w:id="1351100457">
          <w:marLeft w:val="0"/>
          <w:marRight w:val="0"/>
          <w:marTop w:val="0"/>
          <w:marBottom w:val="0"/>
          <w:divBdr>
            <w:top w:val="none" w:sz="0" w:space="0" w:color="auto"/>
            <w:left w:val="none" w:sz="0" w:space="0" w:color="auto"/>
            <w:bottom w:val="none" w:sz="0" w:space="0" w:color="auto"/>
            <w:right w:val="none" w:sz="0" w:space="0" w:color="auto"/>
          </w:divBdr>
        </w:div>
        <w:div w:id="1287812393">
          <w:marLeft w:val="0"/>
          <w:marRight w:val="0"/>
          <w:marTop w:val="0"/>
          <w:marBottom w:val="0"/>
          <w:divBdr>
            <w:top w:val="none" w:sz="0" w:space="0" w:color="auto"/>
            <w:left w:val="none" w:sz="0" w:space="0" w:color="auto"/>
            <w:bottom w:val="none" w:sz="0" w:space="0" w:color="auto"/>
            <w:right w:val="none" w:sz="0" w:space="0" w:color="auto"/>
          </w:divBdr>
        </w:div>
        <w:div w:id="1313869926">
          <w:marLeft w:val="0"/>
          <w:marRight w:val="0"/>
          <w:marTop w:val="0"/>
          <w:marBottom w:val="0"/>
          <w:divBdr>
            <w:top w:val="none" w:sz="0" w:space="0" w:color="auto"/>
            <w:left w:val="none" w:sz="0" w:space="0" w:color="auto"/>
            <w:bottom w:val="none" w:sz="0" w:space="0" w:color="auto"/>
            <w:right w:val="none" w:sz="0" w:space="0" w:color="auto"/>
          </w:divBdr>
        </w:div>
        <w:div w:id="609901595">
          <w:marLeft w:val="0"/>
          <w:marRight w:val="0"/>
          <w:marTop w:val="0"/>
          <w:marBottom w:val="0"/>
          <w:divBdr>
            <w:top w:val="none" w:sz="0" w:space="0" w:color="auto"/>
            <w:left w:val="none" w:sz="0" w:space="0" w:color="auto"/>
            <w:bottom w:val="none" w:sz="0" w:space="0" w:color="auto"/>
            <w:right w:val="none" w:sz="0" w:space="0" w:color="auto"/>
          </w:divBdr>
        </w:div>
        <w:div w:id="317226495">
          <w:marLeft w:val="0"/>
          <w:marRight w:val="0"/>
          <w:marTop w:val="0"/>
          <w:marBottom w:val="0"/>
          <w:divBdr>
            <w:top w:val="none" w:sz="0" w:space="0" w:color="auto"/>
            <w:left w:val="none" w:sz="0" w:space="0" w:color="auto"/>
            <w:bottom w:val="none" w:sz="0" w:space="0" w:color="auto"/>
            <w:right w:val="none" w:sz="0" w:space="0" w:color="auto"/>
          </w:divBdr>
        </w:div>
      </w:divsChild>
    </w:div>
    <w:div w:id="1239704893">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1763839977">
      <w:bodyDiv w:val="1"/>
      <w:marLeft w:val="0"/>
      <w:marRight w:val="0"/>
      <w:marTop w:val="0"/>
      <w:marBottom w:val="0"/>
      <w:divBdr>
        <w:top w:val="none" w:sz="0" w:space="0" w:color="auto"/>
        <w:left w:val="none" w:sz="0" w:space="0" w:color="auto"/>
        <w:bottom w:val="none" w:sz="0" w:space="0" w:color="auto"/>
        <w:right w:val="none" w:sz="0" w:space="0" w:color="auto"/>
      </w:divBdr>
      <w:divsChild>
        <w:div w:id="1092630401">
          <w:marLeft w:val="0"/>
          <w:marRight w:val="0"/>
          <w:marTop w:val="0"/>
          <w:marBottom w:val="0"/>
          <w:divBdr>
            <w:top w:val="none" w:sz="0" w:space="0" w:color="auto"/>
            <w:left w:val="none" w:sz="0" w:space="0" w:color="auto"/>
            <w:bottom w:val="none" w:sz="0" w:space="0" w:color="auto"/>
            <w:right w:val="none" w:sz="0" w:space="0" w:color="auto"/>
          </w:divBdr>
        </w:div>
        <w:div w:id="1805193451">
          <w:marLeft w:val="0"/>
          <w:marRight w:val="0"/>
          <w:marTop w:val="0"/>
          <w:marBottom w:val="0"/>
          <w:divBdr>
            <w:top w:val="none" w:sz="0" w:space="0" w:color="auto"/>
            <w:left w:val="none" w:sz="0" w:space="0" w:color="auto"/>
            <w:bottom w:val="none" w:sz="0" w:space="0" w:color="auto"/>
            <w:right w:val="none" w:sz="0" w:space="0" w:color="auto"/>
          </w:divBdr>
        </w:div>
        <w:div w:id="147135169">
          <w:marLeft w:val="0"/>
          <w:marRight w:val="0"/>
          <w:marTop w:val="0"/>
          <w:marBottom w:val="0"/>
          <w:divBdr>
            <w:top w:val="none" w:sz="0" w:space="0" w:color="auto"/>
            <w:left w:val="none" w:sz="0" w:space="0" w:color="auto"/>
            <w:bottom w:val="none" w:sz="0" w:space="0" w:color="auto"/>
            <w:right w:val="none" w:sz="0" w:space="0" w:color="auto"/>
          </w:divBdr>
        </w:div>
        <w:div w:id="1812747411">
          <w:marLeft w:val="0"/>
          <w:marRight w:val="0"/>
          <w:marTop w:val="0"/>
          <w:marBottom w:val="0"/>
          <w:divBdr>
            <w:top w:val="none" w:sz="0" w:space="0" w:color="auto"/>
            <w:left w:val="none" w:sz="0" w:space="0" w:color="auto"/>
            <w:bottom w:val="none" w:sz="0" w:space="0" w:color="auto"/>
            <w:right w:val="none" w:sz="0" w:space="0" w:color="auto"/>
          </w:divBdr>
        </w:div>
        <w:div w:id="833767606">
          <w:marLeft w:val="0"/>
          <w:marRight w:val="0"/>
          <w:marTop w:val="0"/>
          <w:marBottom w:val="0"/>
          <w:divBdr>
            <w:top w:val="none" w:sz="0" w:space="0" w:color="auto"/>
            <w:left w:val="none" w:sz="0" w:space="0" w:color="auto"/>
            <w:bottom w:val="none" w:sz="0" w:space="0" w:color="auto"/>
            <w:right w:val="none" w:sz="0" w:space="0" w:color="auto"/>
          </w:divBdr>
        </w:div>
        <w:div w:id="384835425">
          <w:marLeft w:val="0"/>
          <w:marRight w:val="0"/>
          <w:marTop w:val="0"/>
          <w:marBottom w:val="0"/>
          <w:divBdr>
            <w:top w:val="none" w:sz="0" w:space="0" w:color="auto"/>
            <w:left w:val="none" w:sz="0" w:space="0" w:color="auto"/>
            <w:bottom w:val="none" w:sz="0" w:space="0" w:color="auto"/>
            <w:right w:val="none" w:sz="0" w:space="0" w:color="auto"/>
          </w:divBdr>
        </w:div>
      </w:divsChild>
    </w:div>
    <w:div w:id="1909143290">
      <w:bodyDiv w:val="1"/>
      <w:marLeft w:val="0"/>
      <w:marRight w:val="0"/>
      <w:marTop w:val="0"/>
      <w:marBottom w:val="0"/>
      <w:divBdr>
        <w:top w:val="none" w:sz="0" w:space="0" w:color="auto"/>
        <w:left w:val="none" w:sz="0" w:space="0" w:color="auto"/>
        <w:bottom w:val="none" w:sz="0" w:space="0" w:color="auto"/>
        <w:right w:val="none" w:sz="0" w:space="0" w:color="auto"/>
      </w:divBdr>
    </w:div>
    <w:div w:id="2002077059">
      <w:bodyDiv w:val="1"/>
      <w:marLeft w:val="0"/>
      <w:marRight w:val="0"/>
      <w:marTop w:val="0"/>
      <w:marBottom w:val="0"/>
      <w:divBdr>
        <w:top w:val="none" w:sz="0" w:space="0" w:color="auto"/>
        <w:left w:val="none" w:sz="0" w:space="0" w:color="auto"/>
        <w:bottom w:val="none" w:sz="0" w:space="0" w:color="auto"/>
        <w:right w:val="none" w:sz="0" w:space="0" w:color="auto"/>
      </w:divBdr>
      <w:divsChild>
        <w:div w:id="1571502447">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9D9F-D75E-4E80-B24B-85B10E73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5717</Words>
  <Characters>31447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2020-12-07T15:56:00Z</cp:lastPrinted>
  <dcterms:created xsi:type="dcterms:W3CDTF">2020-12-07T23:01:00Z</dcterms:created>
  <dcterms:modified xsi:type="dcterms:W3CDTF">2020-12-07T23:01:00Z</dcterms:modified>
</cp:coreProperties>
</file>