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270C3" w14:textId="1569688B" w:rsidR="00650374" w:rsidRPr="00852886" w:rsidRDefault="00650374" w:rsidP="00650374">
      <w:pPr>
        <w:shd w:val="clear" w:color="auto" w:fill="FFFFFF"/>
        <w:jc w:val="right"/>
        <w:rPr>
          <w:rFonts w:ascii="Arial" w:hAnsi="Arial" w:cs="Arial"/>
          <w:b/>
          <w:sz w:val="22"/>
          <w:szCs w:val="22"/>
        </w:rPr>
      </w:pPr>
      <w:r w:rsidRPr="000E37A6">
        <w:rPr>
          <w:rFonts w:ascii="Arial" w:hAnsi="Arial" w:cs="Arial"/>
          <w:b/>
          <w:sz w:val="22"/>
          <w:szCs w:val="22"/>
        </w:rPr>
        <w:t>IEE/CG/A</w:t>
      </w:r>
      <w:r w:rsidR="00353D2A">
        <w:rPr>
          <w:rFonts w:ascii="Arial" w:hAnsi="Arial" w:cs="Arial"/>
          <w:b/>
          <w:sz w:val="22"/>
          <w:szCs w:val="22"/>
        </w:rPr>
        <w:t>031</w:t>
      </w:r>
      <w:r w:rsidRPr="000E37A6">
        <w:rPr>
          <w:rFonts w:ascii="Arial" w:hAnsi="Arial" w:cs="Arial"/>
          <w:b/>
          <w:sz w:val="22"/>
          <w:szCs w:val="22"/>
        </w:rPr>
        <w:t>/</w:t>
      </w:r>
      <w:r>
        <w:rPr>
          <w:rFonts w:ascii="Arial" w:hAnsi="Arial" w:cs="Arial"/>
          <w:b/>
          <w:sz w:val="22"/>
          <w:szCs w:val="22"/>
        </w:rPr>
        <w:t>2020</w:t>
      </w:r>
      <w:r w:rsidRPr="00852886">
        <w:rPr>
          <w:rFonts w:ascii="Arial" w:hAnsi="Arial" w:cs="Arial"/>
          <w:b/>
          <w:sz w:val="22"/>
          <w:szCs w:val="22"/>
        </w:rPr>
        <w:t xml:space="preserve"> </w:t>
      </w:r>
    </w:p>
    <w:p w14:paraId="6F2CD3E9" w14:textId="77777777" w:rsidR="00650374" w:rsidRPr="00852886" w:rsidRDefault="00650374" w:rsidP="00650374">
      <w:pPr>
        <w:jc w:val="both"/>
        <w:rPr>
          <w:rFonts w:ascii="Arial" w:hAnsi="Arial" w:cs="Arial"/>
          <w:b/>
          <w:sz w:val="22"/>
          <w:szCs w:val="22"/>
        </w:rPr>
      </w:pPr>
    </w:p>
    <w:p w14:paraId="25CA8124" w14:textId="5A073F00" w:rsidR="00650374" w:rsidRPr="00BD00B5" w:rsidRDefault="00650374" w:rsidP="00650374">
      <w:pPr>
        <w:jc w:val="both"/>
        <w:rPr>
          <w:rFonts w:ascii="Arial" w:eastAsia="Calibri" w:hAnsi="Arial" w:cs="Arial"/>
          <w:b/>
          <w:sz w:val="22"/>
          <w:szCs w:val="22"/>
          <w:lang w:val="es-MX" w:eastAsia="en-US"/>
        </w:rPr>
      </w:pPr>
      <w:r w:rsidRPr="00BD00B5">
        <w:rPr>
          <w:rFonts w:ascii="Arial" w:eastAsia="Calibri" w:hAnsi="Arial" w:cs="Arial"/>
          <w:b/>
          <w:sz w:val="22"/>
          <w:szCs w:val="22"/>
          <w:lang w:val="es-MX" w:eastAsia="en-US"/>
        </w:rPr>
        <w:t>ACUERDO DEL CONSEJO GENERAL DEL INSTITUTO ELECTORAL DEL ESTADO</w:t>
      </w:r>
      <w:r>
        <w:rPr>
          <w:rFonts w:ascii="Arial" w:eastAsia="Calibri" w:hAnsi="Arial" w:cs="Arial"/>
          <w:b/>
          <w:sz w:val="22"/>
          <w:szCs w:val="22"/>
          <w:lang w:val="es-MX" w:eastAsia="en-US"/>
        </w:rPr>
        <w:t xml:space="preserve"> DE COLIMA</w:t>
      </w:r>
      <w:r w:rsidRPr="00BD00B5">
        <w:rPr>
          <w:rFonts w:ascii="Arial" w:eastAsia="Calibri" w:hAnsi="Arial" w:cs="Arial"/>
          <w:b/>
          <w:sz w:val="22"/>
          <w:szCs w:val="22"/>
          <w:lang w:val="es-MX" w:eastAsia="en-US"/>
        </w:rPr>
        <w:t xml:space="preserve">, </w:t>
      </w:r>
      <w:r w:rsidRPr="00CD0D58">
        <w:rPr>
          <w:rFonts w:ascii="Arial" w:eastAsia="Calibri" w:hAnsi="Arial" w:cs="Arial"/>
          <w:b/>
          <w:sz w:val="22"/>
          <w:szCs w:val="22"/>
          <w:lang w:val="es-MX" w:eastAsia="en-US"/>
        </w:rPr>
        <w:t xml:space="preserve">RELATIVO A LA ASIGNACIÓN DE RECURSOS </w:t>
      </w:r>
      <w:r>
        <w:rPr>
          <w:rFonts w:ascii="Arial" w:eastAsia="Calibri" w:hAnsi="Arial" w:cs="Arial"/>
          <w:b/>
          <w:sz w:val="22"/>
          <w:szCs w:val="22"/>
          <w:lang w:val="es-MX" w:eastAsia="en-US"/>
        </w:rPr>
        <w:t xml:space="preserve">POR CONCEPTO DE AMPLIACIÓN </w:t>
      </w:r>
      <w:r w:rsidRPr="00CD0D58">
        <w:rPr>
          <w:rFonts w:ascii="Arial" w:eastAsia="Calibri" w:hAnsi="Arial" w:cs="Arial"/>
          <w:b/>
          <w:sz w:val="22"/>
          <w:szCs w:val="22"/>
          <w:lang w:val="es-MX" w:eastAsia="en-US"/>
        </w:rPr>
        <w:t xml:space="preserve">PRESUPUESTAL DEL EJERCICIO </w:t>
      </w:r>
      <w:r w:rsidRPr="001E2900">
        <w:rPr>
          <w:rFonts w:ascii="Arial" w:eastAsia="Calibri" w:hAnsi="Arial" w:cs="Arial"/>
          <w:b/>
          <w:sz w:val="22"/>
          <w:szCs w:val="22"/>
          <w:lang w:val="es-MX" w:eastAsia="en-US"/>
        </w:rPr>
        <w:t>FISCAL</w:t>
      </w:r>
      <w:r>
        <w:rPr>
          <w:rFonts w:ascii="Arial" w:eastAsia="Calibri" w:hAnsi="Arial" w:cs="Arial"/>
          <w:b/>
          <w:sz w:val="22"/>
          <w:szCs w:val="22"/>
          <w:lang w:val="es-MX" w:eastAsia="en-US"/>
        </w:rPr>
        <w:t xml:space="preserve"> </w:t>
      </w:r>
      <w:r w:rsidRPr="00CD0D58">
        <w:rPr>
          <w:rFonts w:ascii="Arial" w:eastAsia="Calibri" w:hAnsi="Arial" w:cs="Arial"/>
          <w:b/>
          <w:sz w:val="22"/>
          <w:szCs w:val="22"/>
          <w:lang w:val="es-MX" w:eastAsia="en-US"/>
        </w:rPr>
        <w:t>20</w:t>
      </w:r>
      <w:r>
        <w:rPr>
          <w:rFonts w:ascii="Arial" w:eastAsia="Calibri" w:hAnsi="Arial" w:cs="Arial"/>
          <w:b/>
          <w:sz w:val="22"/>
          <w:szCs w:val="22"/>
          <w:lang w:val="es-MX" w:eastAsia="en-US"/>
        </w:rPr>
        <w:t>20 PARA ESTE ORGANISMO ELECTORAL</w:t>
      </w:r>
      <w:r w:rsidRPr="00CD0D58">
        <w:rPr>
          <w:rFonts w:ascii="Arial" w:eastAsia="Calibri" w:hAnsi="Arial" w:cs="Arial"/>
          <w:b/>
          <w:sz w:val="22"/>
          <w:szCs w:val="22"/>
          <w:lang w:val="es-MX" w:eastAsia="en-US"/>
        </w:rPr>
        <w:t>.</w:t>
      </w:r>
    </w:p>
    <w:p w14:paraId="64C90057" w14:textId="77777777" w:rsidR="00650374" w:rsidRPr="00A65EAD" w:rsidRDefault="00650374" w:rsidP="00650374">
      <w:pPr>
        <w:jc w:val="both"/>
        <w:rPr>
          <w:rFonts w:ascii="Arial" w:eastAsia="Calibri" w:hAnsi="Arial" w:cs="Arial"/>
          <w:b/>
          <w:sz w:val="22"/>
          <w:szCs w:val="22"/>
          <w:lang w:val="es-MX" w:eastAsia="en-US"/>
        </w:rPr>
      </w:pPr>
    </w:p>
    <w:p w14:paraId="0E1F07A3" w14:textId="77777777" w:rsidR="00650374" w:rsidRDefault="00650374" w:rsidP="00650374">
      <w:pPr>
        <w:jc w:val="center"/>
        <w:rPr>
          <w:rFonts w:ascii="Arial" w:eastAsiaTheme="minorHAnsi" w:hAnsi="Arial" w:cs="Arial"/>
          <w:b/>
          <w:sz w:val="22"/>
          <w:szCs w:val="22"/>
          <w:lang w:val="es-MX" w:eastAsia="en-US"/>
        </w:rPr>
      </w:pPr>
    </w:p>
    <w:p w14:paraId="5774BF9F" w14:textId="77777777" w:rsidR="00650374" w:rsidRPr="00852886" w:rsidRDefault="00650374" w:rsidP="00650374">
      <w:pPr>
        <w:jc w:val="center"/>
        <w:rPr>
          <w:rFonts w:ascii="Arial" w:eastAsiaTheme="minorHAnsi" w:hAnsi="Arial" w:cs="Arial"/>
          <w:b/>
          <w:sz w:val="22"/>
          <w:szCs w:val="22"/>
          <w:lang w:val="es-MX" w:eastAsia="en-US"/>
        </w:rPr>
      </w:pPr>
      <w:r w:rsidRPr="00852886">
        <w:rPr>
          <w:rFonts w:ascii="Arial" w:eastAsiaTheme="minorHAnsi" w:hAnsi="Arial" w:cs="Arial"/>
          <w:b/>
          <w:sz w:val="22"/>
          <w:szCs w:val="22"/>
          <w:lang w:val="es-MX" w:eastAsia="en-US"/>
        </w:rPr>
        <w:t>A N T E C E D E N T E S:</w:t>
      </w:r>
    </w:p>
    <w:p w14:paraId="34E81493" w14:textId="77777777" w:rsidR="00650374" w:rsidRDefault="00650374" w:rsidP="00650374">
      <w:pPr>
        <w:autoSpaceDE w:val="0"/>
        <w:autoSpaceDN w:val="0"/>
        <w:adjustRightInd w:val="0"/>
        <w:spacing w:line="360" w:lineRule="auto"/>
        <w:ind w:right="57"/>
        <w:jc w:val="both"/>
        <w:rPr>
          <w:rFonts w:ascii="Arial" w:hAnsi="Arial" w:cs="Arial"/>
          <w:b/>
          <w:sz w:val="22"/>
          <w:szCs w:val="22"/>
        </w:rPr>
      </w:pPr>
    </w:p>
    <w:p w14:paraId="466A0EC3" w14:textId="77777777" w:rsidR="00650374" w:rsidRDefault="00650374" w:rsidP="00650374">
      <w:pPr>
        <w:autoSpaceDE w:val="0"/>
        <w:autoSpaceDN w:val="0"/>
        <w:adjustRightInd w:val="0"/>
        <w:spacing w:line="360" w:lineRule="auto"/>
        <w:ind w:right="57"/>
        <w:jc w:val="both"/>
        <w:rPr>
          <w:rFonts w:ascii="Arial" w:hAnsi="Arial" w:cs="Arial"/>
          <w:sz w:val="22"/>
          <w:szCs w:val="22"/>
        </w:rPr>
      </w:pPr>
      <w:r>
        <w:rPr>
          <w:rFonts w:ascii="Arial" w:hAnsi="Arial" w:cs="Arial"/>
          <w:b/>
          <w:sz w:val="22"/>
          <w:szCs w:val="22"/>
        </w:rPr>
        <w:t xml:space="preserve">I. </w:t>
      </w:r>
      <w:r w:rsidRPr="00B33269">
        <w:rPr>
          <w:rFonts w:ascii="Arial" w:hAnsi="Arial" w:cs="Arial"/>
          <w:sz w:val="22"/>
          <w:szCs w:val="22"/>
        </w:rPr>
        <w:t xml:space="preserve">Con fecha 15 de agosto de 2019, durante la Décima Octava Sesión Extraordinaria del periodo interproceso 2018-2020, el </w:t>
      </w:r>
      <w:r>
        <w:rPr>
          <w:rFonts w:ascii="Arial" w:hAnsi="Arial" w:cs="Arial"/>
          <w:sz w:val="22"/>
          <w:szCs w:val="22"/>
        </w:rPr>
        <w:t xml:space="preserve">Órgano Superior </w:t>
      </w:r>
      <w:r w:rsidRPr="00B33269">
        <w:rPr>
          <w:rFonts w:ascii="Arial" w:hAnsi="Arial" w:cs="Arial"/>
          <w:sz w:val="22"/>
          <w:szCs w:val="22"/>
        </w:rPr>
        <w:t xml:space="preserve"> de Dirección de este Instituto aprobó el Acuerdo que presenta la Consejera Presidenta para someter a consideración del Consejo General el Anteproyecto del Presupuesto de Egresos del Instituto Electoral del Estado de Colima, para el ejercicio fiscal del año 2020, identificado con la clave IEE/CG/A033/2019, mismo que ascendía a la cantidad de $70’949,064.23</w:t>
      </w:r>
      <w:r w:rsidRPr="00B33269">
        <w:rPr>
          <w:rFonts w:ascii="Arial" w:hAnsi="Arial" w:cs="Arial"/>
          <w:b/>
          <w:bCs/>
          <w:sz w:val="22"/>
          <w:szCs w:val="22"/>
        </w:rPr>
        <w:t xml:space="preserve"> </w:t>
      </w:r>
      <w:r w:rsidRPr="00B33269">
        <w:rPr>
          <w:rFonts w:ascii="Arial" w:hAnsi="Arial" w:cs="Arial"/>
          <w:sz w:val="22"/>
          <w:szCs w:val="22"/>
        </w:rPr>
        <w:t xml:space="preserve">(Setenta millones novecientos cuarenta y nueve mil sesenta y cuatro pesos 23/100 M.N.), distribuido de la siguiente forma: </w:t>
      </w:r>
    </w:p>
    <w:p w14:paraId="6DC533FE" w14:textId="77777777" w:rsidR="00650374" w:rsidRPr="00175189" w:rsidRDefault="00650374" w:rsidP="00650374">
      <w:pPr>
        <w:autoSpaceDE w:val="0"/>
        <w:autoSpaceDN w:val="0"/>
        <w:adjustRightInd w:val="0"/>
        <w:ind w:right="57"/>
        <w:rPr>
          <w:rFonts w:ascii="Arial" w:hAnsi="Arial" w:cs="Arial"/>
          <w:sz w:val="20"/>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111"/>
        <w:gridCol w:w="2977"/>
        <w:gridCol w:w="1984"/>
      </w:tblGrid>
      <w:tr w:rsidR="00650374" w:rsidRPr="00ED62CC" w14:paraId="258DF95D" w14:textId="77777777" w:rsidTr="0015016D">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8795B" w14:textId="77777777" w:rsidR="00650374" w:rsidRPr="00ED62CC" w:rsidRDefault="00650374" w:rsidP="0015016D">
            <w:pPr>
              <w:jc w:val="center"/>
              <w:rPr>
                <w:rFonts w:ascii="Arial" w:hAnsi="Arial" w:cs="Arial"/>
                <w:b/>
                <w:bCs/>
                <w:sz w:val="20"/>
                <w:szCs w:val="20"/>
              </w:rPr>
            </w:pPr>
            <w:r w:rsidRPr="00ED62CC">
              <w:rPr>
                <w:rFonts w:ascii="Arial" w:hAnsi="Arial" w:cs="Arial"/>
                <w:b/>
                <w:bCs/>
                <w:sz w:val="20"/>
                <w:szCs w:val="20"/>
                <w:lang w:val="es-MX" w:eastAsia="es-MX"/>
              </w:rPr>
              <w:t>DESTINO</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04690E" w14:textId="77777777" w:rsidR="00650374" w:rsidRPr="00ED62CC" w:rsidRDefault="00650374" w:rsidP="0015016D">
            <w:pPr>
              <w:jc w:val="center"/>
              <w:rPr>
                <w:rFonts w:ascii="Arial" w:hAnsi="Arial" w:cs="Arial"/>
                <w:b/>
                <w:bCs/>
                <w:sz w:val="20"/>
                <w:szCs w:val="20"/>
              </w:rPr>
            </w:pPr>
            <w:r w:rsidRPr="00ED62CC">
              <w:rPr>
                <w:rFonts w:ascii="Arial" w:hAnsi="Arial" w:cs="Arial"/>
                <w:b/>
                <w:bCs/>
                <w:sz w:val="20"/>
                <w:szCs w:val="20"/>
                <w:lang w:val="es-MX" w:eastAsia="es-MX"/>
              </w:rPr>
              <w:t>CANTIDAD</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3F257D" w14:textId="77777777" w:rsidR="00650374" w:rsidRPr="00ED62CC" w:rsidRDefault="00650374" w:rsidP="0015016D">
            <w:pPr>
              <w:jc w:val="center"/>
              <w:rPr>
                <w:rFonts w:ascii="Arial" w:hAnsi="Arial" w:cs="Arial"/>
                <w:b/>
                <w:bCs/>
                <w:sz w:val="20"/>
                <w:szCs w:val="20"/>
              </w:rPr>
            </w:pPr>
            <w:r w:rsidRPr="00ED62CC">
              <w:rPr>
                <w:rFonts w:ascii="Arial" w:hAnsi="Arial" w:cs="Arial"/>
                <w:b/>
                <w:bCs/>
                <w:sz w:val="20"/>
                <w:szCs w:val="20"/>
                <w:lang w:val="es-MX" w:eastAsia="es-MX"/>
              </w:rPr>
              <w:t>PORCENTAJE</w:t>
            </w:r>
          </w:p>
        </w:tc>
      </w:tr>
      <w:tr w:rsidR="00650374" w:rsidRPr="00ED62CC" w14:paraId="61BA757B" w14:textId="77777777" w:rsidTr="0015016D">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2A42D2A" w14:textId="77777777" w:rsidR="00650374" w:rsidRPr="00ED62CC" w:rsidRDefault="00650374" w:rsidP="0015016D">
            <w:pPr>
              <w:rPr>
                <w:rFonts w:ascii="Arial" w:hAnsi="Arial" w:cs="Arial"/>
                <w:sz w:val="20"/>
                <w:szCs w:val="20"/>
              </w:rPr>
            </w:pPr>
            <w:r w:rsidRPr="00ED62CC">
              <w:rPr>
                <w:rFonts w:ascii="Arial" w:hAnsi="Arial" w:cs="Arial"/>
                <w:sz w:val="20"/>
                <w:szCs w:val="20"/>
              </w:rPr>
              <w:t>ORDINARIO GASTO OPERATIVO IEE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658FED" w14:textId="77777777" w:rsidR="00650374" w:rsidRPr="00ED62CC" w:rsidRDefault="00650374" w:rsidP="0015016D">
            <w:pPr>
              <w:jc w:val="right"/>
              <w:rPr>
                <w:rFonts w:ascii="Arial" w:hAnsi="Arial" w:cs="Arial"/>
                <w:bCs/>
                <w:sz w:val="20"/>
                <w:szCs w:val="20"/>
              </w:rPr>
            </w:pPr>
            <w:r w:rsidRPr="00ED62CC">
              <w:rPr>
                <w:rFonts w:ascii="Arial" w:hAnsi="Arial" w:cs="Arial"/>
                <w:sz w:val="20"/>
                <w:szCs w:val="20"/>
              </w:rPr>
              <w:t xml:space="preserve">$36’241,047.00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64F77F9" w14:textId="77777777" w:rsidR="00650374" w:rsidRPr="00ED62CC" w:rsidRDefault="00650374" w:rsidP="0015016D">
            <w:pPr>
              <w:jc w:val="right"/>
              <w:rPr>
                <w:rFonts w:ascii="Arial" w:hAnsi="Arial" w:cs="Arial"/>
                <w:bCs/>
                <w:sz w:val="20"/>
                <w:szCs w:val="20"/>
              </w:rPr>
            </w:pPr>
            <w:r w:rsidRPr="00ED62CC">
              <w:rPr>
                <w:rFonts w:ascii="Arial" w:hAnsi="Arial" w:cs="Arial"/>
                <w:sz w:val="20"/>
                <w:szCs w:val="20"/>
              </w:rPr>
              <w:t>51.08%</w:t>
            </w:r>
          </w:p>
        </w:tc>
      </w:tr>
      <w:tr w:rsidR="00650374" w:rsidRPr="00ED62CC" w14:paraId="72C49DA6" w14:textId="77777777" w:rsidTr="0015016D">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9CA6C" w14:textId="77777777" w:rsidR="00650374" w:rsidRPr="00ED62CC" w:rsidRDefault="00650374" w:rsidP="0015016D">
            <w:pPr>
              <w:rPr>
                <w:rFonts w:ascii="Arial" w:hAnsi="Arial" w:cs="Arial"/>
                <w:sz w:val="20"/>
                <w:szCs w:val="20"/>
              </w:rPr>
            </w:pPr>
            <w:r w:rsidRPr="00ED62CC">
              <w:rPr>
                <w:rFonts w:ascii="Arial" w:hAnsi="Arial" w:cs="Arial"/>
                <w:sz w:val="20"/>
                <w:szCs w:val="20"/>
              </w:rPr>
              <w:t>PROCESO GASTO OPERATIVO IEE</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769CD" w14:textId="77777777" w:rsidR="00650374" w:rsidRPr="00ED62CC" w:rsidRDefault="00650374" w:rsidP="0015016D">
            <w:pPr>
              <w:jc w:val="right"/>
              <w:rPr>
                <w:rFonts w:ascii="Arial" w:hAnsi="Arial" w:cs="Arial"/>
                <w:bCs/>
                <w:sz w:val="20"/>
                <w:szCs w:val="20"/>
              </w:rPr>
            </w:pPr>
            <w:r w:rsidRPr="00ED62CC">
              <w:rPr>
                <w:rFonts w:ascii="Arial" w:hAnsi="Arial" w:cs="Arial"/>
                <w:sz w:val="20"/>
                <w:szCs w:val="20"/>
              </w:rPr>
              <w:t xml:space="preserve">$3’708,017.23 </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42ABC6" w14:textId="77777777" w:rsidR="00650374" w:rsidRPr="00ED62CC" w:rsidRDefault="00650374" w:rsidP="0015016D">
            <w:pPr>
              <w:jc w:val="right"/>
              <w:rPr>
                <w:rFonts w:ascii="Arial" w:hAnsi="Arial" w:cs="Arial"/>
                <w:bCs/>
                <w:sz w:val="20"/>
                <w:szCs w:val="20"/>
              </w:rPr>
            </w:pPr>
            <w:r w:rsidRPr="00ED62CC">
              <w:rPr>
                <w:rFonts w:ascii="Arial" w:hAnsi="Arial" w:cs="Arial"/>
                <w:sz w:val="20"/>
                <w:szCs w:val="20"/>
              </w:rPr>
              <w:t>5.23%</w:t>
            </w:r>
          </w:p>
        </w:tc>
      </w:tr>
      <w:tr w:rsidR="00650374" w:rsidRPr="00ED62CC" w14:paraId="5CE3744F" w14:textId="77777777" w:rsidTr="0015016D">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BE0D785" w14:textId="77777777" w:rsidR="00650374" w:rsidRPr="00ED62CC" w:rsidRDefault="00650374" w:rsidP="0015016D">
            <w:pPr>
              <w:rPr>
                <w:rFonts w:ascii="Arial" w:hAnsi="Arial" w:cs="Arial"/>
                <w:sz w:val="20"/>
                <w:szCs w:val="20"/>
              </w:rPr>
            </w:pPr>
            <w:r w:rsidRPr="00ED62CC">
              <w:rPr>
                <w:rFonts w:ascii="Arial" w:hAnsi="Arial" w:cs="Arial"/>
                <w:sz w:val="20"/>
                <w:szCs w:val="20"/>
              </w:rPr>
              <w:t>PARTIDOS POLÍTICOS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B91102" w14:textId="77777777" w:rsidR="00650374" w:rsidRPr="00ED62CC" w:rsidRDefault="00650374" w:rsidP="0015016D">
            <w:pPr>
              <w:jc w:val="right"/>
              <w:rPr>
                <w:rFonts w:ascii="Arial" w:hAnsi="Arial" w:cs="Arial"/>
                <w:bCs/>
                <w:sz w:val="20"/>
                <w:szCs w:val="20"/>
              </w:rPr>
            </w:pPr>
            <w:r w:rsidRPr="00ED62CC">
              <w:rPr>
                <w:rFonts w:ascii="Arial" w:hAnsi="Arial" w:cs="Arial"/>
                <w:sz w:val="20"/>
                <w:szCs w:val="20"/>
              </w:rPr>
              <w:t xml:space="preserve">$31’000,000.00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CE7822" w14:textId="77777777" w:rsidR="00650374" w:rsidRPr="00ED62CC" w:rsidRDefault="00650374" w:rsidP="0015016D">
            <w:pPr>
              <w:jc w:val="right"/>
              <w:rPr>
                <w:rFonts w:ascii="Arial" w:hAnsi="Arial" w:cs="Arial"/>
                <w:bCs/>
                <w:sz w:val="20"/>
                <w:szCs w:val="20"/>
              </w:rPr>
            </w:pPr>
            <w:r w:rsidRPr="00ED62CC">
              <w:rPr>
                <w:rFonts w:ascii="Arial" w:hAnsi="Arial" w:cs="Arial"/>
                <w:sz w:val="20"/>
                <w:szCs w:val="20"/>
              </w:rPr>
              <w:t>43.69%</w:t>
            </w:r>
          </w:p>
        </w:tc>
      </w:tr>
      <w:tr w:rsidR="00650374" w:rsidRPr="00ED62CC" w14:paraId="69DC2FF4" w14:textId="77777777" w:rsidTr="0015016D">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F1F13D" w14:textId="77777777" w:rsidR="00650374" w:rsidRPr="00ED62CC" w:rsidRDefault="00650374" w:rsidP="0015016D">
            <w:pPr>
              <w:jc w:val="right"/>
              <w:rPr>
                <w:rFonts w:ascii="Arial" w:hAnsi="Arial" w:cs="Arial"/>
                <w:b/>
                <w:bCs/>
                <w:i/>
                <w:sz w:val="20"/>
                <w:szCs w:val="20"/>
              </w:rPr>
            </w:pPr>
            <w:r w:rsidRPr="00ED62CC">
              <w:rPr>
                <w:rFonts w:ascii="Arial" w:hAnsi="Arial" w:cs="Arial"/>
                <w:b/>
                <w:bCs/>
                <w:iCs/>
                <w:sz w:val="20"/>
                <w:szCs w:val="20"/>
              </w:rPr>
              <w:t>TOTAL</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C07247" w14:textId="77777777" w:rsidR="00650374" w:rsidRPr="00ED62CC" w:rsidRDefault="00650374" w:rsidP="0015016D">
            <w:pPr>
              <w:jc w:val="right"/>
              <w:rPr>
                <w:rFonts w:ascii="Arial" w:hAnsi="Arial" w:cs="Arial"/>
                <w:b/>
                <w:bCs/>
                <w:sz w:val="20"/>
                <w:szCs w:val="20"/>
              </w:rPr>
            </w:pPr>
            <w:r w:rsidRPr="00ED62CC">
              <w:rPr>
                <w:rFonts w:ascii="Arial" w:hAnsi="Arial" w:cs="Arial"/>
                <w:b/>
                <w:bCs/>
                <w:sz w:val="20"/>
                <w:szCs w:val="20"/>
              </w:rPr>
              <w:t>$70’949,064.23</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CBB59" w14:textId="77777777" w:rsidR="00650374" w:rsidRPr="00ED62CC" w:rsidRDefault="00650374" w:rsidP="0015016D">
            <w:pPr>
              <w:jc w:val="right"/>
              <w:rPr>
                <w:rFonts w:ascii="Arial" w:hAnsi="Arial" w:cs="Arial"/>
                <w:b/>
                <w:bCs/>
                <w:sz w:val="20"/>
                <w:szCs w:val="20"/>
              </w:rPr>
            </w:pPr>
            <w:r w:rsidRPr="00ED62CC">
              <w:rPr>
                <w:rFonts w:ascii="Arial" w:hAnsi="Arial" w:cs="Arial"/>
                <w:b/>
                <w:sz w:val="20"/>
                <w:szCs w:val="20"/>
              </w:rPr>
              <w:t>100.00%</w:t>
            </w:r>
          </w:p>
        </w:tc>
      </w:tr>
    </w:tbl>
    <w:p w14:paraId="3F288FB0" w14:textId="77777777" w:rsidR="00650374" w:rsidRDefault="00650374" w:rsidP="00650374">
      <w:pPr>
        <w:shd w:val="clear" w:color="auto" w:fill="FFFFFF"/>
        <w:tabs>
          <w:tab w:val="left" w:pos="567"/>
        </w:tabs>
        <w:spacing w:line="360" w:lineRule="auto"/>
        <w:jc w:val="both"/>
        <w:rPr>
          <w:rFonts w:ascii="Arial" w:hAnsi="Arial" w:cs="Arial"/>
          <w:sz w:val="22"/>
          <w:szCs w:val="22"/>
        </w:rPr>
      </w:pPr>
    </w:p>
    <w:p w14:paraId="121D29EF" w14:textId="77777777" w:rsidR="00650374" w:rsidRDefault="00650374" w:rsidP="00650374">
      <w:pPr>
        <w:shd w:val="clear" w:color="auto" w:fill="FFFFFF"/>
        <w:tabs>
          <w:tab w:val="left" w:pos="567"/>
        </w:tabs>
        <w:spacing w:line="360" w:lineRule="auto"/>
        <w:jc w:val="both"/>
        <w:rPr>
          <w:rFonts w:ascii="Arial" w:hAnsi="Arial" w:cs="Arial"/>
          <w:sz w:val="22"/>
          <w:szCs w:val="22"/>
        </w:rPr>
      </w:pPr>
      <w:r w:rsidRPr="006A5F03">
        <w:rPr>
          <w:rFonts w:ascii="Arial" w:hAnsi="Arial" w:cs="Arial"/>
          <w:b/>
          <w:sz w:val="22"/>
          <w:szCs w:val="22"/>
        </w:rPr>
        <w:t xml:space="preserve">II. </w:t>
      </w:r>
      <w:r w:rsidRPr="00F2350D">
        <w:rPr>
          <w:rFonts w:ascii="Arial" w:hAnsi="Arial" w:cs="Arial"/>
          <w:sz w:val="22"/>
          <w:szCs w:val="22"/>
        </w:rPr>
        <w:t xml:space="preserve">El 27 de septiembre de 2019, mediante acuerdo número IEE/CG/A034/2019, el </w:t>
      </w:r>
      <w:r w:rsidRPr="00C6524F">
        <w:rPr>
          <w:rFonts w:ascii="Arial" w:hAnsi="Arial" w:cs="Arial"/>
          <w:sz w:val="22"/>
          <w:szCs w:val="22"/>
        </w:rPr>
        <w:t>Consejo General de este órgano electoral aprobó la determinación anual</w:t>
      </w:r>
      <w:r>
        <w:rPr>
          <w:rFonts w:ascii="Arial" w:hAnsi="Arial" w:cs="Arial"/>
          <w:sz w:val="22"/>
          <w:szCs w:val="22"/>
        </w:rPr>
        <w:t xml:space="preserve">, </w:t>
      </w:r>
      <w:r w:rsidRPr="00C6524F">
        <w:rPr>
          <w:rFonts w:ascii="Arial" w:hAnsi="Arial" w:cs="Arial"/>
          <w:sz w:val="22"/>
          <w:szCs w:val="22"/>
        </w:rPr>
        <w:t>octubre 2019 - septiembre 2020</w:t>
      </w:r>
      <w:r>
        <w:rPr>
          <w:rFonts w:ascii="Arial" w:hAnsi="Arial" w:cs="Arial"/>
          <w:sz w:val="22"/>
          <w:szCs w:val="22"/>
        </w:rPr>
        <w:t xml:space="preserve">, </w:t>
      </w:r>
      <w:r w:rsidRPr="00C6524F">
        <w:rPr>
          <w:rFonts w:ascii="Arial" w:hAnsi="Arial" w:cs="Arial"/>
          <w:sz w:val="22"/>
          <w:szCs w:val="22"/>
        </w:rPr>
        <w:t>del financiamiento público ordinario y de actividades específicas a que tienen derecho los partidos políticos, de conformidad a lo dispuesto por el Artículo 64 del Código Electoral del Estado de Colima.</w:t>
      </w:r>
    </w:p>
    <w:p w14:paraId="03DE64E2" w14:textId="77777777" w:rsidR="00650374" w:rsidRDefault="00650374" w:rsidP="00650374">
      <w:pPr>
        <w:shd w:val="clear" w:color="auto" w:fill="FFFFFF"/>
        <w:tabs>
          <w:tab w:val="left" w:pos="567"/>
        </w:tabs>
        <w:spacing w:line="360" w:lineRule="auto"/>
        <w:jc w:val="both"/>
        <w:rPr>
          <w:rFonts w:ascii="Arial" w:hAnsi="Arial" w:cs="Arial"/>
          <w:sz w:val="22"/>
          <w:szCs w:val="22"/>
        </w:rPr>
      </w:pPr>
    </w:p>
    <w:p w14:paraId="05D0E847" w14:textId="77777777" w:rsidR="00650374" w:rsidRDefault="00650374" w:rsidP="00650374">
      <w:pPr>
        <w:shd w:val="clear" w:color="auto" w:fill="FFFFFF"/>
        <w:tabs>
          <w:tab w:val="left" w:pos="567"/>
        </w:tabs>
        <w:spacing w:line="360" w:lineRule="auto"/>
        <w:jc w:val="both"/>
        <w:rPr>
          <w:rFonts w:ascii="Arial" w:hAnsi="Arial" w:cs="Arial"/>
          <w:sz w:val="22"/>
          <w:szCs w:val="22"/>
        </w:rPr>
      </w:pPr>
      <w:r>
        <w:rPr>
          <w:rFonts w:ascii="Arial" w:hAnsi="Arial" w:cs="Arial"/>
          <w:b/>
          <w:sz w:val="22"/>
          <w:szCs w:val="22"/>
        </w:rPr>
        <w:t xml:space="preserve">III. </w:t>
      </w:r>
      <w:r w:rsidRPr="00C6524F">
        <w:rPr>
          <w:rFonts w:ascii="Arial" w:hAnsi="Arial" w:cs="Arial"/>
          <w:sz w:val="22"/>
          <w:szCs w:val="22"/>
        </w:rPr>
        <w:t xml:space="preserve">El día 13 de diciembre de 2019, se publicó en el Periódico Oficial “El Estado de Colima” el Decreto número 185 respecto al Presupuesto de Egresos del Ejercicio Fiscal 2020 de esta entidad federativa, mediante el cual el H. Congreso del Estado aprobó para el Instituto Electoral del Estado de Colima la cantidad de $49’089,800.00 (Cuarenta y nueve millones ochenta y nueve mil ochocientos pesos 00/100 M.N.), existiendo una </w:t>
      </w:r>
      <w:r w:rsidRPr="00C6524F">
        <w:rPr>
          <w:rFonts w:ascii="Arial" w:eastAsia="Calibri" w:hAnsi="Arial" w:cs="Arial"/>
          <w:sz w:val="22"/>
          <w:szCs w:val="22"/>
          <w:lang w:eastAsia="en-US"/>
        </w:rPr>
        <w:t>diferencia del 30.81% inferior entre el presupuesto global proyectado por este organismo y el autorizado por el Poder Legislativo</w:t>
      </w:r>
      <w:r>
        <w:rPr>
          <w:rFonts w:ascii="Arial" w:eastAsia="Calibri" w:hAnsi="Arial" w:cs="Arial"/>
          <w:sz w:val="22"/>
          <w:szCs w:val="22"/>
          <w:lang w:eastAsia="en-US"/>
        </w:rPr>
        <w:t>;</w:t>
      </w:r>
      <w:r w:rsidRPr="00C6524F">
        <w:rPr>
          <w:rFonts w:ascii="Arial" w:eastAsia="Calibri" w:hAnsi="Arial" w:cs="Arial"/>
          <w:sz w:val="22"/>
          <w:szCs w:val="22"/>
          <w:lang w:eastAsia="en-US"/>
        </w:rPr>
        <w:t xml:space="preserve"> correspondiendo de esta re</w:t>
      </w:r>
      <w:r w:rsidRPr="00C6524F">
        <w:rPr>
          <w:rFonts w:ascii="Arial" w:hAnsi="Arial" w:cs="Arial"/>
          <w:sz w:val="22"/>
          <w:szCs w:val="22"/>
        </w:rPr>
        <w:t xml:space="preserve">ducción, un 96.11% al gasto operativo </w:t>
      </w:r>
      <w:r w:rsidRPr="003E058C">
        <w:rPr>
          <w:rFonts w:ascii="Arial" w:hAnsi="Arial" w:cs="Arial"/>
          <w:sz w:val="22"/>
          <w:szCs w:val="22"/>
        </w:rPr>
        <w:t xml:space="preserve">del Instituto y </w:t>
      </w:r>
      <w:r w:rsidRPr="003E058C">
        <w:rPr>
          <w:rFonts w:ascii="Arial" w:hAnsi="Arial" w:cs="Arial"/>
          <w:sz w:val="22"/>
          <w:szCs w:val="22"/>
        </w:rPr>
        <w:lastRenderedPageBreak/>
        <w:t>un 3.89% al financiamiento público de los partidos políticos. Asimismo, dicho presupuesto autorizado para el Instituto resultó ser idéntico al que le fue aprobado para el año 2019.</w:t>
      </w:r>
    </w:p>
    <w:p w14:paraId="3A6BABC8" w14:textId="77777777" w:rsidR="00650374" w:rsidRDefault="00650374" w:rsidP="00650374">
      <w:pPr>
        <w:shd w:val="clear" w:color="auto" w:fill="FFFFFF"/>
        <w:tabs>
          <w:tab w:val="left" w:pos="567"/>
        </w:tabs>
        <w:spacing w:line="360" w:lineRule="auto"/>
        <w:jc w:val="both"/>
        <w:rPr>
          <w:rFonts w:ascii="Arial" w:hAnsi="Arial" w:cs="Arial"/>
          <w:sz w:val="22"/>
          <w:szCs w:val="22"/>
        </w:rPr>
      </w:pPr>
    </w:p>
    <w:p w14:paraId="4FA9F624" w14:textId="77777777" w:rsidR="00650374" w:rsidRPr="003E058C" w:rsidRDefault="00650374" w:rsidP="00650374">
      <w:pPr>
        <w:shd w:val="clear" w:color="auto" w:fill="FFFFFF"/>
        <w:tabs>
          <w:tab w:val="left" w:pos="567"/>
        </w:tabs>
        <w:spacing w:line="360" w:lineRule="auto"/>
        <w:jc w:val="both"/>
        <w:rPr>
          <w:rFonts w:ascii="Arial" w:hAnsi="Arial" w:cs="Arial"/>
          <w:sz w:val="22"/>
          <w:szCs w:val="22"/>
        </w:rPr>
      </w:pPr>
      <w:r w:rsidRPr="006A5F03">
        <w:rPr>
          <w:rFonts w:ascii="Arial" w:hAnsi="Arial" w:cs="Arial"/>
          <w:b/>
          <w:sz w:val="22"/>
          <w:szCs w:val="22"/>
        </w:rPr>
        <w:t>IV.</w:t>
      </w:r>
      <w:r>
        <w:rPr>
          <w:rFonts w:ascii="Arial" w:hAnsi="Arial" w:cs="Arial"/>
          <w:sz w:val="22"/>
          <w:szCs w:val="22"/>
        </w:rPr>
        <w:t xml:space="preserve"> </w:t>
      </w:r>
      <w:r w:rsidRPr="003E058C">
        <w:rPr>
          <w:rFonts w:ascii="Arial" w:hAnsi="Arial" w:cs="Arial"/>
          <w:sz w:val="22"/>
          <w:szCs w:val="22"/>
        </w:rPr>
        <w:t xml:space="preserve">Con fecha 30 de enero de 2020, durante el desarrollo de la Sexta Sesión Ordinaria al Máximo Órgano de Dirección de este Instituto aprobó el </w:t>
      </w:r>
      <w:r w:rsidRPr="003E058C">
        <w:rPr>
          <w:rFonts w:ascii="Arial" w:eastAsia="Arial" w:hAnsi="Arial" w:cs="Arial"/>
          <w:sz w:val="22"/>
          <w:szCs w:val="22"/>
          <w:lang w:eastAsia="en-US"/>
        </w:rPr>
        <w:t xml:space="preserve">Acuerdo número </w:t>
      </w:r>
      <w:r w:rsidRPr="003E058C">
        <w:rPr>
          <w:rFonts w:ascii="Arial" w:eastAsia="Arial" w:hAnsi="Arial" w:cs="Arial"/>
          <w:bCs/>
          <w:sz w:val="22"/>
          <w:szCs w:val="22"/>
          <w:lang w:eastAsia="en-US"/>
        </w:rPr>
        <w:t>IEE/CG/A047/2020</w:t>
      </w:r>
      <w:r w:rsidRPr="003E058C">
        <w:rPr>
          <w:rFonts w:ascii="Arial" w:eastAsia="Arial" w:hAnsi="Arial" w:cs="Arial"/>
          <w:sz w:val="22"/>
          <w:szCs w:val="22"/>
          <w:lang w:eastAsia="en-US"/>
        </w:rPr>
        <w:t xml:space="preserve"> del Periodo Interproceso 2018-2020, relativo a la reasignación y adecuación presupuestal 2020 correspondiente a este organismo electoral</w:t>
      </w:r>
      <w:r w:rsidRPr="003E058C">
        <w:rPr>
          <w:rFonts w:ascii="Arial" w:hAnsi="Arial" w:cs="Arial"/>
          <w:sz w:val="22"/>
          <w:szCs w:val="22"/>
        </w:rPr>
        <w:t>, en virtud de que el monto acordado por el Consejo General no fue aprobado en sus términos por el Poder Legislativo local. Señalándose en la Consideración 6ª de dicho documento lo siguiente:</w:t>
      </w:r>
    </w:p>
    <w:p w14:paraId="46549ECA" w14:textId="77777777" w:rsidR="00650374" w:rsidRPr="003E058C" w:rsidRDefault="00650374" w:rsidP="00650374">
      <w:pPr>
        <w:pStyle w:val="Prrafodelista"/>
        <w:spacing w:after="0" w:line="360" w:lineRule="auto"/>
        <w:rPr>
          <w:rFonts w:ascii="Arial" w:hAnsi="Arial" w:cs="Arial"/>
        </w:rPr>
      </w:pPr>
    </w:p>
    <w:p w14:paraId="375C91D0" w14:textId="77777777" w:rsidR="00650374" w:rsidRPr="003E058C" w:rsidRDefault="00650374" w:rsidP="00650374">
      <w:pPr>
        <w:spacing w:line="360" w:lineRule="auto"/>
        <w:ind w:left="567" w:right="567"/>
        <w:jc w:val="both"/>
        <w:rPr>
          <w:rFonts w:ascii="Arial" w:hAnsi="Arial" w:cs="Arial"/>
          <w:i/>
          <w:iCs/>
          <w:sz w:val="22"/>
          <w:szCs w:val="22"/>
        </w:rPr>
      </w:pPr>
      <w:r w:rsidRPr="003E058C">
        <w:rPr>
          <w:rFonts w:ascii="Arial" w:eastAsia="Calibri" w:hAnsi="Arial" w:cs="Arial"/>
          <w:i/>
          <w:iCs/>
          <w:sz w:val="22"/>
          <w:szCs w:val="22"/>
          <w:lang w:eastAsia="en-US"/>
        </w:rPr>
        <w:t xml:space="preserve">“Por todo lo expuesto y toda vez que el presupuesto aprobado a este Instituto para el ejercicio fiscal 2020 por parte del H. Congreso del Estado mediante Decreto número 185, es menor al originalmente solicitado por el Órgano Superior de Dirección de este Instituto, por lo que es dable afirmar que con dicha reducción se ponen en riesgo los trabajos, actividades y funcionamiento operativo de esta institución, así como los trabajos propios del Proceso Electoral Local 2020-2021 y que no se podrá cumplir a cabalidad con los trabajos y fines que le encomiendan la Constitución Federal, la Ley General de Instituciones y Procedimientos Electorales, la Ley General de Partidos Políticos, la Constitución Local, el Código Electoral del Estado y demás ordenamientos legales aplicables. </w:t>
      </w:r>
      <w:r w:rsidRPr="003E058C">
        <w:rPr>
          <w:rFonts w:ascii="Arial" w:hAnsi="Arial" w:cs="Arial"/>
          <w:i/>
          <w:iCs/>
          <w:sz w:val="22"/>
          <w:szCs w:val="22"/>
        </w:rPr>
        <w:t>Además de lo anterior, en el referido Decreto no incluyó las siguientes partidas, que impactan desfavorablemente en las actividades que tiene encomendadas esta autoridad electoral:”</w:t>
      </w:r>
    </w:p>
    <w:p w14:paraId="755297A6" w14:textId="77777777" w:rsidR="00650374" w:rsidRDefault="00650374" w:rsidP="00650374">
      <w:pPr>
        <w:pStyle w:val="Prrafodelista"/>
        <w:spacing w:after="0" w:line="360" w:lineRule="auto"/>
        <w:rPr>
          <w:rFonts w:ascii="Arial" w:hAnsi="Arial" w:cs="Arial"/>
        </w:rPr>
      </w:pPr>
    </w:p>
    <w:p w14:paraId="7C90B941" w14:textId="77777777" w:rsidR="00650374" w:rsidRDefault="00650374" w:rsidP="00650374">
      <w:pPr>
        <w:pStyle w:val="Prrafodelista"/>
        <w:tabs>
          <w:tab w:val="left" w:pos="567"/>
        </w:tabs>
        <w:autoSpaceDE w:val="0"/>
        <w:autoSpaceDN w:val="0"/>
        <w:adjustRightInd w:val="0"/>
        <w:spacing w:after="0" w:line="360" w:lineRule="auto"/>
        <w:ind w:left="0" w:right="57"/>
        <w:jc w:val="both"/>
        <w:rPr>
          <w:rFonts w:ascii="Arial" w:hAnsi="Arial" w:cs="Arial"/>
        </w:rPr>
      </w:pPr>
      <w:r>
        <w:rPr>
          <w:rFonts w:ascii="Arial" w:hAnsi="Arial" w:cs="Arial"/>
        </w:rPr>
        <w:t xml:space="preserve">Dicha reasignación presupuestal por la cantidad de $49’089,800.00 (Cuarenta y nueve millones ochenta y nueve mil ochocientos pesos 00/100 M.N.), señalada en el Presupuesto de Egresos aprobado por el H. Congreso del Estado y la adecuación presupuestal por la cantidad de $6’615,166.80 (Seis millones seiscientos quince mil ciento sesenta y seis pesos 80/100 MN), mediante recursos propios, mismos que se encontraban contenidos en la partida “Resultado de ejercicios anteriores”, los cuales derivaban de un uso racional y eficiente de los recursos públicos en años previos, y cuya utilización estaba contemplada para la construcción de un edificio para albergar la sede del Consejo General de este organismo </w:t>
      </w:r>
      <w:r>
        <w:rPr>
          <w:rFonts w:ascii="Arial" w:hAnsi="Arial" w:cs="Arial"/>
        </w:rPr>
        <w:lastRenderedPageBreak/>
        <w:t xml:space="preserve">electoral en un terreno de su propiedad donado por el Poder Ejecutivo Estatal y con ello evitar el pago de rentas por ese concepto, propició arribar a un Presupuesto de Egresos del Instituto para el ejercicio 2020 por la cantidad de $55’704,966.80 (Cincuenta y cinco millones setecientos cuatro mil novecientos sesenta y seis pesos 80/100 M.N.), por lo que el  déficit presupuestal originado por el presupuesto autorizado 2020 para este Instituto por el H. Congreso del Estado de Colima y el anteproyecto de presupuesto de egresos 2020 aprobado por el Consejo General de este órgano electoral pasó de </w:t>
      </w:r>
      <w:r>
        <w:rPr>
          <w:rFonts w:ascii="Arial" w:hAnsi="Arial" w:cs="Arial"/>
          <w:color w:val="000000"/>
        </w:rPr>
        <w:t>$21</w:t>
      </w:r>
      <w:r>
        <w:rPr>
          <w:rFonts w:ascii="Arial" w:hAnsi="Arial" w:cs="Arial"/>
        </w:rPr>
        <w:t>’</w:t>
      </w:r>
      <w:r>
        <w:rPr>
          <w:rFonts w:ascii="Arial" w:hAnsi="Arial" w:cs="Arial"/>
          <w:color w:val="000000"/>
        </w:rPr>
        <w:t xml:space="preserve">486,728.23 (Veintiún millones, cuatrocientos ochenta y seis mil, setecientos veintiocho pesos 23/00 M.N.) a la cantidad de </w:t>
      </w:r>
      <w:r>
        <w:rPr>
          <w:rFonts w:ascii="Arial" w:hAnsi="Arial" w:cs="Arial"/>
        </w:rPr>
        <w:t>$15’244,097.43 (Quince millones doscientos cuarenta y cuatro mil noventa y siete pesos 43/100 MN), cantidad a solicitar al Poder Ejecutivo como ampliación presupuestal.</w:t>
      </w:r>
    </w:p>
    <w:p w14:paraId="571FFFDA" w14:textId="77777777" w:rsidR="00650374" w:rsidRDefault="00650374" w:rsidP="00650374">
      <w:pPr>
        <w:pStyle w:val="Prrafodelista"/>
        <w:tabs>
          <w:tab w:val="left" w:pos="567"/>
        </w:tabs>
        <w:autoSpaceDE w:val="0"/>
        <w:autoSpaceDN w:val="0"/>
        <w:adjustRightInd w:val="0"/>
        <w:spacing w:after="0" w:line="360" w:lineRule="auto"/>
        <w:ind w:left="0" w:right="57"/>
        <w:jc w:val="both"/>
        <w:rPr>
          <w:rFonts w:ascii="Arial" w:hAnsi="Arial" w:cs="Arial"/>
        </w:rPr>
      </w:pPr>
    </w:p>
    <w:p w14:paraId="01A7372D" w14:textId="77777777" w:rsidR="00650374" w:rsidRPr="006A5F03" w:rsidRDefault="00650374" w:rsidP="00650374">
      <w:pPr>
        <w:pStyle w:val="Prrafodelista"/>
        <w:tabs>
          <w:tab w:val="left" w:pos="567"/>
        </w:tabs>
        <w:autoSpaceDE w:val="0"/>
        <w:autoSpaceDN w:val="0"/>
        <w:adjustRightInd w:val="0"/>
        <w:spacing w:after="0" w:line="360" w:lineRule="auto"/>
        <w:ind w:left="0" w:right="57"/>
        <w:jc w:val="both"/>
        <w:rPr>
          <w:rFonts w:ascii="Arial" w:hAnsi="Arial" w:cs="Arial"/>
        </w:rPr>
      </w:pPr>
      <w:r w:rsidRPr="006A5F03">
        <w:rPr>
          <w:rFonts w:ascii="Arial" w:hAnsi="Arial" w:cs="Arial"/>
          <w:b/>
        </w:rPr>
        <w:t>V.</w:t>
      </w:r>
      <w:r>
        <w:rPr>
          <w:rFonts w:ascii="Arial" w:hAnsi="Arial" w:cs="Arial"/>
        </w:rPr>
        <w:t xml:space="preserve"> </w:t>
      </w:r>
      <w:r w:rsidRPr="006A5F03">
        <w:rPr>
          <w:rFonts w:ascii="Arial" w:hAnsi="Arial" w:cs="Arial"/>
        </w:rPr>
        <w:t>Mediante oficios números IEEC/PCG-0103/2020, IEEC/PCG-0220/2020 e IEEC/PCG-0358/2020, de fechas 04 de febrero, 17 de marzo y 02 de junio, todos del año 2020, la Consejera Presidenta de este Instituto hizo del conocimiento del Secretario de Planeación y Finanzas del Gobierno del Estado de Colima</w:t>
      </w:r>
      <w:r>
        <w:rPr>
          <w:rFonts w:ascii="Arial" w:hAnsi="Arial" w:cs="Arial"/>
        </w:rPr>
        <w:t>,</w:t>
      </w:r>
      <w:r w:rsidRPr="006A5F03">
        <w:rPr>
          <w:rFonts w:ascii="Arial" w:hAnsi="Arial" w:cs="Arial"/>
        </w:rPr>
        <w:t xml:space="preserve"> lo relativo a la reasignación y adecuación presupuestal para el Ejercicio 2020 correspondiente a este Instituto, y manifestó la necesidad de una  ampliación presupuestal que permitiera dar cabal cumplimiento a los fines de esta autoridad administrativa electoral. Asimismo, el día 18 de marzo de 2020, mediante oficio número IEE/PCG-0219/2020, emitido por la Presidencia del Consejo General de este órgano electoral notificó al Gobernador del Estado de Colima, la solicitud formal de ampliación presupuestal para este ejercicio fiscal. </w:t>
      </w:r>
    </w:p>
    <w:p w14:paraId="06FC58D2" w14:textId="77777777" w:rsidR="00650374" w:rsidRDefault="00650374" w:rsidP="00650374">
      <w:pPr>
        <w:pStyle w:val="Prrafodelista"/>
        <w:tabs>
          <w:tab w:val="left" w:pos="567"/>
        </w:tabs>
        <w:spacing w:after="0" w:line="360" w:lineRule="auto"/>
        <w:ind w:left="0"/>
        <w:jc w:val="both"/>
        <w:rPr>
          <w:rFonts w:ascii="Arial" w:hAnsi="Arial" w:cs="Arial"/>
        </w:rPr>
      </w:pPr>
    </w:p>
    <w:p w14:paraId="19E82EDC" w14:textId="77777777" w:rsidR="00650374" w:rsidRDefault="00650374" w:rsidP="00650374">
      <w:pPr>
        <w:pStyle w:val="Prrafodelista"/>
        <w:tabs>
          <w:tab w:val="left" w:pos="567"/>
        </w:tabs>
        <w:spacing w:after="0" w:line="360" w:lineRule="auto"/>
        <w:ind w:left="0"/>
        <w:jc w:val="both"/>
        <w:rPr>
          <w:rFonts w:ascii="Arial" w:eastAsia="Calibri" w:hAnsi="Arial" w:cs="Arial"/>
          <w:bCs/>
          <w:snapToGrid w:val="0"/>
        </w:rPr>
      </w:pPr>
      <w:r>
        <w:rPr>
          <w:rFonts w:ascii="Arial" w:hAnsi="Arial" w:cs="Arial"/>
        </w:rPr>
        <w:t xml:space="preserve">De igual forma, durante el transcurso de esta anualidad la Consejera Presidenta del Consejo General en compañía del Presidente de la Comisión de Administración, Prerrogativas y Partidos Políticos de este Instituto, mantuvieron diversas reuniones con el Titular del Ejecutivo Estatal, el Secretario General de Gobierno y el Secretario de Administración y Finanzas, en las que se expusieron los requerimientos financieros y la necesidad de una ampliación presupuestal que permitiera dar cumplimiento y operatividad al Instituto Electoral del Estado de Colima durante el último trimestre de 2020 y en particular las actividades  vinculadas a la organización </w:t>
      </w:r>
      <w:r w:rsidRPr="00F95E2D">
        <w:rPr>
          <w:rFonts w:ascii="Arial" w:eastAsia="Calibri" w:hAnsi="Arial" w:cs="Arial"/>
          <w:bCs/>
        </w:rPr>
        <w:t>del P</w:t>
      </w:r>
      <w:r w:rsidRPr="00F95E2D">
        <w:rPr>
          <w:rFonts w:ascii="Arial" w:eastAsia="Calibri" w:hAnsi="Arial" w:cs="Arial"/>
          <w:bCs/>
          <w:snapToGrid w:val="0"/>
        </w:rPr>
        <w:t>roceso Electoral Local 2020-2021</w:t>
      </w:r>
      <w:r>
        <w:rPr>
          <w:rFonts w:ascii="Arial" w:eastAsia="Calibri" w:hAnsi="Arial" w:cs="Arial"/>
          <w:bCs/>
          <w:snapToGrid w:val="0"/>
        </w:rPr>
        <w:t>,</w:t>
      </w:r>
      <w:r w:rsidRPr="00F95E2D">
        <w:rPr>
          <w:rFonts w:ascii="Arial" w:eastAsia="Calibri" w:hAnsi="Arial" w:cs="Arial"/>
          <w:bCs/>
          <w:snapToGrid w:val="0"/>
        </w:rPr>
        <w:t xml:space="preserve"> en </w:t>
      </w:r>
      <w:r w:rsidRPr="0009773A">
        <w:rPr>
          <w:rFonts w:ascii="Arial" w:eastAsia="Calibri" w:hAnsi="Arial" w:cs="Arial"/>
          <w:bCs/>
          <w:snapToGrid w:val="0"/>
        </w:rPr>
        <w:t>que se renovarán los Poderes Ejecutivo y Legislativo</w:t>
      </w:r>
      <w:r>
        <w:rPr>
          <w:rFonts w:ascii="Arial" w:eastAsia="Calibri" w:hAnsi="Arial" w:cs="Arial"/>
          <w:bCs/>
          <w:snapToGrid w:val="0"/>
        </w:rPr>
        <w:t xml:space="preserve">, así como </w:t>
      </w:r>
      <w:r w:rsidRPr="0009773A">
        <w:rPr>
          <w:rFonts w:ascii="Arial" w:eastAsia="Calibri" w:hAnsi="Arial" w:cs="Arial"/>
          <w:bCs/>
          <w:snapToGrid w:val="0"/>
        </w:rPr>
        <w:t xml:space="preserve">los </w:t>
      </w:r>
      <w:r>
        <w:rPr>
          <w:rFonts w:ascii="Arial" w:eastAsia="Calibri" w:hAnsi="Arial" w:cs="Arial"/>
          <w:bCs/>
          <w:snapToGrid w:val="0"/>
        </w:rPr>
        <w:t xml:space="preserve">diez </w:t>
      </w:r>
      <w:r w:rsidRPr="0009773A">
        <w:rPr>
          <w:rFonts w:ascii="Arial" w:eastAsia="Calibri" w:hAnsi="Arial" w:cs="Arial"/>
          <w:bCs/>
          <w:snapToGrid w:val="0"/>
        </w:rPr>
        <w:t>Ayuntamientos de la entidad</w:t>
      </w:r>
      <w:r>
        <w:rPr>
          <w:rFonts w:ascii="Arial" w:eastAsia="Calibri" w:hAnsi="Arial" w:cs="Arial"/>
          <w:bCs/>
          <w:snapToGrid w:val="0"/>
        </w:rPr>
        <w:t xml:space="preserve">. </w:t>
      </w:r>
    </w:p>
    <w:p w14:paraId="7B5A603C" w14:textId="77777777" w:rsidR="00650374" w:rsidRDefault="00650374" w:rsidP="00650374">
      <w:pPr>
        <w:pStyle w:val="Prrafodelista"/>
        <w:tabs>
          <w:tab w:val="left" w:pos="567"/>
        </w:tabs>
        <w:spacing w:after="0" w:line="360" w:lineRule="auto"/>
        <w:ind w:left="0"/>
        <w:jc w:val="both"/>
        <w:rPr>
          <w:rFonts w:ascii="Arial" w:eastAsia="Calibri" w:hAnsi="Arial" w:cs="Arial"/>
          <w:bCs/>
          <w:snapToGrid w:val="0"/>
        </w:rPr>
      </w:pPr>
    </w:p>
    <w:p w14:paraId="552AC9BB" w14:textId="77777777" w:rsidR="00650374" w:rsidRDefault="00650374" w:rsidP="00650374">
      <w:pPr>
        <w:pStyle w:val="Prrafodelista"/>
        <w:tabs>
          <w:tab w:val="left" w:pos="567"/>
        </w:tabs>
        <w:spacing w:after="0" w:line="360" w:lineRule="auto"/>
        <w:ind w:left="0"/>
        <w:jc w:val="both"/>
        <w:rPr>
          <w:rFonts w:ascii="Arial" w:hAnsi="Arial" w:cs="Arial"/>
        </w:rPr>
      </w:pPr>
      <w:r>
        <w:rPr>
          <w:rFonts w:ascii="Arial" w:hAnsi="Arial" w:cs="Arial"/>
          <w:b/>
        </w:rPr>
        <w:lastRenderedPageBreak/>
        <w:t xml:space="preserve">VI. </w:t>
      </w:r>
      <w:r w:rsidRPr="00323C32">
        <w:rPr>
          <w:rFonts w:ascii="Arial" w:hAnsi="Arial" w:cs="Arial"/>
        </w:rPr>
        <w:t xml:space="preserve">Durante la Trigésima Cuarta Sesión Extraordinaria del Periodo Interproceso 2018-2020, </w:t>
      </w:r>
      <w:r>
        <w:rPr>
          <w:rFonts w:ascii="Arial" w:hAnsi="Arial" w:cs="Arial"/>
        </w:rPr>
        <w:t xml:space="preserve">verificada el 14 de agosto de 2020, </w:t>
      </w:r>
      <w:r w:rsidRPr="00323C32">
        <w:rPr>
          <w:rFonts w:ascii="Arial" w:hAnsi="Arial" w:cs="Arial"/>
        </w:rPr>
        <w:t>el Consejo General aprobó el Acuerdo IEE/CG/A056/2020, relativo a la aprobación de transferencias entre partidas y capítulos del Presupuesto de Egresos 2020 correspondi</w:t>
      </w:r>
      <w:r>
        <w:rPr>
          <w:rFonts w:ascii="Arial" w:hAnsi="Arial" w:cs="Arial"/>
        </w:rPr>
        <w:t>ente a este organismo electoral;</w:t>
      </w:r>
      <w:r>
        <w:rPr>
          <w:rFonts w:ascii="Arial" w:hAnsi="Arial" w:cs="Arial"/>
          <w:shd w:val="clear" w:color="auto" w:fill="FFFFFF"/>
        </w:rPr>
        <w:t xml:space="preserve"> sin que ello generara modificación </w:t>
      </w:r>
      <w:r w:rsidRPr="008A0678">
        <w:rPr>
          <w:rFonts w:ascii="Arial" w:hAnsi="Arial" w:cs="Arial"/>
          <w:shd w:val="clear" w:color="auto" w:fill="FFFFFF"/>
        </w:rPr>
        <w:t>al monto adecuado d</w:t>
      </w:r>
      <w:r w:rsidRPr="008A0678">
        <w:rPr>
          <w:rFonts w:ascii="Arial" w:hAnsi="Arial" w:cs="Arial"/>
        </w:rPr>
        <w:t>el presupuesto de egresos del Instituto para el ejercicio 2020</w:t>
      </w:r>
      <w:r w:rsidRPr="008A0678">
        <w:rPr>
          <w:rFonts w:ascii="Arial" w:hAnsi="Arial" w:cs="Arial"/>
          <w:shd w:val="clear" w:color="auto" w:fill="FFFFFF"/>
        </w:rPr>
        <w:t xml:space="preserve"> mediante </w:t>
      </w:r>
      <w:r w:rsidRPr="00E57170">
        <w:rPr>
          <w:rFonts w:ascii="Arial" w:hAnsi="Arial" w:cs="Arial"/>
          <w:shd w:val="clear" w:color="auto" w:fill="FFFFFF"/>
        </w:rPr>
        <w:t xml:space="preserve">Acuerdo IEE/CG/A047/2019, de fecha </w:t>
      </w:r>
      <w:r w:rsidRPr="00E57170">
        <w:rPr>
          <w:rFonts w:ascii="Arial" w:hAnsi="Arial" w:cs="Arial"/>
        </w:rPr>
        <w:t>30 de enero de 2020, correspondiente a la cantidad de $55’704,966.80 (Cincuenta y cinco millones setecientos cuatro mil novecientos se</w:t>
      </w:r>
      <w:r>
        <w:rPr>
          <w:rFonts w:ascii="Arial" w:hAnsi="Arial" w:cs="Arial"/>
        </w:rPr>
        <w:t>senta y seis pesos 80/100 M.N.).</w:t>
      </w:r>
    </w:p>
    <w:p w14:paraId="6589EAC4" w14:textId="77777777" w:rsidR="00650374" w:rsidRDefault="00650374" w:rsidP="00650374">
      <w:pPr>
        <w:pStyle w:val="Prrafodelista"/>
        <w:tabs>
          <w:tab w:val="left" w:pos="567"/>
        </w:tabs>
        <w:spacing w:after="0" w:line="360" w:lineRule="auto"/>
        <w:ind w:left="0"/>
        <w:jc w:val="both"/>
        <w:rPr>
          <w:rFonts w:ascii="Arial" w:hAnsi="Arial" w:cs="Arial"/>
        </w:rPr>
      </w:pPr>
    </w:p>
    <w:p w14:paraId="77004741" w14:textId="77777777" w:rsidR="00650374" w:rsidRDefault="00650374" w:rsidP="00650374">
      <w:pPr>
        <w:pStyle w:val="Prrafodelista"/>
        <w:tabs>
          <w:tab w:val="left" w:pos="567"/>
        </w:tabs>
        <w:spacing w:after="0" w:line="360" w:lineRule="auto"/>
        <w:ind w:left="0"/>
        <w:jc w:val="both"/>
        <w:rPr>
          <w:rFonts w:ascii="Arial" w:hAnsi="Arial" w:cs="Arial"/>
        </w:rPr>
      </w:pPr>
      <w:r w:rsidRPr="006A5F03">
        <w:rPr>
          <w:rFonts w:ascii="Arial" w:hAnsi="Arial" w:cs="Arial"/>
          <w:b/>
        </w:rPr>
        <w:t>VII.</w:t>
      </w:r>
      <w:r>
        <w:rPr>
          <w:rFonts w:ascii="Arial" w:hAnsi="Arial" w:cs="Arial"/>
        </w:rPr>
        <w:t xml:space="preserve"> Con fecha 31 de agosto de 2020, durante el desarrollo de la Trigésima Quinta Sesión Extraordinaria del Periodo Interproceso 2018-2020, el Máximo Órgano Superior de este Instituto aprobó el Acuerdo IEE/CG/A060/2020 relativo al anteproyecto de presupuesto de egresos del Instituto Electoral del Estado de Colima, para el ejercicio 2021, en el cual se establecieron dos escenarios presupuestales en caso de no obtener una ampliación durante el año 2020:</w:t>
      </w:r>
    </w:p>
    <w:p w14:paraId="60BA7196" w14:textId="77777777" w:rsidR="00650374" w:rsidRPr="002C137A" w:rsidRDefault="00650374" w:rsidP="00650374">
      <w:pPr>
        <w:tabs>
          <w:tab w:val="num" w:pos="0"/>
        </w:tabs>
        <w:spacing w:line="360" w:lineRule="auto"/>
        <w:jc w:val="center"/>
        <w:rPr>
          <w:rFonts w:ascii="Arial" w:hAnsi="Arial" w:cs="Arial"/>
          <w:b/>
          <w:bCs/>
          <w:sz w:val="22"/>
        </w:rPr>
      </w:pPr>
      <w:r w:rsidRPr="002C137A">
        <w:rPr>
          <w:rFonts w:ascii="Arial" w:hAnsi="Arial" w:cs="Arial"/>
          <w:b/>
          <w:bCs/>
          <w:sz w:val="22"/>
        </w:rPr>
        <w:t>Anteproyecto 2021 con Pasivo 2020</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835"/>
        <w:gridCol w:w="1984"/>
      </w:tblGrid>
      <w:tr w:rsidR="00650374" w:rsidRPr="002745B2" w14:paraId="3CD19C24" w14:textId="77777777" w:rsidTr="0015016D">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A473C3" w14:textId="77777777" w:rsidR="00650374" w:rsidRPr="002C137A" w:rsidRDefault="00650374" w:rsidP="0015016D">
            <w:pPr>
              <w:spacing w:beforeLines="20" w:before="48" w:afterLines="20" w:after="48"/>
              <w:jc w:val="center"/>
              <w:rPr>
                <w:rFonts w:ascii="Arial" w:hAnsi="Arial" w:cs="Arial"/>
                <w:b/>
                <w:bCs/>
                <w:sz w:val="18"/>
                <w:szCs w:val="18"/>
                <w:lang w:val="es-MX" w:eastAsia="es-MX"/>
              </w:rPr>
            </w:pPr>
            <w:r w:rsidRPr="002C137A">
              <w:rPr>
                <w:rFonts w:ascii="Arial" w:hAnsi="Arial" w:cs="Arial"/>
                <w:b/>
                <w:bCs/>
                <w:sz w:val="18"/>
                <w:szCs w:val="18"/>
                <w:lang w:val="es-MX" w:eastAsia="es-MX"/>
              </w:rPr>
              <w:t>DESTINO</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F9EBBD" w14:textId="77777777" w:rsidR="00650374" w:rsidRPr="002C137A" w:rsidRDefault="00650374" w:rsidP="0015016D">
            <w:pPr>
              <w:spacing w:beforeLines="20" w:before="48" w:afterLines="20" w:after="48"/>
              <w:jc w:val="center"/>
              <w:rPr>
                <w:rFonts w:ascii="Arial" w:hAnsi="Arial" w:cs="Arial"/>
                <w:b/>
                <w:bCs/>
                <w:sz w:val="18"/>
                <w:szCs w:val="18"/>
                <w:lang w:val="es-MX" w:eastAsia="es-MX"/>
              </w:rPr>
            </w:pPr>
            <w:r w:rsidRPr="002C137A">
              <w:rPr>
                <w:rFonts w:ascii="Arial" w:hAnsi="Arial" w:cs="Arial"/>
                <w:b/>
                <w:bCs/>
                <w:sz w:val="18"/>
                <w:szCs w:val="18"/>
                <w:lang w:val="es-MX" w:eastAsia="es-MX"/>
              </w:rPr>
              <w:t>CANTIDAD</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57AB6" w14:textId="77777777" w:rsidR="00650374" w:rsidRPr="002C137A" w:rsidRDefault="00650374" w:rsidP="0015016D">
            <w:pPr>
              <w:spacing w:beforeLines="20" w:before="48" w:afterLines="20" w:after="48"/>
              <w:jc w:val="center"/>
              <w:rPr>
                <w:rFonts w:ascii="Arial" w:hAnsi="Arial" w:cs="Arial"/>
                <w:b/>
                <w:bCs/>
                <w:sz w:val="18"/>
                <w:szCs w:val="18"/>
                <w:lang w:val="es-MX" w:eastAsia="es-MX"/>
              </w:rPr>
            </w:pPr>
            <w:r w:rsidRPr="002C137A">
              <w:rPr>
                <w:rFonts w:ascii="Arial" w:hAnsi="Arial" w:cs="Arial"/>
                <w:b/>
                <w:bCs/>
                <w:sz w:val="18"/>
                <w:szCs w:val="18"/>
                <w:lang w:val="es-MX" w:eastAsia="es-MX"/>
              </w:rPr>
              <w:t>PORCENTAJE</w:t>
            </w:r>
          </w:p>
        </w:tc>
      </w:tr>
      <w:tr w:rsidR="00650374" w:rsidRPr="002745B2" w14:paraId="579E2FDE" w14:textId="77777777" w:rsidTr="0015016D">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05FED04" w14:textId="77777777" w:rsidR="00650374" w:rsidRPr="002C137A" w:rsidRDefault="00650374" w:rsidP="0015016D">
            <w:pPr>
              <w:pStyle w:val="Sinespaciado"/>
              <w:rPr>
                <w:rFonts w:ascii="Arial" w:hAnsi="Arial" w:cs="Arial"/>
                <w:sz w:val="18"/>
                <w:szCs w:val="18"/>
              </w:rPr>
            </w:pPr>
            <w:r w:rsidRPr="002C137A">
              <w:rPr>
                <w:rFonts w:ascii="Arial" w:hAnsi="Arial" w:cs="Arial"/>
                <w:sz w:val="18"/>
                <w:szCs w:val="18"/>
              </w:rPr>
              <w:t>GASTO OPERATIVO ORDINARIO IEE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B14876D" w14:textId="77777777" w:rsidR="00650374" w:rsidRPr="002C137A" w:rsidRDefault="00650374" w:rsidP="0015016D">
            <w:pPr>
              <w:jc w:val="right"/>
              <w:rPr>
                <w:rFonts w:ascii="Arial" w:hAnsi="Arial" w:cs="Arial"/>
                <w:bCs/>
                <w:sz w:val="18"/>
                <w:szCs w:val="18"/>
              </w:rPr>
            </w:pPr>
            <w:r w:rsidRPr="002C137A">
              <w:rPr>
                <w:rFonts w:ascii="Arial" w:hAnsi="Arial" w:cs="Arial"/>
                <w:bCs/>
                <w:sz w:val="18"/>
                <w:szCs w:val="18"/>
              </w:rPr>
              <w:t>$32’937,841.99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9C1353" w14:textId="77777777" w:rsidR="00650374" w:rsidRPr="002C137A" w:rsidRDefault="00650374" w:rsidP="0015016D">
            <w:pPr>
              <w:jc w:val="right"/>
              <w:rPr>
                <w:rFonts w:ascii="Arial" w:hAnsi="Arial" w:cs="Arial"/>
                <w:bCs/>
                <w:sz w:val="18"/>
                <w:szCs w:val="18"/>
              </w:rPr>
            </w:pPr>
            <w:r w:rsidRPr="002C137A">
              <w:rPr>
                <w:rFonts w:ascii="Arial" w:hAnsi="Arial" w:cs="Arial"/>
                <w:bCs/>
                <w:sz w:val="18"/>
                <w:szCs w:val="18"/>
              </w:rPr>
              <w:t>22.65%</w:t>
            </w:r>
          </w:p>
        </w:tc>
      </w:tr>
      <w:tr w:rsidR="00650374" w:rsidRPr="002745B2" w14:paraId="5983E19B" w14:textId="77777777" w:rsidTr="0015016D">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9F33E2" w14:textId="77777777" w:rsidR="00650374" w:rsidRPr="002C137A" w:rsidRDefault="00650374" w:rsidP="0015016D">
            <w:pPr>
              <w:pStyle w:val="Sinespaciado"/>
              <w:rPr>
                <w:rFonts w:ascii="Arial" w:hAnsi="Arial" w:cs="Arial"/>
                <w:sz w:val="18"/>
                <w:szCs w:val="18"/>
              </w:rPr>
            </w:pPr>
            <w:r w:rsidRPr="002C137A">
              <w:rPr>
                <w:rFonts w:ascii="Arial" w:hAnsi="Arial" w:cs="Arial"/>
                <w:sz w:val="18"/>
                <w:szCs w:val="18"/>
              </w:rPr>
              <w:t>GASTO OPERATIVO PROCESO IEE</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655F1" w14:textId="77777777" w:rsidR="00650374" w:rsidRPr="002C137A" w:rsidRDefault="00650374" w:rsidP="0015016D">
            <w:pPr>
              <w:jc w:val="right"/>
              <w:rPr>
                <w:rFonts w:ascii="Arial" w:hAnsi="Arial" w:cs="Arial"/>
                <w:bCs/>
                <w:sz w:val="18"/>
                <w:szCs w:val="18"/>
              </w:rPr>
            </w:pPr>
            <w:r w:rsidRPr="002C137A">
              <w:rPr>
                <w:rFonts w:ascii="Arial" w:hAnsi="Arial" w:cs="Arial"/>
                <w:bCs/>
                <w:sz w:val="18"/>
                <w:szCs w:val="18"/>
              </w:rPr>
              <w:t>$49’960,343.61</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BED85" w14:textId="77777777" w:rsidR="00650374" w:rsidRPr="002C137A" w:rsidRDefault="00650374" w:rsidP="0015016D">
            <w:pPr>
              <w:jc w:val="right"/>
              <w:rPr>
                <w:rFonts w:ascii="Arial" w:hAnsi="Arial" w:cs="Arial"/>
                <w:bCs/>
                <w:sz w:val="18"/>
                <w:szCs w:val="18"/>
              </w:rPr>
            </w:pPr>
            <w:r w:rsidRPr="002C137A">
              <w:rPr>
                <w:rFonts w:ascii="Arial" w:hAnsi="Arial" w:cs="Arial"/>
                <w:bCs/>
                <w:sz w:val="18"/>
                <w:szCs w:val="18"/>
              </w:rPr>
              <w:t>34.36%</w:t>
            </w:r>
          </w:p>
        </w:tc>
      </w:tr>
      <w:tr w:rsidR="00650374" w:rsidRPr="002745B2" w14:paraId="655B4491" w14:textId="77777777" w:rsidTr="0015016D">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372CC6E" w14:textId="77777777" w:rsidR="00650374" w:rsidRPr="002C137A" w:rsidRDefault="00650374" w:rsidP="0015016D">
            <w:pPr>
              <w:pStyle w:val="Sinespaciado"/>
              <w:rPr>
                <w:rFonts w:ascii="Arial" w:hAnsi="Arial" w:cs="Arial"/>
                <w:sz w:val="18"/>
                <w:szCs w:val="18"/>
              </w:rPr>
            </w:pPr>
            <w:r w:rsidRPr="002C137A">
              <w:rPr>
                <w:rFonts w:ascii="Arial" w:hAnsi="Arial" w:cs="Arial"/>
                <w:sz w:val="18"/>
                <w:szCs w:val="18"/>
              </w:rPr>
              <w:t>PASIVO 2020 IEE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619589F" w14:textId="77777777" w:rsidR="00650374" w:rsidRPr="002C137A" w:rsidRDefault="00650374" w:rsidP="0015016D">
            <w:pPr>
              <w:jc w:val="right"/>
              <w:rPr>
                <w:rFonts w:ascii="Arial" w:hAnsi="Arial" w:cs="Arial"/>
                <w:bCs/>
                <w:sz w:val="18"/>
                <w:szCs w:val="18"/>
              </w:rPr>
            </w:pPr>
            <w:r w:rsidRPr="002C137A">
              <w:rPr>
                <w:rFonts w:ascii="Arial" w:hAnsi="Arial" w:cs="Arial"/>
                <w:bCs/>
                <w:sz w:val="18"/>
                <w:szCs w:val="18"/>
              </w:rPr>
              <w:t>$7’917,431.20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69C29A" w14:textId="77777777" w:rsidR="00650374" w:rsidRPr="002C137A" w:rsidRDefault="00650374" w:rsidP="0015016D">
            <w:pPr>
              <w:jc w:val="right"/>
              <w:rPr>
                <w:rFonts w:ascii="Arial" w:hAnsi="Arial" w:cs="Arial"/>
                <w:bCs/>
                <w:sz w:val="18"/>
                <w:szCs w:val="18"/>
              </w:rPr>
            </w:pPr>
            <w:r w:rsidRPr="002C137A">
              <w:rPr>
                <w:rFonts w:ascii="Arial" w:hAnsi="Arial" w:cs="Arial"/>
                <w:bCs/>
                <w:sz w:val="18"/>
                <w:szCs w:val="18"/>
              </w:rPr>
              <w:t>5.45%</w:t>
            </w:r>
          </w:p>
        </w:tc>
      </w:tr>
      <w:tr w:rsidR="00650374" w:rsidRPr="002745B2" w14:paraId="310D613D" w14:textId="77777777" w:rsidTr="0015016D">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625879" w14:textId="77777777" w:rsidR="00650374" w:rsidRPr="002C137A" w:rsidRDefault="00650374" w:rsidP="0015016D">
            <w:pPr>
              <w:pStyle w:val="Sinespaciado"/>
              <w:jc w:val="right"/>
              <w:rPr>
                <w:rFonts w:ascii="Arial" w:hAnsi="Arial" w:cs="Arial"/>
                <w:b/>
                <w:bCs/>
                <w:i/>
                <w:iCs/>
                <w:sz w:val="18"/>
                <w:szCs w:val="18"/>
              </w:rPr>
            </w:pPr>
            <w:r w:rsidRPr="002C137A">
              <w:rPr>
                <w:rFonts w:ascii="Arial" w:hAnsi="Arial" w:cs="Arial"/>
                <w:b/>
                <w:bCs/>
                <w:i/>
                <w:iCs/>
                <w:sz w:val="18"/>
                <w:szCs w:val="18"/>
              </w:rPr>
              <w:t>SUB TOTAL IEE</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E90614" w14:textId="77777777" w:rsidR="00650374" w:rsidRPr="002C137A" w:rsidRDefault="00650374" w:rsidP="0015016D">
            <w:pPr>
              <w:jc w:val="right"/>
              <w:rPr>
                <w:rFonts w:ascii="Arial" w:hAnsi="Arial" w:cs="Arial"/>
                <w:b/>
                <w:i/>
                <w:iCs/>
                <w:sz w:val="18"/>
                <w:szCs w:val="18"/>
              </w:rPr>
            </w:pPr>
            <w:r w:rsidRPr="002C137A">
              <w:rPr>
                <w:rFonts w:ascii="Arial" w:hAnsi="Arial" w:cs="Arial"/>
                <w:b/>
                <w:i/>
                <w:iCs/>
                <w:sz w:val="18"/>
                <w:szCs w:val="18"/>
              </w:rPr>
              <w:t>$</w:t>
            </w:r>
            <w:r w:rsidRPr="002C137A">
              <w:rPr>
                <w:rFonts w:ascii="Arial" w:hAnsi="Arial" w:cs="Arial"/>
                <w:b/>
                <w:i/>
                <w:iCs/>
                <w:sz w:val="18"/>
                <w:szCs w:val="18"/>
              </w:rPr>
              <w:fldChar w:fldCharType="begin"/>
            </w:r>
            <w:r w:rsidRPr="002C137A">
              <w:rPr>
                <w:rFonts w:ascii="Arial" w:hAnsi="Arial" w:cs="Arial"/>
                <w:b/>
                <w:i/>
                <w:iCs/>
                <w:sz w:val="18"/>
                <w:szCs w:val="18"/>
              </w:rPr>
              <w:instrText xml:space="preserve"> =SUM(ABOVE) </w:instrText>
            </w:r>
            <w:r w:rsidRPr="002C137A">
              <w:rPr>
                <w:rFonts w:ascii="Arial" w:hAnsi="Arial" w:cs="Arial"/>
                <w:b/>
                <w:i/>
                <w:iCs/>
                <w:sz w:val="18"/>
                <w:szCs w:val="18"/>
              </w:rPr>
              <w:fldChar w:fldCharType="separate"/>
            </w:r>
            <w:r w:rsidRPr="002C137A">
              <w:rPr>
                <w:rFonts w:ascii="Arial" w:hAnsi="Arial" w:cs="Arial"/>
                <w:b/>
                <w:i/>
                <w:iCs/>
                <w:noProof/>
                <w:sz w:val="18"/>
                <w:szCs w:val="18"/>
              </w:rPr>
              <w:t>90</w:t>
            </w:r>
            <w:r w:rsidRPr="002C137A">
              <w:rPr>
                <w:rFonts w:ascii="Arial" w:hAnsi="Arial" w:cs="Arial"/>
                <w:b/>
                <w:i/>
                <w:iCs/>
                <w:sz w:val="18"/>
                <w:szCs w:val="18"/>
              </w:rPr>
              <w:t>’</w:t>
            </w:r>
            <w:r w:rsidRPr="002C137A">
              <w:rPr>
                <w:rFonts w:ascii="Arial" w:hAnsi="Arial" w:cs="Arial"/>
                <w:b/>
                <w:i/>
                <w:iCs/>
                <w:noProof/>
                <w:sz w:val="18"/>
                <w:szCs w:val="18"/>
              </w:rPr>
              <w:t>815,616.8</w:t>
            </w:r>
            <w:r w:rsidRPr="002C137A">
              <w:rPr>
                <w:rFonts w:ascii="Arial" w:hAnsi="Arial" w:cs="Arial"/>
                <w:b/>
                <w:i/>
                <w:iCs/>
                <w:sz w:val="18"/>
                <w:szCs w:val="18"/>
              </w:rPr>
              <w:fldChar w:fldCharType="end"/>
            </w:r>
            <w:r w:rsidRPr="002C137A">
              <w:rPr>
                <w:rFonts w:ascii="Arial" w:hAnsi="Arial" w:cs="Arial"/>
                <w:b/>
                <w:i/>
                <w:iCs/>
                <w:sz w:val="18"/>
                <w:szCs w:val="18"/>
              </w:rPr>
              <w:t>0</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9B0B4E" w14:textId="77777777" w:rsidR="00650374" w:rsidRPr="002C137A" w:rsidRDefault="00650374" w:rsidP="0015016D">
            <w:pPr>
              <w:jc w:val="right"/>
              <w:rPr>
                <w:rFonts w:ascii="Arial" w:hAnsi="Arial" w:cs="Arial"/>
                <w:b/>
                <w:i/>
                <w:iCs/>
                <w:sz w:val="18"/>
                <w:szCs w:val="18"/>
              </w:rPr>
            </w:pPr>
            <w:r w:rsidRPr="002C137A">
              <w:rPr>
                <w:rFonts w:ascii="Arial" w:hAnsi="Arial" w:cs="Arial"/>
                <w:b/>
                <w:i/>
                <w:iCs/>
                <w:sz w:val="18"/>
                <w:szCs w:val="18"/>
              </w:rPr>
              <w:t>62.46%</w:t>
            </w:r>
          </w:p>
        </w:tc>
      </w:tr>
      <w:tr w:rsidR="00650374" w:rsidRPr="002745B2" w14:paraId="45D1FFD6" w14:textId="77777777" w:rsidTr="0015016D">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95839F3" w14:textId="77777777" w:rsidR="00650374" w:rsidRPr="002C137A" w:rsidRDefault="00650374" w:rsidP="0015016D">
            <w:pPr>
              <w:pStyle w:val="Sinespaciado"/>
              <w:rPr>
                <w:rFonts w:ascii="Arial" w:hAnsi="Arial" w:cs="Arial"/>
                <w:sz w:val="18"/>
                <w:szCs w:val="18"/>
              </w:rPr>
            </w:pPr>
            <w:bookmarkStart w:id="0" w:name="_Hlk49337956"/>
            <w:r w:rsidRPr="002C137A">
              <w:rPr>
                <w:rFonts w:ascii="Arial" w:hAnsi="Arial" w:cs="Arial"/>
                <w:sz w:val="18"/>
                <w:szCs w:val="18"/>
              </w:rPr>
              <w:t>PARTIDOS POLÍTICOS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8B4027B" w14:textId="77777777" w:rsidR="00650374" w:rsidRPr="002C137A" w:rsidRDefault="00650374" w:rsidP="0015016D">
            <w:pPr>
              <w:jc w:val="right"/>
              <w:rPr>
                <w:rFonts w:ascii="Arial" w:hAnsi="Arial" w:cs="Arial"/>
                <w:color w:val="000000"/>
                <w:sz w:val="18"/>
                <w:szCs w:val="18"/>
              </w:rPr>
            </w:pPr>
            <w:r w:rsidRPr="002C137A">
              <w:rPr>
                <w:rFonts w:ascii="Arial" w:hAnsi="Arial" w:cs="Arial"/>
                <w:color w:val="000000"/>
                <w:sz w:val="18"/>
                <w:szCs w:val="18"/>
              </w:rPr>
              <w:t>$54’181,632.91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D01568" w14:textId="77777777" w:rsidR="00650374" w:rsidRPr="002C137A" w:rsidRDefault="00650374" w:rsidP="0015016D">
            <w:pPr>
              <w:jc w:val="right"/>
              <w:rPr>
                <w:rFonts w:ascii="Arial" w:hAnsi="Arial" w:cs="Arial"/>
                <w:bCs/>
                <w:sz w:val="18"/>
                <w:szCs w:val="18"/>
              </w:rPr>
            </w:pPr>
            <w:r w:rsidRPr="002C137A">
              <w:rPr>
                <w:rFonts w:ascii="Arial" w:hAnsi="Arial" w:cs="Arial"/>
                <w:bCs/>
                <w:sz w:val="18"/>
                <w:szCs w:val="18"/>
              </w:rPr>
              <w:t>37.26%</w:t>
            </w:r>
          </w:p>
        </w:tc>
      </w:tr>
      <w:tr w:rsidR="00650374" w:rsidRPr="002745B2" w14:paraId="242766DA" w14:textId="77777777" w:rsidTr="0015016D">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509268" w14:textId="77777777" w:rsidR="00650374" w:rsidRPr="002C137A" w:rsidRDefault="00650374" w:rsidP="0015016D">
            <w:pPr>
              <w:pStyle w:val="Sinespaciado"/>
              <w:rPr>
                <w:rFonts w:ascii="Arial" w:hAnsi="Arial" w:cs="Arial"/>
                <w:sz w:val="18"/>
                <w:szCs w:val="18"/>
              </w:rPr>
            </w:pPr>
            <w:r w:rsidRPr="002C137A">
              <w:rPr>
                <w:rFonts w:ascii="Arial" w:hAnsi="Arial" w:cs="Arial"/>
                <w:sz w:val="18"/>
                <w:szCs w:val="18"/>
              </w:rPr>
              <w:t>PASIVO 2020 PARTIDOS POLÍTICOS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D5535" w14:textId="77777777" w:rsidR="00650374" w:rsidRPr="002C137A" w:rsidRDefault="00650374" w:rsidP="0015016D">
            <w:pPr>
              <w:jc w:val="right"/>
              <w:rPr>
                <w:rFonts w:ascii="Arial" w:hAnsi="Arial" w:cs="Arial"/>
                <w:color w:val="000000"/>
                <w:sz w:val="18"/>
                <w:szCs w:val="18"/>
              </w:rPr>
            </w:pPr>
            <w:r w:rsidRPr="002C137A">
              <w:rPr>
                <w:rFonts w:ascii="Arial" w:hAnsi="Arial" w:cs="Arial"/>
                <w:color w:val="000000"/>
                <w:sz w:val="18"/>
                <w:szCs w:val="18"/>
              </w:rPr>
              <w:t>$407,455.60</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8A994A" w14:textId="77777777" w:rsidR="00650374" w:rsidRPr="002C137A" w:rsidRDefault="00650374" w:rsidP="0015016D">
            <w:pPr>
              <w:jc w:val="right"/>
              <w:rPr>
                <w:rFonts w:ascii="Arial" w:hAnsi="Arial" w:cs="Arial"/>
                <w:bCs/>
                <w:sz w:val="18"/>
                <w:szCs w:val="18"/>
              </w:rPr>
            </w:pPr>
            <w:r w:rsidRPr="002C137A">
              <w:rPr>
                <w:rFonts w:ascii="Arial" w:hAnsi="Arial" w:cs="Arial"/>
                <w:bCs/>
                <w:sz w:val="18"/>
                <w:szCs w:val="18"/>
              </w:rPr>
              <w:t>0.28%</w:t>
            </w:r>
          </w:p>
        </w:tc>
      </w:tr>
      <w:tr w:rsidR="00650374" w:rsidRPr="002745B2" w14:paraId="4C2B4DB5" w14:textId="77777777" w:rsidTr="0015016D">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6A1912A" w14:textId="77777777" w:rsidR="00650374" w:rsidRPr="002C137A" w:rsidRDefault="00650374" w:rsidP="0015016D">
            <w:pPr>
              <w:pStyle w:val="Sinespaciado"/>
              <w:jc w:val="right"/>
              <w:rPr>
                <w:rFonts w:ascii="Arial" w:hAnsi="Arial" w:cs="Arial"/>
                <w:b/>
                <w:bCs/>
                <w:i/>
                <w:iCs/>
                <w:sz w:val="18"/>
                <w:szCs w:val="18"/>
              </w:rPr>
            </w:pPr>
            <w:r w:rsidRPr="002C137A">
              <w:rPr>
                <w:rFonts w:ascii="Arial" w:hAnsi="Arial" w:cs="Arial"/>
                <w:b/>
                <w:bCs/>
                <w:i/>
                <w:iCs/>
                <w:sz w:val="18"/>
                <w:szCs w:val="18"/>
              </w:rPr>
              <w:t>SUB TOTAL PARTIDOS POLÍTICOS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F4AB52D" w14:textId="77777777" w:rsidR="00650374" w:rsidRPr="002C137A" w:rsidRDefault="00650374" w:rsidP="0015016D">
            <w:pPr>
              <w:jc w:val="right"/>
              <w:rPr>
                <w:rFonts w:ascii="Arial" w:hAnsi="Arial" w:cs="Arial"/>
                <w:b/>
                <w:bCs/>
                <w:i/>
                <w:iCs/>
                <w:color w:val="000000"/>
                <w:sz w:val="18"/>
                <w:szCs w:val="18"/>
              </w:rPr>
            </w:pPr>
            <w:r w:rsidRPr="002C137A">
              <w:rPr>
                <w:rFonts w:ascii="Arial" w:hAnsi="Arial" w:cs="Arial"/>
                <w:b/>
                <w:bCs/>
                <w:i/>
                <w:iCs/>
                <w:color w:val="000000"/>
                <w:sz w:val="18"/>
                <w:szCs w:val="18"/>
              </w:rPr>
              <w:t>$54’589,088.51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0154CAE" w14:textId="77777777" w:rsidR="00650374" w:rsidRPr="002C137A" w:rsidRDefault="00650374" w:rsidP="0015016D">
            <w:pPr>
              <w:jc w:val="right"/>
              <w:rPr>
                <w:rFonts w:ascii="Arial" w:hAnsi="Arial" w:cs="Arial"/>
                <w:b/>
                <w:bCs/>
                <w:i/>
                <w:iCs/>
                <w:sz w:val="18"/>
                <w:szCs w:val="18"/>
              </w:rPr>
            </w:pPr>
            <w:r w:rsidRPr="002C137A">
              <w:rPr>
                <w:rFonts w:ascii="Arial" w:hAnsi="Arial" w:cs="Arial"/>
                <w:b/>
                <w:bCs/>
                <w:i/>
                <w:iCs/>
                <w:sz w:val="18"/>
                <w:szCs w:val="18"/>
              </w:rPr>
              <w:t>37.54%</w:t>
            </w:r>
          </w:p>
        </w:tc>
      </w:tr>
      <w:bookmarkEnd w:id="0"/>
      <w:tr w:rsidR="00650374" w:rsidRPr="002745B2" w14:paraId="1898692C" w14:textId="77777777" w:rsidTr="0015016D">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50EFD3" w14:textId="77777777" w:rsidR="00650374" w:rsidRPr="002C137A" w:rsidRDefault="00650374" w:rsidP="0015016D">
            <w:pPr>
              <w:pStyle w:val="Sinespaciado"/>
              <w:spacing w:before="120" w:after="120"/>
              <w:jc w:val="right"/>
              <w:rPr>
                <w:rFonts w:ascii="Arial" w:hAnsi="Arial" w:cs="Arial"/>
                <w:b/>
                <w:bCs/>
                <w:iCs/>
                <w:sz w:val="18"/>
                <w:szCs w:val="18"/>
              </w:rPr>
            </w:pPr>
            <w:r w:rsidRPr="002C137A">
              <w:rPr>
                <w:rFonts w:ascii="Arial" w:hAnsi="Arial" w:cs="Arial"/>
                <w:b/>
                <w:bCs/>
                <w:iCs/>
                <w:sz w:val="18"/>
                <w:szCs w:val="18"/>
              </w:rPr>
              <w:t>TOTAL</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D3551" w14:textId="77777777" w:rsidR="00650374" w:rsidRPr="002C137A" w:rsidRDefault="00650374" w:rsidP="0015016D">
            <w:pPr>
              <w:spacing w:before="120" w:after="120"/>
              <w:jc w:val="right"/>
              <w:rPr>
                <w:rFonts w:ascii="Arial" w:hAnsi="Arial" w:cs="Arial"/>
                <w:b/>
                <w:bCs/>
                <w:iCs/>
                <w:sz w:val="18"/>
                <w:szCs w:val="18"/>
              </w:rPr>
            </w:pPr>
            <w:r w:rsidRPr="002C137A">
              <w:rPr>
                <w:rFonts w:ascii="Arial" w:hAnsi="Arial" w:cs="Arial"/>
                <w:b/>
                <w:bCs/>
                <w:iCs/>
                <w:sz w:val="18"/>
                <w:szCs w:val="18"/>
              </w:rPr>
              <w:t>$145’404,705.35</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318BA" w14:textId="77777777" w:rsidR="00650374" w:rsidRPr="002C137A" w:rsidRDefault="00650374" w:rsidP="0015016D">
            <w:pPr>
              <w:spacing w:before="120" w:after="120"/>
              <w:jc w:val="right"/>
              <w:rPr>
                <w:rFonts w:ascii="Arial" w:hAnsi="Arial" w:cs="Arial"/>
                <w:b/>
                <w:bCs/>
                <w:iCs/>
                <w:sz w:val="18"/>
                <w:szCs w:val="18"/>
              </w:rPr>
            </w:pPr>
            <w:r w:rsidRPr="002C137A">
              <w:rPr>
                <w:rFonts w:ascii="Arial" w:hAnsi="Arial" w:cs="Arial"/>
                <w:b/>
                <w:bCs/>
                <w:iCs/>
                <w:sz w:val="18"/>
                <w:szCs w:val="18"/>
              </w:rPr>
              <w:t>100%</w:t>
            </w:r>
          </w:p>
        </w:tc>
      </w:tr>
    </w:tbl>
    <w:p w14:paraId="2A07690B" w14:textId="77777777" w:rsidR="00650374" w:rsidRDefault="00650374" w:rsidP="00650374">
      <w:pPr>
        <w:tabs>
          <w:tab w:val="num" w:pos="0"/>
        </w:tabs>
        <w:spacing w:line="360" w:lineRule="auto"/>
        <w:jc w:val="both"/>
        <w:rPr>
          <w:rFonts w:ascii="Arial" w:hAnsi="Arial" w:cs="Arial"/>
        </w:rPr>
      </w:pPr>
    </w:p>
    <w:p w14:paraId="79559D57" w14:textId="77777777" w:rsidR="00650374" w:rsidRDefault="00650374" w:rsidP="00650374">
      <w:pPr>
        <w:pStyle w:val="Sinespaciado"/>
        <w:spacing w:line="360" w:lineRule="auto"/>
        <w:rPr>
          <w:rFonts w:ascii="Arial" w:hAnsi="Arial" w:cs="Arial"/>
          <w:sz w:val="22"/>
          <w:szCs w:val="22"/>
        </w:rPr>
      </w:pPr>
      <w:r>
        <w:rPr>
          <w:rFonts w:ascii="Arial" w:hAnsi="Arial" w:cs="Arial"/>
          <w:sz w:val="22"/>
          <w:szCs w:val="22"/>
        </w:rPr>
        <w:t>Distribuido en l</w:t>
      </w:r>
      <w:r w:rsidRPr="0073530E">
        <w:rPr>
          <w:rFonts w:ascii="Arial" w:hAnsi="Arial" w:cs="Arial"/>
          <w:sz w:val="22"/>
          <w:szCs w:val="22"/>
        </w:rPr>
        <w:t>os siguientes capítulos y conceptos presupuestales:</w:t>
      </w:r>
    </w:p>
    <w:tbl>
      <w:tblPr>
        <w:tblW w:w="11737" w:type="dxa"/>
        <w:jc w:val="center"/>
        <w:tblCellMar>
          <w:left w:w="70" w:type="dxa"/>
          <w:right w:w="70" w:type="dxa"/>
        </w:tblCellMar>
        <w:tblLook w:val="04A0" w:firstRow="1" w:lastRow="0" w:firstColumn="1" w:lastColumn="0" w:noHBand="0" w:noVBand="1"/>
      </w:tblPr>
      <w:tblGrid>
        <w:gridCol w:w="1060"/>
        <w:gridCol w:w="2841"/>
        <w:gridCol w:w="1701"/>
        <w:gridCol w:w="1701"/>
        <w:gridCol w:w="1504"/>
        <w:gridCol w:w="1559"/>
        <w:gridCol w:w="1371"/>
      </w:tblGrid>
      <w:tr w:rsidR="00650374" w:rsidRPr="0070169D" w14:paraId="398E92BD" w14:textId="77777777" w:rsidTr="0015016D">
        <w:trPr>
          <w:trHeight w:val="315"/>
          <w:jc w:val="center"/>
        </w:trPr>
        <w:tc>
          <w:tcPr>
            <w:tcW w:w="106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64820458" w14:textId="77777777" w:rsidR="00650374" w:rsidRPr="0070169D" w:rsidRDefault="00650374" w:rsidP="0015016D">
            <w:pPr>
              <w:jc w:val="center"/>
              <w:rPr>
                <w:rFonts w:ascii="Arial" w:hAnsi="Arial" w:cs="Arial"/>
                <w:b/>
                <w:bCs/>
                <w:sz w:val="18"/>
                <w:szCs w:val="18"/>
                <w:lang w:val="es-MX" w:eastAsia="es-MX"/>
              </w:rPr>
            </w:pPr>
            <w:r w:rsidRPr="0070169D">
              <w:rPr>
                <w:rFonts w:ascii="Arial" w:hAnsi="Arial" w:cs="Arial"/>
                <w:b/>
                <w:bCs/>
                <w:sz w:val="18"/>
                <w:szCs w:val="18"/>
                <w:lang w:val="es-MX" w:eastAsia="es-MX"/>
              </w:rPr>
              <w:t>CAPÍTULO</w:t>
            </w:r>
          </w:p>
        </w:tc>
        <w:tc>
          <w:tcPr>
            <w:tcW w:w="2841"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6AED99FA" w14:textId="77777777" w:rsidR="00650374" w:rsidRPr="0070169D" w:rsidRDefault="00650374" w:rsidP="0015016D">
            <w:pPr>
              <w:jc w:val="center"/>
              <w:rPr>
                <w:rFonts w:ascii="Arial" w:hAnsi="Arial" w:cs="Arial"/>
                <w:b/>
                <w:bCs/>
                <w:sz w:val="18"/>
                <w:szCs w:val="18"/>
                <w:lang w:val="es-MX" w:eastAsia="es-MX"/>
              </w:rPr>
            </w:pPr>
            <w:r w:rsidRPr="0070169D">
              <w:rPr>
                <w:rFonts w:ascii="Arial" w:hAnsi="Arial" w:cs="Arial"/>
                <w:b/>
                <w:bCs/>
                <w:sz w:val="18"/>
                <w:szCs w:val="18"/>
                <w:lang w:val="es-MX" w:eastAsia="es-MX"/>
              </w:rPr>
              <w:t>CONCEPTO</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38390F3F" w14:textId="77777777" w:rsidR="00650374" w:rsidRPr="0070169D" w:rsidRDefault="00650374" w:rsidP="0015016D">
            <w:pPr>
              <w:jc w:val="center"/>
              <w:rPr>
                <w:rFonts w:ascii="Arial" w:hAnsi="Arial" w:cs="Arial"/>
                <w:b/>
                <w:bCs/>
                <w:color w:val="000000"/>
                <w:sz w:val="18"/>
                <w:szCs w:val="18"/>
                <w:lang w:val="es-MX" w:eastAsia="es-MX"/>
              </w:rPr>
            </w:pPr>
            <w:r w:rsidRPr="0070169D">
              <w:rPr>
                <w:rFonts w:ascii="Arial" w:hAnsi="Arial" w:cs="Arial"/>
                <w:b/>
                <w:bCs/>
                <w:color w:val="000000"/>
                <w:sz w:val="18"/>
                <w:szCs w:val="18"/>
                <w:lang w:val="es-MX" w:eastAsia="es-MX"/>
              </w:rPr>
              <w:t>ORDINARIO</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000AAE72" w14:textId="77777777" w:rsidR="00650374" w:rsidRPr="0070169D" w:rsidRDefault="00650374" w:rsidP="0015016D">
            <w:pPr>
              <w:jc w:val="center"/>
              <w:rPr>
                <w:rFonts w:ascii="Arial" w:hAnsi="Arial" w:cs="Arial"/>
                <w:b/>
                <w:bCs/>
                <w:color w:val="000000"/>
                <w:sz w:val="18"/>
                <w:szCs w:val="18"/>
                <w:lang w:val="es-MX" w:eastAsia="es-MX"/>
              </w:rPr>
            </w:pPr>
            <w:r w:rsidRPr="0070169D">
              <w:rPr>
                <w:rFonts w:ascii="Arial" w:hAnsi="Arial" w:cs="Arial"/>
                <w:b/>
                <w:bCs/>
                <w:color w:val="000000"/>
                <w:sz w:val="18"/>
                <w:szCs w:val="18"/>
                <w:lang w:val="es-MX" w:eastAsia="es-MX"/>
              </w:rPr>
              <w:t>PROCESO</w:t>
            </w:r>
          </w:p>
        </w:tc>
        <w:tc>
          <w:tcPr>
            <w:tcW w:w="1504"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34D2F4A0" w14:textId="77777777" w:rsidR="00650374" w:rsidRPr="0070169D" w:rsidRDefault="00650374" w:rsidP="0015016D">
            <w:pPr>
              <w:jc w:val="center"/>
              <w:rPr>
                <w:rFonts w:ascii="Arial" w:hAnsi="Arial" w:cs="Arial"/>
                <w:b/>
                <w:bCs/>
                <w:color w:val="000000"/>
                <w:sz w:val="18"/>
                <w:szCs w:val="18"/>
                <w:lang w:val="es-MX" w:eastAsia="es-MX"/>
              </w:rPr>
            </w:pPr>
            <w:r w:rsidRPr="0070169D">
              <w:rPr>
                <w:rFonts w:ascii="Arial" w:hAnsi="Arial" w:cs="Arial"/>
                <w:b/>
                <w:bCs/>
                <w:color w:val="000000"/>
                <w:sz w:val="18"/>
                <w:szCs w:val="18"/>
                <w:lang w:val="es-MX" w:eastAsia="es-MX"/>
              </w:rPr>
              <w:t>PASIVO 2020</w:t>
            </w:r>
          </w:p>
        </w:tc>
        <w:tc>
          <w:tcPr>
            <w:tcW w:w="1559"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1BFF7439" w14:textId="77777777" w:rsidR="00650374" w:rsidRPr="0070169D" w:rsidRDefault="00650374" w:rsidP="0015016D">
            <w:pPr>
              <w:jc w:val="center"/>
              <w:rPr>
                <w:rFonts w:ascii="Arial" w:hAnsi="Arial" w:cs="Arial"/>
                <w:b/>
                <w:bCs/>
                <w:color w:val="000000"/>
                <w:sz w:val="18"/>
                <w:szCs w:val="18"/>
                <w:lang w:val="es-MX" w:eastAsia="es-MX"/>
              </w:rPr>
            </w:pPr>
            <w:r w:rsidRPr="0070169D">
              <w:rPr>
                <w:rFonts w:ascii="Arial" w:hAnsi="Arial" w:cs="Arial"/>
                <w:b/>
                <w:bCs/>
                <w:color w:val="000000"/>
                <w:sz w:val="18"/>
                <w:szCs w:val="18"/>
                <w:lang w:val="es-MX" w:eastAsia="es-MX"/>
              </w:rPr>
              <w:t>TOTAL</w:t>
            </w:r>
          </w:p>
        </w:tc>
        <w:tc>
          <w:tcPr>
            <w:tcW w:w="1371"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321A6482" w14:textId="77777777" w:rsidR="00650374" w:rsidRPr="0070169D" w:rsidRDefault="00650374" w:rsidP="0015016D">
            <w:pPr>
              <w:jc w:val="center"/>
              <w:rPr>
                <w:rFonts w:ascii="Arial" w:hAnsi="Arial" w:cs="Arial"/>
                <w:b/>
                <w:bCs/>
                <w:color w:val="000000"/>
                <w:sz w:val="18"/>
                <w:szCs w:val="18"/>
                <w:lang w:val="es-MX" w:eastAsia="es-MX"/>
              </w:rPr>
            </w:pPr>
            <w:r w:rsidRPr="0070169D">
              <w:rPr>
                <w:rFonts w:ascii="Arial" w:hAnsi="Arial" w:cs="Arial"/>
                <w:b/>
                <w:bCs/>
                <w:color w:val="000000"/>
                <w:sz w:val="18"/>
                <w:szCs w:val="18"/>
                <w:lang w:val="es-MX" w:eastAsia="es-MX"/>
              </w:rPr>
              <w:t>PORCENTAJE</w:t>
            </w:r>
          </w:p>
        </w:tc>
      </w:tr>
      <w:tr w:rsidR="00650374" w:rsidRPr="00C6524F" w14:paraId="06709F1B" w14:textId="77777777" w:rsidTr="0015016D">
        <w:trPr>
          <w:trHeight w:val="300"/>
          <w:jc w:val="center"/>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DA02963" w14:textId="77777777" w:rsidR="00650374" w:rsidRPr="00C6524F" w:rsidRDefault="00650374" w:rsidP="0015016D">
            <w:pPr>
              <w:jc w:val="right"/>
              <w:rPr>
                <w:rFonts w:ascii="Arial" w:hAnsi="Arial" w:cs="Arial"/>
                <w:sz w:val="18"/>
                <w:szCs w:val="18"/>
                <w:lang w:val="es-MX" w:eastAsia="es-MX"/>
              </w:rPr>
            </w:pPr>
            <w:r w:rsidRPr="00C6524F">
              <w:rPr>
                <w:rFonts w:ascii="Arial" w:hAnsi="Arial" w:cs="Arial"/>
                <w:sz w:val="18"/>
                <w:szCs w:val="18"/>
                <w:lang w:val="es-MX" w:eastAsia="es-MX"/>
              </w:rPr>
              <w:t xml:space="preserve">10000 </w:t>
            </w:r>
          </w:p>
        </w:tc>
        <w:tc>
          <w:tcPr>
            <w:tcW w:w="2841" w:type="dxa"/>
            <w:tcBorders>
              <w:top w:val="nil"/>
              <w:left w:val="nil"/>
              <w:bottom w:val="single" w:sz="4" w:space="0" w:color="auto"/>
              <w:right w:val="single" w:sz="4" w:space="0" w:color="auto"/>
            </w:tcBorders>
            <w:shd w:val="clear" w:color="auto" w:fill="auto"/>
            <w:noWrap/>
            <w:vAlign w:val="center"/>
            <w:hideMark/>
          </w:tcPr>
          <w:p w14:paraId="746094CD" w14:textId="77777777" w:rsidR="00650374" w:rsidRPr="00C6524F" w:rsidRDefault="00650374" w:rsidP="0015016D">
            <w:pPr>
              <w:rPr>
                <w:rFonts w:ascii="Arial" w:hAnsi="Arial" w:cs="Arial"/>
                <w:sz w:val="18"/>
                <w:szCs w:val="18"/>
                <w:lang w:val="es-MX" w:eastAsia="es-MX"/>
              </w:rPr>
            </w:pPr>
            <w:r w:rsidRPr="00C6524F">
              <w:rPr>
                <w:rFonts w:ascii="Arial" w:hAnsi="Arial" w:cs="Arial"/>
                <w:sz w:val="18"/>
                <w:szCs w:val="18"/>
                <w:lang w:val="es-MX" w:eastAsia="es-MX"/>
              </w:rPr>
              <w:t>SERVICIOS PERSONALES</w:t>
            </w:r>
          </w:p>
        </w:tc>
        <w:tc>
          <w:tcPr>
            <w:tcW w:w="1701" w:type="dxa"/>
            <w:tcBorders>
              <w:top w:val="nil"/>
              <w:left w:val="nil"/>
              <w:bottom w:val="single" w:sz="4" w:space="0" w:color="auto"/>
              <w:right w:val="single" w:sz="4" w:space="0" w:color="auto"/>
            </w:tcBorders>
            <w:shd w:val="clear" w:color="auto" w:fill="auto"/>
            <w:noWrap/>
            <w:vAlign w:val="center"/>
            <w:hideMark/>
          </w:tcPr>
          <w:p w14:paraId="38397482"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$28’017,745.94</w:t>
            </w:r>
          </w:p>
        </w:tc>
        <w:tc>
          <w:tcPr>
            <w:tcW w:w="1701" w:type="dxa"/>
            <w:tcBorders>
              <w:top w:val="nil"/>
              <w:left w:val="nil"/>
              <w:bottom w:val="single" w:sz="4" w:space="0" w:color="auto"/>
              <w:right w:val="single" w:sz="4" w:space="0" w:color="auto"/>
            </w:tcBorders>
            <w:shd w:val="clear" w:color="auto" w:fill="auto"/>
            <w:noWrap/>
            <w:vAlign w:val="center"/>
            <w:hideMark/>
          </w:tcPr>
          <w:p w14:paraId="0F3778C5"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$27’155,524.74</w:t>
            </w:r>
          </w:p>
        </w:tc>
        <w:tc>
          <w:tcPr>
            <w:tcW w:w="1504" w:type="dxa"/>
            <w:tcBorders>
              <w:top w:val="nil"/>
              <w:left w:val="nil"/>
              <w:bottom w:val="single" w:sz="4" w:space="0" w:color="auto"/>
              <w:right w:val="single" w:sz="4" w:space="0" w:color="auto"/>
            </w:tcBorders>
            <w:shd w:val="clear" w:color="auto" w:fill="auto"/>
            <w:noWrap/>
            <w:vAlign w:val="center"/>
            <w:hideMark/>
          </w:tcPr>
          <w:p w14:paraId="5E20D35D"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$7’426,765.61</w:t>
            </w:r>
          </w:p>
        </w:tc>
        <w:tc>
          <w:tcPr>
            <w:tcW w:w="1559" w:type="dxa"/>
            <w:tcBorders>
              <w:top w:val="nil"/>
              <w:left w:val="nil"/>
              <w:bottom w:val="single" w:sz="4" w:space="0" w:color="auto"/>
              <w:right w:val="single" w:sz="8" w:space="0" w:color="auto"/>
            </w:tcBorders>
            <w:shd w:val="clear" w:color="auto" w:fill="auto"/>
            <w:noWrap/>
            <w:vAlign w:val="center"/>
            <w:hideMark/>
          </w:tcPr>
          <w:p w14:paraId="2C5980A9"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$62’600,036.29</w:t>
            </w:r>
          </w:p>
        </w:tc>
        <w:tc>
          <w:tcPr>
            <w:tcW w:w="1371" w:type="dxa"/>
            <w:tcBorders>
              <w:top w:val="nil"/>
              <w:left w:val="nil"/>
              <w:bottom w:val="single" w:sz="4" w:space="0" w:color="auto"/>
              <w:right w:val="single" w:sz="8" w:space="0" w:color="auto"/>
            </w:tcBorders>
            <w:vAlign w:val="center"/>
          </w:tcPr>
          <w:p w14:paraId="00A9A020"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43.05%</w:t>
            </w:r>
          </w:p>
        </w:tc>
      </w:tr>
      <w:tr w:rsidR="00650374" w:rsidRPr="00C6524F" w14:paraId="1B831740" w14:textId="77777777" w:rsidTr="0015016D">
        <w:trPr>
          <w:trHeight w:val="300"/>
          <w:jc w:val="center"/>
        </w:trPr>
        <w:tc>
          <w:tcPr>
            <w:tcW w:w="106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29947A1F" w14:textId="77777777" w:rsidR="00650374" w:rsidRPr="00C6524F" w:rsidRDefault="00650374" w:rsidP="0015016D">
            <w:pPr>
              <w:jc w:val="right"/>
              <w:rPr>
                <w:rFonts w:ascii="Arial" w:hAnsi="Arial" w:cs="Arial"/>
                <w:sz w:val="18"/>
                <w:szCs w:val="18"/>
                <w:lang w:val="es-MX" w:eastAsia="es-MX"/>
              </w:rPr>
            </w:pPr>
            <w:r w:rsidRPr="00C6524F">
              <w:rPr>
                <w:rFonts w:ascii="Arial" w:hAnsi="Arial" w:cs="Arial"/>
                <w:sz w:val="18"/>
                <w:szCs w:val="18"/>
                <w:lang w:val="es-MX" w:eastAsia="es-MX"/>
              </w:rPr>
              <w:t xml:space="preserve">20000 </w:t>
            </w:r>
          </w:p>
        </w:tc>
        <w:tc>
          <w:tcPr>
            <w:tcW w:w="2841" w:type="dxa"/>
            <w:tcBorders>
              <w:top w:val="nil"/>
              <w:left w:val="nil"/>
              <w:bottom w:val="single" w:sz="4" w:space="0" w:color="auto"/>
              <w:right w:val="single" w:sz="4" w:space="0" w:color="auto"/>
            </w:tcBorders>
            <w:shd w:val="clear" w:color="auto" w:fill="D9D9D9" w:themeFill="background1" w:themeFillShade="D9"/>
            <w:noWrap/>
            <w:vAlign w:val="center"/>
            <w:hideMark/>
          </w:tcPr>
          <w:p w14:paraId="401DB5C9" w14:textId="77777777" w:rsidR="00650374" w:rsidRPr="00C6524F" w:rsidRDefault="00650374" w:rsidP="0015016D">
            <w:pPr>
              <w:rPr>
                <w:rFonts w:ascii="Arial" w:hAnsi="Arial" w:cs="Arial"/>
                <w:sz w:val="18"/>
                <w:szCs w:val="18"/>
                <w:lang w:val="es-MX" w:eastAsia="es-MX"/>
              </w:rPr>
            </w:pPr>
            <w:r w:rsidRPr="00C6524F">
              <w:rPr>
                <w:rFonts w:ascii="Arial" w:hAnsi="Arial" w:cs="Arial"/>
                <w:sz w:val="18"/>
                <w:szCs w:val="18"/>
                <w:lang w:val="es-MX" w:eastAsia="es-MX"/>
              </w:rPr>
              <w:t>MATERIALES Y SUMINISTROS</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4ED3B540" w14:textId="77777777" w:rsidR="00650374" w:rsidRPr="00C6524F" w:rsidRDefault="00650374" w:rsidP="0015016D">
            <w:pPr>
              <w:jc w:val="right"/>
              <w:rPr>
                <w:rFonts w:ascii="Arial" w:hAnsi="Arial" w:cs="Arial"/>
                <w:sz w:val="18"/>
                <w:szCs w:val="18"/>
                <w:lang w:val="es-MX" w:eastAsia="es-MX"/>
              </w:rPr>
            </w:pPr>
            <w:r w:rsidRPr="00C6524F">
              <w:rPr>
                <w:rFonts w:ascii="Arial" w:hAnsi="Arial" w:cs="Arial"/>
                <w:sz w:val="18"/>
                <w:szCs w:val="18"/>
                <w:lang w:val="es-MX" w:eastAsia="es-MX"/>
              </w:rPr>
              <w:t>$525,970.25</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2ADD3683"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$11’943,267.72</w:t>
            </w:r>
          </w:p>
        </w:tc>
        <w:tc>
          <w:tcPr>
            <w:tcW w:w="1504" w:type="dxa"/>
            <w:tcBorders>
              <w:top w:val="nil"/>
              <w:left w:val="nil"/>
              <w:bottom w:val="single" w:sz="4" w:space="0" w:color="auto"/>
              <w:right w:val="single" w:sz="4" w:space="0" w:color="auto"/>
            </w:tcBorders>
            <w:shd w:val="clear" w:color="auto" w:fill="D9D9D9" w:themeFill="background1" w:themeFillShade="D9"/>
            <w:noWrap/>
            <w:vAlign w:val="center"/>
            <w:hideMark/>
          </w:tcPr>
          <w:p w14:paraId="03810667"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$0.00</w:t>
            </w:r>
          </w:p>
        </w:tc>
        <w:tc>
          <w:tcPr>
            <w:tcW w:w="1559" w:type="dxa"/>
            <w:tcBorders>
              <w:top w:val="nil"/>
              <w:left w:val="nil"/>
              <w:bottom w:val="single" w:sz="4" w:space="0" w:color="auto"/>
              <w:right w:val="single" w:sz="8" w:space="0" w:color="auto"/>
            </w:tcBorders>
            <w:shd w:val="clear" w:color="auto" w:fill="D9D9D9" w:themeFill="background1" w:themeFillShade="D9"/>
            <w:noWrap/>
            <w:vAlign w:val="center"/>
            <w:hideMark/>
          </w:tcPr>
          <w:p w14:paraId="07DF437C"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$12’469,237.97</w:t>
            </w:r>
          </w:p>
        </w:tc>
        <w:tc>
          <w:tcPr>
            <w:tcW w:w="1371" w:type="dxa"/>
            <w:tcBorders>
              <w:top w:val="nil"/>
              <w:left w:val="nil"/>
              <w:bottom w:val="single" w:sz="4" w:space="0" w:color="auto"/>
              <w:right w:val="single" w:sz="8" w:space="0" w:color="auto"/>
            </w:tcBorders>
            <w:shd w:val="clear" w:color="auto" w:fill="D9D9D9" w:themeFill="background1" w:themeFillShade="D9"/>
            <w:vAlign w:val="center"/>
          </w:tcPr>
          <w:p w14:paraId="1B2CAA04"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8.58%</w:t>
            </w:r>
          </w:p>
        </w:tc>
      </w:tr>
      <w:tr w:rsidR="00650374" w:rsidRPr="00C6524F" w14:paraId="63159BA9" w14:textId="77777777" w:rsidTr="0015016D">
        <w:trPr>
          <w:trHeight w:val="300"/>
          <w:jc w:val="center"/>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0F1FA3C8" w14:textId="77777777" w:rsidR="00650374" w:rsidRPr="00C6524F" w:rsidRDefault="00650374" w:rsidP="0015016D">
            <w:pPr>
              <w:jc w:val="right"/>
              <w:rPr>
                <w:rFonts w:ascii="Arial" w:hAnsi="Arial" w:cs="Arial"/>
                <w:sz w:val="18"/>
                <w:szCs w:val="18"/>
                <w:lang w:val="es-MX" w:eastAsia="es-MX"/>
              </w:rPr>
            </w:pPr>
            <w:r w:rsidRPr="00C6524F">
              <w:rPr>
                <w:rFonts w:ascii="Arial" w:hAnsi="Arial" w:cs="Arial"/>
                <w:sz w:val="18"/>
                <w:szCs w:val="18"/>
                <w:lang w:val="es-MX" w:eastAsia="es-MX"/>
              </w:rPr>
              <w:t xml:space="preserve">30000 </w:t>
            </w:r>
          </w:p>
        </w:tc>
        <w:tc>
          <w:tcPr>
            <w:tcW w:w="2841" w:type="dxa"/>
            <w:tcBorders>
              <w:top w:val="nil"/>
              <w:left w:val="nil"/>
              <w:bottom w:val="single" w:sz="4" w:space="0" w:color="auto"/>
              <w:right w:val="single" w:sz="4" w:space="0" w:color="auto"/>
            </w:tcBorders>
            <w:shd w:val="clear" w:color="auto" w:fill="auto"/>
            <w:noWrap/>
            <w:vAlign w:val="center"/>
            <w:hideMark/>
          </w:tcPr>
          <w:p w14:paraId="4BDAE59B" w14:textId="77777777" w:rsidR="00650374" w:rsidRPr="00C6524F" w:rsidRDefault="00650374" w:rsidP="0015016D">
            <w:pPr>
              <w:rPr>
                <w:rFonts w:ascii="Arial" w:hAnsi="Arial" w:cs="Arial"/>
                <w:sz w:val="18"/>
                <w:szCs w:val="18"/>
                <w:lang w:val="es-MX" w:eastAsia="es-MX"/>
              </w:rPr>
            </w:pPr>
            <w:r w:rsidRPr="00C6524F">
              <w:rPr>
                <w:rFonts w:ascii="Arial" w:hAnsi="Arial" w:cs="Arial"/>
                <w:sz w:val="18"/>
                <w:szCs w:val="18"/>
                <w:lang w:val="es-MX" w:eastAsia="es-MX"/>
              </w:rPr>
              <w:t>SERVICIOS GENERALES</w:t>
            </w:r>
          </w:p>
        </w:tc>
        <w:tc>
          <w:tcPr>
            <w:tcW w:w="1701" w:type="dxa"/>
            <w:tcBorders>
              <w:top w:val="nil"/>
              <w:left w:val="nil"/>
              <w:bottom w:val="single" w:sz="4" w:space="0" w:color="auto"/>
              <w:right w:val="single" w:sz="4" w:space="0" w:color="auto"/>
            </w:tcBorders>
            <w:shd w:val="clear" w:color="auto" w:fill="auto"/>
            <w:noWrap/>
            <w:vAlign w:val="center"/>
            <w:hideMark/>
          </w:tcPr>
          <w:p w14:paraId="27A73CC2" w14:textId="77777777" w:rsidR="00650374" w:rsidRPr="00C6524F" w:rsidRDefault="00650374" w:rsidP="0015016D">
            <w:pPr>
              <w:jc w:val="right"/>
              <w:rPr>
                <w:rFonts w:ascii="Arial" w:hAnsi="Arial" w:cs="Arial"/>
                <w:sz w:val="18"/>
                <w:szCs w:val="18"/>
                <w:lang w:val="es-MX" w:eastAsia="es-MX"/>
              </w:rPr>
            </w:pPr>
            <w:r w:rsidRPr="00C6524F">
              <w:rPr>
                <w:rFonts w:ascii="Arial" w:hAnsi="Arial" w:cs="Arial"/>
                <w:sz w:val="18"/>
                <w:szCs w:val="18"/>
                <w:lang w:val="es-MX" w:eastAsia="es-MX"/>
              </w:rPr>
              <w:t>$4’379,125.80</w:t>
            </w:r>
          </w:p>
        </w:tc>
        <w:tc>
          <w:tcPr>
            <w:tcW w:w="1701" w:type="dxa"/>
            <w:tcBorders>
              <w:top w:val="nil"/>
              <w:left w:val="nil"/>
              <w:bottom w:val="single" w:sz="4" w:space="0" w:color="auto"/>
              <w:right w:val="single" w:sz="4" w:space="0" w:color="auto"/>
            </w:tcBorders>
            <w:shd w:val="clear" w:color="auto" w:fill="auto"/>
            <w:noWrap/>
            <w:vAlign w:val="center"/>
            <w:hideMark/>
          </w:tcPr>
          <w:p w14:paraId="55D2A2F6"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$6’153,060.62</w:t>
            </w:r>
          </w:p>
        </w:tc>
        <w:tc>
          <w:tcPr>
            <w:tcW w:w="1504" w:type="dxa"/>
            <w:tcBorders>
              <w:top w:val="nil"/>
              <w:left w:val="nil"/>
              <w:bottom w:val="single" w:sz="4" w:space="0" w:color="auto"/>
              <w:right w:val="single" w:sz="4" w:space="0" w:color="auto"/>
            </w:tcBorders>
            <w:shd w:val="clear" w:color="auto" w:fill="auto"/>
            <w:noWrap/>
            <w:vAlign w:val="center"/>
            <w:hideMark/>
          </w:tcPr>
          <w:p w14:paraId="0CC291F5"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$490,665.63</w:t>
            </w:r>
          </w:p>
        </w:tc>
        <w:tc>
          <w:tcPr>
            <w:tcW w:w="1559" w:type="dxa"/>
            <w:tcBorders>
              <w:top w:val="nil"/>
              <w:left w:val="nil"/>
              <w:bottom w:val="single" w:sz="4" w:space="0" w:color="auto"/>
              <w:right w:val="single" w:sz="8" w:space="0" w:color="auto"/>
            </w:tcBorders>
            <w:shd w:val="clear" w:color="auto" w:fill="auto"/>
            <w:noWrap/>
            <w:vAlign w:val="center"/>
            <w:hideMark/>
          </w:tcPr>
          <w:p w14:paraId="1F662EA3"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$11’022,852.05</w:t>
            </w:r>
          </w:p>
        </w:tc>
        <w:tc>
          <w:tcPr>
            <w:tcW w:w="1371" w:type="dxa"/>
            <w:tcBorders>
              <w:top w:val="nil"/>
              <w:left w:val="nil"/>
              <w:bottom w:val="single" w:sz="4" w:space="0" w:color="auto"/>
              <w:right w:val="single" w:sz="8" w:space="0" w:color="auto"/>
            </w:tcBorders>
            <w:vAlign w:val="center"/>
          </w:tcPr>
          <w:p w14:paraId="2E17D365"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7.58%</w:t>
            </w:r>
          </w:p>
        </w:tc>
      </w:tr>
      <w:tr w:rsidR="00650374" w:rsidRPr="00C6524F" w14:paraId="49B1065A" w14:textId="77777777" w:rsidTr="0015016D">
        <w:trPr>
          <w:trHeight w:val="300"/>
          <w:jc w:val="center"/>
        </w:trPr>
        <w:tc>
          <w:tcPr>
            <w:tcW w:w="106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4F0197A8" w14:textId="77777777" w:rsidR="00650374" w:rsidRPr="00C6524F" w:rsidRDefault="00650374" w:rsidP="0015016D">
            <w:pPr>
              <w:jc w:val="right"/>
              <w:rPr>
                <w:rFonts w:ascii="Arial" w:hAnsi="Arial" w:cs="Arial"/>
                <w:sz w:val="18"/>
                <w:szCs w:val="18"/>
                <w:lang w:val="es-MX" w:eastAsia="es-MX"/>
              </w:rPr>
            </w:pPr>
            <w:r w:rsidRPr="00C6524F">
              <w:rPr>
                <w:rFonts w:ascii="Arial" w:hAnsi="Arial" w:cs="Arial"/>
                <w:sz w:val="18"/>
                <w:szCs w:val="18"/>
                <w:lang w:val="es-MX" w:eastAsia="es-MX"/>
              </w:rPr>
              <w:t xml:space="preserve">40000 </w:t>
            </w:r>
          </w:p>
        </w:tc>
        <w:tc>
          <w:tcPr>
            <w:tcW w:w="2841" w:type="dxa"/>
            <w:tcBorders>
              <w:top w:val="nil"/>
              <w:left w:val="nil"/>
              <w:bottom w:val="single" w:sz="4" w:space="0" w:color="auto"/>
              <w:right w:val="single" w:sz="4" w:space="0" w:color="auto"/>
            </w:tcBorders>
            <w:shd w:val="clear" w:color="auto" w:fill="D9D9D9" w:themeFill="background1" w:themeFillShade="D9"/>
            <w:noWrap/>
            <w:vAlign w:val="center"/>
            <w:hideMark/>
          </w:tcPr>
          <w:p w14:paraId="0B23EC24" w14:textId="77777777" w:rsidR="00650374" w:rsidRPr="00C6524F" w:rsidRDefault="00650374" w:rsidP="0015016D">
            <w:pPr>
              <w:rPr>
                <w:rFonts w:ascii="Arial" w:hAnsi="Arial" w:cs="Arial"/>
                <w:sz w:val="18"/>
                <w:szCs w:val="18"/>
                <w:lang w:val="es-MX" w:eastAsia="es-MX"/>
              </w:rPr>
            </w:pPr>
            <w:r w:rsidRPr="00C6524F">
              <w:rPr>
                <w:rFonts w:ascii="Arial" w:hAnsi="Arial" w:cs="Arial"/>
                <w:sz w:val="18"/>
                <w:szCs w:val="18"/>
                <w:lang w:val="es-MX" w:eastAsia="es-MX"/>
              </w:rPr>
              <w:t>TRANSFERENCIAS</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7C26C7F6"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$32’258,428.84</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76D232FB"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$21’923,204.07</w:t>
            </w:r>
          </w:p>
        </w:tc>
        <w:tc>
          <w:tcPr>
            <w:tcW w:w="1504" w:type="dxa"/>
            <w:tcBorders>
              <w:top w:val="nil"/>
              <w:left w:val="nil"/>
              <w:bottom w:val="single" w:sz="4" w:space="0" w:color="auto"/>
              <w:right w:val="single" w:sz="4" w:space="0" w:color="auto"/>
            </w:tcBorders>
            <w:shd w:val="clear" w:color="auto" w:fill="D9D9D9" w:themeFill="background1" w:themeFillShade="D9"/>
            <w:noWrap/>
            <w:vAlign w:val="center"/>
            <w:hideMark/>
          </w:tcPr>
          <w:p w14:paraId="78FAC8E2"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$407,455.60</w:t>
            </w:r>
          </w:p>
        </w:tc>
        <w:tc>
          <w:tcPr>
            <w:tcW w:w="1559" w:type="dxa"/>
            <w:tcBorders>
              <w:top w:val="nil"/>
              <w:left w:val="nil"/>
              <w:bottom w:val="single" w:sz="4" w:space="0" w:color="auto"/>
              <w:right w:val="single" w:sz="8" w:space="0" w:color="auto"/>
            </w:tcBorders>
            <w:shd w:val="clear" w:color="auto" w:fill="D9D9D9" w:themeFill="background1" w:themeFillShade="D9"/>
            <w:noWrap/>
            <w:vAlign w:val="center"/>
            <w:hideMark/>
          </w:tcPr>
          <w:p w14:paraId="47F97020"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$54’589,088.51</w:t>
            </w:r>
          </w:p>
        </w:tc>
        <w:tc>
          <w:tcPr>
            <w:tcW w:w="1371" w:type="dxa"/>
            <w:tcBorders>
              <w:top w:val="nil"/>
              <w:left w:val="nil"/>
              <w:bottom w:val="single" w:sz="4" w:space="0" w:color="auto"/>
              <w:right w:val="single" w:sz="8" w:space="0" w:color="auto"/>
            </w:tcBorders>
            <w:shd w:val="clear" w:color="auto" w:fill="D9D9D9" w:themeFill="background1" w:themeFillShade="D9"/>
            <w:vAlign w:val="center"/>
          </w:tcPr>
          <w:p w14:paraId="474F565D"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37.54%</w:t>
            </w:r>
          </w:p>
        </w:tc>
      </w:tr>
      <w:tr w:rsidR="00650374" w:rsidRPr="00C6524F" w14:paraId="0D444D91" w14:textId="77777777" w:rsidTr="0015016D">
        <w:trPr>
          <w:trHeight w:val="300"/>
          <w:jc w:val="center"/>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274D78FF" w14:textId="77777777" w:rsidR="00650374" w:rsidRPr="00C6524F" w:rsidRDefault="00650374" w:rsidP="0015016D">
            <w:pPr>
              <w:jc w:val="right"/>
              <w:rPr>
                <w:rFonts w:ascii="Arial" w:hAnsi="Arial" w:cs="Arial"/>
                <w:sz w:val="18"/>
                <w:szCs w:val="18"/>
                <w:lang w:val="es-MX" w:eastAsia="es-MX"/>
              </w:rPr>
            </w:pPr>
            <w:r w:rsidRPr="00C6524F">
              <w:rPr>
                <w:rFonts w:ascii="Arial" w:hAnsi="Arial" w:cs="Arial"/>
                <w:sz w:val="18"/>
                <w:szCs w:val="18"/>
                <w:lang w:val="es-MX" w:eastAsia="es-MX"/>
              </w:rPr>
              <w:t xml:space="preserve">50000 </w:t>
            </w:r>
          </w:p>
        </w:tc>
        <w:tc>
          <w:tcPr>
            <w:tcW w:w="2841" w:type="dxa"/>
            <w:tcBorders>
              <w:top w:val="nil"/>
              <w:left w:val="nil"/>
              <w:bottom w:val="single" w:sz="4" w:space="0" w:color="auto"/>
              <w:right w:val="single" w:sz="4" w:space="0" w:color="auto"/>
            </w:tcBorders>
            <w:shd w:val="clear" w:color="auto" w:fill="auto"/>
            <w:noWrap/>
            <w:vAlign w:val="center"/>
            <w:hideMark/>
          </w:tcPr>
          <w:p w14:paraId="6227A15B" w14:textId="77777777" w:rsidR="00650374" w:rsidRPr="00C6524F" w:rsidRDefault="00650374" w:rsidP="0015016D">
            <w:pPr>
              <w:rPr>
                <w:rFonts w:ascii="Arial" w:hAnsi="Arial" w:cs="Arial"/>
                <w:sz w:val="18"/>
                <w:szCs w:val="18"/>
                <w:lang w:val="es-MX" w:eastAsia="es-MX"/>
              </w:rPr>
            </w:pPr>
            <w:r w:rsidRPr="00C6524F">
              <w:rPr>
                <w:rFonts w:ascii="Arial" w:hAnsi="Arial" w:cs="Arial"/>
                <w:sz w:val="18"/>
                <w:szCs w:val="18"/>
                <w:lang w:val="es-MX" w:eastAsia="es-MX"/>
              </w:rPr>
              <w:t>BIENES MUEBLES E INMUEBLES</w:t>
            </w:r>
          </w:p>
        </w:tc>
        <w:tc>
          <w:tcPr>
            <w:tcW w:w="1701" w:type="dxa"/>
            <w:tcBorders>
              <w:top w:val="nil"/>
              <w:left w:val="nil"/>
              <w:bottom w:val="single" w:sz="4" w:space="0" w:color="auto"/>
              <w:right w:val="single" w:sz="4" w:space="0" w:color="auto"/>
            </w:tcBorders>
            <w:shd w:val="clear" w:color="auto" w:fill="auto"/>
            <w:noWrap/>
            <w:vAlign w:val="center"/>
            <w:hideMark/>
          </w:tcPr>
          <w:p w14:paraId="25660E48" w14:textId="77777777" w:rsidR="00650374" w:rsidRPr="00C6524F" w:rsidRDefault="00650374" w:rsidP="0015016D">
            <w:pPr>
              <w:jc w:val="right"/>
              <w:rPr>
                <w:rFonts w:ascii="Arial" w:hAnsi="Arial" w:cs="Arial"/>
                <w:sz w:val="18"/>
                <w:szCs w:val="18"/>
                <w:lang w:val="es-MX" w:eastAsia="es-MX"/>
              </w:rPr>
            </w:pPr>
            <w:r w:rsidRPr="00C6524F">
              <w:rPr>
                <w:rFonts w:ascii="Arial" w:hAnsi="Arial" w:cs="Arial"/>
                <w:sz w:val="18"/>
                <w:szCs w:val="18"/>
                <w:lang w:val="es-MX" w:eastAsia="es-MX"/>
              </w:rPr>
              <w:t>$15,000.00</w:t>
            </w:r>
          </w:p>
        </w:tc>
        <w:tc>
          <w:tcPr>
            <w:tcW w:w="1701" w:type="dxa"/>
            <w:tcBorders>
              <w:top w:val="nil"/>
              <w:left w:val="nil"/>
              <w:bottom w:val="single" w:sz="4" w:space="0" w:color="auto"/>
              <w:right w:val="single" w:sz="4" w:space="0" w:color="auto"/>
            </w:tcBorders>
            <w:shd w:val="clear" w:color="auto" w:fill="auto"/>
            <w:noWrap/>
            <w:vAlign w:val="center"/>
            <w:hideMark/>
          </w:tcPr>
          <w:p w14:paraId="573E9B0C"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$545,500.00</w:t>
            </w:r>
          </w:p>
        </w:tc>
        <w:tc>
          <w:tcPr>
            <w:tcW w:w="1504" w:type="dxa"/>
            <w:tcBorders>
              <w:top w:val="nil"/>
              <w:left w:val="nil"/>
              <w:bottom w:val="single" w:sz="4" w:space="0" w:color="auto"/>
              <w:right w:val="single" w:sz="4" w:space="0" w:color="auto"/>
            </w:tcBorders>
            <w:shd w:val="clear" w:color="auto" w:fill="auto"/>
            <w:noWrap/>
            <w:vAlign w:val="center"/>
            <w:hideMark/>
          </w:tcPr>
          <w:p w14:paraId="17CF12B9"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$0.00</w:t>
            </w:r>
          </w:p>
        </w:tc>
        <w:tc>
          <w:tcPr>
            <w:tcW w:w="1559" w:type="dxa"/>
            <w:tcBorders>
              <w:top w:val="nil"/>
              <w:left w:val="nil"/>
              <w:bottom w:val="single" w:sz="4" w:space="0" w:color="auto"/>
              <w:right w:val="single" w:sz="8" w:space="0" w:color="auto"/>
            </w:tcBorders>
            <w:shd w:val="clear" w:color="auto" w:fill="auto"/>
            <w:noWrap/>
            <w:vAlign w:val="center"/>
            <w:hideMark/>
          </w:tcPr>
          <w:p w14:paraId="7E0E043E"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$560,500.00</w:t>
            </w:r>
          </w:p>
        </w:tc>
        <w:tc>
          <w:tcPr>
            <w:tcW w:w="1371" w:type="dxa"/>
            <w:tcBorders>
              <w:top w:val="nil"/>
              <w:left w:val="nil"/>
              <w:bottom w:val="single" w:sz="4" w:space="0" w:color="auto"/>
              <w:right w:val="single" w:sz="8" w:space="0" w:color="auto"/>
            </w:tcBorders>
            <w:vAlign w:val="center"/>
          </w:tcPr>
          <w:p w14:paraId="7AC5B1D6"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0.39%</w:t>
            </w:r>
          </w:p>
        </w:tc>
      </w:tr>
      <w:tr w:rsidR="00650374" w:rsidRPr="00C6524F" w14:paraId="7F4FFDB0" w14:textId="77777777" w:rsidTr="0015016D">
        <w:trPr>
          <w:trHeight w:val="315"/>
          <w:jc w:val="center"/>
        </w:trPr>
        <w:tc>
          <w:tcPr>
            <w:tcW w:w="1060" w:type="dxa"/>
            <w:tcBorders>
              <w:top w:val="nil"/>
              <w:left w:val="single" w:sz="8" w:space="0" w:color="auto"/>
              <w:bottom w:val="single" w:sz="8" w:space="0" w:color="auto"/>
              <w:right w:val="single" w:sz="4" w:space="0" w:color="auto"/>
            </w:tcBorders>
            <w:shd w:val="clear" w:color="auto" w:fill="D9D9D9" w:themeFill="background1" w:themeFillShade="D9"/>
            <w:noWrap/>
            <w:vAlign w:val="center"/>
            <w:hideMark/>
          </w:tcPr>
          <w:p w14:paraId="106059AB" w14:textId="77777777" w:rsidR="00650374" w:rsidRPr="00C6524F" w:rsidRDefault="00650374" w:rsidP="0015016D">
            <w:pPr>
              <w:jc w:val="right"/>
              <w:rPr>
                <w:rFonts w:ascii="Arial" w:hAnsi="Arial" w:cs="Arial"/>
                <w:sz w:val="18"/>
                <w:szCs w:val="18"/>
                <w:lang w:val="es-MX" w:eastAsia="es-MX"/>
              </w:rPr>
            </w:pPr>
            <w:r w:rsidRPr="00C6524F">
              <w:rPr>
                <w:rFonts w:ascii="Arial" w:hAnsi="Arial" w:cs="Arial"/>
                <w:sz w:val="18"/>
                <w:szCs w:val="18"/>
                <w:lang w:val="es-MX" w:eastAsia="es-MX"/>
              </w:rPr>
              <w:t xml:space="preserve">85000 </w:t>
            </w:r>
          </w:p>
        </w:tc>
        <w:tc>
          <w:tcPr>
            <w:tcW w:w="2841" w:type="dxa"/>
            <w:tcBorders>
              <w:top w:val="nil"/>
              <w:left w:val="nil"/>
              <w:bottom w:val="single" w:sz="8" w:space="0" w:color="auto"/>
              <w:right w:val="single" w:sz="4" w:space="0" w:color="auto"/>
            </w:tcBorders>
            <w:shd w:val="clear" w:color="auto" w:fill="D9D9D9" w:themeFill="background1" w:themeFillShade="D9"/>
            <w:noWrap/>
            <w:vAlign w:val="center"/>
            <w:hideMark/>
          </w:tcPr>
          <w:p w14:paraId="5B5CAC1E" w14:textId="77777777" w:rsidR="00650374" w:rsidRPr="00C6524F" w:rsidRDefault="00650374" w:rsidP="0015016D">
            <w:pPr>
              <w:rPr>
                <w:rFonts w:ascii="Arial" w:hAnsi="Arial" w:cs="Arial"/>
                <w:sz w:val="18"/>
                <w:szCs w:val="18"/>
                <w:lang w:val="es-MX" w:eastAsia="es-MX"/>
              </w:rPr>
            </w:pPr>
            <w:r w:rsidRPr="00C6524F">
              <w:rPr>
                <w:rFonts w:ascii="Arial" w:hAnsi="Arial" w:cs="Arial"/>
                <w:sz w:val="18"/>
                <w:szCs w:val="18"/>
                <w:lang w:val="es-MX" w:eastAsia="es-MX"/>
              </w:rPr>
              <w:t>CONVENIOS</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0D43E12E" w14:textId="77777777" w:rsidR="00650374" w:rsidRPr="00C6524F" w:rsidRDefault="00650374" w:rsidP="0015016D">
            <w:pPr>
              <w:jc w:val="right"/>
              <w:rPr>
                <w:rFonts w:ascii="Arial" w:hAnsi="Arial" w:cs="Arial"/>
                <w:sz w:val="18"/>
                <w:szCs w:val="18"/>
                <w:lang w:val="es-MX" w:eastAsia="es-MX"/>
              </w:rPr>
            </w:pPr>
            <w:r w:rsidRPr="00C6524F">
              <w:rPr>
                <w:rFonts w:ascii="Arial" w:hAnsi="Arial" w:cs="Arial"/>
                <w:sz w:val="18"/>
                <w:szCs w:val="18"/>
                <w:lang w:val="es-MX" w:eastAsia="es-MX"/>
              </w:rPr>
              <w:t>$0.00</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002252DE"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$4’162,990.53</w:t>
            </w:r>
          </w:p>
        </w:tc>
        <w:tc>
          <w:tcPr>
            <w:tcW w:w="1504" w:type="dxa"/>
            <w:tcBorders>
              <w:top w:val="nil"/>
              <w:left w:val="nil"/>
              <w:bottom w:val="single" w:sz="4" w:space="0" w:color="auto"/>
              <w:right w:val="single" w:sz="4" w:space="0" w:color="auto"/>
            </w:tcBorders>
            <w:shd w:val="clear" w:color="auto" w:fill="D9D9D9" w:themeFill="background1" w:themeFillShade="D9"/>
            <w:noWrap/>
            <w:vAlign w:val="center"/>
            <w:hideMark/>
          </w:tcPr>
          <w:p w14:paraId="3FD1C81E"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$0.00</w:t>
            </w:r>
          </w:p>
        </w:tc>
        <w:tc>
          <w:tcPr>
            <w:tcW w:w="1559" w:type="dxa"/>
            <w:tcBorders>
              <w:top w:val="nil"/>
              <w:left w:val="nil"/>
              <w:bottom w:val="single" w:sz="4" w:space="0" w:color="auto"/>
              <w:right w:val="single" w:sz="8" w:space="0" w:color="auto"/>
            </w:tcBorders>
            <w:shd w:val="clear" w:color="auto" w:fill="D9D9D9" w:themeFill="background1" w:themeFillShade="D9"/>
            <w:noWrap/>
            <w:vAlign w:val="center"/>
            <w:hideMark/>
          </w:tcPr>
          <w:p w14:paraId="6DF70CF3"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$4’162,990.53</w:t>
            </w:r>
          </w:p>
        </w:tc>
        <w:tc>
          <w:tcPr>
            <w:tcW w:w="1371" w:type="dxa"/>
            <w:tcBorders>
              <w:top w:val="nil"/>
              <w:left w:val="nil"/>
              <w:bottom w:val="single" w:sz="4" w:space="0" w:color="auto"/>
              <w:right w:val="single" w:sz="8" w:space="0" w:color="auto"/>
            </w:tcBorders>
            <w:shd w:val="clear" w:color="auto" w:fill="D9D9D9" w:themeFill="background1" w:themeFillShade="D9"/>
            <w:vAlign w:val="center"/>
          </w:tcPr>
          <w:p w14:paraId="39B8BDA4"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2.86%</w:t>
            </w:r>
          </w:p>
        </w:tc>
      </w:tr>
      <w:tr w:rsidR="00650374" w:rsidRPr="00C6524F" w14:paraId="6DB375B9" w14:textId="77777777" w:rsidTr="0015016D">
        <w:trPr>
          <w:trHeight w:val="315"/>
          <w:jc w:val="center"/>
        </w:trPr>
        <w:tc>
          <w:tcPr>
            <w:tcW w:w="1060" w:type="dxa"/>
            <w:tcBorders>
              <w:top w:val="nil"/>
              <w:left w:val="nil"/>
              <w:bottom w:val="nil"/>
              <w:right w:val="nil"/>
            </w:tcBorders>
            <w:shd w:val="clear" w:color="auto" w:fill="auto"/>
            <w:noWrap/>
            <w:vAlign w:val="center"/>
            <w:hideMark/>
          </w:tcPr>
          <w:p w14:paraId="3AC44339" w14:textId="77777777" w:rsidR="00650374" w:rsidRPr="00C6524F" w:rsidRDefault="00650374" w:rsidP="0015016D">
            <w:pPr>
              <w:rPr>
                <w:rFonts w:ascii="Arial" w:hAnsi="Arial" w:cs="Arial"/>
                <w:b/>
                <w:bCs/>
                <w:sz w:val="18"/>
                <w:szCs w:val="18"/>
                <w:lang w:val="es-MX" w:eastAsia="es-MX"/>
              </w:rPr>
            </w:pPr>
          </w:p>
        </w:tc>
        <w:tc>
          <w:tcPr>
            <w:tcW w:w="2841" w:type="dxa"/>
            <w:tcBorders>
              <w:top w:val="nil"/>
              <w:left w:val="nil"/>
              <w:bottom w:val="nil"/>
              <w:right w:val="nil"/>
            </w:tcBorders>
            <w:shd w:val="clear" w:color="auto" w:fill="auto"/>
            <w:noWrap/>
            <w:vAlign w:val="center"/>
            <w:hideMark/>
          </w:tcPr>
          <w:p w14:paraId="1653A5F8" w14:textId="77777777" w:rsidR="00650374" w:rsidRPr="00C6524F" w:rsidRDefault="00650374" w:rsidP="0015016D">
            <w:pPr>
              <w:jc w:val="right"/>
              <w:rPr>
                <w:rFonts w:ascii="Arial" w:hAnsi="Arial" w:cs="Arial"/>
                <w:b/>
                <w:bCs/>
                <w:sz w:val="18"/>
                <w:szCs w:val="18"/>
                <w:lang w:val="es-MX" w:eastAsia="es-MX"/>
              </w:rPr>
            </w:pPr>
            <w:r w:rsidRPr="00C6524F">
              <w:rPr>
                <w:rFonts w:ascii="Arial" w:hAnsi="Arial" w:cs="Arial"/>
                <w:b/>
                <w:bCs/>
                <w:sz w:val="18"/>
                <w:szCs w:val="18"/>
                <w:lang w:val="es-MX" w:eastAsia="es-MX"/>
              </w:rPr>
              <w:t xml:space="preserve"> </w:t>
            </w:r>
          </w:p>
        </w:tc>
        <w:tc>
          <w:tcPr>
            <w:tcW w:w="4906" w:type="dxa"/>
            <w:gridSpan w:val="3"/>
            <w:tcBorders>
              <w:top w:val="single" w:sz="4" w:space="0" w:color="auto"/>
              <w:left w:val="single" w:sz="8" w:space="0" w:color="auto"/>
              <w:bottom w:val="single" w:sz="8" w:space="0" w:color="auto"/>
              <w:right w:val="nil"/>
            </w:tcBorders>
            <w:shd w:val="clear" w:color="auto" w:fill="auto"/>
            <w:noWrap/>
            <w:vAlign w:val="center"/>
            <w:hideMark/>
          </w:tcPr>
          <w:p w14:paraId="2212E0C7" w14:textId="77777777" w:rsidR="00650374" w:rsidRPr="00C6524F" w:rsidRDefault="00650374" w:rsidP="0015016D">
            <w:pPr>
              <w:jc w:val="right"/>
              <w:rPr>
                <w:rFonts w:ascii="Arial" w:hAnsi="Arial" w:cs="Arial"/>
                <w:b/>
                <w:bCs/>
                <w:color w:val="000000"/>
                <w:sz w:val="18"/>
                <w:szCs w:val="18"/>
                <w:lang w:val="es-MX" w:eastAsia="es-MX"/>
              </w:rPr>
            </w:pPr>
            <w:r w:rsidRPr="00C6524F">
              <w:rPr>
                <w:rFonts w:ascii="Arial" w:hAnsi="Arial" w:cs="Arial"/>
                <w:b/>
                <w:bCs/>
                <w:color w:val="000000"/>
                <w:sz w:val="18"/>
                <w:szCs w:val="18"/>
                <w:lang w:val="es-MX" w:eastAsia="es-MX"/>
              </w:rPr>
              <w:t>TOTAL</w:t>
            </w:r>
          </w:p>
        </w:tc>
        <w:tc>
          <w:tcPr>
            <w:tcW w:w="155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49460949" w14:textId="77777777" w:rsidR="00650374" w:rsidRPr="00C6524F" w:rsidRDefault="00650374" w:rsidP="0015016D">
            <w:pPr>
              <w:jc w:val="right"/>
              <w:rPr>
                <w:rFonts w:ascii="Arial" w:hAnsi="Arial" w:cs="Arial"/>
                <w:b/>
                <w:bCs/>
                <w:color w:val="000000"/>
                <w:sz w:val="18"/>
                <w:szCs w:val="18"/>
                <w:lang w:val="es-MX" w:eastAsia="es-MX"/>
              </w:rPr>
            </w:pPr>
            <w:r w:rsidRPr="00C6524F">
              <w:rPr>
                <w:rFonts w:ascii="Arial" w:hAnsi="Arial" w:cs="Arial"/>
                <w:b/>
                <w:bCs/>
                <w:color w:val="000000"/>
                <w:sz w:val="18"/>
                <w:szCs w:val="18"/>
                <w:lang w:val="es-MX" w:eastAsia="es-MX"/>
              </w:rPr>
              <w:t>$145’404,705.35</w:t>
            </w:r>
          </w:p>
        </w:tc>
        <w:tc>
          <w:tcPr>
            <w:tcW w:w="1371" w:type="dxa"/>
            <w:tcBorders>
              <w:top w:val="single" w:sz="4" w:space="0" w:color="auto"/>
              <w:left w:val="single" w:sz="4" w:space="0" w:color="auto"/>
              <w:bottom w:val="single" w:sz="8" w:space="0" w:color="auto"/>
              <w:right w:val="single" w:sz="8" w:space="0" w:color="auto"/>
            </w:tcBorders>
            <w:vAlign w:val="center"/>
          </w:tcPr>
          <w:p w14:paraId="1EDF0AF1" w14:textId="77777777" w:rsidR="00650374" w:rsidRPr="00C6524F" w:rsidRDefault="00650374" w:rsidP="0015016D">
            <w:pPr>
              <w:jc w:val="right"/>
              <w:rPr>
                <w:rFonts w:ascii="Arial" w:hAnsi="Arial" w:cs="Arial"/>
                <w:b/>
                <w:bCs/>
                <w:color w:val="000000"/>
                <w:sz w:val="18"/>
                <w:szCs w:val="18"/>
                <w:lang w:val="es-MX" w:eastAsia="es-MX"/>
              </w:rPr>
            </w:pPr>
            <w:r w:rsidRPr="00C6524F">
              <w:rPr>
                <w:rFonts w:ascii="Arial" w:hAnsi="Arial" w:cs="Arial"/>
                <w:b/>
                <w:bCs/>
                <w:color w:val="000000"/>
                <w:sz w:val="18"/>
                <w:szCs w:val="18"/>
                <w:lang w:val="es-MX" w:eastAsia="es-MX"/>
              </w:rPr>
              <w:t>100%</w:t>
            </w:r>
          </w:p>
        </w:tc>
      </w:tr>
    </w:tbl>
    <w:p w14:paraId="63EA9720" w14:textId="77777777" w:rsidR="00353D2A" w:rsidRDefault="00353D2A" w:rsidP="00650374">
      <w:pPr>
        <w:tabs>
          <w:tab w:val="num" w:pos="0"/>
        </w:tabs>
        <w:spacing w:line="360" w:lineRule="auto"/>
        <w:jc w:val="center"/>
        <w:rPr>
          <w:rFonts w:ascii="Arial" w:hAnsi="Arial" w:cs="Arial"/>
          <w:b/>
          <w:bCs/>
        </w:rPr>
      </w:pPr>
    </w:p>
    <w:p w14:paraId="18B82090" w14:textId="6308CE98" w:rsidR="00650374" w:rsidRPr="00C6524F" w:rsidRDefault="00650374" w:rsidP="00650374">
      <w:pPr>
        <w:tabs>
          <w:tab w:val="num" w:pos="0"/>
        </w:tabs>
        <w:spacing w:line="360" w:lineRule="auto"/>
        <w:jc w:val="center"/>
        <w:rPr>
          <w:rFonts w:ascii="Arial" w:hAnsi="Arial" w:cs="Arial"/>
          <w:b/>
          <w:bCs/>
        </w:rPr>
      </w:pPr>
      <w:r w:rsidRPr="00C6524F">
        <w:rPr>
          <w:rFonts w:ascii="Arial" w:hAnsi="Arial" w:cs="Arial"/>
          <w:b/>
          <w:bCs/>
        </w:rPr>
        <w:lastRenderedPageBreak/>
        <w:t>Anteproyecto 2021 sin Pasivo 2020</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977"/>
        <w:gridCol w:w="1984"/>
      </w:tblGrid>
      <w:tr w:rsidR="00650374" w:rsidRPr="00BD16B9" w14:paraId="5FB85F43" w14:textId="77777777" w:rsidTr="0015016D">
        <w:trPr>
          <w:jc w:val="center"/>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C5EC95" w14:textId="77777777" w:rsidR="00650374" w:rsidRPr="002C137A" w:rsidRDefault="00650374" w:rsidP="0015016D">
            <w:pPr>
              <w:jc w:val="center"/>
              <w:rPr>
                <w:rFonts w:ascii="Arial" w:hAnsi="Arial" w:cs="Arial"/>
                <w:b/>
                <w:bCs/>
                <w:sz w:val="18"/>
                <w:szCs w:val="18"/>
                <w:lang w:val="es-MX" w:eastAsia="es-MX"/>
              </w:rPr>
            </w:pPr>
            <w:r w:rsidRPr="002C137A">
              <w:rPr>
                <w:rFonts w:ascii="Arial" w:hAnsi="Arial" w:cs="Arial"/>
                <w:b/>
                <w:bCs/>
                <w:sz w:val="18"/>
                <w:szCs w:val="18"/>
                <w:lang w:val="es-MX" w:eastAsia="es-MX"/>
              </w:rPr>
              <w:t>DESTINO</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11F9C7" w14:textId="77777777" w:rsidR="00650374" w:rsidRPr="002C137A" w:rsidRDefault="00650374" w:rsidP="0015016D">
            <w:pPr>
              <w:jc w:val="center"/>
              <w:rPr>
                <w:rFonts w:ascii="Arial" w:hAnsi="Arial" w:cs="Arial"/>
                <w:b/>
                <w:bCs/>
                <w:sz w:val="18"/>
                <w:szCs w:val="18"/>
                <w:lang w:val="es-MX" w:eastAsia="es-MX"/>
              </w:rPr>
            </w:pPr>
            <w:r w:rsidRPr="002C137A">
              <w:rPr>
                <w:rFonts w:ascii="Arial" w:hAnsi="Arial" w:cs="Arial"/>
                <w:b/>
                <w:bCs/>
                <w:sz w:val="18"/>
                <w:szCs w:val="18"/>
                <w:lang w:val="es-MX" w:eastAsia="es-MX"/>
              </w:rPr>
              <w:t>CANTIDAD</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A825A1" w14:textId="77777777" w:rsidR="00650374" w:rsidRPr="002C137A" w:rsidRDefault="00650374" w:rsidP="0015016D">
            <w:pPr>
              <w:jc w:val="center"/>
              <w:rPr>
                <w:rFonts w:ascii="Arial" w:hAnsi="Arial" w:cs="Arial"/>
                <w:b/>
                <w:bCs/>
                <w:sz w:val="18"/>
                <w:szCs w:val="18"/>
                <w:lang w:val="es-MX" w:eastAsia="es-MX"/>
              </w:rPr>
            </w:pPr>
            <w:r w:rsidRPr="002C137A">
              <w:rPr>
                <w:rFonts w:ascii="Arial" w:hAnsi="Arial" w:cs="Arial"/>
                <w:b/>
                <w:bCs/>
                <w:sz w:val="18"/>
                <w:szCs w:val="18"/>
                <w:lang w:val="es-MX" w:eastAsia="es-MX"/>
              </w:rPr>
              <w:t>PORCENTAJE</w:t>
            </w:r>
          </w:p>
        </w:tc>
      </w:tr>
      <w:tr w:rsidR="00650374" w:rsidRPr="00BD16B9" w14:paraId="426B47DF" w14:textId="77777777" w:rsidTr="0015016D">
        <w:trPr>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F2B7C02" w14:textId="77777777" w:rsidR="00650374" w:rsidRPr="002C137A" w:rsidRDefault="00650374" w:rsidP="0015016D">
            <w:pPr>
              <w:pStyle w:val="Sinespaciado"/>
              <w:rPr>
                <w:rFonts w:ascii="Arial" w:hAnsi="Arial" w:cs="Arial"/>
                <w:sz w:val="18"/>
                <w:szCs w:val="18"/>
              </w:rPr>
            </w:pPr>
            <w:r w:rsidRPr="002C137A">
              <w:rPr>
                <w:rFonts w:ascii="Arial" w:hAnsi="Arial" w:cs="Arial"/>
                <w:sz w:val="18"/>
                <w:szCs w:val="18"/>
              </w:rPr>
              <w:t>GASTO OPERATIVO ORDINARIO IEE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2413D6F" w14:textId="77777777" w:rsidR="00650374" w:rsidRPr="002C137A" w:rsidRDefault="00650374" w:rsidP="0015016D">
            <w:pPr>
              <w:jc w:val="right"/>
              <w:rPr>
                <w:rFonts w:ascii="Arial" w:hAnsi="Arial" w:cs="Arial"/>
                <w:bCs/>
                <w:sz w:val="18"/>
                <w:szCs w:val="18"/>
              </w:rPr>
            </w:pPr>
            <w:r w:rsidRPr="002C137A">
              <w:rPr>
                <w:rFonts w:ascii="Arial" w:hAnsi="Arial" w:cs="Arial"/>
                <w:bCs/>
                <w:sz w:val="18"/>
                <w:szCs w:val="18"/>
              </w:rPr>
              <w:t>$32’937,841.99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DE8399" w14:textId="77777777" w:rsidR="00650374" w:rsidRPr="002C137A" w:rsidRDefault="00650374" w:rsidP="0015016D">
            <w:pPr>
              <w:jc w:val="right"/>
              <w:rPr>
                <w:rFonts w:ascii="Arial" w:hAnsi="Arial" w:cs="Arial"/>
                <w:bCs/>
                <w:sz w:val="18"/>
                <w:szCs w:val="18"/>
              </w:rPr>
            </w:pPr>
            <w:r w:rsidRPr="002C137A">
              <w:rPr>
                <w:rFonts w:ascii="Arial" w:hAnsi="Arial" w:cs="Arial"/>
                <w:bCs/>
                <w:sz w:val="18"/>
                <w:szCs w:val="18"/>
              </w:rPr>
              <w:t>24.02%</w:t>
            </w:r>
          </w:p>
        </w:tc>
      </w:tr>
      <w:tr w:rsidR="00650374" w:rsidRPr="00BD16B9" w14:paraId="59E0CD0D" w14:textId="77777777" w:rsidTr="0015016D">
        <w:trPr>
          <w:jc w:val="center"/>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B104D7" w14:textId="77777777" w:rsidR="00650374" w:rsidRPr="002C137A" w:rsidRDefault="00650374" w:rsidP="0015016D">
            <w:pPr>
              <w:pStyle w:val="Sinespaciado"/>
              <w:rPr>
                <w:rFonts w:ascii="Arial" w:hAnsi="Arial" w:cs="Arial"/>
                <w:sz w:val="18"/>
                <w:szCs w:val="18"/>
              </w:rPr>
            </w:pPr>
            <w:r w:rsidRPr="002C137A">
              <w:rPr>
                <w:rFonts w:ascii="Arial" w:hAnsi="Arial" w:cs="Arial"/>
                <w:sz w:val="18"/>
                <w:szCs w:val="18"/>
              </w:rPr>
              <w:t>GASTO OPERATIVO PROCESO IEE</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362E1" w14:textId="77777777" w:rsidR="00650374" w:rsidRPr="002C137A" w:rsidRDefault="00650374" w:rsidP="0015016D">
            <w:pPr>
              <w:jc w:val="right"/>
              <w:rPr>
                <w:rFonts w:ascii="Arial" w:hAnsi="Arial" w:cs="Arial"/>
                <w:bCs/>
                <w:sz w:val="18"/>
                <w:szCs w:val="18"/>
              </w:rPr>
            </w:pPr>
            <w:r w:rsidRPr="002C137A">
              <w:rPr>
                <w:rFonts w:ascii="Arial" w:hAnsi="Arial" w:cs="Arial"/>
                <w:bCs/>
                <w:sz w:val="18"/>
                <w:szCs w:val="18"/>
              </w:rPr>
              <w:t>$49’960,343.61</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5231C" w14:textId="77777777" w:rsidR="00650374" w:rsidRPr="002C137A" w:rsidRDefault="00650374" w:rsidP="0015016D">
            <w:pPr>
              <w:jc w:val="right"/>
              <w:rPr>
                <w:rFonts w:ascii="Arial" w:hAnsi="Arial" w:cs="Arial"/>
                <w:bCs/>
                <w:sz w:val="18"/>
                <w:szCs w:val="18"/>
              </w:rPr>
            </w:pPr>
            <w:r w:rsidRPr="002C137A">
              <w:rPr>
                <w:rFonts w:ascii="Arial" w:hAnsi="Arial" w:cs="Arial"/>
                <w:bCs/>
                <w:sz w:val="18"/>
                <w:szCs w:val="18"/>
              </w:rPr>
              <w:t>36.45%</w:t>
            </w:r>
          </w:p>
        </w:tc>
      </w:tr>
      <w:tr w:rsidR="00650374" w:rsidRPr="00BD16B9" w14:paraId="115A7498" w14:textId="77777777" w:rsidTr="0015016D">
        <w:trPr>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0274A6F" w14:textId="77777777" w:rsidR="00650374" w:rsidRPr="002C137A" w:rsidRDefault="00650374" w:rsidP="0015016D">
            <w:pPr>
              <w:pStyle w:val="Sinespaciado"/>
              <w:jc w:val="right"/>
              <w:rPr>
                <w:rFonts w:ascii="Arial" w:hAnsi="Arial" w:cs="Arial"/>
                <w:b/>
                <w:bCs/>
                <w:i/>
                <w:iCs/>
                <w:sz w:val="18"/>
                <w:szCs w:val="18"/>
              </w:rPr>
            </w:pPr>
            <w:r w:rsidRPr="002C137A">
              <w:rPr>
                <w:rFonts w:ascii="Arial" w:hAnsi="Arial" w:cs="Arial"/>
                <w:b/>
                <w:bCs/>
                <w:i/>
                <w:iCs/>
                <w:sz w:val="18"/>
                <w:szCs w:val="18"/>
              </w:rPr>
              <w:t>SUB TOTAL IEE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5F4E95" w14:textId="77777777" w:rsidR="00650374" w:rsidRPr="002C137A" w:rsidRDefault="00650374" w:rsidP="0015016D">
            <w:pPr>
              <w:jc w:val="right"/>
              <w:rPr>
                <w:rFonts w:ascii="Arial" w:hAnsi="Arial" w:cs="Arial"/>
                <w:b/>
                <w:i/>
                <w:iCs/>
                <w:sz w:val="18"/>
                <w:szCs w:val="18"/>
              </w:rPr>
            </w:pPr>
            <w:r w:rsidRPr="002C137A">
              <w:rPr>
                <w:rFonts w:ascii="Arial" w:hAnsi="Arial" w:cs="Arial"/>
                <w:b/>
                <w:i/>
                <w:iCs/>
                <w:sz w:val="18"/>
                <w:szCs w:val="18"/>
              </w:rPr>
              <w:t>$</w:t>
            </w:r>
            <w:r w:rsidRPr="002C137A">
              <w:rPr>
                <w:rFonts w:ascii="Arial" w:hAnsi="Arial" w:cs="Arial"/>
                <w:b/>
                <w:i/>
                <w:iCs/>
                <w:sz w:val="18"/>
                <w:szCs w:val="18"/>
              </w:rPr>
              <w:fldChar w:fldCharType="begin"/>
            </w:r>
            <w:r w:rsidRPr="002C137A">
              <w:rPr>
                <w:rFonts w:ascii="Arial" w:hAnsi="Arial" w:cs="Arial"/>
                <w:b/>
                <w:i/>
                <w:iCs/>
                <w:sz w:val="18"/>
                <w:szCs w:val="18"/>
              </w:rPr>
              <w:instrText xml:space="preserve"> =SUM(ABOVE) </w:instrText>
            </w:r>
            <w:r w:rsidRPr="002C137A">
              <w:rPr>
                <w:rFonts w:ascii="Arial" w:hAnsi="Arial" w:cs="Arial"/>
                <w:b/>
                <w:i/>
                <w:iCs/>
                <w:sz w:val="18"/>
                <w:szCs w:val="18"/>
              </w:rPr>
              <w:fldChar w:fldCharType="separate"/>
            </w:r>
            <w:r w:rsidRPr="002C137A">
              <w:rPr>
                <w:rFonts w:ascii="Arial" w:hAnsi="Arial" w:cs="Arial"/>
                <w:b/>
                <w:i/>
                <w:iCs/>
                <w:noProof/>
                <w:sz w:val="18"/>
                <w:szCs w:val="18"/>
              </w:rPr>
              <w:t>82</w:t>
            </w:r>
            <w:r w:rsidRPr="002C137A">
              <w:rPr>
                <w:rFonts w:ascii="Arial" w:hAnsi="Arial" w:cs="Arial"/>
                <w:b/>
                <w:i/>
                <w:iCs/>
                <w:sz w:val="18"/>
                <w:szCs w:val="18"/>
              </w:rPr>
              <w:t>’</w:t>
            </w:r>
            <w:r w:rsidRPr="002C137A">
              <w:rPr>
                <w:rFonts w:ascii="Arial" w:hAnsi="Arial" w:cs="Arial"/>
                <w:b/>
                <w:i/>
                <w:iCs/>
                <w:noProof/>
                <w:sz w:val="18"/>
                <w:szCs w:val="18"/>
              </w:rPr>
              <w:t>898,185.6</w:t>
            </w:r>
            <w:r w:rsidRPr="002C137A">
              <w:rPr>
                <w:rFonts w:ascii="Arial" w:hAnsi="Arial" w:cs="Arial"/>
                <w:b/>
                <w:i/>
                <w:iCs/>
                <w:sz w:val="18"/>
                <w:szCs w:val="18"/>
              </w:rPr>
              <w:fldChar w:fldCharType="end"/>
            </w:r>
            <w:r w:rsidRPr="002C137A">
              <w:rPr>
                <w:rFonts w:ascii="Arial" w:hAnsi="Arial" w:cs="Arial"/>
                <w:b/>
                <w:i/>
                <w:iCs/>
                <w:sz w:val="18"/>
                <w:szCs w:val="18"/>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565DD4" w14:textId="77777777" w:rsidR="00650374" w:rsidRPr="002C137A" w:rsidRDefault="00650374" w:rsidP="0015016D">
            <w:pPr>
              <w:jc w:val="right"/>
              <w:rPr>
                <w:rFonts w:ascii="Arial" w:hAnsi="Arial" w:cs="Arial"/>
                <w:b/>
                <w:i/>
                <w:iCs/>
                <w:sz w:val="18"/>
                <w:szCs w:val="18"/>
              </w:rPr>
            </w:pPr>
            <w:r w:rsidRPr="002C137A">
              <w:rPr>
                <w:rFonts w:ascii="Arial" w:hAnsi="Arial" w:cs="Arial"/>
                <w:b/>
                <w:i/>
                <w:iCs/>
                <w:sz w:val="18"/>
                <w:szCs w:val="18"/>
              </w:rPr>
              <w:t>60.47%</w:t>
            </w:r>
          </w:p>
        </w:tc>
      </w:tr>
      <w:tr w:rsidR="00650374" w:rsidRPr="00BD16B9" w14:paraId="029B3A39" w14:textId="77777777" w:rsidTr="0015016D">
        <w:trPr>
          <w:jc w:val="center"/>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7B83E" w14:textId="77777777" w:rsidR="00650374" w:rsidRPr="002C137A" w:rsidRDefault="00650374" w:rsidP="0015016D">
            <w:pPr>
              <w:pStyle w:val="Sinespaciado"/>
              <w:rPr>
                <w:rFonts w:ascii="Arial" w:hAnsi="Arial" w:cs="Arial"/>
                <w:sz w:val="18"/>
                <w:szCs w:val="18"/>
              </w:rPr>
            </w:pPr>
            <w:r w:rsidRPr="002C137A">
              <w:rPr>
                <w:rFonts w:ascii="Arial" w:hAnsi="Arial" w:cs="Arial"/>
                <w:sz w:val="18"/>
                <w:szCs w:val="18"/>
              </w:rPr>
              <w:t>PARTIDOS POLÍTICOS</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A4183D" w14:textId="77777777" w:rsidR="00650374" w:rsidRPr="002C137A" w:rsidRDefault="00650374" w:rsidP="0015016D">
            <w:pPr>
              <w:jc w:val="right"/>
              <w:rPr>
                <w:rFonts w:ascii="Arial" w:hAnsi="Arial" w:cs="Arial"/>
                <w:color w:val="000000"/>
                <w:sz w:val="18"/>
                <w:szCs w:val="18"/>
              </w:rPr>
            </w:pPr>
            <w:r w:rsidRPr="002C137A">
              <w:rPr>
                <w:rFonts w:ascii="Arial" w:hAnsi="Arial" w:cs="Arial"/>
                <w:color w:val="000000"/>
                <w:sz w:val="18"/>
                <w:szCs w:val="18"/>
              </w:rPr>
              <w:t>$54’181,632.91</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29D59" w14:textId="77777777" w:rsidR="00650374" w:rsidRPr="002C137A" w:rsidRDefault="00650374" w:rsidP="0015016D">
            <w:pPr>
              <w:jc w:val="right"/>
              <w:rPr>
                <w:rFonts w:ascii="Arial" w:hAnsi="Arial" w:cs="Arial"/>
                <w:bCs/>
                <w:sz w:val="18"/>
                <w:szCs w:val="18"/>
              </w:rPr>
            </w:pPr>
            <w:r w:rsidRPr="002C137A">
              <w:rPr>
                <w:rFonts w:ascii="Arial" w:hAnsi="Arial" w:cs="Arial"/>
                <w:bCs/>
                <w:sz w:val="18"/>
                <w:szCs w:val="18"/>
              </w:rPr>
              <w:t>39.53%</w:t>
            </w:r>
          </w:p>
        </w:tc>
      </w:tr>
      <w:tr w:rsidR="00650374" w:rsidRPr="00BD16B9" w14:paraId="70CCEF14" w14:textId="77777777" w:rsidTr="0015016D">
        <w:trPr>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55CD9" w14:textId="77777777" w:rsidR="00650374" w:rsidRPr="002C137A" w:rsidRDefault="00650374" w:rsidP="0015016D">
            <w:pPr>
              <w:pStyle w:val="Sinespaciado"/>
              <w:spacing w:before="120" w:after="120"/>
              <w:jc w:val="right"/>
              <w:rPr>
                <w:rFonts w:ascii="Arial" w:hAnsi="Arial" w:cs="Arial"/>
                <w:b/>
                <w:bCs/>
                <w:iCs/>
                <w:sz w:val="18"/>
                <w:szCs w:val="18"/>
              </w:rPr>
            </w:pPr>
            <w:r w:rsidRPr="002C137A">
              <w:rPr>
                <w:rFonts w:ascii="Arial" w:hAnsi="Arial" w:cs="Arial"/>
                <w:b/>
                <w:bCs/>
                <w:iCs/>
                <w:sz w:val="18"/>
                <w:szCs w:val="18"/>
              </w:rPr>
              <w:t>TOTAL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97B6E5" w14:textId="77777777" w:rsidR="00650374" w:rsidRPr="002C137A" w:rsidRDefault="00650374" w:rsidP="0015016D">
            <w:pPr>
              <w:spacing w:before="120" w:after="120"/>
              <w:jc w:val="right"/>
              <w:rPr>
                <w:rFonts w:ascii="Arial" w:hAnsi="Arial" w:cs="Arial"/>
                <w:b/>
                <w:bCs/>
                <w:sz w:val="18"/>
                <w:szCs w:val="18"/>
              </w:rPr>
            </w:pPr>
            <w:r w:rsidRPr="002C137A">
              <w:rPr>
                <w:rFonts w:ascii="Arial" w:hAnsi="Arial" w:cs="Arial"/>
                <w:b/>
                <w:bCs/>
                <w:sz w:val="18"/>
                <w:szCs w:val="18"/>
              </w:rPr>
              <w:t>$137’079,818.51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50334E" w14:textId="77777777" w:rsidR="00650374" w:rsidRPr="002C137A" w:rsidRDefault="00650374" w:rsidP="0015016D">
            <w:pPr>
              <w:spacing w:before="120" w:after="120"/>
              <w:jc w:val="right"/>
              <w:rPr>
                <w:rFonts w:ascii="Arial" w:hAnsi="Arial" w:cs="Arial"/>
                <w:b/>
                <w:bCs/>
                <w:sz w:val="18"/>
                <w:szCs w:val="18"/>
              </w:rPr>
            </w:pPr>
            <w:r w:rsidRPr="002C137A">
              <w:rPr>
                <w:rFonts w:ascii="Arial" w:hAnsi="Arial" w:cs="Arial"/>
                <w:b/>
                <w:bCs/>
                <w:sz w:val="18"/>
                <w:szCs w:val="18"/>
              </w:rPr>
              <w:t>100%</w:t>
            </w:r>
          </w:p>
        </w:tc>
      </w:tr>
    </w:tbl>
    <w:p w14:paraId="00FCD7DE" w14:textId="77777777" w:rsidR="00650374" w:rsidRDefault="00650374" w:rsidP="00650374">
      <w:pPr>
        <w:pStyle w:val="Sinespaciado"/>
        <w:spacing w:line="360" w:lineRule="auto"/>
        <w:jc w:val="both"/>
        <w:rPr>
          <w:rFonts w:ascii="Arial" w:hAnsi="Arial" w:cs="Arial"/>
          <w:sz w:val="22"/>
          <w:szCs w:val="22"/>
        </w:rPr>
      </w:pPr>
    </w:p>
    <w:p w14:paraId="7EF20E07" w14:textId="77777777" w:rsidR="00650374" w:rsidRDefault="00650374" w:rsidP="00650374">
      <w:pPr>
        <w:pStyle w:val="Sinespaciado"/>
        <w:spacing w:line="360" w:lineRule="auto"/>
        <w:jc w:val="both"/>
        <w:rPr>
          <w:rFonts w:ascii="Arial" w:hAnsi="Arial" w:cs="Arial"/>
          <w:sz w:val="22"/>
          <w:szCs w:val="22"/>
        </w:rPr>
      </w:pPr>
      <w:r>
        <w:rPr>
          <w:rFonts w:ascii="Arial" w:hAnsi="Arial" w:cs="Arial"/>
          <w:sz w:val="22"/>
          <w:szCs w:val="22"/>
        </w:rPr>
        <w:t>Distribuido en l</w:t>
      </w:r>
      <w:r w:rsidRPr="0073530E">
        <w:rPr>
          <w:rFonts w:ascii="Arial" w:hAnsi="Arial" w:cs="Arial"/>
          <w:sz w:val="22"/>
          <w:szCs w:val="22"/>
        </w:rPr>
        <w:t>os siguientes capítulos y conceptos presupuestales:</w:t>
      </w:r>
    </w:p>
    <w:tbl>
      <w:tblPr>
        <w:tblW w:w="11017" w:type="dxa"/>
        <w:jc w:val="center"/>
        <w:tblCellMar>
          <w:left w:w="70" w:type="dxa"/>
          <w:right w:w="70" w:type="dxa"/>
        </w:tblCellMar>
        <w:tblLook w:val="04A0" w:firstRow="1" w:lastRow="0" w:firstColumn="1" w:lastColumn="0" w:noHBand="0" w:noVBand="1"/>
      </w:tblPr>
      <w:tblGrid>
        <w:gridCol w:w="1280"/>
        <w:gridCol w:w="3100"/>
        <w:gridCol w:w="1740"/>
        <w:gridCol w:w="1700"/>
        <w:gridCol w:w="1720"/>
        <w:gridCol w:w="1477"/>
      </w:tblGrid>
      <w:tr w:rsidR="00650374" w:rsidRPr="00C6524F" w14:paraId="450CEFDA" w14:textId="77777777" w:rsidTr="0015016D">
        <w:trPr>
          <w:trHeight w:val="315"/>
          <w:jc w:val="center"/>
        </w:trPr>
        <w:tc>
          <w:tcPr>
            <w:tcW w:w="12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27110D18" w14:textId="77777777" w:rsidR="00650374" w:rsidRPr="00C6524F" w:rsidRDefault="00650374" w:rsidP="0015016D">
            <w:pPr>
              <w:jc w:val="center"/>
              <w:rPr>
                <w:rFonts w:ascii="Arial" w:hAnsi="Arial" w:cs="Arial"/>
                <w:b/>
                <w:bCs/>
                <w:sz w:val="18"/>
                <w:szCs w:val="18"/>
                <w:lang w:val="es-MX" w:eastAsia="es-MX"/>
              </w:rPr>
            </w:pPr>
            <w:r w:rsidRPr="00C6524F">
              <w:rPr>
                <w:rFonts w:ascii="Arial" w:hAnsi="Arial" w:cs="Arial"/>
                <w:b/>
                <w:bCs/>
                <w:sz w:val="18"/>
                <w:szCs w:val="18"/>
                <w:lang w:val="es-MX" w:eastAsia="es-MX"/>
              </w:rPr>
              <w:t>CAPÍTULO</w:t>
            </w:r>
          </w:p>
        </w:tc>
        <w:tc>
          <w:tcPr>
            <w:tcW w:w="3100" w:type="dxa"/>
            <w:tcBorders>
              <w:top w:val="single" w:sz="8" w:space="0" w:color="auto"/>
              <w:left w:val="nil"/>
              <w:bottom w:val="single" w:sz="8" w:space="0" w:color="auto"/>
              <w:right w:val="nil"/>
            </w:tcBorders>
            <w:shd w:val="clear" w:color="auto" w:fill="D9D9D9" w:themeFill="background1" w:themeFillShade="D9"/>
            <w:noWrap/>
            <w:vAlign w:val="center"/>
            <w:hideMark/>
          </w:tcPr>
          <w:p w14:paraId="54301BF9" w14:textId="77777777" w:rsidR="00650374" w:rsidRPr="00C6524F" w:rsidRDefault="00650374" w:rsidP="0015016D">
            <w:pPr>
              <w:jc w:val="center"/>
              <w:rPr>
                <w:rFonts w:ascii="Arial" w:hAnsi="Arial" w:cs="Arial"/>
                <w:b/>
                <w:bCs/>
                <w:sz w:val="18"/>
                <w:szCs w:val="18"/>
                <w:lang w:val="es-MX" w:eastAsia="es-MX"/>
              </w:rPr>
            </w:pPr>
            <w:r w:rsidRPr="00C6524F">
              <w:rPr>
                <w:rFonts w:ascii="Arial" w:hAnsi="Arial" w:cs="Arial"/>
                <w:b/>
                <w:bCs/>
                <w:sz w:val="18"/>
                <w:szCs w:val="18"/>
                <w:lang w:val="es-MX" w:eastAsia="es-MX"/>
              </w:rPr>
              <w:t>CONCEPTO</w:t>
            </w:r>
          </w:p>
        </w:tc>
        <w:tc>
          <w:tcPr>
            <w:tcW w:w="1740"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4ADF985" w14:textId="77777777" w:rsidR="00650374" w:rsidRPr="00C6524F" w:rsidRDefault="00650374" w:rsidP="0015016D">
            <w:pPr>
              <w:jc w:val="center"/>
              <w:rPr>
                <w:rFonts w:ascii="Arial" w:hAnsi="Arial" w:cs="Arial"/>
                <w:b/>
                <w:bCs/>
                <w:color w:val="000000"/>
                <w:sz w:val="18"/>
                <w:szCs w:val="18"/>
                <w:lang w:val="es-MX" w:eastAsia="es-MX"/>
              </w:rPr>
            </w:pPr>
            <w:r w:rsidRPr="00C6524F">
              <w:rPr>
                <w:rFonts w:ascii="Arial" w:hAnsi="Arial" w:cs="Arial"/>
                <w:b/>
                <w:bCs/>
                <w:color w:val="000000"/>
                <w:sz w:val="18"/>
                <w:szCs w:val="18"/>
                <w:lang w:val="es-MX" w:eastAsia="es-MX"/>
              </w:rPr>
              <w:t>ORDINARIO</w:t>
            </w:r>
          </w:p>
        </w:tc>
        <w:tc>
          <w:tcPr>
            <w:tcW w:w="1700"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314A49E5" w14:textId="77777777" w:rsidR="00650374" w:rsidRPr="00C6524F" w:rsidRDefault="00650374" w:rsidP="0015016D">
            <w:pPr>
              <w:jc w:val="center"/>
              <w:rPr>
                <w:rFonts w:ascii="Arial" w:hAnsi="Arial" w:cs="Arial"/>
                <w:b/>
                <w:bCs/>
                <w:color w:val="000000"/>
                <w:sz w:val="18"/>
                <w:szCs w:val="18"/>
                <w:lang w:val="es-MX" w:eastAsia="es-MX"/>
              </w:rPr>
            </w:pPr>
            <w:r w:rsidRPr="00C6524F">
              <w:rPr>
                <w:rFonts w:ascii="Arial" w:hAnsi="Arial" w:cs="Arial"/>
                <w:b/>
                <w:bCs/>
                <w:color w:val="000000"/>
                <w:sz w:val="18"/>
                <w:szCs w:val="18"/>
                <w:lang w:val="es-MX" w:eastAsia="es-MX"/>
              </w:rPr>
              <w:t>PROCESO</w:t>
            </w:r>
          </w:p>
        </w:tc>
        <w:tc>
          <w:tcPr>
            <w:tcW w:w="1720"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0A01A339" w14:textId="77777777" w:rsidR="00650374" w:rsidRPr="00C6524F" w:rsidRDefault="00650374" w:rsidP="0015016D">
            <w:pPr>
              <w:jc w:val="center"/>
              <w:rPr>
                <w:rFonts w:ascii="Arial" w:hAnsi="Arial" w:cs="Arial"/>
                <w:b/>
                <w:bCs/>
                <w:color w:val="000000"/>
                <w:sz w:val="18"/>
                <w:szCs w:val="18"/>
                <w:lang w:val="es-MX" w:eastAsia="es-MX"/>
              </w:rPr>
            </w:pPr>
            <w:r w:rsidRPr="00C6524F">
              <w:rPr>
                <w:rFonts w:ascii="Arial" w:hAnsi="Arial" w:cs="Arial"/>
                <w:b/>
                <w:bCs/>
                <w:color w:val="000000"/>
                <w:sz w:val="18"/>
                <w:szCs w:val="18"/>
                <w:lang w:val="es-MX" w:eastAsia="es-MX"/>
              </w:rPr>
              <w:t>TOTAL</w:t>
            </w:r>
          </w:p>
        </w:tc>
        <w:tc>
          <w:tcPr>
            <w:tcW w:w="1477"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7BDF6AB1" w14:textId="77777777" w:rsidR="00650374" w:rsidRPr="00C6524F" w:rsidRDefault="00650374" w:rsidP="0015016D">
            <w:pPr>
              <w:jc w:val="center"/>
              <w:rPr>
                <w:rFonts w:ascii="Arial" w:hAnsi="Arial" w:cs="Arial"/>
                <w:b/>
                <w:bCs/>
                <w:color w:val="000000"/>
                <w:sz w:val="18"/>
                <w:szCs w:val="18"/>
                <w:lang w:val="es-MX" w:eastAsia="es-MX"/>
              </w:rPr>
            </w:pPr>
            <w:r w:rsidRPr="00C6524F">
              <w:rPr>
                <w:rFonts w:ascii="Arial" w:hAnsi="Arial" w:cs="Arial"/>
                <w:b/>
                <w:bCs/>
                <w:color w:val="000000"/>
                <w:sz w:val="18"/>
                <w:szCs w:val="18"/>
                <w:lang w:val="es-MX" w:eastAsia="es-MX"/>
              </w:rPr>
              <w:t>PROCENTAJE</w:t>
            </w:r>
          </w:p>
        </w:tc>
      </w:tr>
      <w:tr w:rsidR="00650374" w:rsidRPr="00C6524F" w14:paraId="7225F398" w14:textId="77777777" w:rsidTr="0015016D">
        <w:trPr>
          <w:trHeight w:val="300"/>
          <w:jc w:val="center"/>
        </w:trPr>
        <w:tc>
          <w:tcPr>
            <w:tcW w:w="1280" w:type="dxa"/>
            <w:tcBorders>
              <w:top w:val="nil"/>
              <w:left w:val="single" w:sz="8" w:space="0" w:color="auto"/>
              <w:bottom w:val="single" w:sz="4" w:space="0" w:color="auto"/>
              <w:right w:val="single" w:sz="4" w:space="0" w:color="auto"/>
            </w:tcBorders>
            <w:shd w:val="clear" w:color="auto" w:fill="auto"/>
            <w:noWrap/>
            <w:hideMark/>
          </w:tcPr>
          <w:p w14:paraId="1C5A593C" w14:textId="77777777" w:rsidR="00650374" w:rsidRPr="00C6524F" w:rsidRDefault="00650374" w:rsidP="0015016D">
            <w:pPr>
              <w:jc w:val="right"/>
              <w:rPr>
                <w:rFonts w:ascii="Arial" w:hAnsi="Arial" w:cs="Arial"/>
                <w:sz w:val="18"/>
                <w:szCs w:val="18"/>
                <w:lang w:val="es-MX" w:eastAsia="es-MX"/>
              </w:rPr>
            </w:pPr>
            <w:r w:rsidRPr="00C6524F">
              <w:rPr>
                <w:rFonts w:ascii="Arial" w:hAnsi="Arial" w:cs="Arial"/>
                <w:sz w:val="18"/>
                <w:szCs w:val="18"/>
                <w:lang w:val="es-MX" w:eastAsia="es-MX"/>
              </w:rPr>
              <w:t xml:space="preserve">10000 </w:t>
            </w:r>
          </w:p>
        </w:tc>
        <w:tc>
          <w:tcPr>
            <w:tcW w:w="3100" w:type="dxa"/>
            <w:tcBorders>
              <w:top w:val="nil"/>
              <w:left w:val="nil"/>
              <w:bottom w:val="single" w:sz="4" w:space="0" w:color="auto"/>
              <w:right w:val="nil"/>
            </w:tcBorders>
            <w:shd w:val="clear" w:color="auto" w:fill="auto"/>
            <w:noWrap/>
            <w:hideMark/>
          </w:tcPr>
          <w:p w14:paraId="511E20DF" w14:textId="77777777" w:rsidR="00650374" w:rsidRPr="00C6524F" w:rsidRDefault="00650374" w:rsidP="0015016D">
            <w:pPr>
              <w:rPr>
                <w:rFonts w:ascii="Arial" w:hAnsi="Arial" w:cs="Arial"/>
                <w:sz w:val="18"/>
                <w:szCs w:val="18"/>
                <w:lang w:val="es-MX" w:eastAsia="es-MX"/>
              </w:rPr>
            </w:pPr>
            <w:r w:rsidRPr="00C6524F">
              <w:rPr>
                <w:rFonts w:ascii="Arial" w:hAnsi="Arial" w:cs="Arial"/>
                <w:sz w:val="18"/>
                <w:szCs w:val="18"/>
                <w:lang w:val="es-MX" w:eastAsia="es-MX"/>
              </w:rPr>
              <w:t>SERVICIOS PERSONALES</w:t>
            </w:r>
          </w:p>
        </w:tc>
        <w:tc>
          <w:tcPr>
            <w:tcW w:w="1740" w:type="dxa"/>
            <w:tcBorders>
              <w:top w:val="nil"/>
              <w:left w:val="single" w:sz="4" w:space="0" w:color="auto"/>
              <w:bottom w:val="single" w:sz="4" w:space="0" w:color="auto"/>
              <w:right w:val="single" w:sz="4" w:space="0" w:color="auto"/>
            </w:tcBorders>
            <w:shd w:val="clear" w:color="auto" w:fill="auto"/>
            <w:noWrap/>
            <w:hideMark/>
          </w:tcPr>
          <w:p w14:paraId="0BDFEF32"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$28’017,745.94</w:t>
            </w:r>
          </w:p>
        </w:tc>
        <w:tc>
          <w:tcPr>
            <w:tcW w:w="1700" w:type="dxa"/>
            <w:tcBorders>
              <w:top w:val="nil"/>
              <w:left w:val="nil"/>
              <w:bottom w:val="single" w:sz="4" w:space="0" w:color="auto"/>
              <w:right w:val="single" w:sz="4" w:space="0" w:color="auto"/>
            </w:tcBorders>
            <w:shd w:val="clear" w:color="auto" w:fill="auto"/>
            <w:noWrap/>
            <w:hideMark/>
          </w:tcPr>
          <w:p w14:paraId="28E7FF06"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$27’155,524.74</w:t>
            </w:r>
          </w:p>
        </w:tc>
        <w:tc>
          <w:tcPr>
            <w:tcW w:w="1720" w:type="dxa"/>
            <w:tcBorders>
              <w:top w:val="nil"/>
              <w:left w:val="nil"/>
              <w:bottom w:val="single" w:sz="4" w:space="0" w:color="auto"/>
              <w:right w:val="single" w:sz="8" w:space="0" w:color="auto"/>
            </w:tcBorders>
            <w:shd w:val="clear" w:color="auto" w:fill="auto"/>
            <w:noWrap/>
            <w:vAlign w:val="bottom"/>
            <w:hideMark/>
          </w:tcPr>
          <w:p w14:paraId="672F42F3" w14:textId="77777777" w:rsidR="00650374" w:rsidRPr="00C6524F" w:rsidRDefault="00650374" w:rsidP="0015016D">
            <w:pPr>
              <w:rPr>
                <w:rFonts w:ascii="Arial" w:hAnsi="Arial" w:cs="Arial"/>
                <w:color w:val="000000"/>
                <w:sz w:val="18"/>
                <w:szCs w:val="18"/>
                <w:lang w:val="es-MX" w:eastAsia="es-MX"/>
              </w:rPr>
            </w:pPr>
            <w:r w:rsidRPr="00C6524F">
              <w:rPr>
                <w:rFonts w:ascii="Arial" w:hAnsi="Arial" w:cs="Arial"/>
                <w:color w:val="000000"/>
                <w:sz w:val="18"/>
                <w:szCs w:val="18"/>
                <w:lang w:val="es-MX" w:eastAsia="es-MX"/>
              </w:rPr>
              <w:t xml:space="preserve"> $     55’173,270.68 </w:t>
            </w:r>
          </w:p>
        </w:tc>
        <w:tc>
          <w:tcPr>
            <w:tcW w:w="1477" w:type="dxa"/>
            <w:tcBorders>
              <w:top w:val="nil"/>
              <w:left w:val="nil"/>
              <w:bottom w:val="single" w:sz="4" w:space="0" w:color="auto"/>
              <w:right w:val="single" w:sz="8" w:space="0" w:color="auto"/>
            </w:tcBorders>
          </w:tcPr>
          <w:p w14:paraId="1B283FD8"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40.25%</w:t>
            </w:r>
          </w:p>
        </w:tc>
      </w:tr>
      <w:tr w:rsidR="00650374" w:rsidRPr="00C6524F" w14:paraId="6189CAA4" w14:textId="77777777" w:rsidTr="0015016D">
        <w:trPr>
          <w:trHeight w:val="300"/>
          <w:jc w:val="center"/>
        </w:trPr>
        <w:tc>
          <w:tcPr>
            <w:tcW w:w="1280" w:type="dxa"/>
            <w:tcBorders>
              <w:top w:val="nil"/>
              <w:left w:val="single" w:sz="8" w:space="0" w:color="auto"/>
              <w:bottom w:val="single" w:sz="4" w:space="0" w:color="auto"/>
              <w:right w:val="single" w:sz="4" w:space="0" w:color="auto"/>
            </w:tcBorders>
            <w:shd w:val="clear" w:color="auto" w:fill="D9D9D9" w:themeFill="background1" w:themeFillShade="D9"/>
            <w:noWrap/>
            <w:hideMark/>
          </w:tcPr>
          <w:p w14:paraId="34FEFBEA" w14:textId="77777777" w:rsidR="00650374" w:rsidRPr="00C6524F" w:rsidRDefault="00650374" w:rsidP="0015016D">
            <w:pPr>
              <w:jc w:val="right"/>
              <w:rPr>
                <w:rFonts w:ascii="Arial" w:hAnsi="Arial" w:cs="Arial"/>
                <w:sz w:val="18"/>
                <w:szCs w:val="18"/>
                <w:lang w:val="es-MX" w:eastAsia="es-MX"/>
              </w:rPr>
            </w:pPr>
            <w:r w:rsidRPr="00C6524F">
              <w:rPr>
                <w:rFonts w:ascii="Arial" w:hAnsi="Arial" w:cs="Arial"/>
                <w:sz w:val="18"/>
                <w:szCs w:val="18"/>
                <w:lang w:val="es-MX" w:eastAsia="es-MX"/>
              </w:rPr>
              <w:t xml:space="preserve">20000 </w:t>
            </w:r>
          </w:p>
        </w:tc>
        <w:tc>
          <w:tcPr>
            <w:tcW w:w="3100" w:type="dxa"/>
            <w:tcBorders>
              <w:top w:val="nil"/>
              <w:left w:val="nil"/>
              <w:bottom w:val="single" w:sz="4" w:space="0" w:color="auto"/>
              <w:right w:val="nil"/>
            </w:tcBorders>
            <w:shd w:val="clear" w:color="auto" w:fill="D9D9D9" w:themeFill="background1" w:themeFillShade="D9"/>
            <w:noWrap/>
            <w:hideMark/>
          </w:tcPr>
          <w:p w14:paraId="351316DA" w14:textId="77777777" w:rsidR="00650374" w:rsidRPr="00C6524F" w:rsidRDefault="00650374" w:rsidP="0015016D">
            <w:pPr>
              <w:rPr>
                <w:rFonts w:ascii="Arial" w:hAnsi="Arial" w:cs="Arial"/>
                <w:sz w:val="18"/>
                <w:szCs w:val="18"/>
                <w:lang w:val="es-MX" w:eastAsia="es-MX"/>
              </w:rPr>
            </w:pPr>
            <w:r w:rsidRPr="00C6524F">
              <w:rPr>
                <w:rFonts w:ascii="Arial" w:hAnsi="Arial" w:cs="Arial"/>
                <w:sz w:val="18"/>
                <w:szCs w:val="18"/>
                <w:lang w:val="es-MX" w:eastAsia="es-MX"/>
              </w:rPr>
              <w:t>MATERIALES Y SUMINISTROS</w:t>
            </w:r>
          </w:p>
        </w:tc>
        <w:tc>
          <w:tcPr>
            <w:tcW w:w="1740"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386070AD" w14:textId="77777777" w:rsidR="00650374" w:rsidRPr="00C6524F" w:rsidRDefault="00650374" w:rsidP="0015016D">
            <w:pPr>
              <w:jc w:val="right"/>
              <w:rPr>
                <w:rFonts w:ascii="Arial" w:hAnsi="Arial" w:cs="Arial"/>
                <w:sz w:val="18"/>
                <w:szCs w:val="18"/>
                <w:lang w:val="es-MX" w:eastAsia="es-MX"/>
              </w:rPr>
            </w:pPr>
            <w:r w:rsidRPr="00C6524F">
              <w:rPr>
                <w:rFonts w:ascii="Arial" w:hAnsi="Arial" w:cs="Arial"/>
                <w:sz w:val="18"/>
                <w:szCs w:val="18"/>
                <w:lang w:val="es-MX" w:eastAsia="es-MX"/>
              </w:rPr>
              <w:t>$525,970.25</w:t>
            </w:r>
          </w:p>
        </w:tc>
        <w:tc>
          <w:tcPr>
            <w:tcW w:w="1700" w:type="dxa"/>
            <w:tcBorders>
              <w:top w:val="nil"/>
              <w:left w:val="nil"/>
              <w:bottom w:val="single" w:sz="4" w:space="0" w:color="auto"/>
              <w:right w:val="single" w:sz="4" w:space="0" w:color="auto"/>
            </w:tcBorders>
            <w:shd w:val="clear" w:color="auto" w:fill="D9D9D9" w:themeFill="background1" w:themeFillShade="D9"/>
            <w:noWrap/>
            <w:hideMark/>
          </w:tcPr>
          <w:p w14:paraId="66CF81A0"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$11’943,267.72</w:t>
            </w:r>
          </w:p>
        </w:tc>
        <w:tc>
          <w:tcPr>
            <w:tcW w:w="1720" w:type="dxa"/>
            <w:tcBorders>
              <w:top w:val="nil"/>
              <w:left w:val="nil"/>
              <w:bottom w:val="single" w:sz="4" w:space="0" w:color="auto"/>
              <w:right w:val="single" w:sz="8" w:space="0" w:color="auto"/>
            </w:tcBorders>
            <w:shd w:val="clear" w:color="auto" w:fill="D9D9D9" w:themeFill="background1" w:themeFillShade="D9"/>
            <w:noWrap/>
            <w:vAlign w:val="bottom"/>
            <w:hideMark/>
          </w:tcPr>
          <w:p w14:paraId="41ACBCBA" w14:textId="77777777" w:rsidR="00650374" w:rsidRPr="00C6524F" w:rsidRDefault="00650374" w:rsidP="0015016D">
            <w:pPr>
              <w:rPr>
                <w:rFonts w:ascii="Arial" w:hAnsi="Arial" w:cs="Arial"/>
                <w:color w:val="000000"/>
                <w:sz w:val="18"/>
                <w:szCs w:val="18"/>
                <w:lang w:val="es-MX" w:eastAsia="es-MX"/>
              </w:rPr>
            </w:pPr>
            <w:r w:rsidRPr="00C6524F">
              <w:rPr>
                <w:rFonts w:ascii="Arial" w:hAnsi="Arial" w:cs="Arial"/>
                <w:color w:val="000000"/>
                <w:sz w:val="18"/>
                <w:szCs w:val="18"/>
                <w:lang w:val="es-MX" w:eastAsia="es-MX"/>
              </w:rPr>
              <w:t xml:space="preserve"> $     12’469,237.97 </w:t>
            </w:r>
          </w:p>
        </w:tc>
        <w:tc>
          <w:tcPr>
            <w:tcW w:w="1477" w:type="dxa"/>
            <w:tcBorders>
              <w:top w:val="nil"/>
              <w:left w:val="nil"/>
              <w:bottom w:val="single" w:sz="4" w:space="0" w:color="auto"/>
              <w:right w:val="single" w:sz="8" w:space="0" w:color="auto"/>
            </w:tcBorders>
            <w:shd w:val="clear" w:color="auto" w:fill="D9D9D9" w:themeFill="background1" w:themeFillShade="D9"/>
          </w:tcPr>
          <w:p w14:paraId="1AD1111A"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9.10%</w:t>
            </w:r>
          </w:p>
        </w:tc>
      </w:tr>
      <w:tr w:rsidR="00650374" w:rsidRPr="00C6524F" w14:paraId="192CCBEC" w14:textId="77777777" w:rsidTr="0015016D">
        <w:trPr>
          <w:trHeight w:val="300"/>
          <w:jc w:val="center"/>
        </w:trPr>
        <w:tc>
          <w:tcPr>
            <w:tcW w:w="1280" w:type="dxa"/>
            <w:tcBorders>
              <w:top w:val="nil"/>
              <w:left w:val="single" w:sz="8" w:space="0" w:color="auto"/>
              <w:bottom w:val="single" w:sz="4" w:space="0" w:color="auto"/>
              <w:right w:val="single" w:sz="4" w:space="0" w:color="auto"/>
            </w:tcBorders>
            <w:shd w:val="clear" w:color="auto" w:fill="auto"/>
            <w:noWrap/>
            <w:hideMark/>
          </w:tcPr>
          <w:p w14:paraId="7E2FD841" w14:textId="77777777" w:rsidR="00650374" w:rsidRPr="00C6524F" w:rsidRDefault="00650374" w:rsidP="0015016D">
            <w:pPr>
              <w:jc w:val="right"/>
              <w:rPr>
                <w:rFonts w:ascii="Arial" w:hAnsi="Arial" w:cs="Arial"/>
                <w:sz w:val="18"/>
                <w:szCs w:val="18"/>
                <w:lang w:val="es-MX" w:eastAsia="es-MX"/>
              </w:rPr>
            </w:pPr>
            <w:r w:rsidRPr="00C6524F">
              <w:rPr>
                <w:rFonts w:ascii="Arial" w:hAnsi="Arial" w:cs="Arial"/>
                <w:sz w:val="18"/>
                <w:szCs w:val="18"/>
                <w:lang w:val="es-MX" w:eastAsia="es-MX"/>
              </w:rPr>
              <w:t xml:space="preserve">30000 </w:t>
            </w:r>
          </w:p>
        </w:tc>
        <w:tc>
          <w:tcPr>
            <w:tcW w:w="3100" w:type="dxa"/>
            <w:tcBorders>
              <w:top w:val="nil"/>
              <w:left w:val="nil"/>
              <w:bottom w:val="single" w:sz="4" w:space="0" w:color="auto"/>
              <w:right w:val="nil"/>
            </w:tcBorders>
            <w:shd w:val="clear" w:color="auto" w:fill="auto"/>
            <w:noWrap/>
            <w:hideMark/>
          </w:tcPr>
          <w:p w14:paraId="0C883E49" w14:textId="77777777" w:rsidR="00650374" w:rsidRPr="00C6524F" w:rsidRDefault="00650374" w:rsidP="0015016D">
            <w:pPr>
              <w:rPr>
                <w:rFonts w:ascii="Arial" w:hAnsi="Arial" w:cs="Arial"/>
                <w:sz w:val="18"/>
                <w:szCs w:val="18"/>
                <w:lang w:val="es-MX" w:eastAsia="es-MX"/>
              </w:rPr>
            </w:pPr>
            <w:r w:rsidRPr="00C6524F">
              <w:rPr>
                <w:rFonts w:ascii="Arial" w:hAnsi="Arial" w:cs="Arial"/>
                <w:sz w:val="18"/>
                <w:szCs w:val="18"/>
                <w:lang w:val="es-MX" w:eastAsia="es-MX"/>
              </w:rPr>
              <w:t>SERVICIOS GENERALES</w:t>
            </w:r>
          </w:p>
        </w:tc>
        <w:tc>
          <w:tcPr>
            <w:tcW w:w="1740" w:type="dxa"/>
            <w:tcBorders>
              <w:top w:val="nil"/>
              <w:left w:val="single" w:sz="4" w:space="0" w:color="auto"/>
              <w:bottom w:val="single" w:sz="4" w:space="0" w:color="auto"/>
              <w:right w:val="single" w:sz="4" w:space="0" w:color="auto"/>
            </w:tcBorders>
            <w:shd w:val="clear" w:color="auto" w:fill="auto"/>
            <w:noWrap/>
            <w:hideMark/>
          </w:tcPr>
          <w:p w14:paraId="61CA35FB" w14:textId="77777777" w:rsidR="00650374" w:rsidRPr="00C6524F" w:rsidRDefault="00650374" w:rsidP="0015016D">
            <w:pPr>
              <w:jc w:val="right"/>
              <w:rPr>
                <w:rFonts w:ascii="Arial" w:hAnsi="Arial" w:cs="Arial"/>
                <w:sz w:val="18"/>
                <w:szCs w:val="18"/>
                <w:lang w:val="es-MX" w:eastAsia="es-MX"/>
              </w:rPr>
            </w:pPr>
            <w:r w:rsidRPr="00C6524F">
              <w:rPr>
                <w:rFonts w:ascii="Arial" w:hAnsi="Arial" w:cs="Arial"/>
                <w:sz w:val="18"/>
                <w:szCs w:val="18"/>
                <w:lang w:val="es-MX" w:eastAsia="es-MX"/>
              </w:rPr>
              <w:t>$4’379,125.80</w:t>
            </w:r>
          </w:p>
        </w:tc>
        <w:tc>
          <w:tcPr>
            <w:tcW w:w="1700" w:type="dxa"/>
            <w:tcBorders>
              <w:top w:val="nil"/>
              <w:left w:val="nil"/>
              <w:bottom w:val="single" w:sz="4" w:space="0" w:color="auto"/>
              <w:right w:val="single" w:sz="4" w:space="0" w:color="auto"/>
            </w:tcBorders>
            <w:shd w:val="clear" w:color="auto" w:fill="auto"/>
            <w:noWrap/>
            <w:hideMark/>
          </w:tcPr>
          <w:p w14:paraId="2585D89E"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$6’153,060.62</w:t>
            </w:r>
          </w:p>
        </w:tc>
        <w:tc>
          <w:tcPr>
            <w:tcW w:w="1720" w:type="dxa"/>
            <w:tcBorders>
              <w:top w:val="nil"/>
              <w:left w:val="nil"/>
              <w:bottom w:val="single" w:sz="4" w:space="0" w:color="auto"/>
              <w:right w:val="single" w:sz="8" w:space="0" w:color="auto"/>
            </w:tcBorders>
            <w:shd w:val="clear" w:color="auto" w:fill="auto"/>
            <w:noWrap/>
            <w:vAlign w:val="bottom"/>
            <w:hideMark/>
          </w:tcPr>
          <w:p w14:paraId="1AD3F799" w14:textId="77777777" w:rsidR="00650374" w:rsidRPr="00C6524F" w:rsidRDefault="00650374" w:rsidP="0015016D">
            <w:pPr>
              <w:rPr>
                <w:rFonts w:ascii="Arial" w:hAnsi="Arial" w:cs="Arial"/>
                <w:color w:val="000000"/>
                <w:sz w:val="18"/>
                <w:szCs w:val="18"/>
                <w:lang w:val="es-MX" w:eastAsia="es-MX"/>
              </w:rPr>
            </w:pPr>
            <w:r w:rsidRPr="00C6524F">
              <w:rPr>
                <w:rFonts w:ascii="Arial" w:hAnsi="Arial" w:cs="Arial"/>
                <w:color w:val="000000"/>
                <w:sz w:val="18"/>
                <w:szCs w:val="18"/>
                <w:lang w:val="es-MX" w:eastAsia="es-MX"/>
              </w:rPr>
              <w:t xml:space="preserve"> $     10’532,186.42 </w:t>
            </w:r>
          </w:p>
        </w:tc>
        <w:tc>
          <w:tcPr>
            <w:tcW w:w="1477" w:type="dxa"/>
            <w:tcBorders>
              <w:top w:val="nil"/>
              <w:left w:val="nil"/>
              <w:bottom w:val="single" w:sz="4" w:space="0" w:color="auto"/>
              <w:right w:val="single" w:sz="8" w:space="0" w:color="auto"/>
            </w:tcBorders>
          </w:tcPr>
          <w:p w14:paraId="50CE6606"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7.68%</w:t>
            </w:r>
          </w:p>
        </w:tc>
      </w:tr>
      <w:tr w:rsidR="00650374" w:rsidRPr="00C6524F" w14:paraId="5B6C2D44" w14:textId="77777777" w:rsidTr="0015016D">
        <w:trPr>
          <w:trHeight w:val="300"/>
          <w:jc w:val="center"/>
        </w:trPr>
        <w:tc>
          <w:tcPr>
            <w:tcW w:w="1280" w:type="dxa"/>
            <w:tcBorders>
              <w:top w:val="nil"/>
              <w:left w:val="single" w:sz="8" w:space="0" w:color="auto"/>
              <w:bottom w:val="single" w:sz="4" w:space="0" w:color="auto"/>
              <w:right w:val="single" w:sz="4" w:space="0" w:color="auto"/>
            </w:tcBorders>
            <w:shd w:val="clear" w:color="auto" w:fill="D9D9D9" w:themeFill="background1" w:themeFillShade="D9"/>
            <w:noWrap/>
            <w:hideMark/>
          </w:tcPr>
          <w:p w14:paraId="6697EB1B" w14:textId="77777777" w:rsidR="00650374" w:rsidRPr="00C6524F" w:rsidRDefault="00650374" w:rsidP="0015016D">
            <w:pPr>
              <w:jc w:val="right"/>
              <w:rPr>
                <w:rFonts w:ascii="Arial" w:hAnsi="Arial" w:cs="Arial"/>
                <w:sz w:val="18"/>
                <w:szCs w:val="18"/>
                <w:lang w:val="es-MX" w:eastAsia="es-MX"/>
              </w:rPr>
            </w:pPr>
            <w:r w:rsidRPr="00C6524F">
              <w:rPr>
                <w:rFonts w:ascii="Arial" w:hAnsi="Arial" w:cs="Arial"/>
                <w:sz w:val="18"/>
                <w:szCs w:val="18"/>
                <w:lang w:val="es-MX" w:eastAsia="es-MX"/>
              </w:rPr>
              <w:t xml:space="preserve">40000 </w:t>
            </w:r>
          </w:p>
        </w:tc>
        <w:tc>
          <w:tcPr>
            <w:tcW w:w="3100" w:type="dxa"/>
            <w:tcBorders>
              <w:top w:val="nil"/>
              <w:left w:val="nil"/>
              <w:bottom w:val="single" w:sz="4" w:space="0" w:color="auto"/>
              <w:right w:val="nil"/>
            </w:tcBorders>
            <w:shd w:val="clear" w:color="auto" w:fill="D9D9D9" w:themeFill="background1" w:themeFillShade="D9"/>
            <w:noWrap/>
            <w:hideMark/>
          </w:tcPr>
          <w:p w14:paraId="6D236ADC" w14:textId="77777777" w:rsidR="00650374" w:rsidRPr="00C6524F" w:rsidRDefault="00650374" w:rsidP="0015016D">
            <w:pPr>
              <w:rPr>
                <w:rFonts w:ascii="Arial" w:hAnsi="Arial" w:cs="Arial"/>
                <w:sz w:val="18"/>
                <w:szCs w:val="18"/>
                <w:lang w:val="es-MX" w:eastAsia="es-MX"/>
              </w:rPr>
            </w:pPr>
            <w:r w:rsidRPr="00C6524F">
              <w:rPr>
                <w:rFonts w:ascii="Arial" w:hAnsi="Arial" w:cs="Arial"/>
                <w:sz w:val="18"/>
                <w:szCs w:val="18"/>
                <w:lang w:val="es-MX" w:eastAsia="es-MX"/>
              </w:rPr>
              <w:t>TRANSFERENCIAS</w:t>
            </w:r>
          </w:p>
        </w:tc>
        <w:tc>
          <w:tcPr>
            <w:tcW w:w="1740"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02C76406"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$32’258,428.84</w:t>
            </w:r>
          </w:p>
        </w:tc>
        <w:tc>
          <w:tcPr>
            <w:tcW w:w="1700" w:type="dxa"/>
            <w:tcBorders>
              <w:top w:val="nil"/>
              <w:left w:val="nil"/>
              <w:bottom w:val="single" w:sz="4" w:space="0" w:color="auto"/>
              <w:right w:val="single" w:sz="4" w:space="0" w:color="auto"/>
            </w:tcBorders>
            <w:shd w:val="clear" w:color="auto" w:fill="D9D9D9" w:themeFill="background1" w:themeFillShade="D9"/>
            <w:noWrap/>
            <w:hideMark/>
          </w:tcPr>
          <w:p w14:paraId="3654F573"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$21’923,204.07</w:t>
            </w:r>
          </w:p>
        </w:tc>
        <w:tc>
          <w:tcPr>
            <w:tcW w:w="1720" w:type="dxa"/>
            <w:tcBorders>
              <w:top w:val="nil"/>
              <w:left w:val="nil"/>
              <w:bottom w:val="single" w:sz="4" w:space="0" w:color="auto"/>
              <w:right w:val="single" w:sz="8" w:space="0" w:color="auto"/>
            </w:tcBorders>
            <w:shd w:val="clear" w:color="auto" w:fill="D9D9D9" w:themeFill="background1" w:themeFillShade="D9"/>
            <w:noWrap/>
            <w:vAlign w:val="bottom"/>
            <w:hideMark/>
          </w:tcPr>
          <w:p w14:paraId="74590A41" w14:textId="77777777" w:rsidR="00650374" w:rsidRPr="00C6524F" w:rsidRDefault="00650374" w:rsidP="0015016D">
            <w:pPr>
              <w:rPr>
                <w:rFonts w:ascii="Arial" w:hAnsi="Arial" w:cs="Arial"/>
                <w:color w:val="000000"/>
                <w:sz w:val="18"/>
                <w:szCs w:val="18"/>
                <w:lang w:val="es-MX" w:eastAsia="es-MX"/>
              </w:rPr>
            </w:pPr>
            <w:r w:rsidRPr="00C6524F">
              <w:rPr>
                <w:rFonts w:ascii="Arial" w:hAnsi="Arial" w:cs="Arial"/>
                <w:color w:val="000000"/>
                <w:sz w:val="18"/>
                <w:szCs w:val="18"/>
                <w:lang w:val="es-MX" w:eastAsia="es-MX"/>
              </w:rPr>
              <w:t xml:space="preserve"> $     54’181,632.91 </w:t>
            </w:r>
          </w:p>
        </w:tc>
        <w:tc>
          <w:tcPr>
            <w:tcW w:w="1477" w:type="dxa"/>
            <w:tcBorders>
              <w:top w:val="nil"/>
              <w:left w:val="nil"/>
              <w:bottom w:val="single" w:sz="4" w:space="0" w:color="auto"/>
              <w:right w:val="single" w:sz="8" w:space="0" w:color="auto"/>
            </w:tcBorders>
            <w:shd w:val="clear" w:color="auto" w:fill="D9D9D9" w:themeFill="background1" w:themeFillShade="D9"/>
          </w:tcPr>
          <w:p w14:paraId="16EB496A"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39.53%</w:t>
            </w:r>
          </w:p>
        </w:tc>
      </w:tr>
      <w:tr w:rsidR="00650374" w:rsidRPr="00C6524F" w14:paraId="1B12F951" w14:textId="77777777" w:rsidTr="0015016D">
        <w:trPr>
          <w:trHeight w:val="300"/>
          <w:jc w:val="center"/>
        </w:trPr>
        <w:tc>
          <w:tcPr>
            <w:tcW w:w="1280" w:type="dxa"/>
            <w:tcBorders>
              <w:top w:val="nil"/>
              <w:left w:val="single" w:sz="8" w:space="0" w:color="auto"/>
              <w:bottom w:val="single" w:sz="4" w:space="0" w:color="auto"/>
              <w:right w:val="single" w:sz="4" w:space="0" w:color="auto"/>
            </w:tcBorders>
            <w:shd w:val="clear" w:color="auto" w:fill="auto"/>
            <w:noWrap/>
            <w:hideMark/>
          </w:tcPr>
          <w:p w14:paraId="601167A9" w14:textId="77777777" w:rsidR="00650374" w:rsidRPr="00C6524F" w:rsidRDefault="00650374" w:rsidP="0015016D">
            <w:pPr>
              <w:jc w:val="right"/>
              <w:rPr>
                <w:rFonts w:ascii="Arial" w:hAnsi="Arial" w:cs="Arial"/>
                <w:sz w:val="18"/>
                <w:szCs w:val="18"/>
                <w:lang w:val="es-MX" w:eastAsia="es-MX"/>
              </w:rPr>
            </w:pPr>
            <w:r w:rsidRPr="00C6524F">
              <w:rPr>
                <w:rFonts w:ascii="Arial" w:hAnsi="Arial" w:cs="Arial"/>
                <w:sz w:val="18"/>
                <w:szCs w:val="18"/>
                <w:lang w:val="es-MX" w:eastAsia="es-MX"/>
              </w:rPr>
              <w:t xml:space="preserve">50000 </w:t>
            </w:r>
          </w:p>
        </w:tc>
        <w:tc>
          <w:tcPr>
            <w:tcW w:w="3100" w:type="dxa"/>
            <w:tcBorders>
              <w:top w:val="nil"/>
              <w:left w:val="nil"/>
              <w:bottom w:val="single" w:sz="4" w:space="0" w:color="auto"/>
              <w:right w:val="nil"/>
            </w:tcBorders>
            <w:shd w:val="clear" w:color="auto" w:fill="auto"/>
            <w:noWrap/>
            <w:hideMark/>
          </w:tcPr>
          <w:p w14:paraId="16C2B60F" w14:textId="77777777" w:rsidR="00650374" w:rsidRPr="00C6524F" w:rsidRDefault="00650374" w:rsidP="0015016D">
            <w:pPr>
              <w:rPr>
                <w:rFonts w:ascii="Arial" w:hAnsi="Arial" w:cs="Arial"/>
                <w:sz w:val="18"/>
                <w:szCs w:val="18"/>
                <w:lang w:val="es-MX" w:eastAsia="es-MX"/>
              </w:rPr>
            </w:pPr>
            <w:r w:rsidRPr="00C6524F">
              <w:rPr>
                <w:rFonts w:ascii="Arial" w:hAnsi="Arial" w:cs="Arial"/>
                <w:sz w:val="18"/>
                <w:szCs w:val="18"/>
                <w:lang w:val="es-MX" w:eastAsia="es-MX"/>
              </w:rPr>
              <w:t>BIENES MUEBLES E INMUEBLES</w:t>
            </w:r>
          </w:p>
        </w:tc>
        <w:tc>
          <w:tcPr>
            <w:tcW w:w="1740" w:type="dxa"/>
            <w:tcBorders>
              <w:top w:val="nil"/>
              <w:left w:val="single" w:sz="4" w:space="0" w:color="auto"/>
              <w:bottom w:val="single" w:sz="4" w:space="0" w:color="auto"/>
              <w:right w:val="single" w:sz="4" w:space="0" w:color="auto"/>
            </w:tcBorders>
            <w:shd w:val="clear" w:color="auto" w:fill="auto"/>
            <w:noWrap/>
            <w:hideMark/>
          </w:tcPr>
          <w:p w14:paraId="46CF13FF" w14:textId="77777777" w:rsidR="00650374" w:rsidRPr="00C6524F" w:rsidRDefault="00650374" w:rsidP="0015016D">
            <w:pPr>
              <w:jc w:val="right"/>
              <w:rPr>
                <w:rFonts w:ascii="Arial" w:hAnsi="Arial" w:cs="Arial"/>
                <w:sz w:val="18"/>
                <w:szCs w:val="18"/>
                <w:lang w:val="es-MX" w:eastAsia="es-MX"/>
              </w:rPr>
            </w:pPr>
            <w:r w:rsidRPr="00C6524F">
              <w:rPr>
                <w:rFonts w:ascii="Arial" w:hAnsi="Arial" w:cs="Arial"/>
                <w:sz w:val="18"/>
                <w:szCs w:val="18"/>
                <w:lang w:val="es-MX" w:eastAsia="es-MX"/>
              </w:rPr>
              <w:t>$15,000.00</w:t>
            </w:r>
          </w:p>
        </w:tc>
        <w:tc>
          <w:tcPr>
            <w:tcW w:w="1700" w:type="dxa"/>
            <w:tcBorders>
              <w:top w:val="nil"/>
              <w:left w:val="nil"/>
              <w:bottom w:val="single" w:sz="4" w:space="0" w:color="auto"/>
              <w:right w:val="single" w:sz="4" w:space="0" w:color="auto"/>
            </w:tcBorders>
            <w:shd w:val="clear" w:color="auto" w:fill="auto"/>
            <w:noWrap/>
            <w:hideMark/>
          </w:tcPr>
          <w:p w14:paraId="113F0078"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$545,500.00</w:t>
            </w:r>
          </w:p>
        </w:tc>
        <w:tc>
          <w:tcPr>
            <w:tcW w:w="1720" w:type="dxa"/>
            <w:tcBorders>
              <w:top w:val="nil"/>
              <w:left w:val="nil"/>
              <w:bottom w:val="single" w:sz="4" w:space="0" w:color="auto"/>
              <w:right w:val="single" w:sz="8" w:space="0" w:color="auto"/>
            </w:tcBorders>
            <w:shd w:val="clear" w:color="auto" w:fill="auto"/>
            <w:noWrap/>
            <w:vAlign w:val="bottom"/>
            <w:hideMark/>
          </w:tcPr>
          <w:p w14:paraId="3901C579" w14:textId="77777777" w:rsidR="00650374" w:rsidRPr="00C6524F" w:rsidRDefault="00650374" w:rsidP="0015016D">
            <w:pPr>
              <w:rPr>
                <w:rFonts w:ascii="Arial" w:hAnsi="Arial" w:cs="Arial"/>
                <w:color w:val="000000"/>
                <w:sz w:val="18"/>
                <w:szCs w:val="18"/>
                <w:lang w:val="es-MX" w:eastAsia="es-MX"/>
              </w:rPr>
            </w:pPr>
            <w:r w:rsidRPr="00C6524F">
              <w:rPr>
                <w:rFonts w:ascii="Arial" w:hAnsi="Arial" w:cs="Arial"/>
                <w:color w:val="000000"/>
                <w:sz w:val="18"/>
                <w:szCs w:val="18"/>
                <w:lang w:val="es-MX" w:eastAsia="es-MX"/>
              </w:rPr>
              <w:t xml:space="preserve"> $          560,500.00 </w:t>
            </w:r>
          </w:p>
        </w:tc>
        <w:tc>
          <w:tcPr>
            <w:tcW w:w="1477" w:type="dxa"/>
            <w:tcBorders>
              <w:top w:val="nil"/>
              <w:left w:val="nil"/>
              <w:bottom w:val="single" w:sz="4" w:space="0" w:color="auto"/>
              <w:right w:val="single" w:sz="8" w:space="0" w:color="auto"/>
            </w:tcBorders>
          </w:tcPr>
          <w:p w14:paraId="1401908C"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0.41%</w:t>
            </w:r>
          </w:p>
        </w:tc>
      </w:tr>
      <w:tr w:rsidR="00650374" w:rsidRPr="00C6524F" w14:paraId="3D0939C8" w14:textId="77777777" w:rsidTr="0015016D">
        <w:trPr>
          <w:trHeight w:val="315"/>
          <w:jc w:val="center"/>
        </w:trPr>
        <w:tc>
          <w:tcPr>
            <w:tcW w:w="1280" w:type="dxa"/>
            <w:tcBorders>
              <w:top w:val="nil"/>
              <w:left w:val="single" w:sz="8" w:space="0" w:color="auto"/>
              <w:bottom w:val="single" w:sz="8" w:space="0" w:color="auto"/>
              <w:right w:val="single" w:sz="4" w:space="0" w:color="auto"/>
            </w:tcBorders>
            <w:shd w:val="clear" w:color="auto" w:fill="D9D9D9" w:themeFill="background1" w:themeFillShade="D9"/>
            <w:noWrap/>
            <w:hideMark/>
          </w:tcPr>
          <w:p w14:paraId="41F36394" w14:textId="77777777" w:rsidR="00650374" w:rsidRPr="00C6524F" w:rsidRDefault="00650374" w:rsidP="0015016D">
            <w:pPr>
              <w:jc w:val="right"/>
              <w:rPr>
                <w:rFonts w:ascii="Arial" w:hAnsi="Arial" w:cs="Arial"/>
                <w:sz w:val="18"/>
                <w:szCs w:val="18"/>
                <w:lang w:val="es-MX" w:eastAsia="es-MX"/>
              </w:rPr>
            </w:pPr>
            <w:r w:rsidRPr="00C6524F">
              <w:rPr>
                <w:rFonts w:ascii="Arial" w:hAnsi="Arial" w:cs="Arial"/>
                <w:sz w:val="18"/>
                <w:szCs w:val="18"/>
                <w:lang w:val="es-MX" w:eastAsia="es-MX"/>
              </w:rPr>
              <w:t xml:space="preserve">85000 </w:t>
            </w:r>
          </w:p>
        </w:tc>
        <w:tc>
          <w:tcPr>
            <w:tcW w:w="3100" w:type="dxa"/>
            <w:tcBorders>
              <w:top w:val="nil"/>
              <w:left w:val="nil"/>
              <w:bottom w:val="single" w:sz="8" w:space="0" w:color="auto"/>
              <w:right w:val="nil"/>
            </w:tcBorders>
            <w:shd w:val="clear" w:color="auto" w:fill="D9D9D9" w:themeFill="background1" w:themeFillShade="D9"/>
            <w:noWrap/>
            <w:hideMark/>
          </w:tcPr>
          <w:p w14:paraId="314005B9" w14:textId="77777777" w:rsidR="00650374" w:rsidRPr="00C6524F" w:rsidRDefault="00650374" w:rsidP="0015016D">
            <w:pPr>
              <w:rPr>
                <w:rFonts w:ascii="Arial" w:hAnsi="Arial" w:cs="Arial"/>
                <w:sz w:val="18"/>
                <w:szCs w:val="18"/>
                <w:lang w:val="es-MX" w:eastAsia="es-MX"/>
              </w:rPr>
            </w:pPr>
            <w:r w:rsidRPr="00C6524F">
              <w:rPr>
                <w:rFonts w:ascii="Arial" w:hAnsi="Arial" w:cs="Arial"/>
                <w:sz w:val="18"/>
                <w:szCs w:val="18"/>
                <w:lang w:val="es-MX" w:eastAsia="es-MX"/>
              </w:rPr>
              <w:t>CONVENIOS</w:t>
            </w:r>
          </w:p>
        </w:tc>
        <w:tc>
          <w:tcPr>
            <w:tcW w:w="1740"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002865B3" w14:textId="77777777" w:rsidR="00650374" w:rsidRPr="00C6524F" w:rsidRDefault="00650374" w:rsidP="0015016D">
            <w:pPr>
              <w:jc w:val="right"/>
              <w:rPr>
                <w:rFonts w:ascii="Arial" w:hAnsi="Arial" w:cs="Arial"/>
                <w:sz w:val="18"/>
                <w:szCs w:val="18"/>
                <w:lang w:val="es-MX" w:eastAsia="es-MX"/>
              </w:rPr>
            </w:pPr>
            <w:r w:rsidRPr="00C6524F">
              <w:rPr>
                <w:rFonts w:ascii="Arial" w:hAnsi="Arial" w:cs="Arial"/>
                <w:sz w:val="18"/>
                <w:szCs w:val="18"/>
                <w:lang w:val="es-MX" w:eastAsia="es-MX"/>
              </w:rPr>
              <w:t>$0.00</w:t>
            </w:r>
          </w:p>
        </w:tc>
        <w:tc>
          <w:tcPr>
            <w:tcW w:w="1700" w:type="dxa"/>
            <w:tcBorders>
              <w:top w:val="nil"/>
              <w:left w:val="nil"/>
              <w:bottom w:val="single" w:sz="4" w:space="0" w:color="auto"/>
              <w:right w:val="single" w:sz="4" w:space="0" w:color="auto"/>
            </w:tcBorders>
            <w:shd w:val="clear" w:color="auto" w:fill="D9D9D9" w:themeFill="background1" w:themeFillShade="D9"/>
            <w:noWrap/>
            <w:hideMark/>
          </w:tcPr>
          <w:p w14:paraId="28D22F30"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$4’162,990.53</w:t>
            </w:r>
          </w:p>
        </w:tc>
        <w:tc>
          <w:tcPr>
            <w:tcW w:w="1720" w:type="dxa"/>
            <w:tcBorders>
              <w:top w:val="nil"/>
              <w:left w:val="nil"/>
              <w:bottom w:val="single" w:sz="4" w:space="0" w:color="auto"/>
              <w:right w:val="single" w:sz="8" w:space="0" w:color="auto"/>
            </w:tcBorders>
            <w:shd w:val="clear" w:color="auto" w:fill="D9D9D9" w:themeFill="background1" w:themeFillShade="D9"/>
            <w:noWrap/>
            <w:vAlign w:val="bottom"/>
            <w:hideMark/>
          </w:tcPr>
          <w:p w14:paraId="22690FE5" w14:textId="77777777" w:rsidR="00650374" w:rsidRPr="00C6524F" w:rsidRDefault="00650374" w:rsidP="0015016D">
            <w:pPr>
              <w:rPr>
                <w:rFonts w:ascii="Arial" w:hAnsi="Arial" w:cs="Arial"/>
                <w:color w:val="000000"/>
                <w:sz w:val="18"/>
                <w:szCs w:val="18"/>
                <w:lang w:val="es-MX" w:eastAsia="es-MX"/>
              </w:rPr>
            </w:pPr>
            <w:r w:rsidRPr="00C6524F">
              <w:rPr>
                <w:rFonts w:ascii="Arial" w:hAnsi="Arial" w:cs="Arial"/>
                <w:color w:val="000000"/>
                <w:sz w:val="18"/>
                <w:szCs w:val="18"/>
                <w:lang w:val="es-MX" w:eastAsia="es-MX"/>
              </w:rPr>
              <w:t xml:space="preserve"> $       4’162,990.53 </w:t>
            </w:r>
          </w:p>
        </w:tc>
        <w:tc>
          <w:tcPr>
            <w:tcW w:w="1477" w:type="dxa"/>
            <w:tcBorders>
              <w:top w:val="nil"/>
              <w:left w:val="nil"/>
              <w:bottom w:val="single" w:sz="4" w:space="0" w:color="auto"/>
              <w:right w:val="single" w:sz="8" w:space="0" w:color="auto"/>
            </w:tcBorders>
            <w:shd w:val="clear" w:color="auto" w:fill="D9D9D9" w:themeFill="background1" w:themeFillShade="D9"/>
          </w:tcPr>
          <w:p w14:paraId="339382AF" w14:textId="77777777" w:rsidR="00650374" w:rsidRPr="00C6524F" w:rsidRDefault="00650374" w:rsidP="0015016D">
            <w:pPr>
              <w:jc w:val="right"/>
              <w:rPr>
                <w:rFonts w:ascii="Arial" w:hAnsi="Arial" w:cs="Arial"/>
                <w:color w:val="000000"/>
                <w:sz w:val="18"/>
                <w:szCs w:val="18"/>
                <w:lang w:val="es-MX" w:eastAsia="es-MX"/>
              </w:rPr>
            </w:pPr>
            <w:r w:rsidRPr="00C6524F">
              <w:rPr>
                <w:rFonts w:ascii="Arial" w:hAnsi="Arial" w:cs="Arial"/>
                <w:color w:val="000000"/>
                <w:sz w:val="18"/>
                <w:szCs w:val="18"/>
                <w:lang w:val="es-MX" w:eastAsia="es-MX"/>
              </w:rPr>
              <w:t>3.03%</w:t>
            </w:r>
          </w:p>
        </w:tc>
      </w:tr>
      <w:tr w:rsidR="00650374" w:rsidRPr="00754DF3" w14:paraId="69770F21" w14:textId="77777777" w:rsidTr="0015016D">
        <w:trPr>
          <w:trHeight w:val="315"/>
          <w:jc w:val="center"/>
        </w:trPr>
        <w:tc>
          <w:tcPr>
            <w:tcW w:w="1280" w:type="dxa"/>
            <w:tcBorders>
              <w:top w:val="nil"/>
              <w:left w:val="nil"/>
              <w:bottom w:val="nil"/>
              <w:right w:val="nil"/>
            </w:tcBorders>
            <w:shd w:val="clear" w:color="auto" w:fill="auto"/>
            <w:noWrap/>
            <w:vAlign w:val="center"/>
            <w:hideMark/>
          </w:tcPr>
          <w:p w14:paraId="25FA8F11" w14:textId="77777777" w:rsidR="00650374" w:rsidRPr="00754DF3" w:rsidRDefault="00650374" w:rsidP="0015016D">
            <w:pPr>
              <w:rPr>
                <w:rFonts w:ascii="Arial" w:hAnsi="Arial" w:cs="Arial"/>
                <w:b/>
                <w:bCs/>
                <w:sz w:val="18"/>
                <w:szCs w:val="18"/>
                <w:lang w:val="es-MX" w:eastAsia="es-MX"/>
              </w:rPr>
            </w:pPr>
          </w:p>
        </w:tc>
        <w:tc>
          <w:tcPr>
            <w:tcW w:w="3100" w:type="dxa"/>
            <w:tcBorders>
              <w:top w:val="nil"/>
              <w:left w:val="nil"/>
              <w:bottom w:val="nil"/>
              <w:right w:val="nil"/>
            </w:tcBorders>
            <w:shd w:val="clear" w:color="auto" w:fill="auto"/>
            <w:noWrap/>
            <w:vAlign w:val="center"/>
            <w:hideMark/>
          </w:tcPr>
          <w:p w14:paraId="184F37C0" w14:textId="77777777" w:rsidR="00650374" w:rsidRPr="00754DF3" w:rsidRDefault="00650374" w:rsidP="0015016D">
            <w:pPr>
              <w:jc w:val="right"/>
              <w:rPr>
                <w:rFonts w:ascii="Arial" w:hAnsi="Arial" w:cs="Arial"/>
                <w:b/>
                <w:bCs/>
                <w:sz w:val="18"/>
                <w:szCs w:val="18"/>
                <w:lang w:val="es-MX" w:eastAsia="es-MX"/>
              </w:rPr>
            </w:pPr>
            <w:r w:rsidRPr="00754DF3">
              <w:rPr>
                <w:rFonts w:ascii="Arial" w:hAnsi="Arial" w:cs="Arial"/>
                <w:b/>
                <w:bCs/>
                <w:sz w:val="18"/>
                <w:szCs w:val="18"/>
                <w:lang w:val="es-MX" w:eastAsia="es-MX"/>
              </w:rPr>
              <w:t xml:space="preserve"> </w:t>
            </w:r>
          </w:p>
        </w:tc>
        <w:tc>
          <w:tcPr>
            <w:tcW w:w="344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21A798C" w14:textId="77777777" w:rsidR="00650374" w:rsidRPr="00754DF3" w:rsidRDefault="00650374" w:rsidP="0015016D">
            <w:pPr>
              <w:jc w:val="center"/>
              <w:rPr>
                <w:rFonts w:ascii="Arial" w:hAnsi="Arial" w:cs="Arial"/>
                <w:b/>
                <w:bCs/>
                <w:color w:val="000000"/>
                <w:sz w:val="18"/>
                <w:szCs w:val="18"/>
                <w:lang w:val="es-MX" w:eastAsia="es-MX"/>
              </w:rPr>
            </w:pPr>
            <w:r w:rsidRPr="00754DF3">
              <w:rPr>
                <w:rFonts w:ascii="Arial" w:hAnsi="Arial" w:cs="Arial"/>
                <w:b/>
                <w:bCs/>
                <w:color w:val="000000"/>
                <w:sz w:val="18"/>
                <w:szCs w:val="18"/>
                <w:lang w:val="es-MX" w:eastAsia="es-MX"/>
              </w:rPr>
              <w:t>TOTAL</w:t>
            </w:r>
          </w:p>
        </w:tc>
        <w:tc>
          <w:tcPr>
            <w:tcW w:w="1720" w:type="dxa"/>
            <w:tcBorders>
              <w:top w:val="nil"/>
              <w:left w:val="nil"/>
              <w:bottom w:val="single" w:sz="8" w:space="0" w:color="auto"/>
              <w:right w:val="single" w:sz="8" w:space="0" w:color="auto"/>
            </w:tcBorders>
            <w:shd w:val="clear" w:color="auto" w:fill="auto"/>
            <w:noWrap/>
            <w:vAlign w:val="center"/>
            <w:hideMark/>
          </w:tcPr>
          <w:p w14:paraId="3CB5BD8F" w14:textId="77777777" w:rsidR="00650374" w:rsidRPr="00754DF3" w:rsidRDefault="00650374" w:rsidP="0015016D">
            <w:pPr>
              <w:rPr>
                <w:rFonts w:ascii="Arial" w:hAnsi="Arial" w:cs="Arial"/>
                <w:b/>
                <w:bCs/>
                <w:color w:val="000000"/>
                <w:sz w:val="18"/>
                <w:szCs w:val="18"/>
                <w:lang w:val="es-MX" w:eastAsia="es-MX"/>
              </w:rPr>
            </w:pPr>
            <w:r w:rsidRPr="00754DF3">
              <w:rPr>
                <w:rFonts w:ascii="Arial" w:hAnsi="Arial" w:cs="Arial"/>
                <w:b/>
                <w:bCs/>
                <w:color w:val="000000"/>
                <w:sz w:val="18"/>
                <w:szCs w:val="18"/>
                <w:lang w:val="es-MX" w:eastAsia="es-MX"/>
              </w:rPr>
              <w:t xml:space="preserve"> $   137’079,818.51 </w:t>
            </w:r>
          </w:p>
        </w:tc>
        <w:tc>
          <w:tcPr>
            <w:tcW w:w="1477" w:type="dxa"/>
            <w:tcBorders>
              <w:top w:val="nil"/>
              <w:left w:val="nil"/>
              <w:bottom w:val="single" w:sz="8" w:space="0" w:color="auto"/>
              <w:right w:val="single" w:sz="8" w:space="0" w:color="auto"/>
            </w:tcBorders>
            <w:vAlign w:val="center"/>
          </w:tcPr>
          <w:p w14:paraId="2335FEA7" w14:textId="77777777" w:rsidR="00650374" w:rsidRPr="00754DF3" w:rsidRDefault="00650374" w:rsidP="0015016D">
            <w:pPr>
              <w:jc w:val="right"/>
              <w:rPr>
                <w:rFonts w:ascii="Arial" w:hAnsi="Arial" w:cs="Arial"/>
                <w:b/>
                <w:bCs/>
                <w:color w:val="000000"/>
                <w:sz w:val="18"/>
                <w:szCs w:val="18"/>
                <w:lang w:val="es-MX" w:eastAsia="es-MX"/>
              </w:rPr>
            </w:pPr>
            <w:r w:rsidRPr="00754DF3">
              <w:rPr>
                <w:rFonts w:ascii="Arial" w:hAnsi="Arial" w:cs="Arial"/>
                <w:b/>
                <w:bCs/>
                <w:color w:val="000000"/>
                <w:sz w:val="18"/>
                <w:szCs w:val="18"/>
                <w:lang w:val="es-MX" w:eastAsia="es-MX"/>
              </w:rPr>
              <w:t>100%</w:t>
            </w:r>
          </w:p>
        </w:tc>
      </w:tr>
    </w:tbl>
    <w:p w14:paraId="178C4340" w14:textId="77777777" w:rsidR="00650374" w:rsidRDefault="00650374" w:rsidP="00650374">
      <w:pPr>
        <w:pStyle w:val="Sinespaciado"/>
        <w:tabs>
          <w:tab w:val="left" w:pos="567"/>
        </w:tabs>
        <w:spacing w:line="360" w:lineRule="auto"/>
        <w:jc w:val="both"/>
        <w:rPr>
          <w:rFonts w:ascii="Arial" w:hAnsi="Arial" w:cs="Arial"/>
          <w:sz w:val="22"/>
          <w:szCs w:val="22"/>
        </w:rPr>
      </w:pPr>
    </w:p>
    <w:p w14:paraId="7AFCB50E" w14:textId="77777777" w:rsidR="00650374" w:rsidRDefault="00650374" w:rsidP="00650374">
      <w:pPr>
        <w:pStyle w:val="Sinespaciado"/>
        <w:tabs>
          <w:tab w:val="left" w:pos="567"/>
        </w:tabs>
        <w:spacing w:line="360" w:lineRule="auto"/>
        <w:jc w:val="both"/>
        <w:rPr>
          <w:rFonts w:ascii="Arial" w:hAnsi="Arial" w:cs="Arial"/>
          <w:sz w:val="22"/>
          <w:szCs w:val="22"/>
        </w:rPr>
      </w:pPr>
      <w:r>
        <w:rPr>
          <w:rFonts w:ascii="Arial" w:hAnsi="Arial" w:cs="Arial"/>
          <w:b/>
          <w:sz w:val="22"/>
          <w:szCs w:val="22"/>
        </w:rPr>
        <w:t xml:space="preserve">VIII. </w:t>
      </w:r>
      <w:r>
        <w:rPr>
          <w:rFonts w:ascii="Arial" w:hAnsi="Arial" w:cs="Arial"/>
          <w:sz w:val="22"/>
          <w:szCs w:val="22"/>
        </w:rPr>
        <w:t xml:space="preserve">Con fecha 30 de septiembre de 2020, en la Octava Sesión Ordinaria del Periodo Interproceso 2018-2020, el Consejo General de este órgano electoral aprobó el Acuerdo IEE/CG/A065/2020, relativo a la determinación anual del financiamiento público ordinario y de actividades específicas a que tienen derecho los partidos políticos, de conformidad con lo dispuesto en el artículo 64 del Código local en la materia, para el periodo </w:t>
      </w:r>
      <w:r w:rsidRPr="00C6524F">
        <w:rPr>
          <w:rFonts w:ascii="Arial" w:hAnsi="Arial" w:cs="Arial"/>
          <w:sz w:val="22"/>
          <w:szCs w:val="22"/>
        </w:rPr>
        <w:t>octubre 20</w:t>
      </w:r>
      <w:r>
        <w:rPr>
          <w:rFonts w:ascii="Arial" w:hAnsi="Arial" w:cs="Arial"/>
          <w:sz w:val="22"/>
          <w:szCs w:val="22"/>
        </w:rPr>
        <w:t>20</w:t>
      </w:r>
      <w:r w:rsidRPr="00C6524F">
        <w:rPr>
          <w:rFonts w:ascii="Arial" w:hAnsi="Arial" w:cs="Arial"/>
          <w:sz w:val="22"/>
          <w:szCs w:val="22"/>
        </w:rPr>
        <w:t xml:space="preserve"> - septiembre 202</w:t>
      </w:r>
      <w:r>
        <w:rPr>
          <w:rFonts w:ascii="Arial" w:hAnsi="Arial" w:cs="Arial"/>
          <w:sz w:val="22"/>
          <w:szCs w:val="22"/>
        </w:rPr>
        <w:t>1.</w:t>
      </w:r>
    </w:p>
    <w:p w14:paraId="4BBACCE0" w14:textId="77777777" w:rsidR="00650374" w:rsidRDefault="00650374" w:rsidP="00650374">
      <w:pPr>
        <w:pStyle w:val="Sinespaciado"/>
        <w:tabs>
          <w:tab w:val="left" w:pos="567"/>
        </w:tabs>
        <w:spacing w:line="360" w:lineRule="auto"/>
        <w:jc w:val="both"/>
        <w:rPr>
          <w:rFonts w:ascii="Arial" w:hAnsi="Arial" w:cs="Arial"/>
          <w:sz w:val="22"/>
          <w:szCs w:val="22"/>
        </w:rPr>
      </w:pPr>
    </w:p>
    <w:p w14:paraId="585291B4" w14:textId="77777777" w:rsidR="00650374" w:rsidRDefault="00650374" w:rsidP="00650374">
      <w:pPr>
        <w:pStyle w:val="Sinespaciado"/>
        <w:tabs>
          <w:tab w:val="left" w:pos="567"/>
        </w:tabs>
        <w:spacing w:line="360" w:lineRule="auto"/>
        <w:jc w:val="both"/>
        <w:rPr>
          <w:rFonts w:ascii="Arial" w:hAnsi="Arial" w:cs="Arial"/>
          <w:sz w:val="22"/>
          <w:szCs w:val="22"/>
        </w:rPr>
      </w:pPr>
      <w:r w:rsidRPr="007A31F9">
        <w:rPr>
          <w:rFonts w:ascii="Arial" w:hAnsi="Arial" w:cs="Arial"/>
          <w:b/>
          <w:sz w:val="22"/>
          <w:szCs w:val="22"/>
        </w:rPr>
        <w:t>IX.</w:t>
      </w:r>
      <w:r>
        <w:rPr>
          <w:rFonts w:ascii="Arial" w:hAnsi="Arial" w:cs="Arial"/>
          <w:sz w:val="22"/>
          <w:szCs w:val="22"/>
        </w:rPr>
        <w:t xml:space="preserve"> Durante la Tercera Sesión Extraordinaria del Proceso Electoral Local 2020-2021, verificada el 13 de noviembre de 2020, el Consejo General de este Instituto aprobó el Acuerdo Identificado IEE/CG/A013/2020, referente a la redistribución del financiamiento público ordinario y de actividades específicas a que tienen derecho los partidos políticos, de conformidad con lo dispuesto por el artículo 64 del Código Electoral local y con motivo de la inscripción ante este organismo electoral del partido político nacional Redes Sociales Progresistas.</w:t>
      </w:r>
    </w:p>
    <w:p w14:paraId="72AC888B" w14:textId="77777777" w:rsidR="00650374" w:rsidRDefault="00650374" w:rsidP="00650374">
      <w:pPr>
        <w:pStyle w:val="Sinespaciado"/>
        <w:tabs>
          <w:tab w:val="left" w:pos="567"/>
        </w:tabs>
        <w:spacing w:line="360" w:lineRule="auto"/>
        <w:jc w:val="both"/>
        <w:rPr>
          <w:rFonts w:ascii="Arial" w:hAnsi="Arial" w:cs="Arial"/>
          <w:sz w:val="22"/>
          <w:szCs w:val="22"/>
        </w:rPr>
      </w:pPr>
    </w:p>
    <w:p w14:paraId="5FFF3AC0" w14:textId="77777777" w:rsidR="00650374" w:rsidRDefault="00650374" w:rsidP="00650374">
      <w:pPr>
        <w:pStyle w:val="Sinespaciado"/>
        <w:tabs>
          <w:tab w:val="left" w:pos="567"/>
        </w:tabs>
        <w:spacing w:line="360" w:lineRule="auto"/>
        <w:jc w:val="both"/>
        <w:rPr>
          <w:rFonts w:ascii="Arial" w:hAnsi="Arial" w:cs="Arial"/>
          <w:sz w:val="22"/>
          <w:szCs w:val="22"/>
        </w:rPr>
      </w:pPr>
      <w:r w:rsidRPr="007A31F9">
        <w:rPr>
          <w:rFonts w:ascii="Arial" w:hAnsi="Arial" w:cs="Arial"/>
          <w:b/>
          <w:sz w:val="22"/>
          <w:szCs w:val="22"/>
        </w:rPr>
        <w:t>X.</w:t>
      </w:r>
      <w:r>
        <w:rPr>
          <w:rFonts w:ascii="Arial" w:hAnsi="Arial" w:cs="Arial"/>
          <w:sz w:val="22"/>
          <w:szCs w:val="22"/>
        </w:rPr>
        <w:t xml:space="preserve"> El 20 de noviembre de 2020, en el desarrollo de la Cuarta Sesión Extraordinaria del Proceso Electoral Local 2020-2021, el Órgano Superior de Dirección del Instituto aprobó el Acuerdo </w:t>
      </w:r>
      <w:r>
        <w:rPr>
          <w:rFonts w:ascii="Arial" w:hAnsi="Arial" w:cs="Arial"/>
          <w:sz w:val="22"/>
          <w:szCs w:val="22"/>
        </w:rPr>
        <w:lastRenderedPageBreak/>
        <w:t>Identificado IEE/CG/A018/2020, referente a la redistribución del financiamiento público ordinario y de actividades específicas a que tienen derecho los partidos políticos, de conformidad con lo dispuesto por el artículo 64 del Código Electoral local y con motivo de la inscripción ante este organismo electoral del partido político nacional Fuerza Social por México.</w:t>
      </w:r>
    </w:p>
    <w:p w14:paraId="5D7DB423" w14:textId="77777777" w:rsidR="00650374" w:rsidRDefault="00650374" w:rsidP="00650374">
      <w:pPr>
        <w:pStyle w:val="Sinespaciado"/>
        <w:tabs>
          <w:tab w:val="left" w:pos="567"/>
        </w:tabs>
        <w:spacing w:line="360" w:lineRule="auto"/>
        <w:jc w:val="both"/>
        <w:rPr>
          <w:rFonts w:ascii="Arial" w:hAnsi="Arial" w:cs="Arial"/>
          <w:sz w:val="22"/>
          <w:szCs w:val="22"/>
        </w:rPr>
      </w:pPr>
    </w:p>
    <w:p w14:paraId="3A747B22" w14:textId="77777777" w:rsidR="00650374" w:rsidRPr="00544445" w:rsidRDefault="00650374" w:rsidP="00650374">
      <w:pPr>
        <w:pStyle w:val="Sinespaciado"/>
        <w:tabs>
          <w:tab w:val="left" w:pos="567"/>
        </w:tabs>
        <w:spacing w:line="360" w:lineRule="auto"/>
        <w:jc w:val="both"/>
        <w:rPr>
          <w:rFonts w:ascii="Arial" w:hAnsi="Arial" w:cs="Arial"/>
          <w:sz w:val="22"/>
          <w:szCs w:val="22"/>
        </w:rPr>
      </w:pPr>
      <w:r w:rsidRPr="007A31F9">
        <w:rPr>
          <w:rFonts w:ascii="Arial" w:hAnsi="Arial" w:cs="Arial"/>
          <w:b/>
          <w:sz w:val="22"/>
          <w:szCs w:val="22"/>
        </w:rPr>
        <w:t>XI.</w:t>
      </w:r>
      <w:r>
        <w:rPr>
          <w:rFonts w:ascii="Arial" w:hAnsi="Arial" w:cs="Arial"/>
          <w:sz w:val="22"/>
          <w:szCs w:val="22"/>
        </w:rPr>
        <w:t xml:space="preserve"> </w:t>
      </w:r>
      <w:r w:rsidRPr="00D46E64">
        <w:rPr>
          <w:rFonts w:ascii="Arial" w:hAnsi="Arial" w:cs="Arial"/>
          <w:sz w:val="22"/>
          <w:szCs w:val="22"/>
        </w:rPr>
        <w:t>Derivado de lo anterior, mediante Acuerdo</w:t>
      </w:r>
      <w:r>
        <w:rPr>
          <w:rFonts w:ascii="Arial" w:hAnsi="Arial" w:cs="Arial"/>
          <w:sz w:val="22"/>
          <w:szCs w:val="22"/>
        </w:rPr>
        <w:t xml:space="preserve"> 240/2020 </w:t>
      </w:r>
      <w:r w:rsidRPr="00D46E64">
        <w:rPr>
          <w:rFonts w:ascii="Arial" w:hAnsi="Arial" w:cs="Arial"/>
          <w:sz w:val="22"/>
          <w:szCs w:val="22"/>
        </w:rPr>
        <w:t>de fecha</w:t>
      </w:r>
      <w:r>
        <w:rPr>
          <w:rFonts w:ascii="Arial" w:hAnsi="Arial" w:cs="Arial"/>
          <w:sz w:val="22"/>
          <w:szCs w:val="22"/>
        </w:rPr>
        <w:t xml:space="preserve"> 5 de noviembre </w:t>
      </w:r>
      <w:r w:rsidRPr="00D46E64">
        <w:rPr>
          <w:rFonts w:ascii="Arial" w:hAnsi="Arial" w:cs="Arial"/>
          <w:sz w:val="22"/>
          <w:szCs w:val="22"/>
        </w:rPr>
        <w:t>de 2020, emitido por el Lic. José Ignacio Peralta Sánchez</w:t>
      </w:r>
      <w:r w:rsidRPr="00AB6A89">
        <w:rPr>
          <w:rFonts w:ascii="Arial" w:hAnsi="Arial" w:cs="Arial"/>
          <w:sz w:val="22"/>
          <w:szCs w:val="22"/>
        </w:rPr>
        <w:t xml:space="preserve">, Gobernador Constitucional del Estado de Colima, se autorizó la ampliación del presupuesto para cubrir gastos fijos de operación del Instituto Electoral del Estado con un importe total de $4’000,000.00 (Cuatro millones de pesos 00/100 M.N.), mismos que fueron ministrados al Instituto a través de transferencia bancaria por $2’000,000.00 (Dos millones de pesos 00/100 M.N.) el día 23 de diciembre de 2020 y $2’000,000.00 (Dos millones de pesos 00/100 M.N.), el día </w:t>
      </w:r>
      <w:r w:rsidR="00530E08">
        <w:rPr>
          <w:rFonts w:ascii="Arial" w:hAnsi="Arial" w:cs="Arial"/>
          <w:sz w:val="22"/>
          <w:szCs w:val="22"/>
        </w:rPr>
        <w:t>30</w:t>
      </w:r>
      <w:r w:rsidRPr="00AB6A89">
        <w:rPr>
          <w:rFonts w:ascii="Arial" w:hAnsi="Arial" w:cs="Arial"/>
          <w:sz w:val="22"/>
          <w:szCs w:val="22"/>
        </w:rPr>
        <w:t xml:space="preserve"> de diciembre de 2020.</w:t>
      </w:r>
    </w:p>
    <w:p w14:paraId="21A487B8" w14:textId="77777777" w:rsidR="00650374" w:rsidRDefault="00650374" w:rsidP="00650374">
      <w:pPr>
        <w:pStyle w:val="Prrafodelista"/>
        <w:spacing w:after="0" w:line="360" w:lineRule="auto"/>
        <w:rPr>
          <w:rFonts w:ascii="Arial" w:hAnsi="Arial" w:cs="Arial"/>
        </w:rPr>
      </w:pPr>
    </w:p>
    <w:p w14:paraId="3FF75272" w14:textId="77777777" w:rsidR="00650374" w:rsidRPr="00D46E64" w:rsidRDefault="00650374" w:rsidP="00650374">
      <w:pPr>
        <w:spacing w:line="360" w:lineRule="auto"/>
        <w:jc w:val="both"/>
        <w:rPr>
          <w:rFonts w:ascii="Arial" w:hAnsi="Arial" w:cs="Arial"/>
          <w:sz w:val="22"/>
          <w:szCs w:val="22"/>
        </w:rPr>
      </w:pPr>
      <w:r w:rsidRPr="00D46E64">
        <w:rPr>
          <w:rFonts w:ascii="Arial" w:hAnsi="Arial" w:cs="Arial"/>
          <w:sz w:val="22"/>
          <w:szCs w:val="22"/>
        </w:rPr>
        <w:t>Con base a lo anterior, se emiten las siguientes</w:t>
      </w:r>
    </w:p>
    <w:p w14:paraId="0E22A686" w14:textId="77777777" w:rsidR="00650374" w:rsidRPr="00D46E64" w:rsidRDefault="00650374" w:rsidP="00650374">
      <w:pPr>
        <w:spacing w:line="360" w:lineRule="auto"/>
        <w:rPr>
          <w:rFonts w:ascii="Arial" w:eastAsiaTheme="minorHAnsi" w:hAnsi="Arial" w:cs="Arial"/>
          <w:b/>
          <w:sz w:val="22"/>
          <w:szCs w:val="22"/>
          <w:lang w:val="es-MX" w:eastAsia="en-US"/>
        </w:rPr>
      </w:pPr>
    </w:p>
    <w:p w14:paraId="625B249D" w14:textId="77777777" w:rsidR="00650374" w:rsidRPr="00D46E64" w:rsidRDefault="00650374" w:rsidP="00650374">
      <w:pPr>
        <w:spacing w:line="360" w:lineRule="auto"/>
        <w:jc w:val="center"/>
        <w:rPr>
          <w:rFonts w:ascii="Arial" w:eastAsiaTheme="minorHAnsi" w:hAnsi="Arial" w:cs="Arial"/>
          <w:b/>
          <w:sz w:val="22"/>
          <w:szCs w:val="22"/>
          <w:lang w:val="es-MX" w:eastAsia="en-US"/>
        </w:rPr>
      </w:pPr>
      <w:r w:rsidRPr="00D46E64">
        <w:rPr>
          <w:rFonts w:ascii="Arial" w:eastAsiaTheme="minorHAnsi" w:hAnsi="Arial" w:cs="Arial"/>
          <w:b/>
          <w:sz w:val="22"/>
          <w:szCs w:val="22"/>
          <w:lang w:val="es-MX" w:eastAsia="en-US"/>
        </w:rPr>
        <w:t>C O N S I D E R A C I O N E S:</w:t>
      </w:r>
    </w:p>
    <w:p w14:paraId="5D98953E" w14:textId="77777777" w:rsidR="00650374" w:rsidRPr="000D622E" w:rsidRDefault="00650374" w:rsidP="00650374">
      <w:pPr>
        <w:spacing w:line="360" w:lineRule="auto"/>
        <w:jc w:val="center"/>
        <w:rPr>
          <w:rFonts w:ascii="Arial" w:eastAsiaTheme="minorHAnsi" w:hAnsi="Arial" w:cs="Arial"/>
          <w:b/>
          <w:sz w:val="22"/>
          <w:szCs w:val="22"/>
          <w:highlight w:val="yellow"/>
          <w:lang w:val="es-MX" w:eastAsia="en-US"/>
        </w:rPr>
      </w:pPr>
    </w:p>
    <w:p w14:paraId="41A24F2E" w14:textId="77777777" w:rsidR="00650374" w:rsidRPr="00507F89" w:rsidRDefault="00650374" w:rsidP="00650374">
      <w:pPr>
        <w:autoSpaceDE w:val="0"/>
        <w:autoSpaceDN w:val="0"/>
        <w:adjustRightInd w:val="0"/>
        <w:spacing w:line="360" w:lineRule="auto"/>
        <w:jc w:val="both"/>
        <w:rPr>
          <w:rFonts w:ascii="Arial" w:eastAsia="Calibri" w:hAnsi="Arial" w:cs="Arial"/>
          <w:b/>
          <w:sz w:val="22"/>
          <w:szCs w:val="22"/>
          <w:lang w:val="es-MX" w:eastAsia="en-US"/>
        </w:rPr>
      </w:pPr>
      <w:r w:rsidRPr="00507F89">
        <w:rPr>
          <w:rFonts w:ascii="Arial" w:eastAsia="Calibri" w:hAnsi="Arial" w:cs="Arial"/>
          <w:b/>
          <w:sz w:val="22"/>
          <w:szCs w:val="22"/>
          <w:lang w:val="es-MX" w:eastAsia="en-US"/>
        </w:rPr>
        <w:t xml:space="preserve">1ª.- </w:t>
      </w:r>
      <w:r w:rsidRPr="00507F89">
        <w:rPr>
          <w:rFonts w:ascii="Arial" w:eastAsia="Calibri" w:hAnsi="Arial" w:cs="Arial"/>
          <w:sz w:val="22"/>
          <w:szCs w:val="22"/>
          <w:lang w:val="es-MX" w:eastAsia="en-US"/>
        </w:rPr>
        <w:t>El artículo 116, párrafo s</w:t>
      </w:r>
      <w:r>
        <w:rPr>
          <w:rFonts w:ascii="Arial" w:eastAsia="Calibri" w:hAnsi="Arial" w:cs="Arial"/>
          <w:sz w:val="22"/>
          <w:szCs w:val="22"/>
          <w:lang w:val="es-MX" w:eastAsia="en-US"/>
        </w:rPr>
        <w:t xml:space="preserve">egundo, fracción IV, inciso c) </w:t>
      </w:r>
      <w:r w:rsidRPr="00507F89">
        <w:rPr>
          <w:rFonts w:ascii="Arial" w:eastAsia="Calibri" w:hAnsi="Arial" w:cs="Arial"/>
          <w:sz w:val="22"/>
          <w:szCs w:val="22"/>
          <w:lang w:val="es-MX" w:eastAsia="en-US"/>
        </w:rPr>
        <w:t>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0AC46185" w14:textId="77777777" w:rsidR="00650374" w:rsidRPr="00507F89" w:rsidRDefault="00650374" w:rsidP="00650374">
      <w:pPr>
        <w:autoSpaceDE w:val="0"/>
        <w:autoSpaceDN w:val="0"/>
        <w:adjustRightInd w:val="0"/>
        <w:spacing w:line="360" w:lineRule="auto"/>
        <w:jc w:val="both"/>
        <w:rPr>
          <w:rFonts w:ascii="Arial" w:hAnsi="Arial" w:cs="Arial"/>
          <w:b/>
          <w:sz w:val="22"/>
          <w:szCs w:val="22"/>
        </w:rPr>
      </w:pPr>
    </w:p>
    <w:p w14:paraId="2ADDDB92" w14:textId="77777777" w:rsidR="00650374" w:rsidRPr="00507F89" w:rsidRDefault="00650374" w:rsidP="00650374">
      <w:pPr>
        <w:autoSpaceDE w:val="0"/>
        <w:autoSpaceDN w:val="0"/>
        <w:adjustRightInd w:val="0"/>
        <w:spacing w:line="360" w:lineRule="auto"/>
        <w:jc w:val="both"/>
        <w:rPr>
          <w:rFonts w:ascii="Arial" w:eastAsia="Arial" w:hAnsi="Arial" w:cs="Arial"/>
          <w:sz w:val="22"/>
          <w:szCs w:val="22"/>
        </w:rPr>
      </w:pPr>
      <w:r w:rsidRPr="00507F89">
        <w:rPr>
          <w:rFonts w:ascii="Arial" w:hAnsi="Arial" w:cs="Arial"/>
          <w:b/>
          <w:sz w:val="22"/>
          <w:szCs w:val="22"/>
        </w:rPr>
        <w:t>2ª.-</w:t>
      </w:r>
      <w:r w:rsidRPr="00507F89">
        <w:rPr>
          <w:rFonts w:ascii="Arial" w:hAnsi="Arial" w:cs="Arial"/>
          <w:sz w:val="22"/>
          <w:szCs w:val="22"/>
        </w:rPr>
        <w:t xml:space="preserve"> </w:t>
      </w:r>
      <w:r w:rsidRPr="00507F89">
        <w:rPr>
          <w:rFonts w:ascii="Arial" w:eastAsia="Arial" w:hAnsi="Arial" w:cs="Arial"/>
          <w:sz w:val="22"/>
          <w:szCs w:val="22"/>
        </w:rPr>
        <w:t xml:space="preserve">Los numerales 10 y 11, del Apartado C, de la Base V, del artículo 41 de la Carta Magna, refieren que en las entidades federativas, las elecciones estarán a cargo de organismos públicos locales en los términos de la propia Constitución Federal, que ejercerán todas aquéllas funciones no reservadas al </w:t>
      </w:r>
      <w:r>
        <w:rPr>
          <w:rFonts w:ascii="Arial" w:eastAsia="Arial" w:hAnsi="Arial" w:cs="Arial"/>
          <w:sz w:val="22"/>
          <w:szCs w:val="22"/>
        </w:rPr>
        <w:t>Instituto Nacional Electoral (</w:t>
      </w:r>
      <w:r w:rsidRPr="00507F89">
        <w:rPr>
          <w:rFonts w:ascii="Arial" w:eastAsia="Arial" w:hAnsi="Arial" w:cs="Arial"/>
          <w:sz w:val="22"/>
          <w:szCs w:val="22"/>
        </w:rPr>
        <w:t>INE</w:t>
      </w:r>
      <w:r>
        <w:rPr>
          <w:rFonts w:ascii="Arial" w:eastAsia="Arial" w:hAnsi="Arial" w:cs="Arial"/>
          <w:sz w:val="22"/>
          <w:szCs w:val="22"/>
        </w:rPr>
        <w:t>)</w:t>
      </w:r>
      <w:r w:rsidRPr="00507F89">
        <w:rPr>
          <w:rFonts w:ascii="Arial" w:eastAsia="Arial" w:hAnsi="Arial" w:cs="Arial"/>
          <w:sz w:val="22"/>
          <w:szCs w:val="22"/>
        </w:rPr>
        <w:t xml:space="preserve"> y las que determine la ley.</w:t>
      </w:r>
    </w:p>
    <w:p w14:paraId="1C3D48FB" w14:textId="77777777" w:rsidR="00650374" w:rsidRDefault="00650374" w:rsidP="00650374">
      <w:pPr>
        <w:pStyle w:val="Textoindependiente"/>
        <w:spacing w:after="0" w:line="360" w:lineRule="auto"/>
        <w:jc w:val="both"/>
        <w:rPr>
          <w:rFonts w:ascii="Arial" w:eastAsia="Arial" w:hAnsi="Arial" w:cs="Arial"/>
          <w:b/>
          <w:sz w:val="22"/>
          <w:szCs w:val="22"/>
          <w:lang w:val="es-MX"/>
        </w:rPr>
      </w:pPr>
    </w:p>
    <w:p w14:paraId="76258FF6" w14:textId="77777777" w:rsidR="00650374" w:rsidRPr="00507F89" w:rsidRDefault="00650374" w:rsidP="00650374">
      <w:pPr>
        <w:autoSpaceDE w:val="0"/>
        <w:autoSpaceDN w:val="0"/>
        <w:adjustRightInd w:val="0"/>
        <w:spacing w:line="360" w:lineRule="auto"/>
        <w:jc w:val="both"/>
        <w:rPr>
          <w:rFonts w:ascii="Arial" w:eastAsia="Arial" w:hAnsi="Arial" w:cs="Arial"/>
          <w:sz w:val="22"/>
          <w:szCs w:val="22"/>
        </w:rPr>
      </w:pPr>
      <w:r w:rsidRPr="00507F89">
        <w:rPr>
          <w:rFonts w:ascii="Arial" w:eastAsia="Arial" w:hAnsi="Arial" w:cs="Arial"/>
          <w:b/>
          <w:spacing w:val="1"/>
          <w:sz w:val="22"/>
          <w:szCs w:val="22"/>
        </w:rPr>
        <w:lastRenderedPageBreak/>
        <w:t>3ª.-</w:t>
      </w:r>
      <w:r w:rsidRPr="00507F89">
        <w:rPr>
          <w:rFonts w:ascii="Arial" w:eastAsia="Arial" w:hAnsi="Arial" w:cs="Arial"/>
          <w:b/>
          <w:sz w:val="22"/>
          <w:szCs w:val="22"/>
        </w:rPr>
        <w:t xml:space="preserve"> </w:t>
      </w:r>
      <w:r w:rsidRPr="00507F89">
        <w:rPr>
          <w:rFonts w:ascii="Arial" w:eastAsia="Arial" w:hAnsi="Arial" w:cs="Arial"/>
          <w:sz w:val="22"/>
          <w:szCs w:val="22"/>
        </w:rPr>
        <w:t>Según lo establecido en el numeral 2 del artículo 98, de la Ley General de Instituciones y Procedimientos Electorales (LGIPE), los O</w:t>
      </w:r>
      <w:r>
        <w:rPr>
          <w:rFonts w:ascii="Arial" w:eastAsia="Arial" w:hAnsi="Arial" w:cs="Arial"/>
          <w:sz w:val="22"/>
          <w:szCs w:val="22"/>
        </w:rPr>
        <w:t>rganismos Públicos Locales (OPLE)</w:t>
      </w:r>
      <w:r w:rsidRPr="00507F89">
        <w:rPr>
          <w:rFonts w:ascii="Arial" w:eastAsia="Arial" w:hAnsi="Arial" w:cs="Arial"/>
          <w:sz w:val="22"/>
          <w:szCs w:val="22"/>
        </w:rPr>
        <w:t xml:space="preserve"> son autoridad en la materia electoral, en los términos que establece la Constitución Federal, la propia LGIPE y las leyes locales correspondientes.</w:t>
      </w:r>
    </w:p>
    <w:p w14:paraId="1A10B4D9" w14:textId="77777777" w:rsidR="00650374" w:rsidRPr="00507F89" w:rsidRDefault="00650374" w:rsidP="00650374">
      <w:pPr>
        <w:autoSpaceDE w:val="0"/>
        <w:autoSpaceDN w:val="0"/>
        <w:adjustRightInd w:val="0"/>
        <w:spacing w:line="360" w:lineRule="auto"/>
        <w:jc w:val="both"/>
        <w:rPr>
          <w:rFonts w:ascii="Arial" w:eastAsia="Arial" w:hAnsi="Arial" w:cs="Arial"/>
          <w:sz w:val="22"/>
          <w:szCs w:val="22"/>
        </w:rPr>
      </w:pPr>
    </w:p>
    <w:p w14:paraId="0DF6B2A4" w14:textId="77777777" w:rsidR="00650374" w:rsidRPr="00507F89" w:rsidRDefault="00650374" w:rsidP="00650374">
      <w:pPr>
        <w:autoSpaceDE w:val="0"/>
        <w:autoSpaceDN w:val="0"/>
        <w:adjustRightInd w:val="0"/>
        <w:spacing w:line="360" w:lineRule="auto"/>
        <w:jc w:val="both"/>
        <w:rPr>
          <w:rFonts w:ascii="Arial" w:hAnsi="Arial" w:cs="Arial"/>
          <w:sz w:val="22"/>
          <w:szCs w:val="22"/>
          <w:shd w:val="clear" w:color="auto" w:fill="FFFFFF"/>
        </w:rPr>
      </w:pPr>
      <w:r w:rsidRPr="00507F89">
        <w:rPr>
          <w:rFonts w:ascii="Arial" w:hAnsi="Arial" w:cs="Arial"/>
          <w:sz w:val="22"/>
          <w:szCs w:val="22"/>
          <w:shd w:val="clear" w:color="auto" w:fill="FFFFFF"/>
        </w:rPr>
        <w:t xml:space="preserve">Conforme a lo señalado en los incisos a) y r), del artículo 104, de la LGIPE corresponde a los </w:t>
      </w:r>
      <w:r>
        <w:rPr>
          <w:rFonts w:ascii="Arial" w:eastAsia="Arial" w:hAnsi="Arial" w:cs="Arial"/>
          <w:sz w:val="22"/>
          <w:szCs w:val="22"/>
        </w:rPr>
        <w:t>OPLE</w:t>
      </w:r>
      <w:r w:rsidRPr="00507F89">
        <w:rPr>
          <w:rFonts w:ascii="Arial" w:hAnsi="Arial" w:cs="Arial"/>
          <w:sz w:val="22"/>
          <w:szCs w:val="22"/>
          <w:shd w:val="clear" w:color="auto" w:fill="FFFFFF"/>
        </w:rPr>
        <w:t xml:space="preserve"> aplicar los lineamientos que emita el </w:t>
      </w:r>
      <w:r w:rsidRPr="00507F89">
        <w:rPr>
          <w:rFonts w:ascii="Arial" w:eastAsia="Arial" w:hAnsi="Arial" w:cs="Arial"/>
          <w:sz w:val="22"/>
          <w:szCs w:val="22"/>
        </w:rPr>
        <w:t>INE</w:t>
      </w:r>
      <w:r w:rsidRPr="00507F89">
        <w:rPr>
          <w:rFonts w:ascii="Arial" w:hAnsi="Arial" w:cs="Arial"/>
          <w:sz w:val="22"/>
          <w:szCs w:val="22"/>
          <w:shd w:val="clear" w:color="auto" w:fill="FFFFFF"/>
        </w:rPr>
        <w:t xml:space="preserve"> y ejercer aquéllas funciones no reservadas al mismo, que se establezcan en la legislación local correspondiente.</w:t>
      </w:r>
    </w:p>
    <w:p w14:paraId="4C2FEDD5" w14:textId="77777777" w:rsidR="00650374" w:rsidRDefault="00650374" w:rsidP="00650374">
      <w:pPr>
        <w:widowControl w:val="0"/>
        <w:autoSpaceDE w:val="0"/>
        <w:autoSpaceDN w:val="0"/>
        <w:adjustRightInd w:val="0"/>
        <w:spacing w:line="360" w:lineRule="auto"/>
        <w:ind w:right="86"/>
        <w:jc w:val="both"/>
        <w:rPr>
          <w:rFonts w:ascii="Arial" w:hAnsi="Arial" w:cs="Arial"/>
          <w:sz w:val="22"/>
          <w:szCs w:val="22"/>
        </w:rPr>
      </w:pPr>
    </w:p>
    <w:p w14:paraId="65C3DD51" w14:textId="77777777" w:rsidR="00650374" w:rsidRDefault="00650374" w:rsidP="00650374">
      <w:pPr>
        <w:spacing w:line="360" w:lineRule="auto"/>
        <w:jc w:val="both"/>
        <w:rPr>
          <w:rFonts w:ascii="Arial" w:hAnsi="Arial" w:cs="Arial"/>
          <w:sz w:val="22"/>
          <w:szCs w:val="22"/>
        </w:rPr>
      </w:pPr>
      <w:r>
        <w:rPr>
          <w:rFonts w:ascii="Arial" w:hAnsi="Arial" w:cs="Arial"/>
          <w:b/>
          <w:bCs/>
          <w:sz w:val="22"/>
          <w:szCs w:val="22"/>
        </w:rPr>
        <w:t>4</w:t>
      </w:r>
      <w:r w:rsidRPr="00B91B31">
        <w:rPr>
          <w:rFonts w:ascii="Arial" w:hAnsi="Arial" w:cs="Arial"/>
          <w:b/>
          <w:bCs/>
          <w:sz w:val="22"/>
          <w:szCs w:val="22"/>
        </w:rPr>
        <w:t>ª.-</w:t>
      </w:r>
      <w:r w:rsidRPr="00B91B31">
        <w:rPr>
          <w:rFonts w:ascii="Arial" w:hAnsi="Arial" w:cs="Arial"/>
          <w:sz w:val="22"/>
          <w:szCs w:val="22"/>
        </w:rPr>
        <w:t xml:space="preserve"> De acuerdo con lo dispuesto por los artículos 41, Base V, de la Constitución Federal; 89 de la Constitución Política del Estado Libre y Soberano de Colima; y 97 del Código Electoral del Estado de Colima, el Instituto Electoral del Estado es </w:t>
      </w:r>
      <w:r w:rsidRPr="00B91B3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B91B31">
        <w:rPr>
          <w:rFonts w:ascii="Arial" w:hAnsi="Arial" w:cs="Arial"/>
          <w:sz w:val="22"/>
          <w:szCs w:val="22"/>
        </w:rPr>
        <w:t>profesional en su desempeño e independiente en sus decisiones y funcionamiento.</w:t>
      </w:r>
    </w:p>
    <w:p w14:paraId="260E5D92" w14:textId="77777777" w:rsidR="00650374" w:rsidRDefault="00650374" w:rsidP="00650374">
      <w:pPr>
        <w:spacing w:line="360" w:lineRule="auto"/>
        <w:jc w:val="both"/>
        <w:rPr>
          <w:rFonts w:ascii="Arial" w:hAnsi="Arial" w:cs="Arial"/>
          <w:sz w:val="22"/>
          <w:szCs w:val="22"/>
        </w:rPr>
      </w:pPr>
    </w:p>
    <w:p w14:paraId="10286828" w14:textId="77777777" w:rsidR="00650374" w:rsidRPr="00CC021E" w:rsidRDefault="00650374" w:rsidP="00650374">
      <w:pPr>
        <w:spacing w:line="360" w:lineRule="auto"/>
        <w:jc w:val="both"/>
        <w:rPr>
          <w:rFonts w:ascii="Arial" w:hAnsi="Arial" w:cs="Arial"/>
          <w:sz w:val="22"/>
          <w:szCs w:val="22"/>
        </w:rPr>
      </w:pPr>
      <w:r w:rsidRPr="00470E11">
        <w:rPr>
          <w:rFonts w:ascii="Arial" w:hAnsi="Arial" w:cs="Arial"/>
          <w:b/>
          <w:sz w:val="22"/>
          <w:szCs w:val="22"/>
        </w:rPr>
        <w:t>5ª.-</w:t>
      </w:r>
      <w:r>
        <w:rPr>
          <w:rFonts w:ascii="Arial" w:hAnsi="Arial" w:cs="Arial"/>
          <w:b/>
          <w:sz w:val="22"/>
          <w:szCs w:val="22"/>
        </w:rPr>
        <w:t xml:space="preserve"> </w:t>
      </w:r>
      <w:r w:rsidRPr="00311DE1">
        <w:rPr>
          <w:rFonts w:ascii="Arial" w:eastAsia="Calibri" w:hAnsi="Arial" w:cs="Arial"/>
          <w:sz w:val="22"/>
          <w:szCs w:val="22"/>
          <w:lang w:val="es-MX" w:eastAsia="en-US"/>
        </w:rPr>
        <w:t>De acuerdo con lo dispuesto por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311DE1">
        <w:rPr>
          <w:rFonts w:ascii="Arial" w:eastAsia="Calibri" w:hAnsi="Arial" w:cs="Arial"/>
          <w:snapToGrid w:val="0"/>
          <w:sz w:val="22"/>
          <w:szCs w:val="22"/>
          <w:lang w:val="es-MX" w:eastAsia="en-US"/>
        </w:rPr>
        <w:t xml:space="preserve">na o un Consejero Presidente y seis Consejeros(as) Electorales, una o un Secretario Ejecutivo, y </w:t>
      </w:r>
      <w:r>
        <w:rPr>
          <w:rFonts w:ascii="Arial" w:eastAsia="Calibri" w:hAnsi="Arial" w:cs="Arial"/>
          <w:snapToGrid w:val="0"/>
          <w:sz w:val="22"/>
          <w:szCs w:val="22"/>
          <w:lang w:val="es-MX" w:eastAsia="en-US"/>
        </w:rPr>
        <w:t xml:space="preserve">una o </w:t>
      </w:r>
      <w:r w:rsidRPr="00311DE1">
        <w:rPr>
          <w:rFonts w:ascii="Arial" w:eastAsia="Calibri" w:hAnsi="Arial" w:cs="Arial"/>
          <w:snapToGrid w:val="0"/>
          <w:sz w:val="22"/>
          <w:szCs w:val="22"/>
          <w:lang w:val="es-MX" w:eastAsia="en-US"/>
        </w:rPr>
        <w:t>un representante propietario o suplente, en su caso, por cada uno de los partidos políticos acreditados ante el Instituto, con el carácter de Comisionado.</w:t>
      </w:r>
    </w:p>
    <w:p w14:paraId="79309042" w14:textId="77777777" w:rsidR="00650374" w:rsidRPr="00311DE1" w:rsidRDefault="00650374" w:rsidP="00650374">
      <w:pPr>
        <w:spacing w:line="360" w:lineRule="auto"/>
        <w:jc w:val="both"/>
        <w:rPr>
          <w:rFonts w:ascii="Arial" w:eastAsia="Calibri" w:hAnsi="Arial" w:cs="Arial"/>
          <w:snapToGrid w:val="0"/>
          <w:sz w:val="22"/>
          <w:szCs w:val="22"/>
          <w:lang w:val="es-MX" w:eastAsia="en-US"/>
        </w:rPr>
      </w:pPr>
    </w:p>
    <w:p w14:paraId="571B29FD" w14:textId="77777777" w:rsidR="00650374" w:rsidRPr="00311DE1" w:rsidRDefault="00650374" w:rsidP="00650374">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Adicionalmente, el referido Instituto contará con un Órgano Ejecutivo, que se integrará por la o el Presidente y la o el Secretario Ejecutivo del Consejo General y </w:t>
      </w:r>
      <w:r w:rsidRPr="001B5542">
        <w:rPr>
          <w:rFonts w:ascii="Arial" w:eastAsia="Calibri" w:hAnsi="Arial" w:cs="Arial"/>
          <w:snapToGrid w:val="0"/>
          <w:sz w:val="22"/>
          <w:szCs w:val="22"/>
          <w:lang w:val="es-MX" w:eastAsia="en-US"/>
        </w:rPr>
        <w:t xml:space="preserve">titulares de las </w:t>
      </w:r>
      <w:r w:rsidRPr="00311DE1">
        <w:rPr>
          <w:rFonts w:ascii="Arial" w:eastAsia="Calibri" w:hAnsi="Arial" w:cs="Arial"/>
          <w:snapToGrid w:val="0"/>
          <w:sz w:val="22"/>
          <w:szCs w:val="22"/>
          <w:lang w:val="es-MX" w:eastAsia="en-US"/>
        </w:rPr>
        <w:t>direcciones de área que corresponda y será presidido por la o el primero de los mencionados, lo anterior de acuerdo a lo previsto en la fracción II del citado artículo 101 del Código Electoral.</w:t>
      </w:r>
    </w:p>
    <w:p w14:paraId="4826AC0C" w14:textId="77777777" w:rsidR="00650374" w:rsidRPr="00311DE1" w:rsidRDefault="00650374" w:rsidP="00650374">
      <w:pPr>
        <w:spacing w:line="360" w:lineRule="auto"/>
        <w:jc w:val="both"/>
        <w:rPr>
          <w:rFonts w:ascii="Arial" w:eastAsia="Calibri" w:hAnsi="Arial" w:cs="Arial"/>
          <w:snapToGrid w:val="0"/>
          <w:sz w:val="22"/>
          <w:szCs w:val="22"/>
          <w:lang w:val="es-MX" w:eastAsia="en-US"/>
        </w:rPr>
      </w:pPr>
    </w:p>
    <w:p w14:paraId="0EA319BC" w14:textId="77777777" w:rsidR="00650374" w:rsidRPr="00311DE1" w:rsidRDefault="00650374" w:rsidP="00650374">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lastRenderedPageBreak/>
        <w:t xml:space="preserve">Asimismo, y de acuerdo a lo dispuesto por el Artículo 101, fracción III, del Código Electoral del Estado, el Instituto cuenta en su estructura con un órgano municipal electoral, al que se le denomina Consejo Municipal, en cada uno de los municipios del estado. </w:t>
      </w:r>
    </w:p>
    <w:p w14:paraId="221EFED1" w14:textId="77777777" w:rsidR="00650374" w:rsidRPr="00311DE1" w:rsidRDefault="00650374" w:rsidP="00650374">
      <w:pPr>
        <w:spacing w:line="360" w:lineRule="auto"/>
        <w:jc w:val="both"/>
        <w:rPr>
          <w:rFonts w:ascii="Arial" w:eastAsia="Calibri" w:hAnsi="Arial" w:cs="Arial"/>
          <w:sz w:val="22"/>
          <w:szCs w:val="22"/>
          <w:lang w:val="es-MX" w:eastAsia="en-US"/>
        </w:rPr>
      </w:pPr>
    </w:p>
    <w:p w14:paraId="1A225046" w14:textId="77777777" w:rsidR="00650374" w:rsidRDefault="00650374" w:rsidP="00650374">
      <w:pPr>
        <w:autoSpaceDE w:val="0"/>
        <w:autoSpaceDN w:val="0"/>
        <w:adjustRightInd w:val="0"/>
        <w:spacing w:line="360" w:lineRule="auto"/>
        <w:jc w:val="both"/>
        <w:rPr>
          <w:rFonts w:ascii="Arial" w:eastAsia="Calibri" w:hAnsi="Arial" w:cs="Arial"/>
          <w:snapToGrid w:val="0"/>
          <w:sz w:val="22"/>
          <w:szCs w:val="22"/>
          <w:lang w:val="es-MX" w:eastAsia="en-US"/>
        </w:rPr>
      </w:pPr>
      <w:r w:rsidRPr="00311DE1">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316E57AF" w14:textId="77777777" w:rsidR="00650374" w:rsidRDefault="00650374" w:rsidP="00650374">
      <w:pPr>
        <w:pStyle w:val="Textoindependiente"/>
        <w:spacing w:after="0" w:line="360" w:lineRule="auto"/>
        <w:jc w:val="both"/>
        <w:rPr>
          <w:rFonts w:ascii="Arial" w:hAnsi="Arial" w:cs="Arial"/>
          <w:sz w:val="22"/>
          <w:szCs w:val="22"/>
        </w:rPr>
      </w:pPr>
    </w:p>
    <w:p w14:paraId="7126AEA3" w14:textId="77777777" w:rsidR="00650374" w:rsidRPr="00B91B31" w:rsidRDefault="00650374" w:rsidP="00650374">
      <w:pPr>
        <w:autoSpaceDE w:val="0"/>
        <w:autoSpaceDN w:val="0"/>
        <w:adjustRightInd w:val="0"/>
        <w:spacing w:line="360" w:lineRule="auto"/>
        <w:jc w:val="both"/>
        <w:rPr>
          <w:rFonts w:ascii="Arial" w:eastAsia="Arial" w:hAnsi="Arial" w:cs="Arial"/>
          <w:sz w:val="22"/>
          <w:szCs w:val="22"/>
        </w:rPr>
      </w:pPr>
      <w:r>
        <w:rPr>
          <w:rFonts w:ascii="Arial" w:hAnsi="Arial" w:cs="Arial"/>
          <w:b/>
          <w:bCs/>
          <w:sz w:val="22"/>
          <w:szCs w:val="22"/>
        </w:rPr>
        <w:t>6</w:t>
      </w:r>
      <w:r w:rsidRPr="00B91B31">
        <w:rPr>
          <w:rFonts w:ascii="Arial" w:hAnsi="Arial" w:cs="Arial"/>
          <w:b/>
          <w:bCs/>
          <w:sz w:val="22"/>
          <w:szCs w:val="22"/>
        </w:rPr>
        <w:t xml:space="preserve">ª.- </w:t>
      </w:r>
      <w:r w:rsidRPr="00B91B31">
        <w:rPr>
          <w:rFonts w:ascii="Arial" w:hAnsi="Arial" w:cs="Arial"/>
          <w:sz w:val="22"/>
          <w:szCs w:val="22"/>
        </w:rPr>
        <w:t>Que</w:t>
      </w:r>
      <w:r w:rsidRPr="00B91B31">
        <w:rPr>
          <w:rFonts w:ascii="Arial" w:hAnsi="Arial" w:cs="Arial"/>
          <w:b/>
          <w:bCs/>
          <w:sz w:val="22"/>
          <w:szCs w:val="22"/>
        </w:rPr>
        <w:t xml:space="preserve"> </w:t>
      </w:r>
      <w:r w:rsidRPr="00B91B31">
        <w:rPr>
          <w:rFonts w:ascii="Arial" w:eastAsia="Arial" w:hAnsi="Arial" w:cs="Arial"/>
          <w:sz w:val="22"/>
          <w:szCs w:val="22"/>
        </w:rPr>
        <w:t xml:space="preserve">el inciso b), fracción IV del artículo 116 de la propia Constitución Federal; el numeral 1 del artículo 98 de la LGIPE; así como el referido artículo 89 de la Constitución Local y sus correlativos 4, párrafo segundo y 100 del Código Electoral, establecen que la </w:t>
      </w:r>
      <w:r w:rsidRPr="00B91B31">
        <w:rPr>
          <w:rFonts w:ascii="Arial" w:hAnsi="Arial" w:cs="Arial"/>
          <w:sz w:val="22"/>
          <w:szCs w:val="22"/>
        </w:rPr>
        <w:t xml:space="preserve">certeza, imparcialidad, independencia, legalidad, objetividad, máxima publicidad </w:t>
      </w:r>
      <w:r w:rsidRPr="00B91B31">
        <w:rPr>
          <w:rFonts w:ascii="Arial" w:hAnsi="Arial" w:cs="Arial"/>
          <w:bCs/>
          <w:sz w:val="22"/>
          <w:szCs w:val="22"/>
        </w:rPr>
        <w:t>y paridad,</w:t>
      </w:r>
      <w:r w:rsidRPr="00B91B31">
        <w:rPr>
          <w:rFonts w:ascii="Arial" w:hAnsi="Arial" w:cs="Arial"/>
          <w:sz w:val="22"/>
          <w:szCs w:val="22"/>
        </w:rPr>
        <w:t xml:space="preserve"> </w:t>
      </w:r>
      <w:r w:rsidRPr="00B91B31">
        <w:rPr>
          <w:rFonts w:ascii="Arial" w:eastAsia="Arial" w:hAnsi="Arial" w:cs="Arial"/>
          <w:sz w:val="22"/>
          <w:szCs w:val="22"/>
        </w:rPr>
        <w:t>serán principios rectores del Instituto Electoral del Estado.</w:t>
      </w:r>
    </w:p>
    <w:p w14:paraId="740689CA" w14:textId="77777777" w:rsidR="00650374" w:rsidRDefault="00650374" w:rsidP="00650374">
      <w:pPr>
        <w:autoSpaceDE w:val="0"/>
        <w:autoSpaceDN w:val="0"/>
        <w:adjustRightInd w:val="0"/>
        <w:spacing w:line="360" w:lineRule="auto"/>
        <w:jc w:val="both"/>
        <w:rPr>
          <w:rFonts w:ascii="Arial" w:hAnsi="Arial" w:cs="Arial"/>
          <w:b/>
          <w:sz w:val="22"/>
          <w:szCs w:val="22"/>
        </w:rPr>
      </w:pPr>
    </w:p>
    <w:p w14:paraId="39E0FDD9" w14:textId="77777777" w:rsidR="00650374" w:rsidRDefault="00650374" w:rsidP="00650374">
      <w:pPr>
        <w:autoSpaceDE w:val="0"/>
        <w:autoSpaceDN w:val="0"/>
        <w:adjustRightInd w:val="0"/>
        <w:spacing w:line="360" w:lineRule="auto"/>
        <w:jc w:val="both"/>
        <w:rPr>
          <w:rFonts w:ascii="Arial" w:eastAsia="Calibri" w:hAnsi="Arial" w:cs="Arial"/>
          <w:sz w:val="22"/>
          <w:szCs w:val="22"/>
          <w:lang w:val="es-ES_tradnl" w:eastAsia="en-US"/>
        </w:rPr>
      </w:pPr>
      <w:r>
        <w:rPr>
          <w:rFonts w:ascii="Arial" w:hAnsi="Arial" w:cs="Arial"/>
          <w:b/>
          <w:sz w:val="22"/>
          <w:szCs w:val="22"/>
        </w:rPr>
        <w:t>7</w:t>
      </w:r>
      <w:r w:rsidRPr="00507F89">
        <w:rPr>
          <w:rFonts w:ascii="Arial" w:hAnsi="Arial" w:cs="Arial"/>
          <w:b/>
          <w:sz w:val="22"/>
          <w:szCs w:val="22"/>
        </w:rPr>
        <w:t xml:space="preserve">ª.- </w:t>
      </w:r>
      <w:r w:rsidRPr="00507F89">
        <w:rPr>
          <w:rFonts w:ascii="Arial" w:hAnsi="Arial" w:cs="Arial"/>
          <w:sz w:val="22"/>
          <w:szCs w:val="22"/>
        </w:rPr>
        <w:t xml:space="preserve">De acuerdo a lo previsto en el </w:t>
      </w:r>
      <w:r w:rsidRPr="00507F89">
        <w:rPr>
          <w:rFonts w:ascii="Arial" w:eastAsia="Calibri" w:hAnsi="Arial" w:cs="Arial"/>
          <w:sz w:val="22"/>
          <w:szCs w:val="22"/>
          <w:lang w:val="es-MX" w:eastAsia="en-US"/>
        </w:rPr>
        <w:t>artículo 99 del Código Comicial Local, son fines del Instituto Electoral del Estado, p</w:t>
      </w:r>
      <w:r w:rsidRPr="00507F89">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507F89">
        <w:rPr>
          <w:rFonts w:ascii="Arial" w:eastAsia="Calibri" w:hAnsi="Arial" w:cs="Arial"/>
          <w:snapToGrid w:val="0"/>
          <w:sz w:val="22"/>
          <w:szCs w:val="22"/>
          <w:lang w:val="es-MX" w:eastAsia="en-US"/>
        </w:rPr>
        <w:t>garantizar a los ciudadanos el ejercicio de los derechos político-electorales y vigilar el cumplimiento de sus obligaciones; organizar, desarrollar y vigilar la realización periódica y pacífica de las elecciones para renovar al titular del Poder Ejecutivo, a</w:t>
      </w:r>
      <w:r>
        <w:rPr>
          <w:rFonts w:ascii="Arial" w:eastAsia="Calibri" w:hAnsi="Arial" w:cs="Arial"/>
          <w:snapToGrid w:val="0"/>
          <w:sz w:val="22"/>
          <w:szCs w:val="22"/>
          <w:lang w:val="es-MX" w:eastAsia="en-US"/>
        </w:rPr>
        <w:t xml:space="preserve"> las y</w:t>
      </w:r>
      <w:r w:rsidRPr="00507F89">
        <w:rPr>
          <w:rFonts w:ascii="Arial" w:eastAsia="Calibri" w:hAnsi="Arial" w:cs="Arial"/>
          <w:snapToGrid w:val="0"/>
          <w:sz w:val="22"/>
          <w:szCs w:val="22"/>
          <w:lang w:val="es-MX" w:eastAsia="en-US"/>
        </w:rPr>
        <w:t xml:space="preserve"> los integrantes del Poder Legislativo, de los Ayuntamientos y, en su caso, calificarlas; velar por la autenticidad y efectividad del sufragio; y </w:t>
      </w:r>
      <w:r w:rsidRPr="00507F89">
        <w:rPr>
          <w:rFonts w:ascii="Arial" w:eastAsia="Calibri" w:hAnsi="Arial" w:cs="Arial"/>
          <w:sz w:val="22"/>
          <w:szCs w:val="22"/>
          <w:lang w:val="es-ES_tradnl" w:eastAsia="en-US"/>
        </w:rPr>
        <w:t>coadyuvar en la promoción y difusión de la cultura cívica, política democrática.</w:t>
      </w:r>
    </w:p>
    <w:p w14:paraId="0777443A" w14:textId="77777777" w:rsidR="00650374" w:rsidRDefault="00650374" w:rsidP="00650374">
      <w:pPr>
        <w:autoSpaceDE w:val="0"/>
        <w:autoSpaceDN w:val="0"/>
        <w:adjustRightInd w:val="0"/>
        <w:spacing w:line="360" w:lineRule="auto"/>
        <w:jc w:val="both"/>
        <w:rPr>
          <w:rFonts w:ascii="Arial" w:eastAsia="Calibri" w:hAnsi="Arial" w:cs="Arial"/>
          <w:sz w:val="22"/>
          <w:szCs w:val="22"/>
          <w:lang w:val="es-ES_tradnl" w:eastAsia="en-US"/>
        </w:rPr>
      </w:pPr>
    </w:p>
    <w:p w14:paraId="0581291C" w14:textId="77777777" w:rsidR="00650374" w:rsidRPr="00896087" w:rsidRDefault="00650374" w:rsidP="00650374">
      <w:pPr>
        <w:spacing w:line="360" w:lineRule="auto"/>
        <w:jc w:val="both"/>
        <w:rPr>
          <w:rFonts w:ascii="Arial" w:eastAsia="Calibri" w:hAnsi="Arial" w:cs="Arial"/>
          <w:sz w:val="22"/>
          <w:szCs w:val="22"/>
          <w:lang w:val="es-MX" w:eastAsia="en-US"/>
        </w:rPr>
      </w:pPr>
      <w:r>
        <w:rPr>
          <w:rFonts w:ascii="Arial" w:eastAsiaTheme="minorHAnsi" w:hAnsi="Arial" w:cs="Arial"/>
          <w:b/>
          <w:sz w:val="22"/>
          <w:szCs w:val="22"/>
          <w:lang w:val="es-MX" w:eastAsia="en-US"/>
        </w:rPr>
        <w:t>8</w:t>
      </w:r>
      <w:r w:rsidRPr="007A1BDD">
        <w:rPr>
          <w:rFonts w:ascii="Arial" w:eastAsiaTheme="minorHAnsi" w:hAnsi="Arial" w:cs="Arial"/>
          <w:b/>
          <w:sz w:val="22"/>
          <w:szCs w:val="22"/>
          <w:lang w:val="es-MX" w:eastAsia="en-US"/>
        </w:rPr>
        <w:t>ª.-</w:t>
      </w:r>
      <w:r>
        <w:rPr>
          <w:rFonts w:ascii="Arial" w:eastAsiaTheme="minorHAnsi" w:hAnsi="Arial" w:cs="Arial"/>
          <w:b/>
          <w:sz w:val="22"/>
          <w:szCs w:val="22"/>
          <w:lang w:val="es-MX" w:eastAsia="en-US"/>
        </w:rPr>
        <w:t xml:space="preserve"> </w:t>
      </w:r>
      <w:r w:rsidRPr="00896087">
        <w:rPr>
          <w:rFonts w:ascii="Arial" w:eastAsia="Calibri" w:hAnsi="Arial" w:cs="Arial"/>
          <w:sz w:val="22"/>
          <w:szCs w:val="22"/>
          <w:lang w:val="es-MX" w:eastAsia="en-US"/>
        </w:rPr>
        <w:t xml:space="preserve">Tal y como se señaló en las </w:t>
      </w:r>
      <w:r w:rsidRPr="00D46E64">
        <w:rPr>
          <w:rFonts w:ascii="Arial" w:eastAsia="Calibri" w:hAnsi="Arial" w:cs="Arial"/>
          <w:sz w:val="22"/>
          <w:szCs w:val="22"/>
          <w:lang w:val="es-MX" w:eastAsia="en-US"/>
        </w:rPr>
        <w:t>Consideraciones 1ª y 4ª que anteceden</w:t>
      </w:r>
      <w:r w:rsidRPr="00896087">
        <w:rPr>
          <w:rFonts w:ascii="Arial" w:eastAsia="Calibri" w:hAnsi="Arial" w:cs="Arial"/>
          <w:sz w:val="22"/>
          <w:szCs w:val="22"/>
          <w:lang w:val="es-MX" w:eastAsia="en-US"/>
        </w:rPr>
        <w:t>, este Instituto Electoral es un organismo público de carácter permanente, que gozará de autonomía en su funcionamiento e independencia en sus decisiones, dotado de personalidad jurídica y patrimonio propio; con base en la referida autonomía, tiene la facultad de administrar el presupuesto que le fue asignado por el H. Congreso del Estado. Sirven de referencia las tesis relevantes</w:t>
      </w:r>
      <w:r w:rsidRPr="00896087">
        <w:rPr>
          <w:rFonts w:ascii="Arial" w:eastAsia="Calibri" w:hAnsi="Arial" w:cs="Arial"/>
          <w:sz w:val="22"/>
          <w:szCs w:val="22"/>
          <w:vertAlign w:val="superscript"/>
          <w:lang w:val="es-MX" w:eastAsia="en-US"/>
        </w:rPr>
        <w:footnoteReference w:id="1"/>
      </w:r>
      <w:r w:rsidRPr="00896087">
        <w:rPr>
          <w:rFonts w:ascii="Arial" w:eastAsia="Calibri" w:hAnsi="Arial" w:cs="Arial"/>
          <w:sz w:val="22"/>
          <w:szCs w:val="22"/>
          <w:lang w:val="es-MX" w:eastAsia="en-US"/>
        </w:rPr>
        <w:t xml:space="preserve"> y criterios emitidos en Controversias Constitucionales</w:t>
      </w:r>
      <w:r w:rsidRPr="00896087">
        <w:rPr>
          <w:rStyle w:val="Refdenotaalpie"/>
          <w:rFonts w:ascii="Arial" w:eastAsia="Calibri" w:hAnsi="Arial" w:cs="Arial"/>
          <w:sz w:val="22"/>
          <w:szCs w:val="22"/>
          <w:lang w:val="es-MX" w:eastAsia="en-US"/>
        </w:rPr>
        <w:footnoteReference w:id="2"/>
      </w:r>
      <w:r w:rsidRPr="00896087">
        <w:rPr>
          <w:rFonts w:ascii="Arial" w:eastAsia="Calibri" w:hAnsi="Arial" w:cs="Arial"/>
          <w:sz w:val="22"/>
          <w:szCs w:val="22"/>
          <w:lang w:val="es-MX" w:eastAsia="en-US"/>
        </w:rPr>
        <w:t xml:space="preserve"> de rubro y texto siguientes:</w:t>
      </w:r>
    </w:p>
    <w:p w14:paraId="4712C7F3" w14:textId="77777777" w:rsidR="00650374" w:rsidRPr="00F86575" w:rsidRDefault="00650374" w:rsidP="00650374">
      <w:pPr>
        <w:spacing w:line="360" w:lineRule="auto"/>
        <w:jc w:val="both"/>
        <w:rPr>
          <w:rFonts w:ascii="Arial" w:eastAsia="Calibri" w:hAnsi="Arial" w:cs="Arial"/>
          <w:sz w:val="22"/>
          <w:szCs w:val="22"/>
          <w:lang w:val="es-MX" w:eastAsia="en-US"/>
        </w:rPr>
      </w:pPr>
      <w:r w:rsidRPr="00F86575">
        <w:rPr>
          <w:rFonts w:ascii="Arial" w:eastAsia="Calibri" w:hAnsi="Arial" w:cs="Arial"/>
          <w:sz w:val="22"/>
          <w:szCs w:val="22"/>
          <w:lang w:val="es-MX" w:eastAsia="en-US"/>
        </w:rPr>
        <w:lastRenderedPageBreak/>
        <w:t xml:space="preserve"> </w:t>
      </w:r>
    </w:p>
    <w:p w14:paraId="368D98A2" w14:textId="77777777" w:rsidR="00650374" w:rsidRPr="00F86575" w:rsidRDefault="00650374" w:rsidP="00650374">
      <w:pPr>
        <w:ind w:left="426" w:right="425"/>
        <w:jc w:val="both"/>
        <w:rPr>
          <w:rFonts w:ascii="Arial" w:eastAsia="Calibri" w:hAnsi="Arial" w:cs="Arial"/>
          <w:i/>
          <w:iCs/>
          <w:sz w:val="22"/>
          <w:szCs w:val="22"/>
          <w:lang w:val="es-MX" w:eastAsia="en-US"/>
        </w:rPr>
      </w:pPr>
      <w:r w:rsidRPr="00F86575">
        <w:rPr>
          <w:rFonts w:ascii="Arial" w:eastAsia="Calibri" w:hAnsi="Arial" w:cs="Arial"/>
          <w:b/>
          <w:bCs/>
          <w:i/>
          <w:iCs/>
          <w:sz w:val="22"/>
          <w:szCs w:val="22"/>
          <w:lang w:val="es-MX" w:eastAsia="en-US"/>
        </w:rPr>
        <w:t xml:space="preserve">“INSTITUTOS U ORGANISMOS ELECTORALES. GOZAN DE PLENA AUTONOMÍA CONSTITUCIONAL.- </w:t>
      </w:r>
      <w:r w:rsidRPr="00F86575">
        <w:rPr>
          <w:rFonts w:ascii="Arial" w:eastAsia="Calibri" w:hAnsi="Arial" w:cs="Arial"/>
          <w:i/>
          <w:iCs/>
          <w:sz w:val="22"/>
          <w:szCs w:val="22"/>
          <w:lang w:val="es-MX" w:eastAsia="en-US"/>
        </w:rPr>
        <w:t xml:space="preserve">Desde un punto de vista técnico jurídico, la autonomía no es más que un grado extremo de descentralización, no meramente de la administración pública sino del Estado. Es decir, de los órganos legislativo, ejecutivo y judicial que conforman el poder público; en este sentido, en virtud de la autonomía constitucional contemplada en los artículos 41, párrafo segundo, fracción III, y 116, fracción IV, inciso c), de la Constitución federal, que se confiere a un organismo público electoral no cabe ubicarlo dentro de la administración pública paraestatal dependiente, por ejemplo, del Ejecutivo Federal, en términos de los artículos 90 de la Constitución Política de los Estados Unidos Mexicanos; 1o., 3o. y 45 de la Ley Orgánica de la Administración Pública Federal, así como en los numerales 1o., 2o. y 14 de la Ley Federal de las Entidades Paraestatales, ni tampoco dependiente del Ejecutivo del Estado de Puebla, según lo dispuesto en los artículos 82 y 83 de la Constitución Política del Estado Libre y Soberano de Puebla. Esto es, si bien puede haber organismos descentralizados (de la administración pública federal o de cierta entidad federativa) que no sean autónomos, no es posible que haya organismos públicos autónomos (del Estado) que no sean descentralizados, aunque formalmente no se les califique de esta última manera. Ello es así porque, en términos generales, la descentralización es una figura jurídica mediante la cual se retiran, en su caso, determinadas facultades de decisión de un poder o autoridad central para conferirlas a un organismo o autoridad de competencia específica o menos general. En el caso de organismos públicos autónomos electorales, por decisión del Poder Revisor de la Constitución en 1990, ratificada en 1993, 1994 y 1996, la función estatal de organización de las elecciones federales se encomendó al organismo público autónomo denominado Instituto Federal Electoral, en tanto que atendiendo al resultado de la reforma de 1996 al artículo 116, fracción IV, inciso c), de la Constitución federal, así como a lo dispuesto en el artículo 3o., párrafo cuarto, fracción II, de la Constitución Política del Estado de Puebla, la función estatal de organizar las elecciones en dicha entidad federativa corresponde al organismo público autónomo e independiente, denominado Instituto Electoral del Estado. Mientras que en la mayoría de los casos de descentralización (de la administración pública) sólo se transfieren facultades propiamente administrativas, en el caso de la autonomía constitucional del Instituto Federal Electoral y del Instituto Electoral del Estado de Puebla (como también hipotéticamente podría ocurrir con otros organismos constitucionales públicos autónomos, como la Comisión Nacional de los Derechos Humanos, el Banco de México y las universidades e instituciones de educación superior autónomas por ley) se faculta a sus órganos internos legalmente competentes para establecer sus propias normas o reglamentos, dentro del ámbito limitado por el acto constitucional y/o legal a través del cual se les otorgó la autonomía, lo que implica también una descentralización de la facultad reglamentaria, que si bien en el ámbito de la administración pública federal o de cierta entidad federativa compete al respectivo Poder Ejecutivo, en el caso de un organismo constitucional autónomo requiere que se otorgue a un órgano propio interno, tal como ocurre con la facultad administrativa sancionadora o disciplinaria, para evitar </w:t>
      </w:r>
      <w:r w:rsidRPr="00F86575">
        <w:rPr>
          <w:rFonts w:ascii="Arial" w:eastAsia="Calibri" w:hAnsi="Arial" w:cs="Arial"/>
          <w:i/>
          <w:iCs/>
          <w:sz w:val="22"/>
          <w:szCs w:val="22"/>
          <w:lang w:val="es-MX" w:eastAsia="en-US"/>
        </w:rPr>
        <w:lastRenderedPageBreak/>
        <w:t>cualquier injerencia gubernamental, que eventualmente pudiera ser atentatoria de la autonomía e independencia constitucionalmente garantizada a dicho instituto.</w:t>
      </w:r>
      <w:r w:rsidRPr="00F86575">
        <w:rPr>
          <w:rStyle w:val="Refdenotaalpie"/>
          <w:rFonts w:ascii="Arial" w:eastAsia="Calibri" w:hAnsi="Arial" w:cs="Arial"/>
          <w:i/>
          <w:iCs/>
          <w:sz w:val="22"/>
          <w:szCs w:val="22"/>
          <w:lang w:val="es-MX" w:eastAsia="en-US"/>
        </w:rPr>
        <w:footnoteReference w:id="3"/>
      </w:r>
    </w:p>
    <w:p w14:paraId="71255325" w14:textId="77777777" w:rsidR="00650374" w:rsidRPr="00F86575" w:rsidRDefault="00650374" w:rsidP="00650374">
      <w:pPr>
        <w:ind w:left="426" w:right="425"/>
        <w:jc w:val="both"/>
        <w:rPr>
          <w:rFonts w:ascii="Arial" w:eastAsia="Calibri" w:hAnsi="Arial" w:cs="Arial"/>
          <w:b/>
          <w:bCs/>
          <w:i/>
          <w:iCs/>
          <w:sz w:val="22"/>
          <w:szCs w:val="22"/>
          <w:lang w:val="es-MX" w:eastAsia="en-US"/>
        </w:rPr>
      </w:pPr>
    </w:p>
    <w:p w14:paraId="3FF3998B" w14:textId="77777777" w:rsidR="00650374" w:rsidRDefault="00650374" w:rsidP="00650374">
      <w:pPr>
        <w:ind w:left="426" w:right="425"/>
        <w:jc w:val="both"/>
        <w:rPr>
          <w:rFonts w:ascii="Arial" w:eastAsia="Calibri" w:hAnsi="Arial" w:cs="Arial"/>
          <w:i/>
          <w:iCs/>
          <w:sz w:val="22"/>
          <w:szCs w:val="22"/>
          <w:lang w:val="es-MX" w:eastAsia="en-US"/>
        </w:rPr>
      </w:pPr>
      <w:r w:rsidRPr="00F86575">
        <w:rPr>
          <w:rFonts w:ascii="Arial" w:eastAsia="Calibri" w:hAnsi="Arial" w:cs="Arial"/>
          <w:b/>
          <w:bCs/>
          <w:i/>
          <w:iCs/>
          <w:sz w:val="22"/>
          <w:szCs w:val="22"/>
          <w:lang w:val="es-MX" w:eastAsia="en-US"/>
        </w:rPr>
        <w:t>“AUTORIDADES ELECTORALES. LA INDEPENDENCIA EN SUS DECISIONES ES UNA GARANTÍA CONSTITUCIONAL.—</w:t>
      </w:r>
      <w:r w:rsidRPr="00F86575">
        <w:rPr>
          <w:rFonts w:ascii="Arial" w:eastAsia="Calibri" w:hAnsi="Arial" w:cs="Arial"/>
          <w:i/>
          <w:iCs/>
          <w:sz w:val="22"/>
          <w:szCs w:val="22"/>
          <w:lang w:val="es-MX" w:eastAsia="en-US"/>
        </w:rPr>
        <w:t xml:space="preserve">Conforme a las disposiciones contenidas en la Constitución Política de los Estados Unidos Mexicanos, las cuales prevén que </w:t>
      </w:r>
      <w:r w:rsidRPr="00C85FAF">
        <w:rPr>
          <w:rFonts w:ascii="Arial" w:eastAsia="Calibri" w:hAnsi="Arial" w:cs="Arial"/>
          <w:b/>
          <w:i/>
          <w:iCs/>
          <w:sz w:val="22"/>
          <w:szCs w:val="22"/>
          <w:u w:val="single"/>
          <w:lang w:val="es-MX" w:eastAsia="en-US"/>
        </w:rPr>
        <w:t>las autoridades en materia electoral deben gozar de autonomía en su funcionamiento e independencia en sus decisiones</w:t>
      </w:r>
      <w:r w:rsidRPr="00F86575">
        <w:rPr>
          <w:rFonts w:ascii="Arial" w:eastAsia="Calibri" w:hAnsi="Arial" w:cs="Arial"/>
          <w:i/>
          <w:iCs/>
          <w:sz w:val="22"/>
          <w:szCs w:val="22"/>
          <w:lang w:val="es-MX" w:eastAsia="en-US"/>
        </w:rPr>
        <w:t>, este último concepto implica una</w:t>
      </w:r>
      <w:r w:rsidRPr="00F86575">
        <w:rPr>
          <w:rFonts w:ascii="Arial" w:eastAsia="Calibri" w:hAnsi="Arial" w:cs="Arial"/>
          <w:b/>
          <w:bCs/>
          <w:i/>
          <w:sz w:val="22"/>
          <w:szCs w:val="22"/>
          <w:lang w:val="es-MX" w:eastAsia="en-US"/>
        </w:rPr>
        <w:t xml:space="preserve"> </w:t>
      </w:r>
      <w:r w:rsidRPr="00F86575">
        <w:rPr>
          <w:rFonts w:ascii="Arial" w:eastAsia="Calibri" w:hAnsi="Arial" w:cs="Arial"/>
          <w:i/>
          <w:iCs/>
          <w:sz w:val="22"/>
          <w:szCs w:val="22"/>
          <w:lang w:val="es-MX" w:eastAsia="en-US"/>
        </w:rPr>
        <w:t>garantía constitucional en favor de los ciudadanos y los propios partidos políticos, y se refiere a aquella situación institucional que permite a las autoridades de la materia, emitir sus decisiones con plena imparcialidad y en estricto apego a la normatividad aplicable al caso, sin tener que acatar o someterse a indicaciones, instrucciones, sugerencias o insinuaciones, provenientes ya sea de superiores jerárquicos, de otros poderes del Estado o incluso, de personas con las que guardan alguna relación afectiva ya sea política, social o cultural.</w:t>
      </w:r>
      <w:r w:rsidRPr="00F86575">
        <w:rPr>
          <w:rStyle w:val="Refdenotaalpie"/>
          <w:rFonts w:ascii="Arial" w:eastAsia="Calibri" w:hAnsi="Arial" w:cs="Arial"/>
          <w:i/>
          <w:iCs/>
          <w:sz w:val="22"/>
          <w:szCs w:val="22"/>
          <w:lang w:val="es-MX" w:eastAsia="en-US"/>
        </w:rPr>
        <w:footnoteReference w:id="4"/>
      </w:r>
    </w:p>
    <w:p w14:paraId="7F5640EF" w14:textId="77777777" w:rsidR="00650374" w:rsidRDefault="00650374" w:rsidP="00650374">
      <w:pPr>
        <w:ind w:left="426" w:right="425"/>
        <w:jc w:val="both"/>
        <w:rPr>
          <w:rFonts w:ascii="Arial" w:eastAsia="Calibri" w:hAnsi="Arial" w:cs="Arial"/>
          <w:i/>
          <w:iCs/>
          <w:sz w:val="22"/>
          <w:szCs w:val="22"/>
          <w:lang w:val="es-MX" w:eastAsia="en-US"/>
        </w:rPr>
      </w:pPr>
    </w:p>
    <w:p w14:paraId="2B06100E" w14:textId="77777777" w:rsidR="00650374" w:rsidRDefault="00650374" w:rsidP="00650374">
      <w:pPr>
        <w:ind w:left="426" w:right="425"/>
        <w:jc w:val="both"/>
        <w:rPr>
          <w:rFonts w:ascii="Arial" w:eastAsia="Calibri" w:hAnsi="Arial" w:cs="Arial"/>
          <w:i/>
          <w:iCs/>
          <w:sz w:val="22"/>
          <w:szCs w:val="22"/>
          <w:lang w:val="es-MX" w:eastAsia="en-US"/>
        </w:rPr>
      </w:pPr>
      <w:r>
        <w:rPr>
          <w:rFonts w:ascii="Arial" w:eastAsia="Calibri" w:hAnsi="Arial" w:cs="Arial"/>
          <w:i/>
          <w:iCs/>
          <w:sz w:val="22"/>
          <w:szCs w:val="22"/>
          <w:lang w:val="es-MX" w:eastAsia="en-US"/>
        </w:rPr>
        <w:t>“</w:t>
      </w:r>
      <w:r w:rsidRPr="00A752D6">
        <w:rPr>
          <w:rFonts w:ascii="Arial" w:eastAsia="Calibri" w:hAnsi="Arial" w:cs="Arial"/>
          <w:b/>
          <w:i/>
          <w:iCs/>
          <w:sz w:val="22"/>
          <w:szCs w:val="22"/>
          <w:lang w:val="es-MX" w:eastAsia="en-US"/>
        </w:rPr>
        <w:t>ORGANISMOS PÚBLICOS LOCALES ELECTORALES. EL RESPETO A LA AUTONOMÍA DE GESTIÓN PRESUPUESTAL GARANTIZA LA INDEPENDENCIA DE LA FUNCIÓN ELECTORAL (LEGISLACIÓN DE VERACRUZ).—</w:t>
      </w:r>
      <w:r>
        <w:rPr>
          <w:rFonts w:ascii="Arial" w:eastAsia="Calibri" w:hAnsi="Arial" w:cs="Arial"/>
          <w:i/>
          <w:iCs/>
          <w:sz w:val="22"/>
          <w:szCs w:val="22"/>
          <w:lang w:val="es-MX" w:eastAsia="en-US"/>
        </w:rPr>
        <w:t xml:space="preserve"> </w:t>
      </w:r>
      <w:r w:rsidRPr="00A752D6">
        <w:rPr>
          <w:rFonts w:ascii="Arial" w:eastAsia="Calibri" w:hAnsi="Arial" w:cs="Arial"/>
          <w:i/>
          <w:iCs/>
          <w:sz w:val="22"/>
          <w:szCs w:val="22"/>
          <w:lang w:val="es-MX" w:eastAsia="en-US"/>
        </w:rPr>
        <w:t xml:space="preserve">De la interpretación de los artículos 41, Base V, Apartados A, y C, 116 fracción IV, de la Constitución Política de los Estados Unidos Mexicanos; 154, 158, 159 del Código Financiero para el Estado de Veracruz de Ignacio de la Llave; y 111, fracción VIII, del Código Electoral de esa entidad federativa, se desprende que la autonomía de la gestión presupuestal de los organismos públicos locales electorales debe regir como principio fundamental para hacer efectiva la independencia de su función, de tal forma que la obtención de recursos se realice únicamente de conformidad con los mecanismos normativos establecidos, sin sujetarse a limitaciones de otros poderes al no existir disposición jurídica que permita al ejecutivo del Estado apartarse de la propuesta original del proyecto de presupuesto de egreso presentado por el organismo electoral. Lo anterior, en razón de que la </w:t>
      </w:r>
      <w:r w:rsidRPr="00C85FAF">
        <w:rPr>
          <w:rFonts w:ascii="Arial" w:eastAsia="Calibri" w:hAnsi="Arial" w:cs="Arial"/>
          <w:b/>
          <w:i/>
          <w:iCs/>
          <w:sz w:val="22"/>
          <w:szCs w:val="22"/>
          <w:u w:val="single"/>
          <w:lang w:val="es-MX" w:eastAsia="en-US"/>
        </w:rPr>
        <w:t>Constitución Federal ordena a los poderes estatales garantizar las condiciones necesarias a fin de que los órganos públicos electorales estatales rijan su actuar con independencia, lo que se logra al dotarles, a través del presupuesto de egresos, de recursos públicos necesarios para su adecuada función</w:t>
      </w:r>
      <w:r w:rsidRPr="00A752D6">
        <w:rPr>
          <w:rFonts w:ascii="Arial" w:eastAsia="Calibri" w:hAnsi="Arial" w:cs="Arial"/>
          <w:i/>
          <w:iCs/>
          <w:sz w:val="22"/>
          <w:szCs w:val="22"/>
          <w:lang w:val="es-MX" w:eastAsia="en-US"/>
        </w:rPr>
        <w:t>.</w:t>
      </w:r>
      <w:r>
        <w:rPr>
          <w:rStyle w:val="Refdenotaalpie"/>
          <w:rFonts w:ascii="Arial" w:eastAsia="Calibri" w:hAnsi="Arial" w:cs="Arial"/>
          <w:i/>
          <w:iCs/>
          <w:sz w:val="22"/>
          <w:szCs w:val="22"/>
          <w:lang w:val="es-MX" w:eastAsia="en-US"/>
        </w:rPr>
        <w:footnoteReference w:id="5"/>
      </w:r>
    </w:p>
    <w:p w14:paraId="22A2AD0C" w14:textId="77777777" w:rsidR="00650374" w:rsidRDefault="00650374" w:rsidP="00650374">
      <w:pPr>
        <w:ind w:left="426" w:right="425"/>
        <w:jc w:val="both"/>
        <w:rPr>
          <w:rFonts w:ascii="Arial" w:eastAsia="Calibri" w:hAnsi="Arial" w:cs="Arial"/>
          <w:i/>
          <w:iCs/>
          <w:sz w:val="22"/>
          <w:szCs w:val="22"/>
          <w:lang w:val="es-MX" w:eastAsia="en-US"/>
        </w:rPr>
      </w:pPr>
    </w:p>
    <w:p w14:paraId="55D57588" w14:textId="77777777" w:rsidR="00650374" w:rsidRDefault="00650374" w:rsidP="00650374">
      <w:pPr>
        <w:ind w:left="426" w:right="425"/>
        <w:jc w:val="both"/>
        <w:rPr>
          <w:rFonts w:ascii="Arial" w:eastAsia="Calibri" w:hAnsi="Arial" w:cs="Arial"/>
          <w:i/>
          <w:iCs/>
          <w:sz w:val="22"/>
          <w:szCs w:val="22"/>
          <w:lang w:val="es-MX" w:eastAsia="en-US"/>
        </w:rPr>
      </w:pPr>
      <w:r>
        <w:rPr>
          <w:rFonts w:ascii="Arial" w:eastAsia="Calibri" w:hAnsi="Arial" w:cs="Arial"/>
          <w:i/>
          <w:iCs/>
          <w:sz w:val="22"/>
          <w:szCs w:val="22"/>
          <w:lang w:val="es-MX" w:eastAsia="en-US"/>
        </w:rPr>
        <w:t>“</w:t>
      </w:r>
      <w:r w:rsidRPr="000265E7">
        <w:rPr>
          <w:rFonts w:ascii="Arial" w:eastAsia="Calibri" w:hAnsi="Arial" w:cs="Arial"/>
          <w:b/>
          <w:i/>
          <w:iCs/>
          <w:sz w:val="22"/>
          <w:szCs w:val="22"/>
          <w:lang w:val="es-MX" w:eastAsia="en-US"/>
        </w:rPr>
        <w:t>ÓRGANOS CONSTITUCIONALES AUTÓNOMOS. NOTAS</w:t>
      </w:r>
      <w:r>
        <w:rPr>
          <w:rFonts w:ascii="Arial" w:eastAsia="Calibri" w:hAnsi="Arial" w:cs="Arial"/>
          <w:b/>
          <w:i/>
          <w:iCs/>
          <w:sz w:val="22"/>
          <w:szCs w:val="22"/>
          <w:lang w:val="es-MX" w:eastAsia="en-US"/>
        </w:rPr>
        <w:t xml:space="preserve"> DISTINTIVAS Y CARACTERÍSTICAS.— </w:t>
      </w:r>
      <w:r w:rsidRPr="000265E7">
        <w:rPr>
          <w:rFonts w:ascii="Arial" w:eastAsia="Calibri" w:hAnsi="Arial" w:cs="Arial"/>
          <w:i/>
          <w:iCs/>
          <w:sz w:val="22"/>
          <w:szCs w:val="22"/>
          <w:lang w:val="es-MX" w:eastAsia="en-US"/>
        </w:rPr>
        <w:t xml:space="preserve">El Tribunal en Pleno de la Suprema Corte de Justicia de la Nación respecto de los órganos constitucionales autónomos ha sostenido que: 1. Surgen bajo una idea de equilibrio constitucional basada en los controles de poder, evolucionando así la teoría tradicional de la división de poderes dejándose de concebir la organización del Estado derivada de los tres tradicionales (Ejecutivo, Legislativo y Judicial) que, sin perder su esencia, debe considerarse como una distribución de funciones o competencias, haciendo más eficaz el desarrollo de las actividades encomendadas al Estado. 2. Se establecieron en los textos constitucionales, dotándolos de garantías de actuación e independencia en su estructura orgánica para que alcancen los fines para los que fueron creados, es decir, para que ejerzan una función propia del Estado que por su especialización e importancia social requería autonomía de los clásicos poderes del Estado. 3. La creación de este tipo de órganos no altera o destruye la teoría tradicional de la división de poderes, pues la circunstancia de que los referidos órganos guarden autonomía e independencia de los poderes primarios, no significa que no formen parte del Estado mexicano, pues su misión principal radica en atender necesidades torales tanto del Estado como de la sociedad en general, conformándose como nuevos organismos que se encuentran a la par de los órganos tradicionales. Atento a lo anterior, las características esenciales de los órganos constitucionales autónomos son: a) Deben estar establecidos directamente por la Constitución Federal; b) Deben mantener, con los otros órganos del Estado, relaciones de coordinación; c) </w:t>
      </w:r>
      <w:r w:rsidRPr="000265E7">
        <w:rPr>
          <w:rFonts w:ascii="Arial" w:eastAsia="Calibri" w:hAnsi="Arial" w:cs="Arial"/>
          <w:b/>
          <w:i/>
          <w:iCs/>
          <w:sz w:val="22"/>
          <w:szCs w:val="22"/>
          <w:u w:val="single"/>
          <w:lang w:val="es-MX" w:eastAsia="en-US"/>
        </w:rPr>
        <w:t>Deben contar con autonomía e independencia funcional y financiera</w:t>
      </w:r>
      <w:r w:rsidRPr="000265E7">
        <w:rPr>
          <w:rFonts w:ascii="Arial" w:eastAsia="Calibri" w:hAnsi="Arial" w:cs="Arial"/>
          <w:i/>
          <w:iCs/>
          <w:sz w:val="22"/>
          <w:szCs w:val="22"/>
          <w:lang w:val="es-MX" w:eastAsia="en-US"/>
        </w:rPr>
        <w:t>; y d) Deben atender funciones primarias u originarias del Estado que requieran ser eficazmente atendidas en beneficio de la sociedad.</w:t>
      </w:r>
      <w:r>
        <w:rPr>
          <w:rStyle w:val="Refdenotaalpie"/>
          <w:rFonts w:ascii="Arial" w:eastAsia="Calibri" w:hAnsi="Arial" w:cs="Arial"/>
          <w:i/>
          <w:iCs/>
          <w:sz w:val="22"/>
          <w:szCs w:val="22"/>
          <w:lang w:val="es-MX" w:eastAsia="en-US"/>
        </w:rPr>
        <w:footnoteReference w:id="6"/>
      </w:r>
    </w:p>
    <w:p w14:paraId="790AC9E1" w14:textId="77777777" w:rsidR="00650374" w:rsidRDefault="00650374" w:rsidP="00650374">
      <w:pPr>
        <w:ind w:left="426" w:right="425"/>
        <w:jc w:val="both"/>
        <w:rPr>
          <w:rFonts w:ascii="Arial" w:eastAsia="Calibri" w:hAnsi="Arial" w:cs="Arial"/>
          <w:i/>
          <w:iCs/>
          <w:sz w:val="22"/>
          <w:szCs w:val="22"/>
          <w:lang w:val="es-MX" w:eastAsia="en-US"/>
        </w:rPr>
      </w:pPr>
    </w:p>
    <w:p w14:paraId="2DEFB706" w14:textId="77777777" w:rsidR="00650374" w:rsidRPr="00D46E64" w:rsidRDefault="00650374" w:rsidP="00650374">
      <w:pPr>
        <w:ind w:left="426" w:right="425"/>
        <w:jc w:val="both"/>
        <w:rPr>
          <w:rFonts w:ascii="Arial" w:eastAsia="Calibri" w:hAnsi="Arial" w:cs="Arial"/>
          <w:i/>
          <w:iCs/>
          <w:sz w:val="22"/>
          <w:szCs w:val="22"/>
          <w:lang w:val="es-MX" w:eastAsia="en-US"/>
        </w:rPr>
      </w:pPr>
      <w:r>
        <w:rPr>
          <w:rFonts w:ascii="Arial" w:eastAsia="Calibri" w:hAnsi="Arial" w:cs="Arial"/>
          <w:i/>
          <w:iCs/>
          <w:sz w:val="22"/>
          <w:szCs w:val="22"/>
          <w:lang w:val="es-MX" w:eastAsia="en-US"/>
        </w:rPr>
        <w:t>“</w:t>
      </w:r>
      <w:r w:rsidRPr="00C85FAF">
        <w:rPr>
          <w:rFonts w:ascii="Arial" w:eastAsia="Calibri" w:hAnsi="Arial" w:cs="Arial"/>
          <w:b/>
          <w:i/>
          <w:iCs/>
          <w:sz w:val="22"/>
          <w:szCs w:val="22"/>
          <w:lang w:val="es-MX" w:eastAsia="en-US"/>
        </w:rPr>
        <w:t xml:space="preserve">ÓRGANOS CONSTITUCIONALES AUTÓNOMOS. SUS CARACTERÍSTICAS. </w:t>
      </w:r>
      <w:r w:rsidRPr="00A752D6">
        <w:rPr>
          <w:rFonts w:ascii="Arial" w:eastAsia="Calibri" w:hAnsi="Arial" w:cs="Arial"/>
          <w:b/>
          <w:i/>
          <w:iCs/>
          <w:sz w:val="22"/>
          <w:szCs w:val="22"/>
          <w:lang w:val="es-MX" w:eastAsia="en-US"/>
        </w:rPr>
        <w:t>—</w:t>
      </w:r>
      <w:r w:rsidRPr="00C85FAF">
        <w:rPr>
          <w:rFonts w:ascii="Arial" w:eastAsia="Calibri" w:hAnsi="Arial" w:cs="Arial"/>
          <w:i/>
          <w:iCs/>
          <w:sz w:val="22"/>
          <w:szCs w:val="22"/>
          <w:lang w:val="es-MX" w:eastAsia="en-US"/>
        </w:rPr>
        <w:t xml:space="preserve">Con motivo de la evolución del concepto de distribución del poder público se han introducido en el sistema jurídico mexicano, a través de diversas reformas constitucionales, órganos autónomos cuya actuación no está sujeta ni atribuida a los depositarios tradicionales del poder público (Poderes Legislativo, Ejecutivo y Judicial), a los que se les han encargado funciones estatales específicas, con el fin de obtener una mayor especialización, agilización, control y transparencia para atender eficazmente las demandas sociales; sin que con ello se altere o destruya la tradicional doctrina de la división de poderes, pues la circunstancia de que los referidos organismos guarden autonomía e independencia de los poderes primarios, no significa que no formen parte del Estado mexicano, ya que su misión principal radica en atender necesidades torales tanto del Estado como de la sociedad en general, conformándose como nuevos organismos que se encuentran a la par de los </w:t>
      </w:r>
      <w:r w:rsidRPr="00C85FAF">
        <w:rPr>
          <w:rFonts w:ascii="Arial" w:eastAsia="Calibri" w:hAnsi="Arial" w:cs="Arial"/>
          <w:i/>
          <w:iCs/>
          <w:sz w:val="22"/>
          <w:szCs w:val="22"/>
          <w:lang w:val="es-MX" w:eastAsia="en-US"/>
        </w:rPr>
        <w:lastRenderedPageBreak/>
        <w:t xml:space="preserve">órganos tradicionales. Ahora bien, aun cuando no existe algún precepto constitucional que regule la existencia de los órganos constitucionales autónomos, éstos deben: a) estar establecidos y configurados directamente en la Constitución; b) mantener con los otros órganos del Estado relaciones de coordinación; </w:t>
      </w:r>
      <w:r w:rsidRPr="00C85FAF">
        <w:rPr>
          <w:rFonts w:ascii="Arial" w:eastAsia="Calibri" w:hAnsi="Arial" w:cs="Arial"/>
          <w:b/>
          <w:i/>
          <w:iCs/>
          <w:sz w:val="22"/>
          <w:szCs w:val="22"/>
          <w:u w:val="single"/>
          <w:lang w:val="es-MX" w:eastAsia="en-US"/>
        </w:rPr>
        <w:t>c) contar con autonomía e independencia funcional y financiera;</w:t>
      </w:r>
      <w:r w:rsidRPr="00C85FAF">
        <w:rPr>
          <w:rFonts w:ascii="Arial" w:eastAsia="Calibri" w:hAnsi="Arial" w:cs="Arial"/>
          <w:i/>
          <w:iCs/>
          <w:sz w:val="22"/>
          <w:szCs w:val="22"/>
          <w:lang w:val="es-MX" w:eastAsia="en-US"/>
        </w:rPr>
        <w:t xml:space="preserve"> y, d) atender funciones coyunturales del Estado que requieran ser eficazmente atendidas en beneficio de la sociedad.</w:t>
      </w:r>
      <w:r>
        <w:rPr>
          <w:rStyle w:val="Refdenotaalpie"/>
          <w:rFonts w:ascii="Arial" w:eastAsia="Calibri" w:hAnsi="Arial" w:cs="Arial"/>
          <w:i/>
          <w:iCs/>
          <w:sz w:val="22"/>
          <w:szCs w:val="22"/>
          <w:lang w:val="es-MX" w:eastAsia="en-US"/>
        </w:rPr>
        <w:footnoteReference w:id="7"/>
      </w:r>
    </w:p>
    <w:p w14:paraId="604D2570" w14:textId="77777777" w:rsidR="00650374" w:rsidRDefault="00650374" w:rsidP="00650374">
      <w:pPr>
        <w:spacing w:line="360" w:lineRule="auto"/>
        <w:jc w:val="center"/>
        <w:rPr>
          <w:rFonts w:ascii="Arial" w:eastAsiaTheme="minorHAnsi" w:hAnsi="Arial" w:cs="Arial"/>
          <w:b/>
          <w:sz w:val="22"/>
          <w:szCs w:val="22"/>
          <w:highlight w:val="yellow"/>
          <w:lang w:val="es-MX" w:eastAsia="en-US"/>
        </w:rPr>
      </w:pPr>
    </w:p>
    <w:p w14:paraId="0AA225BD" w14:textId="77777777" w:rsidR="00650374" w:rsidRDefault="00650374" w:rsidP="00650374">
      <w:pPr>
        <w:spacing w:line="360" w:lineRule="auto"/>
        <w:jc w:val="both"/>
        <w:rPr>
          <w:rFonts w:ascii="Arial" w:eastAsia="Calibri" w:hAnsi="Arial"/>
          <w:sz w:val="22"/>
          <w:szCs w:val="22"/>
          <w:lang w:val="es-MX" w:eastAsia="en-US"/>
        </w:rPr>
      </w:pPr>
      <w:r>
        <w:rPr>
          <w:rFonts w:ascii="Arial" w:eastAsia="Calibri" w:hAnsi="Arial" w:cs="Arial"/>
          <w:b/>
          <w:sz w:val="22"/>
          <w:szCs w:val="22"/>
          <w:lang w:val="es-MX" w:eastAsia="en-US"/>
        </w:rPr>
        <w:t>9</w:t>
      </w:r>
      <w:r w:rsidRPr="00F86575">
        <w:rPr>
          <w:rFonts w:ascii="Arial" w:eastAsia="Calibri" w:hAnsi="Arial" w:cs="Arial"/>
          <w:b/>
          <w:sz w:val="22"/>
          <w:szCs w:val="22"/>
          <w:lang w:val="es-MX" w:eastAsia="en-US"/>
        </w:rPr>
        <w:t xml:space="preserve">ª.- </w:t>
      </w:r>
      <w:r w:rsidRPr="00F86575">
        <w:rPr>
          <w:rFonts w:ascii="Arial" w:eastAsia="Calibri" w:hAnsi="Arial"/>
          <w:sz w:val="22"/>
          <w:szCs w:val="22"/>
          <w:lang w:val="es-MX" w:eastAsia="en-US"/>
        </w:rPr>
        <w:t xml:space="preserve">El Consejo General de este organismo electoral, tiene la facultad para administrar plenamente sus recursos financieros, y por consiguiente, aplicar y distribuir el presupuesto para el Ejercicio Fiscal </w:t>
      </w:r>
      <w:r>
        <w:rPr>
          <w:rFonts w:ascii="Arial" w:eastAsia="Calibri" w:hAnsi="Arial"/>
          <w:sz w:val="22"/>
          <w:szCs w:val="22"/>
          <w:lang w:val="es-MX" w:eastAsia="en-US"/>
        </w:rPr>
        <w:t>2019</w:t>
      </w:r>
      <w:r w:rsidRPr="00F86575">
        <w:rPr>
          <w:rFonts w:ascii="Arial" w:eastAsia="Calibri" w:hAnsi="Arial"/>
          <w:sz w:val="22"/>
          <w:szCs w:val="22"/>
          <w:lang w:val="es-MX" w:eastAsia="en-US"/>
        </w:rPr>
        <w:t xml:space="preserve">, de conformidad con la normatividad aplicable que establece:  </w:t>
      </w:r>
    </w:p>
    <w:p w14:paraId="098E744B" w14:textId="77777777" w:rsidR="00650374" w:rsidRDefault="00650374" w:rsidP="00650374">
      <w:pPr>
        <w:spacing w:line="360" w:lineRule="auto"/>
        <w:jc w:val="both"/>
        <w:rPr>
          <w:rFonts w:ascii="Arial" w:eastAsia="Calibri" w:hAnsi="Arial"/>
          <w:sz w:val="22"/>
          <w:szCs w:val="22"/>
          <w:lang w:val="es-MX" w:eastAsia="en-US"/>
        </w:rPr>
      </w:pPr>
    </w:p>
    <w:p w14:paraId="3910104D" w14:textId="77777777" w:rsidR="00650374" w:rsidRPr="000A7727" w:rsidRDefault="00650374" w:rsidP="00650374">
      <w:pPr>
        <w:numPr>
          <w:ilvl w:val="0"/>
          <w:numId w:val="26"/>
        </w:numPr>
        <w:contextualSpacing/>
        <w:jc w:val="both"/>
        <w:rPr>
          <w:rFonts w:ascii="Arial" w:eastAsia="Calibri" w:hAnsi="Arial"/>
          <w:b/>
          <w:sz w:val="22"/>
          <w:szCs w:val="22"/>
          <w:lang w:val="es-MX" w:eastAsia="en-US"/>
        </w:rPr>
      </w:pPr>
      <w:r w:rsidRPr="000A7727">
        <w:rPr>
          <w:rFonts w:ascii="Arial" w:eastAsia="Calibri" w:hAnsi="Arial"/>
          <w:b/>
          <w:sz w:val="22"/>
          <w:szCs w:val="22"/>
          <w:lang w:val="es-MX" w:eastAsia="en-US"/>
        </w:rPr>
        <w:t>Constitución Política de los Estados Unidos Mexicanos</w:t>
      </w:r>
    </w:p>
    <w:p w14:paraId="384E3683" w14:textId="77777777" w:rsidR="00650374" w:rsidRPr="000A7727" w:rsidRDefault="00650374" w:rsidP="00650374">
      <w:pPr>
        <w:ind w:left="1080"/>
        <w:contextualSpacing/>
        <w:jc w:val="both"/>
        <w:rPr>
          <w:rFonts w:ascii="Arial" w:eastAsia="Calibri" w:hAnsi="Arial"/>
          <w:b/>
          <w:sz w:val="22"/>
          <w:szCs w:val="22"/>
          <w:lang w:val="es-MX" w:eastAsia="en-US"/>
        </w:rPr>
      </w:pPr>
    </w:p>
    <w:p w14:paraId="2B8DFF95" w14:textId="77777777" w:rsidR="00650374" w:rsidRPr="000A7727" w:rsidRDefault="00650374" w:rsidP="00650374">
      <w:pPr>
        <w:ind w:left="1080"/>
        <w:contextualSpacing/>
        <w:jc w:val="both"/>
        <w:rPr>
          <w:rFonts w:ascii="Arial" w:eastAsia="Calibri" w:hAnsi="Arial"/>
          <w:b/>
          <w:i/>
          <w:sz w:val="22"/>
          <w:szCs w:val="22"/>
          <w:lang w:val="es-MX" w:eastAsia="en-US"/>
        </w:rPr>
      </w:pPr>
      <w:r w:rsidRPr="000A7727">
        <w:rPr>
          <w:rFonts w:ascii="Arial" w:eastAsia="Calibri" w:hAnsi="Arial"/>
          <w:b/>
          <w:i/>
          <w:sz w:val="22"/>
          <w:szCs w:val="22"/>
          <w:lang w:val="es-MX" w:eastAsia="en-US"/>
        </w:rPr>
        <w:t>“Artículo 116</w:t>
      </w:r>
    </w:p>
    <w:p w14:paraId="0192AF41" w14:textId="77777777" w:rsidR="00650374" w:rsidRPr="000A7727" w:rsidRDefault="00650374" w:rsidP="00650374">
      <w:pPr>
        <w:ind w:left="1080"/>
        <w:contextualSpacing/>
        <w:jc w:val="both"/>
        <w:rPr>
          <w:rFonts w:ascii="Arial" w:eastAsia="Calibri" w:hAnsi="Arial"/>
          <w:i/>
          <w:sz w:val="22"/>
          <w:szCs w:val="22"/>
          <w:lang w:val="es-MX" w:eastAsia="en-US"/>
        </w:rPr>
      </w:pPr>
      <w:r w:rsidRPr="000A7727">
        <w:rPr>
          <w:rFonts w:ascii="Arial" w:eastAsia="Calibri" w:hAnsi="Arial"/>
          <w:i/>
          <w:sz w:val="22"/>
          <w:szCs w:val="22"/>
          <w:lang w:val="es-MX" w:eastAsia="en-US"/>
        </w:rPr>
        <w:t>…</w:t>
      </w:r>
    </w:p>
    <w:p w14:paraId="735A05F6" w14:textId="77777777" w:rsidR="00650374" w:rsidRPr="000A7727" w:rsidRDefault="00650374" w:rsidP="00650374">
      <w:pPr>
        <w:pStyle w:val="Prrafodelista"/>
        <w:numPr>
          <w:ilvl w:val="0"/>
          <w:numId w:val="32"/>
        </w:numPr>
        <w:contextualSpacing/>
        <w:jc w:val="both"/>
        <w:rPr>
          <w:rFonts w:ascii="Arial" w:hAnsi="Arial"/>
          <w:i/>
        </w:rPr>
      </w:pPr>
      <w:r w:rsidRPr="000A7727">
        <w:rPr>
          <w:rFonts w:ascii="Arial" w:hAnsi="Arial"/>
          <w:i/>
        </w:rPr>
        <w:t>(…)</w:t>
      </w:r>
    </w:p>
    <w:p w14:paraId="5FA394CB" w14:textId="77777777" w:rsidR="00650374" w:rsidRPr="000A7727" w:rsidRDefault="00650374" w:rsidP="00650374">
      <w:pPr>
        <w:pStyle w:val="Prrafodelista"/>
        <w:numPr>
          <w:ilvl w:val="0"/>
          <w:numId w:val="32"/>
        </w:numPr>
        <w:contextualSpacing/>
        <w:jc w:val="both"/>
        <w:rPr>
          <w:rFonts w:ascii="Arial" w:hAnsi="Arial"/>
          <w:i/>
        </w:rPr>
      </w:pPr>
      <w:r w:rsidRPr="000A7727">
        <w:rPr>
          <w:rFonts w:ascii="Arial" w:hAnsi="Arial"/>
          <w:i/>
        </w:rPr>
        <w:t>(…)</w:t>
      </w:r>
    </w:p>
    <w:p w14:paraId="219020D1" w14:textId="77777777" w:rsidR="00650374" w:rsidRPr="000A7727" w:rsidRDefault="00650374" w:rsidP="00650374">
      <w:pPr>
        <w:pStyle w:val="Prrafodelista"/>
        <w:numPr>
          <w:ilvl w:val="0"/>
          <w:numId w:val="32"/>
        </w:numPr>
        <w:contextualSpacing/>
        <w:jc w:val="both"/>
        <w:rPr>
          <w:rFonts w:ascii="Arial" w:hAnsi="Arial"/>
          <w:i/>
        </w:rPr>
      </w:pPr>
      <w:r w:rsidRPr="000A7727">
        <w:rPr>
          <w:rFonts w:ascii="Arial" w:hAnsi="Arial"/>
          <w:i/>
        </w:rPr>
        <w:t>(…)</w:t>
      </w:r>
    </w:p>
    <w:p w14:paraId="3147A913" w14:textId="77777777" w:rsidR="00650374" w:rsidRPr="000A7727" w:rsidRDefault="00650374" w:rsidP="00650374">
      <w:pPr>
        <w:pStyle w:val="Prrafodelista"/>
        <w:numPr>
          <w:ilvl w:val="0"/>
          <w:numId w:val="32"/>
        </w:numPr>
        <w:contextualSpacing/>
        <w:jc w:val="both"/>
        <w:rPr>
          <w:rFonts w:ascii="Arial" w:hAnsi="Arial"/>
          <w:i/>
        </w:rPr>
      </w:pPr>
      <w:r w:rsidRPr="000A7727">
        <w:rPr>
          <w:rFonts w:ascii="Arial" w:hAnsi="Arial"/>
          <w:i/>
        </w:rPr>
        <w:t>(…)</w:t>
      </w:r>
    </w:p>
    <w:p w14:paraId="252E0BC1" w14:textId="77777777" w:rsidR="00650374" w:rsidRPr="000A7727" w:rsidRDefault="00650374" w:rsidP="00650374">
      <w:pPr>
        <w:pStyle w:val="Prrafodelista"/>
        <w:ind w:left="1800"/>
        <w:jc w:val="both"/>
        <w:rPr>
          <w:rFonts w:ascii="Arial" w:hAnsi="Arial"/>
          <w:i/>
        </w:rPr>
      </w:pPr>
      <w:r w:rsidRPr="000A7727">
        <w:rPr>
          <w:rFonts w:ascii="Arial" w:hAnsi="Arial"/>
          <w:i/>
        </w:rPr>
        <w:t>….</w:t>
      </w:r>
    </w:p>
    <w:p w14:paraId="7285BA62" w14:textId="77777777" w:rsidR="00650374" w:rsidRPr="00620919" w:rsidRDefault="00650374" w:rsidP="00650374">
      <w:pPr>
        <w:ind w:left="1080"/>
        <w:contextualSpacing/>
        <w:jc w:val="both"/>
        <w:rPr>
          <w:rFonts w:ascii="Arial" w:eastAsia="Calibri" w:hAnsi="Arial"/>
          <w:i/>
          <w:sz w:val="22"/>
          <w:szCs w:val="22"/>
          <w:lang w:val="es-MX" w:eastAsia="en-US"/>
        </w:rPr>
      </w:pPr>
      <w:r w:rsidRPr="000A7727">
        <w:rPr>
          <w:rFonts w:ascii="Arial" w:eastAsia="Calibri" w:hAnsi="Arial"/>
          <w:i/>
          <w:sz w:val="22"/>
          <w:szCs w:val="22"/>
          <w:lang w:val="es-MX" w:eastAsia="en-US"/>
        </w:rPr>
        <w:t>c) Las autoridades que tengan a su cargo la organización de las elecciones y las jurisdiccionales que resuelvan las controversias en la materia, gocen de autonomía en su funcionamiento, e independencia en sus decisiones, conforme a lo siguiente y lo que determinen las leyes…”</w:t>
      </w:r>
      <w:r w:rsidRPr="00620919">
        <w:rPr>
          <w:rFonts w:ascii="Arial" w:eastAsia="Calibri" w:hAnsi="Arial"/>
          <w:i/>
          <w:sz w:val="22"/>
          <w:szCs w:val="22"/>
          <w:lang w:val="es-MX" w:eastAsia="en-US"/>
        </w:rPr>
        <w:t xml:space="preserve"> </w:t>
      </w:r>
    </w:p>
    <w:p w14:paraId="0F4C488D" w14:textId="77777777" w:rsidR="00650374" w:rsidRPr="00620919" w:rsidRDefault="00650374" w:rsidP="00650374">
      <w:pPr>
        <w:ind w:left="1080"/>
        <w:contextualSpacing/>
        <w:jc w:val="both"/>
        <w:rPr>
          <w:rFonts w:ascii="Arial" w:eastAsia="Calibri" w:hAnsi="Arial"/>
          <w:b/>
          <w:sz w:val="22"/>
          <w:szCs w:val="22"/>
          <w:lang w:val="es-MX" w:eastAsia="en-US"/>
        </w:rPr>
      </w:pPr>
    </w:p>
    <w:p w14:paraId="7C8801F1" w14:textId="77777777" w:rsidR="00650374" w:rsidRPr="00F86575" w:rsidRDefault="00650374" w:rsidP="00650374">
      <w:pPr>
        <w:numPr>
          <w:ilvl w:val="0"/>
          <w:numId w:val="26"/>
        </w:numPr>
        <w:contextualSpacing/>
        <w:jc w:val="both"/>
        <w:rPr>
          <w:rFonts w:ascii="Arial" w:eastAsia="Calibri" w:hAnsi="Arial"/>
          <w:b/>
          <w:sz w:val="22"/>
          <w:szCs w:val="22"/>
          <w:lang w:val="es-MX" w:eastAsia="en-US"/>
        </w:rPr>
      </w:pPr>
      <w:r w:rsidRPr="00F86575">
        <w:rPr>
          <w:rFonts w:ascii="Arial" w:eastAsia="Calibri" w:hAnsi="Arial"/>
          <w:b/>
          <w:sz w:val="22"/>
          <w:szCs w:val="22"/>
          <w:lang w:val="es-MX" w:eastAsia="en-US"/>
        </w:rPr>
        <w:t>Ley General de Instituciones y Procedimientos Electorales.</w:t>
      </w:r>
    </w:p>
    <w:p w14:paraId="08BF67A6" w14:textId="77777777" w:rsidR="00650374" w:rsidRPr="00F86575" w:rsidRDefault="00650374" w:rsidP="00650374">
      <w:pPr>
        <w:ind w:left="1080"/>
        <w:contextualSpacing/>
        <w:jc w:val="both"/>
        <w:rPr>
          <w:rFonts w:ascii="Arial" w:eastAsia="Calibri" w:hAnsi="Arial"/>
          <w:sz w:val="22"/>
          <w:szCs w:val="22"/>
          <w:lang w:val="es-MX" w:eastAsia="en-US"/>
        </w:rPr>
      </w:pPr>
    </w:p>
    <w:p w14:paraId="31F810C4" w14:textId="77777777" w:rsidR="00650374" w:rsidRPr="00763E70" w:rsidRDefault="00650374" w:rsidP="00650374">
      <w:pPr>
        <w:ind w:left="1080"/>
        <w:contextualSpacing/>
        <w:jc w:val="both"/>
        <w:rPr>
          <w:rFonts w:ascii="Arial" w:eastAsia="Calibri" w:hAnsi="Arial"/>
          <w:i/>
          <w:sz w:val="22"/>
          <w:szCs w:val="22"/>
          <w:lang w:val="es-MX" w:eastAsia="en-US"/>
        </w:rPr>
      </w:pPr>
      <w:r>
        <w:rPr>
          <w:rFonts w:ascii="Arial" w:eastAsia="Calibri" w:hAnsi="Arial"/>
          <w:i/>
          <w:sz w:val="22"/>
          <w:szCs w:val="22"/>
          <w:lang w:val="es-MX" w:eastAsia="en-US"/>
        </w:rPr>
        <w:t>“</w:t>
      </w:r>
      <w:r w:rsidRPr="00763E70">
        <w:rPr>
          <w:rFonts w:ascii="Arial" w:eastAsia="Calibri" w:hAnsi="Arial"/>
          <w:b/>
          <w:i/>
          <w:sz w:val="22"/>
          <w:szCs w:val="22"/>
          <w:lang w:val="es-MX" w:eastAsia="en-US"/>
        </w:rPr>
        <w:t>Artículo 98</w:t>
      </w:r>
    </w:p>
    <w:p w14:paraId="14A7F14B" w14:textId="77777777" w:rsidR="00650374" w:rsidRPr="00763E70" w:rsidRDefault="00650374" w:rsidP="00650374">
      <w:pPr>
        <w:ind w:left="1080"/>
        <w:contextualSpacing/>
        <w:jc w:val="both"/>
        <w:rPr>
          <w:rFonts w:ascii="Arial" w:eastAsia="Calibri" w:hAnsi="Arial"/>
          <w:i/>
          <w:sz w:val="22"/>
          <w:szCs w:val="22"/>
          <w:lang w:val="es-MX" w:eastAsia="en-US"/>
        </w:rPr>
      </w:pPr>
    </w:p>
    <w:p w14:paraId="09E085AB" w14:textId="77777777" w:rsidR="00650374" w:rsidRDefault="00650374" w:rsidP="00650374">
      <w:pPr>
        <w:ind w:left="1080"/>
        <w:contextualSpacing/>
        <w:jc w:val="both"/>
        <w:rPr>
          <w:rFonts w:ascii="Arial" w:eastAsia="Calibri" w:hAnsi="Arial"/>
          <w:i/>
          <w:sz w:val="22"/>
          <w:szCs w:val="22"/>
          <w:lang w:val="es-MX" w:eastAsia="en-US"/>
        </w:rPr>
      </w:pPr>
      <w:r w:rsidRPr="00763E70">
        <w:rPr>
          <w:rFonts w:ascii="Arial" w:eastAsia="Calibri" w:hAnsi="Arial"/>
          <w:b/>
          <w:i/>
          <w:sz w:val="22"/>
          <w:szCs w:val="22"/>
          <w:lang w:val="es-MX" w:eastAsia="en-US"/>
        </w:rPr>
        <w:t>1.</w:t>
      </w:r>
      <w:r w:rsidRPr="00763E70">
        <w:rPr>
          <w:rFonts w:ascii="Arial" w:eastAsia="Calibri" w:hAnsi="Arial"/>
          <w:i/>
          <w:sz w:val="22"/>
          <w:szCs w:val="22"/>
          <w:lang w:val="es-MX" w:eastAsia="en-US"/>
        </w:rPr>
        <w:t xml:space="preserve"> Los Organismos Públicos Locales están dotados de personalidad jurídica y patrimonio propios. Gozarán de autonomía en su funcionamiento e independencia en sus decisiones, en los términos previstos en la Constitución, esta Ley, las constituciones y leyes locales…</w:t>
      </w:r>
      <w:r>
        <w:rPr>
          <w:rFonts w:ascii="Arial" w:eastAsia="Calibri" w:hAnsi="Arial"/>
          <w:i/>
          <w:sz w:val="22"/>
          <w:szCs w:val="22"/>
          <w:lang w:val="es-MX" w:eastAsia="en-US"/>
        </w:rPr>
        <w:t>”</w:t>
      </w:r>
    </w:p>
    <w:p w14:paraId="0574A62D" w14:textId="77777777" w:rsidR="00650374" w:rsidRDefault="00650374" w:rsidP="00650374">
      <w:pPr>
        <w:ind w:left="1080"/>
        <w:contextualSpacing/>
        <w:jc w:val="both"/>
        <w:rPr>
          <w:rFonts w:ascii="Arial" w:eastAsia="Calibri" w:hAnsi="Arial"/>
          <w:i/>
          <w:sz w:val="22"/>
          <w:szCs w:val="22"/>
          <w:lang w:val="es-MX" w:eastAsia="en-US"/>
        </w:rPr>
      </w:pPr>
    </w:p>
    <w:p w14:paraId="6717B089" w14:textId="77777777" w:rsidR="00650374" w:rsidRPr="00F86575" w:rsidRDefault="00650374" w:rsidP="00650374">
      <w:pPr>
        <w:ind w:left="1080"/>
        <w:contextualSpacing/>
        <w:jc w:val="both"/>
        <w:rPr>
          <w:rFonts w:ascii="Arial" w:eastAsia="Calibri" w:hAnsi="Arial"/>
          <w:i/>
          <w:sz w:val="22"/>
          <w:szCs w:val="22"/>
          <w:lang w:val="es-MX" w:eastAsia="en-US"/>
        </w:rPr>
      </w:pPr>
      <w:r w:rsidRPr="00F86575">
        <w:rPr>
          <w:rFonts w:ascii="Arial" w:eastAsia="Calibri" w:hAnsi="Arial"/>
          <w:i/>
          <w:sz w:val="22"/>
          <w:szCs w:val="22"/>
          <w:lang w:val="es-MX" w:eastAsia="en-US"/>
        </w:rPr>
        <w:t xml:space="preserve"> “</w:t>
      </w:r>
      <w:r w:rsidRPr="00F86575">
        <w:rPr>
          <w:rFonts w:ascii="Arial" w:eastAsia="Calibri" w:hAnsi="Arial"/>
          <w:b/>
          <w:i/>
          <w:sz w:val="22"/>
          <w:szCs w:val="22"/>
          <w:lang w:val="es-MX" w:eastAsia="en-US"/>
        </w:rPr>
        <w:t>Artículo 99</w:t>
      </w:r>
      <w:r w:rsidRPr="00F86575">
        <w:rPr>
          <w:rFonts w:ascii="Arial" w:eastAsia="Calibri" w:hAnsi="Arial"/>
          <w:i/>
          <w:sz w:val="22"/>
          <w:szCs w:val="22"/>
          <w:lang w:val="es-MX" w:eastAsia="en-US"/>
        </w:rPr>
        <w:t xml:space="preserve"> </w:t>
      </w:r>
    </w:p>
    <w:p w14:paraId="12DC6DB6" w14:textId="77777777" w:rsidR="00650374" w:rsidRPr="00F86575" w:rsidRDefault="00650374" w:rsidP="00650374">
      <w:pPr>
        <w:jc w:val="both"/>
        <w:rPr>
          <w:rFonts w:ascii="Arial" w:eastAsia="Calibri" w:hAnsi="Arial"/>
          <w:i/>
          <w:sz w:val="22"/>
          <w:szCs w:val="22"/>
          <w:lang w:val="es-MX" w:eastAsia="en-US"/>
        </w:rPr>
      </w:pPr>
      <w:r w:rsidRPr="00F86575">
        <w:rPr>
          <w:rFonts w:ascii="Arial" w:eastAsia="Calibri" w:hAnsi="Arial"/>
          <w:i/>
          <w:sz w:val="22"/>
          <w:szCs w:val="22"/>
          <w:lang w:val="es-MX" w:eastAsia="en-US"/>
        </w:rPr>
        <w:t xml:space="preserve"> </w:t>
      </w:r>
    </w:p>
    <w:p w14:paraId="2D698ED9" w14:textId="77777777" w:rsidR="00650374" w:rsidRPr="00F86575" w:rsidRDefault="00650374" w:rsidP="00650374">
      <w:pPr>
        <w:ind w:left="1134"/>
        <w:jc w:val="both"/>
        <w:rPr>
          <w:rFonts w:ascii="Arial" w:eastAsia="Calibri" w:hAnsi="Arial"/>
          <w:i/>
          <w:sz w:val="22"/>
          <w:szCs w:val="22"/>
          <w:lang w:val="es-MX" w:eastAsia="en-US"/>
        </w:rPr>
      </w:pPr>
      <w:r w:rsidRPr="00F86575">
        <w:rPr>
          <w:rFonts w:ascii="Arial" w:eastAsia="Calibri" w:hAnsi="Arial"/>
          <w:b/>
          <w:i/>
          <w:sz w:val="22"/>
          <w:szCs w:val="22"/>
          <w:lang w:val="es-MX" w:eastAsia="en-US"/>
        </w:rPr>
        <w:t>1.</w:t>
      </w:r>
      <w:r w:rsidRPr="00F86575">
        <w:rPr>
          <w:rFonts w:ascii="Arial" w:eastAsia="Calibri" w:hAnsi="Arial"/>
          <w:i/>
          <w:sz w:val="22"/>
          <w:szCs w:val="22"/>
          <w:lang w:val="es-MX" w:eastAsia="en-US"/>
        </w:rPr>
        <w:t xml:space="preserve"> (…) </w:t>
      </w:r>
    </w:p>
    <w:p w14:paraId="4599E95B" w14:textId="77777777" w:rsidR="00650374" w:rsidRPr="00F86575" w:rsidRDefault="00650374" w:rsidP="00650374">
      <w:pPr>
        <w:ind w:left="1134"/>
        <w:jc w:val="both"/>
        <w:rPr>
          <w:rFonts w:ascii="Arial" w:eastAsia="Calibri" w:hAnsi="Arial"/>
          <w:i/>
          <w:sz w:val="22"/>
          <w:szCs w:val="22"/>
          <w:lang w:val="es-MX" w:eastAsia="en-US"/>
        </w:rPr>
      </w:pPr>
      <w:r w:rsidRPr="00F86575">
        <w:rPr>
          <w:rFonts w:ascii="Arial" w:eastAsia="Calibri" w:hAnsi="Arial"/>
          <w:i/>
          <w:sz w:val="22"/>
          <w:szCs w:val="22"/>
          <w:lang w:val="es-MX" w:eastAsia="en-US"/>
        </w:rPr>
        <w:t xml:space="preserve"> </w:t>
      </w:r>
    </w:p>
    <w:p w14:paraId="3C9A2FAF" w14:textId="77777777" w:rsidR="00650374" w:rsidRPr="00F86575" w:rsidRDefault="00650374" w:rsidP="00650374">
      <w:pPr>
        <w:ind w:left="1134"/>
        <w:jc w:val="both"/>
        <w:rPr>
          <w:rFonts w:ascii="Arial" w:eastAsia="Calibri" w:hAnsi="Arial"/>
          <w:sz w:val="22"/>
          <w:szCs w:val="22"/>
          <w:lang w:val="es-MX" w:eastAsia="en-US"/>
        </w:rPr>
      </w:pPr>
      <w:r w:rsidRPr="00F86575">
        <w:rPr>
          <w:rFonts w:ascii="Arial" w:eastAsia="Calibri" w:hAnsi="Arial"/>
          <w:b/>
          <w:i/>
          <w:sz w:val="22"/>
          <w:szCs w:val="22"/>
          <w:lang w:val="es-MX" w:eastAsia="en-US"/>
        </w:rPr>
        <w:lastRenderedPageBreak/>
        <w:t>2.</w:t>
      </w:r>
      <w:r w:rsidRPr="00F86575">
        <w:rPr>
          <w:rFonts w:ascii="Arial" w:eastAsia="Calibri" w:hAnsi="Arial"/>
          <w:i/>
          <w:sz w:val="22"/>
          <w:szCs w:val="22"/>
          <w:lang w:val="es-MX" w:eastAsia="en-US"/>
        </w:rPr>
        <w:t xml:space="preserve">    El patrimonio de los Organismos Públicos Locales se integra con los bienes muebles e inmuebles que se destinen al cumplimiento de su objeto y las partidas que anualmente se les señalen en el presupuesto de egresos de cada entidad federativa, para la organización de los procesos electorales locales y para el financiamiento de los partidos políticos.” </w:t>
      </w:r>
    </w:p>
    <w:p w14:paraId="02242E6F" w14:textId="77777777" w:rsidR="00650374" w:rsidRPr="00F86575" w:rsidRDefault="00650374" w:rsidP="00650374">
      <w:pPr>
        <w:jc w:val="both"/>
        <w:rPr>
          <w:rFonts w:ascii="Arial" w:eastAsia="Calibri" w:hAnsi="Arial"/>
          <w:sz w:val="22"/>
          <w:szCs w:val="22"/>
          <w:lang w:val="es-MX" w:eastAsia="en-US"/>
        </w:rPr>
      </w:pPr>
    </w:p>
    <w:p w14:paraId="41161458" w14:textId="77777777" w:rsidR="00650374" w:rsidRPr="00F86575" w:rsidRDefault="00650374" w:rsidP="00650374">
      <w:pPr>
        <w:numPr>
          <w:ilvl w:val="0"/>
          <w:numId w:val="26"/>
        </w:numPr>
        <w:contextualSpacing/>
        <w:jc w:val="both"/>
        <w:rPr>
          <w:rFonts w:ascii="Arial" w:eastAsia="Calibri" w:hAnsi="Arial"/>
          <w:b/>
          <w:sz w:val="22"/>
          <w:szCs w:val="22"/>
          <w:lang w:val="es-MX" w:eastAsia="en-US"/>
        </w:rPr>
      </w:pPr>
      <w:r w:rsidRPr="00F86575">
        <w:rPr>
          <w:rFonts w:ascii="Arial" w:eastAsia="Calibri" w:hAnsi="Arial"/>
          <w:b/>
          <w:sz w:val="22"/>
          <w:szCs w:val="22"/>
          <w:lang w:val="es-MX" w:eastAsia="en-US"/>
        </w:rPr>
        <w:t>Constitución Política del Estado Libre y Soberano de Colima:</w:t>
      </w:r>
    </w:p>
    <w:p w14:paraId="07173A68" w14:textId="77777777" w:rsidR="00650374" w:rsidRPr="00F86575" w:rsidRDefault="00650374" w:rsidP="00650374">
      <w:pPr>
        <w:ind w:left="1080"/>
        <w:contextualSpacing/>
        <w:jc w:val="both"/>
        <w:rPr>
          <w:rFonts w:ascii="Arial" w:eastAsia="Calibri" w:hAnsi="Arial"/>
          <w:b/>
          <w:sz w:val="22"/>
          <w:szCs w:val="22"/>
          <w:lang w:val="es-MX" w:eastAsia="en-US"/>
        </w:rPr>
      </w:pPr>
    </w:p>
    <w:p w14:paraId="2128685F" w14:textId="77777777" w:rsidR="00650374" w:rsidRPr="00763E70" w:rsidRDefault="00650374" w:rsidP="00650374">
      <w:pPr>
        <w:ind w:left="1080"/>
        <w:contextualSpacing/>
        <w:jc w:val="both"/>
        <w:rPr>
          <w:rFonts w:ascii="Arial" w:eastAsia="Calibri" w:hAnsi="Arial" w:cs="Arial"/>
          <w:i/>
          <w:sz w:val="22"/>
          <w:szCs w:val="22"/>
          <w:lang w:val="es-MX" w:eastAsia="en-US"/>
        </w:rPr>
      </w:pPr>
      <w:r>
        <w:rPr>
          <w:rFonts w:ascii="Arial" w:eastAsia="Calibri" w:hAnsi="Arial" w:cs="Arial"/>
          <w:i/>
          <w:sz w:val="22"/>
          <w:szCs w:val="22"/>
          <w:lang w:val="es-MX" w:eastAsia="en-US"/>
        </w:rPr>
        <w:t>“</w:t>
      </w:r>
      <w:r w:rsidRPr="00763E70">
        <w:rPr>
          <w:rFonts w:ascii="Arial" w:eastAsia="Calibri" w:hAnsi="Arial" w:cs="Arial"/>
          <w:b/>
          <w:i/>
          <w:sz w:val="22"/>
          <w:szCs w:val="22"/>
          <w:lang w:val="es-MX" w:eastAsia="en-US"/>
        </w:rPr>
        <w:t>Artículo 22</w:t>
      </w:r>
    </w:p>
    <w:p w14:paraId="2638CE05" w14:textId="77777777" w:rsidR="00650374" w:rsidRPr="00763E70" w:rsidRDefault="00650374" w:rsidP="00650374">
      <w:pPr>
        <w:ind w:left="1080"/>
        <w:contextualSpacing/>
        <w:jc w:val="both"/>
        <w:rPr>
          <w:rFonts w:ascii="Arial" w:eastAsia="Calibri" w:hAnsi="Arial" w:cs="Arial"/>
          <w:i/>
          <w:sz w:val="22"/>
          <w:szCs w:val="22"/>
          <w:lang w:val="es-MX" w:eastAsia="en-US"/>
        </w:rPr>
      </w:pPr>
    </w:p>
    <w:p w14:paraId="6C44508F" w14:textId="77777777" w:rsidR="00650374" w:rsidRDefault="00650374" w:rsidP="00650374">
      <w:pPr>
        <w:ind w:left="1080"/>
        <w:contextualSpacing/>
        <w:jc w:val="both"/>
        <w:rPr>
          <w:rFonts w:ascii="Arial" w:eastAsia="Calibri" w:hAnsi="Arial" w:cs="Arial"/>
          <w:i/>
          <w:sz w:val="22"/>
          <w:szCs w:val="22"/>
          <w:lang w:val="es-MX" w:eastAsia="en-US"/>
        </w:rPr>
      </w:pPr>
      <w:r w:rsidRPr="00763E70">
        <w:rPr>
          <w:rFonts w:ascii="Arial" w:eastAsia="Calibri" w:hAnsi="Arial" w:cs="Arial"/>
          <w:i/>
          <w:sz w:val="22"/>
          <w:szCs w:val="22"/>
          <w:lang w:val="es-MX" w:eastAsia="en-US"/>
        </w:rPr>
        <w:t>En el régimen interior del Estado, los órganos autónomos son instituciones que expresamente se definen como tales por esta Constitución y que cuentan con personalidad jurídica y patrimonio propio; gozan de independencia en sus decisiones, funcionamiento y administración; están dotados de autonomía presupuestaria, técnica y de gestión en el ejercicio de sus atribuciones, y ejercen funciones primarias u originarias del Estado que requieren especialización para ser eficazmente atendidas en beneficio de la sociedad.</w:t>
      </w:r>
      <w:r>
        <w:rPr>
          <w:rFonts w:ascii="Arial" w:eastAsia="Calibri" w:hAnsi="Arial" w:cs="Arial"/>
          <w:i/>
          <w:sz w:val="22"/>
          <w:szCs w:val="22"/>
          <w:lang w:val="es-MX" w:eastAsia="en-US"/>
        </w:rPr>
        <w:t>”</w:t>
      </w:r>
    </w:p>
    <w:p w14:paraId="13D36760" w14:textId="77777777" w:rsidR="00650374" w:rsidRDefault="00650374" w:rsidP="00650374">
      <w:pPr>
        <w:ind w:left="1080"/>
        <w:contextualSpacing/>
        <w:jc w:val="both"/>
        <w:rPr>
          <w:rFonts w:ascii="Arial" w:eastAsia="Calibri" w:hAnsi="Arial" w:cs="Arial"/>
          <w:i/>
          <w:sz w:val="22"/>
          <w:szCs w:val="22"/>
          <w:lang w:val="es-MX" w:eastAsia="en-US"/>
        </w:rPr>
      </w:pPr>
    </w:p>
    <w:p w14:paraId="3031973B" w14:textId="77777777" w:rsidR="00650374" w:rsidRPr="005C75C4" w:rsidRDefault="00650374" w:rsidP="00650374">
      <w:pPr>
        <w:ind w:left="1080"/>
        <w:contextualSpacing/>
        <w:jc w:val="both"/>
        <w:rPr>
          <w:rFonts w:ascii="Arial" w:eastAsia="Calibri" w:hAnsi="Arial" w:cs="Arial"/>
          <w:b/>
          <w:i/>
          <w:sz w:val="22"/>
          <w:szCs w:val="22"/>
          <w:lang w:val="es-MX" w:eastAsia="en-US"/>
        </w:rPr>
      </w:pPr>
      <w:r w:rsidRPr="005C75C4">
        <w:rPr>
          <w:rFonts w:ascii="Arial" w:eastAsia="Calibri" w:hAnsi="Arial" w:cs="Arial"/>
          <w:i/>
          <w:sz w:val="22"/>
          <w:szCs w:val="22"/>
          <w:lang w:val="es-MX" w:eastAsia="en-US"/>
        </w:rPr>
        <w:t>“</w:t>
      </w:r>
      <w:r w:rsidRPr="005C75C4">
        <w:rPr>
          <w:rFonts w:ascii="Arial" w:eastAsia="Calibri" w:hAnsi="Arial" w:cs="Arial"/>
          <w:b/>
          <w:i/>
          <w:sz w:val="22"/>
          <w:szCs w:val="22"/>
          <w:lang w:val="es-MX" w:eastAsia="en-US"/>
        </w:rPr>
        <w:t>Artículo 89</w:t>
      </w:r>
    </w:p>
    <w:p w14:paraId="7983859A" w14:textId="77777777" w:rsidR="00650374" w:rsidRDefault="00650374" w:rsidP="00650374">
      <w:pPr>
        <w:ind w:left="1080"/>
        <w:contextualSpacing/>
        <w:jc w:val="both"/>
        <w:rPr>
          <w:rFonts w:ascii="Arial" w:eastAsia="Calibri" w:hAnsi="Arial" w:cs="Arial"/>
          <w:i/>
          <w:sz w:val="22"/>
          <w:szCs w:val="22"/>
          <w:lang w:val="es-MX" w:eastAsia="en-US"/>
        </w:rPr>
      </w:pPr>
    </w:p>
    <w:p w14:paraId="45A9569D" w14:textId="77777777" w:rsidR="00650374" w:rsidRPr="005C75C4" w:rsidRDefault="00650374" w:rsidP="00650374">
      <w:pPr>
        <w:ind w:left="1080"/>
        <w:contextualSpacing/>
        <w:jc w:val="both"/>
        <w:rPr>
          <w:rFonts w:ascii="Arial" w:eastAsia="Calibri" w:hAnsi="Arial" w:cs="Arial"/>
          <w:i/>
          <w:sz w:val="22"/>
          <w:szCs w:val="22"/>
          <w:lang w:val="es-MX" w:eastAsia="en-US"/>
        </w:rPr>
      </w:pPr>
      <w:r w:rsidRPr="005C75C4">
        <w:rPr>
          <w:rFonts w:ascii="Arial" w:eastAsia="Calibri" w:hAnsi="Arial" w:cs="Arial"/>
          <w:i/>
          <w:sz w:val="22"/>
          <w:szCs w:val="22"/>
          <w:lang w:val="es-MX" w:eastAsia="en-US"/>
        </w:rPr>
        <w:t>…</w:t>
      </w:r>
    </w:p>
    <w:p w14:paraId="0C6C8DA5" w14:textId="77777777" w:rsidR="00650374" w:rsidRDefault="00650374" w:rsidP="00650374">
      <w:pPr>
        <w:ind w:left="1080"/>
        <w:contextualSpacing/>
        <w:jc w:val="both"/>
        <w:rPr>
          <w:rFonts w:ascii="Arial" w:hAnsi="Arial" w:cs="Arial"/>
          <w:i/>
          <w:sz w:val="22"/>
          <w:szCs w:val="22"/>
        </w:rPr>
      </w:pPr>
    </w:p>
    <w:p w14:paraId="3B82A6CB" w14:textId="77777777" w:rsidR="00650374" w:rsidRDefault="00650374" w:rsidP="00650374">
      <w:pPr>
        <w:ind w:left="1080"/>
        <w:contextualSpacing/>
        <w:jc w:val="both"/>
        <w:rPr>
          <w:rFonts w:ascii="Arial" w:eastAsia="Calibri" w:hAnsi="Arial" w:cs="Arial"/>
          <w:i/>
          <w:sz w:val="22"/>
          <w:szCs w:val="22"/>
          <w:lang w:val="es-MX" w:eastAsia="en-US"/>
        </w:rPr>
      </w:pPr>
      <w:r w:rsidRPr="005C75C4">
        <w:rPr>
          <w:rFonts w:ascii="Arial" w:hAnsi="Arial" w:cs="Arial"/>
          <w:i/>
          <w:sz w:val="22"/>
          <w:szCs w:val="22"/>
        </w:rPr>
        <w:t>El Instituto Electoral será autoridad en la materia, profesional en su desempeño, autónomo e independiente en sus decisiones y funcionamiento</w:t>
      </w:r>
      <w:r w:rsidRPr="005C75C4">
        <w:rPr>
          <w:rFonts w:ascii="Arial" w:eastAsia="Calibri" w:hAnsi="Arial" w:cs="Arial"/>
          <w:i/>
          <w:sz w:val="22"/>
          <w:szCs w:val="22"/>
          <w:lang w:val="es-MX" w:eastAsia="en-US"/>
        </w:rPr>
        <w:t>.</w:t>
      </w:r>
      <w:r>
        <w:rPr>
          <w:rFonts w:ascii="Arial" w:eastAsia="Calibri" w:hAnsi="Arial" w:cs="Arial"/>
          <w:i/>
          <w:sz w:val="22"/>
          <w:szCs w:val="22"/>
          <w:lang w:val="es-MX" w:eastAsia="en-US"/>
        </w:rPr>
        <w:t>”</w:t>
      </w:r>
    </w:p>
    <w:p w14:paraId="1E4587E6" w14:textId="77777777" w:rsidR="00650374" w:rsidRPr="00F86575" w:rsidRDefault="00650374" w:rsidP="00650374">
      <w:pPr>
        <w:ind w:left="1080"/>
        <w:contextualSpacing/>
        <w:jc w:val="both"/>
        <w:rPr>
          <w:rFonts w:ascii="Arial" w:eastAsia="Calibri" w:hAnsi="Arial"/>
          <w:b/>
          <w:sz w:val="22"/>
          <w:szCs w:val="22"/>
          <w:lang w:val="es-MX" w:eastAsia="en-US"/>
        </w:rPr>
      </w:pPr>
    </w:p>
    <w:p w14:paraId="6C7B4756" w14:textId="77777777" w:rsidR="00650374" w:rsidRPr="00F86575" w:rsidRDefault="00650374" w:rsidP="00650374">
      <w:pPr>
        <w:numPr>
          <w:ilvl w:val="0"/>
          <w:numId w:val="26"/>
        </w:numPr>
        <w:contextualSpacing/>
        <w:jc w:val="both"/>
        <w:rPr>
          <w:rFonts w:ascii="Arial" w:eastAsia="Calibri" w:hAnsi="Arial"/>
          <w:b/>
          <w:sz w:val="22"/>
          <w:szCs w:val="22"/>
          <w:lang w:val="es-MX" w:eastAsia="en-US"/>
        </w:rPr>
      </w:pPr>
      <w:r w:rsidRPr="00F86575">
        <w:rPr>
          <w:rFonts w:ascii="Arial" w:eastAsia="Calibri" w:hAnsi="Arial"/>
          <w:b/>
          <w:sz w:val="22"/>
          <w:szCs w:val="22"/>
          <w:lang w:val="es-MX" w:eastAsia="en-US"/>
        </w:rPr>
        <w:t>Código Electoral del Estado de Colima.</w:t>
      </w:r>
    </w:p>
    <w:p w14:paraId="506CA4B4" w14:textId="77777777" w:rsidR="00650374" w:rsidRPr="00F86575" w:rsidRDefault="00650374" w:rsidP="00650374">
      <w:pPr>
        <w:ind w:left="1080"/>
        <w:contextualSpacing/>
        <w:jc w:val="both"/>
        <w:rPr>
          <w:rFonts w:ascii="Arial" w:eastAsia="Calibri" w:hAnsi="Arial"/>
          <w:sz w:val="22"/>
          <w:szCs w:val="22"/>
          <w:lang w:val="es-MX" w:eastAsia="en-US"/>
        </w:rPr>
      </w:pPr>
    </w:p>
    <w:p w14:paraId="72F76DF8" w14:textId="77777777" w:rsidR="00650374" w:rsidRPr="00F86575" w:rsidRDefault="00650374" w:rsidP="00650374">
      <w:pPr>
        <w:ind w:left="1080"/>
        <w:contextualSpacing/>
        <w:jc w:val="both"/>
        <w:rPr>
          <w:rFonts w:ascii="Arial" w:eastAsia="Calibri" w:hAnsi="Arial"/>
          <w:i/>
          <w:sz w:val="22"/>
          <w:szCs w:val="22"/>
          <w:lang w:val="es-MX" w:eastAsia="en-US"/>
        </w:rPr>
      </w:pPr>
      <w:r w:rsidRPr="00F86575">
        <w:rPr>
          <w:rFonts w:ascii="Arial" w:eastAsia="Calibri" w:hAnsi="Arial"/>
          <w:i/>
          <w:sz w:val="22"/>
          <w:szCs w:val="22"/>
          <w:lang w:val="es-MX" w:eastAsia="en-US"/>
        </w:rPr>
        <w:t>“</w:t>
      </w:r>
      <w:r w:rsidRPr="00F86575">
        <w:rPr>
          <w:rFonts w:ascii="Arial" w:eastAsia="Calibri" w:hAnsi="Arial"/>
          <w:b/>
          <w:i/>
          <w:sz w:val="22"/>
          <w:szCs w:val="22"/>
          <w:lang w:val="es-MX" w:eastAsia="en-US"/>
        </w:rPr>
        <w:t xml:space="preserve">Artículo 97 </w:t>
      </w:r>
    </w:p>
    <w:p w14:paraId="1942C878" w14:textId="77777777" w:rsidR="00650374" w:rsidRPr="00F86575" w:rsidRDefault="00650374" w:rsidP="00650374">
      <w:pPr>
        <w:ind w:left="1080"/>
        <w:contextualSpacing/>
        <w:jc w:val="both"/>
        <w:rPr>
          <w:rFonts w:ascii="Arial" w:eastAsia="Calibri" w:hAnsi="Arial"/>
          <w:i/>
          <w:sz w:val="22"/>
          <w:szCs w:val="22"/>
          <w:lang w:val="es-MX" w:eastAsia="en-US"/>
        </w:rPr>
      </w:pPr>
      <w:r w:rsidRPr="00F86575">
        <w:rPr>
          <w:rFonts w:ascii="Arial" w:eastAsia="Calibri" w:hAnsi="Arial"/>
          <w:i/>
          <w:sz w:val="22"/>
          <w:szCs w:val="22"/>
          <w:lang w:val="es-MX" w:eastAsia="en-US"/>
        </w:rPr>
        <w:t xml:space="preserve"> </w:t>
      </w:r>
    </w:p>
    <w:p w14:paraId="3211635C" w14:textId="77777777" w:rsidR="00650374" w:rsidRPr="00F86575" w:rsidRDefault="00650374" w:rsidP="00650374">
      <w:pPr>
        <w:ind w:left="1080"/>
        <w:contextualSpacing/>
        <w:jc w:val="both"/>
        <w:rPr>
          <w:rFonts w:ascii="Arial" w:eastAsia="Calibri" w:hAnsi="Arial"/>
          <w:i/>
          <w:sz w:val="22"/>
          <w:szCs w:val="22"/>
          <w:lang w:val="es-MX" w:eastAsia="en-US"/>
        </w:rPr>
      </w:pPr>
      <w:r w:rsidRPr="00F86575">
        <w:rPr>
          <w:rFonts w:ascii="Arial" w:eastAsia="Calibri" w:hAnsi="Arial"/>
          <w:i/>
          <w:sz w:val="22"/>
          <w:szCs w:val="22"/>
          <w:lang w:val="es-MX" w:eastAsia="en-US"/>
        </w:rPr>
        <w:t xml:space="preserve">(…) </w:t>
      </w:r>
    </w:p>
    <w:p w14:paraId="601D8A00" w14:textId="77777777" w:rsidR="00650374" w:rsidRPr="00F86575" w:rsidRDefault="00650374" w:rsidP="00650374">
      <w:pPr>
        <w:ind w:left="1080"/>
        <w:contextualSpacing/>
        <w:jc w:val="both"/>
        <w:rPr>
          <w:rFonts w:ascii="Arial" w:eastAsia="Calibri" w:hAnsi="Arial"/>
          <w:i/>
          <w:sz w:val="22"/>
          <w:szCs w:val="22"/>
          <w:lang w:val="es-MX" w:eastAsia="en-US"/>
        </w:rPr>
      </w:pPr>
      <w:r w:rsidRPr="00F86575">
        <w:rPr>
          <w:rFonts w:ascii="Arial" w:eastAsia="Calibri" w:hAnsi="Arial"/>
          <w:i/>
          <w:sz w:val="22"/>
          <w:szCs w:val="22"/>
          <w:lang w:val="es-MX" w:eastAsia="en-US"/>
        </w:rPr>
        <w:t xml:space="preserve"> </w:t>
      </w:r>
    </w:p>
    <w:p w14:paraId="68440A13" w14:textId="77777777" w:rsidR="00650374" w:rsidRPr="00F86575" w:rsidRDefault="00650374" w:rsidP="00650374">
      <w:pPr>
        <w:ind w:left="1080"/>
        <w:contextualSpacing/>
        <w:jc w:val="both"/>
        <w:rPr>
          <w:rFonts w:ascii="Arial" w:eastAsia="Calibri" w:hAnsi="Arial"/>
          <w:i/>
          <w:sz w:val="22"/>
          <w:szCs w:val="22"/>
          <w:lang w:val="es-MX" w:eastAsia="en-US"/>
        </w:rPr>
      </w:pPr>
      <w:r w:rsidRPr="00F86575">
        <w:rPr>
          <w:rFonts w:ascii="Arial" w:eastAsia="Calibri" w:hAnsi="Arial"/>
          <w:i/>
          <w:sz w:val="22"/>
          <w:szCs w:val="22"/>
          <w:lang w:val="es-MX" w:eastAsia="en-US"/>
        </w:rPr>
        <w:t xml:space="preserve">(…) </w:t>
      </w:r>
    </w:p>
    <w:p w14:paraId="15436035" w14:textId="77777777" w:rsidR="00650374" w:rsidRPr="00F86575" w:rsidRDefault="00650374" w:rsidP="00650374">
      <w:pPr>
        <w:jc w:val="both"/>
        <w:rPr>
          <w:rFonts w:ascii="Arial" w:eastAsia="Calibri" w:hAnsi="Arial"/>
          <w:i/>
          <w:sz w:val="22"/>
          <w:szCs w:val="22"/>
          <w:lang w:val="es-MX" w:eastAsia="en-US"/>
        </w:rPr>
      </w:pPr>
    </w:p>
    <w:p w14:paraId="54CE9AE8" w14:textId="77777777" w:rsidR="00650374" w:rsidRPr="00F86575" w:rsidRDefault="00650374" w:rsidP="00650374">
      <w:pPr>
        <w:ind w:left="1080"/>
        <w:contextualSpacing/>
        <w:jc w:val="both"/>
        <w:rPr>
          <w:rFonts w:ascii="Arial" w:eastAsia="Calibri" w:hAnsi="Arial"/>
          <w:i/>
          <w:sz w:val="22"/>
          <w:szCs w:val="22"/>
          <w:lang w:val="es-MX" w:eastAsia="en-US"/>
        </w:rPr>
      </w:pPr>
      <w:r w:rsidRPr="00F86575">
        <w:rPr>
          <w:rFonts w:ascii="Arial" w:eastAsia="Calibri" w:hAnsi="Arial"/>
          <w:i/>
          <w:sz w:val="22"/>
          <w:szCs w:val="22"/>
          <w:lang w:val="es-MX" w:eastAsia="en-US"/>
        </w:rPr>
        <w:t xml:space="preserve">(…) </w:t>
      </w:r>
    </w:p>
    <w:p w14:paraId="1519A554" w14:textId="77777777" w:rsidR="00650374" w:rsidRPr="00F86575" w:rsidRDefault="00650374" w:rsidP="00650374">
      <w:pPr>
        <w:jc w:val="both"/>
        <w:rPr>
          <w:rFonts w:ascii="Arial" w:eastAsia="Calibri" w:hAnsi="Arial"/>
          <w:i/>
          <w:sz w:val="22"/>
          <w:szCs w:val="22"/>
          <w:lang w:eastAsia="en-US"/>
        </w:rPr>
      </w:pPr>
    </w:p>
    <w:p w14:paraId="13E84256" w14:textId="77777777" w:rsidR="00650374" w:rsidRPr="00F86575" w:rsidRDefault="00650374" w:rsidP="00650374">
      <w:pPr>
        <w:ind w:left="1080"/>
        <w:contextualSpacing/>
        <w:jc w:val="both"/>
        <w:rPr>
          <w:rFonts w:ascii="Arial" w:eastAsia="Calibri" w:hAnsi="Arial"/>
          <w:i/>
          <w:sz w:val="22"/>
          <w:szCs w:val="22"/>
          <w:lang w:val="es-MX" w:eastAsia="en-US"/>
        </w:rPr>
      </w:pPr>
      <w:r w:rsidRPr="00F86575">
        <w:rPr>
          <w:rFonts w:ascii="Arial" w:eastAsia="Calibri" w:hAnsi="Arial"/>
          <w:i/>
          <w:sz w:val="22"/>
          <w:szCs w:val="22"/>
          <w:lang w:val="es-MX" w:eastAsia="en-US"/>
        </w:rPr>
        <w:t>El INSTITUTO tendrá la facultad de administrar y ejercer en forma autónoma su presupuesto de egresos, cuyo proyecto deberá ser emitido por el CONSEJO GENERAL, mismo que será enviado al CONGRESO para su aprobación. En este presupuesto se incluirá el financiamiento público a los PARTIDOS POLÍTICOS y a los candidatos independientes, el cual estará sujeto a las reglas de asignación establecidas en este CÓDIGO y demás las leyes aplicables.</w:t>
      </w:r>
      <w:r w:rsidRPr="00F86575">
        <w:rPr>
          <w:rFonts w:ascii="Arial" w:eastAsia="Calibri" w:hAnsi="Arial"/>
          <w:i/>
          <w:sz w:val="22"/>
          <w:szCs w:val="22"/>
          <w:lang w:eastAsia="en-US"/>
        </w:rPr>
        <w:t>”</w:t>
      </w:r>
    </w:p>
    <w:p w14:paraId="5045A745" w14:textId="77777777" w:rsidR="00650374" w:rsidRPr="00F86575" w:rsidRDefault="00650374" w:rsidP="00650374">
      <w:pPr>
        <w:jc w:val="both"/>
        <w:rPr>
          <w:rFonts w:ascii="Arial" w:eastAsia="Calibri" w:hAnsi="Arial"/>
          <w:sz w:val="22"/>
          <w:szCs w:val="22"/>
          <w:lang w:eastAsia="en-US"/>
        </w:rPr>
      </w:pPr>
      <w:r w:rsidRPr="00F86575">
        <w:rPr>
          <w:rFonts w:ascii="Arial" w:eastAsia="Calibri" w:hAnsi="Arial"/>
          <w:sz w:val="22"/>
          <w:szCs w:val="22"/>
          <w:lang w:eastAsia="en-US"/>
        </w:rPr>
        <w:tab/>
      </w:r>
    </w:p>
    <w:p w14:paraId="1B2EED97" w14:textId="77777777" w:rsidR="00650374" w:rsidRPr="00F86575" w:rsidRDefault="00650374" w:rsidP="00650374">
      <w:pPr>
        <w:ind w:left="1134"/>
        <w:jc w:val="both"/>
        <w:rPr>
          <w:rFonts w:ascii="Arial" w:eastAsia="Calibri" w:hAnsi="Arial"/>
          <w:i/>
          <w:sz w:val="22"/>
          <w:szCs w:val="22"/>
          <w:lang w:eastAsia="en-US"/>
        </w:rPr>
      </w:pPr>
      <w:r w:rsidRPr="005C75C4">
        <w:rPr>
          <w:rFonts w:ascii="Arial" w:eastAsia="Calibri" w:hAnsi="Arial"/>
          <w:i/>
          <w:sz w:val="22"/>
          <w:szCs w:val="22"/>
          <w:lang w:eastAsia="en-US"/>
        </w:rPr>
        <w:t>“</w:t>
      </w:r>
      <w:r w:rsidRPr="005C75C4">
        <w:rPr>
          <w:rFonts w:ascii="Arial" w:eastAsia="Calibri" w:hAnsi="Arial"/>
          <w:b/>
          <w:i/>
          <w:sz w:val="22"/>
          <w:szCs w:val="22"/>
          <w:lang w:eastAsia="en-US"/>
        </w:rPr>
        <w:t>Artículo 98</w:t>
      </w:r>
      <w:r w:rsidRPr="005C75C4">
        <w:rPr>
          <w:rFonts w:ascii="Arial" w:eastAsia="Calibri" w:hAnsi="Arial"/>
          <w:i/>
          <w:sz w:val="22"/>
          <w:szCs w:val="22"/>
          <w:lang w:eastAsia="en-US"/>
        </w:rPr>
        <w:t>.-</w:t>
      </w:r>
      <w:r w:rsidRPr="005C75C4">
        <w:rPr>
          <w:rFonts w:ascii="Arial" w:eastAsia="Calibri" w:hAnsi="Arial"/>
          <w:b/>
          <w:i/>
          <w:sz w:val="22"/>
          <w:szCs w:val="22"/>
          <w:lang w:eastAsia="en-US"/>
        </w:rPr>
        <w:t xml:space="preserve"> </w:t>
      </w:r>
      <w:r w:rsidRPr="005C75C4">
        <w:rPr>
          <w:rFonts w:ascii="Arial" w:eastAsia="Calibri" w:hAnsi="Arial"/>
          <w:i/>
          <w:sz w:val="22"/>
          <w:szCs w:val="22"/>
          <w:lang w:eastAsia="en-US"/>
        </w:rPr>
        <w:t>El patrimonio del INSTITUTO se integra con los bienes muebles e inmuebles que se destinen al cumplimiento de su objeto y las partidas anuales</w:t>
      </w:r>
      <w:r w:rsidRPr="00F86575">
        <w:rPr>
          <w:rFonts w:ascii="Arial" w:eastAsia="Calibri" w:hAnsi="Arial"/>
          <w:i/>
          <w:sz w:val="22"/>
          <w:szCs w:val="22"/>
          <w:lang w:eastAsia="en-US"/>
        </w:rPr>
        <w:t xml:space="preserve"> que se señalen en el presupuesto de egresos del ESTADO, para la organización de los procesos electorales locales y para el financiamiento de los PARTIDOS POLÍTICOS.”</w:t>
      </w:r>
    </w:p>
    <w:p w14:paraId="725D866E" w14:textId="77777777" w:rsidR="00650374" w:rsidRPr="000D418C" w:rsidRDefault="00650374" w:rsidP="00650374">
      <w:pPr>
        <w:spacing w:line="360" w:lineRule="auto"/>
        <w:ind w:left="1134"/>
        <w:jc w:val="both"/>
        <w:rPr>
          <w:rFonts w:ascii="Arial" w:eastAsia="Calibri" w:hAnsi="Arial"/>
          <w:i/>
          <w:sz w:val="22"/>
          <w:szCs w:val="22"/>
          <w:lang w:eastAsia="en-US"/>
        </w:rPr>
      </w:pPr>
    </w:p>
    <w:p w14:paraId="08FB1C3B" w14:textId="77777777" w:rsidR="00650374" w:rsidRPr="000D418C" w:rsidRDefault="00650374" w:rsidP="00650374">
      <w:pPr>
        <w:numPr>
          <w:ilvl w:val="0"/>
          <w:numId w:val="26"/>
        </w:numPr>
        <w:spacing w:line="360" w:lineRule="auto"/>
        <w:contextualSpacing/>
        <w:jc w:val="both"/>
        <w:rPr>
          <w:rFonts w:ascii="Arial" w:eastAsia="Calibri" w:hAnsi="Arial"/>
          <w:sz w:val="22"/>
          <w:szCs w:val="22"/>
          <w:lang w:eastAsia="en-US"/>
        </w:rPr>
      </w:pPr>
      <w:r w:rsidRPr="000D418C">
        <w:rPr>
          <w:rFonts w:ascii="Arial" w:eastAsia="Calibri" w:hAnsi="Arial"/>
          <w:b/>
          <w:sz w:val="22"/>
          <w:szCs w:val="22"/>
          <w:lang w:eastAsia="en-US"/>
        </w:rPr>
        <w:lastRenderedPageBreak/>
        <w:t>Ley de Presupuesto y Responsabilidad Hacendaria del Estado de Colima</w:t>
      </w:r>
    </w:p>
    <w:p w14:paraId="2476B710" w14:textId="77777777" w:rsidR="00650374" w:rsidRPr="000D418C" w:rsidRDefault="00650374" w:rsidP="00650374">
      <w:pPr>
        <w:ind w:left="1134"/>
        <w:jc w:val="both"/>
        <w:rPr>
          <w:rFonts w:ascii="Arial" w:eastAsia="Calibri" w:hAnsi="Arial"/>
          <w:i/>
          <w:sz w:val="22"/>
          <w:szCs w:val="22"/>
          <w:lang w:eastAsia="en-US"/>
        </w:rPr>
      </w:pPr>
    </w:p>
    <w:p w14:paraId="79599A0E" w14:textId="77777777" w:rsidR="00650374" w:rsidRPr="000D418C" w:rsidRDefault="00650374" w:rsidP="00650374">
      <w:pPr>
        <w:ind w:left="1134"/>
        <w:jc w:val="both"/>
        <w:rPr>
          <w:rFonts w:ascii="Arial" w:hAnsi="Arial" w:cs="Arial"/>
          <w:b/>
          <w:i/>
          <w:sz w:val="22"/>
          <w:szCs w:val="22"/>
        </w:rPr>
      </w:pPr>
      <w:r w:rsidRPr="000D418C">
        <w:rPr>
          <w:rFonts w:ascii="Arial" w:eastAsia="Calibri" w:hAnsi="Arial"/>
          <w:i/>
          <w:sz w:val="22"/>
          <w:szCs w:val="22"/>
          <w:lang w:eastAsia="en-US"/>
        </w:rPr>
        <w:t>“</w:t>
      </w:r>
      <w:r w:rsidRPr="000D418C">
        <w:rPr>
          <w:rFonts w:ascii="Arial" w:hAnsi="Arial" w:cs="Arial"/>
          <w:b/>
          <w:i/>
          <w:sz w:val="22"/>
          <w:szCs w:val="22"/>
        </w:rPr>
        <w:t>Artículo 2. Sujetos obligados al cumplimiento de esta Ley</w:t>
      </w:r>
    </w:p>
    <w:p w14:paraId="7D780298" w14:textId="77777777" w:rsidR="00650374" w:rsidRPr="000D418C" w:rsidRDefault="00650374" w:rsidP="00650374">
      <w:pPr>
        <w:jc w:val="both"/>
        <w:rPr>
          <w:rFonts w:ascii="Arial" w:hAnsi="Arial" w:cs="Arial"/>
          <w:i/>
          <w:sz w:val="22"/>
          <w:szCs w:val="22"/>
        </w:rPr>
      </w:pPr>
    </w:p>
    <w:p w14:paraId="000876A3" w14:textId="77777777" w:rsidR="00650374" w:rsidRPr="000D418C" w:rsidRDefault="00650374" w:rsidP="00650374">
      <w:pPr>
        <w:ind w:firstLine="1134"/>
        <w:jc w:val="both"/>
        <w:rPr>
          <w:rFonts w:ascii="Arial" w:hAnsi="Arial" w:cs="Arial"/>
          <w:i/>
          <w:sz w:val="22"/>
          <w:szCs w:val="22"/>
        </w:rPr>
      </w:pPr>
      <w:r w:rsidRPr="000D418C">
        <w:rPr>
          <w:rFonts w:ascii="Arial" w:hAnsi="Arial" w:cs="Arial"/>
          <w:i/>
          <w:sz w:val="22"/>
          <w:szCs w:val="22"/>
        </w:rPr>
        <w:t>1.</w:t>
      </w:r>
      <w:r w:rsidRPr="000D418C">
        <w:rPr>
          <w:rFonts w:ascii="Arial" w:hAnsi="Arial" w:cs="Arial"/>
          <w:i/>
          <w:sz w:val="22"/>
          <w:szCs w:val="22"/>
        </w:rPr>
        <w:tab/>
        <w:t xml:space="preserve">Son sujetos obligados al cumplimiento de esta Ley:  </w:t>
      </w:r>
    </w:p>
    <w:p w14:paraId="5FBBF09A" w14:textId="77777777" w:rsidR="00650374" w:rsidRPr="000D418C" w:rsidRDefault="00650374" w:rsidP="00650374">
      <w:pPr>
        <w:ind w:firstLine="1134"/>
        <w:jc w:val="both"/>
        <w:rPr>
          <w:rFonts w:ascii="Arial" w:hAnsi="Arial" w:cs="Arial"/>
          <w:i/>
          <w:sz w:val="22"/>
          <w:szCs w:val="22"/>
        </w:rPr>
      </w:pPr>
    </w:p>
    <w:p w14:paraId="480A3649" w14:textId="77777777" w:rsidR="00650374" w:rsidRPr="000D418C" w:rsidRDefault="00650374" w:rsidP="00650374">
      <w:pPr>
        <w:pStyle w:val="Prrafodelista"/>
        <w:widowControl w:val="0"/>
        <w:numPr>
          <w:ilvl w:val="0"/>
          <w:numId w:val="30"/>
        </w:numPr>
        <w:kinsoku w:val="0"/>
        <w:overflowPunct w:val="0"/>
        <w:spacing w:after="0" w:line="240" w:lineRule="auto"/>
        <w:ind w:firstLine="1134"/>
        <w:contextualSpacing/>
        <w:jc w:val="both"/>
        <w:textAlignment w:val="baseline"/>
        <w:rPr>
          <w:rFonts w:ascii="Arial" w:hAnsi="Arial" w:cs="Arial"/>
          <w:i/>
        </w:rPr>
      </w:pPr>
      <w:r w:rsidRPr="000D418C">
        <w:rPr>
          <w:rFonts w:ascii="Arial" w:hAnsi="Arial" w:cs="Arial"/>
          <w:i/>
        </w:rPr>
        <w:t>…;</w:t>
      </w:r>
    </w:p>
    <w:p w14:paraId="4AD17D0A" w14:textId="77777777" w:rsidR="00650374" w:rsidRPr="000D418C" w:rsidRDefault="00650374" w:rsidP="00650374">
      <w:pPr>
        <w:pStyle w:val="Prrafodelista"/>
        <w:widowControl w:val="0"/>
        <w:numPr>
          <w:ilvl w:val="0"/>
          <w:numId w:val="30"/>
        </w:numPr>
        <w:kinsoku w:val="0"/>
        <w:overflowPunct w:val="0"/>
        <w:spacing w:after="0" w:line="240" w:lineRule="auto"/>
        <w:ind w:firstLine="1134"/>
        <w:contextualSpacing/>
        <w:jc w:val="both"/>
        <w:textAlignment w:val="baseline"/>
        <w:rPr>
          <w:rFonts w:ascii="Arial" w:hAnsi="Arial" w:cs="Arial"/>
          <w:i/>
        </w:rPr>
      </w:pPr>
      <w:r w:rsidRPr="000D418C">
        <w:rPr>
          <w:rFonts w:ascii="Arial" w:hAnsi="Arial" w:cs="Arial"/>
          <w:i/>
        </w:rPr>
        <w:t xml:space="preserve">…; </w:t>
      </w:r>
    </w:p>
    <w:p w14:paraId="61B6BF66" w14:textId="77777777" w:rsidR="00650374" w:rsidRPr="000D418C" w:rsidRDefault="00650374" w:rsidP="00650374">
      <w:pPr>
        <w:pStyle w:val="Prrafodelista"/>
        <w:widowControl w:val="0"/>
        <w:numPr>
          <w:ilvl w:val="0"/>
          <w:numId w:val="30"/>
        </w:numPr>
        <w:kinsoku w:val="0"/>
        <w:overflowPunct w:val="0"/>
        <w:spacing w:after="0" w:line="240" w:lineRule="auto"/>
        <w:ind w:firstLine="1134"/>
        <w:contextualSpacing/>
        <w:jc w:val="both"/>
        <w:textAlignment w:val="baseline"/>
        <w:rPr>
          <w:rFonts w:ascii="Arial" w:hAnsi="Arial" w:cs="Arial"/>
          <w:i/>
        </w:rPr>
      </w:pPr>
      <w:r w:rsidRPr="000D418C">
        <w:rPr>
          <w:rFonts w:ascii="Arial" w:hAnsi="Arial" w:cs="Arial"/>
          <w:i/>
        </w:rPr>
        <w:t>…;</w:t>
      </w:r>
    </w:p>
    <w:p w14:paraId="3AD992EF" w14:textId="77777777" w:rsidR="00650374" w:rsidRPr="000D418C" w:rsidRDefault="00650374" w:rsidP="00650374">
      <w:pPr>
        <w:pStyle w:val="Prrafodelista"/>
        <w:widowControl w:val="0"/>
        <w:numPr>
          <w:ilvl w:val="0"/>
          <w:numId w:val="30"/>
        </w:numPr>
        <w:kinsoku w:val="0"/>
        <w:overflowPunct w:val="0"/>
        <w:spacing w:after="0" w:line="240" w:lineRule="auto"/>
        <w:ind w:firstLine="1134"/>
        <w:contextualSpacing/>
        <w:jc w:val="both"/>
        <w:textAlignment w:val="baseline"/>
        <w:rPr>
          <w:rFonts w:ascii="Arial" w:hAnsi="Arial" w:cs="Arial"/>
          <w:i/>
        </w:rPr>
      </w:pPr>
      <w:r w:rsidRPr="000D418C">
        <w:rPr>
          <w:rFonts w:ascii="Arial" w:hAnsi="Arial" w:cs="Arial"/>
          <w:i/>
        </w:rPr>
        <w:t>Los Órganos  Estatales Autónomos;</w:t>
      </w:r>
    </w:p>
    <w:p w14:paraId="47E69D5C" w14:textId="77777777" w:rsidR="00650374" w:rsidRPr="00F86575" w:rsidRDefault="00650374" w:rsidP="00650374">
      <w:pPr>
        <w:ind w:left="1134"/>
        <w:jc w:val="both"/>
        <w:rPr>
          <w:rFonts w:ascii="Arial" w:eastAsia="Calibri" w:hAnsi="Arial"/>
          <w:i/>
          <w:sz w:val="22"/>
          <w:szCs w:val="22"/>
          <w:lang w:eastAsia="en-US"/>
        </w:rPr>
      </w:pPr>
    </w:p>
    <w:p w14:paraId="752FB7A6" w14:textId="77777777" w:rsidR="00650374" w:rsidRPr="000D418C" w:rsidRDefault="00650374" w:rsidP="00650374">
      <w:pPr>
        <w:ind w:left="1134"/>
        <w:jc w:val="both"/>
        <w:rPr>
          <w:rFonts w:ascii="Arial" w:hAnsi="Arial" w:cs="Arial"/>
          <w:b/>
          <w:i/>
          <w:sz w:val="22"/>
          <w:szCs w:val="22"/>
        </w:rPr>
      </w:pPr>
      <w:r w:rsidRPr="000D418C">
        <w:rPr>
          <w:rFonts w:ascii="Arial" w:eastAsia="Calibri" w:hAnsi="Arial"/>
          <w:i/>
          <w:sz w:val="22"/>
          <w:szCs w:val="22"/>
          <w:lang w:eastAsia="en-US"/>
        </w:rPr>
        <w:t>“</w:t>
      </w:r>
      <w:r w:rsidRPr="000D418C">
        <w:rPr>
          <w:rFonts w:ascii="Arial" w:hAnsi="Arial" w:cs="Arial"/>
          <w:b/>
          <w:i/>
          <w:sz w:val="22"/>
          <w:szCs w:val="22"/>
        </w:rPr>
        <w:t>Artículo 4. Definiciones</w:t>
      </w:r>
    </w:p>
    <w:p w14:paraId="42A5445B" w14:textId="77777777" w:rsidR="00650374" w:rsidRPr="000D418C" w:rsidRDefault="00650374" w:rsidP="00650374">
      <w:pPr>
        <w:ind w:left="1134"/>
        <w:jc w:val="both"/>
        <w:rPr>
          <w:rFonts w:ascii="Arial" w:hAnsi="Arial" w:cs="Arial"/>
          <w:b/>
          <w:i/>
          <w:sz w:val="22"/>
          <w:szCs w:val="22"/>
        </w:rPr>
      </w:pPr>
    </w:p>
    <w:p w14:paraId="593C2402" w14:textId="77777777" w:rsidR="00650374" w:rsidRPr="000D418C" w:rsidRDefault="00650374" w:rsidP="00650374">
      <w:pPr>
        <w:ind w:left="1134"/>
        <w:jc w:val="both"/>
        <w:rPr>
          <w:rFonts w:ascii="Arial" w:hAnsi="Arial" w:cs="Arial"/>
          <w:i/>
          <w:sz w:val="22"/>
          <w:szCs w:val="22"/>
        </w:rPr>
      </w:pPr>
      <w:r w:rsidRPr="000D418C">
        <w:rPr>
          <w:rFonts w:ascii="Arial" w:hAnsi="Arial" w:cs="Arial"/>
          <w:i/>
          <w:sz w:val="22"/>
          <w:szCs w:val="22"/>
        </w:rPr>
        <w:t xml:space="preserve">1. </w:t>
      </w:r>
      <w:r w:rsidRPr="000D418C">
        <w:rPr>
          <w:rFonts w:ascii="Arial" w:hAnsi="Arial" w:cs="Arial"/>
          <w:i/>
          <w:sz w:val="22"/>
          <w:szCs w:val="22"/>
        </w:rPr>
        <w:tab/>
        <w:t>Para efectos de esta Ley, en singular o plural, se entenderá por:</w:t>
      </w:r>
    </w:p>
    <w:p w14:paraId="733E4F78" w14:textId="77777777" w:rsidR="00650374" w:rsidRPr="000D418C" w:rsidRDefault="00650374" w:rsidP="00650374">
      <w:pPr>
        <w:ind w:left="1134"/>
        <w:jc w:val="both"/>
        <w:rPr>
          <w:rFonts w:ascii="Arial" w:eastAsia="Calibri" w:hAnsi="Arial"/>
          <w:i/>
          <w:sz w:val="22"/>
          <w:szCs w:val="22"/>
          <w:lang w:eastAsia="en-US"/>
        </w:rPr>
      </w:pPr>
    </w:p>
    <w:p w14:paraId="387B9A44" w14:textId="77777777" w:rsidR="00650374" w:rsidRPr="00A413BB" w:rsidRDefault="00650374" w:rsidP="00650374">
      <w:pPr>
        <w:pStyle w:val="Prrafodelista"/>
        <w:widowControl w:val="0"/>
        <w:numPr>
          <w:ilvl w:val="0"/>
          <w:numId w:val="31"/>
        </w:numPr>
        <w:kinsoku w:val="0"/>
        <w:overflowPunct w:val="0"/>
        <w:spacing w:after="0" w:line="240" w:lineRule="auto"/>
        <w:ind w:left="1701" w:hanging="425"/>
        <w:contextualSpacing/>
        <w:jc w:val="both"/>
        <w:textAlignment w:val="baseline"/>
        <w:rPr>
          <w:rFonts w:ascii="Arial" w:hAnsi="Arial" w:cs="Arial"/>
          <w:i/>
        </w:rPr>
      </w:pPr>
      <w:r w:rsidRPr="000D418C">
        <w:rPr>
          <w:rFonts w:ascii="Arial" w:hAnsi="Arial" w:cs="Arial"/>
          <w:b/>
          <w:i/>
        </w:rPr>
        <w:t>Órganos Estatales Autónomos:</w:t>
      </w:r>
      <w:r w:rsidRPr="000D418C">
        <w:rPr>
          <w:rFonts w:ascii="Arial" w:hAnsi="Arial" w:cs="Arial"/>
          <w:i/>
        </w:rPr>
        <w:t xml:space="preserve"> Los órganos estatales de carácter autónomo en el ejercicio de sus funciones y en su administración, con personalidad jurídica y patrimonio propios, creados por disposición expresa de la Constitución Política del Estado Libre y Soberano de Colima;</w:t>
      </w:r>
      <w:r>
        <w:rPr>
          <w:rFonts w:ascii="Arial" w:hAnsi="Arial" w:cs="Arial"/>
          <w:i/>
        </w:rPr>
        <w:t>..”</w:t>
      </w:r>
    </w:p>
    <w:p w14:paraId="78D9FD4A" w14:textId="77777777" w:rsidR="00650374" w:rsidRPr="00F86575" w:rsidRDefault="00650374" w:rsidP="00650374">
      <w:pPr>
        <w:ind w:left="1134"/>
        <w:jc w:val="both"/>
        <w:rPr>
          <w:rFonts w:ascii="Arial" w:eastAsia="Calibri" w:hAnsi="Arial"/>
          <w:i/>
          <w:sz w:val="22"/>
          <w:szCs w:val="22"/>
          <w:lang w:eastAsia="en-US"/>
        </w:rPr>
      </w:pPr>
    </w:p>
    <w:p w14:paraId="5DD6F0E0" w14:textId="77777777" w:rsidR="00650374" w:rsidRPr="00F86575" w:rsidRDefault="00650374" w:rsidP="00650374">
      <w:pPr>
        <w:ind w:left="1134"/>
        <w:jc w:val="both"/>
        <w:rPr>
          <w:rFonts w:ascii="Arial" w:eastAsia="Calibri" w:hAnsi="Arial"/>
          <w:i/>
          <w:sz w:val="22"/>
          <w:szCs w:val="22"/>
          <w:lang w:eastAsia="en-US"/>
        </w:rPr>
      </w:pPr>
      <w:r w:rsidRPr="00F86575">
        <w:rPr>
          <w:rFonts w:ascii="Arial" w:eastAsia="Calibri" w:hAnsi="Arial"/>
          <w:i/>
          <w:sz w:val="22"/>
          <w:szCs w:val="22"/>
          <w:lang w:eastAsia="en-US"/>
        </w:rPr>
        <w:t>“</w:t>
      </w:r>
      <w:r w:rsidRPr="00F86575">
        <w:rPr>
          <w:rFonts w:ascii="Arial" w:eastAsia="Calibri" w:hAnsi="Arial"/>
          <w:b/>
          <w:i/>
          <w:sz w:val="22"/>
          <w:szCs w:val="22"/>
          <w:lang w:eastAsia="en-US"/>
        </w:rPr>
        <w:t>Artículo 53</w:t>
      </w:r>
      <w:r w:rsidRPr="00F86575">
        <w:rPr>
          <w:rFonts w:ascii="Arial" w:eastAsia="Calibri" w:hAnsi="Arial"/>
          <w:i/>
          <w:sz w:val="22"/>
          <w:szCs w:val="22"/>
          <w:lang w:eastAsia="en-US"/>
        </w:rPr>
        <w:t>.- Los Poderes Legislativo y Judicial, los Entes Autónomos y las Entidades podrán autorizar, respecto de sus propios Presupuestos de Egresos, las adecuaciones presupuestales de las partidas que requieran ampliación mediante la reducción del presupuesto aprobado de aquellas partidas que presenten suficiencia presupuestaria.</w:t>
      </w:r>
      <w:r w:rsidRPr="00852886">
        <w:t xml:space="preserve"> </w:t>
      </w:r>
      <w:r w:rsidRPr="00F86575">
        <w:rPr>
          <w:rFonts w:ascii="Arial" w:eastAsia="Calibri" w:hAnsi="Arial"/>
          <w:i/>
          <w:sz w:val="22"/>
          <w:szCs w:val="22"/>
          <w:lang w:eastAsia="en-US"/>
        </w:rPr>
        <w:t>Estas adecuaciones se deberán informar a la Secretaría dentro de los 5 días posteriores a la autorización.”</w:t>
      </w:r>
    </w:p>
    <w:p w14:paraId="19E397EB" w14:textId="77777777" w:rsidR="00650374" w:rsidRPr="00F86575" w:rsidRDefault="00650374" w:rsidP="00650374">
      <w:pPr>
        <w:jc w:val="both"/>
        <w:rPr>
          <w:rFonts w:ascii="Arial" w:eastAsia="Calibri" w:hAnsi="Arial"/>
          <w:sz w:val="22"/>
          <w:szCs w:val="22"/>
          <w:lang w:eastAsia="en-US"/>
        </w:rPr>
      </w:pPr>
    </w:p>
    <w:p w14:paraId="4B47E458" w14:textId="77777777" w:rsidR="00650374" w:rsidRDefault="00650374" w:rsidP="00650374">
      <w:pPr>
        <w:spacing w:line="360" w:lineRule="auto"/>
        <w:jc w:val="both"/>
        <w:rPr>
          <w:rFonts w:ascii="Arial" w:eastAsia="Calibri" w:hAnsi="Arial"/>
          <w:sz w:val="22"/>
          <w:szCs w:val="22"/>
          <w:lang w:eastAsia="en-US"/>
        </w:rPr>
      </w:pPr>
      <w:r w:rsidRPr="00F86575">
        <w:rPr>
          <w:rFonts w:ascii="Arial" w:eastAsia="Calibri" w:hAnsi="Arial"/>
          <w:sz w:val="22"/>
          <w:szCs w:val="22"/>
          <w:lang w:eastAsia="en-US"/>
        </w:rPr>
        <w:t xml:space="preserve">De las normas transcritas, se concluye que </w:t>
      </w:r>
      <w:r>
        <w:rPr>
          <w:rFonts w:ascii="Arial" w:eastAsia="Calibri" w:hAnsi="Arial"/>
          <w:sz w:val="22"/>
          <w:szCs w:val="22"/>
          <w:lang w:eastAsia="en-US"/>
        </w:rPr>
        <w:t xml:space="preserve">el </w:t>
      </w:r>
      <w:r w:rsidRPr="00F86575">
        <w:rPr>
          <w:rFonts w:ascii="Arial" w:eastAsia="Calibri" w:hAnsi="Arial"/>
          <w:sz w:val="22"/>
          <w:szCs w:val="22"/>
          <w:lang w:eastAsia="en-US"/>
        </w:rPr>
        <w:t xml:space="preserve">Órgano Superior de Dirección </w:t>
      </w:r>
      <w:r>
        <w:rPr>
          <w:rFonts w:ascii="Arial" w:eastAsia="Calibri" w:hAnsi="Arial"/>
          <w:sz w:val="22"/>
          <w:szCs w:val="22"/>
          <w:lang w:eastAsia="en-US"/>
        </w:rPr>
        <w:t xml:space="preserve">de este Instituto </w:t>
      </w:r>
      <w:r w:rsidRPr="00F86575">
        <w:rPr>
          <w:rFonts w:ascii="Arial" w:eastAsia="Calibri" w:hAnsi="Arial"/>
          <w:sz w:val="22"/>
          <w:szCs w:val="22"/>
          <w:lang w:eastAsia="en-US"/>
        </w:rPr>
        <w:t>tiene la potestad para administrar por sí su patrimonio, a ef</w:t>
      </w:r>
      <w:r>
        <w:rPr>
          <w:rFonts w:ascii="Arial" w:eastAsia="Calibri" w:hAnsi="Arial"/>
          <w:sz w:val="22"/>
          <w:szCs w:val="22"/>
          <w:lang w:eastAsia="en-US"/>
        </w:rPr>
        <w:t xml:space="preserve">ecto de ejecutar eficientemente </w:t>
      </w:r>
      <w:r w:rsidRPr="00F86575">
        <w:rPr>
          <w:rFonts w:ascii="Arial" w:eastAsia="Calibri" w:hAnsi="Arial"/>
          <w:sz w:val="22"/>
          <w:szCs w:val="22"/>
          <w:lang w:eastAsia="en-US"/>
        </w:rPr>
        <w:t>los programas y actividades de las diversas áreas del Instituto Electoral</w:t>
      </w:r>
      <w:r>
        <w:rPr>
          <w:rFonts w:ascii="Arial" w:eastAsia="Calibri" w:hAnsi="Arial"/>
          <w:sz w:val="22"/>
          <w:szCs w:val="22"/>
          <w:lang w:eastAsia="en-US"/>
        </w:rPr>
        <w:t xml:space="preserve"> del Estado de Colima</w:t>
      </w:r>
      <w:r w:rsidRPr="00F86575">
        <w:rPr>
          <w:rFonts w:ascii="Arial" w:eastAsia="Calibri" w:hAnsi="Arial"/>
          <w:sz w:val="22"/>
          <w:szCs w:val="22"/>
          <w:lang w:eastAsia="en-US"/>
        </w:rPr>
        <w:t>.</w:t>
      </w:r>
    </w:p>
    <w:p w14:paraId="200FD2DF" w14:textId="77777777" w:rsidR="00650374" w:rsidRDefault="00650374" w:rsidP="00650374">
      <w:pPr>
        <w:spacing w:line="360" w:lineRule="auto"/>
        <w:jc w:val="both"/>
        <w:rPr>
          <w:rFonts w:ascii="Arial" w:eastAsiaTheme="minorHAnsi" w:hAnsi="Arial" w:cs="Arial"/>
          <w:b/>
          <w:sz w:val="22"/>
          <w:szCs w:val="22"/>
          <w:highlight w:val="yellow"/>
          <w:lang w:val="es-MX" w:eastAsia="en-US"/>
        </w:rPr>
      </w:pPr>
    </w:p>
    <w:p w14:paraId="1A1972C1" w14:textId="77777777" w:rsidR="00650374" w:rsidRDefault="00650374" w:rsidP="00650374">
      <w:pPr>
        <w:spacing w:line="360" w:lineRule="auto"/>
        <w:jc w:val="both"/>
        <w:rPr>
          <w:rFonts w:ascii="Arial" w:hAnsi="Arial" w:cs="Arial"/>
          <w:sz w:val="22"/>
          <w:szCs w:val="22"/>
        </w:rPr>
      </w:pPr>
      <w:r>
        <w:rPr>
          <w:rFonts w:ascii="Arial" w:eastAsiaTheme="minorHAnsi" w:hAnsi="Arial" w:cs="Arial"/>
          <w:b/>
          <w:sz w:val="22"/>
          <w:szCs w:val="22"/>
          <w:lang w:val="es-MX" w:eastAsia="en-US"/>
        </w:rPr>
        <w:t>10</w:t>
      </w:r>
      <w:r w:rsidRPr="00CD0D58">
        <w:rPr>
          <w:rFonts w:ascii="Arial" w:eastAsiaTheme="minorHAnsi" w:hAnsi="Arial" w:cs="Arial"/>
          <w:b/>
          <w:sz w:val="22"/>
          <w:szCs w:val="22"/>
          <w:lang w:val="es-MX" w:eastAsia="en-US"/>
        </w:rPr>
        <w:t>ª.-</w:t>
      </w:r>
      <w:r w:rsidRPr="00CD0D58">
        <w:rPr>
          <w:rFonts w:ascii="Arial" w:eastAsiaTheme="minorHAnsi" w:hAnsi="Arial" w:cs="Arial"/>
          <w:sz w:val="22"/>
          <w:szCs w:val="22"/>
          <w:lang w:val="es-MX" w:eastAsia="en-US"/>
        </w:rPr>
        <w:t xml:space="preserve"> Toda vez que como se establece en </w:t>
      </w:r>
      <w:r w:rsidRPr="00193264">
        <w:rPr>
          <w:rFonts w:ascii="Arial" w:eastAsiaTheme="minorHAnsi" w:hAnsi="Arial" w:cs="Arial"/>
          <w:sz w:val="22"/>
          <w:szCs w:val="22"/>
          <w:lang w:val="es-MX" w:eastAsia="en-US"/>
        </w:rPr>
        <w:t>el Antecedente III del</w:t>
      </w:r>
      <w:r w:rsidRPr="00291EBF">
        <w:rPr>
          <w:rFonts w:ascii="Arial" w:eastAsiaTheme="minorHAnsi" w:hAnsi="Arial" w:cs="Arial"/>
          <w:sz w:val="22"/>
          <w:szCs w:val="22"/>
          <w:lang w:val="es-MX" w:eastAsia="en-US"/>
        </w:rPr>
        <w:t xml:space="preserve"> presente documento, el Presupuesto de </w:t>
      </w:r>
      <w:r w:rsidRPr="00291EBF">
        <w:rPr>
          <w:rFonts w:ascii="Arial" w:hAnsi="Arial" w:cs="Arial"/>
          <w:sz w:val="22"/>
          <w:szCs w:val="22"/>
        </w:rPr>
        <w:t>Egresos del Ejercicio Fiscal 20</w:t>
      </w:r>
      <w:r>
        <w:rPr>
          <w:rFonts w:ascii="Arial" w:hAnsi="Arial" w:cs="Arial"/>
          <w:sz w:val="22"/>
          <w:szCs w:val="22"/>
        </w:rPr>
        <w:t>20</w:t>
      </w:r>
      <w:r w:rsidRPr="00291EBF">
        <w:rPr>
          <w:rFonts w:ascii="Arial" w:hAnsi="Arial" w:cs="Arial"/>
          <w:sz w:val="22"/>
          <w:szCs w:val="22"/>
        </w:rPr>
        <w:t xml:space="preserve">, que el H. Congreso del Estado aprobó para este organismo electoral local fue por la cantidad de </w:t>
      </w:r>
      <w:r w:rsidRPr="00C6524F">
        <w:rPr>
          <w:rFonts w:ascii="Arial" w:hAnsi="Arial" w:cs="Arial"/>
          <w:sz w:val="22"/>
          <w:szCs w:val="22"/>
        </w:rPr>
        <w:t xml:space="preserve">$49’089,800.00 (Cuarenta y nueve millones ochenta y nueve mil ochocientos pesos 00/100 M.N.), existiendo una </w:t>
      </w:r>
      <w:r w:rsidRPr="00C6524F">
        <w:rPr>
          <w:rFonts w:ascii="Arial" w:eastAsia="Calibri" w:hAnsi="Arial" w:cs="Arial"/>
          <w:sz w:val="22"/>
          <w:szCs w:val="22"/>
          <w:lang w:eastAsia="en-US"/>
        </w:rPr>
        <w:t>diferencia del 30.81% inferior entre el presupuesto global proyectado por este organismo y el autorizado por el Poder Legislativo</w:t>
      </w:r>
      <w:r>
        <w:rPr>
          <w:rFonts w:ascii="Arial" w:eastAsia="Calibri" w:hAnsi="Arial" w:cs="Arial"/>
          <w:sz w:val="22"/>
          <w:szCs w:val="22"/>
          <w:lang w:eastAsia="en-US"/>
        </w:rPr>
        <w:t>; por lo que e</w:t>
      </w:r>
      <w:r w:rsidRPr="00291EBF">
        <w:rPr>
          <w:rFonts w:ascii="Arial" w:hAnsi="Arial" w:cs="Arial"/>
          <w:sz w:val="22"/>
          <w:szCs w:val="22"/>
        </w:rPr>
        <w:t>l Consejo General tuvo que</w:t>
      </w:r>
      <w:r w:rsidRPr="00291EBF">
        <w:rPr>
          <w:rFonts w:ascii="Arial" w:eastAsia="Calibri" w:hAnsi="Arial" w:cs="Arial"/>
          <w:sz w:val="22"/>
          <w:szCs w:val="22"/>
          <w:lang w:val="es-MX" w:eastAsia="en-US"/>
        </w:rPr>
        <w:t xml:space="preserve"> reasignar </w:t>
      </w:r>
      <w:r>
        <w:rPr>
          <w:rFonts w:ascii="Arial" w:eastAsia="Calibri" w:hAnsi="Arial" w:cs="Arial"/>
          <w:sz w:val="22"/>
          <w:szCs w:val="22"/>
          <w:lang w:val="es-MX" w:eastAsia="en-US"/>
        </w:rPr>
        <w:t xml:space="preserve">dicho monto, además de hacer una adecuación al Presupuesto de Egresos </w:t>
      </w:r>
      <w:r w:rsidRPr="00A51B50">
        <w:rPr>
          <w:rFonts w:ascii="Arial" w:hAnsi="Arial" w:cs="Arial"/>
          <w:sz w:val="22"/>
          <w:szCs w:val="22"/>
        </w:rPr>
        <w:t>2</w:t>
      </w:r>
      <w:r>
        <w:rPr>
          <w:rFonts w:ascii="Arial" w:hAnsi="Arial" w:cs="Arial"/>
          <w:sz w:val="22"/>
          <w:szCs w:val="22"/>
        </w:rPr>
        <w:t xml:space="preserve">020, </w:t>
      </w:r>
      <w:r w:rsidRPr="00A51B50">
        <w:rPr>
          <w:rFonts w:ascii="Arial" w:hAnsi="Arial" w:cs="Arial"/>
          <w:sz w:val="22"/>
          <w:szCs w:val="22"/>
        </w:rPr>
        <w:t>por la cantidad de $6’615,166</w:t>
      </w:r>
      <w:r w:rsidRPr="00ED62CC">
        <w:rPr>
          <w:rFonts w:ascii="Arial" w:hAnsi="Arial" w:cs="Arial"/>
          <w:sz w:val="22"/>
          <w:szCs w:val="22"/>
        </w:rPr>
        <w:t>.80 (Seis millones seiscientos quince mil ciento sesenta y seis pesos 80/100 MN), mediante recursos propios</w:t>
      </w:r>
      <w:r>
        <w:rPr>
          <w:rFonts w:ascii="Arial" w:hAnsi="Arial" w:cs="Arial"/>
          <w:sz w:val="22"/>
          <w:szCs w:val="22"/>
        </w:rPr>
        <w:t xml:space="preserve">; por lo que </w:t>
      </w:r>
      <w:r w:rsidRPr="00ED62CC">
        <w:rPr>
          <w:rFonts w:ascii="Arial" w:hAnsi="Arial" w:cs="Arial"/>
          <w:sz w:val="22"/>
          <w:szCs w:val="22"/>
        </w:rPr>
        <w:t>el presupuesto de egresos de este Instituto para el ejercicio 2020, ascend</w:t>
      </w:r>
      <w:r>
        <w:rPr>
          <w:rFonts w:ascii="Arial" w:hAnsi="Arial" w:cs="Arial"/>
          <w:sz w:val="22"/>
          <w:szCs w:val="22"/>
        </w:rPr>
        <w:t xml:space="preserve">ió </w:t>
      </w:r>
      <w:r w:rsidRPr="00ED62CC">
        <w:rPr>
          <w:rFonts w:ascii="Arial" w:hAnsi="Arial" w:cs="Arial"/>
          <w:sz w:val="22"/>
          <w:szCs w:val="22"/>
        </w:rPr>
        <w:t xml:space="preserve">a la cantidad de $55’704,966.80 (Cincuenta y cinco millones setecientos cuatro mil </w:t>
      </w:r>
      <w:r w:rsidRPr="00ED62CC">
        <w:rPr>
          <w:rFonts w:ascii="Arial" w:hAnsi="Arial" w:cs="Arial"/>
          <w:sz w:val="22"/>
          <w:szCs w:val="22"/>
        </w:rPr>
        <w:lastRenderedPageBreak/>
        <w:t>novecientos se</w:t>
      </w:r>
      <w:r>
        <w:rPr>
          <w:rFonts w:ascii="Arial" w:hAnsi="Arial" w:cs="Arial"/>
          <w:sz w:val="22"/>
          <w:szCs w:val="22"/>
        </w:rPr>
        <w:t>senta y seis pesos 80/100 M.N.)</w:t>
      </w:r>
      <w:r w:rsidRPr="00291EBF">
        <w:rPr>
          <w:rFonts w:ascii="Arial" w:eastAsia="Calibri" w:hAnsi="Arial" w:cs="Arial"/>
          <w:sz w:val="22"/>
          <w:szCs w:val="22"/>
          <w:lang w:val="es-MX" w:eastAsia="en-US"/>
        </w:rPr>
        <w:t xml:space="preserve">, lo anterior mediante el </w:t>
      </w:r>
      <w:r>
        <w:rPr>
          <w:rFonts w:ascii="Arial" w:hAnsi="Arial" w:cs="Arial"/>
          <w:sz w:val="22"/>
          <w:szCs w:val="22"/>
        </w:rPr>
        <w:t xml:space="preserve">Acuerdo </w:t>
      </w:r>
      <w:r w:rsidRPr="00F4042C">
        <w:rPr>
          <w:rFonts w:ascii="Arial" w:hAnsi="Arial" w:cs="Arial"/>
          <w:sz w:val="22"/>
          <w:szCs w:val="22"/>
        </w:rPr>
        <w:t xml:space="preserve">IEE/CG/A047/2020 </w:t>
      </w:r>
      <w:r w:rsidRPr="00291EBF">
        <w:rPr>
          <w:rFonts w:ascii="Arial" w:hAnsi="Arial" w:cs="Arial"/>
          <w:sz w:val="22"/>
          <w:szCs w:val="22"/>
        </w:rPr>
        <w:t>citado en el Antecedente IV</w:t>
      </w:r>
      <w:r>
        <w:rPr>
          <w:rFonts w:ascii="Arial" w:hAnsi="Arial" w:cs="Arial"/>
          <w:sz w:val="22"/>
          <w:szCs w:val="22"/>
        </w:rPr>
        <w:t xml:space="preserve"> de este instrumento. Asimismo, el día 14 de agosto de 2020, mediante el Acuerdo</w:t>
      </w:r>
      <w:r w:rsidRPr="00EF1284">
        <w:rPr>
          <w:rFonts w:ascii="Arial" w:hAnsi="Arial" w:cs="Arial"/>
          <w:sz w:val="22"/>
          <w:szCs w:val="22"/>
        </w:rPr>
        <w:t xml:space="preserve"> </w:t>
      </w:r>
      <w:r w:rsidRPr="00F4042C">
        <w:rPr>
          <w:rFonts w:ascii="Arial" w:hAnsi="Arial" w:cs="Arial"/>
          <w:sz w:val="22"/>
          <w:szCs w:val="22"/>
        </w:rPr>
        <w:t>IEE/CG/A0</w:t>
      </w:r>
      <w:r>
        <w:rPr>
          <w:rFonts w:ascii="Arial" w:hAnsi="Arial" w:cs="Arial"/>
          <w:sz w:val="22"/>
          <w:szCs w:val="22"/>
        </w:rPr>
        <w:t>56</w:t>
      </w:r>
      <w:r w:rsidRPr="00F4042C">
        <w:rPr>
          <w:rFonts w:ascii="Arial" w:hAnsi="Arial" w:cs="Arial"/>
          <w:sz w:val="22"/>
          <w:szCs w:val="22"/>
        </w:rPr>
        <w:t xml:space="preserve">/2020 </w:t>
      </w:r>
      <w:r>
        <w:rPr>
          <w:rFonts w:ascii="Arial" w:hAnsi="Arial" w:cs="Arial"/>
          <w:sz w:val="22"/>
          <w:szCs w:val="22"/>
        </w:rPr>
        <w:t xml:space="preserve"> se aprobaron transferencias </w:t>
      </w:r>
      <w:r>
        <w:rPr>
          <w:rFonts w:ascii="Arial" w:eastAsia="Calibri" w:hAnsi="Arial" w:cs="Arial"/>
          <w:sz w:val="22"/>
          <w:szCs w:val="22"/>
          <w:lang w:val="es-MX" w:eastAsia="en-US"/>
        </w:rPr>
        <w:t>entre partidas y capítulos del Presupuesto de Egresos 2020</w:t>
      </w:r>
      <w:r>
        <w:rPr>
          <w:rFonts w:ascii="Arial" w:hAnsi="Arial" w:cs="Arial"/>
          <w:sz w:val="22"/>
          <w:szCs w:val="22"/>
        </w:rPr>
        <w:t xml:space="preserve">. Luego entonces, el monto de </w:t>
      </w:r>
      <w:r w:rsidRPr="00ED62CC">
        <w:rPr>
          <w:rFonts w:ascii="Arial" w:hAnsi="Arial" w:cs="Arial"/>
          <w:sz w:val="22"/>
          <w:szCs w:val="22"/>
        </w:rPr>
        <w:t>$55’704,966.80 (Cincuenta y cinco millones setecientos cuatro mil novecientos se</w:t>
      </w:r>
      <w:r>
        <w:rPr>
          <w:rFonts w:ascii="Arial" w:hAnsi="Arial" w:cs="Arial"/>
          <w:sz w:val="22"/>
          <w:szCs w:val="22"/>
        </w:rPr>
        <w:t xml:space="preserve">senta y seis pesos 80/100 M.N.), quedó distribuido en los capítulos del referido presupuesto, de la siguiente manera: </w:t>
      </w:r>
    </w:p>
    <w:p w14:paraId="5D54235D" w14:textId="77777777" w:rsidR="00650374" w:rsidRDefault="00650374" w:rsidP="00650374">
      <w:pPr>
        <w:spacing w:line="360" w:lineRule="auto"/>
        <w:jc w:val="both"/>
        <w:rPr>
          <w:rFonts w:ascii="Arial" w:eastAsiaTheme="minorHAnsi" w:hAnsi="Arial" w:cs="Arial"/>
          <w:b/>
          <w:sz w:val="22"/>
          <w:szCs w:val="22"/>
          <w:highlight w:val="yellow"/>
          <w:lang w:val="es-MX" w:eastAsia="en-US"/>
        </w:rPr>
      </w:pPr>
    </w:p>
    <w:tbl>
      <w:tblPr>
        <w:tblW w:w="7619" w:type="dxa"/>
        <w:jc w:val="center"/>
        <w:tblCellMar>
          <w:left w:w="70" w:type="dxa"/>
          <w:right w:w="70" w:type="dxa"/>
        </w:tblCellMar>
        <w:tblLook w:val="04A0" w:firstRow="1" w:lastRow="0" w:firstColumn="1" w:lastColumn="0" w:noHBand="0" w:noVBand="1"/>
      </w:tblPr>
      <w:tblGrid>
        <w:gridCol w:w="709"/>
        <w:gridCol w:w="3119"/>
        <w:gridCol w:w="1420"/>
        <w:gridCol w:w="1141"/>
        <w:gridCol w:w="1420"/>
      </w:tblGrid>
      <w:tr w:rsidR="00650374" w:rsidRPr="00ED62CC" w14:paraId="0E88EB61" w14:textId="77777777" w:rsidTr="0015016D">
        <w:trPr>
          <w:trHeight w:val="315"/>
          <w:jc w:val="center"/>
        </w:trPr>
        <w:tc>
          <w:tcPr>
            <w:tcW w:w="382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FDD8B09" w14:textId="77777777" w:rsidR="00650374" w:rsidRPr="00CF3472" w:rsidRDefault="00650374" w:rsidP="0015016D">
            <w:pPr>
              <w:jc w:val="center"/>
              <w:rPr>
                <w:rFonts w:ascii="Arial" w:hAnsi="Arial" w:cs="Arial"/>
                <w:b/>
                <w:bCs/>
                <w:sz w:val="20"/>
                <w:szCs w:val="20"/>
              </w:rPr>
            </w:pPr>
            <w:r w:rsidRPr="00CF3472">
              <w:rPr>
                <w:rFonts w:ascii="Arial" w:hAnsi="Arial" w:cs="Arial"/>
                <w:b/>
                <w:bCs/>
                <w:sz w:val="20"/>
                <w:szCs w:val="20"/>
              </w:rPr>
              <w:t>CAPÍTULO</w:t>
            </w:r>
          </w:p>
        </w:tc>
        <w:tc>
          <w:tcPr>
            <w:tcW w:w="14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12BD9D1" w14:textId="77777777" w:rsidR="00650374" w:rsidRPr="00CF3472" w:rsidRDefault="00650374" w:rsidP="0015016D">
            <w:pPr>
              <w:jc w:val="center"/>
              <w:rPr>
                <w:rFonts w:ascii="Arial" w:hAnsi="Arial" w:cs="Arial"/>
                <w:b/>
                <w:bCs/>
                <w:sz w:val="20"/>
                <w:szCs w:val="20"/>
              </w:rPr>
            </w:pPr>
            <w:r w:rsidRPr="00CF3472">
              <w:rPr>
                <w:rFonts w:ascii="Arial" w:hAnsi="Arial" w:cs="Arial"/>
                <w:b/>
                <w:bCs/>
                <w:sz w:val="20"/>
                <w:szCs w:val="20"/>
              </w:rPr>
              <w:t>ORDINARIO</w:t>
            </w:r>
          </w:p>
        </w:tc>
        <w:tc>
          <w:tcPr>
            <w:tcW w:w="9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A502960" w14:textId="77777777" w:rsidR="00650374" w:rsidRPr="00CF3472" w:rsidRDefault="00650374" w:rsidP="0015016D">
            <w:pPr>
              <w:jc w:val="center"/>
              <w:rPr>
                <w:rFonts w:ascii="Arial" w:hAnsi="Arial" w:cs="Arial"/>
                <w:b/>
                <w:bCs/>
                <w:sz w:val="20"/>
                <w:szCs w:val="20"/>
              </w:rPr>
            </w:pPr>
            <w:r w:rsidRPr="00CF3472">
              <w:rPr>
                <w:rFonts w:ascii="Arial" w:hAnsi="Arial" w:cs="Arial"/>
                <w:b/>
                <w:bCs/>
                <w:sz w:val="20"/>
                <w:szCs w:val="20"/>
              </w:rPr>
              <w:t>PROCESO</w:t>
            </w:r>
          </w:p>
        </w:tc>
        <w:tc>
          <w:tcPr>
            <w:tcW w:w="14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0502ADB" w14:textId="77777777" w:rsidR="00650374" w:rsidRPr="00CF3472" w:rsidRDefault="00650374" w:rsidP="0015016D">
            <w:pPr>
              <w:jc w:val="center"/>
              <w:rPr>
                <w:rFonts w:ascii="Arial" w:hAnsi="Arial" w:cs="Arial"/>
                <w:b/>
                <w:bCs/>
                <w:sz w:val="20"/>
                <w:szCs w:val="20"/>
              </w:rPr>
            </w:pPr>
            <w:r w:rsidRPr="00CF3472">
              <w:rPr>
                <w:rFonts w:ascii="Arial" w:hAnsi="Arial" w:cs="Arial"/>
                <w:b/>
                <w:bCs/>
                <w:sz w:val="20"/>
                <w:szCs w:val="20"/>
              </w:rPr>
              <w:t>TOTAL</w:t>
            </w:r>
          </w:p>
        </w:tc>
      </w:tr>
      <w:tr w:rsidR="00650374" w:rsidRPr="00ED62CC" w14:paraId="7AE2D308" w14:textId="77777777" w:rsidTr="0015016D">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A9738"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 xml:space="preserve">10000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814E9" w14:textId="77777777" w:rsidR="00650374" w:rsidRPr="00CF3472" w:rsidRDefault="00650374" w:rsidP="0015016D">
            <w:pPr>
              <w:rPr>
                <w:rFonts w:ascii="Arial" w:hAnsi="Arial" w:cs="Arial"/>
                <w:bCs/>
                <w:sz w:val="20"/>
                <w:szCs w:val="20"/>
              </w:rPr>
            </w:pPr>
            <w:r w:rsidRPr="00CF3472">
              <w:rPr>
                <w:rFonts w:ascii="Arial" w:hAnsi="Arial" w:cs="Arial"/>
                <w:bCs/>
                <w:sz w:val="20"/>
                <w:szCs w:val="20"/>
              </w:rPr>
              <w:t>SERVICIOS PERSONALES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7191E" w14:textId="77777777" w:rsidR="00650374" w:rsidRPr="00CF3472" w:rsidRDefault="00650374" w:rsidP="0015016D">
            <w:pPr>
              <w:jc w:val="right"/>
              <w:rPr>
                <w:rFonts w:ascii="Arial" w:hAnsi="Arial" w:cs="Arial"/>
                <w:sz w:val="20"/>
                <w:szCs w:val="20"/>
                <w:lang w:val="es-MX"/>
              </w:rPr>
            </w:pPr>
            <w:r w:rsidRPr="00CF3472">
              <w:rPr>
                <w:rFonts w:ascii="Arial" w:hAnsi="Arial" w:cs="Arial"/>
                <w:sz w:val="20"/>
                <w:szCs w:val="20"/>
              </w:rPr>
              <w:t xml:space="preserve">22’578,194.84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B7202"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195F5" w14:textId="77777777" w:rsidR="00650374" w:rsidRPr="00CF3472" w:rsidRDefault="00650374" w:rsidP="0015016D">
            <w:pPr>
              <w:jc w:val="right"/>
              <w:rPr>
                <w:rFonts w:ascii="Arial" w:hAnsi="Arial" w:cs="Arial"/>
                <w:sz w:val="20"/>
                <w:szCs w:val="20"/>
                <w:lang w:val="es-MX"/>
              </w:rPr>
            </w:pPr>
            <w:r w:rsidRPr="00CF3472">
              <w:rPr>
                <w:rFonts w:ascii="Arial" w:hAnsi="Arial" w:cs="Arial"/>
                <w:sz w:val="20"/>
                <w:szCs w:val="20"/>
              </w:rPr>
              <w:t xml:space="preserve">22’578,194.84 </w:t>
            </w:r>
          </w:p>
        </w:tc>
      </w:tr>
      <w:tr w:rsidR="00650374" w:rsidRPr="00ED62CC" w14:paraId="67968230" w14:textId="77777777" w:rsidTr="0015016D">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6E3FF"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 xml:space="preserve">20000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5A4D8" w14:textId="77777777" w:rsidR="00650374" w:rsidRPr="00CF3472" w:rsidRDefault="00650374" w:rsidP="0015016D">
            <w:pPr>
              <w:rPr>
                <w:rFonts w:ascii="Arial" w:hAnsi="Arial" w:cs="Arial"/>
                <w:bCs/>
                <w:sz w:val="20"/>
                <w:szCs w:val="20"/>
              </w:rPr>
            </w:pPr>
            <w:r w:rsidRPr="00CF3472">
              <w:rPr>
                <w:rFonts w:ascii="Arial" w:hAnsi="Arial" w:cs="Arial"/>
                <w:bCs/>
                <w:sz w:val="20"/>
                <w:szCs w:val="20"/>
              </w:rPr>
              <w:t>MATERIALES Y SUMINISTROS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1F260" w14:textId="77777777" w:rsidR="00650374" w:rsidRPr="00CF3472" w:rsidRDefault="00650374" w:rsidP="0015016D">
            <w:pPr>
              <w:jc w:val="right"/>
              <w:rPr>
                <w:rFonts w:ascii="Arial" w:hAnsi="Arial" w:cs="Arial"/>
                <w:sz w:val="20"/>
                <w:szCs w:val="20"/>
                <w:lang w:val="es-MX"/>
              </w:rPr>
            </w:pPr>
            <w:r w:rsidRPr="00CF3472">
              <w:rPr>
                <w:rFonts w:ascii="Arial" w:hAnsi="Arial" w:cs="Arial"/>
                <w:sz w:val="20"/>
                <w:szCs w:val="20"/>
              </w:rPr>
              <w:t xml:space="preserve">     335,513.28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C02BF"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24A3B" w14:textId="77777777" w:rsidR="00650374" w:rsidRPr="00CF3472" w:rsidRDefault="00650374" w:rsidP="0015016D">
            <w:pPr>
              <w:jc w:val="right"/>
              <w:rPr>
                <w:rFonts w:ascii="Arial" w:hAnsi="Arial" w:cs="Arial"/>
                <w:sz w:val="20"/>
                <w:szCs w:val="20"/>
                <w:lang w:val="es-MX"/>
              </w:rPr>
            </w:pPr>
            <w:r w:rsidRPr="00CF3472">
              <w:rPr>
                <w:rFonts w:ascii="Arial" w:hAnsi="Arial" w:cs="Arial"/>
                <w:sz w:val="20"/>
                <w:szCs w:val="20"/>
              </w:rPr>
              <w:t xml:space="preserve">     335,513.28 </w:t>
            </w:r>
          </w:p>
        </w:tc>
      </w:tr>
      <w:tr w:rsidR="00650374" w:rsidRPr="00ED62CC" w14:paraId="4E132704" w14:textId="77777777" w:rsidTr="0015016D">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D5397"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 xml:space="preserve">30000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C8DC3" w14:textId="77777777" w:rsidR="00650374" w:rsidRPr="00CF3472" w:rsidRDefault="00650374" w:rsidP="0015016D">
            <w:pPr>
              <w:rPr>
                <w:rFonts w:ascii="Arial" w:hAnsi="Arial" w:cs="Arial"/>
                <w:bCs/>
                <w:sz w:val="20"/>
                <w:szCs w:val="20"/>
              </w:rPr>
            </w:pPr>
            <w:r w:rsidRPr="00CF3472">
              <w:rPr>
                <w:rFonts w:ascii="Arial" w:hAnsi="Arial" w:cs="Arial"/>
                <w:bCs/>
                <w:sz w:val="20"/>
                <w:szCs w:val="20"/>
              </w:rPr>
              <w:t>SERVICIOS GENERALES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75DBD" w14:textId="77777777" w:rsidR="00650374" w:rsidRPr="00CF3472" w:rsidRDefault="00650374" w:rsidP="0015016D">
            <w:pPr>
              <w:jc w:val="right"/>
              <w:rPr>
                <w:rFonts w:ascii="Arial" w:hAnsi="Arial" w:cs="Arial"/>
                <w:sz w:val="20"/>
                <w:szCs w:val="20"/>
                <w:lang w:val="es-MX"/>
              </w:rPr>
            </w:pPr>
            <w:r w:rsidRPr="00CF3472">
              <w:rPr>
                <w:rFonts w:ascii="Arial" w:hAnsi="Arial" w:cs="Arial"/>
                <w:sz w:val="20"/>
                <w:szCs w:val="20"/>
              </w:rPr>
              <w:t xml:space="preserve">  2’133,794.68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3E4B6"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A1E24" w14:textId="77777777" w:rsidR="00650374" w:rsidRPr="00CF3472" w:rsidRDefault="00650374" w:rsidP="0015016D">
            <w:pPr>
              <w:jc w:val="right"/>
              <w:rPr>
                <w:rFonts w:ascii="Arial" w:hAnsi="Arial" w:cs="Arial"/>
                <w:sz w:val="20"/>
                <w:szCs w:val="20"/>
                <w:lang w:val="es-MX"/>
              </w:rPr>
            </w:pPr>
            <w:r w:rsidRPr="00CF3472">
              <w:rPr>
                <w:rFonts w:ascii="Arial" w:hAnsi="Arial" w:cs="Arial"/>
                <w:sz w:val="20"/>
                <w:szCs w:val="20"/>
              </w:rPr>
              <w:t xml:space="preserve">  2’133,794.68 </w:t>
            </w:r>
          </w:p>
        </w:tc>
      </w:tr>
      <w:tr w:rsidR="00650374" w:rsidRPr="00ED62CC" w14:paraId="420C9785" w14:textId="77777777" w:rsidTr="0015016D">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C996C"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 xml:space="preserve">40000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69D52" w14:textId="77777777" w:rsidR="00650374" w:rsidRPr="00CF3472" w:rsidRDefault="00650374" w:rsidP="0015016D">
            <w:pPr>
              <w:rPr>
                <w:rFonts w:ascii="Arial" w:hAnsi="Arial" w:cs="Arial"/>
                <w:bCs/>
                <w:sz w:val="20"/>
                <w:szCs w:val="20"/>
              </w:rPr>
            </w:pPr>
            <w:r w:rsidRPr="00CF3472">
              <w:rPr>
                <w:rFonts w:ascii="Arial" w:hAnsi="Arial" w:cs="Arial"/>
                <w:bCs/>
                <w:sz w:val="20"/>
                <w:szCs w:val="20"/>
              </w:rPr>
              <w:t>TRANSFERENCIAS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E51DF" w14:textId="77777777" w:rsidR="00650374" w:rsidRPr="00CF3472" w:rsidRDefault="00650374" w:rsidP="0015016D">
            <w:pPr>
              <w:jc w:val="right"/>
              <w:rPr>
                <w:rFonts w:ascii="Arial" w:hAnsi="Arial" w:cs="Arial"/>
                <w:sz w:val="20"/>
                <w:szCs w:val="20"/>
                <w:lang w:val="es-MX"/>
              </w:rPr>
            </w:pPr>
            <w:r w:rsidRPr="00CF3472">
              <w:rPr>
                <w:rFonts w:ascii="Arial" w:hAnsi="Arial" w:cs="Arial"/>
                <w:sz w:val="20"/>
                <w:szCs w:val="20"/>
              </w:rPr>
              <w:t xml:space="preserve">30’627,464.00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78DE2"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B07F1" w14:textId="77777777" w:rsidR="00650374" w:rsidRPr="00CF3472" w:rsidRDefault="00650374" w:rsidP="0015016D">
            <w:pPr>
              <w:jc w:val="right"/>
              <w:rPr>
                <w:rFonts w:ascii="Arial" w:hAnsi="Arial" w:cs="Arial"/>
                <w:sz w:val="20"/>
                <w:szCs w:val="20"/>
                <w:lang w:val="es-MX"/>
              </w:rPr>
            </w:pPr>
            <w:r w:rsidRPr="00CF3472">
              <w:rPr>
                <w:rFonts w:ascii="Arial" w:hAnsi="Arial" w:cs="Arial"/>
                <w:sz w:val="20"/>
                <w:szCs w:val="20"/>
              </w:rPr>
              <w:t xml:space="preserve">30’627,464.00 </w:t>
            </w:r>
          </w:p>
        </w:tc>
      </w:tr>
      <w:tr w:rsidR="00650374" w:rsidRPr="00ED62CC" w14:paraId="4F18FFC5" w14:textId="77777777" w:rsidTr="0015016D">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DA387"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 xml:space="preserve">50000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7668F" w14:textId="77777777" w:rsidR="00650374" w:rsidRPr="00CF3472" w:rsidRDefault="00650374" w:rsidP="0015016D">
            <w:pPr>
              <w:rPr>
                <w:rFonts w:ascii="Arial" w:hAnsi="Arial" w:cs="Arial"/>
                <w:bCs/>
                <w:sz w:val="20"/>
                <w:szCs w:val="20"/>
              </w:rPr>
            </w:pPr>
            <w:r w:rsidRPr="00CF3472">
              <w:rPr>
                <w:rFonts w:ascii="Arial" w:hAnsi="Arial" w:cs="Arial"/>
                <w:bCs/>
                <w:sz w:val="20"/>
                <w:szCs w:val="20"/>
              </w:rPr>
              <w:t>BIENES MUEBLES E INMUEBLES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640CF"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0.00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11C44"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63916"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0.00</w:t>
            </w:r>
          </w:p>
        </w:tc>
      </w:tr>
      <w:tr w:rsidR="00650374" w:rsidRPr="00ED62CC" w14:paraId="0AAC9195" w14:textId="77777777" w:rsidTr="0015016D">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90F4C"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 xml:space="preserve">85000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C8B36" w14:textId="77777777" w:rsidR="00650374" w:rsidRPr="00CF3472" w:rsidRDefault="00650374" w:rsidP="0015016D">
            <w:pPr>
              <w:rPr>
                <w:rFonts w:ascii="Arial" w:hAnsi="Arial" w:cs="Arial"/>
                <w:bCs/>
                <w:sz w:val="20"/>
                <w:szCs w:val="20"/>
              </w:rPr>
            </w:pPr>
            <w:r w:rsidRPr="00CF3472">
              <w:rPr>
                <w:rFonts w:ascii="Arial" w:hAnsi="Arial" w:cs="Arial"/>
                <w:bCs/>
                <w:sz w:val="20"/>
                <w:szCs w:val="20"/>
              </w:rPr>
              <w:t>CONVENIOS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55DBA"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30,000.00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96A82"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7D113"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30,000.00</w:t>
            </w:r>
          </w:p>
        </w:tc>
      </w:tr>
      <w:tr w:rsidR="00650374" w:rsidRPr="00ED62CC" w14:paraId="7FDD249B" w14:textId="77777777" w:rsidTr="0015016D">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9C624" w14:textId="77777777" w:rsidR="00650374" w:rsidRPr="00CF3472" w:rsidRDefault="00650374" w:rsidP="0015016D">
            <w:pPr>
              <w:jc w:val="right"/>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41311B8" w14:textId="77777777" w:rsidR="00650374" w:rsidRPr="00CF3472" w:rsidRDefault="00650374" w:rsidP="0015016D">
            <w:pPr>
              <w:jc w:val="right"/>
              <w:rPr>
                <w:rFonts w:ascii="Arial" w:hAnsi="Arial" w:cs="Arial"/>
                <w:b/>
                <w:bCs/>
                <w:sz w:val="20"/>
                <w:szCs w:val="20"/>
              </w:rPr>
            </w:pPr>
            <w:r w:rsidRPr="00CF3472">
              <w:rPr>
                <w:rFonts w:ascii="Arial" w:hAnsi="Arial" w:cs="Arial"/>
                <w:b/>
                <w:bCs/>
                <w:sz w:val="20"/>
                <w:szCs w:val="20"/>
              </w:rPr>
              <w:t>TOTAL</w:t>
            </w:r>
          </w:p>
        </w:tc>
        <w:tc>
          <w:tcPr>
            <w:tcW w:w="14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A9B93FE" w14:textId="77777777" w:rsidR="00650374" w:rsidRPr="00CF3472" w:rsidRDefault="00650374" w:rsidP="0015016D">
            <w:pPr>
              <w:jc w:val="right"/>
              <w:rPr>
                <w:rFonts w:ascii="Arial" w:hAnsi="Arial" w:cs="Arial"/>
                <w:b/>
                <w:bCs/>
                <w:sz w:val="20"/>
                <w:szCs w:val="20"/>
              </w:rPr>
            </w:pPr>
            <w:r w:rsidRPr="00CF3472">
              <w:rPr>
                <w:rFonts w:ascii="Arial" w:hAnsi="Arial" w:cs="Arial"/>
                <w:b/>
                <w:bCs/>
                <w:sz w:val="20"/>
                <w:szCs w:val="20"/>
              </w:rPr>
              <w:t>55’704,966.80</w:t>
            </w:r>
          </w:p>
        </w:tc>
        <w:tc>
          <w:tcPr>
            <w:tcW w:w="9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D892A14" w14:textId="77777777" w:rsidR="00650374" w:rsidRPr="00CF3472" w:rsidRDefault="00650374" w:rsidP="0015016D">
            <w:pPr>
              <w:jc w:val="right"/>
              <w:rPr>
                <w:rFonts w:ascii="Arial" w:hAnsi="Arial" w:cs="Arial"/>
                <w:b/>
                <w:bCs/>
                <w:sz w:val="20"/>
                <w:szCs w:val="20"/>
              </w:rPr>
            </w:pPr>
            <w:r w:rsidRPr="00CF3472">
              <w:rPr>
                <w:rFonts w:ascii="Arial" w:hAnsi="Arial" w:cs="Arial"/>
                <w:b/>
                <w:bCs/>
                <w:sz w:val="20"/>
                <w:szCs w:val="20"/>
              </w:rPr>
              <w:t>0.00</w:t>
            </w:r>
          </w:p>
        </w:tc>
        <w:tc>
          <w:tcPr>
            <w:tcW w:w="14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21FFA96" w14:textId="77777777" w:rsidR="00650374" w:rsidRPr="00CF3472" w:rsidRDefault="00650374" w:rsidP="0015016D">
            <w:pPr>
              <w:jc w:val="right"/>
              <w:rPr>
                <w:rFonts w:ascii="Arial" w:hAnsi="Arial" w:cs="Arial"/>
                <w:b/>
                <w:bCs/>
                <w:sz w:val="20"/>
                <w:szCs w:val="20"/>
              </w:rPr>
            </w:pPr>
            <w:r w:rsidRPr="00CF3472">
              <w:rPr>
                <w:rFonts w:ascii="Arial" w:hAnsi="Arial" w:cs="Arial"/>
                <w:b/>
                <w:bCs/>
                <w:sz w:val="20"/>
                <w:szCs w:val="20"/>
              </w:rPr>
              <w:t>55’704,966.80</w:t>
            </w:r>
          </w:p>
        </w:tc>
      </w:tr>
    </w:tbl>
    <w:p w14:paraId="61D23F86" w14:textId="77777777" w:rsidR="00650374" w:rsidRPr="000D622E" w:rsidRDefault="00650374" w:rsidP="00650374">
      <w:pPr>
        <w:spacing w:line="360" w:lineRule="auto"/>
        <w:jc w:val="center"/>
        <w:rPr>
          <w:rFonts w:ascii="Arial" w:eastAsiaTheme="minorHAnsi" w:hAnsi="Arial" w:cs="Arial"/>
          <w:b/>
          <w:sz w:val="22"/>
          <w:szCs w:val="22"/>
          <w:highlight w:val="yellow"/>
          <w:lang w:val="es-MX" w:eastAsia="en-US"/>
        </w:rPr>
      </w:pPr>
    </w:p>
    <w:p w14:paraId="59DBE333" w14:textId="77777777" w:rsidR="00650374" w:rsidRDefault="00650374" w:rsidP="00650374">
      <w:pPr>
        <w:spacing w:line="360" w:lineRule="auto"/>
        <w:jc w:val="both"/>
        <w:rPr>
          <w:rFonts w:ascii="Arial" w:hAnsi="Arial" w:cs="Arial"/>
          <w:sz w:val="22"/>
          <w:szCs w:val="22"/>
        </w:rPr>
      </w:pPr>
      <w:r w:rsidRPr="009260D0">
        <w:rPr>
          <w:rFonts w:ascii="Arial" w:hAnsi="Arial" w:cs="Arial"/>
          <w:sz w:val="22"/>
          <w:szCs w:val="22"/>
        </w:rPr>
        <w:t>A pesar de las transferencias entre partidas y capítulos realizadas, la Comisión de Administración, Prerrogativas y Partidos Políticos del Consejo General del Instituto, en virtud de los compromisos económicos de esta institución, el día 09 de noviembre de 2020, durante su Décima Segunda Sesión Extraordinaria, aprobó el Acuerdo relativo a las transferencias entre partidas de un mismo capítulo del Presupuesto de Egresos 2020, quedando distribuido de la siguiente forma:</w:t>
      </w:r>
    </w:p>
    <w:p w14:paraId="63A80E77" w14:textId="77777777" w:rsidR="00650374" w:rsidRPr="003B6071" w:rsidRDefault="00650374" w:rsidP="00650374">
      <w:pPr>
        <w:spacing w:line="360" w:lineRule="auto"/>
        <w:jc w:val="both"/>
        <w:rPr>
          <w:rFonts w:ascii="Arial" w:hAnsi="Arial" w:cs="Arial"/>
          <w:sz w:val="22"/>
          <w:szCs w:val="22"/>
        </w:rPr>
      </w:pPr>
      <w:r>
        <w:rPr>
          <w:rFonts w:ascii="Arial" w:hAnsi="Arial" w:cs="Arial"/>
          <w:sz w:val="22"/>
          <w:szCs w:val="22"/>
        </w:rPr>
        <w:t xml:space="preserve"> </w:t>
      </w:r>
    </w:p>
    <w:tbl>
      <w:tblPr>
        <w:tblW w:w="7619" w:type="dxa"/>
        <w:jc w:val="center"/>
        <w:tblCellMar>
          <w:left w:w="70" w:type="dxa"/>
          <w:right w:w="70" w:type="dxa"/>
        </w:tblCellMar>
        <w:tblLook w:val="04A0" w:firstRow="1" w:lastRow="0" w:firstColumn="1" w:lastColumn="0" w:noHBand="0" w:noVBand="1"/>
      </w:tblPr>
      <w:tblGrid>
        <w:gridCol w:w="709"/>
        <w:gridCol w:w="3119"/>
        <w:gridCol w:w="1420"/>
        <w:gridCol w:w="1141"/>
        <w:gridCol w:w="1420"/>
      </w:tblGrid>
      <w:tr w:rsidR="00650374" w:rsidRPr="00ED62CC" w14:paraId="59C0B2D6" w14:textId="77777777" w:rsidTr="0015016D">
        <w:trPr>
          <w:trHeight w:val="315"/>
          <w:jc w:val="center"/>
        </w:trPr>
        <w:tc>
          <w:tcPr>
            <w:tcW w:w="382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13FDD7F" w14:textId="77777777" w:rsidR="00650374" w:rsidRPr="00CF3472" w:rsidRDefault="00650374" w:rsidP="0015016D">
            <w:pPr>
              <w:jc w:val="center"/>
              <w:rPr>
                <w:rFonts w:ascii="Arial" w:hAnsi="Arial" w:cs="Arial"/>
                <w:b/>
                <w:bCs/>
                <w:sz w:val="20"/>
                <w:szCs w:val="20"/>
              </w:rPr>
            </w:pPr>
            <w:r w:rsidRPr="00CF3472">
              <w:rPr>
                <w:rFonts w:ascii="Arial" w:hAnsi="Arial" w:cs="Arial"/>
                <w:b/>
                <w:bCs/>
                <w:sz w:val="20"/>
                <w:szCs w:val="20"/>
              </w:rPr>
              <w:t>CAPÍTULO</w:t>
            </w:r>
          </w:p>
        </w:tc>
        <w:tc>
          <w:tcPr>
            <w:tcW w:w="14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A212B0D" w14:textId="77777777" w:rsidR="00650374" w:rsidRPr="00CF3472" w:rsidRDefault="00650374" w:rsidP="0015016D">
            <w:pPr>
              <w:jc w:val="center"/>
              <w:rPr>
                <w:rFonts w:ascii="Arial" w:hAnsi="Arial" w:cs="Arial"/>
                <w:b/>
                <w:bCs/>
                <w:sz w:val="20"/>
                <w:szCs w:val="20"/>
              </w:rPr>
            </w:pPr>
            <w:r w:rsidRPr="00CF3472">
              <w:rPr>
                <w:rFonts w:ascii="Arial" w:hAnsi="Arial" w:cs="Arial"/>
                <w:b/>
                <w:bCs/>
                <w:sz w:val="20"/>
                <w:szCs w:val="20"/>
              </w:rPr>
              <w:t>ORDINARIO</w:t>
            </w:r>
          </w:p>
        </w:tc>
        <w:tc>
          <w:tcPr>
            <w:tcW w:w="9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57D6A5C" w14:textId="77777777" w:rsidR="00650374" w:rsidRPr="00CF3472" w:rsidRDefault="00650374" w:rsidP="0015016D">
            <w:pPr>
              <w:jc w:val="center"/>
              <w:rPr>
                <w:rFonts w:ascii="Arial" w:hAnsi="Arial" w:cs="Arial"/>
                <w:b/>
                <w:bCs/>
                <w:sz w:val="20"/>
                <w:szCs w:val="20"/>
              </w:rPr>
            </w:pPr>
            <w:r w:rsidRPr="00CF3472">
              <w:rPr>
                <w:rFonts w:ascii="Arial" w:hAnsi="Arial" w:cs="Arial"/>
                <w:b/>
                <w:bCs/>
                <w:sz w:val="20"/>
                <w:szCs w:val="20"/>
              </w:rPr>
              <w:t>PROCESO</w:t>
            </w:r>
          </w:p>
        </w:tc>
        <w:tc>
          <w:tcPr>
            <w:tcW w:w="14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766470D" w14:textId="77777777" w:rsidR="00650374" w:rsidRPr="00CF3472" w:rsidRDefault="00650374" w:rsidP="0015016D">
            <w:pPr>
              <w:jc w:val="center"/>
              <w:rPr>
                <w:rFonts w:ascii="Arial" w:hAnsi="Arial" w:cs="Arial"/>
                <w:b/>
                <w:bCs/>
                <w:sz w:val="20"/>
                <w:szCs w:val="20"/>
              </w:rPr>
            </w:pPr>
            <w:r w:rsidRPr="00CF3472">
              <w:rPr>
                <w:rFonts w:ascii="Arial" w:hAnsi="Arial" w:cs="Arial"/>
                <w:b/>
                <w:bCs/>
                <w:sz w:val="20"/>
                <w:szCs w:val="20"/>
              </w:rPr>
              <w:t>TOTAL</w:t>
            </w:r>
          </w:p>
        </w:tc>
      </w:tr>
      <w:tr w:rsidR="00650374" w:rsidRPr="00ED62CC" w14:paraId="6A180D87" w14:textId="77777777" w:rsidTr="0015016D">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991E9"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 xml:space="preserve">10000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F6D24" w14:textId="77777777" w:rsidR="00650374" w:rsidRPr="00CF3472" w:rsidRDefault="00650374" w:rsidP="0015016D">
            <w:pPr>
              <w:rPr>
                <w:rFonts w:ascii="Arial" w:hAnsi="Arial" w:cs="Arial"/>
                <w:bCs/>
                <w:sz w:val="20"/>
                <w:szCs w:val="20"/>
              </w:rPr>
            </w:pPr>
            <w:r w:rsidRPr="00CF3472">
              <w:rPr>
                <w:rFonts w:ascii="Arial" w:hAnsi="Arial" w:cs="Arial"/>
                <w:bCs/>
                <w:sz w:val="20"/>
                <w:szCs w:val="20"/>
              </w:rPr>
              <w:t>SERVICIOS PERSONALES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ABB38" w14:textId="77777777" w:rsidR="00650374" w:rsidRPr="00CF3472" w:rsidRDefault="00650374" w:rsidP="0015016D">
            <w:pPr>
              <w:jc w:val="right"/>
              <w:rPr>
                <w:rFonts w:ascii="Arial" w:hAnsi="Arial" w:cs="Arial"/>
                <w:sz w:val="20"/>
                <w:szCs w:val="20"/>
                <w:lang w:val="es-MX"/>
              </w:rPr>
            </w:pPr>
            <w:r w:rsidRPr="00CF3472">
              <w:rPr>
                <w:rFonts w:ascii="Arial" w:hAnsi="Arial" w:cs="Arial"/>
                <w:sz w:val="20"/>
                <w:szCs w:val="20"/>
              </w:rPr>
              <w:t xml:space="preserve">22’578,194.84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D3594"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D2742" w14:textId="77777777" w:rsidR="00650374" w:rsidRPr="00CF3472" w:rsidRDefault="00650374" w:rsidP="0015016D">
            <w:pPr>
              <w:jc w:val="right"/>
              <w:rPr>
                <w:rFonts w:ascii="Arial" w:hAnsi="Arial" w:cs="Arial"/>
                <w:sz w:val="20"/>
                <w:szCs w:val="20"/>
                <w:lang w:val="es-MX"/>
              </w:rPr>
            </w:pPr>
            <w:r w:rsidRPr="00CF3472">
              <w:rPr>
                <w:rFonts w:ascii="Arial" w:hAnsi="Arial" w:cs="Arial"/>
                <w:sz w:val="20"/>
                <w:szCs w:val="20"/>
              </w:rPr>
              <w:t xml:space="preserve">22’578,194.84 </w:t>
            </w:r>
          </w:p>
        </w:tc>
      </w:tr>
      <w:tr w:rsidR="00650374" w:rsidRPr="00ED62CC" w14:paraId="0B9F6058" w14:textId="77777777" w:rsidTr="0015016D">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BEC3B"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 xml:space="preserve">20000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25466" w14:textId="77777777" w:rsidR="00650374" w:rsidRPr="00CF3472" w:rsidRDefault="00650374" w:rsidP="0015016D">
            <w:pPr>
              <w:rPr>
                <w:rFonts w:ascii="Arial" w:hAnsi="Arial" w:cs="Arial"/>
                <w:bCs/>
                <w:sz w:val="20"/>
                <w:szCs w:val="20"/>
              </w:rPr>
            </w:pPr>
            <w:r w:rsidRPr="00CF3472">
              <w:rPr>
                <w:rFonts w:ascii="Arial" w:hAnsi="Arial" w:cs="Arial"/>
                <w:bCs/>
                <w:sz w:val="20"/>
                <w:szCs w:val="20"/>
              </w:rPr>
              <w:t>MATERIALES Y SUMINISTROS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C930A" w14:textId="77777777" w:rsidR="00650374" w:rsidRPr="00CF3472" w:rsidRDefault="00650374" w:rsidP="0015016D">
            <w:pPr>
              <w:jc w:val="right"/>
              <w:rPr>
                <w:rFonts w:ascii="Arial" w:hAnsi="Arial" w:cs="Arial"/>
                <w:sz w:val="20"/>
                <w:szCs w:val="20"/>
                <w:lang w:val="es-MX"/>
              </w:rPr>
            </w:pPr>
            <w:r w:rsidRPr="00CF3472">
              <w:rPr>
                <w:rFonts w:ascii="Arial" w:hAnsi="Arial" w:cs="Arial"/>
                <w:sz w:val="20"/>
                <w:szCs w:val="20"/>
              </w:rPr>
              <w:t xml:space="preserve">     335,513.28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1B323"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20AA7" w14:textId="77777777" w:rsidR="00650374" w:rsidRPr="00CF3472" w:rsidRDefault="00650374" w:rsidP="0015016D">
            <w:pPr>
              <w:jc w:val="right"/>
              <w:rPr>
                <w:rFonts w:ascii="Arial" w:hAnsi="Arial" w:cs="Arial"/>
                <w:sz w:val="20"/>
                <w:szCs w:val="20"/>
                <w:lang w:val="es-MX"/>
              </w:rPr>
            </w:pPr>
            <w:r w:rsidRPr="00CF3472">
              <w:rPr>
                <w:rFonts w:ascii="Arial" w:hAnsi="Arial" w:cs="Arial"/>
                <w:sz w:val="20"/>
                <w:szCs w:val="20"/>
              </w:rPr>
              <w:t xml:space="preserve">     335,513.28</w:t>
            </w:r>
          </w:p>
        </w:tc>
      </w:tr>
      <w:tr w:rsidR="00650374" w:rsidRPr="00ED62CC" w14:paraId="145070B7" w14:textId="77777777" w:rsidTr="0015016D">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FC1DE"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 xml:space="preserve">30000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D60CE" w14:textId="77777777" w:rsidR="00650374" w:rsidRPr="00CF3472" w:rsidRDefault="00650374" w:rsidP="0015016D">
            <w:pPr>
              <w:rPr>
                <w:rFonts w:ascii="Arial" w:hAnsi="Arial" w:cs="Arial"/>
                <w:bCs/>
                <w:sz w:val="20"/>
                <w:szCs w:val="20"/>
              </w:rPr>
            </w:pPr>
            <w:r w:rsidRPr="00CF3472">
              <w:rPr>
                <w:rFonts w:ascii="Arial" w:hAnsi="Arial" w:cs="Arial"/>
                <w:bCs/>
                <w:sz w:val="20"/>
                <w:szCs w:val="20"/>
              </w:rPr>
              <w:t>SERVICIOS GENERALES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77BC0" w14:textId="77777777" w:rsidR="00650374" w:rsidRPr="00CF3472" w:rsidRDefault="00650374" w:rsidP="0015016D">
            <w:pPr>
              <w:jc w:val="right"/>
              <w:rPr>
                <w:rFonts w:ascii="Arial" w:hAnsi="Arial" w:cs="Arial"/>
                <w:sz w:val="20"/>
                <w:szCs w:val="20"/>
                <w:lang w:val="es-MX"/>
              </w:rPr>
            </w:pPr>
            <w:r w:rsidRPr="00CF3472">
              <w:rPr>
                <w:rFonts w:ascii="Arial" w:hAnsi="Arial" w:cs="Arial"/>
                <w:sz w:val="20"/>
                <w:szCs w:val="20"/>
              </w:rPr>
              <w:t xml:space="preserve">  2’133,794.68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36871"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A7BE8" w14:textId="77777777" w:rsidR="00650374" w:rsidRPr="00CF3472" w:rsidRDefault="00650374" w:rsidP="0015016D">
            <w:pPr>
              <w:jc w:val="right"/>
              <w:rPr>
                <w:rFonts w:ascii="Arial" w:hAnsi="Arial" w:cs="Arial"/>
                <w:sz w:val="20"/>
                <w:szCs w:val="20"/>
                <w:lang w:val="es-MX"/>
              </w:rPr>
            </w:pPr>
            <w:r w:rsidRPr="00CF3472">
              <w:rPr>
                <w:rFonts w:ascii="Arial" w:hAnsi="Arial" w:cs="Arial"/>
                <w:sz w:val="20"/>
                <w:szCs w:val="20"/>
              </w:rPr>
              <w:t xml:space="preserve">  2’133,794.68 </w:t>
            </w:r>
          </w:p>
        </w:tc>
      </w:tr>
      <w:tr w:rsidR="00650374" w:rsidRPr="00ED62CC" w14:paraId="225A2FAD" w14:textId="77777777" w:rsidTr="0015016D">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0D2A7"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 xml:space="preserve">40000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E3705" w14:textId="77777777" w:rsidR="00650374" w:rsidRPr="00CF3472" w:rsidRDefault="00650374" w:rsidP="0015016D">
            <w:pPr>
              <w:rPr>
                <w:rFonts w:ascii="Arial" w:hAnsi="Arial" w:cs="Arial"/>
                <w:bCs/>
                <w:sz w:val="20"/>
                <w:szCs w:val="20"/>
              </w:rPr>
            </w:pPr>
            <w:r w:rsidRPr="00CF3472">
              <w:rPr>
                <w:rFonts w:ascii="Arial" w:hAnsi="Arial" w:cs="Arial"/>
                <w:bCs/>
                <w:sz w:val="20"/>
                <w:szCs w:val="20"/>
              </w:rPr>
              <w:t>TRANSFERENCIAS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19973" w14:textId="77777777" w:rsidR="00650374" w:rsidRPr="00CF3472" w:rsidRDefault="00650374" w:rsidP="0015016D">
            <w:pPr>
              <w:jc w:val="right"/>
              <w:rPr>
                <w:rFonts w:ascii="Arial" w:hAnsi="Arial" w:cs="Arial"/>
                <w:sz w:val="20"/>
                <w:szCs w:val="20"/>
                <w:lang w:val="es-MX"/>
              </w:rPr>
            </w:pPr>
            <w:r w:rsidRPr="00CF3472">
              <w:rPr>
                <w:rFonts w:ascii="Arial" w:hAnsi="Arial" w:cs="Arial"/>
                <w:sz w:val="20"/>
                <w:szCs w:val="20"/>
              </w:rPr>
              <w:t xml:space="preserve">30’627,464.00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8BA6C"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4C5EF" w14:textId="77777777" w:rsidR="00650374" w:rsidRPr="00CF3472" w:rsidRDefault="00650374" w:rsidP="0015016D">
            <w:pPr>
              <w:jc w:val="right"/>
              <w:rPr>
                <w:rFonts w:ascii="Arial" w:hAnsi="Arial" w:cs="Arial"/>
                <w:bCs/>
                <w:sz w:val="20"/>
                <w:szCs w:val="20"/>
              </w:rPr>
            </w:pPr>
            <w:r w:rsidRPr="00CF3472">
              <w:rPr>
                <w:rFonts w:ascii="Arial" w:hAnsi="Arial" w:cs="Arial"/>
                <w:sz w:val="20"/>
                <w:szCs w:val="20"/>
              </w:rPr>
              <w:t xml:space="preserve">30’627,464.00 </w:t>
            </w:r>
          </w:p>
        </w:tc>
      </w:tr>
      <w:tr w:rsidR="00650374" w:rsidRPr="00ED62CC" w14:paraId="64C33356" w14:textId="77777777" w:rsidTr="0015016D">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3CF1E"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 xml:space="preserve">50000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DB8D8" w14:textId="77777777" w:rsidR="00650374" w:rsidRPr="00CF3472" w:rsidRDefault="00650374" w:rsidP="0015016D">
            <w:pPr>
              <w:rPr>
                <w:rFonts w:ascii="Arial" w:hAnsi="Arial" w:cs="Arial"/>
                <w:bCs/>
                <w:sz w:val="20"/>
                <w:szCs w:val="20"/>
              </w:rPr>
            </w:pPr>
            <w:r w:rsidRPr="00CF3472">
              <w:rPr>
                <w:rFonts w:ascii="Arial" w:hAnsi="Arial" w:cs="Arial"/>
                <w:bCs/>
                <w:sz w:val="20"/>
                <w:szCs w:val="20"/>
              </w:rPr>
              <w:t>BIENES MUEBLES E INMUEBLES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9158E"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0.00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CAF52"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EA23F"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0.00</w:t>
            </w:r>
          </w:p>
        </w:tc>
      </w:tr>
      <w:tr w:rsidR="00650374" w:rsidRPr="00ED62CC" w14:paraId="1E291C88" w14:textId="77777777" w:rsidTr="0015016D">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54C06"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 xml:space="preserve">85000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25D98" w14:textId="77777777" w:rsidR="00650374" w:rsidRPr="00CF3472" w:rsidRDefault="00650374" w:rsidP="0015016D">
            <w:pPr>
              <w:rPr>
                <w:rFonts w:ascii="Arial" w:hAnsi="Arial" w:cs="Arial"/>
                <w:bCs/>
                <w:sz w:val="20"/>
                <w:szCs w:val="20"/>
              </w:rPr>
            </w:pPr>
            <w:r w:rsidRPr="00CF3472">
              <w:rPr>
                <w:rFonts w:ascii="Arial" w:hAnsi="Arial" w:cs="Arial"/>
                <w:bCs/>
                <w:sz w:val="20"/>
                <w:szCs w:val="20"/>
              </w:rPr>
              <w:t>CONVENIOS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D5AC6"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30,000.00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02D81"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E83F5" w14:textId="77777777" w:rsidR="00650374" w:rsidRPr="00CF3472" w:rsidRDefault="00650374" w:rsidP="0015016D">
            <w:pPr>
              <w:jc w:val="right"/>
              <w:rPr>
                <w:rFonts w:ascii="Arial" w:hAnsi="Arial" w:cs="Arial"/>
                <w:bCs/>
                <w:sz w:val="20"/>
                <w:szCs w:val="20"/>
              </w:rPr>
            </w:pPr>
            <w:r w:rsidRPr="00CF3472">
              <w:rPr>
                <w:rFonts w:ascii="Arial" w:hAnsi="Arial" w:cs="Arial"/>
                <w:bCs/>
                <w:sz w:val="20"/>
                <w:szCs w:val="20"/>
              </w:rPr>
              <w:t>30,000.00</w:t>
            </w:r>
          </w:p>
        </w:tc>
      </w:tr>
      <w:tr w:rsidR="00650374" w:rsidRPr="00ED62CC" w14:paraId="48321504" w14:textId="77777777" w:rsidTr="0015016D">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84EAC" w14:textId="77777777" w:rsidR="00650374" w:rsidRPr="00CF3472" w:rsidRDefault="00650374" w:rsidP="0015016D">
            <w:pPr>
              <w:jc w:val="right"/>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D2ED7FA" w14:textId="77777777" w:rsidR="00650374" w:rsidRPr="00CF3472" w:rsidRDefault="00650374" w:rsidP="0015016D">
            <w:pPr>
              <w:jc w:val="right"/>
              <w:rPr>
                <w:rFonts w:ascii="Arial" w:hAnsi="Arial" w:cs="Arial"/>
                <w:b/>
                <w:bCs/>
                <w:sz w:val="20"/>
                <w:szCs w:val="20"/>
              </w:rPr>
            </w:pPr>
            <w:r w:rsidRPr="00CF3472">
              <w:rPr>
                <w:rFonts w:ascii="Arial" w:hAnsi="Arial" w:cs="Arial"/>
                <w:b/>
                <w:bCs/>
                <w:sz w:val="20"/>
                <w:szCs w:val="20"/>
              </w:rPr>
              <w:t>TOTAL</w:t>
            </w:r>
          </w:p>
        </w:tc>
        <w:tc>
          <w:tcPr>
            <w:tcW w:w="14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9207434" w14:textId="77777777" w:rsidR="00650374" w:rsidRPr="00CF3472" w:rsidRDefault="00650374" w:rsidP="0015016D">
            <w:pPr>
              <w:jc w:val="right"/>
              <w:rPr>
                <w:rFonts w:ascii="Arial" w:hAnsi="Arial" w:cs="Arial"/>
                <w:b/>
                <w:bCs/>
                <w:sz w:val="20"/>
                <w:szCs w:val="20"/>
              </w:rPr>
            </w:pPr>
            <w:r w:rsidRPr="00CF3472">
              <w:rPr>
                <w:rFonts w:ascii="Arial" w:hAnsi="Arial" w:cs="Arial"/>
                <w:b/>
                <w:bCs/>
                <w:sz w:val="20"/>
                <w:szCs w:val="20"/>
              </w:rPr>
              <w:t>55’704,966.80</w:t>
            </w:r>
          </w:p>
        </w:tc>
        <w:tc>
          <w:tcPr>
            <w:tcW w:w="9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D16B554" w14:textId="77777777" w:rsidR="00650374" w:rsidRPr="00CF3472" w:rsidRDefault="00650374" w:rsidP="0015016D">
            <w:pPr>
              <w:jc w:val="right"/>
              <w:rPr>
                <w:rFonts w:ascii="Arial" w:hAnsi="Arial" w:cs="Arial"/>
                <w:b/>
                <w:bCs/>
                <w:sz w:val="20"/>
                <w:szCs w:val="20"/>
              </w:rPr>
            </w:pPr>
            <w:r w:rsidRPr="00CF3472">
              <w:rPr>
                <w:rFonts w:ascii="Arial" w:hAnsi="Arial" w:cs="Arial"/>
                <w:b/>
                <w:bCs/>
                <w:sz w:val="20"/>
                <w:szCs w:val="20"/>
              </w:rPr>
              <w:t>0.00</w:t>
            </w:r>
          </w:p>
        </w:tc>
        <w:tc>
          <w:tcPr>
            <w:tcW w:w="14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B37011A" w14:textId="77777777" w:rsidR="00650374" w:rsidRPr="00CF3472" w:rsidRDefault="00650374" w:rsidP="0015016D">
            <w:pPr>
              <w:jc w:val="right"/>
              <w:rPr>
                <w:rFonts w:ascii="Arial" w:hAnsi="Arial" w:cs="Arial"/>
                <w:b/>
                <w:bCs/>
                <w:sz w:val="20"/>
                <w:szCs w:val="20"/>
              </w:rPr>
            </w:pPr>
            <w:r w:rsidRPr="00CF3472">
              <w:rPr>
                <w:rFonts w:ascii="Arial" w:hAnsi="Arial" w:cs="Arial"/>
                <w:b/>
                <w:bCs/>
                <w:sz w:val="20"/>
                <w:szCs w:val="20"/>
              </w:rPr>
              <w:t>55’704,966.80</w:t>
            </w:r>
          </w:p>
        </w:tc>
      </w:tr>
    </w:tbl>
    <w:p w14:paraId="445D1ABC" w14:textId="77777777" w:rsidR="00650374" w:rsidRPr="003B6071" w:rsidRDefault="00650374" w:rsidP="00650374">
      <w:pPr>
        <w:spacing w:line="360" w:lineRule="auto"/>
        <w:jc w:val="both"/>
        <w:rPr>
          <w:rFonts w:ascii="Arial" w:hAnsi="Arial" w:cs="Arial"/>
          <w:sz w:val="22"/>
          <w:szCs w:val="22"/>
        </w:rPr>
      </w:pPr>
    </w:p>
    <w:p w14:paraId="42D787CC" w14:textId="77777777" w:rsidR="00650374" w:rsidRPr="00D21EA4" w:rsidRDefault="00650374" w:rsidP="00650374">
      <w:pPr>
        <w:spacing w:line="360" w:lineRule="auto"/>
        <w:jc w:val="both"/>
        <w:rPr>
          <w:rFonts w:ascii="Arial" w:eastAsia="Calibri" w:hAnsi="Arial" w:cs="Arial"/>
          <w:sz w:val="22"/>
          <w:szCs w:val="22"/>
          <w:lang w:eastAsia="en-US"/>
        </w:rPr>
      </w:pPr>
      <w:r w:rsidRPr="00CD0D58">
        <w:rPr>
          <w:rFonts w:ascii="Arial" w:eastAsia="Calibri" w:hAnsi="Arial" w:cs="Arial"/>
          <w:sz w:val="22"/>
          <w:szCs w:val="22"/>
          <w:lang w:val="es-MX" w:eastAsia="en-US"/>
        </w:rPr>
        <w:lastRenderedPageBreak/>
        <w:t>Dicha actividad se hizo mediante las valoraciones correspondientes para hacer los ajustes necesarios en la planeación presupuestal de</w:t>
      </w:r>
      <w:r>
        <w:rPr>
          <w:rFonts w:ascii="Arial" w:eastAsia="Calibri" w:hAnsi="Arial" w:cs="Arial"/>
          <w:sz w:val="22"/>
          <w:szCs w:val="22"/>
          <w:lang w:val="es-MX" w:eastAsia="en-US"/>
        </w:rPr>
        <w:t>l actual</w:t>
      </w:r>
      <w:r w:rsidRPr="00CD0D58">
        <w:rPr>
          <w:rFonts w:ascii="Arial" w:eastAsia="Calibri" w:hAnsi="Arial" w:cs="Arial"/>
          <w:sz w:val="22"/>
          <w:szCs w:val="22"/>
          <w:lang w:val="es-MX" w:eastAsia="en-US"/>
        </w:rPr>
        <w:t xml:space="preserve"> Ejercicio Fiscal a efecto de</w:t>
      </w:r>
      <w:r>
        <w:rPr>
          <w:rFonts w:ascii="Arial" w:eastAsia="Calibri" w:hAnsi="Arial" w:cs="Arial"/>
          <w:sz w:val="22"/>
          <w:szCs w:val="22"/>
          <w:lang w:val="es-MX" w:eastAsia="en-US"/>
        </w:rPr>
        <w:t xml:space="preserve"> tratar de</w:t>
      </w:r>
      <w:r w:rsidRPr="00CD0D58">
        <w:rPr>
          <w:rFonts w:ascii="Arial" w:eastAsia="Calibri" w:hAnsi="Arial" w:cs="Arial"/>
          <w:sz w:val="22"/>
          <w:szCs w:val="22"/>
          <w:lang w:val="es-MX" w:eastAsia="en-US"/>
        </w:rPr>
        <w:t xml:space="preserve"> dar cumplimiento a </w:t>
      </w:r>
      <w:r w:rsidRPr="00D21EA4">
        <w:rPr>
          <w:rFonts w:ascii="Arial" w:eastAsia="Calibri" w:hAnsi="Arial" w:cs="Arial"/>
          <w:sz w:val="22"/>
          <w:szCs w:val="22"/>
          <w:lang w:val="es-MX" w:eastAsia="en-US"/>
        </w:rPr>
        <w:t xml:space="preserve">lo mandatado legalmente a este organismo electoral, realizando </w:t>
      </w:r>
      <w:r>
        <w:rPr>
          <w:rFonts w:ascii="Arial" w:eastAsia="Calibri" w:hAnsi="Arial" w:cs="Arial"/>
          <w:sz w:val="22"/>
          <w:szCs w:val="22"/>
          <w:lang w:val="es-MX" w:eastAsia="en-US"/>
        </w:rPr>
        <w:t xml:space="preserve">la referida </w:t>
      </w:r>
      <w:r w:rsidRPr="00D21EA4">
        <w:rPr>
          <w:rFonts w:ascii="Arial" w:eastAsia="Calibri" w:hAnsi="Arial" w:cs="Arial"/>
          <w:sz w:val="22"/>
          <w:szCs w:val="22"/>
          <w:lang w:val="es-MX" w:eastAsia="en-US"/>
        </w:rPr>
        <w:t>valoración y reasignación en estricto apego y observancia de los principios de eficiencia, eficacia, economía, transparencia y honradez en el gasto público; sin embargo,</w:t>
      </w:r>
      <w:r w:rsidRPr="00D21EA4">
        <w:rPr>
          <w:rFonts w:ascii="Arial" w:hAnsi="Arial" w:cs="Arial"/>
          <w:sz w:val="22"/>
          <w:szCs w:val="22"/>
        </w:rPr>
        <w:t xml:space="preserve"> el presupuesto de egresos de este Instituto para el ejercicio 2020,</w:t>
      </w:r>
      <w:r>
        <w:rPr>
          <w:rFonts w:ascii="Arial" w:hAnsi="Arial" w:cs="Arial"/>
          <w:sz w:val="22"/>
          <w:szCs w:val="22"/>
        </w:rPr>
        <w:t xml:space="preserve"> mismo que se adecuó</w:t>
      </w:r>
      <w:r w:rsidRPr="00D21EA4">
        <w:rPr>
          <w:rFonts w:ascii="Arial" w:hAnsi="Arial" w:cs="Arial"/>
          <w:sz w:val="22"/>
          <w:szCs w:val="22"/>
        </w:rPr>
        <w:t xml:space="preserve"> a los $55’704,966.80 (Cincuenta y cinco millones setecientos cuatro mil novecientos sesenta y seis pesos 80/100 M.N.), sigue siendo inferior al erogado en el año 2019</w:t>
      </w:r>
      <w:r>
        <w:rPr>
          <w:rFonts w:ascii="Arial" w:hAnsi="Arial" w:cs="Arial"/>
          <w:sz w:val="22"/>
          <w:szCs w:val="22"/>
        </w:rPr>
        <w:t>;</w:t>
      </w:r>
      <w:r w:rsidRPr="00D21EA4">
        <w:rPr>
          <w:rFonts w:ascii="Arial" w:hAnsi="Arial" w:cs="Arial"/>
          <w:sz w:val="22"/>
          <w:szCs w:val="22"/>
        </w:rPr>
        <w:t xml:space="preserve"> en este sentido, se </w:t>
      </w:r>
      <w:r w:rsidRPr="00D21EA4">
        <w:rPr>
          <w:rFonts w:ascii="Arial" w:eastAsia="Calibri" w:hAnsi="Arial" w:cs="Arial"/>
          <w:sz w:val="22"/>
          <w:szCs w:val="22"/>
          <w:lang w:eastAsia="en-US"/>
        </w:rPr>
        <w:t>afect</w:t>
      </w:r>
      <w:r>
        <w:rPr>
          <w:rFonts w:ascii="Arial" w:eastAsia="Calibri" w:hAnsi="Arial" w:cs="Arial"/>
          <w:sz w:val="22"/>
          <w:szCs w:val="22"/>
          <w:lang w:eastAsia="en-US"/>
        </w:rPr>
        <w:t>ó</w:t>
      </w:r>
      <w:r w:rsidRPr="00D21EA4">
        <w:rPr>
          <w:rFonts w:ascii="Arial" w:eastAsia="Calibri" w:hAnsi="Arial" w:cs="Arial"/>
          <w:sz w:val="22"/>
          <w:szCs w:val="22"/>
          <w:lang w:eastAsia="en-US"/>
        </w:rPr>
        <w:t xml:space="preserve"> el adecuado funcionamiento y operatividad de este Instituto, en particular la debida atención de los servicios básicos y necesarios para el desarrollo normal del mismo, como lo son los rubros de servicios personales, de operación y administración, del servicio profesional electoral, del marco jurídico institucional, de capacitación y educación cívica, entre otros.</w:t>
      </w:r>
    </w:p>
    <w:p w14:paraId="61816D5B" w14:textId="77777777" w:rsidR="00650374" w:rsidRPr="00D21EA4" w:rsidRDefault="00650374" w:rsidP="00650374">
      <w:pPr>
        <w:spacing w:line="360" w:lineRule="auto"/>
        <w:jc w:val="both"/>
        <w:rPr>
          <w:rFonts w:ascii="Arial" w:eastAsia="Calibri" w:hAnsi="Arial" w:cs="Arial"/>
          <w:sz w:val="22"/>
          <w:szCs w:val="22"/>
          <w:lang w:val="es-MX" w:eastAsia="en-US"/>
        </w:rPr>
      </w:pPr>
    </w:p>
    <w:p w14:paraId="3D4D2A81" w14:textId="77777777" w:rsidR="00650374" w:rsidRPr="00CD0D58" w:rsidRDefault="00650374" w:rsidP="00650374">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w:t>
      </w:r>
      <w:r w:rsidRPr="00CD0D58">
        <w:rPr>
          <w:rFonts w:ascii="Arial" w:eastAsia="Calibri" w:hAnsi="Arial" w:cs="Arial"/>
          <w:sz w:val="22"/>
          <w:szCs w:val="22"/>
          <w:lang w:val="es-MX" w:eastAsia="en-US"/>
        </w:rPr>
        <w:t xml:space="preserve">s importante señalar que tal como se estableció en su momento en </w:t>
      </w:r>
      <w:r>
        <w:rPr>
          <w:rFonts w:ascii="Arial" w:eastAsia="Calibri" w:hAnsi="Arial" w:cs="Arial"/>
          <w:sz w:val="22"/>
          <w:szCs w:val="22"/>
          <w:lang w:val="es-MX" w:eastAsia="en-US"/>
        </w:rPr>
        <w:t xml:space="preserve">los Acuerdos </w:t>
      </w:r>
      <w:r w:rsidRPr="00CD0D58">
        <w:rPr>
          <w:rFonts w:ascii="Arial" w:hAnsi="Arial" w:cs="Arial"/>
          <w:sz w:val="22"/>
          <w:szCs w:val="22"/>
        </w:rPr>
        <w:t>IEE/CG/A0</w:t>
      </w:r>
      <w:r>
        <w:rPr>
          <w:rFonts w:ascii="Arial" w:hAnsi="Arial" w:cs="Arial"/>
          <w:sz w:val="22"/>
          <w:szCs w:val="22"/>
        </w:rPr>
        <w:t>47</w:t>
      </w:r>
      <w:r w:rsidRPr="00CD0D58">
        <w:rPr>
          <w:rFonts w:ascii="Arial" w:hAnsi="Arial" w:cs="Arial"/>
          <w:sz w:val="22"/>
          <w:szCs w:val="22"/>
        </w:rPr>
        <w:t>/20</w:t>
      </w:r>
      <w:r>
        <w:rPr>
          <w:rFonts w:ascii="Arial" w:hAnsi="Arial" w:cs="Arial"/>
          <w:sz w:val="22"/>
          <w:szCs w:val="22"/>
        </w:rPr>
        <w:t xml:space="preserve">20 y </w:t>
      </w:r>
      <w:r w:rsidRPr="00CD0D58">
        <w:rPr>
          <w:rFonts w:ascii="Arial" w:hAnsi="Arial" w:cs="Arial"/>
          <w:sz w:val="22"/>
          <w:szCs w:val="22"/>
        </w:rPr>
        <w:t>IEE/CG/A0</w:t>
      </w:r>
      <w:r>
        <w:rPr>
          <w:rFonts w:ascii="Arial" w:hAnsi="Arial" w:cs="Arial"/>
          <w:sz w:val="22"/>
          <w:szCs w:val="22"/>
        </w:rPr>
        <w:t>56</w:t>
      </w:r>
      <w:r w:rsidRPr="00CD0D58">
        <w:rPr>
          <w:rFonts w:ascii="Arial" w:hAnsi="Arial" w:cs="Arial"/>
          <w:sz w:val="22"/>
          <w:szCs w:val="22"/>
        </w:rPr>
        <w:t>/20</w:t>
      </w:r>
      <w:r>
        <w:rPr>
          <w:rFonts w:ascii="Arial" w:hAnsi="Arial" w:cs="Arial"/>
          <w:sz w:val="22"/>
          <w:szCs w:val="22"/>
        </w:rPr>
        <w:t>20</w:t>
      </w:r>
      <w:r w:rsidRPr="00CD0D58">
        <w:rPr>
          <w:rFonts w:ascii="Arial" w:hAnsi="Arial" w:cs="Arial"/>
          <w:sz w:val="22"/>
          <w:szCs w:val="22"/>
        </w:rPr>
        <w:t xml:space="preserve">, </w:t>
      </w:r>
      <w:r w:rsidRPr="00CD0D58">
        <w:rPr>
          <w:rFonts w:ascii="Arial" w:eastAsia="Calibri" w:hAnsi="Arial" w:cs="Arial"/>
          <w:sz w:val="22"/>
          <w:szCs w:val="22"/>
          <w:lang w:val="es-MX" w:eastAsia="en-US"/>
        </w:rPr>
        <w:t>además de los compromisos que de manera ordinaria tiene este organismo electoral, de conformidad con lo previsto en los artículos 135, fracción I, y 136 del Código Electoral del Estado, el día 1</w:t>
      </w:r>
      <w:r>
        <w:rPr>
          <w:rFonts w:ascii="Arial" w:eastAsia="Calibri" w:hAnsi="Arial" w:cs="Arial"/>
          <w:sz w:val="22"/>
          <w:szCs w:val="22"/>
          <w:lang w:val="es-MX" w:eastAsia="en-US"/>
        </w:rPr>
        <w:t>4</w:t>
      </w:r>
      <w:r w:rsidRPr="00CD0D58">
        <w:rPr>
          <w:rFonts w:ascii="Arial" w:eastAsia="Calibri" w:hAnsi="Arial" w:cs="Arial"/>
          <w:sz w:val="22"/>
          <w:szCs w:val="22"/>
          <w:lang w:val="es-MX" w:eastAsia="en-US"/>
        </w:rPr>
        <w:t xml:space="preserve"> de octubre </w:t>
      </w:r>
      <w:r>
        <w:rPr>
          <w:rFonts w:ascii="Arial" w:eastAsia="Calibri" w:hAnsi="Arial" w:cs="Arial"/>
          <w:sz w:val="22"/>
          <w:szCs w:val="22"/>
          <w:lang w:val="es-MX" w:eastAsia="en-US"/>
        </w:rPr>
        <w:t xml:space="preserve">del presente año, </w:t>
      </w:r>
      <w:r w:rsidRPr="00CD0D58">
        <w:rPr>
          <w:rFonts w:ascii="Arial" w:eastAsia="Calibri" w:hAnsi="Arial" w:cs="Arial"/>
          <w:sz w:val="22"/>
          <w:szCs w:val="22"/>
          <w:lang w:val="es-MX" w:eastAsia="en-US"/>
        </w:rPr>
        <w:t>dio inicio el Proceso Electoral Local 20</w:t>
      </w:r>
      <w:r>
        <w:rPr>
          <w:rFonts w:ascii="Arial" w:eastAsia="Calibri" w:hAnsi="Arial" w:cs="Arial"/>
          <w:sz w:val="22"/>
          <w:szCs w:val="22"/>
          <w:lang w:val="es-MX" w:eastAsia="en-US"/>
        </w:rPr>
        <w:t>20</w:t>
      </w:r>
      <w:r w:rsidRPr="00CD0D58">
        <w:rPr>
          <w:rFonts w:ascii="Arial" w:eastAsia="Calibri" w:hAnsi="Arial" w:cs="Arial"/>
          <w:sz w:val="22"/>
          <w:szCs w:val="22"/>
          <w:lang w:val="es-MX" w:eastAsia="en-US"/>
        </w:rPr>
        <w:t>-20</w:t>
      </w:r>
      <w:r>
        <w:rPr>
          <w:rFonts w:ascii="Arial" w:eastAsia="Calibri" w:hAnsi="Arial" w:cs="Arial"/>
          <w:sz w:val="22"/>
          <w:szCs w:val="22"/>
          <w:lang w:val="es-MX" w:eastAsia="en-US"/>
        </w:rPr>
        <w:t>21</w:t>
      </w:r>
      <w:r w:rsidRPr="00CD0D58">
        <w:rPr>
          <w:rFonts w:ascii="Arial" w:eastAsia="Calibri" w:hAnsi="Arial" w:cs="Arial"/>
          <w:sz w:val="22"/>
          <w:szCs w:val="22"/>
          <w:lang w:val="es-MX" w:eastAsia="en-US"/>
        </w:rPr>
        <w:t>, por lo que con ello est</w:t>
      </w:r>
      <w:r>
        <w:rPr>
          <w:rFonts w:ascii="Arial" w:eastAsia="Calibri" w:hAnsi="Arial" w:cs="Arial"/>
          <w:sz w:val="22"/>
          <w:szCs w:val="22"/>
          <w:lang w:val="es-MX" w:eastAsia="en-US"/>
        </w:rPr>
        <w:t>a autoridad</w:t>
      </w:r>
      <w:r w:rsidRPr="00CD0D58">
        <w:rPr>
          <w:rFonts w:ascii="Arial" w:eastAsia="Calibri" w:hAnsi="Arial" w:cs="Arial"/>
          <w:sz w:val="22"/>
          <w:szCs w:val="22"/>
          <w:lang w:val="es-MX" w:eastAsia="en-US"/>
        </w:rPr>
        <w:t xml:space="preserve"> </w:t>
      </w:r>
      <w:r>
        <w:rPr>
          <w:rFonts w:ascii="Arial" w:eastAsia="Calibri" w:hAnsi="Arial" w:cs="Arial"/>
          <w:sz w:val="22"/>
          <w:szCs w:val="22"/>
          <w:lang w:val="es-MX" w:eastAsia="en-US"/>
        </w:rPr>
        <w:t>ha venido realizando</w:t>
      </w:r>
      <w:r w:rsidRPr="00CD0D58">
        <w:rPr>
          <w:rFonts w:ascii="Arial" w:eastAsia="Calibri" w:hAnsi="Arial" w:cs="Arial"/>
          <w:sz w:val="22"/>
          <w:szCs w:val="22"/>
          <w:lang w:val="es-MX" w:eastAsia="en-US"/>
        </w:rPr>
        <w:t xml:space="preserve"> diversas actividades adicionales que implican mayores responsabilidades económicas, tales como la instalación formal de los Consejos Municipales Electorales, lo cual trae aparejado un incremento de la retribución mensual que reciben las Presidencias, las </w:t>
      </w:r>
      <w:r>
        <w:rPr>
          <w:rFonts w:ascii="Arial" w:eastAsia="Calibri" w:hAnsi="Arial" w:cs="Arial"/>
          <w:sz w:val="22"/>
          <w:szCs w:val="22"/>
          <w:lang w:val="es-MX" w:eastAsia="en-US"/>
        </w:rPr>
        <w:t>Secretarí</w:t>
      </w:r>
      <w:r w:rsidRPr="00CD0D58">
        <w:rPr>
          <w:rFonts w:ascii="Arial" w:eastAsia="Calibri" w:hAnsi="Arial" w:cs="Arial"/>
          <w:sz w:val="22"/>
          <w:szCs w:val="22"/>
          <w:lang w:val="es-MX" w:eastAsia="en-US"/>
        </w:rPr>
        <w:t>as Ejecutivas</w:t>
      </w:r>
      <w:r>
        <w:rPr>
          <w:rFonts w:ascii="Arial" w:eastAsia="Calibri" w:hAnsi="Arial" w:cs="Arial"/>
          <w:sz w:val="22"/>
          <w:szCs w:val="22"/>
          <w:lang w:val="es-MX" w:eastAsia="en-US"/>
        </w:rPr>
        <w:t xml:space="preserve"> y las</w:t>
      </w:r>
      <w:r w:rsidRPr="00CD0D58">
        <w:rPr>
          <w:rFonts w:ascii="Arial" w:eastAsia="Calibri" w:hAnsi="Arial" w:cs="Arial"/>
          <w:sz w:val="22"/>
          <w:szCs w:val="22"/>
          <w:lang w:val="es-MX" w:eastAsia="en-US"/>
        </w:rPr>
        <w:t xml:space="preserve"> Consejeras y Consejeros Electorales Municipales de dichos órganos, de acuerdo a lo mandatado en el artículo 125 del Código Electoral del Estado; asimismo, la firma del Convenio de Colaboración celebrado entre el INE y este organismo local, para el actual proceso electoral concurrente conlleva gastos para la presente anualidad</w:t>
      </w:r>
      <w:r>
        <w:rPr>
          <w:rFonts w:ascii="Arial" w:eastAsia="Calibri" w:hAnsi="Arial" w:cs="Arial"/>
          <w:sz w:val="22"/>
          <w:szCs w:val="22"/>
          <w:lang w:val="es-MX" w:eastAsia="en-US"/>
        </w:rPr>
        <w:t>;</w:t>
      </w:r>
      <w:r w:rsidRPr="00CD0D58">
        <w:rPr>
          <w:rFonts w:ascii="Arial" w:eastAsia="Calibri" w:hAnsi="Arial" w:cs="Arial"/>
          <w:sz w:val="22"/>
          <w:szCs w:val="22"/>
          <w:lang w:val="es-MX" w:eastAsia="en-US"/>
        </w:rPr>
        <w:t xml:space="preserve"> entre otras.</w:t>
      </w:r>
    </w:p>
    <w:p w14:paraId="546466A9" w14:textId="77777777" w:rsidR="00650374" w:rsidRPr="00CD0D58" w:rsidRDefault="00650374" w:rsidP="00650374">
      <w:pPr>
        <w:spacing w:line="360" w:lineRule="auto"/>
        <w:jc w:val="both"/>
        <w:rPr>
          <w:rFonts w:ascii="Arial" w:eastAsia="Calibri" w:hAnsi="Arial" w:cs="Arial"/>
          <w:sz w:val="22"/>
          <w:szCs w:val="22"/>
          <w:lang w:val="es-MX" w:eastAsia="en-US"/>
        </w:rPr>
      </w:pPr>
    </w:p>
    <w:p w14:paraId="2AC34C65" w14:textId="77777777" w:rsidR="00650374" w:rsidRDefault="00650374" w:rsidP="00650374">
      <w:pPr>
        <w:spacing w:line="360" w:lineRule="auto"/>
        <w:jc w:val="both"/>
        <w:rPr>
          <w:rFonts w:ascii="Arial" w:eastAsia="Calibri" w:hAnsi="Arial" w:cs="Arial"/>
          <w:sz w:val="22"/>
          <w:szCs w:val="22"/>
          <w:lang w:val="es-MX" w:eastAsia="en-US"/>
        </w:rPr>
      </w:pPr>
      <w:r w:rsidRPr="00CD0D58">
        <w:rPr>
          <w:rFonts w:ascii="Arial" w:eastAsia="Calibri" w:hAnsi="Arial" w:cs="Arial"/>
          <w:sz w:val="22"/>
          <w:szCs w:val="22"/>
          <w:lang w:val="es-MX" w:eastAsia="en-US"/>
        </w:rPr>
        <w:t>Así pues, y en razón de que el presupuesto aprobado a este Instituto para el ejercicio fiscal 20</w:t>
      </w:r>
      <w:r>
        <w:rPr>
          <w:rFonts w:ascii="Arial" w:eastAsia="Calibri" w:hAnsi="Arial" w:cs="Arial"/>
          <w:sz w:val="22"/>
          <w:szCs w:val="22"/>
          <w:lang w:val="es-MX" w:eastAsia="en-US"/>
        </w:rPr>
        <w:t>20</w:t>
      </w:r>
      <w:r w:rsidRPr="00CD0D58">
        <w:rPr>
          <w:rFonts w:ascii="Arial" w:eastAsia="Calibri" w:hAnsi="Arial" w:cs="Arial"/>
          <w:sz w:val="22"/>
          <w:szCs w:val="22"/>
          <w:lang w:val="es-MX" w:eastAsia="en-US"/>
        </w:rPr>
        <w:t xml:space="preserve"> por parte del H. Congreso del Estado, es menor en un </w:t>
      </w:r>
      <w:r>
        <w:rPr>
          <w:rFonts w:ascii="Arial" w:eastAsia="Calibri" w:hAnsi="Arial" w:cs="Arial"/>
          <w:sz w:val="22"/>
          <w:szCs w:val="22"/>
          <w:lang w:eastAsia="en-US"/>
        </w:rPr>
        <w:t>30.81%</w:t>
      </w:r>
      <w:r>
        <w:rPr>
          <w:rFonts w:ascii="Arial" w:eastAsia="Calibri" w:hAnsi="Arial" w:cs="Arial"/>
          <w:sz w:val="22"/>
          <w:szCs w:val="22"/>
          <w:lang w:val="es-MX" w:eastAsia="en-US"/>
        </w:rPr>
        <w:t xml:space="preserve">% </w:t>
      </w:r>
      <w:r w:rsidRPr="00CD0D58">
        <w:rPr>
          <w:rFonts w:ascii="Arial" w:eastAsia="Calibri" w:hAnsi="Arial" w:cs="Arial"/>
          <w:sz w:val="22"/>
          <w:szCs w:val="22"/>
          <w:lang w:val="es-MX" w:eastAsia="en-US"/>
        </w:rPr>
        <w:t xml:space="preserve">al originalmente solicitado por este órgano superior de dirección en el mes de </w:t>
      </w:r>
      <w:r>
        <w:rPr>
          <w:rFonts w:ascii="Arial" w:eastAsia="Calibri" w:hAnsi="Arial" w:cs="Arial"/>
          <w:sz w:val="22"/>
          <w:szCs w:val="22"/>
          <w:lang w:val="es-MX" w:eastAsia="en-US"/>
        </w:rPr>
        <w:t>agosto</w:t>
      </w:r>
      <w:r w:rsidRPr="00CD0D58">
        <w:rPr>
          <w:rFonts w:ascii="Arial" w:eastAsia="Calibri" w:hAnsi="Arial" w:cs="Arial"/>
          <w:sz w:val="22"/>
          <w:szCs w:val="22"/>
          <w:lang w:val="es-MX" w:eastAsia="en-US"/>
        </w:rPr>
        <w:t xml:space="preserve"> de 20</w:t>
      </w:r>
      <w:r>
        <w:rPr>
          <w:rFonts w:ascii="Arial" w:eastAsia="Calibri" w:hAnsi="Arial" w:cs="Arial"/>
          <w:sz w:val="22"/>
          <w:szCs w:val="22"/>
          <w:lang w:val="es-MX" w:eastAsia="en-US"/>
        </w:rPr>
        <w:t>19</w:t>
      </w:r>
      <w:r w:rsidRPr="00CD0D58">
        <w:rPr>
          <w:rFonts w:ascii="Arial" w:eastAsia="Calibri" w:hAnsi="Arial" w:cs="Arial"/>
          <w:sz w:val="22"/>
          <w:szCs w:val="22"/>
          <w:lang w:val="es-MX" w:eastAsia="en-US"/>
        </w:rPr>
        <w:t>, poniendo en riesgo los fines, así como la totalidad de los trabajos, actividades y funcionamiento operativo de esta Institución, mandatados en Constitución Federal, la L</w:t>
      </w:r>
      <w:r>
        <w:rPr>
          <w:rFonts w:ascii="Arial" w:eastAsia="Calibri" w:hAnsi="Arial" w:cs="Arial"/>
          <w:sz w:val="22"/>
          <w:szCs w:val="22"/>
          <w:lang w:val="es-MX" w:eastAsia="en-US"/>
        </w:rPr>
        <w:t>GIPE</w:t>
      </w:r>
      <w:r w:rsidRPr="00CD0D58">
        <w:rPr>
          <w:rFonts w:ascii="Arial" w:eastAsia="Calibri" w:hAnsi="Arial" w:cs="Arial"/>
          <w:sz w:val="22"/>
          <w:szCs w:val="22"/>
          <w:lang w:val="es-MX" w:eastAsia="en-US"/>
        </w:rPr>
        <w:t xml:space="preserve">, Ley General de Partidos </w:t>
      </w:r>
      <w:r w:rsidRPr="00CD0D58">
        <w:rPr>
          <w:rFonts w:ascii="Arial" w:eastAsia="Calibri" w:hAnsi="Arial" w:cs="Arial"/>
          <w:sz w:val="22"/>
          <w:szCs w:val="22"/>
          <w:lang w:val="es-MX" w:eastAsia="en-US"/>
        </w:rPr>
        <w:lastRenderedPageBreak/>
        <w:t>Políticos, Constitución Local, Código Electoral del Estado y demás ordenamientos legales aplicables, en el último trimestre del presente año, es que se hizo necesario la gestión ante el Poder Ejecutivo del Estado para lograr una ampliación presupuestal que permita a este Instituto cumplir con todas las actividades impuestas por los citados ordenamientos legales.</w:t>
      </w:r>
    </w:p>
    <w:p w14:paraId="215680DB" w14:textId="77777777" w:rsidR="00650374" w:rsidRDefault="00650374" w:rsidP="00650374">
      <w:pPr>
        <w:spacing w:line="360" w:lineRule="auto"/>
        <w:jc w:val="both"/>
        <w:rPr>
          <w:rFonts w:ascii="Arial" w:eastAsia="Calibri" w:hAnsi="Arial" w:cs="Arial"/>
          <w:sz w:val="22"/>
          <w:szCs w:val="22"/>
          <w:lang w:val="es-MX" w:eastAsia="en-US"/>
        </w:rPr>
      </w:pPr>
    </w:p>
    <w:p w14:paraId="0E9A13F3" w14:textId="77777777" w:rsidR="00650374" w:rsidRPr="009260D0" w:rsidRDefault="00650374" w:rsidP="00530E08">
      <w:pPr>
        <w:pStyle w:val="Sinespaciado"/>
        <w:tabs>
          <w:tab w:val="left" w:pos="567"/>
        </w:tabs>
        <w:spacing w:line="360" w:lineRule="auto"/>
        <w:jc w:val="both"/>
        <w:rPr>
          <w:rFonts w:ascii="Arial" w:hAnsi="Arial" w:cs="Arial"/>
          <w:sz w:val="22"/>
          <w:szCs w:val="22"/>
        </w:rPr>
      </w:pPr>
      <w:r>
        <w:rPr>
          <w:rFonts w:ascii="Arial" w:eastAsiaTheme="minorHAnsi" w:hAnsi="Arial" w:cs="Arial"/>
          <w:b/>
          <w:sz w:val="22"/>
          <w:szCs w:val="22"/>
          <w:lang w:val="es-MX" w:eastAsia="en-US"/>
        </w:rPr>
        <w:t>11</w:t>
      </w:r>
      <w:r w:rsidRPr="00CD0D58">
        <w:rPr>
          <w:rFonts w:ascii="Arial" w:eastAsiaTheme="minorHAnsi" w:hAnsi="Arial" w:cs="Arial"/>
          <w:b/>
          <w:sz w:val="22"/>
          <w:szCs w:val="22"/>
          <w:lang w:val="es-MX" w:eastAsia="en-US"/>
        </w:rPr>
        <w:t>ª.-</w:t>
      </w:r>
      <w:r w:rsidRPr="00CD0D58">
        <w:rPr>
          <w:rFonts w:ascii="Arial" w:eastAsiaTheme="minorHAnsi" w:hAnsi="Arial" w:cs="Arial"/>
          <w:sz w:val="22"/>
          <w:szCs w:val="22"/>
          <w:lang w:val="es-MX" w:eastAsia="en-US"/>
        </w:rPr>
        <w:t xml:space="preserve"> Por lo que</w:t>
      </w:r>
      <w:r w:rsidRPr="00D84F2D">
        <w:rPr>
          <w:rFonts w:ascii="Arial" w:eastAsiaTheme="minorHAnsi" w:hAnsi="Arial" w:cs="Arial"/>
          <w:sz w:val="22"/>
          <w:szCs w:val="22"/>
          <w:lang w:val="es-MX" w:eastAsia="en-US"/>
        </w:rPr>
        <w:t>, derivado de las gestiones descritas en el Antecedente V de este documento, mediante las que se presentaron un informe del estado que guardan las finanzas de este</w:t>
      </w:r>
      <w:r>
        <w:rPr>
          <w:rFonts w:ascii="Arial" w:eastAsiaTheme="minorHAnsi" w:hAnsi="Arial" w:cs="Arial"/>
          <w:sz w:val="22"/>
          <w:szCs w:val="22"/>
          <w:lang w:val="es-MX" w:eastAsia="en-US"/>
        </w:rPr>
        <w:t xml:space="preserve"> organismo electoral y se fundamentó a </w:t>
      </w:r>
      <w:r w:rsidRPr="009260D0">
        <w:rPr>
          <w:rFonts w:ascii="Arial" w:eastAsiaTheme="minorHAnsi" w:hAnsi="Arial" w:cs="Arial"/>
          <w:sz w:val="22"/>
          <w:szCs w:val="22"/>
          <w:lang w:val="es-MX" w:eastAsia="en-US"/>
        </w:rPr>
        <w:t xml:space="preserve">detalle las necesidades presupuestales que se requieren para cumplir con las atribuciones propias de esta Institución, mandatadas por los diversos ordenamientos que ya han quedado precisados, mediante Acuerdo </w:t>
      </w:r>
      <w:r w:rsidRPr="009260D0">
        <w:rPr>
          <w:rFonts w:ascii="Arial" w:hAnsi="Arial" w:cs="Arial"/>
          <w:sz w:val="22"/>
          <w:szCs w:val="22"/>
        </w:rPr>
        <w:t>240/2020 de fecha 5 de noviembre de 2020</w:t>
      </w:r>
      <w:r w:rsidRPr="009260D0">
        <w:rPr>
          <w:rFonts w:ascii="Arial" w:eastAsiaTheme="minorHAnsi" w:hAnsi="Arial" w:cs="Arial"/>
          <w:sz w:val="22"/>
          <w:szCs w:val="22"/>
          <w:lang w:val="es-MX" w:eastAsia="en-US"/>
        </w:rPr>
        <w:t>, se autorizó la ampliación</w:t>
      </w:r>
      <w:r w:rsidRPr="00BE4FCC">
        <w:rPr>
          <w:rFonts w:ascii="Arial" w:eastAsiaTheme="minorHAnsi" w:hAnsi="Arial" w:cs="Arial"/>
          <w:sz w:val="22"/>
          <w:szCs w:val="22"/>
          <w:lang w:val="es-MX" w:eastAsia="en-US"/>
        </w:rPr>
        <w:t xml:space="preserve"> presupuestal consistente en la cantidad y concepto de gasto que a continuación</w:t>
      </w:r>
      <w:r>
        <w:rPr>
          <w:rFonts w:ascii="Arial" w:eastAsiaTheme="minorHAnsi" w:hAnsi="Arial" w:cs="Arial"/>
          <w:sz w:val="22"/>
          <w:szCs w:val="22"/>
          <w:lang w:val="es-MX" w:eastAsia="en-US"/>
        </w:rPr>
        <w:t xml:space="preserve"> se </w:t>
      </w:r>
      <w:r w:rsidRPr="009260D0">
        <w:rPr>
          <w:rFonts w:ascii="Arial" w:eastAsiaTheme="minorHAnsi" w:hAnsi="Arial" w:cs="Arial"/>
          <w:sz w:val="22"/>
          <w:szCs w:val="22"/>
          <w:lang w:val="es-MX" w:eastAsia="en-US"/>
        </w:rPr>
        <w:t>describe</w:t>
      </w:r>
      <w:r w:rsidR="00530E08" w:rsidRPr="009260D0">
        <w:rPr>
          <w:rFonts w:ascii="Arial" w:hAnsi="Arial" w:cs="Arial"/>
          <w:sz w:val="22"/>
          <w:szCs w:val="22"/>
        </w:rPr>
        <w:t>:</w:t>
      </w:r>
    </w:p>
    <w:p w14:paraId="47FC0235" w14:textId="77777777" w:rsidR="00650374" w:rsidRPr="009260D0" w:rsidRDefault="00650374" w:rsidP="00650374">
      <w:pPr>
        <w:spacing w:line="360" w:lineRule="auto"/>
        <w:jc w:val="both"/>
        <w:rPr>
          <w:rFonts w:ascii="Arial" w:eastAsiaTheme="minorHAnsi" w:hAnsi="Arial" w:cs="Arial"/>
          <w:sz w:val="22"/>
          <w:szCs w:val="22"/>
          <w:lang w:val="es-MX" w:eastAsia="en-US"/>
        </w:rPr>
      </w:pPr>
    </w:p>
    <w:tbl>
      <w:tblPr>
        <w:tblStyle w:val="Tablaconcuadrcula"/>
        <w:tblW w:w="9180" w:type="dxa"/>
        <w:tblInd w:w="108" w:type="dxa"/>
        <w:tblLook w:val="04A0" w:firstRow="1" w:lastRow="0" w:firstColumn="1" w:lastColumn="0" w:noHBand="0" w:noVBand="1"/>
      </w:tblPr>
      <w:tblGrid>
        <w:gridCol w:w="4536"/>
        <w:gridCol w:w="4644"/>
      </w:tblGrid>
      <w:tr w:rsidR="00650374" w:rsidRPr="009260D0" w14:paraId="28C0747A" w14:textId="77777777" w:rsidTr="0015016D">
        <w:tc>
          <w:tcPr>
            <w:tcW w:w="4536" w:type="dxa"/>
            <w:shd w:val="clear" w:color="auto" w:fill="D9D9D9" w:themeFill="background1" w:themeFillShade="D9"/>
            <w:vAlign w:val="center"/>
          </w:tcPr>
          <w:p w14:paraId="29ED762F" w14:textId="77777777" w:rsidR="00650374" w:rsidRPr="009260D0" w:rsidRDefault="00650374" w:rsidP="0015016D">
            <w:pPr>
              <w:jc w:val="center"/>
              <w:rPr>
                <w:rFonts w:ascii="Arial" w:eastAsiaTheme="minorHAnsi" w:hAnsi="Arial" w:cs="Arial"/>
                <w:b/>
                <w:sz w:val="22"/>
                <w:szCs w:val="22"/>
                <w:lang w:val="es-MX" w:eastAsia="en-US"/>
              </w:rPr>
            </w:pPr>
            <w:r w:rsidRPr="009260D0">
              <w:rPr>
                <w:rFonts w:ascii="Arial" w:eastAsiaTheme="minorHAnsi" w:hAnsi="Arial" w:cs="Arial"/>
                <w:b/>
                <w:sz w:val="22"/>
                <w:szCs w:val="22"/>
                <w:lang w:val="es-MX" w:eastAsia="en-US"/>
              </w:rPr>
              <w:t>MONTO</w:t>
            </w:r>
          </w:p>
        </w:tc>
        <w:tc>
          <w:tcPr>
            <w:tcW w:w="4644" w:type="dxa"/>
            <w:shd w:val="clear" w:color="auto" w:fill="D9D9D9" w:themeFill="background1" w:themeFillShade="D9"/>
            <w:vAlign w:val="center"/>
          </w:tcPr>
          <w:p w14:paraId="15DBB521" w14:textId="77777777" w:rsidR="00650374" w:rsidRPr="009260D0" w:rsidRDefault="00650374" w:rsidP="0015016D">
            <w:pPr>
              <w:jc w:val="center"/>
              <w:rPr>
                <w:rFonts w:ascii="Arial" w:eastAsiaTheme="minorHAnsi" w:hAnsi="Arial" w:cs="Arial"/>
                <w:b/>
                <w:sz w:val="22"/>
                <w:szCs w:val="22"/>
                <w:lang w:val="es-MX" w:eastAsia="en-US"/>
              </w:rPr>
            </w:pPr>
            <w:r w:rsidRPr="009260D0">
              <w:rPr>
                <w:rFonts w:ascii="Arial" w:eastAsiaTheme="minorHAnsi" w:hAnsi="Arial" w:cs="Arial"/>
                <w:b/>
                <w:sz w:val="22"/>
                <w:szCs w:val="22"/>
                <w:lang w:val="es-MX" w:eastAsia="en-US"/>
              </w:rPr>
              <w:t>CONCEPTO DE GASTO</w:t>
            </w:r>
          </w:p>
        </w:tc>
      </w:tr>
      <w:tr w:rsidR="00650374" w:rsidRPr="009260D0" w14:paraId="62CFC9D7" w14:textId="77777777" w:rsidTr="0015016D">
        <w:trPr>
          <w:trHeight w:val="1245"/>
        </w:trPr>
        <w:tc>
          <w:tcPr>
            <w:tcW w:w="4536" w:type="dxa"/>
            <w:vAlign w:val="center"/>
          </w:tcPr>
          <w:p w14:paraId="7A413CB7" w14:textId="77777777" w:rsidR="00650374" w:rsidRPr="009260D0" w:rsidRDefault="00650374" w:rsidP="0015016D">
            <w:pPr>
              <w:jc w:val="both"/>
              <w:rPr>
                <w:rFonts w:ascii="Arial" w:eastAsiaTheme="minorHAnsi" w:hAnsi="Arial" w:cs="Arial"/>
                <w:sz w:val="22"/>
                <w:szCs w:val="22"/>
                <w:lang w:val="es-MX" w:eastAsia="en-US"/>
              </w:rPr>
            </w:pPr>
            <w:r w:rsidRPr="009260D0">
              <w:rPr>
                <w:rFonts w:ascii="Arial" w:eastAsiaTheme="minorHAnsi" w:hAnsi="Arial" w:cs="Arial"/>
                <w:bCs/>
                <w:sz w:val="22"/>
                <w:szCs w:val="22"/>
                <w:lang w:val="es-MX" w:eastAsia="en-US"/>
              </w:rPr>
              <w:t>$4’000,000.00 (Cuatro millones de pesos 00/100 M.N.)</w:t>
            </w:r>
          </w:p>
        </w:tc>
        <w:tc>
          <w:tcPr>
            <w:tcW w:w="4644" w:type="dxa"/>
            <w:vAlign w:val="center"/>
          </w:tcPr>
          <w:p w14:paraId="33C334DD" w14:textId="77777777" w:rsidR="00650374" w:rsidRPr="009260D0" w:rsidRDefault="00650374" w:rsidP="0015016D">
            <w:pPr>
              <w:jc w:val="both"/>
              <w:rPr>
                <w:rFonts w:ascii="Arial" w:eastAsiaTheme="minorHAnsi" w:hAnsi="Arial" w:cs="Arial"/>
                <w:sz w:val="22"/>
                <w:szCs w:val="22"/>
                <w:lang w:val="es-MX" w:eastAsia="en-US"/>
              </w:rPr>
            </w:pPr>
            <w:r w:rsidRPr="009260D0">
              <w:rPr>
                <w:rFonts w:ascii="Arial" w:eastAsiaTheme="minorHAnsi" w:hAnsi="Arial" w:cs="Arial"/>
                <w:sz w:val="22"/>
                <w:szCs w:val="22"/>
                <w:lang w:val="es-MX" w:eastAsia="en-US"/>
              </w:rPr>
              <w:t>Ampliación del presupuesto para cubrir, parcialmente, gastos derivados del capítulo 10000 tales como dietas, sueldos y prestaciones de fin de año.</w:t>
            </w:r>
          </w:p>
        </w:tc>
      </w:tr>
    </w:tbl>
    <w:p w14:paraId="587F28DA" w14:textId="77777777" w:rsidR="00650374" w:rsidRPr="009260D0" w:rsidRDefault="00650374" w:rsidP="00650374">
      <w:pPr>
        <w:spacing w:line="360" w:lineRule="auto"/>
        <w:jc w:val="both"/>
        <w:rPr>
          <w:rFonts w:ascii="Arial" w:eastAsiaTheme="minorHAnsi" w:hAnsi="Arial" w:cs="Arial"/>
          <w:sz w:val="22"/>
          <w:szCs w:val="22"/>
          <w:lang w:val="es-MX" w:eastAsia="en-US"/>
        </w:rPr>
      </w:pPr>
    </w:p>
    <w:p w14:paraId="214F14AE" w14:textId="77777777" w:rsidR="009260D0" w:rsidRDefault="009260D0" w:rsidP="00650374">
      <w:pPr>
        <w:spacing w:line="360" w:lineRule="auto"/>
        <w:jc w:val="both"/>
        <w:rPr>
          <w:rFonts w:ascii="Arial" w:hAnsi="Arial" w:cs="Arial"/>
          <w:sz w:val="22"/>
          <w:szCs w:val="22"/>
        </w:rPr>
      </w:pPr>
      <w:r w:rsidRPr="009260D0">
        <w:rPr>
          <w:rFonts w:ascii="Arial" w:hAnsi="Arial" w:cs="Arial"/>
          <w:sz w:val="22"/>
          <w:szCs w:val="22"/>
        </w:rPr>
        <w:t>Dicho monto fue ministrado al Instituto a través de transferencia bancaria por</w:t>
      </w:r>
      <w:r w:rsidRPr="00AB6A89">
        <w:rPr>
          <w:rFonts w:ascii="Arial" w:hAnsi="Arial" w:cs="Arial"/>
          <w:sz w:val="22"/>
          <w:szCs w:val="22"/>
        </w:rPr>
        <w:t xml:space="preserve"> $2’000,000.00 (Dos millones de pesos 00/100 M.N.) el día 23 de diciembre de 2020 y $2’000,000.00 (Dos millones de pesos 00/100 M.N.), el día </w:t>
      </w:r>
      <w:r>
        <w:rPr>
          <w:rFonts w:ascii="Arial" w:hAnsi="Arial" w:cs="Arial"/>
          <w:sz w:val="22"/>
          <w:szCs w:val="22"/>
        </w:rPr>
        <w:t>30 de diciembre de 2020.</w:t>
      </w:r>
    </w:p>
    <w:p w14:paraId="71D916BF" w14:textId="77777777" w:rsidR="009260D0" w:rsidRPr="00932848" w:rsidRDefault="009260D0" w:rsidP="00650374">
      <w:pPr>
        <w:spacing w:line="360" w:lineRule="auto"/>
        <w:jc w:val="both"/>
        <w:rPr>
          <w:rFonts w:ascii="Arial" w:eastAsiaTheme="minorHAnsi" w:hAnsi="Arial" w:cs="Arial"/>
          <w:sz w:val="22"/>
          <w:szCs w:val="22"/>
          <w:lang w:val="es-MX" w:eastAsia="en-US"/>
        </w:rPr>
      </w:pPr>
    </w:p>
    <w:p w14:paraId="304A9ECA" w14:textId="77777777" w:rsidR="00650374" w:rsidRDefault="00650374" w:rsidP="00650374">
      <w:pPr>
        <w:spacing w:line="360" w:lineRule="auto"/>
        <w:jc w:val="both"/>
        <w:rPr>
          <w:rFonts w:ascii="Arial" w:eastAsiaTheme="minorHAnsi" w:hAnsi="Arial" w:cs="Arial"/>
          <w:sz w:val="22"/>
          <w:szCs w:val="22"/>
          <w:lang w:val="es-MX" w:eastAsia="en-US"/>
        </w:rPr>
      </w:pPr>
      <w:r>
        <w:rPr>
          <w:rFonts w:ascii="Arial" w:eastAsiaTheme="minorHAnsi" w:hAnsi="Arial" w:cs="Arial"/>
          <w:b/>
          <w:sz w:val="22"/>
          <w:szCs w:val="22"/>
          <w:lang w:val="es-MX" w:eastAsia="en-US"/>
        </w:rPr>
        <w:t>12</w:t>
      </w:r>
      <w:r w:rsidRPr="00932848">
        <w:rPr>
          <w:rFonts w:ascii="Arial" w:eastAsiaTheme="minorHAnsi" w:hAnsi="Arial" w:cs="Arial"/>
          <w:b/>
          <w:sz w:val="22"/>
          <w:szCs w:val="22"/>
          <w:lang w:val="es-MX" w:eastAsia="en-US"/>
        </w:rPr>
        <w:t>ª.-</w:t>
      </w:r>
      <w:r w:rsidRPr="00707E97">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En virtud de lo expuesto en la consideración </w:t>
      </w:r>
      <w:r w:rsidRPr="00CD0D58">
        <w:rPr>
          <w:rFonts w:ascii="Arial" w:eastAsiaTheme="minorHAnsi" w:hAnsi="Arial" w:cs="Arial"/>
          <w:sz w:val="22"/>
          <w:szCs w:val="22"/>
          <w:lang w:val="es-MX" w:eastAsia="en-US"/>
        </w:rPr>
        <w:t xml:space="preserve">que antecede, resulta pertinente que este Órgano Superior de Dirección proceda a asignar el recurso autorizado por concepto de ampliación presupuestal para dar suficiencia a las partidas </w:t>
      </w:r>
      <w:r>
        <w:rPr>
          <w:rFonts w:ascii="Arial" w:eastAsiaTheme="minorHAnsi" w:hAnsi="Arial" w:cs="Arial"/>
          <w:sz w:val="22"/>
          <w:szCs w:val="22"/>
          <w:lang w:val="es-MX" w:eastAsia="en-US"/>
        </w:rPr>
        <w:t xml:space="preserve">agotadas y que </w:t>
      </w:r>
      <w:r w:rsidRPr="00CD0D58">
        <w:rPr>
          <w:rFonts w:ascii="Arial" w:eastAsiaTheme="minorHAnsi" w:hAnsi="Arial" w:cs="Arial"/>
          <w:sz w:val="22"/>
          <w:szCs w:val="22"/>
          <w:lang w:val="es-MX" w:eastAsia="en-US"/>
        </w:rPr>
        <w:t xml:space="preserve">así </w:t>
      </w:r>
      <w:r>
        <w:rPr>
          <w:rFonts w:ascii="Arial" w:eastAsiaTheme="minorHAnsi" w:hAnsi="Arial" w:cs="Arial"/>
          <w:sz w:val="22"/>
          <w:szCs w:val="22"/>
          <w:lang w:val="es-MX" w:eastAsia="en-US"/>
        </w:rPr>
        <w:t>lo</w:t>
      </w:r>
      <w:r w:rsidRPr="00CD0D58">
        <w:rPr>
          <w:rFonts w:ascii="Arial" w:eastAsiaTheme="minorHAnsi" w:hAnsi="Arial" w:cs="Arial"/>
          <w:sz w:val="22"/>
          <w:szCs w:val="22"/>
          <w:lang w:val="es-MX" w:eastAsia="en-US"/>
        </w:rPr>
        <w:t xml:space="preserve"> requiera</w:t>
      </w:r>
      <w:r>
        <w:rPr>
          <w:rFonts w:ascii="Arial" w:eastAsiaTheme="minorHAnsi" w:hAnsi="Arial" w:cs="Arial"/>
          <w:sz w:val="22"/>
          <w:szCs w:val="22"/>
          <w:lang w:val="es-MX" w:eastAsia="en-US"/>
        </w:rPr>
        <w:t xml:space="preserve">n </w:t>
      </w:r>
      <w:r w:rsidRPr="009260D0">
        <w:rPr>
          <w:rFonts w:ascii="Arial" w:eastAsiaTheme="minorHAnsi" w:hAnsi="Arial" w:cs="Arial"/>
          <w:sz w:val="22"/>
          <w:szCs w:val="22"/>
          <w:lang w:val="es-MX" w:eastAsia="en-US"/>
        </w:rPr>
        <w:t>del capítulo 10000 denominado “Servicios Personales”.</w:t>
      </w:r>
      <w:r>
        <w:rPr>
          <w:rFonts w:ascii="Arial" w:eastAsiaTheme="minorHAnsi" w:hAnsi="Arial" w:cs="Arial"/>
          <w:sz w:val="22"/>
          <w:szCs w:val="22"/>
          <w:lang w:val="es-MX" w:eastAsia="en-US"/>
        </w:rPr>
        <w:t xml:space="preserve"> </w:t>
      </w:r>
    </w:p>
    <w:p w14:paraId="39BA7989" w14:textId="77777777" w:rsidR="00650374" w:rsidRDefault="00650374" w:rsidP="003D3A08">
      <w:pPr>
        <w:spacing w:line="360" w:lineRule="auto"/>
        <w:jc w:val="center"/>
        <w:rPr>
          <w:rFonts w:ascii="Arial" w:eastAsiaTheme="minorHAnsi" w:hAnsi="Arial" w:cs="Arial"/>
          <w:b/>
          <w:sz w:val="22"/>
          <w:szCs w:val="22"/>
          <w:lang w:val="es-MX" w:eastAsia="en-US"/>
        </w:rPr>
      </w:pPr>
    </w:p>
    <w:tbl>
      <w:tblPr>
        <w:tblW w:w="8586" w:type="dxa"/>
        <w:jc w:val="center"/>
        <w:tblCellMar>
          <w:left w:w="70" w:type="dxa"/>
          <w:right w:w="70" w:type="dxa"/>
        </w:tblCellMar>
        <w:tblLook w:val="04A0" w:firstRow="1" w:lastRow="0" w:firstColumn="1" w:lastColumn="0" w:noHBand="0" w:noVBand="1"/>
      </w:tblPr>
      <w:tblGrid>
        <w:gridCol w:w="891"/>
        <w:gridCol w:w="4975"/>
        <w:gridCol w:w="2720"/>
      </w:tblGrid>
      <w:tr w:rsidR="003D3A08" w:rsidRPr="00D02CB9" w14:paraId="26607E15" w14:textId="77777777" w:rsidTr="00DC4174">
        <w:trPr>
          <w:trHeight w:val="315"/>
          <w:jc w:val="center"/>
        </w:trPr>
        <w:tc>
          <w:tcPr>
            <w:tcW w:w="5866" w:type="dxa"/>
            <w:gridSpan w:val="2"/>
            <w:tcBorders>
              <w:top w:val="single" w:sz="8" w:space="0" w:color="auto"/>
              <w:left w:val="single" w:sz="8" w:space="0" w:color="auto"/>
              <w:bottom w:val="nil"/>
              <w:right w:val="nil"/>
            </w:tcBorders>
            <w:shd w:val="clear" w:color="auto" w:fill="D9D9D9" w:themeFill="background1" w:themeFillShade="D9"/>
            <w:noWrap/>
            <w:vAlign w:val="center"/>
          </w:tcPr>
          <w:p w14:paraId="41D5418E" w14:textId="77777777" w:rsidR="003D3A08" w:rsidRPr="00D02CB9" w:rsidRDefault="003D3A08" w:rsidP="00DC4174">
            <w:pPr>
              <w:jc w:val="center"/>
              <w:rPr>
                <w:rFonts w:ascii="Calibri" w:hAnsi="Calibri" w:cs="Calibri"/>
                <w:b/>
                <w:bCs/>
                <w:sz w:val="22"/>
                <w:szCs w:val="22"/>
                <w:lang w:val="es-MX" w:eastAsia="es-MX"/>
              </w:rPr>
            </w:pPr>
            <w:r w:rsidRPr="00D02CB9">
              <w:rPr>
                <w:rFonts w:ascii="Calibri" w:hAnsi="Calibri" w:cs="Calibri"/>
                <w:b/>
                <w:bCs/>
                <w:sz w:val="22"/>
                <w:szCs w:val="22"/>
                <w:lang w:val="es-MX" w:eastAsia="es-MX"/>
              </w:rPr>
              <w:t>CAPÍTULO Y PARTIDA</w:t>
            </w:r>
          </w:p>
        </w:tc>
        <w:tc>
          <w:tcPr>
            <w:tcW w:w="2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2D40B4B0" w14:textId="77777777" w:rsidR="003D3A08" w:rsidRPr="00D02CB9" w:rsidRDefault="003D3A08" w:rsidP="00DC4174">
            <w:pPr>
              <w:jc w:val="center"/>
              <w:rPr>
                <w:rFonts w:ascii="Calibri" w:hAnsi="Calibri" w:cs="Calibri"/>
                <w:b/>
                <w:bCs/>
                <w:color w:val="000000"/>
                <w:sz w:val="22"/>
                <w:szCs w:val="22"/>
                <w:lang w:val="es-MX" w:eastAsia="es-MX"/>
              </w:rPr>
            </w:pPr>
            <w:r w:rsidRPr="00D02CB9">
              <w:rPr>
                <w:rFonts w:ascii="Calibri" w:hAnsi="Calibri" w:cs="Calibri"/>
                <w:b/>
                <w:bCs/>
                <w:color w:val="000000"/>
                <w:sz w:val="22"/>
                <w:szCs w:val="22"/>
                <w:lang w:val="es-MX" w:eastAsia="es-MX"/>
              </w:rPr>
              <w:t>ASIGNACIÓN DE AMPLIACIÓN PRESUPUESTAL DEL EJERCICIO  FISCAL 2020</w:t>
            </w:r>
          </w:p>
        </w:tc>
      </w:tr>
      <w:tr w:rsidR="003D3A08" w:rsidRPr="003C63E4" w14:paraId="254C5214" w14:textId="77777777" w:rsidTr="00DC4174">
        <w:trPr>
          <w:trHeight w:val="315"/>
          <w:jc w:val="center"/>
        </w:trPr>
        <w:tc>
          <w:tcPr>
            <w:tcW w:w="891" w:type="dxa"/>
            <w:tcBorders>
              <w:top w:val="single" w:sz="8" w:space="0" w:color="auto"/>
              <w:left w:val="single" w:sz="8" w:space="0" w:color="auto"/>
              <w:bottom w:val="nil"/>
              <w:right w:val="nil"/>
            </w:tcBorders>
            <w:shd w:val="clear" w:color="000000" w:fill="8497B0"/>
            <w:noWrap/>
            <w:vAlign w:val="center"/>
            <w:hideMark/>
          </w:tcPr>
          <w:p w14:paraId="5ED1C3AB" w14:textId="77777777" w:rsidR="003D3A08" w:rsidRPr="003C63E4" w:rsidRDefault="003D3A08" w:rsidP="00DC4174">
            <w:pPr>
              <w:jc w:val="right"/>
              <w:rPr>
                <w:rFonts w:ascii="Calibri" w:hAnsi="Calibri" w:cs="Calibri"/>
                <w:b/>
                <w:bCs/>
                <w:sz w:val="20"/>
                <w:szCs w:val="20"/>
                <w:lang w:val="es-MX" w:eastAsia="es-MX"/>
              </w:rPr>
            </w:pPr>
            <w:r w:rsidRPr="003C63E4">
              <w:rPr>
                <w:rFonts w:ascii="Calibri" w:hAnsi="Calibri" w:cs="Calibri"/>
                <w:b/>
                <w:bCs/>
                <w:sz w:val="20"/>
                <w:szCs w:val="20"/>
                <w:lang w:val="es-MX" w:eastAsia="es-MX"/>
              </w:rPr>
              <w:t xml:space="preserve">10000 </w:t>
            </w:r>
          </w:p>
        </w:tc>
        <w:tc>
          <w:tcPr>
            <w:tcW w:w="4975" w:type="dxa"/>
            <w:tcBorders>
              <w:top w:val="single" w:sz="8" w:space="0" w:color="auto"/>
              <w:left w:val="single" w:sz="8" w:space="0" w:color="auto"/>
              <w:bottom w:val="nil"/>
              <w:right w:val="nil"/>
            </w:tcBorders>
            <w:shd w:val="clear" w:color="000000" w:fill="8497B0"/>
            <w:noWrap/>
            <w:vAlign w:val="center"/>
            <w:hideMark/>
          </w:tcPr>
          <w:p w14:paraId="304C615F" w14:textId="77777777" w:rsidR="003D3A08" w:rsidRPr="003C63E4" w:rsidRDefault="003D3A08" w:rsidP="00DC4174">
            <w:pPr>
              <w:rPr>
                <w:rFonts w:ascii="Calibri" w:hAnsi="Calibri" w:cs="Calibri"/>
                <w:b/>
                <w:bCs/>
                <w:sz w:val="20"/>
                <w:szCs w:val="20"/>
                <w:lang w:val="es-MX" w:eastAsia="es-MX"/>
              </w:rPr>
            </w:pPr>
            <w:r w:rsidRPr="003C63E4">
              <w:rPr>
                <w:rFonts w:ascii="Calibri" w:hAnsi="Calibri" w:cs="Calibri"/>
                <w:b/>
                <w:bCs/>
                <w:sz w:val="20"/>
                <w:szCs w:val="20"/>
                <w:lang w:val="es-MX" w:eastAsia="es-MX"/>
              </w:rPr>
              <w:t>SERVICIOS PERSONALES</w:t>
            </w:r>
          </w:p>
        </w:tc>
        <w:tc>
          <w:tcPr>
            <w:tcW w:w="2720" w:type="dxa"/>
            <w:tcBorders>
              <w:top w:val="single" w:sz="8" w:space="0" w:color="auto"/>
              <w:left w:val="single" w:sz="8" w:space="0" w:color="auto"/>
              <w:bottom w:val="single" w:sz="8" w:space="0" w:color="auto"/>
              <w:right w:val="single" w:sz="8" w:space="0" w:color="auto"/>
            </w:tcBorders>
            <w:shd w:val="clear" w:color="000000" w:fill="8497B0"/>
            <w:noWrap/>
            <w:vAlign w:val="center"/>
            <w:hideMark/>
          </w:tcPr>
          <w:p w14:paraId="7D4042B7" w14:textId="77777777" w:rsidR="003D3A08" w:rsidRPr="003C63E4" w:rsidRDefault="003D3A08" w:rsidP="00DC4174">
            <w:pPr>
              <w:jc w:val="right"/>
              <w:rPr>
                <w:rFonts w:ascii="Calibri" w:hAnsi="Calibri" w:cs="Calibri"/>
                <w:b/>
                <w:bCs/>
                <w:color w:val="000000"/>
                <w:sz w:val="20"/>
                <w:szCs w:val="20"/>
                <w:lang w:val="es-MX" w:eastAsia="es-MX"/>
              </w:rPr>
            </w:pPr>
            <w:r>
              <w:rPr>
                <w:rFonts w:ascii="Calibri" w:hAnsi="Calibri" w:cs="Calibri"/>
                <w:b/>
                <w:bCs/>
                <w:color w:val="000000"/>
                <w:sz w:val="20"/>
                <w:szCs w:val="20"/>
                <w:lang w:val="es-MX" w:eastAsia="es-MX"/>
              </w:rPr>
              <w:t>$4’000,000.00</w:t>
            </w:r>
          </w:p>
        </w:tc>
      </w:tr>
      <w:tr w:rsidR="003D3A08" w:rsidRPr="003C63E4" w14:paraId="47A2F1D6" w14:textId="77777777" w:rsidTr="009260D0">
        <w:trPr>
          <w:trHeight w:val="300"/>
          <w:jc w:val="center"/>
        </w:trPr>
        <w:tc>
          <w:tcPr>
            <w:tcW w:w="891" w:type="dxa"/>
            <w:tcBorders>
              <w:top w:val="single" w:sz="8" w:space="0" w:color="auto"/>
              <w:left w:val="single" w:sz="8" w:space="0" w:color="auto"/>
              <w:bottom w:val="single" w:sz="4" w:space="0" w:color="auto"/>
              <w:right w:val="nil"/>
            </w:tcBorders>
            <w:shd w:val="clear" w:color="auto" w:fill="auto"/>
            <w:noWrap/>
            <w:vAlign w:val="center"/>
          </w:tcPr>
          <w:p w14:paraId="7BF59CCF" w14:textId="77777777" w:rsidR="003D3A08" w:rsidRPr="003C63E4" w:rsidRDefault="003D3A08" w:rsidP="00DC4174">
            <w:pPr>
              <w:jc w:val="right"/>
              <w:rPr>
                <w:rFonts w:ascii="Calibri" w:hAnsi="Calibri" w:cs="Calibri"/>
                <w:sz w:val="20"/>
                <w:szCs w:val="20"/>
                <w:lang w:val="es-MX" w:eastAsia="es-MX"/>
              </w:rPr>
            </w:pPr>
            <w:r>
              <w:rPr>
                <w:rFonts w:ascii="Calibri" w:hAnsi="Calibri" w:cs="Calibri"/>
                <w:sz w:val="20"/>
                <w:szCs w:val="20"/>
                <w:lang w:val="es-MX" w:eastAsia="es-MX"/>
              </w:rPr>
              <w:t>11101</w:t>
            </w:r>
          </w:p>
        </w:tc>
        <w:tc>
          <w:tcPr>
            <w:tcW w:w="4975" w:type="dxa"/>
            <w:tcBorders>
              <w:top w:val="single" w:sz="8" w:space="0" w:color="auto"/>
              <w:left w:val="single" w:sz="8" w:space="0" w:color="auto"/>
              <w:bottom w:val="single" w:sz="4" w:space="0" w:color="auto"/>
              <w:right w:val="nil"/>
            </w:tcBorders>
            <w:shd w:val="clear" w:color="auto" w:fill="auto"/>
            <w:noWrap/>
            <w:vAlign w:val="center"/>
          </w:tcPr>
          <w:p w14:paraId="188D9F59" w14:textId="77777777" w:rsidR="003D3A08" w:rsidRPr="003C63E4" w:rsidRDefault="003D3A08" w:rsidP="00DC4174">
            <w:pPr>
              <w:rPr>
                <w:rFonts w:ascii="Calibri" w:hAnsi="Calibri" w:cs="Calibri"/>
                <w:sz w:val="20"/>
                <w:szCs w:val="20"/>
                <w:lang w:val="es-MX" w:eastAsia="es-MX"/>
              </w:rPr>
            </w:pPr>
            <w:r>
              <w:rPr>
                <w:rFonts w:ascii="Calibri" w:hAnsi="Calibri" w:cs="Calibri"/>
                <w:sz w:val="20"/>
                <w:szCs w:val="20"/>
                <w:lang w:val="es-MX" w:eastAsia="es-MX"/>
              </w:rPr>
              <w:t>DIETAS</w:t>
            </w:r>
          </w:p>
        </w:tc>
        <w:tc>
          <w:tcPr>
            <w:tcW w:w="2720" w:type="dxa"/>
            <w:tcBorders>
              <w:top w:val="nil"/>
              <w:left w:val="single" w:sz="8" w:space="0" w:color="auto"/>
              <w:bottom w:val="single" w:sz="4" w:space="0" w:color="auto"/>
              <w:right w:val="single" w:sz="8" w:space="0" w:color="auto"/>
            </w:tcBorders>
            <w:shd w:val="clear" w:color="auto" w:fill="auto"/>
            <w:noWrap/>
            <w:vAlign w:val="center"/>
          </w:tcPr>
          <w:p w14:paraId="0C26CD69" w14:textId="77777777" w:rsidR="003D3A08" w:rsidRPr="001A5327" w:rsidRDefault="003D3A08" w:rsidP="00DC4174">
            <w:pPr>
              <w:jc w:val="right"/>
              <w:rPr>
                <w:rFonts w:ascii="Calibri" w:hAnsi="Calibri" w:cs="Calibri"/>
                <w:color w:val="000000"/>
                <w:sz w:val="20"/>
                <w:szCs w:val="20"/>
                <w:lang w:val="es-MX" w:eastAsia="es-MX"/>
              </w:rPr>
            </w:pPr>
            <w:r w:rsidRPr="001A5327">
              <w:rPr>
                <w:rFonts w:ascii="Calibri" w:hAnsi="Calibri" w:cs="Calibri"/>
                <w:color w:val="000000"/>
                <w:sz w:val="20"/>
                <w:szCs w:val="20"/>
                <w:lang w:eastAsia="es-MX"/>
              </w:rPr>
              <w:t xml:space="preserve">1,164,937.04 </w:t>
            </w:r>
          </w:p>
        </w:tc>
      </w:tr>
      <w:tr w:rsidR="003D3A08" w:rsidRPr="003C63E4" w14:paraId="2293ABF8" w14:textId="77777777" w:rsidTr="009260D0">
        <w:trPr>
          <w:trHeight w:val="300"/>
          <w:jc w:val="center"/>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47D87" w14:textId="77777777" w:rsidR="003D3A08" w:rsidRPr="003C63E4" w:rsidRDefault="003D3A08" w:rsidP="00DC4174">
            <w:pPr>
              <w:jc w:val="right"/>
              <w:rPr>
                <w:rFonts w:ascii="Calibri" w:hAnsi="Calibri" w:cs="Calibri"/>
                <w:sz w:val="20"/>
                <w:szCs w:val="20"/>
                <w:lang w:val="es-MX" w:eastAsia="es-MX"/>
              </w:rPr>
            </w:pPr>
            <w:r>
              <w:rPr>
                <w:rFonts w:ascii="Calibri" w:hAnsi="Calibri" w:cs="Calibri"/>
                <w:sz w:val="20"/>
                <w:szCs w:val="20"/>
                <w:lang w:val="es-MX" w:eastAsia="es-MX"/>
              </w:rPr>
              <w:lastRenderedPageBreak/>
              <w:t>11301</w:t>
            </w:r>
          </w:p>
        </w:tc>
        <w:tc>
          <w:tcPr>
            <w:tcW w:w="4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07543" w14:textId="77777777" w:rsidR="003D3A08" w:rsidRPr="003C63E4" w:rsidRDefault="003D3A08" w:rsidP="00DC4174">
            <w:pPr>
              <w:rPr>
                <w:rFonts w:ascii="Calibri" w:hAnsi="Calibri" w:cs="Calibri"/>
                <w:sz w:val="20"/>
                <w:szCs w:val="20"/>
                <w:lang w:val="es-MX" w:eastAsia="es-MX"/>
              </w:rPr>
            </w:pPr>
            <w:r>
              <w:rPr>
                <w:rFonts w:ascii="Calibri" w:hAnsi="Calibri" w:cs="Calibri"/>
                <w:sz w:val="20"/>
                <w:szCs w:val="20"/>
                <w:lang w:val="es-MX" w:eastAsia="es-MX"/>
              </w:rPr>
              <w:t>SUELDOS</w:t>
            </w:r>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F87A5" w14:textId="77777777" w:rsidR="003D3A08" w:rsidRPr="00A90207" w:rsidRDefault="003D3A08" w:rsidP="00DC4174">
            <w:pPr>
              <w:jc w:val="right"/>
              <w:rPr>
                <w:rFonts w:ascii="Calibri" w:hAnsi="Calibri" w:cs="Calibri"/>
                <w:color w:val="000000"/>
                <w:sz w:val="20"/>
                <w:szCs w:val="20"/>
                <w:lang w:val="es-MX" w:eastAsia="es-MX"/>
              </w:rPr>
            </w:pPr>
            <w:r w:rsidRPr="00D27C2F">
              <w:rPr>
                <w:rFonts w:ascii="Calibri" w:hAnsi="Calibri" w:cs="Calibri"/>
                <w:color w:val="000000"/>
                <w:sz w:val="20"/>
                <w:szCs w:val="20"/>
                <w:lang w:eastAsia="es-MX"/>
              </w:rPr>
              <w:t xml:space="preserve">617,342.73 </w:t>
            </w:r>
          </w:p>
        </w:tc>
      </w:tr>
      <w:tr w:rsidR="003D3A08" w:rsidRPr="003C63E4" w14:paraId="4B4F78EC" w14:textId="77777777" w:rsidTr="009260D0">
        <w:trPr>
          <w:trHeight w:val="300"/>
          <w:jc w:val="center"/>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91992" w14:textId="77777777" w:rsidR="003D3A08" w:rsidRPr="003C63E4" w:rsidRDefault="003D3A08" w:rsidP="00DC4174">
            <w:pPr>
              <w:jc w:val="right"/>
              <w:rPr>
                <w:rFonts w:ascii="Calibri" w:hAnsi="Calibri" w:cs="Calibri"/>
                <w:sz w:val="20"/>
                <w:szCs w:val="20"/>
                <w:lang w:val="es-MX" w:eastAsia="es-MX"/>
              </w:rPr>
            </w:pPr>
            <w:r>
              <w:rPr>
                <w:rFonts w:ascii="Calibri" w:hAnsi="Calibri" w:cs="Calibri"/>
                <w:sz w:val="20"/>
                <w:szCs w:val="20"/>
                <w:lang w:val="es-MX" w:eastAsia="es-MX"/>
              </w:rPr>
              <w:t>12201</w:t>
            </w:r>
          </w:p>
        </w:tc>
        <w:tc>
          <w:tcPr>
            <w:tcW w:w="4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6ACAA" w14:textId="77777777" w:rsidR="003D3A08" w:rsidRPr="003C63E4" w:rsidRDefault="003D3A08" w:rsidP="00DC4174">
            <w:pPr>
              <w:rPr>
                <w:rFonts w:ascii="Calibri" w:hAnsi="Calibri" w:cs="Calibri"/>
                <w:sz w:val="20"/>
                <w:szCs w:val="20"/>
                <w:lang w:val="es-MX" w:eastAsia="es-MX"/>
              </w:rPr>
            </w:pPr>
            <w:r>
              <w:rPr>
                <w:rFonts w:ascii="Calibri" w:hAnsi="Calibri" w:cs="Calibri"/>
                <w:sz w:val="20"/>
                <w:szCs w:val="20"/>
                <w:lang w:val="es-MX" w:eastAsia="es-MX"/>
              </w:rPr>
              <w:t>SUELDOS AL PERSONAL EVENTUAL</w:t>
            </w:r>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AB931" w14:textId="77777777" w:rsidR="003D3A08" w:rsidRPr="00A90207" w:rsidRDefault="003D3A08" w:rsidP="00DC4174">
            <w:pPr>
              <w:jc w:val="right"/>
              <w:rPr>
                <w:rFonts w:ascii="Calibri" w:hAnsi="Calibri" w:cs="Calibri"/>
                <w:color w:val="000000"/>
                <w:sz w:val="20"/>
                <w:szCs w:val="20"/>
                <w:lang w:val="es-MX" w:eastAsia="es-MX"/>
              </w:rPr>
            </w:pPr>
            <w:r w:rsidRPr="00A90207">
              <w:rPr>
                <w:rFonts w:ascii="Calibri" w:hAnsi="Calibri" w:cs="Calibri"/>
                <w:color w:val="000000"/>
                <w:sz w:val="20"/>
                <w:szCs w:val="20"/>
                <w:lang w:eastAsia="es-MX"/>
              </w:rPr>
              <w:t xml:space="preserve">      41,687.50 </w:t>
            </w:r>
          </w:p>
        </w:tc>
      </w:tr>
      <w:tr w:rsidR="003D3A08" w:rsidRPr="003C63E4" w14:paraId="66405C9F" w14:textId="77777777" w:rsidTr="00DC4174">
        <w:trPr>
          <w:trHeight w:val="300"/>
          <w:jc w:val="center"/>
        </w:trPr>
        <w:tc>
          <w:tcPr>
            <w:tcW w:w="891" w:type="dxa"/>
            <w:tcBorders>
              <w:top w:val="nil"/>
              <w:left w:val="single" w:sz="8" w:space="0" w:color="auto"/>
              <w:bottom w:val="single" w:sz="4" w:space="0" w:color="auto"/>
              <w:right w:val="nil"/>
            </w:tcBorders>
            <w:shd w:val="clear" w:color="auto" w:fill="auto"/>
            <w:noWrap/>
            <w:vAlign w:val="center"/>
          </w:tcPr>
          <w:p w14:paraId="42DED3B2" w14:textId="77777777" w:rsidR="003D3A08" w:rsidRPr="003C63E4" w:rsidRDefault="003D3A08" w:rsidP="00DC4174">
            <w:pPr>
              <w:jc w:val="right"/>
              <w:rPr>
                <w:rFonts w:ascii="Calibri" w:hAnsi="Calibri" w:cs="Calibri"/>
                <w:sz w:val="20"/>
                <w:szCs w:val="20"/>
                <w:lang w:val="es-MX" w:eastAsia="es-MX"/>
              </w:rPr>
            </w:pPr>
            <w:r>
              <w:rPr>
                <w:rFonts w:ascii="Calibri" w:hAnsi="Calibri" w:cs="Calibri"/>
                <w:sz w:val="20"/>
                <w:szCs w:val="20"/>
                <w:lang w:val="es-MX" w:eastAsia="es-MX"/>
              </w:rPr>
              <w:t>13201</w:t>
            </w:r>
          </w:p>
        </w:tc>
        <w:tc>
          <w:tcPr>
            <w:tcW w:w="4975" w:type="dxa"/>
            <w:tcBorders>
              <w:top w:val="nil"/>
              <w:left w:val="single" w:sz="8" w:space="0" w:color="auto"/>
              <w:bottom w:val="single" w:sz="4" w:space="0" w:color="auto"/>
              <w:right w:val="nil"/>
            </w:tcBorders>
            <w:shd w:val="clear" w:color="auto" w:fill="auto"/>
            <w:noWrap/>
            <w:vAlign w:val="center"/>
          </w:tcPr>
          <w:p w14:paraId="796C24F5" w14:textId="77777777" w:rsidR="003D3A08" w:rsidRPr="003C63E4" w:rsidRDefault="003D3A08" w:rsidP="00DC4174">
            <w:pPr>
              <w:rPr>
                <w:rFonts w:ascii="Calibri" w:hAnsi="Calibri" w:cs="Calibri"/>
                <w:sz w:val="20"/>
                <w:szCs w:val="20"/>
                <w:lang w:val="es-MX" w:eastAsia="es-MX"/>
              </w:rPr>
            </w:pPr>
            <w:r>
              <w:rPr>
                <w:rFonts w:ascii="Calibri" w:hAnsi="Calibri" w:cs="Calibri"/>
                <w:sz w:val="20"/>
                <w:szCs w:val="20"/>
                <w:lang w:val="es-MX" w:eastAsia="es-MX"/>
              </w:rPr>
              <w:t>PRIMA VACACIONAL</w:t>
            </w:r>
          </w:p>
        </w:tc>
        <w:tc>
          <w:tcPr>
            <w:tcW w:w="2720" w:type="dxa"/>
            <w:tcBorders>
              <w:top w:val="nil"/>
              <w:left w:val="single" w:sz="8" w:space="0" w:color="auto"/>
              <w:bottom w:val="single" w:sz="4" w:space="0" w:color="auto"/>
              <w:right w:val="single" w:sz="8" w:space="0" w:color="auto"/>
            </w:tcBorders>
            <w:shd w:val="clear" w:color="auto" w:fill="auto"/>
            <w:noWrap/>
            <w:vAlign w:val="center"/>
          </w:tcPr>
          <w:p w14:paraId="44D2CE47" w14:textId="77777777" w:rsidR="003D3A08" w:rsidRPr="00A90207" w:rsidRDefault="003D3A08" w:rsidP="00DC4174">
            <w:pPr>
              <w:jc w:val="right"/>
              <w:rPr>
                <w:rFonts w:ascii="Calibri" w:hAnsi="Calibri" w:cs="Calibri"/>
                <w:color w:val="000000"/>
                <w:sz w:val="20"/>
                <w:szCs w:val="20"/>
                <w:lang w:val="es-MX" w:eastAsia="es-MX"/>
              </w:rPr>
            </w:pPr>
            <w:r w:rsidRPr="00A90207">
              <w:rPr>
                <w:rFonts w:ascii="Calibri" w:hAnsi="Calibri" w:cs="Calibri"/>
                <w:color w:val="000000"/>
                <w:sz w:val="20"/>
                <w:szCs w:val="20"/>
                <w:lang w:eastAsia="es-MX"/>
              </w:rPr>
              <w:t xml:space="preserve">66,934.66 </w:t>
            </w:r>
          </w:p>
        </w:tc>
      </w:tr>
      <w:tr w:rsidR="003D3A08" w:rsidRPr="003C63E4" w14:paraId="0D23B83D" w14:textId="77777777" w:rsidTr="00DC4174">
        <w:trPr>
          <w:trHeight w:val="300"/>
          <w:jc w:val="center"/>
        </w:trPr>
        <w:tc>
          <w:tcPr>
            <w:tcW w:w="891" w:type="dxa"/>
            <w:tcBorders>
              <w:top w:val="nil"/>
              <w:left w:val="single" w:sz="8" w:space="0" w:color="auto"/>
              <w:bottom w:val="single" w:sz="4" w:space="0" w:color="auto"/>
              <w:right w:val="nil"/>
            </w:tcBorders>
            <w:shd w:val="clear" w:color="auto" w:fill="auto"/>
            <w:noWrap/>
            <w:vAlign w:val="center"/>
          </w:tcPr>
          <w:p w14:paraId="4E2E3001" w14:textId="77777777" w:rsidR="003D3A08" w:rsidRPr="003C63E4" w:rsidRDefault="003D3A08" w:rsidP="00DC4174">
            <w:pPr>
              <w:jc w:val="right"/>
              <w:rPr>
                <w:rFonts w:ascii="Calibri" w:hAnsi="Calibri" w:cs="Calibri"/>
                <w:sz w:val="20"/>
                <w:szCs w:val="20"/>
                <w:lang w:val="es-MX" w:eastAsia="es-MX"/>
              </w:rPr>
            </w:pPr>
            <w:r>
              <w:rPr>
                <w:rFonts w:ascii="Calibri" w:hAnsi="Calibri" w:cs="Calibri"/>
                <w:sz w:val="20"/>
                <w:szCs w:val="20"/>
                <w:lang w:val="es-MX" w:eastAsia="es-MX"/>
              </w:rPr>
              <w:t>13203</w:t>
            </w:r>
          </w:p>
        </w:tc>
        <w:tc>
          <w:tcPr>
            <w:tcW w:w="4975" w:type="dxa"/>
            <w:tcBorders>
              <w:top w:val="nil"/>
              <w:left w:val="single" w:sz="8" w:space="0" w:color="auto"/>
              <w:bottom w:val="single" w:sz="4" w:space="0" w:color="auto"/>
              <w:right w:val="nil"/>
            </w:tcBorders>
            <w:shd w:val="clear" w:color="auto" w:fill="auto"/>
            <w:noWrap/>
            <w:vAlign w:val="center"/>
          </w:tcPr>
          <w:p w14:paraId="5CF473F3" w14:textId="77777777" w:rsidR="003D3A08" w:rsidRPr="003C63E4" w:rsidRDefault="003D3A08" w:rsidP="00DC4174">
            <w:pPr>
              <w:rPr>
                <w:rFonts w:ascii="Calibri" w:hAnsi="Calibri" w:cs="Calibri"/>
                <w:sz w:val="20"/>
                <w:szCs w:val="20"/>
                <w:lang w:val="es-MX" w:eastAsia="es-MX"/>
              </w:rPr>
            </w:pPr>
            <w:r>
              <w:rPr>
                <w:rFonts w:ascii="Calibri" w:hAnsi="Calibri" w:cs="Calibri"/>
                <w:sz w:val="20"/>
                <w:szCs w:val="20"/>
                <w:lang w:val="es-MX" w:eastAsia="es-MX"/>
              </w:rPr>
              <w:t>AGUINALDO</w:t>
            </w:r>
          </w:p>
        </w:tc>
        <w:tc>
          <w:tcPr>
            <w:tcW w:w="2720" w:type="dxa"/>
            <w:tcBorders>
              <w:top w:val="nil"/>
              <w:left w:val="single" w:sz="8" w:space="0" w:color="auto"/>
              <w:bottom w:val="single" w:sz="4" w:space="0" w:color="auto"/>
              <w:right w:val="single" w:sz="8" w:space="0" w:color="auto"/>
            </w:tcBorders>
            <w:shd w:val="clear" w:color="auto" w:fill="auto"/>
            <w:noWrap/>
            <w:vAlign w:val="center"/>
          </w:tcPr>
          <w:p w14:paraId="29110619" w14:textId="77777777" w:rsidR="003D3A08" w:rsidRPr="00A90207" w:rsidRDefault="003D3A08" w:rsidP="00DC4174">
            <w:pPr>
              <w:jc w:val="right"/>
              <w:rPr>
                <w:rFonts w:ascii="Calibri" w:hAnsi="Calibri" w:cs="Calibri"/>
                <w:color w:val="000000"/>
                <w:sz w:val="20"/>
                <w:szCs w:val="20"/>
                <w:lang w:val="es-MX" w:eastAsia="es-MX"/>
              </w:rPr>
            </w:pPr>
            <w:r w:rsidRPr="00A90207">
              <w:rPr>
                <w:rFonts w:ascii="Calibri" w:hAnsi="Calibri" w:cs="Calibri"/>
                <w:color w:val="000000"/>
                <w:sz w:val="20"/>
                <w:szCs w:val="20"/>
                <w:lang w:eastAsia="es-MX"/>
              </w:rPr>
              <w:t xml:space="preserve">2,109,098.07 </w:t>
            </w:r>
          </w:p>
        </w:tc>
      </w:tr>
      <w:tr w:rsidR="003D3A08" w:rsidRPr="003C63E4" w14:paraId="1FEDC50C" w14:textId="77777777" w:rsidTr="00DC4174">
        <w:trPr>
          <w:trHeight w:val="315"/>
          <w:jc w:val="center"/>
        </w:trPr>
        <w:tc>
          <w:tcPr>
            <w:tcW w:w="891" w:type="dxa"/>
            <w:tcBorders>
              <w:top w:val="nil"/>
              <w:left w:val="nil"/>
              <w:bottom w:val="nil"/>
              <w:right w:val="nil"/>
            </w:tcBorders>
            <w:shd w:val="clear" w:color="auto" w:fill="auto"/>
            <w:noWrap/>
            <w:vAlign w:val="center"/>
            <w:hideMark/>
          </w:tcPr>
          <w:p w14:paraId="2E5FB6C1" w14:textId="77777777" w:rsidR="003D3A08" w:rsidRPr="003C63E4" w:rsidRDefault="003D3A08" w:rsidP="00DC4174">
            <w:pPr>
              <w:rPr>
                <w:rFonts w:ascii="Calibri" w:hAnsi="Calibri" w:cs="Calibri"/>
                <w:sz w:val="20"/>
                <w:szCs w:val="20"/>
                <w:lang w:val="es-MX" w:eastAsia="es-MX"/>
              </w:rPr>
            </w:pPr>
          </w:p>
        </w:tc>
        <w:tc>
          <w:tcPr>
            <w:tcW w:w="49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F2E59A" w14:textId="77777777" w:rsidR="003D3A08" w:rsidRPr="003C63E4" w:rsidRDefault="003D3A08" w:rsidP="00DC4174">
            <w:pPr>
              <w:jc w:val="right"/>
              <w:rPr>
                <w:rFonts w:ascii="Calibri" w:hAnsi="Calibri" w:cs="Calibri"/>
                <w:b/>
                <w:bCs/>
                <w:sz w:val="20"/>
                <w:szCs w:val="20"/>
                <w:lang w:val="es-MX" w:eastAsia="es-MX"/>
              </w:rPr>
            </w:pPr>
            <w:r w:rsidRPr="003C63E4">
              <w:rPr>
                <w:rFonts w:ascii="Calibri" w:hAnsi="Calibri" w:cs="Calibri"/>
                <w:b/>
                <w:bCs/>
                <w:sz w:val="20"/>
                <w:szCs w:val="20"/>
                <w:lang w:val="es-MX" w:eastAsia="es-MX"/>
              </w:rPr>
              <w:t>TOTAL</w:t>
            </w:r>
          </w:p>
        </w:tc>
        <w:tc>
          <w:tcPr>
            <w:tcW w:w="2720" w:type="dxa"/>
            <w:tcBorders>
              <w:top w:val="single" w:sz="8" w:space="0" w:color="auto"/>
              <w:left w:val="nil"/>
              <w:bottom w:val="single" w:sz="8" w:space="0" w:color="auto"/>
              <w:right w:val="single" w:sz="8" w:space="0" w:color="auto"/>
            </w:tcBorders>
            <w:shd w:val="clear" w:color="000000" w:fill="8497B0"/>
            <w:noWrap/>
            <w:vAlign w:val="center"/>
            <w:hideMark/>
          </w:tcPr>
          <w:p w14:paraId="095F1679" w14:textId="77777777" w:rsidR="003D3A08" w:rsidRPr="003C63E4" w:rsidRDefault="003D3A08" w:rsidP="00DC4174">
            <w:pPr>
              <w:jc w:val="right"/>
              <w:rPr>
                <w:rFonts w:ascii="Calibri" w:hAnsi="Calibri" w:cs="Calibri"/>
                <w:b/>
                <w:bCs/>
                <w:color w:val="000000"/>
                <w:sz w:val="20"/>
                <w:szCs w:val="20"/>
                <w:lang w:val="es-MX" w:eastAsia="es-MX"/>
              </w:rPr>
            </w:pPr>
            <w:r>
              <w:rPr>
                <w:rFonts w:ascii="Calibri" w:hAnsi="Calibri" w:cs="Calibri"/>
                <w:b/>
                <w:bCs/>
                <w:color w:val="000000"/>
                <w:sz w:val="20"/>
                <w:szCs w:val="20"/>
                <w:lang w:val="es-MX" w:eastAsia="es-MX"/>
              </w:rPr>
              <w:t>$4’000,000.00</w:t>
            </w:r>
          </w:p>
        </w:tc>
      </w:tr>
    </w:tbl>
    <w:p w14:paraId="7FAD33D3" w14:textId="77777777" w:rsidR="009260D0" w:rsidRDefault="009260D0" w:rsidP="00650374">
      <w:pPr>
        <w:spacing w:line="360" w:lineRule="auto"/>
        <w:jc w:val="both"/>
        <w:rPr>
          <w:rFonts w:ascii="Arial" w:eastAsiaTheme="minorHAnsi" w:hAnsi="Arial" w:cs="Arial"/>
          <w:sz w:val="22"/>
          <w:szCs w:val="22"/>
          <w:highlight w:val="magenta"/>
          <w:lang w:val="es-MX" w:eastAsia="en-US"/>
        </w:rPr>
      </w:pPr>
    </w:p>
    <w:p w14:paraId="32AA1705" w14:textId="77777777" w:rsidR="00650374" w:rsidRDefault="00650374" w:rsidP="00650374">
      <w:pPr>
        <w:spacing w:line="360" w:lineRule="auto"/>
        <w:jc w:val="both"/>
        <w:rPr>
          <w:rFonts w:ascii="Arial" w:eastAsiaTheme="minorHAnsi" w:hAnsi="Arial" w:cs="Arial"/>
          <w:sz w:val="22"/>
          <w:szCs w:val="22"/>
          <w:lang w:val="es-MX" w:eastAsia="en-US"/>
        </w:rPr>
      </w:pPr>
      <w:r w:rsidRPr="009260D0">
        <w:rPr>
          <w:rFonts w:ascii="Arial" w:eastAsiaTheme="minorHAnsi" w:hAnsi="Arial" w:cs="Arial"/>
          <w:sz w:val="22"/>
          <w:szCs w:val="22"/>
          <w:lang w:val="es-MX" w:eastAsia="en-US"/>
        </w:rPr>
        <w:t xml:space="preserve">Por lo que se refiere a la partida número </w:t>
      </w:r>
      <w:r w:rsidRPr="009260D0">
        <w:rPr>
          <w:rFonts w:ascii="Arial" w:hAnsi="Arial" w:cs="Arial"/>
          <w:sz w:val="22"/>
          <w:szCs w:val="22"/>
          <w:lang w:val="es-MX" w:eastAsia="es-MX"/>
        </w:rPr>
        <w:t>13203</w:t>
      </w:r>
      <w:r w:rsidRPr="009260D0">
        <w:rPr>
          <w:rFonts w:ascii="Arial" w:eastAsiaTheme="minorHAnsi" w:hAnsi="Arial" w:cs="Arial"/>
          <w:sz w:val="22"/>
          <w:szCs w:val="22"/>
          <w:lang w:val="es-MX" w:eastAsia="en-US"/>
        </w:rPr>
        <w:t xml:space="preserve"> correspondiente a la prestación de “Aguinaldo”, tal como se expone en la Tabla que antecede, se le da suficiencia presupuestaria, en virtud de que mediante </w:t>
      </w:r>
      <w:r w:rsidRPr="009260D0">
        <w:rPr>
          <w:rFonts w:ascii="Arial" w:hAnsi="Arial" w:cs="Arial"/>
          <w:sz w:val="22"/>
          <w:szCs w:val="22"/>
        </w:rPr>
        <w:t xml:space="preserve">Acuerdo relativo a las transferencias entre partidas de un mismo capítulo del Presupuesto de Egresos 2020, </w:t>
      </w:r>
      <w:r w:rsidRPr="009260D0">
        <w:rPr>
          <w:rFonts w:ascii="Arial" w:eastAsiaTheme="minorHAnsi" w:hAnsi="Arial" w:cs="Arial"/>
          <w:sz w:val="22"/>
          <w:szCs w:val="22"/>
          <w:lang w:val="es-MX" w:eastAsia="en-US"/>
        </w:rPr>
        <w:t xml:space="preserve">de fecha 09 de noviembre de 2020, emitido por la Comisión de Administración, Prerrogativas y Partidos Políticos del Consejo General, se determinó transferir el monto que hasta ese momento se tenía en la misma, a la partida número </w:t>
      </w:r>
      <w:r w:rsidRPr="009260D0">
        <w:rPr>
          <w:rFonts w:ascii="Arial" w:hAnsi="Arial" w:cs="Arial"/>
          <w:sz w:val="22"/>
          <w:szCs w:val="22"/>
          <w:lang w:val="es-MX" w:eastAsia="es-MX"/>
        </w:rPr>
        <w:t>11301</w:t>
      </w:r>
      <w:r w:rsidRPr="009260D0">
        <w:rPr>
          <w:rFonts w:ascii="Calibri" w:hAnsi="Calibri"/>
          <w:sz w:val="22"/>
          <w:szCs w:val="22"/>
          <w:lang w:val="es-MX" w:eastAsia="es-MX"/>
        </w:rPr>
        <w:t xml:space="preserve"> </w:t>
      </w:r>
      <w:r w:rsidRPr="009260D0">
        <w:rPr>
          <w:rFonts w:ascii="Arial" w:hAnsi="Arial" w:cs="Arial"/>
          <w:sz w:val="22"/>
          <w:szCs w:val="22"/>
          <w:lang w:val="es-MX" w:eastAsia="es-MX"/>
        </w:rPr>
        <w:t xml:space="preserve">correspondiente a “Sueldos”. Sin embargo, es preciso mencionar que la ampliación que nos ocupa no es suficiente para cubrir la totalidad </w:t>
      </w:r>
      <w:r w:rsidR="0015016D" w:rsidRPr="009260D0">
        <w:rPr>
          <w:rFonts w:ascii="Arial" w:hAnsi="Arial" w:cs="Arial"/>
          <w:sz w:val="22"/>
          <w:szCs w:val="22"/>
          <w:lang w:val="es-MX" w:eastAsia="es-MX"/>
        </w:rPr>
        <w:t>de las</w:t>
      </w:r>
      <w:r w:rsidRPr="009260D0">
        <w:rPr>
          <w:rFonts w:ascii="Arial" w:hAnsi="Arial" w:cs="Arial"/>
          <w:sz w:val="22"/>
          <w:szCs w:val="22"/>
          <w:lang w:val="es-MX" w:eastAsia="es-MX"/>
        </w:rPr>
        <w:t xml:space="preserve"> prestaciones de fin de año, entre ellas, la</w:t>
      </w:r>
      <w:r w:rsidR="0015016D" w:rsidRPr="009260D0">
        <w:rPr>
          <w:rFonts w:ascii="Arial" w:hAnsi="Arial" w:cs="Arial"/>
          <w:sz w:val="22"/>
          <w:szCs w:val="22"/>
          <w:lang w:val="es-MX" w:eastAsia="es-MX"/>
        </w:rPr>
        <w:t xml:space="preserve"> canasta básica, ajuste de calendario y a</w:t>
      </w:r>
      <w:r w:rsidRPr="009260D0">
        <w:rPr>
          <w:rFonts w:ascii="Arial" w:hAnsi="Arial" w:cs="Arial"/>
          <w:sz w:val="22"/>
          <w:szCs w:val="22"/>
          <w:lang w:val="es-MX" w:eastAsia="es-MX"/>
        </w:rPr>
        <w:t>poyo d</w:t>
      </w:r>
      <w:r w:rsidR="0015016D" w:rsidRPr="009260D0">
        <w:rPr>
          <w:rFonts w:ascii="Arial" w:hAnsi="Arial" w:cs="Arial"/>
          <w:sz w:val="22"/>
          <w:szCs w:val="22"/>
          <w:lang w:val="es-MX" w:eastAsia="es-MX"/>
        </w:rPr>
        <w:t>espensa navideña</w:t>
      </w:r>
      <w:r w:rsidRPr="009260D0">
        <w:rPr>
          <w:rFonts w:ascii="Arial" w:hAnsi="Arial" w:cs="Arial"/>
          <w:sz w:val="22"/>
          <w:szCs w:val="22"/>
          <w:lang w:val="es-MX" w:eastAsia="es-MX"/>
        </w:rPr>
        <w:t xml:space="preserve">, </w:t>
      </w:r>
      <w:r w:rsidR="0015016D" w:rsidRPr="009260D0">
        <w:rPr>
          <w:rFonts w:ascii="Arial" w:hAnsi="Arial" w:cs="Arial"/>
          <w:sz w:val="22"/>
          <w:szCs w:val="22"/>
          <w:lang w:val="es-MX" w:eastAsia="es-MX"/>
        </w:rPr>
        <w:t xml:space="preserve">siendo esta última </w:t>
      </w:r>
      <w:r w:rsidRPr="009260D0">
        <w:rPr>
          <w:rFonts w:ascii="Arial" w:hAnsi="Arial" w:cs="Arial"/>
          <w:sz w:val="22"/>
          <w:szCs w:val="22"/>
        </w:rPr>
        <w:t>equivalente a veinte días de salario</w:t>
      </w:r>
      <w:r w:rsidR="0015016D" w:rsidRPr="009260D0">
        <w:rPr>
          <w:rFonts w:ascii="Arial" w:hAnsi="Arial" w:cs="Arial"/>
          <w:sz w:val="22"/>
          <w:szCs w:val="22"/>
        </w:rPr>
        <w:t xml:space="preserve">. Todas las prestaciones antes mencionadas, </w:t>
      </w:r>
      <w:r w:rsidRPr="009260D0">
        <w:rPr>
          <w:rFonts w:ascii="Arial" w:hAnsi="Arial" w:cs="Arial"/>
          <w:sz w:val="22"/>
          <w:szCs w:val="22"/>
        </w:rPr>
        <w:t xml:space="preserve">se </w:t>
      </w:r>
      <w:r w:rsidR="0015016D" w:rsidRPr="009260D0">
        <w:rPr>
          <w:rFonts w:ascii="Arial" w:hAnsi="Arial" w:cs="Arial"/>
          <w:sz w:val="22"/>
          <w:szCs w:val="22"/>
        </w:rPr>
        <w:t>otorgan</w:t>
      </w:r>
      <w:r w:rsidRPr="009260D0">
        <w:rPr>
          <w:rFonts w:ascii="Arial" w:hAnsi="Arial" w:cs="Arial"/>
          <w:sz w:val="22"/>
          <w:szCs w:val="22"/>
        </w:rPr>
        <w:t xml:space="preserve"> las y los funcionarios contenidos en el Catálogo de Cargos y Puestos de la Rama Administrativa y, las y los funcionarios del Servicio Profesional Electoral Nacional, </w:t>
      </w:r>
      <w:r w:rsidR="0015016D" w:rsidRPr="009260D0">
        <w:rPr>
          <w:rFonts w:ascii="Arial" w:hAnsi="Arial" w:cs="Arial"/>
          <w:sz w:val="22"/>
          <w:szCs w:val="22"/>
        </w:rPr>
        <w:t xml:space="preserve">al Contralor Interno, a las y los Consejeros Electorales y Secretario Ejecutivo del Consejo General, </w:t>
      </w:r>
      <w:r w:rsidRPr="009260D0">
        <w:rPr>
          <w:rFonts w:ascii="Arial" w:hAnsi="Arial" w:cs="Arial"/>
          <w:sz w:val="22"/>
          <w:szCs w:val="22"/>
        </w:rPr>
        <w:t xml:space="preserve">de este Instituto; </w:t>
      </w:r>
      <w:r w:rsidRPr="009260D0">
        <w:rPr>
          <w:rFonts w:ascii="Arial" w:hAnsi="Arial" w:cs="Arial"/>
          <w:sz w:val="22"/>
          <w:szCs w:val="22"/>
          <w:lang w:val="es-MX" w:eastAsia="es-MX"/>
        </w:rPr>
        <w:t>por lo que el monto que hiciere falta para las prestaciones de fin de año y demás compromisos económicos de este organismo electoral serán cubiertos con el Presupuesto de Egresos del Ejercicio 2021.</w:t>
      </w:r>
    </w:p>
    <w:p w14:paraId="4241EDE9" w14:textId="77777777" w:rsidR="00650374" w:rsidRPr="00A572ED" w:rsidRDefault="00650374" w:rsidP="00650374">
      <w:pPr>
        <w:spacing w:line="360" w:lineRule="auto"/>
        <w:jc w:val="both"/>
        <w:rPr>
          <w:rFonts w:ascii="Arial" w:eastAsiaTheme="minorHAnsi" w:hAnsi="Arial" w:cs="Arial"/>
          <w:sz w:val="22"/>
          <w:szCs w:val="22"/>
          <w:lang w:val="es-MX" w:eastAsia="en-US"/>
        </w:rPr>
      </w:pPr>
    </w:p>
    <w:p w14:paraId="7650EE57" w14:textId="77777777" w:rsidR="00650374" w:rsidRPr="009B498E" w:rsidRDefault="00650374" w:rsidP="00650374">
      <w:pPr>
        <w:spacing w:line="360" w:lineRule="auto"/>
        <w:jc w:val="both"/>
        <w:rPr>
          <w:rFonts w:ascii="Arial" w:eastAsia="Calibri" w:hAnsi="Arial" w:cs="Arial"/>
          <w:color w:val="000000" w:themeColor="text1"/>
          <w:sz w:val="22"/>
          <w:szCs w:val="22"/>
          <w:lang w:eastAsia="es-MX"/>
        </w:rPr>
      </w:pPr>
      <w:r w:rsidRPr="009B498E">
        <w:rPr>
          <w:rFonts w:ascii="Arial" w:eastAsia="Calibri" w:hAnsi="Arial" w:cs="Arial"/>
          <w:b/>
          <w:color w:val="000000" w:themeColor="text1"/>
          <w:sz w:val="22"/>
          <w:szCs w:val="22"/>
          <w:lang w:eastAsia="es-MX"/>
        </w:rPr>
        <w:t xml:space="preserve">13ª.- </w:t>
      </w:r>
      <w:r w:rsidRPr="009B498E">
        <w:rPr>
          <w:rFonts w:ascii="Arial" w:eastAsia="Calibri" w:hAnsi="Arial" w:cs="Arial"/>
          <w:color w:val="000000" w:themeColor="text1"/>
          <w:sz w:val="22"/>
          <w:szCs w:val="22"/>
          <w:lang w:eastAsia="es-MX"/>
        </w:rPr>
        <w:t>Por lo que una vez hecho la asignación de la ampliación presupuestal se tiene que el total del Ejercicio Fiscal 2020 del Instituto Electoral del Estado es el que a continuación se muestra:</w:t>
      </w:r>
    </w:p>
    <w:p w14:paraId="19D472A0" w14:textId="77777777" w:rsidR="003D3A08" w:rsidRDefault="003D3A08" w:rsidP="00650374">
      <w:pPr>
        <w:spacing w:line="360" w:lineRule="auto"/>
        <w:jc w:val="both"/>
        <w:rPr>
          <w:rFonts w:ascii="Arial" w:eastAsia="Calibri" w:hAnsi="Arial" w:cs="Arial"/>
          <w:color w:val="231F20"/>
          <w:sz w:val="22"/>
          <w:szCs w:val="22"/>
          <w:lang w:eastAsia="es-MX"/>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5024"/>
        <w:gridCol w:w="2205"/>
      </w:tblGrid>
      <w:tr w:rsidR="003D3A08" w:rsidRPr="00C95949" w14:paraId="1099B8DA" w14:textId="77777777" w:rsidTr="00DC4174">
        <w:trPr>
          <w:trHeight w:val="270"/>
          <w:jc w:val="center"/>
        </w:trPr>
        <w:tc>
          <w:tcPr>
            <w:tcW w:w="6012" w:type="dxa"/>
            <w:gridSpan w:val="2"/>
            <w:shd w:val="clear" w:color="auto" w:fill="D9D9D9" w:themeFill="background1" w:themeFillShade="D9"/>
            <w:noWrap/>
            <w:vAlign w:val="center"/>
            <w:hideMark/>
          </w:tcPr>
          <w:p w14:paraId="063E10B6" w14:textId="77777777" w:rsidR="003D3A08" w:rsidRPr="00C95949" w:rsidRDefault="003D3A08" w:rsidP="00DC4174">
            <w:pPr>
              <w:jc w:val="center"/>
              <w:rPr>
                <w:rFonts w:ascii="Calibri" w:hAnsi="Calibri" w:cs="Arial"/>
                <w:b/>
                <w:bCs/>
                <w:sz w:val="22"/>
                <w:szCs w:val="22"/>
                <w:lang w:val="es-MX" w:eastAsia="es-MX"/>
              </w:rPr>
            </w:pPr>
            <w:r w:rsidRPr="00C95949">
              <w:rPr>
                <w:rFonts w:ascii="Calibri" w:hAnsi="Calibri" w:cs="Arial"/>
                <w:b/>
                <w:bCs/>
                <w:sz w:val="22"/>
                <w:szCs w:val="22"/>
                <w:lang w:val="es-MX" w:eastAsia="es-MX"/>
              </w:rPr>
              <w:t>CAPÍTULO Y PARTIDA</w:t>
            </w:r>
          </w:p>
        </w:tc>
        <w:tc>
          <w:tcPr>
            <w:tcW w:w="2205" w:type="dxa"/>
            <w:shd w:val="clear" w:color="auto" w:fill="D9D9D9" w:themeFill="background1" w:themeFillShade="D9"/>
            <w:noWrap/>
            <w:vAlign w:val="center"/>
            <w:hideMark/>
          </w:tcPr>
          <w:p w14:paraId="1613CC85" w14:textId="77777777" w:rsidR="003D3A08" w:rsidRPr="00C95949" w:rsidRDefault="003D3A08" w:rsidP="00DC4174">
            <w:pPr>
              <w:jc w:val="center"/>
              <w:rPr>
                <w:rFonts w:ascii="Calibri" w:hAnsi="Calibri" w:cs="Arial"/>
                <w:b/>
                <w:bCs/>
                <w:sz w:val="22"/>
                <w:szCs w:val="22"/>
                <w:lang w:val="es-MX" w:eastAsia="es-MX"/>
              </w:rPr>
            </w:pPr>
            <w:r w:rsidRPr="00C95949">
              <w:rPr>
                <w:rFonts w:ascii="Calibri" w:hAnsi="Calibri" w:cs="Arial"/>
                <w:b/>
                <w:bCs/>
                <w:sz w:val="22"/>
                <w:szCs w:val="22"/>
                <w:lang w:val="es-MX" w:eastAsia="es-MX"/>
              </w:rPr>
              <w:t>TOTAL EJERCICIO FISCAL 2020</w:t>
            </w:r>
          </w:p>
        </w:tc>
      </w:tr>
      <w:tr w:rsidR="003D3A08" w:rsidRPr="00C95949" w14:paraId="7AA047F2" w14:textId="77777777" w:rsidTr="00DC4174">
        <w:trPr>
          <w:trHeight w:val="255"/>
          <w:jc w:val="center"/>
        </w:trPr>
        <w:tc>
          <w:tcPr>
            <w:tcW w:w="988" w:type="dxa"/>
            <w:shd w:val="clear" w:color="auto" w:fill="8496B0" w:themeFill="text2" w:themeFillTint="99"/>
            <w:noWrap/>
            <w:hideMark/>
          </w:tcPr>
          <w:p w14:paraId="74552EF3"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10000</w:t>
            </w:r>
          </w:p>
        </w:tc>
        <w:tc>
          <w:tcPr>
            <w:tcW w:w="5024" w:type="dxa"/>
            <w:shd w:val="clear" w:color="auto" w:fill="8496B0" w:themeFill="text2" w:themeFillTint="99"/>
            <w:noWrap/>
            <w:vAlign w:val="bottom"/>
            <w:hideMark/>
          </w:tcPr>
          <w:p w14:paraId="02F7237B" w14:textId="77777777" w:rsidR="003D3A08" w:rsidRPr="00C95949" w:rsidRDefault="003D3A08" w:rsidP="00DC4174">
            <w:pPr>
              <w:rPr>
                <w:rFonts w:ascii="Calibri" w:hAnsi="Calibri" w:cs="Arial"/>
                <w:b/>
                <w:bCs/>
                <w:sz w:val="20"/>
                <w:szCs w:val="20"/>
                <w:lang w:val="es-MX" w:eastAsia="es-MX"/>
              </w:rPr>
            </w:pPr>
            <w:r w:rsidRPr="00C95949">
              <w:rPr>
                <w:rFonts w:ascii="Calibri" w:hAnsi="Calibri" w:cs="Arial"/>
                <w:b/>
                <w:bCs/>
                <w:sz w:val="20"/>
                <w:szCs w:val="20"/>
                <w:lang w:val="es-MX" w:eastAsia="es-MX"/>
              </w:rPr>
              <w:t>SERVICIOS PERSONALES</w:t>
            </w:r>
          </w:p>
        </w:tc>
        <w:tc>
          <w:tcPr>
            <w:tcW w:w="2205" w:type="dxa"/>
            <w:shd w:val="clear" w:color="auto" w:fill="8496B0" w:themeFill="text2" w:themeFillTint="99"/>
            <w:noWrap/>
            <w:vAlign w:val="center"/>
            <w:hideMark/>
          </w:tcPr>
          <w:p w14:paraId="5E18DB41" w14:textId="77777777" w:rsidR="003D3A08" w:rsidRPr="00C95949" w:rsidRDefault="003D3A08" w:rsidP="00DC4174">
            <w:pPr>
              <w:jc w:val="right"/>
              <w:rPr>
                <w:rFonts w:ascii="Calibri" w:hAnsi="Calibri" w:cs="Arial"/>
                <w:b/>
                <w:bCs/>
                <w:sz w:val="20"/>
                <w:szCs w:val="20"/>
                <w:lang w:val="es-MX" w:eastAsia="es-MX"/>
              </w:rPr>
            </w:pPr>
            <w:r>
              <w:rPr>
                <w:rFonts w:ascii="Calibri" w:hAnsi="Calibri" w:cs="Arial"/>
                <w:b/>
                <w:bCs/>
                <w:sz w:val="20"/>
                <w:szCs w:val="20"/>
                <w:lang w:val="es-MX" w:eastAsia="es-MX"/>
              </w:rPr>
              <w:t>$</w:t>
            </w:r>
            <w:r w:rsidRPr="00C95949">
              <w:rPr>
                <w:rFonts w:ascii="Calibri" w:hAnsi="Calibri" w:cs="Arial"/>
                <w:b/>
                <w:bCs/>
                <w:sz w:val="20"/>
                <w:szCs w:val="20"/>
                <w:lang w:val="es-MX" w:eastAsia="es-MX"/>
              </w:rPr>
              <w:t>2</w:t>
            </w:r>
            <w:r>
              <w:rPr>
                <w:rFonts w:ascii="Calibri" w:hAnsi="Calibri" w:cs="Arial"/>
                <w:b/>
                <w:bCs/>
                <w:sz w:val="20"/>
                <w:szCs w:val="20"/>
                <w:lang w:val="es-MX" w:eastAsia="es-MX"/>
              </w:rPr>
              <w:t>6’</w:t>
            </w:r>
            <w:r w:rsidRPr="00C95949">
              <w:rPr>
                <w:rFonts w:ascii="Calibri" w:hAnsi="Calibri" w:cs="Arial"/>
                <w:b/>
                <w:bCs/>
                <w:sz w:val="20"/>
                <w:szCs w:val="20"/>
                <w:lang w:val="es-MX" w:eastAsia="es-MX"/>
              </w:rPr>
              <w:t xml:space="preserve">578,194.83 </w:t>
            </w:r>
          </w:p>
        </w:tc>
      </w:tr>
      <w:tr w:rsidR="003D3A08" w:rsidRPr="00C95949" w14:paraId="1C6B7B77" w14:textId="77777777" w:rsidTr="00DC4174">
        <w:trPr>
          <w:trHeight w:val="270"/>
          <w:jc w:val="center"/>
        </w:trPr>
        <w:tc>
          <w:tcPr>
            <w:tcW w:w="988" w:type="dxa"/>
            <w:shd w:val="clear" w:color="auto" w:fill="auto"/>
            <w:noWrap/>
            <w:hideMark/>
          </w:tcPr>
          <w:p w14:paraId="71F4FF01"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11101</w:t>
            </w:r>
          </w:p>
        </w:tc>
        <w:tc>
          <w:tcPr>
            <w:tcW w:w="5024" w:type="dxa"/>
            <w:shd w:val="clear" w:color="auto" w:fill="auto"/>
            <w:noWrap/>
            <w:hideMark/>
          </w:tcPr>
          <w:p w14:paraId="5EE7BF60"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DIETAS</w:t>
            </w:r>
          </w:p>
        </w:tc>
        <w:tc>
          <w:tcPr>
            <w:tcW w:w="2205" w:type="dxa"/>
            <w:shd w:val="clear" w:color="auto" w:fill="auto"/>
            <w:noWrap/>
            <w:vAlign w:val="center"/>
            <w:hideMark/>
          </w:tcPr>
          <w:p w14:paraId="7BA5A302"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4</w:t>
            </w:r>
            <w:r>
              <w:rPr>
                <w:rFonts w:ascii="Calibri" w:hAnsi="Calibri" w:cs="Arial"/>
                <w:sz w:val="20"/>
                <w:szCs w:val="20"/>
                <w:lang w:val="es-MX" w:eastAsia="es-MX"/>
              </w:rPr>
              <w:t>’</w:t>
            </w:r>
            <w:r w:rsidRPr="00C95949">
              <w:rPr>
                <w:rFonts w:ascii="Calibri" w:hAnsi="Calibri" w:cs="Arial"/>
                <w:sz w:val="20"/>
                <w:szCs w:val="20"/>
                <w:lang w:val="es-MX" w:eastAsia="es-MX"/>
              </w:rPr>
              <w:t xml:space="preserve">184,271.24 </w:t>
            </w:r>
          </w:p>
        </w:tc>
      </w:tr>
      <w:tr w:rsidR="003D3A08" w:rsidRPr="00C95949" w14:paraId="748955C9" w14:textId="77777777" w:rsidTr="00DC4174">
        <w:trPr>
          <w:trHeight w:val="255"/>
          <w:jc w:val="center"/>
        </w:trPr>
        <w:tc>
          <w:tcPr>
            <w:tcW w:w="988" w:type="dxa"/>
            <w:shd w:val="clear" w:color="auto" w:fill="auto"/>
            <w:noWrap/>
            <w:hideMark/>
          </w:tcPr>
          <w:p w14:paraId="626C41E5"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11301</w:t>
            </w:r>
          </w:p>
        </w:tc>
        <w:tc>
          <w:tcPr>
            <w:tcW w:w="5024" w:type="dxa"/>
            <w:shd w:val="clear" w:color="auto" w:fill="auto"/>
            <w:noWrap/>
            <w:hideMark/>
          </w:tcPr>
          <w:p w14:paraId="6E28DAD6"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 xml:space="preserve">SUELDOS  </w:t>
            </w:r>
          </w:p>
        </w:tc>
        <w:tc>
          <w:tcPr>
            <w:tcW w:w="2205" w:type="dxa"/>
            <w:shd w:val="clear" w:color="auto" w:fill="auto"/>
            <w:noWrap/>
            <w:vAlign w:val="center"/>
            <w:hideMark/>
          </w:tcPr>
          <w:p w14:paraId="30602C1E" w14:textId="77777777" w:rsidR="003D3A08" w:rsidRPr="00B6391D" w:rsidRDefault="003D3A08" w:rsidP="003D3A08">
            <w:pPr>
              <w:jc w:val="right"/>
              <w:rPr>
                <w:rFonts w:ascii="Calibri" w:hAnsi="Calibri" w:cs="Arial"/>
                <w:sz w:val="20"/>
                <w:szCs w:val="20"/>
                <w:lang w:val="es-MX" w:eastAsia="es-MX"/>
              </w:rPr>
            </w:pPr>
            <w:r w:rsidRPr="00D27C2F">
              <w:rPr>
                <w:rFonts w:ascii="Calibri" w:hAnsi="Calibri" w:cs="Arial"/>
                <w:sz w:val="20"/>
                <w:szCs w:val="20"/>
                <w:lang w:eastAsia="es-MX"/>
              </w:rPr>
              <w:t xml:space="preserve">12,903,059.86 </w:t>
            </w:r>
          </w:p>
        </w:tc>
      </w:tr>
      <w:tr w:rsidR="003D3A08" w:rsidRPr="00C95949" w14:paraId="10764F2B" w14:textId="77777777" w:rsidTr="00DC4174">
        <w:trPr>
          <w:trHeight w:val="255"/>
          <w:jc w:val="center"/>
        </w:trPr>
        <w:tc>
          <w:tcPr>
            <w:tcW w:w="988" w:type="dxa"/>
            <w:shd w:val="clear" w:color="auto" w:fill="auto"/>
            <w:noWrap/>
            <w:hideMark/>
          </w:tcPr>
          <w:p w14:paraId="53ACE685"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12201</w:t>
            </w:r>
          </w:p>
        </w:tc>
        <w:tc>
          <w:tcPr>
            <w:tcW w:w="5024" w:type="dxa"/>
            <w:shd w:val="clear" w:color="auto" w:fill="auto"/>
            <w:noWrap/>
            <w:hideMark/>
          </w:tcPr>
          <w:p w14:paraId="2B1468BD"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SUELDO AL PERSONAL EVENTUAL</w:t>
            </w:r>
          </w:p>
        </w:tc>
        <w:tc>
          <w:tcPr>
            <w:tcW w:w="2205" w:type="dxa"/>
            <w:shd w:val="clear" w:color="auto" w:fill="auto"/>
            <w:noWrap/>
            <w:vAlign w:val="center"/>
            <w:hideMark/>
          </w:tcPr>
          <w:p w14:paraId="4902EE21" w14:textId="77777777" w:rsidR="003D3A08" w:rsidRPr="00B6391D" w:rsidRDefault="003D3A08" w:rsidP="00DC4174">
            <w:pPr>
              <w:jc w:val="right"/>
              <w:rPr>
                <w:rFonts w:ascii="Calibri" w:hAnsi="Calibri" w:cs="Arial"/>
                <w:sz w:val="20"/>
                <w:szCs w:val="20"/>
                <w:lang w:val="es-MX" w:eastAsia="es-MX"/>
              </w:rPr>
            </w:pPr>
            <w:r w:rsidRPr="00B6391D">
              <w:rPr>
                <w:rFonts w:ascii="Calibri" w:hAnsi="Calibri" w:cs="Arial"/>
                <w:sz w:val="20"/>
                <w:szCs w:val="20"/>
                <w:lang w:val="es-MX" w:eastAsia="es-MX"/>
              </w:rPr>
              <w:t xml:space="preserve">      941,885.29 </w:t>
            </w:r>
          </w:p>
        </w:tc>
      </w:tr>
      <w:tr w:rsidR="003D3A08" w:rsidRPr="00C95949" w14:paraId="45B2189B" w14:textId="77777777" w:rsidTr="003D3A08">
        <w:trPr>
          <w:trHeight w:val="398"/>
          <w:jc w:val="center"/>
        </w:trPr>
        <w:tc>
          <w:tcPr>
            <w:tcW w:w="988" w:type="dxa"/>
            <w:shd w:val="clear" w:color="auto" w:fill="auto"/>
            <w:noWrap/>
            <w:vAlign w:val="center"/>
            <w:hideMark/>
          </w:tcPr>
          <w:p w14:paraId="25C7DCAB"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12301</w:t>
            </w:r>
          </w:p>
        </w:tc>
        <w:tc>
          <w:tcPr>
            <w:tcW w:w="5024" w:type="dxa"/>
            <w:shd w:val="clear" w:color="auto" w:fill="auto"/>
            <w:vAlign w:val="center"/>
            <w:hideMark/>
          </w:tcPr>
          <w:p w14:paraId="7F6960DD"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RETRIBUCIONES POR SERVICIOS DE CARÁCTER SOCIAL</w:t>
            </w:r>
          </w:p>
        </w:tc>
        <w:tc>
          <w:tcPr>
            <w:tcW w:w="2205" w:type="dxa"/>
            <w:shd w:val="clear" w:color="auto" w:fill="auto"/>
            <w:noWrap/>
            <w:vAlign w:val="center"/>
            <w:hideMark/>
          </w:tcPr>
          <w:p w14:paraId="08B5E8D6" w14:textId="77777777" w:rsidR="003D3A08" w:rsidRPr="00B6391D" w:rsidRDefault="003D3A08" w:rsidP="00DC4174">
            <w:pPr>
              <w:jc w:val="right"/>
              <w:rPr>
                <w:rFonts w:ascii="Calibri" w:hAnsi="Calibri" w:cs="Arial"/>
                <w:sz w:val="20"/>
                <w:szCs w:val="20"/>
                <w:lang w:val="es-MX" w:eastAsia="es-MX"/>
              </w:rPr>
            </w:pPr>
            <w:r w:rsidRPr="00B6391D">
              <w:rPr>
                <w:rFonts w:ascii="Calibri" w:hAnsi="Calibri" w:cs="Arial"/>
                <w:sz w:val="20"/>
                <w:szCs w:val="20"/>
                <w:lang w:val="es-MX" w:eastAsia="es-MX"/>
              </w:rPr>
              <w:t xml:space="preserve">0.00   </w:t>
            </w:r>
          </w:p>
        </w:tc>
      </w:tr>
      <w:tr w:rsidR="003D3A08" w:rsidRPr="00C95949" w14:paraId="1C828182" w14:textId="77777777" w:rsidTr="00DC4174">
        <w:trPr>
          <w:trHeight w:val="255"/>
          <w:jc w:val="center"/>
        </w:trPr>
        <w:tc>
          <w:tcPr>
            <w:tcW w:w="988" w:type="dxa"/>
            <w:shd w:val="clear" w:color="auto" w:fill="auto"/>
            <w:noWrap/>
            <w:hideMark/>
          </w:tcPr>
          <w:p w14:paraId="5C66DB5B"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lastRenderedPageBreak/>
              <w:t>13201</w:t>
            </w:r>
          </w:p>
        </w:tc>
        <w:tc>
          <w:tcPr>
            <w:tcW w:w="5024" w:type="dxa"/>
            <w:shd w:val="clear" w:color="auto" w:fill="auto"/>
            <w:noWrap/>
            <w:hideMark/>
          </w:tcPr>
          <w:p w14:paraId="70FA2539"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PRIMA VACACIONAL</w:t>
            </w:r>
          </w:p>
        </w:tc>
        <w:tc>
          <w:tcPr>
            <w:tcW w:w="2205" w:type="dxa"/>
            <w:shd w:val="clear" w:color="auto" w:fill="auto"/>
            <w:noWrap/>
            <w:vAlign w:val="center"/>
            <w:hideMark/>
          </w:tcPr>
          <w:p w14:paraId="4772DC84" w14:textId="77777777" w:rsidR="003D3A08" w:rsidRPr="00B6391D" w:rsidRDefault="003D3A08" w:rsidP="00DC4174">
            <w:pPr>
              <w:jc w:val="right"/>
              <w:rPr>
                <w:rFonts w:ascii="Calibri" w:hAnsi="Calibri" w:cs="Arial"/>
                <w:sz w:val="20"/>
                <w:szCs w:val="20"/>
                <w:lang w:val="es-MX" w:eastAsia="es-MX"/>
              </w:rPr>
            </w:pPr>
            <w:r w:rsidRPr="00B6391D">
              <w:rPr>
                <w:rFonts w:ascii="Calibri" w:hAnsi="Calibri" w:cs="Arial"/>
                <w:sz w:val="20"/>
                <w:szCs w:val="20"/>
                <w:lang w:val="es-MX" w:eastAsia="es-MX"/>
              </w:rPr>
              <w:t xml:space="preserve">339,465.18 </w:t>
            </w:r>
          </w:p>
        </w:tc>
      </w:tr>
      <w:tr w:rsidR="003D3A08" w:rsidRPr="00C95949" w14:paraId="55CCC5E9" w14:textId="77777777" w:rsidTr="00DC4174">
        <w:trPr>
          <w:trHeight w:val="255"/>
          <w:jc w:val="center"/>
        </w:trPr>
        <w:tc>
          <w:tcPr>
            <w:tcW w:w="988" w:type="dxa"/>
            <w:shd w:val="clear" w:color="auto" w:fill="auto"/>
            <w:noWrap/>
            <w:hideMark/>
          </w:tcPr>
          <w:p w14:paraId="55AF0BA0"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13203</w:t>
            </w:r>
          </w:p>
        </w:tc>
        <w:tc>
          <w:tcPr>
            <w:tcW w:w="5024" w:type="dxa"/>
            <w:shd w:val="clear" w:color="auto" w:fill="auto"/>
            <w:noWrap/>
            <w:hideMark/>
          </w:tcPr>
          <w:p w14:paraId="375DEA31"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AGUINALDO</w:t>
            </w:r>
          </w:p>
        </w:tc>
        <w:tc>
          <w:tcPr>
            <w:tcW w:w="2205" w:type="dxa"/>
            <w:shd w:val="clear" w:color="auto" w:fill="auto"/>
            <w:noWrap/>
            <w:vAlign w:val="center"/>
            <w:hideMark/>
          </w:tcPr>
          <w:p w14:paraId="28EE3750" w14:textId="77777777" w:rsidR="003D3A08" w:rsidRPr="00B6391D" w:rsidRDefault="003D3A08" w:rsidP="003D3A08">
            <w:pPr>
              <w:jc w:val="right"/>
              <w:rPr>
                <w:rFonts w:ascii="Calibri" w:hAnsi="Calibri" w:cs="Arial"/>
                <w:sz w:val="20"/>
                <w:szCs w:val="20"/>
                <w:lang w:val="es-MX" w:eastAsia="es-MX"/>
              </w:rPr>
            </w:pPr>
            <w:r w:rsidRPr="00B6391D">
              <w:rPr>
                <w:rFonts w:ascii="Calibri" w:hAnsi="Calibri" w:cs="Arial"/>
                <w:sz w:val="20"/>
                <w:szCs w:val="20"/>
                <w:lang w:eastAsia="es-MX"/>
              </w:rPr>
              <w:t xml:space="preserve">2,544,441.77 </w:t>
            </w:r>
          </w:p>
        </w:tc>
      </w:tr>
      <w:tr w:rsidR="003D3A08" w:rsidRPr="00C95949" w14:paraId="48D90240" w14:textId="77777777" w:rsidTr="00DC4174">
        <w:trPr>
          <w:trHeight w:val="255"/>
          <w:jc w:val="center"/>
        </w:trPr>
        <w:tc>
          <w:tcPr>
            <w:tcW w:w="988" w:type="dxa"/>
            <w:shd w:val="clear" w:color="auto" w:fill="auto"/>
            <w:noWrap/>
            <w:hideMark/>
          </w:tcPr>
          <w:p w14:paraId="2BD17149"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13424</w:t>
            </w:r>
          </w:p>
        </w:tc>
        <w:tc>
          <w:tcPr>
            <w:tcW w:w="5024" w:type="dxa"/>
            <w:shd w:val="clear" w:color="auto" w:fill="auto"/>
            <w:noWrap/>
            <w:hideMark/>
          </w:tcPr>
          <w:p w14:paraId="1CF3B7BE"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COMPENSACIÓN POR COMISIÓN</w:t>
            </w:r>
          </w:p>
        </w:tc>
        <w:tc>
          <w:tcPr>
            <w:tcW w:w="2205" w:type="dxa"/>
            <w:shd w:val="clear" w:color="auto" w:fill="auto"/>
            <w:noWrap/>
            <w:vAlign w:val="center"/>
            <w:hideMark/>
          </w:tcPr>
          <w:p w14:paraId="4CDCACAB" w14:textId="77777777" w:rsidR="003D3A08" w:rsidRPr="00B6391D" w:rsidRDefault="003D3A08" w:rsidP="003D3A08">
            <w:pPr>
              <w:jc w:val="right"/>
              <w:rPr>
                <w:rFonts w:ascii="Calibri" w:hAnsi="Calibri" w:cs="Arial"/>
                <w:sz w:val="20"/>
                <w:szCs w:val="20"/>
                <w:lang w:val="es-MX" w:eastAsia="es-MX"/>
              </w:rPr>
            </w:pPr>
            <w:r w:rsidRPr="00D27C2F">
              <w:rPr>
                <w:rFonts w:ascii="Calibri" w:hAnsi="Calibri" w:cs="Arial"/>
                <w:sz w:val="20"/>
                <w:szCs w:val="20"/>
                <w:lang w:eastAsia="es-MX"/>
              </w:rPr>
              <w:t xml:space="preserve">     2,173,500.00 </w:t>
            </w:r>
          </w:p>
        </w:tc>
      </w:tr>
      <w:tr w:rsidR="003D3A08" w:rsidRPr="00C95949" w14:paraId="6D350F0C" w14:textId="77777777" w:rsidTr="00DC4174">
        <w:trPr>
          <w:trHeight w:val="255"/>
          <w:jc w:val="center"/>
        </w:trPr>
        <w:tc>
          <w:tcPr>
            <w:tcW w:w="988" w:type="dxa"/>
            <w:shd w:val="clear" w:color="auto" w:fill="auto"/>
            <w:noWrap/>
            <w:hideMark/>
          </w:tcPr>
          <w:p w14:paraId="48381AD4"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14103</w:t>
            </w:r>
          </w:p>
        </w:tc>
        <w:tc>
          <w:tcPr>
            <w:tcW w:w="5024" w:type="dxa"/>
            <w:shd w:val="clear" w:color="auto" w:fill="auto"/>
            <w:noWrap/>
            <w:hideMark/>
          </w:tcPr>
          <w:p w14:paraId="2B6A1F18"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APORTACIONES AL IMSS</w:t>
            </w:r>
          </w:p>
        </w:tc>
        <w:tc>
          <w:tcPr>
            <w:tcW w:w="2205" w:type="dxa"/>
            <w:shd w:val="clear" w:color="auto" w:fill="auto"/>
            <w:noWrap/>
            <w:vAlign w:val="center"/>
            <w:hideMark/>
          </w:tcPr>
          <w:p w14:paraId="21379AA9"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   1</w:t>
            </w:r>
            <w:r>
              <w:rPr>
                <w:rFonts w:ascii="Calibri" w:hAnsi="Calibri" w:cs="Arial"/>
                <w:sz w:val="20"/>
                <w:szCs w:val="20"/>
                <w:lang w:val="es-MX" w:eastAsia="es-MX"/>
              </w:rPr>
              <w:t>’</w:t>
            </w:r>
            <w:r w:rsidRPr="00C95949">
              <w:rPr>
                <w:rFonts w:ascii="Calibri" w:hAnsi="Calibri" w:cs="Arial"/>
                <w:sz w:val="20"/>
                <w:szCs w:val="20"/>
                <w:lang w:val="es-MX" w:eastAsia="es-MX"/>
              </w:rPr>
              <w:t xml:space="preserve">027,442.97 </w:t>
            </w:r>
          </w:p>
        </w:tc>
      </w:tr>
      <w:tr w:rsidR="003D3A08" w:rsidRPr="00C95949" w14:paraId="129B0EC3" w14:textId="77777777" w:rsidTr="00DC4174">
        <w:trPr>
          <w:trHeight w:val="255"/>
          <w:jc w:val="center"/>
        </w:trPr>
        <w:tc>
          <w:tcPr>
            <w:tcW w:w="988" w:type="dxa"/>
            <w:shd w:val="clear" w:color="auto" w:fill="auto"/>
            <w:noWrap/>
            <w:hideMark/>
          </w:tcPr>
          <w:p w14:paraId="278F2E68"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14202</w:t>
            </w:r>
          </w:p>
        </w:tc>
        <w:tc>
          <w:tcPr>
            <w:tcW w:w="5024" w:type="dxa"/>
            <w:shd w:val="clear" w:color="auto" w:fill="auto"/>
            <w:noWrap/>
            <w:hideMark/>
          </w:tcPr>
          <w:p w14:paraId="3AF406C0"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APORTACIONES AL INFONAVIT</w:t>
            </w:r>
          </w:p>
        </w:tc>
        <w:tc>
          <w:tcPr>
            <w:tcW w:w="2205" w:type="dxa"/>
            <w:shd w:val="clear" w:color="auto" w:fill="auto"/>
            <w:noWrap/>
            <w:vAlign w:val="center"/>
            <w:hideMark/>
          </w:tcPr>
          <w:p w14:paraId="3EB3CBB7"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      572,348.04 </w:t>
            </w:r>
          </w:p>
        </w:tc>
      </w:tr>
      <w:tr w:rsidR="003D3A08" w:rsidRPr="00C95949" w14:paraId="7671A522" w14:textId="77777777" w:rsidTr="00DC4174">
        <w:trPr>
          <w:trHeight w:val="510"/>
          <w:jc w:val="center"/>
        </w:trPr>
        <w:tc>
          <w:tcPr>
            <w:tcW w:w="988" w:type="dxa"/>
            <w:shd w:val="clear" w:color="auto" w:fill="auto"/>
            <w:noWrap/>
            <w:hideMark/>
          </w:tcPr>
          <w:p w14:paraId="61921C2A"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14301</w:t>
            </w:r>
          </w:p>
        </w:tc>
        <w:tc>
          <w:tcPr>
            <w:tcW w:w="5024" w:type="dxa"/>
            <w:shd w:val="clear" w:color="auto" w:fill="auto"/>
            <w:hideMark/>
          </w:tcPr>
          <w:p w14:paraId="3D4F627B" w14:textId="77777777" w:rsidR="003D3A08" w:rsidRPr="00C95949" w:rsidRDefault="003D3A08" w:rsidP="003D3A08">
            <w:pPr>
              <w:jc w:val="both"/>
              <w:rPr>
                <w:rFonts w:ascii="Calibri" w:hAnsi="Calibri" w:cs="Arial"/>
                <w:sz w:val="20"/>
                <w:szCs w:val="20"/>
                <w:lang w:val="es-MX" w:eastAsia="es-MX"/>
              </w:rPr>
            </w:pPr>
            <w:r w:rsidRPr="00C95949">
              <w:rPr>
                <w:rFonts w:ascii="Calibri" w:hAnsi="Calibri" w:cs="Arial"/>
                <w:sz w:val="20"/>
                <w:szCs w:val="20"/>
                <w:lang w:val="es-MX" w:eastAsia="es-MX"/>
              </w:rPr>
              <w:t>APORTACIONES AL SISTEMA PARA EL AHORRO PARA EL RETIRO</w:t>
            </w:r>
          </w:p>
        </w:tc>
        <w:tc>
          <w:tcPr>
            <w:tcW w:w="2205" w:type="dxa"/>
            <w:shd w:val="clear" w:color="auto" w:fill="auto"/>
            <w:noWrap/>
            <w:vAlign w:val="center"/>
            <w:hideMark/>
          </w:tcPr>
          <w:p w14:paraId="2981DFC1"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589,516.14 </w:t>
            </w:r>
          </w:p>
        </w:tc>
      </w:tr>
      <w:tr w:rsidR="003D3A08" w:rsidRPr="00C95949" w14:paraId="33417306" w14:textId="77777777" w:rsidTr="003D3A08">
        <w:trPr>
          <w:trHeight w:val="347"/>
          <w:jc w:val="center"/>
        </w:trPr>
        <w:tc>
          <w:tcPr>
            <w:tcW w:w="988" w:type="dxa"/>
            <w:shd w:val="clear" w:color="auto" w:fill="auto"/>
            <w:noWrap/>
            <w:vAlign w:val="center"/>
            <w:hideMark/>
          </w:tcPr>
          <w:p w14:paraId="00D90822"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15101</w:t>
            </w:r>
          </w:p>
        </w:tc>
        <w:tc>
          <w:tcPr>
            <w:tcW w:w="5024" w:type="dxa"/>
            <w:shd w:val="clear" w:color="auto" w:fill="auto"/>
            <w:vAlign w:val="center"/>
            <w:hideMark/>
          </w:tcPr>
          <w:p w14:paraId="2119C0B8"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APORTACIÓN DEL INSTITUTO AL FONDO DE AHORRO</w:t>
            </w:r>
          </w:p>
        </w:tc>
        <w:tc>
          <w:tcPr>
            <w:tcW w:w="2205" w:type="dxa"/>
            <w:shd w:val="clear" w:color="auto" w:fill="auto"/>
            <w:noWrap/>
            <w:vAlign w:val="center"/>
            <w:hideMark/>
          </w:tcPr>
          <w:p w14:paraId="74030771"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                 </w:t>
            </w:r>
            <w:r>
              <w:rPr>
                <w:rFonts w:ascii="Calibri" w:hAnsi="Calibri" w:cs="Arial"/>
                <w:sz w:val="20"/>
                <w:szCs w:val="20"/>
                <w:lang w:val="es-MX" w:eastAsia="es-MX"/>
              </w:rPr>
              <w:t>0.00</w:t>
            </w:r>
            <w:r w:rsidRPr="00C95949">
              <w:rPr>
                <w:rFonts w:ascii="Calibri" w:hAnsi="Calibri" w:cs="Arial"/>
                <w:sz w:val="20"/>
                <w:szCs w:val="20"/>
                <w:lang w:val="es-MX" w:eastAsia="es-MX"/>
              </w:rPr>
              <w:t xml:space="preserve">  </w:t>
            </w:r>
          </w:p>
        </w:tc>
      </w:tr>
      <w:tr w:rsidR="003D3A08" w:rsidRPr="00C95949" w14:paraId="16EA8DF7" w14:textId="77777777" w:rsidTr="00DC4174">
        <w:trPr>
          <w:trHeight w:val="510"/>
          <w:jc w:val="center"/>
        </w:trPr>
        <w:tc>
          <w:tcPr>
            <w:tcW w:w="988" w:type="dxa"/>
            <w:shd w:val="clear" w:color="auto" w:fill="auto"/>
            <w:noWrap/>
            <w:hideMark/>
          </w:tcPr>
          <w:p w14:paraId="70E67DE0" w14:textId="77777777" w:rsidR="003D3A08" w:rsidRPr="00C95949" w:rsidRDefault="003D3A08" w:rsidP="00DC4174">
            <w:pPr>
              <w:jc w:val="center"/>
              <w:rPr>
                <w:rFonts w:ascii="Calibri" w:hAnsi="Calibri" w:cs="Arial"/>
                <w:sz w:val="20"/>
                <w:szCs w:val="20"/>
                <w:lang w:val="es-MX" w:eastAsia="es-MX"/>
              </w:rPr>
            </w:pPr>
            <w:r>
              <w:rPr>
                <w:rFonts w:ascii="Calibri" w:hAnsi="Calibri" w:cs="Arial"/>
                <w:sz w:val="20"/>
                <w:szCs w:val="20"/>
                <w:lang w:val="es-MX" w:eastAsia="es-MX"/>
              </w:rPr>
              <w:t>1</w:t>
            </w:r>
            <w:r w:rsidRPr="00C95949">
              <w:rPr>
                <w:rFonts w:ascii="Calibri" w:hAnsi="Calibri" w:cs="Arial"/>
                <w:sz w:val="20"/>
                <w:szCs w:val="20"/>
                <w:lang w:val="es-MX" w:eastAsia="es-MX"/>
              </w:rPr>
              <w:t>5102</w:t>
            </w:r>
          </w:p>
        </w:tc>
        <w:tc>
          <w:tcPr>
            <w:tcW w:w="5024" w:type="dxa"/>
            <w:shd w:val="clear" w:color="auto" w:fill="auto"/>
            <w:hideMark/>
          </w:tcPr>
          <w:p w14:paraId="5577EC44"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APORTACIONES AL INSTITUTO DE PENSIONES DE LOS SERVIDORES PÚBLICOS DEL ESTADO</w:t>
            </w:r>
          </w:p>
        </w:tc>
        <w:tc>
          <w:tcPr>
            <w:tcW w:w="2205" w:type="dxa"/>
            <w:shd w:val="clear" w:color="auto" w:fill="auto"/>
            <w:noWrap/>
            <w:vAlign w:val="center"/>
            <w:hideMark/>
          </w:tcPr>
          <w:p w14:paraId="74AFCA23"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804,612.71 </w:t>
            </w:r>
          </w:p>
        </w:tc>
      </w:tr>
      <w:tr w:rsidR="003D3A08" w:rsidRPr="00C95949" w14:paraId="5124039A" w14:textId="77777777" w:rsidTr="00DC4174">
        <w:trPr>
          <w:trHeight w:val="255"/>
          <w:jc w:val="center"/>
        </w:trPr>
        <w:tc>
          <w:tcPr>
            <w:tcW w:w="988" w:type="dxa"/>
            <w:shd w:val="clear" w:color="auto" w:fill="auto"/>
            <w:noWrap/>
            <w:hideMark/>
          </w:tcPr>
          <w:p w14:paraId="3F54E9EA"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15201</w:t>
            </w:r>
          </w:p>
        </w:tc>
        <w:tc>
          <w:tcPr>
            <w:tcW w:w="5024" w:type="dxa"/>
            <w:shd w:val="clear" w:color="auto" w:fill="auto"/>
            <w:noWrap/>
            <w:hideMark/>
          </w:tcPr>
          <w:p w14:paraId="379E7DCA"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INDEMNIZACIONES</w:t>
            </w:r>
          </w:p>
        </w:tc>
        <w:tc>
          <w:tcPr>
            <w:tcW w:w="2205" w:type="dxa"/>
            <w:shd w:val="clear" w:color="auto" w:fill="auto"/>
            <w:noWrap/>
            <w:vAlign w:val="center"/>
            <w:hideMark/>
          </w:tcPr>
          <w:p w14:paraId="564C88AC"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                     </w:t>
            </w:r>
            <w:r>
              <w:rPr>
                <w:rFonts w:ascii="Calibri" w:hAnsi="Calibri" w:cs="Arial"/>
                <w:sz w:val="20"/>
                <w:szCs w:val="20"/>
                <w:lang w:val="es-MX" w:eastAsia="es-MX"/>
              </w:rPr>
              <w:t>0.00</w:t>
            </w:r>
            <w:r w:rsidRPr="00C95949">
              <w:rPr>
                <w:rFonts w:ascii="Calibri" w:hAnsi="Calibri" w:cs="Arial"/>
                <w:sz w:val="20"/>
                <w:szCs w:val="20"/>
                <w:lang w:val="es-MX" w:eastAsia="es-MX"/>
              </w:rPr>
              <w:t xml:space="preserve">   </w:t>
            </w:r>
          </w:p>
        </w:tc>
      </w:tr>
      <w:tr w:rsidR="003D3A08" w:rsidRPr="00C95949" w14:paraId="38693EF4" w14:textId="77777777" w:rsidTr="00DC4174">
        <w:trPr>
          <w:trHeight w:val="255"/>
          <w:jc w:val="center"/>
        </w:trPr>
        <w:tc>
          <w:tcPr>
            <w:tcW w:w="988" w:type="dxa"/>
            <w:shd w:val="clear" w:color="auto" w:fill="auto"/>
            <w:noWrap/>
            <w:hideMark/>
          </w:tcPr>
          <w:p w14:paraId="6DAB11F8"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15406</w:t>
            </w:r>
          </w:p>
        </w:tc>
        <w:tc>
          <w:tcPr>
            <w:tcW w:w="5024" w:type="dxa"/>
            <w:shd w:val="clear" w:color="auto" w:fill="auto"/>
            <w:noWrap/>
            <w:hideMark/>
          </w:tcPr>
          <w:p w14:paraId="56DD4DEE"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AJUSTE DE CALENDARIO</w:t>
            </w:r>
          </w:p>
        </w:tc>
        <w:tc>
          <w:tcPr>
            <w:tcW w:w="2205" w:type="dxa"/>
            <w:shd w:val="clear" w:color="auto" w:fill="auto"/>
            <w:noWrap/>
            <w:vAlign w:val="center"/>
            <w:hideMark/>
          </w:tcPr>
          <w:p w14:paraId="0303809A"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219,013.32 </w:t>
            </w:r>
          </w:p>
        </w:tc>
      </w:tr>
      <w:tr w:rsidR="003D3A08" w:rsidRPr="00C95949" w14:paraId="1EF5FD9C" w14:textId="77777777" w:rsidTr="00DC4174">
        <w:trPr>
          <w:trHeight w:val="255"/>
          <w:jc w:val="center"/>
        </w:trPr>
        <w:tc>
          <w:tcPr>
            <w:tcW w:w="988" w:type="dxa"/>
            <w:shd w:val="clear" w:color="auto" w:fill="auto"/>
            <w:noWrap/>
            <w:hideMark/>
          </w:tcPr>
          <w:p w14:paraId="38A0FA86"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15504</w:t>
            </w:r>
          </w:p>
        </w:tc>
        <w:tc>
          <w:tcPr>
            <w:tcW w:w="5024" w:type="dxa"/>
            <w:shd w:val="clear" w:color="auto" w:fill="auto"/>
            <w:noWrap/>
            <w:hideMark/>
          </w:tcPr>
          <w:p w14:paraId="12B7B608"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BECAS PARA SERVIDORES PÚBLICOS</w:t>
            </w:r>
          </w:p>
        </w:tc>
        <w:tc>
          <w:tcPr>
            <w:tcW w:w="2205" w:type="dxa"/>
            <w:shd w:val="clear" w:color="auto" w:fill="auto"/>
            <w:noWrap/>
            <w:vAlign w:val="center"/>
            <w:hideMark/>
          </w:tcPr>
          <w:p w14:paraId="2CCF1218"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                      </w:t>
            </w:r>
            <w:r>
              <w:rPr>
                <w:rFonts w:ascii="Calibri" w:hAnsi="Calibri" w:cs="Arial"/>
                <w:sz w:val="20"/>
                <w:szCs w:val="20"/>
                <w:lang w:val="es-MX" w:eastAsia="es-MX"/>
              </w:rPr>
              <w:t>0.00</w:t>
            </w:r>
            <w:r w:rsidRPr="00C95949">
              <w:rPr>
                <w:rFonts w:ascii="Calibri" w:hAnsi="Calibri" w:cs="Arial"/>
                <w:sz w:val="20"/>
                <w:szCs w:val="20"/>
                <w:lang w:val="es-MX" w:eastAsia="es-MX"/>
              </w:rPr>
              <w:t xml:space="preserve">  </w:t>
            </w:r>
          </w:p>
        </w:tc>
      </w:tr>
      <w:tr w:rsidR="003D3A08" w:rsidRPr="00C95949" w14:paraId="7DF0CF9C" w14:textId="77777777" w:rsidTr="00DC4174">
        <w:trPr>
          <w:trHeight w:val="255"/>
          <w:jc w:val="center"/>
        </w:trPr>
        <w:tc>
          <w:tcPr>
            <w:tcW w:w="988" w:type="dxa"/>
            <w:shd w:val="clear" w:color="auto" w:fill="auto"/>
            <w:noWrap/>
            <w:hideMark/>
          </w:tcPr>
          <w:p w14:paraId="5E0F09CF"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15910</w:t>
            </w:r>
          </w:p>
        </w:tc>
        <w:tc>
          <w:tcPr>
            <w:tcW w:w="5024" w:type="dxa"/>
            <w:shd w:val="clear" w:color="auto" w:fill="auto"/>
            <w:noWrap/>
            <w:hideMark/>
          </w:tcPr>
          <w:p w14:paraId="01F836A0"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AYUDA ADQUISICIÓN DE LENTES</w:t>
            </w:r>
          </w:p>
        </w:tc>
        <w:tc>
          <w:tcPr>
            <w:tcW w:w="2205" w:type="dxa"/>
            <w:shd w:val="clear" w:color="auto" w:fill="auto"/>
            <w:noWrap/>
            <w:vAlign w:val="center"/>
            <w:hideMark/>
          </w:tcPr>
          <w:p w14:paraId="2A54453C"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                       </w:t>
            </w:r>
            <w:r>
              <w:rPr>
                <w:rFonts w:ascii="Calibri" w:hAnsi="Calibri" w:cs="Arial"/>
                <w:sz w:val="20"/>
                <w:szCs w:val="20"/>
                <w:lang w:val="es-MX" w:eastAsia="es-MX"/>
              </w:rPr>
              <w:t>0.00</w:t>
            </w:r>
            <w:r w:rsidRPr="00C95949">
              <w:rPr>
                <w:rFonts w:ascii="Calibri" w:hAnsi="Calibri" w:cs="Arial"/>
                <w:sz w:val="20"/>
                <w:szCs w:val="20"/>
                <w:lang w:val="es-MX" w:eastAsia="es-MX"/>
              </w:rPr>
              <w:t xml:space="preserve">   </w:t>
            </w:r>
          </w:p>
        </w:tc>
      </w:tr>
      <w:tr w:rsidR="003D3A08" w:rsidRPr="00C95949" w14:paraId="4A6D6BD1" w14:textId="77777777" w:rsidTr="00DC4174">
        <w:trPr>
          <w:trHeight w:val="255"/>
          <w:jc w:val="center"/>
        </w:trPr>
        <w:tc>
          <w:tcPr>
            <w:tcW w:w="988" w:type="dxa"/>
            <w:shd w:val="clear" w:color="auto" w:fill="auto"/>
            <w:noWrap/>
            <w:hideMark/>
          </w:tcPr>
          <w:p w14:paraId="1A598916"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15920</w:t>
            </w:r>
          </w:p>
        </w:tc>
        <w:tc>
          <w:tcPr>
            <w:tcW w:w="5024" w:type="dxa"/>
            <w:shd w:val="clear" w:color="auto" w:fill="auto"/>
            <w:noWrap/>
            <w:hideMark/>
          </w:tcPr>
          <w:p w14:paraId="77ECDCBE"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DÍA SOCIAL DEL PADRE (32smv)</w:t>
            </w:r>
          </w:p>
        </w:tc>
        <w:tc>
          <w:tcPr>
            <w:tcW w:w="2205" w:type="dxa"/>
            <w:shd w:val="clear" w:color="auto" w:fill="auto"/>
            <w:noWrap/>
            <w:vAlign w:val="center"/>
            <w:hideMark/>
          </w:tcPr>
          <w:p w14:paraId="54DD575D"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        27,601.28 </w:t>
            </w:r>
          </w:p>
        </w:tc>
      </w:tr>
      <w:tr w:rsidR="003D3A08" w:rsidRPr="00C95949" w14:paraId="477098BF" w14:textId="77777777" w:rsidTr="00DC4174">
        <w:trPr>
          <w:trHeight w:val="255"/>
          <w:jc w:val="center"/>
        </w:trPr>
        <w:tc>
          <w:tcPr>
            <w:tcW w:w="988" w:type="dxa"/>
            <w:shd w:val="clear" w:color="auto" w:fill="auto"/>
            <w:noWrap/>
            <w:hideMark/>
          </w:tcPr>
          <w:p w14:paraId="62CE1361"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15926</w:t>
            </w:r>
          </w:p>
        </w:tc>
        <w:tc>
          <w:tcPr>
            <w:tcW w:w="5024" w:type="dxa"/>
            <w:shd w:val="clear" w:color="auto" w:fill="auto"/>
            <w:noWrap/>
            <w:hideMark/>
          </w:tcPr>
          <w:p w14:paraId="16CA6401"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CANASTA BÁSICA</w:t>
            </w:r>
          </w:p>
        </w:tc>
        <w:tc>
          <w:tcPr>
            <w:tcW w:w="2205" w:type="dxa"/>
            <w:shd w:val="clear" w:color="auto" w:fill="auto"/>
            <w:noWrap/>
            <w:vAlign w:val="center"/>
            <w:hideMark/>
          </w:tcPr>
          <w:p w14:paraId="6D6B4630"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164,005.35 </w:t>
            </w:r>
          </w:p>
        </w:tc>
      </w:tr>
      <w:tr w:rsidR="003D3A08" w:rsidRPr="00C95949" w14:paraId="0B8089D9" w14:textId="77777777" w:rsidTr="00DC4174">
        <w:trPr>
          <w:trHeight w:val="255"/>
          <w:jc w:val="center"/>
        </w:trPr>
        <w:tc>
          <w:tcPr>
            <w:tcW w:w="988" w:type="dxa"/>
            <w:shd w:val="clear" w:color="auto" w:fill="auto"/>
            <w:noWrap/>
            <w:hideMark/>
          </w:tcPr>
          <w:p w14:paraId="45A0B439"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15927</w:t>
            </w:r>
          </w:p>
        </w:tc>
        <w:tc>
          <w:tcPr>
            <w:tcW w:w="5024" w:type="dxa"/>
            <w:shd w:val="clear" w:color="auto" w:fill="auto"/>
            <w:noWrap/>
            <w:hideMark/>
          </w:tcPr>
          <w:p w14:paraId="412ECA92"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DÍA SOCIAL DE LAS MADRES (32smv)</w:t>
            </w:r>
          </w:p>
        </w:tc>
        <w:tc>
          <w:tcPr>
            <w:tcW w:w="2205" w:type="dxa"/>
            <w:shd w:val="clear" w:color="auto" w:fill="auto"/>
            <w:noWrap/>
            <w:vAlign w:val="center"/>
            <w:hideMark/>
          </w:tcPr>
          <w:p w14:paraId="3B1E110A"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        67,031.68 </w:t>
            </w:r>
          </w:p>
        </w:tc>
      </w:tr>
      <w:tr w:rsidR="003D3A08" w:rsidRPr="00C95949" w14:paraId="4842A216" w14:textId="77777777" w:rsidTr="00DC4174">
        <w:trPr>
          <w:trHeight w:val="255"/>
          <w:jc w:val="center"/>
        </w:trPr>
        <w:tc>
          <w:tcPr>
            <w:tcW w:w="988" w:type="dxa"/>
            <w:shd w:val="clear" w:color="auto" w:fill="auto"/>
            <w:noWrap/>
            <w:hideMark/>
          </w:tcPr>
          <w:p w14:paraId="5D34FBCF"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15935</w:t>
            </w:r>
          </w:p>
        </w:tc>
        <w:tc>
          <w:tcPr>
            <w:tcW w:w="5024" w:type="dxa"/>
            <w:shd w:val="clear" w:color="auto" w:fill="auto"/>
            <w:noWrap/>
            <w:hideMark/>
          </w:tcPr>
          <w:p w14:paraId="54AD13F5"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APOYO DESPENSA NAVIDEÑA</w:t>
            </w:r>
          </w:p>
        </w:tc>
        <w:tc>
          <w:tcPr>
            <w:tcW w:w="2205" w:type="dxa"/>
            <w:shd w:val="clear" w:color="auto" w:fill="auto"/>
            <w:noWrap/>
            <w:vAlign w:val="center"/>
            <w:hideMark/>
          </w:tcPr>
          <w:p w14:paraId="0EE37D17"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                       </w:t>
            </w:r>
            <w:r>
              <w:rPr>
                <w:rFonts w:ascii="Calibri" w:hAnsi="Calibri" w:cs="Arial"/>
                <w:sz w:val="20"/>
                <w:szCs w:val="20"/>
                <w:lang w:val="es-MX" w:eastAsia="es-MX"/>
              </w:rPr>
              <w:t>0.00</w:t>
            </w:r>
            <w:r w:rsidRPr="00C95949">
              <w:rPr>
                <w:rFonts w:ascii="Calibri" w:hAnsi="Calibri" w:cs="Arial"/>
                <w:sz w:val="20"/>
                <w:szCs w:val="20"/>
                <w:lang w:val="es-MX" w:eastAsia="es-MX"/>
              </w:rPr>
              <w:t xml:space="preserve">   </w:t>
            </w:r>
          </w:p>
        </w:tc>
      </w:tr>
      <w:tr w:rsidR="003D3A08" w:rsidRPr="00C95949" w14:paraId="4ABAD36D" w14:textId="77777777" w:rsidTr="00DC4174">
        <w:trPr>
          <w:trHeight w:val="255"/>
          <w:jc w:val="center"/>
        </w:trPr>
        <w:tc>
          <w:tcPr>
            <w:tcW w:w="988" w:type="dxa"/>
            <w:shd w:val="clear" w:color="auto" w:fill="auto"/>
            <w:noWrap/>
            <w:hideMark/>
          </w:tcPr>
          <w:p w14:paraId="3F5111D0"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16101</w:t>
            </w:r>
          </w:p>
        </w:tc>
        <w:tc>
          <w:tcPr>
            <w:tcW w:w="5024" w:type="dxa"/>
            <w:shd w:val="clear" w:color="auto" w:fill="auto"/>
            <w:noWrap/>
            <w:hideMark/>
          </w:tcPr>
          <w:p w14:paraId="24254104"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PREVISIONES SALARIALES Y ECONÓMICAS</w:t>
            </w:r>
          </w:p>
        </w:tc>
        <w:tc>
          <w:tcPr>
            <w:tcW w:w="2205" w:type="dxa"/>
            <w:shd w:val="clear" w:color="auto" w:fill="auto"/>
            <w:noWrap/>
            <w:vAlign w:val="center"/>
            <w:hideMark/>
          </w:tcPr>
          <w:p w14:paraId="443BF1DF"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                       </w:t>
            </w:r>
            <w:r>
              <w:rPr>
                <w:rFonts w:ascii="Calibri" w:hAnsi="Calibri" w:cs="Arial"/>
                <w:sz w:val="20"/>
                <w:szCs w:val="20"/>
                <w:lang w:val="es-MX" w:eastAsia="es-MX"/>
              </w:rPr>
              <w:t>0.00</w:t>
            </w:r>
            <w:r w:rsidRPr="00C95949">
              <w:rPr>
                <w:rFonts w:ascii="Calibri" w:hAnsi="Calibri" w:cs="Arial"/>
                <w:sz w:val="20"/>
                <w:szCs w:val="20"/>
                <w:lang w:val="es-MX" w:eastAsia="es-MX"/>
              </w:rPr>
              <w:t xml:space="preserve">   </w:t>
            </w:r>
          </w:p>
        </w:tc>
      </w:tr>
      <w:tr w:rsidR="003D3A08" w:rsidRPr="00C95949" w14:paraId="70BFC229" w14:textId="77777777" w:rsidTr="00DC4174">
        <w:trPr>
          <w:trHeight w:val="270"/>
          <w:jc w:val="center"/>
        </w:trPr>
        <w:tc>
          <w:tcPr>
            <w:tcW w:w="988" w:type="dxa"/>
            <w:shd w:val="clear" w:color="auto" w:fill="auto"/>
            <w:noWrap/>
            <w:hideMark/>
          </w:tcPr>
          <w:p w14:paraId="7C4DC726"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17115</w:t>
            </w:r>
          </w:p>
        </w:tc>
        <w:tc>
          <w:tcPr>
            <w:tcW w:w="5024" w:type="dxa"/>
            <w:shd w:val="clear" w:color="auto" w:fill="auto"/>
            <w:noWrap/>
            <w:hideMark/>
          </w:tcPr>
          <w:p w14:paraId="4EDDF2BE"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 xml:space="preserve">ESTÍMULOS AL PERSONAL </w:t>
            </w:r>
          </w:p>
        </w:tc>
        <w:tc>
          <w:tcPr>
            <w:tcW w:w="2205" w:type="dxa"/>
            <w:shd w:val="clear" w:color="auto" w:fill="auto"/>
            <w:noWrap/>
            <w:vAlign w:val="center"/>
            <w:hideMark/>
          </w:tcPr>
          <w:p w14:paraId="33B63944"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20,000.00 </w:t>
            </w:r>
          </w:p>
        </w:tc>
      </w:tr>
      <w:tr w:rsidR="003D3A08" w:rsidRPr="00C95949" w14:paraId="681477FB" w14:textId="77777777" w:rsidTr="00DC4174">
        <w:trPr>
          <w:trHeight w:val="255"/>
          <w:jc w:val="center"/>
        </w:trPr>
        <w:tc>
          <w:tcPr>
            <w:tcW w:w="988" w:type="dxa"/>
            <w:shd w:val="clear" w:color="auto" w:fill="8496B0" w:themeFill="text2" w:themeFillTint="99"/>
            <w:noWrap/>
            <w:hideMark/>
          </w:tcPr>
          <w:p w14:paraId="0788A4A5"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20000</w:t>
            </w:r>
          </w:p>
        </w:tc>
        <w:tc>
          <w:tcPr>
            <w:tcW w:w="5024" w:type="dxa"/>
            <w:shd w:val="clear" w:color="auto" w:fill="8496B0" w:themeFill="text2" w:themeFillTint="99"/>
            <w:noWrap/>
            <w:hideMark/>
          </w:tcPr>
          <w:p w14:paraId="20210A43" w14:textId="77777777" w:rsidR="003D3A08" w:rsidRPr="00C95949" w:rsidRDefault="003D3A08" w:rsidP="00DC4174">
            <w:pPr>
              <w:rPr>
                <w:rFonts w:ascii="Calibri" w:hAnsi="Calibri" w:cs="Arial"/>
                <w:b/>
                <w:bCs/>
                <w:sz w:val="20"/>
                <w:szCs w:val="20"/>
                <w:lang w:val="es-MX" w:eastAsia="es-MX"/>
              </w:rPr>
            </w:pPr>
            <w:r w:rsidRPr="00C95949">
              <w:rPr>
                <w:rFonts w:ascii="Calibri" w:hAnsi="Calibri" w:cs="Arial"/>
                <w:b/>
                <w:bCs/>
                <w:sz w:val="20"/>
                <w:szCs w:val="20"/>
                <w:lang w:val="es-MX" w:eastAsia="es-MX"/>
              </w:rPr>
              <w:t>MATERIALES Y SUMINISTROS</w:t>
            </w:r>
          </w:p>
        </w:tc>
        <w:tc>
          <w:tcPr>
            <w:tcW w:w="2205" w:type="dxa"/>
            <w:shd w:val="clear" w:color="auto" w:fill="8496B0" w:themeFill="text2" w:themeFillTint="99"/>
            <w:noWrap/>
            <w:vAlign w:val="center"/>
            <w:hideMark/>
          </w:tcPr>
          <w:p w14:paraId="2E936849" w14:textId="77777777" w:rsidR="003D3A08" w:rsidRPr="00C95949" w:rsidRDefault="003D3A08" w:rsidP="00DC4174">
            <w:pPr>
              <w:jc w:val="right"/>
              <w:rPr>
                <w:rFonts w:ascii="Calibri" w:hAnsi="Calibri" w:cs="Arial"/>
                <w:b/>
                <w:bCs/>
                <w:sz w:val="20"/>
                <w:szCs w:val="20"/>
                <w:lang w:val="es-MX" w:eastAsia="es-MX"/>
              </w:rPr>
            </w:pPr>
            <w:r w:rsidRPr="00C95949">
              <w:rPr>
                <w:rFonts w:ascii="Calibri" w:hAnsi="Calibri" w:cs="Arial"/>
                <w:b/>
                <w:bCs/>
                <w:sz w:val="20"/>
                <w:szCs w:val="20"/>
                <w:lang w:val="es-MX" w:eastAsia="es-MX"/>
              </w:rPr>
              <w:t xml:space="preserve">335,513.27 </w:t>
            </w:r>
          </w:p>
        </w:tc>
      </w:tr>
      <w:tr w:rsidR="003D3A08" w:rsidRPr="00C95949" w14:paraId="5C5D8DCA" w14:textId="77777777" w:rsidTr="003D3A08">
        <w:trPr>
          <w:trHeight w:val="510"/>
          <w:jc w:val="center"/>
        </w:trPr>
        <w:tc>
          <w:tcPr>
            <w:tcW w:w="988" w:type="dxa"/>
            <w:shd w:val="clear" w:color="auto" w:fill="auto"/>
            <w:noWrap/>
            <w:vAlign w:val="center"/>
            <w:hideMark/>
          </w:tcPr>
          <w:p w14:paraId="744BD29D"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21101</w:t>
            </w:r>
          </w:p>
        </w:tc>
        <w:tc>
          <w:tcPr>
            <w:tcW w:w="5024" w:type="dxa"/>
            <w:shd w:val="clear" w:color="auto" w:fill="auto"/>
            <w:vAlign w:val="center"/>
            <w:hideMark/>
          </w:tcPr>
          <w:p w14:paraId="1BDBC999"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MATERIALES, ÙTILES Y EQUIPOS MENORES DE OFICINA</w:t>
            </w:r>
          </w:p>
        </w:tc>
        <w:tc>
          <w:tcPr>
            <w:tcW w:w="2205" w:type="dxa"/>
            <w:shd w:val="clear" w:color="auto" w:fill="auto"/>
            <w:noWrap/>
            <w:vAlign w:val="center"/>
            <w:hideMark/>
          </w:tcPr>
          <w:p w14:paraId="59D1B019"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12,468.77 </w:t>
            </w:r>
          </w:p>
        </w:tc>
      </w:tr>
      <w:tr w:rsidR="003D3A08" w:rsidRPr="00C95949" w14:paraId="0D1EBA5C" w14:textId="77777777" w:rsidTr="003D3A08">
        <w:trPr>
          <w:trHeight w:val="408"/>
          <w:jc w:val="center"/>
        </w:trPr>
        <w:tc>
          <w:tcPr>
            <w:tcW w:w="988" w:type="dxa"/>
            <w:shd w:val="clear" w:color="auto" w:fill="auto"/>
            <w:noWrap/>
            <w:vAlign w:val="center"/>
            <w:hideMark/>
          </w:tcPr>
          <w:p w14:paraId="0C156F01"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21201</w:t>
            </w:r>
          </w:p>
        </w:tc>
        <w:tc>
          <w:tcPr>
            <w:tcW w:w="5024" w:type="dxa"/>
            <w:shd w:val="clear" w:color="auto" w:fill="auto"/>
            <w:noWrap/>
            <w:vAlign w:val="center"/>
            <w:hideMark/>
          </w:tcPr>
          <w:p w14:paraId="2D502D11"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MATERIALES Y ÚTILES DE IMPRESIÓN</w:t>
            </w:r>
          </w:p>
        </w:tc>
        <w:tc>
          <w:tcPr>
            <w:tcW w:w="2205" w:type="dxa"/>
            <w:shd w:val="clear" w:color="auto" w:fill="auto"/>
            <w:noWrap/>
            <w:vAlign w:val="center"/>
            <w:hideMark/>
          </w:tcPr>
          <w:p w14:paraId="77DDA563"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17,011.20 </w:t>
            </w:r>
          </w:p>
        </w:tc>
      </w:tr>
      <w:tr w:rsidR="003D3A08" w:rsidRPr="00C95949" w14:paraId="4E0D1972" w14:textId="77777777" w:rsidTr="003D3A08">
        <w:trPr>
          <w:trHeight w:val="510"/>
          <w:jc w:val="center"/>
        </w:trPr>
        <w:tc>
          <w:tcPr>
            <w:tcW w:w="988" w:type="dxa"/>
            <w:shd w:val="clear" w:color="auto" w:fill="auto"/>
            <w:noWrap/>
            <w:vAlign w:val="center"/>
            <w:hideMark/>
          </w:tcPr>
          <w:p w14:paraId="6EE00468"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21202</w:t>
            </w:r>
          </w:p>
        </w:tc>
        <w:tc>
          <w:tcPr>
            <w:tcW w:w="5024" w:type="dxa"/>
            <w:shd w:val="clear" w:color="auto" w:fill="auto"/>
            <w:vAlign w:val="center"/>
            <w:hideMark/>
          </w:tcPr>
          <w:p w14:paraId="2315F156"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MATERIALES DE FOTOGRAFÍA, CINEMATOGRAFÍA Y AUDIOVISUALES</w:t>
            </w:r>
          </w:p>
        </w:tc>
        <w:tc>
          <w:tcPr>
            <w:tcW w:w="2205" w:type="dxa"/>
            <w:shd w:val="clear" w:color="auto" w:fill="auto"/>
            <w:noWrap/>
            <w:vAlign w:val="center"/>
            <w:hideMark/>
          </w:tcPr>
          <w:p w14:paraId="1BD824EB"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4,000.00 </w:t>
            </w:r>
          </w:p>
        </w:tc>
      </w:tr>
      <w:tr w:rsidR="003D3A08" w:rsidRPr="00C95949" w14:paraId="642454DA" w14:textId="77777777" w:rsidTr="003D3A08">
        <w:trPr>
          <w:trHeight w:val="510"/>
          <w:jc w:val="center"/>
        </w:trPr>
        <w:tc>
          <w:tcPr>
            <w:tcW w:w="988" w:type="dxa"/>
            <w:shd w:val="clear" w:color="auto" w:fill="auto"/>
            <w:noWrap/>
            <w:vAlign w:val="center"/>
            <w:hideMark/>
          </w:tcPr>
          <w:p w14:paraId="67960E97"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21401</w:t>
            </w:r>
          </w:p>
        </w:tc>
        <w:tc>
          <w:tcPr>
            <w:tcW w:w="5024" w:type="dxa"/>
            <w:shd w:val="clear" w:color="auto" w:fill="auto"/>
            <w:vAlign w:val="center"/>
            <w:hideMark/>
          </w:tcPr>
          <w:p w14:paraId="02BAB171"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MATERIALES Y ACCESORIOS MENORES DE EQUIPO DE CÓMPUTO</w:t>
            </w:r>
          </w:p>
        </w:tc>
        <w:tc>
          <w:tcPr>
            <w:tcW w:w="2205" w:type="dxa"/>
            <w:shd w:val="clear" w:color="auto" w:fill="auto"/>
            <w:noWrap/>
            <w:vAlign w:val="center"/>
            <w:hideMark/>
          </w:tcPr>
          <w:p w14:paraId="4F35F5D2"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9,000.00 </w:t>
            </w:r>
          </w:p>
        </w:tc>
      </w:tr>
      <w:tr w:rsidR="003D3A08" w:rsidRPr="00C95949" w14:paraId="1905FB61" w14:textId="77777777" w:rsidTr="003D3A08">
        <w:trPr>
          <w:trHeight w:val="255"/>
          <w:jc w:val="center"/>
        </w:trPr>
        <w:tc>
          <w:tcPr>
            <w:tcW w:w="988" w:type="dxa"/>
            <w:shd w:val="clear" w:color="auto" w:fill="auto"/>
            <w:noWrap/>
            <w:vAlign w:val="center"/>
            <w:hideMark/>
          </w:tcPr>
          <w:p w14:paraId="60D81EB0"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21501</w:t>
            </w:r>
          </w:p>
        </w:tc>
        <w:tc>
          <w:tcPr>
            <w:tcW w:w="5024" w:type="dxa"/>
            <w:shd w:val="clear" w:color="auto" w:fill="auto"/>
            <w:noWrap/>
            <w:vAlign w:val="center"/>
            <w:hideMark/>
          </w:tcPr>
          <w:p w14:paraId="5E1E2A91"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LIBROS Y REVISTAS</w:t>
            </w:r>
          </w:p>
        </w:tc>
        <w:tc>
          <w:tcPr>
            <w:tcW w:w="2205" w:type="dxa"/>
            <w:shd w:val="clear" w:color="auto" w:fill="auto"/>
            <w:noWrap/>
            <w:vAlign w:val="center"/>
            <w:hideMark/>
          </w:tcPr>
          <w:p w14:paraId="4653D458"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0.00 </w:t>
            </w:r>
          </w:p>
        </w:tc>
      </w:tr>
      <w:tr w:rsidR="003D3A08" w:rsidRPr="00C95949" w14:paraId="28A4E8EC" w14:textId="77777777" w:rsidTr="003D3A08">
        <w:trPr>
          <w:trHeight w:val="510"/>
          <w:jc w:val="center"/>
        </w:trPr>
        <w:tc>
          <w:tcPr>
            <w:tcW w:w="988" w:type="dxa"/>
            <w:shd w:val="clear" w:color="auto" w:fill="auto"/>
            <w:noWrap/>
            <w:vAlign w:val="center"/>
            <w:hideMark/>
          </w:tcPr>
          <w:p w14:paraId="15896FB0"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21502</w:t>
            </w:r>
          </w:p>
        </w:tc>
        <w:tc>
          <w:tcPr>
            <w:tcW w:w="5024" w:type="dxa"/>
            <w:shd w:val="clear" w:color="auto" w:fill="auto"/>
            <w:vAlign w:val="center"/>
            <w:hideMark/>
          </w:tcPr>
          <w:p w14:paraId="548E764C"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SUSCRIPCIÓN A PERIÓDICOS, REVISTAS Y MEDIOS INFORMATIVOS</w:t>
            </w:r>
          </w:p>
        </w:tc>
        <w:tc>
          <w:tcPr>
            <w:tcW w:w="2205" w:type="dxa"/>
            <w:shd w:val="clear" w:color="auto" w:fill="auto"/>
            <w:noWrap/>
            <w:vAlign w:val="center"/>
            <w:hideMark/>
          </w:tcPr>
          <w:p w14:paraId="785D26C2"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0.00 </w:t>
            </w:r>
          </w:p>
        </w:tc>
      </w:tr>
      <w:tr w:rsidR="003D3A08" w:rsidRPr="00C95949" w14:paraId="3E7E998C" w14:textId="77777777" w:rsidTr="003D3A08">
        <w:trPr>
          <w:trHeight w:val="255"/>
          <w:jc w:val="center"/>
        </w:trPr>
        <w:tc>
          <w:tcPr>
            <w:tcW w:w="988" w:type="dxa"/>
            <w:shd w:val="clear" w:color="auto" w:fill="auto"/>
            <w:noWrap/>
            <w:vAlign w:val="center"/>
            <w:hideMark/>
          </w:tcPr>
          <w:p w14:paraId="598876BB"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21601</w:t>
            </w:r>
          </w:p>
        </w:tc>
        <w:tc>
          <w:tcPr>
            <w:tcW w:w="5024" w:type="dxa"/>
            <w:shd w:val="clear" w:color="auto" w:fill="auto"/>
            <w:noWrap/>
            <w:vAlign w:val="center"/>
            <w:hideMark/>
          </w:tcPr>
          <w:p w14:paraId="633FCB55"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MATERIAL SANITARIO Y DE LIMPIEZA</w:t>
            </w:r>
          </w:p>
        </w:tc>
        <w:tc>
          <w:tcPr>
            <w:tcW w:w="2205" w:type="dxa"/>
            <w:shd w:val="clear" w:color="auto" w:fill="auto"/>
            <w:noWrap/>
            <w:vAlign w:val="center"/>
            <w:hideMark/>
          </w:tcPr>
          <w:p w14:paraId="21686F32"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42,456.30 </w:t>
            </w:r>
          </w:p>
        </w:tc>
      </w:tr>
      <w:tr w:rsidR="003D3A08" w:rsidRPr="00C95949" w14:paraId="0CC74C8B" w14:textId="77777777" w:rsidTr="003D3A08">
        <w:trPr>
          <w:trHeight w:val="255"/>
          <w:jc w:val="center"/>
        </w:trPr>
        <w:tc>
          <w:tcPr>
            <w:tcW w:w="988" w:type="dxa"/>
            <w:shd w:val="clear" w:color="auto" w:fill="auto"/>
            <w:noWrap/>
            <w:vAlign w:val="center"/>
            <w:hideMark/>
          </w:tcPr>
          <w:p w14:paraId="19D5552C"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21702</w:t>
            </w:r>
          </w:p>
        </w:tc>
        <w:tc>
          <w:tcPr>
            <w:tcW w:w="5024" w:type="dxa"/>
            <w:shd w:val="clear" w:color="auto" w:fill="auto"/>
            <w:noWrap/>
            <w:vAlign w:val="center"/>
            <w:hideMark/>
          </w:tcPr>
          <w:p w14:paraId="28312D23"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MATERIAL DE CAPACITACIÓN</w:t>
            </w:r>
          </w:p>
        </w:tc>
        <w:tc>
          <w:tcPr>
            <w:tcW w:w="2205" w:type="dxa"/>
            <w:shd w:val="clear" w:color="auto" w:fill="auto"/>
            <w:noWrap/>
            <w:vAlign w:val="center"/>
            <w:hideMark/>
          </w:tcPr>
          <w:p w14:paraId="019D5B61"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50,000.00 </w:t>
            </w:r>
          </w:p>
        </w:tc>
      </w:tr>
      <w:tr w:rsidR="003D3A08" w:rsidRPr="00C95949" w14:paraId="21000F71" w14:textId="77777777" w:rsidTr="003D3A08">
        <w:trPr>
          <w:trHeight w:val="255"/>
          <w:jc w:val="center"/>
        </w:trPr>
        <w:tc>
          <w:tcPr>
            <w:tcW w:w="988" w:type="dxa"/>
            <w:shd w:val="clear" w:color="auto" w:fill="auto"/>
            <w:noWrap/>
            <w:vAlign w:val="center"/>
            <w:hideMark/>
          </w:tcPr>
          <w:p w14:paraId="54D01BBB"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21901</w:t>
            </w:r>
          </w:p>
        </w:tc>
        <w:tc>
          <w:tcPr>
            <w:tcW w:w="5024" w:type="dxa"/>
            <w:shd w:val="clear" w:color="auto" w:fill="auto"/>
            <w:noWrap/>
            <w:vAlign w:val="center"/>
            <w:hideMark/>
          </w:tcPr>
          <w:p w14:paraId="4EC4B2DB"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MATERIAL ELECTORAL</w:t>
            </w:r>
          </w:p>
        </w:tc>
        <w:tc>
          <w:tcPr>
            <w:tcW w:w="2205" w:type="dxa"/>
            <w:shd w:val="clear" w:color="auto" w:fill="auto"/>
            <w:noWrap/>
            <w:vAlign w:val="center"/>
            <w:hideMark/>
          </w:tcPr>
          <w:p w14:paraId="6B0E5C83"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0.00 </w:t>
            </w:r>
          </w:p>
        </w:tc>
      </w:tr>
      <w:tr w:rsidR="003D3A08" w:rsidRPr="00C95949" w14:paraId="52EB10C0" w14:textId="77777777" w:rsidTr="003D3A08">
        <w:trPr>
          <w:trHeight w:val="255"/>
          <w:jc w:val="center"/>
        </w:trPr>
        <w:tc>
          <w:tcPr>
            <w:tcW w:w="988" w:type="dxa"/>
            <w:shd w:val="clear" w:color="auto" w:fill="auto"/>
            <w:noWrap/>
            <w:vAlign w:val="center"/>
            <w:hideMark/>
          </w:tcPr>
          <w:p w14:paraId="1A5D33A6"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21902</w:t>
            </w:r>
          </w:p>
        </w:tc>
        <w:tc>
          <w:tcPr>
            <w:tcW w:w="5024" w:type="dxa"/>
            <w:shd w:val="clear" w:color="auto" w:fill="auto"/>
            <w:noWrap/>
            <w:vAlign w:val="center"/>
            <w:hideMark/>
          </w:tcPr>
          <w:p w14:paraId="049339BB"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DOCUMENTACÓN ELECTORAL</w:t>
            </w:r>
          </w:p>
        </w:tc>
        <w:tc>
          <w:tcPr>
            <w:tcW w:w="2205" w:type="dxa"/>
            <w:shd w:val="clear" w:color="auto" w:fill="auto"/>
            <w:noWrap/>
            <w:vAlign w:val="center"/>
            <w:hideMark/>
          </w:tcPr>
          <w:p w14:paraId="1F1A66EB"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0.00 </w:t>
            </w:r>
          </w:p>
        </w:tc>
      </w:tr>
      <w:tr w:rsidR="003D3A08" w:rsidRPr="00C95949" w14:paraId="7E552590" w14:textId="77777777" w:rsidTr="003D3A08">
        <w:trPr>
          <w:trHeight w:val="510"/>
          <w:jc w:val="center"/>
        </w:trPr>
        <w:tc>
          <w:tcPr>
            <w:tcW w:w="988" w:type="dxa"/>
            <w:shd w:val="clear" w:color="auto" w:fill="auto"/>
            <w:noWrap/>
            <w:vAlign w:val="center"/>
            <w:hideMark/>
          </w:tcPr>
          <w:p w14:paraId="1EEE6540"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22105</w:t>
            </w:r>
          </w:p>
        </w:tc>
        <w:tc>
          <w:tcPr>
            <w:tcW w:w="5024" w:type="dxa"/>
            <w:shd w:val="clear" w:color="auto" w:fill="auto"/>
            <w:vAlign w:val="center"/>
            <w:hideMark/>
          </w:tcPr>
          <w:p w14:paraId="3AAF1760"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ALIMENTACIÓN DE PERSONAS EN ACTIVIDADES EXTRAORDINARIAS</w:t>
            </w:r>
          </w:p>
        </w:tc>
        <w:tc>
          <w:tcPr>
            <w:tcW w:w="2205" w:type="dxa"/>
            <w:shd w:val="clear" w:color="auto" w:fill="auto"/>
            <w:noWrap/>
            <w:vAlign w:val="center"/>
            <w:hideMark/>
          </w:tcPr>
          <w:p w14:paraId="6A209085"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2,773.99 </w:t>
            </w:r>
          </w:p>
        </w:tc>
      </w:tr>
      <w:tr w:rsidR="003D3A08" w:rsidRPr="00C95949" w14:paraId="6A42204B" w14:textId="77777777" w:rsidTr="003D3A08">
        <w:trPr>
          <w:trHeight w:val="255"/>
          <w:jc w:val="center"/>
        </w:trPr>
        <w:tc>
          <w:tcPr>
            <w:tcW w:w="988" w:type="dxa"/>
            <w:shd w:val="clear" w:color="auto" w:fill="auto"/>
            <w:noWrap/>
            <w:vAlign w:val="center"/>
            <w:hideMark/>
          </w:tcPr>
          <w:p w14:paraId="238F110E"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22106</w:t>
            </w:r>
          </w:p>
        </w:tc>
        <w:tc>
          <w:tcPr>
            <w:tcW w:w="5024" w:type="dxa"/>
            <w:shd w:val="clear" w:color="auto" w:fill="auto"/>
            <w:noWrap/>
            <w:vAlign w:val="center"/>
            <w:hideMark/>
          </w:tcPr>
          <w:p w14:paraId="428E16C9"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GASTOS MENORES DE ALIMENTACIÓN</w:t>
            </w:r>
          </w:p>
        </w:tc>
        <w:tc>
          <w:tcPr>
            <w:tcW w:w="2205" w:type="dxa"/>
            <w:shd w:val="clear" w:color="auto" w:fill="auto"/>
            <w:noWrap/>
            <w:vAlign w:val="center"/>
            <w:hideMark/>
          </w:tcPr>
          <w:p w14:paraId="600CE88C"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5,949.00 </w:t>
            </w:r>
          </w:p>
        </w:tc>
      </w:tr>
      <w:tr w:rsidR="003D3A08" w:rsidRPr="00C95949" w14:paraId="6FE2238B" w14:textId="77777777" w:rsidTr="003D3A08">
        <w:trPr>
          <w:trHeight w:val="255"/>
          <w:jc w:val="center"/>
        </w:trPr>
        <w:tc>
          <w:tcPr>
            <w:tcW w:w="988" w:type="dxa"/>
            <w:shd w:val="clear" w:color="auto" w:fill="auto"/>
            <w:noWrap/>
            <w:vAlign w:val="center"/>
            <w:hideMark/>
          </w:tcPr>
          <w:p w14:paraId="05DDCA7F"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22301</w:t>
            </w:r>
          </w:p>
        </w:tc>
        <w:tc>
          <w:tcPr>
            <w:tcW w:w="5024" w:type="dxa"/>
            <w:shd w:val="clear" w:color="auto" w:fill="auto"/>
            <w:noWrap/>
            <w:vAlign w:val="center"/>
            <w:hideMark/>
          </w:tcPr>
          <w:p w14:paraId="28AE172C"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UTENSILIOS PARA EL SERVICIO DE ALIMENTACIÓN</w:t>
            </w:r>
          </w:p>
        </w:tc>
        <w:tc>
          <w:tcPr>
            <w:tcW w:w="2205" w:type="dxa"/>
            <w:shd w:val="clear" w:color="auto" w:fill="auto"/>
            <w:noWrap/>
            <w:vAlign w:val="center"/>
            <w:hideMark/>
          </w:tcPr>
          <w:p w14:paraId="39BBACD4"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0.00 </w:t>
            </w:r>
          </w:p>
        </w:tc>
      </w:tr>
      <w:tr w:rsidR="003D3A08" w:rsidRPr="00C95949" w14:paraId="1F08C314" w14:textId="77777777" w:rsidTr="003D3A08">
        <w:trPr>
          <w:trHeight w:val="255"/>
          <w:jc w:val="center"/>
        </w:trPr>
        <w:tc>
          <w:tcPr>
            <w:tcW w:w="988" w:type="dxa"/>
            <w:shd w:val="clear" w:color="auto" w:fill="auto"/>
            <w:noWrap/>
            <w:vAlign w:val="center"/>
            <w:hideMark/>
          </w:tcPr>
          <w:p w14:paraId="517A863A"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24601</w:t>
            </w:r>
          </w:p>
        </w:tc>
        <w:tc>
          <w:tcPr>
            <w:tcW w:w="5024" w:type="dxa"/>
            <w:shd w:val="clear" w:color="auto" w:fill="auto"/>
            <w:noWrap/>
            <w:vAlign w:val="center"/>
            <w:hideMark/>
          </w:tcPr>
          <w:p w14:paraId="647C4D4A"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MATERIAL ELÉCTRICO Y ELECTRÓNICO</w:t>
            </w:r>
          </w:p>
        </w:tc>
        <w:tc>
          <w:tcPr>
            <w:tcW w:w="2205" w:type="dxa"/>
            <w:shd w:val="clear" w:color="auto" w:fill="auto"/>
            <w:noWrap/>
            <w:vAlign w:val="center"/>
            <w:hideMark/>
          </w:tcPr>
          <w:p w14:paraId="0FADF125"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1,249.01 </w:t>
            </w:r>
          </w:p>
        </w:tc>
      </w:tr>
      <w:tr w:rsidR="003D3A08" w:rsidRPr="00C95949" w14:paraId="6D4B1102" w14:textId="77777777" w:rsidTr="003D3A08">
        <w:trPr>
          <w:trHeight w:val="255"/>
          <w:jc w:val="center"/>
        </w:trPr>
        <w:tc>
          <w:tcPr>
            <w:tcW w:w="988" w:type="dxa"/>
            <w:shd w:val="clear" w:color="auto" w:fill="auto"/>
            <w:noWrap/>
            <w:vAlign w:val="center"/>
            <w:hideMark/>
          </w:tcPr>
          <w:p w14:paraId="2E30974E"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24801</w:t>
            </w:r>
          </w:p>
        </w:tc>
        <w:tc>
          <w:tcPr>
            <w:tcW w:w="5024" w:type="dxa"/>
            <w:shd w:val="clear" w:color="auto" w:fill="auto"/>
            <w:noWrap/>
            <w:vAlign w:val="center"/>
            <w:hideMark/>
          </w:tcPr>
          <w:p w14:paraId="1929584A"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MATERIALES COMPLEMENTARIOS</w:t>
            </w:r>
          </w:p>
        </w:tc>
        <w:tc>
          <w:tcPr>
            <w:tcW w:w="2205" w:type="dxa"/>
            <w:shd w:val="clear" w:color="auto" w:fill="auto"/>
            <w:noWrap/>
            <w:vAlign w:val="center"/>
            <w:hideMark/>
          </w:tcPr>
          <w:p w14:paraId="622CD743"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11,000.00 </w:t>
            </w:r>
          </w:p>
        </w:tc>
      </w:tr>
      <w:tr w:rsidR="003D3A08" w:rsidRPr="00C95949" w14:paraId="7D853EF1" w14:textId="77777777" w:rsidTr="003D3A08">
        <w:trPr>
          <w:trHeight w:val="255"/>
          <w:jc w:val="center"/>
        </w:trPr>
        <w:tc>
          <w:tcPr>
            <w:tcW w:w="988" w:type="dxa"/>
            <w:shd w:val="clear" w:color="auto" w:fill="auto"/>
            <w:noWrap/>
            <w:vAlign w:val="center"/>
            <w:hideMark/>
          </w:tcPr>
          <w:p w14:paraId="73D87A9A"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25301</w:t>
            </w:r>
          </w:p>
        </w:tc>
        <w:tc>
          <w:tcPr>
            <w:tcW w:w="5024" w:type="dxa"/>
            <w:shd w:val="clear" w:color="auto" w:fill="auto"/>
            <w:noWrap/>
            <w:vAlign w:val="center"/>
            <w:hideMark/>
          </w:tcPr>
          <w:p w14:paraId="52E44FF8"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MEDICINAS Y PRODUCTOS FARMACÉUTICOS</w:t>
            </w:r>
          </w:p>
        </w:tc>
        <w:tc>
          <w:tcPr>
            <w:tcW w:w="2205" w:type="dxa"/>
            <w:shd w:val="clear" w:color="auto" w:fill="auto"/>
            <w:noWrap/>
            <w:vAlign w:val="center"/>
            <w:hideMark/>
          </w:tcPr>
          <w:p w14:paraId="1BDCB7D6"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0.00 </w:t>
            </w:r>
          </w:p>
        </w:tc>
      </w:tr>
      <w:tr w:rsidR="003D3A08" w:rsidRPr="00C95949" w14:paraId="178F40FC" w14:textId="77777777" w:rsidTr="003D3A08">
        <w:trPr>
          <w:trHeight w:val="255"/>
          <w:jc w:val="center"/>
        </w:trPr>
        <w:tc>
          <w:tcPr>
            <w:tcW w:w="988" w:type="dxa"/>
            <w:shd w:val="clear" w:color="auto" w:fill="auto"/>
            <w:noWrap/>
            <w:vAlign w:val="center"/>
            <w:hideMark/>
          </w:tcPr>
          <w:p w14:paraId="7BCC9836"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26101</w:t>
            </w:r>
          </w:p>
        </w:tc>
        <w:tc>
          <w:tcPr>
            <w:tcW w:w="5024" w:type="dxa"/>
            <w:shd w:val="clear" w:color="auto" w:fill="auto"/>
            <w:noWrap/>
            <w:vAlign w:val="center"/>
            <w:hideMark/>
          </w:tcPr>
          <w:p w14:paraId="72F848C6"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COMBUSTIBLES LUBRICANTES Y ADITIVOS</w:t>
            </w:r>
          </w:p>
        </w:tc>
        <w:tc>
          <w:tcPr>
            <w:tcW w:w="2205" w:type="dxa"/>
            <w:shd w:val="clear" w:color="auto" w:fill="auto"/>
            <w:noWrap/>
            <w:vAlign w:val="center"/>
            <w:hideMark/>
          </w:tcPr>
          <w:p w14:paraId="3A0CC931"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161,200.00 </w:t>
            </w:r>
          </w:p>
        </w:tc>
      </w:tr>
      <w:tr w:rsidR="003D3A08" w:rsidRPr="00C95949" w14:paraId="1472DF75" w14:textId="77777777" w:rsidTr="003D3A08">
        <w:trPr>
          <w:trHeight w:val="255"/>
          <w:jc w:val="center"/>
        </w:trPr>
        <w:tc>
          <w:tcPr>
            <w:tcW w:w="988" w:type="dxa"/>
            <w:shd w:val="clear" w:color="auto" w:fill="auto"/>
            <w:noWrap/>
            <w:vAlign w:val="center"/>
            <w:hideMark/>
          </w:tcPr>
          <w:p w14:paraId="6DBCB167"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27102</w:t>
            </w:r>
          </w:p>
        </w:tc>
        <w:tc>
          <w:tcPr>
            <w:tcW w:w="5024" w:type="dxa"/>
            <w:shd w:val="clear" w:color="auto" w:fill="auto"/>
            <w:noWrap/>
            <w:vAlign w:val="center"/>
            <w:hideMark/>
          </w:tcPr>
          <w:p w14:paraId="7AEE9C8C"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VESTUARIOS Y UNIFORMES OFICIALES</w:t>
            </w:r>
          </w:p>
        </w:tc>
        <w:tc>
          <w:tcPr>
            <w:tcW w:w="2205" w:type="dxa"/>
            <w:shd w:val="clear" w:color="auto" w:fill="auto"/>
            <w:noWrap/>
            <w:vAlign w:val="center"/>
            <w:hideMark/>
          </w:tcPr>
          <w:p w14:paraId="2EF8A8DD"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0.00 </w:t>
            </w:r>
          </w:p>
        </w:tc>
      </w:tr>
      <w:tr w:rsidR="003D3A08" w:rsidRPr="00C95949" w14:paraId="61557BF0" w14:textId="77777777" w:rsidTr="003D3A08">
        <w:trPr>
          <w:trHeight w:val="255"/>
          <w:jc w:val="center"/>
        </w:trPr>
        <w:tc>
          <w:tcPr>
            <w:tcW w:w="988" w:type="dxa"/>
            <w:shd w:val="clear" w:color="auto" w:fill="auto"/>
            <w:noWrap/>
            <w:vAlign w:val="center"/>
            <w:hideMark/>
          </w:tcPr>
          <w:p w14:paraId="15F355B0"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29101</w:t>
            </w:r>
          </w:p>
        </w:tc>
        <w:tc>
          <w:tcPr>
            <w:tcW w:w="5024" w:type="dxa"/>
            <w:shd w:val="clear" w:color="auto" w:fill="auto"/>
            <w:noWrap/>
            <w:vAlign w:val="center"/>
            <w:hideMark/>
          </w:tcPr>
          <w:p w14:paraId="332AEDAC"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HERRAMIENTAS MENORES</w:t>
            </w:r>
          </w:p>
        </w:tc>
        <w:tc>
          <w:tcPr>
            <w:tcW w:w="2205" w:type="dxa"/>
            <w:shd w:val="clear" w:color="auto" w:fill="auto"/>
            <w:noWrap/>
            <w:vAlign w:val="center"/>
            <w:hideMark/>
          </w:tcPr>
          <w:p w14:paraId="10ECA3D2"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2,405.00 </w:t>
            </w:r>
          </w:p>
        </w:tc>
      </w:tr>
      <w:tr w:rsidR="003D3A08" w:rsidRPr="00C95949" w14:paraId="3F6178B2" w14:textId="77777777" w:rsidTr="003D3A08">
        <w:trPr>
          <w:trHeight w:val="301"/>
          <w:jc w:val="center"/>
        </w:trPr>
        <w:tc>
          <w:tcPr>
            <w:tcW w:w="988" w:type="dxa"/>
            <w:shd w:val="clear" w:color="auto" w:fill="auto"/>
            <w:noWrap/>
            <w:vAlign w:val="center"/>
            <w:hideMark/>
          </w:tcPr>
          <w:p w14:paraId="27809F6C"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lastRenderedPageBreak/>
              <w:t>29201</w:t>
            </w:r>
          </w:p>
        </w:tc>
        <w:tc>
          <w:tcPr>
            <w:tcW w:w="5024" w:type="dxa"/>
            <w:shd w:val="clear" w:color="auto" w:fill="auto"/>
            <w:vAlign w:val="center"/>
            <w:hideMark/>
          </w:tcPr>
          <w:p w14:paraId="0C70C808"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REFACCIONES Y ACCESORIOS MENORES DE EDIFICIOS</w:t>
            </w:r>
          </w:p>
        </w:tc>
        <w:tc>
          <w:tcPr>
            <w:tcW w:w="2205" w:type="dxa"/>
            <w:shd w:val="clear" w:color="auto" w:fill="auto"/>
            <w:noWrap/>
            <w:vAlign w:val="center"/>
            <w:hideMark/>
          </w:tcPr>
          <w:p w14:paraId="5DB68D8E"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3,000.00 </w:t>
            </w:r>
          </w:p>
        </w:tc>
      </w:tr>
      <w:tr w:rsidR="003D3A08" w:rsidRPr="00C95949" w14:paraId="3C24DDC3" w14:textId="77777777" w:rsidTr="003D3A08">
        <w:trPr>
          <w:trHeight w:val="510"/>
          <w:jc w:val="center"/>
        </w:trPr>
        <w:tc>
          <w:tcPr>
            <w:tcW w:w="988" w:type="dxa"/>
            <w:shd w:val="clear" w:color="auto" w:fill="auto"/>
            <w:noWrap/>
            <w:vAlign w:val="center"/>
            <w:hideMark/>
          </w:tcPr>
          <w:p w14:paraId="19602506"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29601</w:t>
            </w:r>
          </w:p>
        </w:tc>
        <w:tc>
          <w:tcPr>
            <w:tcW w:w="5024" w:type="dxa"/>
            <w:shd w:val="clear" w:color="auto" w:fill="auto"/>
            <w:vAlign w:val="center"/>
            <w:hideMark/>
          </w:tcPr>
          <w:p w14:paraId="18792149"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REFACCIONES Y ACCESORIOS MENORES DE EQUIPO DE TRANSPORTE</w:t>
            </w:r>
          </w:p>
        </w:tc>
        <w:tc>
          <w:tcPr>
            <w:tcW w:w="2205" w:type="dxa"/>
            <w:shd w:val="clear" w:color="auto" w:fill="auto"/>
            <w:noWrap/>
            <w:vAlign w:val="center"/>
            <w:hideMark/>
          </w:tcPr>
          <w:p w14:paraId="79FEB9A5"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13,000.00 </w:t>
            </w:r>
          </w:p>
        </w:tc>
      </w:tr>
      <w:tr w:rsidR="003D3A08" w:rsidRPr="00C95949" w14:paraId="0762513F" w14:textId="77777777" w:rsidTr="00DC4174">
        <w:trPr>
          <w:trHeight w:val="255"/>
          <w:jc w:val="center"/>
        </w:trPr>
        <w:tc>
          <w:tcPr>
            <w:tcW w:w="988" w:type="dxa"/>
            <w:shd w:val="clear" w:color="auto" w:fill="8496B0" w:themeFill="text2" w:themeFillTint="99"/>
            <w:noWrap/>
            <w:hideMark/>
          </w:tcPr>
          <w:p w14:paraId="6D5C4E30"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30000</w:t>
            </w:r>
          </w:p>
        </w:tc>
        <w:tc>
          <w:tcPr>
            <w:tcW w:w="5024" w:type="dxa"/>
            <w:shd w:val="clear" w:color="auto" w:fill="8496B0" w:themeFill="text2" w:themeFillTint="99"/>
            <w:noWrap/>
            <w:hideMark/>
          </w:tcPr>
          <w:p w14:paraId="09308B2A" w14:textId="77777777" w:rsidR="003D3A08" w:rsidRPr="00C95949" w:rsidRDefault="003D3A08" w:rsidP="00DC4174">
            <w:pPr>
              <w:rPr>
                <w:rFonts w:ascii="Calibri" w:hAnsi="Calibri" w:cs="Arial"/>
                <w:b/>
                <w:bCs/>
                <w:sz w:val="20"/>
                <w:szCs w:val="20"/>
                <w:lang w:val="es-MX" w:eastAsia="es-MX"/>
              </w:rPr>
            </w:pPr>
            <w:r w:rsidRPr="00C95949">
              <w:rPr>
                <w:rFonts w:ascii="Calibri" w:hAnsi="Calibri" w:cs="Arial"/>
                <w:b/>
                <w:bCs/>
                <w:sz w:val="20"/>
                <w:szCs w:val="20"/>
                <w:lang w:val="es-MX" w:eastAsia="es-MX"/>
              </w:rPr>
              <w:t>SERVICIOS GENERALES</w:t>
            </w:r>
          </w:p>
        </w:tc>
        <w:tc>
          <w:tcPr>
            <w:tcW w:w="2205" w:type="dxa"/>
            <w:shd w:val="clear" w:color="auto" w:fill="8496B0" w:themeFill="text2" w:themeFillTint="99"/>
            <w:noWrap/>
            <w:vAlign w:val="center"/>
            <w:hideMark/>
          </w:tcPr>
          <w:p w14:paraId="26578A53" w14:textId="77777777" w:rsidR="003D3A08" w:rsidRPr="00C95949" w:rsidRDefault="003D3A08" w:rsidP="00DC4174">
            <w:pPr>
              <w:jc w:val="right"/>
              <w:rPr>
                <w:rFonts w:ascii="Calibri" w:hAnsi="Calibri" w:cs="Arial"/>
                <w:b/>
                <w:bCs/>
                <w:sz w:val="20"/>
                <w:szCs w:val="20"/>
                <w:lang w:val="es-MX" w:eastAsia="es-MX"/>
              </w:rPr>
            </w:pPr>
            <w:r w:rsidRPr="00C95949">
              <w:rPr>
                <w:rFonts w:ascii="Calibri" w:hAnsi="Calibri" w:cs="Arial"/>
                <w:b/>
                <w:bCs/>
                <w:sz w:val="20"/>
                <w:szCs w:val="20"/>
                <w:lang w:val="es-MX" w:eastAsia="es-MX"/>
              </w:rPr>
              <w:t>2</w:t>
            </w:r>
            <w:r>
              <w:rPr>
                <w:rFonts w:ascii="Calibri" w:hAnsi="Calibri" w:cs="Arial"/>
                <w:b/>
                <w:bCs/>
                <w:sz w:val="20"/>
                <w:szCs w:val="20"/>
                <w:lang w:val="es-MX" w:eastAsia="es-MX"/>
              </w:rPr>
              <w:t>’</w:t>
            </w:r>
            <w:r w:rsidRPr="00C95949">
              <w:rPr>
                <w:rFonts w:ascii="Calibri" w:hAnsi="Calibri" w:cs="Arial"/>
                <w:b/>
                <w:bCs/>
                <w:sz w:val="20"/>
                <w:szCs w:val="20"/>
                <w:lang w:val="es-MX" w:eastAsia="es-MX"/>
              </w:rPr>
              <w:t xml:space="preserve">133,794.66 </w:t>
            </w:r>
          </w:p>
        </w:tc>
      </w:tr>
      <w:tr w:rsidR="003D3A08" w:rsidRPr="00C95949" w14:paraId="51955455" w14:textId="77777777" w:rsidTr="00DC4174">
        <w:trPr>
          <w:trHeight w:val="255"/>
          <w:jc w:val="center"/>
        </w:trPr>
        <w:tc>
          <w:tcPr>
            <w:tcW w:w="988" w:type="dxa"/>
            <w:shd w:val="clear" w:color="auto" w:fill="auto"/>
            <w:noWrap/>
            <w:hideMark/>
          </w:tcPr>
          <w:p w14:paraId="61D38F1D"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31101</w:t>
            </w:r>
          </w:p>
        </w:tc>
        <w:tc>
          <w:tcPr>
            <w:tcW w:w="5024" w:type="dxa"/>
            <w:shd w:val="clear" w:color="auto" w:fill="auto"/>
            <w:noWrap/>
            <w:hideMark/>
          </w:tcPr>
          <w:p w14:paraId="0C263257"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SERVICIO DE ENERGÍA ELECTRICA</w:t>
            </w:r>
          </w:p>
        </w:tc>
        <w:tc>
          <w:tcPr>
            <w:tcW w:w="2205" w:type="dxa"/>
            <w:shd w:val="clear" w:color="auto" w:fill="auto"/>
            <w:noWrap/>
            <w:vAlign w:val="center"/>
            <w:hideMark/>
          </w:tcPr>
          <w:p w14:paraId="3065EF2D"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115,487.40 </w:t>
            </w:r>
          </w:p>
        </w:tc>
      </w:tr>
      <w:tr w:rsidR="003D3A08" w:rsidRPr="00C95949" w14:paraId="71D08957" w14:textId="77777777" w:rsidTr="00DC4174">
        <w:trPr>
          <w:trHeight w:val="362"/>
          <w:jc w:val="center"/>
        </w:trPr>
        <w:tc>
          <w:tcPr>
            <w:tcW w:w="988" w:type="dxa"/>
            <w:shd w:val="clear" w:color="auto" w:fill="auto"/>
            <w:noWrap/>
            <w:hideMark/>
          </w:tcPr>
          <w:p w14:paraId="68D1298D"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31301</w:t>
            </w:r>
          </w:p>
        </w:tc>
        <w:tc>
          <w:tcPr>
            <w:tcW w:w="5024" w:type="dxa"/>
            <w:shd w:val="clear" w:color="auto" w:fill="auto"/>
            <w:hideMark/>
          </w:tcPr>
          <w:p w14:paraId="3B33FCE9"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SERVICIO DE AGUA POTABLE, DRENAJE Y ALCANTARILLADO</w:t>
            </w:r>
          </w:p>
        </w:tc>
        <w:tc>
          <w:tcPr>
            <w:tcW w:w="2205" w:type="dxa"/>
            <w:shd w:val="clear" w:color="auto" w:fill="auto"/>
            <w:noWrap/>
            <w:vAlign w:val="center"/>
            <w:hideMark/>
          </w:tcPr>
          <w:p w14:paraId="547A45B1"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15,174.83 </w:t>
            </w:r>
          </w:p>
        </w:tc>
      </w:tr>
      <w:tr w:rsidR="003D3A08" w:rsidRPr="00C95949" w14:paraId="4ABC4F2A" w14:textId="77777777" w:rsidTr="003D3A08">
        <w:trPr>
          <w:trHeight w:val="255"/>
          <w:jc w:val="center"/>
        </w:trPr>
        <w:tc>
          <w:tcPr>
            <w:tcW w:w="988" w:type="dxa"/>
            <w:shd w:val="clear" w:color="auto" w:fill="auto"/>
            <w:noWrap/>
            <w:vAlign w:val="center"/>
            <w:hideMark/>
          </w:tcPr>
          <w:p w14:paraId="6831B9FA"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31401</w:t>
            </w:r>
          </w:p>
        </w:tc>
        <w:tc>
          <w:tcPr>
            <w:tcW w:w="5024" w:type="dxa"/>
            <w:shd w:val="clear" w:color="auto" w:fill="auto"/>
            <w:noWrap/>
            <w:vAlign w:val="center"/>
            <w:hideMark/>
          </w:tcPr>
          <w:p w14:paraId="56B890E6"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TELEFONÍA TRADICIONAL</w:t>
            </w:r>
          </w:p>
        </w:tc>
        <w:tc>
          <w:tcPr>
            <w:tcW w:w="2205" w:type="dxa"/>
            <w:shd w:val="clear" w:color="auto" w:fill="auto"/>
            <w:noWrap/>
            <w:vAlign w:val="center"/>
            <w:hideMark/>
          </w:tcPr>
          <w:p w14:paraId="019BA2AC"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93,681.51 </w:t>
            </w:r>
          </w:p>
        </w:tc>
      </w:tr>
      <w:tr w:rsidR="003D3A08" w:rsidRPr="00C95949" w14:paraId="337C4644" w14:textId="77777777" w:rsidTr="003D3A08">
        <w:trPr>
          <w:trHeight w:val="255"/>
          <w:jc w:val="center"/>
        </w:trPr>
        <w:tc>
          <w:tcPr>
            <w:tcW w:w="988" w:type="dxa"/>
            <w:shd w:val="clear" w:color="auto" w:fill="auto"/>
            <w:noWrap/>
            <w:vAlign w:val="center"/>
            <w:hideMark/>
          </w:tcPr>
          <w:p w14:paraId="3535DE51"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31501</w:t>
            </w:r>
          </w:p>
        </w:tc>
        <w:tc>
          <w:tcPr>
            <w:tcW w:w="5024" w:type="dxa"/>
            <w:shd w:val="clear" w:color="auto" w:fill="auto"/>
            <w:noWrap/>
            <w:vAlign w:val="center"/>
            <w:hideMark/>
          </w:tcPr>
          <w:p w14:paraId="6E9EA97B"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TELEFONÍA CELULAR</w:t>
            </w:r>
          </w:p>
        </w:tc>
        <w:tc>
          <w:tcPr>
            <w:tcW w:w="2205" w:type="dxa"/>
            <w:shd w:val="clear" w:color="auto" w:fill="auto"/>
            <w:noWrap/>
            <w:vAlign w:val="center"/>
            <w:hideMark/>
          </w:tcPr>
          <w:p w14:paraId="57D8CEA4"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0.00 </w:t>
            </w:r>
          </w:p>
        </w:tc>
      </w:tr>
      <w:tr w:rsidR="003D3A08" w:rsidRPr="00C95949" w14:paraId="4EA75E13" w14:textId="77777777" w:rsidTr="003D3A08">
        <w:trPr>
          <w:trHeight w:val="510"/>
          <w:jc w:val="center"/>
        </w:trPr>
        <w:tc>
          <w:tcPr>
            <w:tcW w:w="988" w:type="dxa"/>
            <w:shd w:val="clear" w:color="auto" w:fill="auto"/>
            <w:noWrap/>
            <w:vAlign w:val="center"/>
            <w:hideMark/>
          </w:tcPr>
          <w:p w14:paraId="41A06CA1"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31601</w:t>
            </w:r>
          </w:p>
        </w:tc>
        <w:tc>
          <w:tcPr>
            <w:tcW w:w="5024" w:type="dxa"/>
            <w:shd w:val="clear" w:color="auto" w:fill="auto"/>
            <w:vAlign w:val="center"/>
            <w:hideMark/>
          </w:tcPr>
          <w:p w14:paraId="427432BB"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SERVICIO DE CONDUCCIÓN DE SEÑALES ANALÓGICAS Y DIGITALES</w:t>
            </w:r>
          </w:p>
        </w:tc>
        <w:tc>
          <w:tcPr>
            <w:tcW w:w="2205" w:type="dxa"/>
            <w:shd w:val="clear" w:color="auto" w:fill="auto"/>
            <w:noWrap/>
            <w:vAlign w:val="center"/>
            <w:hideMark/>
          </w:tcPr>
          <w:p w14:paraId="7ECB0C64"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6,411.00 </w:t>
            </w:r>
          </w:p>
        </w:tc>
      </w:tr>
      <w:tr w:rsidR="003D3A08" w:rsidRPr="00C95949" w14:paraId="2E5CDF3D" w14:textId="77777777" w:rsidTr="003D3A08">
        <w:trPr>
          <w:trHeight w:val="510"/>
          <w:jc w:val="center"/>
        </w:trPr>
        <w:tc>
          <w:tcPr>
            <w:tcW w:w="988" w:type="dxa"/>
            <w:shd w:val="clear" w:color="auto" w:fill="auto"/>
            <w:noWrap/>
            <w:vAlign w:val="center"/>
            <w:hideMark/>
          </w:tcPr>
          <w:p w14:paraId="05D0E196"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31701</w:t>
            </w:r>
          </w:p>
        </w:tc>
        <w:tc>
          <w:tcPr>
            <w:tcW w:w="5024" w:type="dxa"/>
            <w:shd w:val="clear" w:color="auto" w:fill="auto"/>
            <w:vAlign w:val="center"/>
            <w:hideMark/>
          </w:tcPr>
          <w:p w14:paraId="396AF370"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SERVICIOS DE ACCESO A INTERNET, REDES Y PROCESAMIENTO</w:t>
            </w:r>
          </w:p>
        </w:tc>
        <w:tc>
          <w:tcPr>
            <w:tcW w:w="2205" w:type="dxa"/>
            <w:shd w:val="clear" w:color="auto" w:fill="auto"/>
            <w:noWrap/>
            <w:vAlign w:val="center"/>
            <w:hideMark/>
          </w:tcPr>
          <w:p w14:paraId="5709CF27"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122,165.62 </w:t>
            </w:r>
          </w:p>
        </w:tc>
      </w:tr>
      <w:tr w:rsidR="003D3A08" w:rsidRPr="00C95949" w14:paraId="2D2E4BEB" w14:textId="77777777" w:rsidTr="003D3A08">
        <w:trPr>
          <w:trHeight w:val="255"/>
          <w:jc w:val="center"/>
        </w:trPr>
        <w:tc>
          <w:tcPr>
            <w:tcW w:w="988" w:type="dxa"/>
            <w:shd w:val="clear" w:color="auto" w:fill="auto"/>
            <w:noWrap/>
            <w:vAlign w:val="center"/>
            <w:hideMark/>
          </w:tcPr>
          <w:p w14:paraId="3BECF95B"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31802</w:t>
            </w:r>
          </w:p>
        </w:tc>
        <w:tc>
          <w:tcPr>
            <w:tcW w:w="5024" w:type="dxa"/>
            <w:shd w:val="clear" w:color="auto" w:fill="auto"/>
            <w:noWrap/>
            <w:vAlign w:val="center"/>
            <w:hideMark/>
          </w:tcPr>
          <w:p w14:paraId="0D26FBDE"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SERVICIO DE MENSAJERÍA Y PAQUETERÍA</w:t>
            </w:r>
          </w:p>
        </w:tc>
        <w:tc>
          <w:tcPr>
            <w:tcW w:w="2205" w:type="dxa"/>
            <w:shd w:val="clear" w:color="auto" w:fill="auto"/>
            <w:noWrap/>
            <w:vAlign w:val="center"/>
            <w:hideMark/>
          </w:tcPr>
          <w:p w14:paraId="2B992507"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0.00 </w:t>
            </w:r>
          </w:p>
        </w:tc>
      </w:tr>
      <w:tr w:rsidR="003D3A08" w:rsidRPr="00C95949" w14:paraId="7F715C3F" w14:textId="77777777" w:rsidTr="003D3A08">
        <w:trPr>
          <w:trHeight w:val="255"/>
          <w:jc w:val="center"/>
        </w:trPr>
        <w:tc>
          <w:tcPr>
            <w:tcW w:w="988" w:type="dxa"/>
            <w:shd w:val="clear" w:color="auto" w:fill="auto"/>
            <w:noWrap/>
            <w:vAlign w:val="center"/>
            <w:hideMark/>
          </w:tcPr>
          <w:p w14:paraId="6423500F"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32201</w:t>
            </w:r>
          </w:p>
        </w:tc>
        <w:tc>
          <w:tcPr>
            <w:tcW w:w="5024" w:type="dxa"/>
            <w:shd w:val="clear" w:color="auto" w:fill="auto"/>
            <w:noWrap/>
            <w:vAlign w:val="center"/>
            <w:hideMark/>
          </w:tcPr>
          <w:p w14:paraId="39C3398C"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ARRENDAMIENTO DE EDIFICIOS Y LOCALES</w:t>
            </w:r>
          </w:p>
        </w:tc>
        <w:tc>
          <w:tcPr>
            <w:tcW w:w="2205" w:type="dxa"/>
            <w:shd w:val="clear" w:color="auto" w:fill="auto"/>
            <w:noWrap/>
            <w:vAlign w:val="center"/>
            <w:hideMark/>
          </w:tcPr>
          <w:p w14:paraId="1183917E"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1,203,420.91 </w:t>
            </w:r>
          </w:p>
        </w:tc>
      </w:tr>
      <w:tr w:rsidR="003D3A08" w:rsidRPr="00C95949" w14:paraId="0FBD7BE2" w14:textId="77777777" w:rsidTr="003D3A08">
        <w:trPr>
          <w:trHeight w:val="298"/>
          <w:jc w:val="center"/>
        </w:trPr>
        <w:tc>
          <w:tcPr>
            <w:tcW w:w="988" w:type="dxa"/>
            <w:shd w:val="clear" w:color="auto" w:fill="auto"/>
            <w:noWrap/>
            <w:vAlign w:val="center"/>
            <w:hideMark/>
          </w:tcPr>
          <w:p w14:paraId="3AECD60C"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32301</w:t>
            </w:r>
          </w:p>
        </w:tc>
        <w:tc>
          <w:tcPr>
            <w:tcW w:w="5024" w:type="dxa"/>
            <w:shd w:val="clear" w:color="auto" w:fill="auto"/>
            <w:vAlign w:val="center"/>
            <w:hideMark/>
          </w:tcPr>
          <w:p w14:paraId="2ADC5943"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ARRENDAMIENTO DE MUEBLES Y EQUIPO DE OFICINA</w:t>
            </w:r>
          </w:p>
        </w:tc>
        <w:tc>
          <w:tcPr>
            <w:tcW w:w="2205" w:type="dxa"/>
            <w:shd w:val="clear" w:color="auto" w:fill="auto"/>
            <w:noWrap/>
            <w:vAlign w:val="center"/>
            <w:hideMark/>
          </w:tcPr>
          <w:p w14:paraId="62591D14"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35,225.49 </w:t>
            </w:r>
          </w:p>
        </w:tc>
      </w:tr>
      <w:tr w:rsidR="003D3A08" w:rsidRPr="00C95949" w14:paraId="6D6E8A8B" w14:textId="77777777" w:rsidTr="003D3A08">
        <w:trPr>
          <w:trHeight w:val="255"/>
          <w:jc w:val="center"/>
        </w:trPr>
        <w:tc>
          <w:tcPr>
            <w:tcW w:w="988" w:type="dxa"/>
            <w:shd w:val="clear" w:color="auto" w:fill="auto"/>
            <w:noWrap/>
            <w:vAlign w:val="center"/>
            <w:hideMark/>
          </w:tcPr>
          <w:p w14:paraId="73464AFD"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32901</w:t>
            </w:r>
          </w:p>
        </w:tc>
        <w:tc>
          <w:tcPr>
            <w:tcW w:w="5024" w:type="dxa"/>
            <w:shd w:val="clear" w:color="auto" w:fill="auto"/>
            <w:noWrap/>
            <w:vAlign w:val="center"/>
            <w:hideMark/>
          </w:tcPr>
          <w:p w14:paraId="6AB7CD75"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OTROS ARRENDAMIENTOS</w:t>
            </w:r>
          </w:p>
        </w:tc>
        <w:tc>
          <w:tcPr>
            <w:tcW w:w="2205" w:type="dxa"/>
            <w:shd w:val="clear" w:color="auto" w:fill="auto"/>
            <w:noWrap/>
            <w:vAlign w:val="center"/>
            <w:hideMark/>
          </w:tcPr>
          <w:p w14:paraId="285203F5"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0.00 </w:t>
            </w:r>
          </w:p>
        </w:tc>
      </w:tr>
      <w:tr w:rsidR="003D3A08" w:rsidRPr="00C95949" w14:paraId="72D0B6CD" w14:textId="77777777" w:rsidTr="003D3A08">
        <w:trPr>
          <w:trHeight w:val="510"/>
          <w:jc w:val="center"/>
        </w:trPr>
        <w:tc>
          <w:tcPr>
            <w:tcW w:w="988" w:type="dxa"/>
            <w:shd w:val="clear" w:color="auto" w:fill="auto"/>
            <w:noWrap/>
            <w:vAlign w:val="center"/>
            <w:hideMark/>
          </w:tcPr>
          <w:p w14:paraId="44C5EDB5"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33101</w:t>
            </w:r>
          </w:p>
        </w:tc>
        <w:tc>
          <w:tcPr>
            <w:tcW w:w="5024" w:type="dxa"/>
            <w:shd w:val="clear" w:color="auto" w:fill="auto"/>
            <w:vAlign w:val="center"/>
            <w:hideMark/>
          </w:tcPr>
          <w:p w14:paraId="783D124A"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SERVICIOS LEGALES DE CONTABILIDAD, AUDITORÍA Y RELACIONADOS</w:t>
            </w:r>
          </w:p>
        </w:tc>
        <w:tc>
          <w:tcPr>
            <w:tcW w:w="2205" w:type="dxa"/>
            <w:shd w:val="clear" w:color="auto" w:fill="auto"/>
            <w:noWrap/>
            <w:vAlign w:val="center"/>
            <w:hideMark/>
          </w:tcPr>
          <w:p w14:paraId="59F3A368"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0.00 </w:t>
            </w:r>
          </w:p>
        </w:tc>
      </w:tr>
      <w:tr w:rsidR="003D3A08" w:rsidRPr="00C95949" w14:paraId="4F58DB24" w14:textId="77777777" w:rsidTr="003D3A08">
        <w:trPr>
          <w:trHeight w:val="255"/>
          <w:jc w:val="center"/>
        </w:trPr>
        <w:tc>
          <w:tcPr>
            <w:tcW w:w="988" w:type="dxa"/>
            <w:shd w:val="clear" w:color="auto" w:fill="auto"/>
            <w:noWrap/>
            <w:vAlign w:val="center"/>
            <w:hideMark/>
          </w:tcPr>
          <w:p w14:paraId="4C01D780"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33301</w:t>
            </w:r>
          </w:p>
        </w:tc>
        <w:tc>
          <w:tcPr>
            <w:tcW w:w="5024" w:type="dxa"/>
            <w:shd w:val="clear" w:color="auto" w:fill="auto"/>
            <w:noWrap/>
            <w:vAlign w:val="center"/>
            <w:hideMark/>
          </w:tcPr>
          <w:p w14:paraId="7DB51B3E"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SERVICIOS DE INFORMÁTICA</w:t>
            </w:r>
          </w:p>
        </w:tc>
        <w:tc>
          <w:tcPr>
            <w:tcW w:w="2205" w:type="dxa"/>
            <w:shd w:val="clear" w:color="auto" w:fill="auto"/>
            <w:noWrap/>
            <w:vAlign w:val="center"/>
            <w:hideMark/>
          </w:tcPr>
          <w:p w14:paraId="27E3203F"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0.00 </w:t>
            </w:r>
          </w:p>
        </w:tc>
      </w:tr>
      <w:tr w:rsidR="003D3A08" w:rsidRPr="00C95949" w14:paraId="6FEDC9CC" w14:textId="77777777" w:rsidTr="003D3A08">
        <w:trPr>
          <w:trHeight w:val="255"/>
          <w:jc w:val="center"/>
        </w:trPr>
        <w:tc>
          <w:tcPr>
            <w:tcW w:w="988" w:type="dxa"/>
            <w:shd w:val="clear" w:color="auto" w:fill="auto"/>
            <w:noWrap/>
            <w:vAlign w:val="center"/>
            <w:hideMark/>
          </w:tcPr>
          <w:p w14:paraId="1EDBCE25"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33303</w:t>
            </w:r>
          </w:p>
        </w:tc>
        <w:tc>
          <w:tcPr>
            <w:tcW w:w="5024" w:type="dxa"/>
            <w:shd w:val="clear" w:color="auto" w:fill="auto"/>
            <w:vAlign w:val="center"/>
            <w:hideMark/>
          </w:tcPr>
          <w:p w14:paraId="718021A7"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SERVICIOS DE CONSULTORIA ADMINISTRATIVA</w:t>
            </w:r>
          </w:p>
        </w:tc>
        <w:tc>
          <w:tcPr>
            <w:tcW w:w="2205" w:type="dxa"/>
            <w:shd w:val="clear" w:color="auto" w:fill="auto"/>
            <w:noWrap/>
            <w:vAlign w:val="center"/>
            <w:hideMark/>
          </w:tcPr>
          <w:p w14:paraId="5B97F70E"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0.00 </w:t>
            </w:r>
          </w:p>
        </w:tc>
      </w:tr>
      <w:tr w:rsidR="003D3A08" w:rsidRPr="00C95949" w14:paraId="0CBF713D" w14:textId="77777777" w:rsidTr="003D3A08">
        <w:trPr>
          <w:trHeight w:val="255"/>
          <w:jc w:val="center"/>
        </w:trPr>
        <w:tc>
          <w:tcPr>
            <w:tcW w:w="988" w:type="dxa"/>
            <w:shd w:val="clear" w:color="auto" w:fill="auto"/>
            <w:noWrap/>
            <w:vAlign w:val="center"/>
            <w:hideMark/>
          </w:tcPr>
          <w:p w14:paraId="10637EAA"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33401</w:t>
            </w:r>
          </w:p>
        </w:tc>
        <w:tc>
          <w:tcPr>
            <w:tcW w:w="5024" w:type="dxa"/>
            <w:shd w:val="clear" w:color="auto" w:fill="auto"/>
            <w:noWrap/>
            <w:vAlign w:val="center"/>
            <w:hideMark/>
          </w:tcPr>
          <w:p w14:paraId="53FEF46E"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SERVICIOS DE CAPACITACIÓN</w:t>
            </w:r>
          </w:p>
        </w:tc>
        <w:tc>
          <w:tcPr>
            <w:tcW w:w="2205" w:type="dxa"/>
            <w:shd w:val="clear" w:color="auto" w:fill="auto"/>
            <w:noWrap/>
            <w:vAlign w:val="center"/>
            <w:hideMark/>
          </w:tcPr>
          <w:p w14:paraId="76F41465"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0.00 </w:t>
            </w:r>
          </w:p>
        </w:tc>
      </w:tr>
      <w:tr w:rsidR="003D3A08" w:rsidRPr="00C95949" w14:paraId="681DDBC7" w14:textId="77777777" w:rsidTr="003D3A08">
        <w:trPr>
          <w:trHeight w:val="510"/>
          <w:jc w:val="center"/>
        </w:trPr>
        <w:tc>
          <w:tcPr>
            <w:tcW w:w="988" w:type="dxa"/>
            <w:shd w:val="clear" w:color="auto" w:fill="auto"/>
            <w:noWrap/>
            <w:vAlign w:val="center"/>
            <w:hideMark/>
          </w:tcPr>
          <w:p w14:paraId="2767DF18"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33402</w:t>
            </w:r>
          </w:p>
        </w:tc>
        <w:tc>
          <w:tcPr>
            <w:tcW w:w="5024" w:type="dxa"/>
            <w:shd w:val="clear" w:color="auto" w:fill="auto"/>
            <w:vAlign w:val="center"/>
            <w:hideMark/>
          </w:tcPr>
          <w:p w14:paraId="56E65C75"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PLANEACIÓN, INNOVACIÓN, SEGUIMIENTO Y EVALUACIÓN (ORGANIZACIÓN DEL SPEN)</w:t>
            </w:r>
          </w:p>
        </w:tc>
        <w:tc>
          <w:tcPr>
            <w:tcW w:w="2205" w:type="dxa"/>
            <w:shd w:val="clear" w:color="auto" w:fill="auto"/>
            <w:noWrap/>
            <w:vAlign w:val="center"/>
            <w:hideMark/>
          </w:tcPr>
          <w:p w14:paraId="5E75CBF2"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0.00 </w:t>
            </w:r>
          </w:p>
        </w:tc>
      </w:tr>
      <w:tr w:rsidR="003D3A08" w:rsidRPr="00C95949" w14:paraId="5EFC3F78" w14:textId="77777777" w:rsidTr="003D3A08">
        <w:trPr>
          <w:trHeight w:val="255"/>
          <w:jc w:val="center"/>
        </w:trPr>
        <w:tc>
          <w:tcPr>
            <w:tcW w:w="988" w:type="dxa"/>
            <w:shd w:val="clear" w:color="auto" w:fill="auto"/>
            <w:noWrap/>
            <w:vAlign w:val="center"/>
            <w:hideMark/>
          </w:tcPr>
          <w:p w14:paraId="5C854B77"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33501</w:t>
            </w:r>
          </w:p>
        </w:tc>
        <w:tc>
          <w:tcPr>
            <w:tcW w:w="5024" w:type="dxa"/>
            <w:shd w:val="clear" w:color="auto" w:fill="auto"/>
            <w:noWrap/>
            <w:vAlign w:val="center"/>
            <w:hideMark/>
          </w:tcPr>
          <w:p w14:paraId="00ACFCD6"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ESTUDIOS INVESTIGACIONES Y PROYECTOS</w:t>
            </w:r>
          </w:p>
        </w:tc>
        <w:tc>
          <w:tcPr>
            <w:tcW w:w="2205" w:type="dxa"/>
            <w:shd w:val="clear" w:color="auto" w:fill="auto"/>
            <w:noWrap/>
            <w:vAlign w:val="center"/>
            <w:hideMark/>
          </w:tcPr>
          <w:p w14:paraId="076C40BD"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0.00 </w:t>
            </w:r>
          </w:p>
        </w:tc>
      </w:tr>
      <w:tr w:rsidR="003D3A08" w:rsidRPr="00C95949" w14:paraId="6DDC1280" w14:textId="77777777" w:rsidTr="003D3A08">
        <w:trPr>
          <w:trHeight w:val="255"/>
          <w:jc w:val="center"/>
        </w:trPr>
        <w:tc>
          <w:tcPr>
            <w:tcW w:w="988" w:type="dxa"/>
            <w:shd w:val="clear" w:color="auto" w:fill="auto"/>
            <w:noWrap/>
            <w:vAlign w:val="center"/>
            <w:hideMark/>
          </w:tcPr>
          <w:p w14:paraId="0E1BB567"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33601</w:t>
            </w:r>
          </w:p>
        </w:tc>
        <w:tc>
          <w:tcPr>
            <w:tcW w:w="5024" w:type="dxa"/>
            <w:shd w:val="clear" w:color="auto" w:fill="auto"/>
            <w:noWrap/>
            <w:vAlign w:val="center"/>
            <w:hideMark/>
          </w:tcPr>
          <w:p w14:paraId="580AE145"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PUBLICACIONES E IMPRESIONES OFICIALES</w:t>
            </w:r>
          </w:p>
        </w:tc>
        <w:tc>
          <w:tcPr>
            <w:tcW w:w="2205" w:type="dxa"/>
            <w:shd w:val="clear" w:color="auto" w:fill="auto"/>
            <w:noWrap/>
            <w:vAlign w:val="center"/>
            <w:hideMark/>
          </w:tcPr>
          <w:p w14:paraId="3470FE64"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46,102.40 </w:t>
            </w:r>
          </w:p>
        </w:tc>
      </w:tr>
      <w:tr w:rsidR="003D3A08" w:rsidRPr="00C95949" w14:paraId="1A767E19" w14:textId="77777777" w:rsidTr="003D3A08">
        <w:trPr>
          <w:trHeight w:val="255"/>
          <w:jc w:val="center"/>
        </w:trPr>
        <w:tc>
          <w:tcPr>
            <w:tcW w:w="988" w:type="dxa"/>
            <w:shd w:val="clear" w:color="auto" w:fill="auto"/>
            <w:noWrap/>
            <w:vAlign w:val="center"/>
            <w:hideMark/>
          </w:tcPr>
          <w:p w14:paraId="2EBE9FFA"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33801</w:t>
            </w:r>
          </w:p>
        </w:tc>
        <w:tc>
          <w:tcPr>
            <w:tcW w:w="5024" w:type="dxa"/>
            <w:shd w:val="clear" w:color="auto" w:fill="auto"/>
            <w:noWrap/>
            <w:vAlign w:val="center"/>
            <w:hideMark/>
          </w:tcPr>
          <w:p w14:paraId="620C0DD0"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SERVICIOS DE VIGILANCIA</w:t>
            </w:r>
          </w:p>
        </w:tc>
        <w:tc>
          <w:tcPr>
            <w:tcW w:w="2205" w:type="dxa"/>
            <w:shd w:val="clear" w:color="auto" w:fill="auto"/>
            <w:noWrap/>
            <w:vAlign w:val="center"/>
            <w:hideMark/>
          </w:tcPr>
          <w:p w14:paraId="037AD628"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0.00 </w:t>
            </w:r>
          </w:p>
        </w:tc>
      </w:tr>
      <w:tr w:rsidR="003D3A08" w:rsidRPr="00C95949" w14:paraId="7174B7B3" w14:textId="77777777" w:rsidTr="003D3A08">
        <w:trPr>
          <w:trHeight w:val="255"/>
          <w:jc w:val="center"/>
        </w:trPr>
        <w:tc>
          <w:tcPr>
            <w:tcW w:w="988" w:type="dxa"/>
            <w:shd w:val="clear" w:color="auto" w:fill="auto"/>
            <w:noWrap/>
            <w:vAlign w:val="center"/>
            <w:hideMark/>
          </w:tcPr>
          <w:p w14:paraId="4ED03616"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33901</w:t>
            </w:r>
          </w:p>
        </w:tc>
        <w:tc>
          <w:tcPr>
            <w:tcW w:w="5024" w:type="dxa"/>
            <w:shd w:val="clear" w:color="auto" w:fill="auto"/>
            <w:noWrap/>
            <w:vAlign w:val="center"/>
            <w:hideMark/>
          </w:tcPr>
          <w:p w14:paraId="24B7BBE4"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PRÁCTICAS DE ALUMNOS</w:t>
            </w:r>
          </w:p>
        </w:tc>
        <w:tc>
          <w:tcPr>
            <w:tcW w:w="2205" w:type="dxa"/>
            <w:shd w:val="clear" w:color="auto" w:fill="auto"/>
            <w:noWrap/>
            <w:vAlign w:val="center"/>
            <w:hideMark/>
          </w:tcPr>
          <w:p w14:paraId="37AFE1C3"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0.00 </w:t>
            </w:r>
          </w:p>
        </w:tc>
      </w:tr>
      <w:tr w:rsidR="003D3A08" w:rsidRPr="00C95949" w14:paraId="70807B74" w14:textId="77777777" w:rsidTr="003D3A08">
        <w:trPr>
          <w:trHeight w:val="255"/>
          <w:jc w:val="center"/>
        </w:trPr>
        <w:tc>
          <w:tcPr>
            <w:tcW w:w="988" w:type="dxa"/>
            <w:shd w:val="clear" w:color="auto" w:fill="auto"/>
            <w:noWrap/>
            <w:vAlign w:val="center"/>
            <w:hideMark/>
          </w:tcPr>
          <w:p w14:paraId="25B84145"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34101</w:t>
            </w:r>
          </w:p>
        </w:tc>
        <w:tc>
          <w:tcPr>
            <w:tcW w:w="5024" w:type="dxa"/>
            <w:shd w:val="clear" w:color="auto" w:fill="auto"/>
            <w:noWrap/>
            <w:vAlign w:val="center"/>
            <w:hideMark/>
          </w:tcPr>
          <w:p w14:paraId="28ACB5A1"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SERVICIOS BANCARIOS</w:t>
            </w:r>
          </w:p>
        </w:tc>
        <w:tc>
          <w:tcPr>
            <w:tcW w:w="2205" w:type="dxa"/>
            <w:shd w:val="clear" w:color="auto" w:fill="auto"/>
            <w:noWrap/>
            <w:vAlign w:val="center"/>
            <w:hideMark/>
          </w:tcPr>
          <w:p w14:paraId="04C0B8DC"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6,511.92 </w:t>
            </w:r>
          </w:p>
        </w:tc>
      </w:tr>
      <w:tr w:rsidR="003D3A08" w:rsidRPr="00C95949" w14:paraId="1F4471DC" w14:textId="77777777" w:rsidTr="003D3A08">
        <w:trPr>
          <w:trHeight w:val="255"/>
          <w:jc w:val="center"/>
        </w:trPr>
        <w:tc>
          <w:tcPr>
            <w:tcW w:w="988" w:type="dxa"/>
            <w:shd w:val="clear" w:color="auto" w:fill="auto"/>
            <w:noWrap/>
            <w:vAlign w:val="center"/>
            <w:hideMark/>
          </w:tcPr>
          <w:p w14:paraId="0C0CFF70"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34501</w:t>
            </w:r>
          </w:p>
        </w:tc>
        <w:tc>
          <w:tcPr>
            <w:tcW w:w="5024" w:type="dxa"/>
            <w:shd w:val="clear" w:color="auto" w:fill="auto"/>
            <w:noWrap/>
            <w:vAlign w:val="center"/>
            <w:hideMark/>
          </w:tcPr>
          <w:p w14:paraId="69B02D8C"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SEGUROS Y FIANZAS</w:t>
            </w:r>
          </w:p>
        </w:tc>
        <w:tc>
          <w:tcPr>
            <w:tcW w:w="2205" w:type="dxa"/>
            <w:shd w:val="clear" w:color="auto" w:fill="auto"/>
            <w:noWrap/>
            <w:vAlign w:val="center"/>
            <w:hideMark/>
          </w:tcPr>
          <w:p w14:paraId="26D0471A"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45,563.32 </w:t>
            </w:r>
          </w:p>
        </w:tc>
      </w:tr>
      <w:tr w:rsidR="003D3A08" w:rsidRPr="00C95949" w14:paraId="0FBA5102" w14:textId="77777777" w:rsidTr="003D3A08">
        <w:trPr>
          <w:trHeight w:val="255"/>
          <w:jc w:val="center"/>
        </w:trPr>
        <w:tc>
          <w:tcPr>
            <w:tcW w:w="988" w:type="dxa"/>
            <w:shd w:val="clear" w:color="auto" w:fill="auto"/>
            <w:noWrap/>
            <w:vAlign w:val="center"/>
            <w:hideMark/>
          </w:tcPr>
          <w:p w14:paraId="1FD0CE5B"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34701</w:t>
            </w:r>
          </w:p>
        </w:tc>
        <w:tc>
          <w:tcPr>
            <w:tcW w:w="5024" w:type="dxa"/>
            <w:shd w:val="clear" w:color="auto" w:fill="auto"/>
            <w:noWrap/>
            <w:vAlign w:val="center"/>
            <w:hideMark/>
          </w:tcPr>
          <w:p w14:paraId="28892CD6"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FLETES Y MANIOBRAS</w:t>
            </w:r>
          </w:p>
        </w:tc>
        <w:tc>
          <w:tcPr>
            <w:tcW w:w="2205" w:type="dxa"/>
            <w:shd w:val="clear" w:color="auto" w:fill="auto"/>
            <w:noWrap/>
            <w:vAlign w:val="center"/>
            <w:hideMark/>
          </w:tcPr>
          <w:p w14:paraId="3189D4ED"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7,482.00 </w:t>
            </w:r>
          </w:p>
        </w:tc>
      </w:tr>
      <w:tr w:rsidR="003D3A08" w:rsidRPr="00C95949" w14:paraId="50EA921D" w14:textId="77777777" w:rsidTr="003D3A08">
        <w:trPr>
          <w:trHeight w:val="255"/>
          <w:jc w:val="center"/>
        </w:trPr>
        <w:tc>
          <w:tcPr>
            <w:tcW w:w="988" w:type="dxa"/>
            <w:shd w:val="clear" w:color="auto" w:fill="auto"/>
            <w:noWrap/>
            <w:vAlign w:val="center"/>
            <w:hideMark/>
          </w:tcPr>
          <w:p w14:paraId="79C26315"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35101</w:t>
            </w:r>
          </w:p>
        </w:tc>
        <w:tc>
          <w:tcPr>
            <w:tcW w:w="5024" w:type="dxa"/>
            <w:shd w:val="clear" w:color="auto" w:fill="auto"/>
            <w:noWrap/>
            <w:vAlign w:val="center"/>
            <w:hideMark/>
          </w:tcPr>
          <w:p w14:paraId="31602706"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CONSERVACIÓN Y MTTO MENOR DE INMUEBLES</w:t>
            </w:r>
          </w:p>
        </w:tc>
        <w:tc>
          <w:tcPr>
            <w:tcW w:w="2205" w:type="dxa"/>
            <w:shd w:val="clear" w:color="auto" w:fill="auto"/>
            <w:noWrap/>
            <w:vAlign w:val="center"/>
            <w:hideMark/>
          </w:tcPr>
          <w:p w14:paraId="50C5D789"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14,558.61 </w:t>
            </w:r>
          </w:p>
        </w:tc>
      </w:tr>
      <w:tr w:rsidR="003D3A08" w:rsidRPr="00C95949" w14:paraId="77B840F5" w14:textId="77777777" w:rsidTr="003D3A08">
        <w:trPr>
          <w:trHeight w:val="510"/>
          <w:jc w:val="center"/>
        </w:trPr>
        <w:tc>
          <w:tcPr>
            <w:tcW w:w="988" w:type="dxa"/>
            <w:shd w:val="clear" w:color="auto" w:fill="auto"/>
            <w:noWrap/>
            <w:vAlign w:val="center"/>
            <w:hideMark/>
          </w:tcPr>
          <w:p w14:paraId="51F4393A"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35201</w:t>
            </w:r>
          </w:p>
        </w:tc>
        <w:tc>
          <w:tcPr>
            <w:tcW w:w="5024" w:type="dxa"/>
            <w:shd w:val="clear" w:color="auto" w:fill="auto"/>
            <w:vAlign w:val="center"/>
            <w:hideMark/>
          </w:tcPr>
          <w:p w14:paraId="214445FB"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INSTALACIÓN, REPARACIÓN Y MANTENIMIENTO DE MOBILIARIO Y EQUIPO DE ADMINISTRACIÓN</w:t>
            </w:r>
          </w:p>
        </w:tc>
        <w:tc>
          <w:tcPr>
            <w:tcW w:w="2205" w:type="dxa"/>
            <w:shd w:val="clear" w:color="auto" w:fill="auto"/>
            <w:noWrap/>
            <w:vAlign w:val="center"/>
            <w:hideMark/>
          </w:tcPr>
          <w:p w14:paraId="533D74D7"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3,761.00 </w:t>
            </w:r>
          </w:p>
        </w:tc>
      </w:tr>
      <w:tr w:rsidR="003D3A08" w:rsidRPr="00C95949" w14:paraId="1F51AC46" w14:textId="77777777" w:rsidTr="003D3A08">
        <w:trPr>
          <w:trHeight w:val="477"/>
          <w:jc w:val="center"/>
        </w:trPr>
        <w:tc>
          <w:tcPr>
            <w:tcW w:w="988" w:type="dxa"/>
            <w:shd w:val="clear" w:color="auto" w:fill="auto"/>
            <w:noWrap/>
            <w:vAlign w:val="center"/>
            <w:hideMark/>
          </w:tcPr>
          <w:p w14:paraId="72A0E392"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35301</w:t>
            </w:r>
          </w:p>
        </w:tc>
        <w:tc>
          <w:tcPr>
            <w:tcW w:w="5024" w:type="dxa"/>
            <w:shd w:val="clear" w:color="auto" w:fill="auto"/>
            <w:vAlign w:val="center"/>
            <w:hideMark/>
          </w:tcPr>
          <w:p w14:paraId="21475FE3"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INSTALACIÓN, REPARACIÓN Y MTTO DE EQUIPO DE CÓMPUTO Y TECNOLOGÍA DE LA INFORMACIÓN</w:t>
            </w:r>
          </w:p>
        </w:tc>
        <w:tc>
          <w:tcPr>
            <w:tcW w:w="2205" w:type="dxa"/>
            <w:shd w:val="clear" w:color="auto" w:fill="auto"/>
            <w:noWrap/>
            <w:vAlign w:val="center"/>
            <w:hideMark/>
          </w:tcPr>
          <w:p w14:paraId="4A364714"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0.00 </w:t>
            </w:r>
          </w:p>
        </w:tc>
      </w:tr>
      <w:tr w:rsidR="003D3A08" w:rsidRPr="00C95949" w14:paraId="765DD8F5" w14:textId="77777777" w:rsidTr="003D3A08">
        <w:trPr>
          <w:trHeight w:val="510"/>
          <w:jc w:val="center"/>
        </w:trPr>
        <w:tc>
          <w:tcPr>
            <w:tcW w:w="988" w:type="dxa"/>
            <w:shd w:val="clear" w:color="auto" w:fill="auto"/>
            <w:noWrap/>
            <w:vAlign w:val="center"/>
            <w:hideMark/>
          </w:tcPr>
          <w:p w14:paraId="1B4AC363"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35501</w:t>
            </w:r>
          </w:p>
        </w:tc>
        <w:tc>
          <w:tcPr>
            <w:tcW w:w="5024" w:type="dxa"/>
            <w:shd w:val="clear" w:color="auto" w:fill="auto"/>
            <w:vAlign w:val="center"/>
            <w:hideMark/>
          </w:tcPr>
          <w:p w14:paraId="1E366B28"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REPARACIÓN, MTTO Y CONSERVACIÓN DE VEHÍCULOS Y EQUIPO  DE TRANSPORTE</w:t>
            </w:r>
          </w:p>
        </w:tc>
        <w:tc>
          <w:tcPr>
            <w:tcW w:w="2205" w:type="dxa"/>
            <w:shd w:val="clear" w:color="auto" w:fill="auto"/>
            <w:noWrap/>
            <w:vAlign w:val="center"/>
            <w:hideMark/>
          </w:tcPr>
          <w:p w14:paraId="28B9AE3B"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18,646.00 </w:t>
            </w:r>
          </w:p>
        </w:tc>
      </w:tr>
      <w:tr w:rsidR="003D3A08" w:rsidRPr="00C95949" w14:paraId="23110343" w14:textId="77777777" w:rsidTr="003D3A08">
        <w:trPr>
          <w:trHeight w:val="255"/>
          <w:jc w:val="center"/>
        </w:trPr>
        <w:tc>
          <w:tcPr>
            <w:tcW w:w="988" w:type="dxa"/>
            <w:shd w:val="clear" w:color="auto" w:fill="auto"/>
            <w:noWrap/>
            <w:vAlign w:val="center"/>
            <w:hideMark/>
          </w:tcPr>
          <w:p w14:paraId="095932CE"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36101</w:t>
            </w:r>
          </w:p>
        </w:tc>
        <w:tc>
          <w:tcPr>
            <w:tcW w:w="5024" w:type="dxa"/>
            <w:shd w:val="clear" w:color="auto" w:fill="auto"/>
            <w:noWrap/>
            <w:vAlign w:val="center"/>
            <w:hideMark/>
          </w:tcPr>
          <w:p w14:paraId="3DFECFCB"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GASTOS DE DIFUSIÓN E INFORMACIÓN</w:t>
            </w:r>
          </w:p>
        </w:tc>
        <w:tc>
          <w:tcPr>
            <w:tcW w:w="2205" w:type="dxa"/>
            <w:shd w:val="clear" w:color="auto" w:fill="auto"/>
            <w:noWrap/>
            <w:vAlign w:val="center"/>
            <w:hideMark/>
          </w:tcPr>
          <w:p w14:paraId="7376791B"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2,316.00 </w:t>
            </w:r>
          </w:p>
        </w:tc>
      </w:tr>
      <w:tr w:rsidR="003D3A08" w:rsidRPr="00C95949" w14:paraId="4CA3E46B" w14:textId="77777777" w:rsidTr="003D3A08">
        <w:trPr>
          <w:trHeight w:val="255"/>
          <w:jc w:val="center"/>
        </w:trPr>
        <w:tc>
          <w:tcPr>
            <w:tcW w:w="988" w:type="dxa"/>
            <w:shd w:val="clear" w:color="auto" w:fill="auto"/>
            <w:noWrap/>
            <w:vAlign w:val="center"/>
            <w:hideMark/>
          </w:tcPr>
          <w:p w14:paraId="5EB6DDF5"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37101</w:t>
            </w:r>
          </w:p>
        </w:tc>
        <w:tc>
          <w:tcPr>
            <w:tcW w:w="5024" w:type="dxa"/>
            <w:shd w:val="clear" w:color="auto" w:fill="auto"/>
            <w:noWrap/>
            <w:vAlign w:val="center"/>
            <w:hideMark/>
          </w:tcPr>
          <w:p w14:paraId="286DD7D2"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PASAJES AÉREOS</w:t>
            </w:r>
          </w:p>
        </w:tc>
        <w:tc>
          <w:tcPr>
            <w:tcW w:w="2205" w:type="dxa"/>
            <w:shd w:val="clear" w:color="auto" w:fill="auto"/>
            <w:noWrap/>
            <w:vAlign w:val="center"/>
            <w:hideMark/>
          </w:tcPr>
          <w:p w14:paraId="18FD68A3"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16,959.98 </w:t>
            </w:r>
          </w:p>
        </w:tc>
      </w:tr>
      <w:tr w:rsidR="003D3A08" w:rsidRPr="00C95949" w14:paraId="31948A2C" w14:textId="77777777" w:rsidTr="003D3A08">
        <w:trPr>
          <w:trHeight w:val="255"/>
          <w:jc w:val="center"/>
        </w:trPr>
        <w:tc>
          <w:tcPr>
            <w:tcW w:w="988" w:type="dxa"/>
            <w:shd w:val="clear" w:color="auto" w:fill="auto"/>
            <w:noWrap/>
            <w:vAlign w:val="center"/>
            <w:hideMark/>
          </w:tcPr>
          <w:p w14:paraId="467EC758"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37201</w:t>
            </w:r>
          </w:p>
        </w:tc>
        <w:tc>
          <w:tcPr>
            <w:tcW w:w="5024" w:type="dxa"/>
            <w:shd w:val="clear" w:color="auto" w:fill="auto"/>
            <w:noWrap/>
            <w:vAlign w:val="center"/>
            <w:hideMark/>
          </w:tcPr>
          <w:p w14:paraId="08B25915"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PASAJES TERRESTRES</w:t>
            </w:r>
          </w:p>
        </w:tc>
        <w:tc>
          <w:tcPr>
            <w:tcW w:w="2205" w:type="dxa"/>
            <w:shd w:val="clear" w:color="auto" w:fill="auto"/>
            <w:noWrap/>
            <w:vAlign w:val="center"/>
            <w:hideMark/>
          </w:tcPr>
          <w:p w14:paraId="3D103380"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0.00 </w:t>
            </w:r>
          </w:p>
        </w:tc>
      </w:tr>
      <w:tr w:rsidR="003D3A08" w:rsidRPr="00C95949" w14:paraId="554F4943" w14:textId="77777777" w:rsidTr="003D3A08">
        <w:trPr>
          <w:trHeight w:val="255"/>
          <w:jc w:val="center"/>
        </w:trPr>
        <w:tc>
          <w:tcPr>
            <w:tcW w:w="988" w:type="dxa"/>
            <w:shd w:val="clear" w:color="auto" w:fill="auto"/>
            <w:noWrap/>
            <w:vAlign w:val="center"/>
            <w:hideMark/>
          </w:tcPr>
          <w:p w14:paraId="2A857734"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37501</w:t>
            </w:r>
          </w:p>
        </w:tc>
        <w:tc>
          <w:tcPr>
            <w:tcW w:w="5024" w:type="dxa"/>
            <w:shd w:val="clear" w:color="auto" w:fill="auto"/>
            <w:noWrap/>
            <w:vAlign w:val="center"/>
            <w:hideMark/>
          </w:tcPr>
          <w:p w14:paraId="5D3AC8BA"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VIÁTICOS NACIONALES</w:t>
            </w:r>
          </w:p>
        </w:tc>
        <w:tc>
          <w:tcPr>
            <w:tcW w:w="2205" w:type="dxa"/>
            <w:shd w:val="clear" w:color="auto" w:fill="auto"/>
            <w:noWrap/>
            <w:vAlign w:val="center"/>
            <w:hideMark/>
          </w:tcPr>
          <w:p w14:paraId="3333624F"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15,886.65 </w:t>
            </w:r>
          </w:p>
        </w:tc>
      </w:tr>
      <w:tr w:rsidR="003D3A08" w:rsidRPr="00C95949" w14:paraId="429F6217" w14:textId="77777777" w:rsidTr="003D3A08">
        <w:trPr>
          <w:trHeight w:val="255"/>
          <w:jc w:val="center"/>
        </w:trPr>
        <w:tc>
          <w:tcPr>
            <w:tcW w:w="988" w:type="dxa"/>
            <w:shd w:val="clear" w:color="auto" w:fill="auto"/>
            <w:noWrap/>
            <w:vAlign w:val="center"/>
            <w:hideMark/>
          </w:tcPr>
          <w:p w14:paraId="5DBA8400"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38202</w:t>
            </w:r>
          </w:p>
        </w:tc>
        <w:tc>
          <w:tcPr>
            <w:tcW w:w="5024" w:type="dxa"/>
            <w:shd w:val="clear" w:color="auto" w:fill="auto"/>
            <w:noWrap/>
            <w:vAlign w:val="center"/>
            <w:hideMark/>
          </w:tcPr>
          <w:p w14:paraId="5766ED15"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GASTOS DE ORDEN SOCIAL</w:t>
            </w:r>
          </w:p>
        </w:tc>
        <w:tc>
          <w:tcPr>
            <w:tcW w:w="2205" w:type="dxa"/>
            <w:shd w:val="clear" w:color="auto" w:fill="auto"/>
            <w:noWrap/>
            <w:vAlign w:val="center"/>
            <w:hideMark/>
          </w:tcPr>
          <w:p w14:paraId="22A22CDA"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0.00 </w:t>
            </w:r>
          </w:p>
        </w:tc>
      </w:tr>
      <w:tr w:rsidR="003D3A08" w:rsidRPr="00C95949" w14:paraId="7D9BD2B9" w14:textId="77777777" w:rsidTr="003D3A08">
        <w:trPr>
          <w:trHeight w:val="255"/>
          <w:jc w:val="center"/>
        </w:trPr>
        <w:tc>
          <w:tcPr>
            <w:tcW w:w="988" w:type="dxa"/>
            <w:shd w:val="clear" w:color="auto" w:fill="auto"/>
            <w:noWrap/>
            <w:vAlign w:val="center"/>
            <w:hideMark/>
          </w:tcPr>
          <w:p w14:paraId="7782DD5A"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38301</w:t>
            </w:r>
          </w:p>
        </w:tc>
        <w:tc>
          <w:tcPr>
            <w:tcW w:w="5024" w:type="dxa"/>
            <w:shd w:val="clear" w:color="auto" w:fill="auto"/>
            <w:noWrap/>
            <w:vAlign w:val="center"/>
            <w:hideMark/>
          </w:tcPr>
          <w:p w14:paraId="7272AD18"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CONGRESOS CURSOS Y EVENTOS</w:t>
            </w:r>
          </w:p>
        </w:tc>
        <w:tc>
          <w:tcPr>
            <w:tcW w:w="2205" w:type="dxa"/>
            <w:shd w:val="clear" w:color="auto" w:fill="auto"/>
            <w:noWrap/>
            <w:vAlign w:val="center"/>
            <w:hideMark/>
          </w:tcPr>
          <w:p w14:paraId="34676509"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17,134.64 </w:t>
            </w:r>
          </w:p>
        </w:tc>
      </w:tr>
      <w:tr w:rsidR="003D3A08" w:rsidRPr="00C95949" w14:paraId="71AA73BB" w14:textId="77777777" w:rsidTr="003D3A08">
        <w:trPr>
          <w:trHeight w:val="255"/>
          <w:jc w:val="center"/>
        </w:trPr>
        <w:tc>
          <w:tcPr>
            <w:tcW w:w="988" w:type="dxa"/>
            <w:shd w:val="clear" w:color="auto" w:fill="auto"/>
            <w:noWrap/>
            <w:vAlign w:val="center"/>
            <w:hideMark/>
          </w:tcPr>
          <w:p w14:paraId="5DEFF5D9"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38501</w:t>
            </w:r>
          </w:p>
        </w:tc>
        <w:tc>
          <w:tcPr>
            <w:tcW w:w="5024" w:type="dxa"/>
            <w:shd w:val="clear" w:color="auto" w:fill="auto"/>
            <w:noWrap/>
            <w:vAlign w:val="center"/>
            <w:hideMark/>
          </w:tcPr>
          <w:p w14:paraId="59B75C5F"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GASTOS DE REPRESENTACIÓN</w:t>
            </w:r>
          </w:p>
        </w:tc>
        <w:tc>
          <w:tcPr>
            <w:tcW w:w="2205" w:type="dxa"/>
            <w:shd w:val="clear" w:color="auto" w:fill="auto"/>
            <w:noWrap/>
            <w:vAlign w:val="center"/>
            <w:hideMark/>
          </w:tcPr>
          <w:p w14:paraId="6A5FA0D8" w14:textId="77777777" w:rsidR="003D3A08" w:rsidRPr="00C95949" w:rsidRDefault="003D3A08" w:rsidP="00DC4174">
            <w:pPr>
              <w:jc w:val="right"/>
              <w:rPr>
                <w:rFonts w:ascii="Calibri" w:hAnsi="Calibri" w:cs="Arial"/>
                <w:sz w:val="18"/>
                <w:szCs w:val="18"/>
                <w:lang w:val="es-MX" w:eastAsia="es-MX"/>
              </w:rPr>
            </w:pPr>
            <w:r w:rsidRPr="00C95949">
              <w:rPr>
                <w:rFonts w:ascii="Calibri" w:hAnsi="Calibri" w:cs="Arial"/>
                <w:sz w:val="18"/>
                <w:szCs w:val="18"/>
                <w:lang w:val="es-MX" w:eastAsia="es-MX"/>
              </w:rPr>
              <w:t xml:space="preserve">0.00 </w:t>
            </w:r>
          </w:p>
        </w:tc>
      </w:tr>
      <w:tr w:rsidR="003D3A08" w:rsidRPr="00C95949" w14:paraId="09421966" w14:textId="77777777" w:rsidTr="003D3A08">
        <w:trPr>
          <w:trHeight w:val="255"/>
          <w:jc w:val="center"/>
        </w:trPr>
        <w:tc>
          <w:tcPr>
            <w:tcW w:w="988" w:type="dxa"/>
            <w:shd w:val="clear" w:color="auto" w:fill="auto"/>
            <w:noWrap/>
            <w:vAlign w:val="center"/>
            <w:hideMark/>
          </w:tcPr>
          <w:p w14:paraId="3326B10A"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39201</w:t>
            </w:r>
          </w:p>
        </w:tc>
        <w:tc>
          <w:tcPr>
            <w:tcW w:w="5024" w:type="dxa"/>
            <w:shd w:val="clear" w:color="auto" w:fill="auto"/>
            <w:noWrap/>
            <w:vAlign w:val="center"/>
            <w:hideMark/>
          </w:tcPr>
          <w:p w14:paraId="6E6299E2"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IMPUESTOS DERECHOS Y CUOTAS</w:t>
            </w:r>
          </w:p>
        </w:tc>
        <w:tc>
          <w:tcPr>
            <w:tcW w:w="2205" w:type="dxa"/>
            <w:shd w:val="clear" w:color="auto" w:fill="auto"/>
            <w:noWrap/>
            <w:vAlign w:val="center"/>
            <w:hideMark/>
          </w:tcPr>
          <w:p w14:paraId="57B6575B"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23,481.97 </w:t>
            </w:r>
          </w:p>
        </w:tc>
      </w:tr>
      <w:tr w:rsidR="003D3A08" w:rsidRPr="00C95949" w14:paraId="4B382EDA" w14:textId="77777777" w:rsidTr="003D3A08">
        <w:trPr>
          <w:trHeight w:val="255"/>
          <w:jc w:val="center"/>
        </w:trPr>
        <w:tc>
          <w:tcPr>
            <w:tcW w:w="988" w:type="dxa"/>
            <w:shd w:val="clear" w:color="auto" w:fill="auto"/>
            <w:noWrap/>
            <w:vAlign w:val="center"/>
            <w:hideMark/>
          </w:tcPr>
          <w:p w14:paraId="47D521A4"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lastRenderedPageBreak/>
              <w:t>39202</w:t>
            </w:r>
          </w:p>
        </w:tc>
        <w:tc>
          <w:tcPr>
            <w:tcW w:w="5024" w:type="dxa"/>
            <w:shd w:val="clear" w:color="auto" w:fill="auto"/>
            <w:noWrap/>
            <w:vAlign w:val="center"/>
            <w:hideMark/>
          </w:tcPr>
          <w:p w14:paraId="56786446"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SERVICIOS NOTARIALES</w:t>
            </w:r>
          </w:p>
        </w:tc>
        <w:tc>
          <w:tcPr>
            <w:tcW w:w="2205" w:type="dxa"/>
            <w:shd w:val="clear" w:color="auto" w:fill="auto"/>
            <w:noWrap/>
            <w:vAlign w:val="center"/>
            <w:hideMark/>
          </w:tcPr>
          <w:p w14:paraId="63ABA725"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0.00 </w:t>
            </w:r>
          </w:p>
        </w:tc>
      </w:tr>
      <w:tr w:rsidR="003D3A08" w:rsidRPr="00C95949" w14:paraId="14FDD008" w14:textId="77777777" w:rsidTr="003D3A08">
        <w:trPr>
          <w:trHeight w:val="255"/>
          <w:jc w:val="center"/>
        </w:trPr>
        <w:tc>
          <w:tcPr>
            <w:tcW w:w="988" w:type="dxa"/>
            <w:shd w:val="clear" w:color="auto" w:fill="auto"/>
            <w:noWrap/>
            <w:vAlign w:val="center"/>
            <w:hideMark/>
          </w:tcPr>
          <w:p w14:paraId="456A3710"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39801</w:t>
            </w:r>
          </w:p>
        </w:tc>
        <w:tc>
          <w:tcPr>
            <w:tcW w:w="5024" w:type="dxa"/>
            <w:shd w:val="clear" w:color="auto" w:fill="auto"/>
            <w:noWrap/>
            <w:vAlign w:val="center"/>
            <w:hideMark/>
          </w:tcPr>
          <w:p w14:paraId="16CF40CC"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IMPUESTOS SOBRE NÓMINA</w:t>
            </w:r>
          </w:p>
        </w:tc>
        <w:tc>
          <w:tcPr>
            <w:tcW w:w="2205" w:type="dxa"/>
            <w:shd w:val="clear" w:color="auto" w:fill="auto"/>
            <w:noWrap/>
            <w:vAlign w:val="center"/>
            <w:hideMark/>
          </w:tcPr>
          <w:p w14:paraId="27F59FBD"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288,021.00 </w:t>
            </w:r>
          </w:p>
        </w:tc>
      </w:tr>
      <w:tr w:rsidR="003D3A08" w:rsidRPr="00C95949" w14:paraId="3F1FFF38" w14:textId="77777777" w:rsidTr="003D3A08">
        <w:trPr>
          <w:trHeight w:val="319"/>
          <w:jc w:val="center"/>
        </w:trPr>
        <w:tc>
          <w:tcPr>
            <w:tcW w:w="988" w:type="dxa"/>
            <w:shd w:val="clear" w:color="auto" w:fill="auto"/>
            <w:noWrap/>
            <w:vAlign w:val="center"/>
            <w:hideMark/>
          </w:tcPr>
          <w:p w14:paraId="6822897D"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39903</w:t>
            </w:r>
          </w:p>
        </w:tc>
        <w:tc>
          <w:tcPr>
            <w:tcW w:w="5024" w:type="dxa"/>
            <w:shd w:val="clear" w:color="auto" w:fill="auto"/>
            <w:vAlign w:val="center"/>
            <w:hideMark/>
          </w:tcPr>
          <w:p w14:paraId="10015E4C"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GASTOS COMPLEMENTARIOS PARA SERVICIOS GRALES</w:t>
            </w:r>
          </w:p>
        </w:tc>
        <w:tc>
          <w:tcPr>
            <w:tcW w:w="2205" w:type="dxa"/>
            <w:shd w:val="clear" w:color="auto" w:fill="auto"/>
            <w:noWrap/>
            <w:vAlign w:val="center"/>
            <w:hideMark/>
          </w:tcPr>
          <w:p w14:paraId="1F8B53F1"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35,802.41 </w:t>
            </w:r>
          </w:p>
        </w:tc>
      </w:tr>
      <w:tr w:rsidR="003D3A08" w:rsidRPr="00C95949" w14:paraId="2EE960D6" w14:textId="77777777" w:rsidTr="00DC4174">
        <w:trPr>
          <w:trHeight w:val="255"/>
          <w:jc w:val="center"/>
        </w:trPr>
        <w:tc>
          <w:tcPr>
            <w:tcW w:w="988" w:type="dxa"/>
            <w:shd w:val="clear" w:color="auto" w:fill="8496B0" w:themeFill="text2" w:themeFillTint="99"/>
            <w:noWrap/>
            <w:hideMark/>
          </w:tcPr>
          <w:p w14:paraId="498EE9CD"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40000</w:t>
            </w:r>
          </w:p>
        </w:tc>
        <w:tc>
          <w:tcPr>
            <w:tcW w:w="5024" w:type="dxa"/>
            <w:shd w:val="clear" w:color="auto" w:fill="8496B0" w:themeFill="text2" w:themeFillTint="99"/>
            <w:noWrap/>
            <w:hideMark/>
          </w:tcPr>
          <w:p w14:paraId="0AAC2AE1" w14:textId="77777777" w:rsidR="003D3A08" w:rsidRPr="00C95949" w:rsidRDefault="003D3A08" w:rsidP="00DC4174">
            <w:pPr>
              <w:rPr>
                <w:rFonts w:ascii="Calibri" w:hAnsi="Calibri" w:cs="Arial"/>
                <w:b/>
                <w:bCs/>
                <w:sz w:val="20"/>
                <w:szCs w:val="20"/>
                <w:lang w:val="es-MX" w:eastAsia="es-MX"/>
              </w:rPr>
            </w:pPr>
            <w:r w:rsidRPr="00C95949">
              <w:rPr>
                <w:rFonts w:ascii="Calibri" w:hAnsi="Calibri" w:cs="Arial"/>
                <w:b/>
                <w:bCs/>
                <w:sz w:val="20"/>
                <w:szCs w:val="20"/>
                <w:lang w:val="es-MX" w:eastAsia="es-MX"/>
              </w:rPr>
              <w:t>TRANSFERENCIAS</w:t>
            </w:r>
          </w:p>
        </w:tc>
        <w:tc>
          <w:tcPr>
            <w:tcW w:w="2205" w:type="dxa"/>
            <w:shd w:val="clear" w:color="auto" w:fill="8496B0" w:themeFill="text2" w:themeFillTint="99"/>
            <w:noWrap/>
            <w:vAlign w:val="center"/>
            <w:hideMark/>
          </w:tcPr>
          <w:p w14:paraId="09F59F35" w14:textId="77777777" w:rsidR="003D3A08" w:rsidRPr="00C95949" w:rsidRDefault="003D3A08" w:rsidP="00DC4174">
            <w:pPr>
              <w:jc w:val="right"/>
              <w:rPr>
                <w:rFonts w:ascii="Calibri" w:hAnsi="Calibri" w:cs="Arial"/>
                <w:b/>
                <w:bCs/>
                <w:sz w:val="20"/>
                <w:szCs w:val="20"/>
                <w:lang w:val="es-MX" w:eastAsia="es-MX"/>
              </w:rPr>
            </w:pPr>
            <w:r w:rsidRPr="00C95949">
              <w:rPr>
                <w:rFonts w:ascii="Calibri" w:hAnsi="Calibri" w:cs="Arial"/>
                <w:b/>
                <w:bCs/>
                <w:sz w:val="20"/>
                <w:szCs w:val="20"/>
                <w:lang w:val="es-MX" w:eastAsia="es-MX"/>
              </w:rPr>
              <w:t>30</w:t>
            </w:r>
            <w:r>
              <w:rPr>
                <w:rFonts w:ascii="Calibri" w:hAnsi="Calibri" w:cs="Arial"/>
                <w:b/>
                <w:bCs/>
                <w:sz w:val="20"/>
                <w:szCs w:val="20"/>
                <w:lang w:val="es-MX" w:eastAsia="es-MX"/>
              </w:rPr>
              <w:t>’</w:t>
            </w:r>
            <w:r w:rsidRPr="00C95949">
              <w:rPr>
                <w:rFonts w:ascii="Calibri" w:hAnsi="Calibri" w:cs="Arial"/>
                <w:b/>
                <w:bCs/>
                <w:sz w:val="20"/>
                <w:szCs w:val="20"/>
                <w:lang w:val="es-MX" w:eastAsia="es-MX"/>
              </w:rPr>
              <w:t xml:space="preserve">627,464.00 </w:t>
            </w:r>
          </w:p>
        </w:tc>
      </w:tr>
      <w:tr w:rsidR="003D3A08" w:rsidRPr="00C95949" w14:paraId="50B0D56B" w14:textId="77777777" w:rsidTr="00DC4174">
        <w:trPr>
          <w:trHeight w:val="255"/>
          <w:jc w:val="center"/>
        </w:trPr>
        <w:tc>
          <w:tcPr>
            <w:tcW w:w="988" w:type="dxa"/>
            <w:shd w:val="clear" w:color="auto" w:fill="auto"/>
            <w:noWrap/>
            <w:hideMark/>
          </w:tcPr>
          <w:p w14:paraId="4A34CE81"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44701</w:t>
            </w:r>
          </w:p>
        </w:tc>
        <w:tc>
          <w:tcPr>
            <w:tcW w:w="5024" w:type="dxa"/>
            <w:shd w:val="clear" w:color="auto" w:fill="auto"/>
            <w:noWrap/>
            <w:hideMark/>
          </w:tcPr>
          <w:p w14:paraId="66E2FFC1"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PAN</w:t>
            </w:r>
          </w:p>
        </w:tc>
        <w:tc>
          <w:tcPr>
            <w:tcW w:w="2205" w:type="dxa"/>
            <w:shd w:val="clear" w:color="auto" w:fill="auto"/>
            <w:noWrap/>
            <w:vAlign w:val="center"/>
            <w:hideMark/>
          </w:tcPr>
          <w:p w14:paraId="2D7A8799"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5</w:t>
            </w:r>
            <w:r>
              <w:rPr>
                <w:rFonts w:ascii="Calibri" w:hAnsi="Calibri" w:cs="Arial"/>
                <w:sz w:val="20"/>
                <w:szCs w:val="20"/>
                <w:lang w:val="es-MX" w:eastAsia="es-MX"/>
              </w:rPr>
              <w:t>’</w:t>
            </w:r>
            <w:r w:rsidRPr="00C95949">
              <w:rPr>
                <w:rFonts w:ascii="Calibri" w:hAnsi="Calibri" w:cs="Arial"/>
                <w:sz w:val="20"/>
                <w:szCs w:val="20"/>
                <w:lang w:val="es-MX" w:eastAsia="es-MX"/>
              </w:rPr>
              <w:t xml:space="preserve">182,896.95 </w:t>
            </w:r>
          </w:p>
        </w:tc>
      </w:tr>
      <w:tr w:rsidR="003D3A08" w:rsidRPr="00C95949" w14:paraId="51FB33A1" w14:textId="77777777" w:rsidTr="00DC4174">
        <w:trPr>
          <w:trHeight w:val="255"/>
          <w:jc w:val="center"/>
        </w:trPr>
        <w:tc>
          <w:tcPr>
            <w:tcW w:w="988" w:type="dxa"/>
            <w:shd w:val="clear" w:color="auto" w:fill="auto"/>
            <w:noWrap/>
            <w:hideMark/>
          </w:tcPr>
          <w:p w14:paraId="2AF845BC"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44702</w:t>
            </w:r>
          </w:p>
        </w:tc>
        <w:tc>
          <w:tcPr>
            <w:tcW w:w="5024" w:type="dxa"/>
            <w:shd w:val="clear" w:color="auto" w:fill="auto"/>
            <w:noWrap/>
            <w:hideMark/>
          </w:tcPr>
          <w:p w14:paraId="11980B4D"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PRI</w:t>
            </w:r>
          </w:p>
        </w:tc>
        <w:tc>
          <w:tcPr>
            <w:tcW w:w="2205" w:type="dxa"/>
            <w:shd w:val="clear" w:color="auto" w:fill="auto"/>
            <w:noWrap/>
            <w:vAlign w:val="center"/>
            <w:hideMark/>
          </w:tcPr>
          <w:p w14:paraId="10F63FD3"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5</w:t>
            </w:r>
            <w:r>
              <w:rPr>
                <w:rFonts w:ascii="Calibri" w:hAnsi="Calibri" w:cs="Arial"/>
                <w:sz w:val="20"/>
                <w:szCs w:val="20"/>
                <w:lang w:val="es-MX" w:eastAsia="es-MX"/>
              </w:rPr>
              <w:t>’</w:t>
            </w:r>
            <w:r w:rsidRPr="00C95949">
              <w:rPr>
                <w:rFonts w:ascii="Calibri" w:hAnsi="Calibri" w:cs="Arial"/>
                <w:sz w:val="20"/>
                <w:szCs w:val="20"/>
                <w:lang w:val="es-MX" w:eastAsia="es-MX"/>
              </w:rPr>
              <w:t xml:space="preserve">911,948.80 </w:t>
            </w:r>
          </w:p>
        </w:tc>
      </w:tr>
      <w:tr w:rsidR="003D3A08" w:rsidRPr="00C95949" w14:paraId="68DA2242" w14:textId="77777777" w:rsidTr="00DC4174">
        <w:trPr>
          <w:trHeight w:val="255"/>
          <w:jc w:val="center"/>
        </w:trPr>
        <w:tc>
          <w:tcPr>
            <w:tcW w:w="988" w:type="dxa"/>
            <w:shd w:val="clear" w:color="auto" w:fill="auto"/>
            <w:noWrap/>
            <w:hideMark/>
          </w:tcPr>
          <w:p w14:paraId="2CF88740"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44703</w:t>
            </w:r>
          </w:p>
        </w:tc>
        <w:tc>
          <w:tcPr>
            <w:tcW w:w="5024" w:type="dxa"/>
            <w:shd w:val="clear" w:color="auto" w:fill="auto"/>
            <w:noWrap/>
            <w:hideMark/>
          </w:tcPr>
          <w:p w14:paraId="55695AF8"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PRD</w:t>
            </w:r>
          </w:p>
        </w:tc>
        <w:tc>
          <w:tcPr>
            <w:tcW w:w="2205" w:type="dxa"/>
            <w:shd w:val="clear" w:color="auto" w:fill="auto"/>
            <w:noWrap/>
            <w:vAlign w:val="center"/>
            <w:hideMark/>
          </w:tcPr>
          <w:p w14:paraId="45D3C930"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211,864.67 </w:t>
            </w:r>
          </w:p>
        </w:tc>
      </w:tr>
      <w:tr w:rsidR="003D3A08" w:rsidRPr="00C95949" w14:paraId="0212123A" w14:textId="77777777" w:rsidTr="00DC4174">
        <w:trPr>
          <w:trHeight w:val="255"/>
          <w:jc w:val="center"/>
        </w:trPr>
        <w:tc>
          <w:tcPr>
            <w:tcW w:w="988" w:type="dxa"/>
            <w:shd w:val="clear" w:color="auto" w:fill="auto"/>
            <w:noWrap/>
            <w:hideMark/>
          </w:tcPr>
          <w:p w14:paraId="1361266E"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44704</w:t>
            </w:r>
          </w:p>
        </w:tc>
        <w:tc>
          <w:tcPr>
            <w:tcW w:w="5024" w:type="dxa"/>
            <w:shd w:val="clear" w:color="auto" w:fill="auto"/>
            <w:noWrap/>
            <w:hideMark/>
          </w:tcPr>
          <w:p w14:paraId="110C0562"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PT</w:t>
            </w:r>
          </w:p>
        </w:tc>
        <w:tc>
          <w:tcPr>
            <w:tcW w:w="2205" w:type="dxa"/>
            <w:shd w:val="clear" w:color="auto" w:fill="auto"/>
            <w:noWrap/>
            <w:vAlign w:val="center"/>
            <w:hideMark/>
          </w:tcPr>
          <w:p w14:paraId="153735A7"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2</w:t>
            </w:r>
            <w:r>
              <w:rPr>
                <w:rFonts w:ascii="Calibri" w:hAnsi="Calibri" w:cs="Arial"/>
                <w:sz w:val="20"/>
                <w:szCs w:val="20"/>
                <w:lang w:val="es-MX" w:eastAsia="es-MX"/>
              </w:rPr>
              <w:t>’</w:t>
            </w:r>
            <w:r w:rsidRPr="00C95949">
              <w:rPr>
                <w:rFonts w:ascii="Calibri" w:hAnsi="Calibri" w:cs="Arial"/>
                <w:sz w:val="20"/>
                <w:szCs w:val="20"/>
                <w:lang w:val="es-MX" w:eastAsia="es-MX"/>
              </w:rPr>
              <w:t xml:space="preserve">279,933.52 </w:t>
            </w:r>
          </w:p>
        </w:tc>
      </w:tr>
      <w:tr w:rsidR="003D3A08" w:rsidRPr="00C95949" w14:paraId="792374DE" w14:textId="77777777" w:rsidTr="00DC4174">
        <w:trPr>
          <w:trHeight w:val="255"/>
          <w:jc w:val="center"/>
        </w:trPr>
        <w:tc>
          <w:tcPr>
            <w:tcW w:w="988" w:type="dxa"/>
            <w:shd w:val="clear" w:color="auto" w:fill="auto"/>
            <w:noWrap/>
            <w:hideMark/>
          </w:tcPr>
          <w:p w14:paraId="0A51E449"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44705</w:t>
            </w:r>
          </w:p>
        </w:tc>
        <w:tc>
          <w:tcPr>
            <w:tcW w:w="5024" w:type="dxa"/>
            <w:shd w:val="clear" w:color="auto" w:fill="auto"/>
            <w:noWrap/>
            <w:hideMark/>
          </w:tcPr>
          <w:p w14:paraId="02AF7441"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PVEM</w:t>
            </w:r>
          </w:p>
        </w:tc>
        <w:tc>
          <w:tcPr>
            <w:tcW w:w="2205" w:type="dxa"/>
            <w:shd w:val="clear" w:color="auto" w:fill="auto"/>
            <w:noWrap/>
            <w:vAlign w:val="center"/>
            <w:hideMark/>
          </w:tcPr>
          <w:p w14:paraId="200BA0C5"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2</w:t>
            </w:r>
            <w:r>
              <w:rPr>
                <w:rFonts w:ascii="Calibri" w:hAnsi="Calibri" w:cs="Arial"/>
                <w:sz w:val="20"/>
                <w:szCs w:val="20"/>
                <w:lang w:val="es-MX" w:eastAsia="es-MX"/>
              </w:rPr>
              <w:t>’</w:t>
            </w:r>
            <w:r w:rsidRPr="00C95949">
              <w:rPr>
                <w:rFonts w:ascii="Calibri" w:hAnsi="Calibri" w:cs="Arial"/>
                <w:sz w:val="20"/>
                <w:szCs w:val="20"/>
                <w:lang w:val="es-MX" w:eastAsia="es-MX"/>
              </w:rPr>
              <w:t xml:space="preserve">880,420.35 </w:t>
            </w:r>
          </w:p>
        </w:tc>
      </w:tr>
      <w:tr w:rsidR="003D3A08" w:rsidRPr="00C95949" w14:paraId="5EABFE81" w14:textId="77777777" w:rsidTr="00DC4174">
        <w:trPr>
          <w:trHeight w:val="255"/>
          <w:jc w:val="center"/>
        </w:trPr>
        <w:tc>
          <w:tcPr>
            <w:tcW w:w="988" w:type="dxa"/>
            <w:shd w:val="clear" w:color="auto" w:fill="auto"/>
            <w:noWrap/>
            <w:hideMark/>
          </w:tcPr>
          <w:p w14:paraId="604767A6"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44708</w:t>
            </w:r>
          </w:p>
        </w:tc>
        <w:tc>
          <w:tcPr>
            <w:tcW w:w="5024" w:type="dxa"/>
            <w:shd w:val="clear" w:color="auto" w:fill="auto"/>
            <w:noWrap/>
            <w:hideMark/>
          </w:tcPr>
          <w:p w14:paraId="2E604703"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MOVIMIENTO CIUDADANO</w:t>
            </w:r>
          </w:p>
        </w:tc>
        <w:tc>
          <w:tcPr>
            <w:tcW w:w="2205" w:type="dxa"/>
            <w:shd w:val="clear" w:color="auto" w:fill="auto"/>
            <w:noWrap/>
            <w:vAlign w:val="center"/>
            <w:hideMark/>
          </w:tcPr>
          <w:p w14:paraId="3E9113A9"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2</w:t>
            </w:r>
            <w:r>
              <w:rPr>
                <w:rFonts w:ascii="Calibri" w:hAnsi="Calibri" w:cs="Arial"/>
                <w:sz w:val="20"/>
                <w:szCs w:val="20"/>
                <w:lang w:val="es-MX" w:eastAsia="es-MX"/>
              </w:rPr>
              <w:t>’</w:t>
            </w:r>
            <w:r w:rsidRPr="00C95949">
              <w:rPr>
                <w:rFonts w:ascii="Calibri" w:hAnsi="Calibri" w:cs="Arial"/>
                <w:sz w:val="20"/>
                <w:szCs w:val="20"/>
                <w:lang w:val="es-MX" w:eastAsia="es-MX"/>
              </w:rPr>
              <w:t xml:space="preserve">961,574.80 </w:t>
            </w:r>
          </w:p>
        </w:tc>
      </w:tr>
      <w:tr w:rsidR="003D3A08" w:rsidRPr="00C95949" w14:paraId="6A40FEAC" w14:textId="77777777" w:rsidTr="00DC4174">
        <w:trPr>
          <w:trHeight w:val="255"/>
          <w:jc w:val="center"/>
        </w:trPr>
        <w:tc>
          <w:tcPr>
            <w:tcW w:w="988" w:type="dxa"/>
            <w:shd w:val="clear" w:color="auto" w:fill="auto"/>
            <w:noWrap/>
            <w:hideMark/>
          </w:tcPr>
          <w:p w14:paraId="074F78FA"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44709</w:t>
            </w:r>
          </w:p>
        </w:tc>
        <w:tc>
          <w:tcPr>
            <w:tcW w:w="5024" w:type="dxa"/>
            <w:shd w:val="clear" w:color="auto" w:fill="auto"/>
            <w:noWrap/>
            <w:hideMark/>
          </w:tcPr>
          <w:p w14:paraId="0EE0C7B2"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MORENA</w:t>
            </w:r>
          </w:p>
        </w:tc>
        <w:tc>
          <w:tcPr>
            <w:tcW w:w="2205" w:type="dxa"/>
            <w:shd w:val="clear" w:color="auto" w:fill="auto"/>
            <w:noWrap/>
            <w:vAlign w:val="center"/>
            <w:hideMark/>
          </w:tcPr>
          <w:p w14:paraId="6059A5F8"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8</w:t>
            </w:r>
            <w:r>
              <w:rPr>
                <w:rFonts w:ascii="Calibri" w:hAnsi="Calibri" w:cs="Arial"/>
                <w:sz w:val="20"/>
                <w:szCs w:val="20"/>
                <w:lang w:val="es-MX" w:eastAsia="es-MX"/>
              </w:rPr>
              <w:t>’</w:t>
            </w:r>
            <w:r w:rsidRPr="00C95949">
              <w:rPr>
                <w:rFonts w:ascii="Calibri" w:hAnsi="Calibri" w:cs="Arial"/>
                <w:sz w:val="20"/>
                <w:szCs w:val="20"/>
                <w:lang w:val="es-MX" w:eastAsia="es-MX"/>
              </w:rPr>
              <w:t xml:space="preserve">768,769.71 </w:t>
            </w:r>
          </w:p>
        </w:tc>
      </w:tr>
      <w:tr w:rsidR="003D3A08" w:rsidRPr="00C95949" w14:paraId="5CF5CCC9" w14:textId="77777777" w:rsidTr="00DC4174">
        <w:trPr>
          <w:trHeight w:val="255"/>
          <w:jc w:val="center"/>
        </w:trPr>
        <w:tc>
          <w:tcPr>
            <w:tcW w:w="988" w:type="dxa"/>
            <w:shd w:val="clear" w:color="auto" w:fill="auto"/>
            <w:noWrap/>
            <w:hideMark/>
          </w:tcPr>
          <w:p w14:paraId="5A76F5AF"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44714</w:t>
            </w:r>
          </w:p>
        </w:tc>
        <w:tc>
          <w:tcPr>
            <w:tcW w:w="5024" w:type="dxa"/>
            <w:shd w:val="clear" w:color="auto" w:fill="auto"/>
            <w:noWrap/>
            <w:hideMark/>
          </w:tcPr>
          <w:p w14:paraId="20BC1551"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NUEVA ALIANZA COLIMA</w:t>
            </w:r>
          </w:p>
        </w:tc>
        <w:tc>
          <w:tcPr>
            <w:tcW w:w="2205" w:type="dxa"/>
            <w:shd w:val="clear" w:color="auto" w:fill="auto"/>
            <w:noWrap/>
            <w:vAlign w:val="center"/>
            <w:hideMark/>
          </w:tcPr>
          <w:p w14:paraId="6A8A76A0"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2</w:t>
            </w:r>
            <w:r>
              <w:rPr>
                <w:rFonts w:ascii="Calibri" w:hAnsi="Calibri" w:cs="Arial"/>
                <w:sz w:val="20"/>
                <w:szCs w:val="20"/>
                <w:lang w:val="es-MX" w:eastAsia="es-MX"/>
              </w:rPr>
              <w:t>’</w:t>
            </w:r>
            <w:r w:rsidRPr="00C95949">
              <w:rPr>
                <w:rFonts w:ascii="Calibri" w:hAnsi="Calibri" w:cs="Arial"/>
                <w:sz w:val="20"/>
                <w:szCs w:val="20"/>
                <w:lang w:val="es-MX" w:eastAsia="es-MX"/>
              </w:rPr>
              <w:t xml:space="preserve">430,055.20 </w:t>
            </w:r>
          </w:p>
        </w:tc>
      </w:tr>
      <w:tr w:rsidR="003D3A08" w:rsidRPr="00C95949" w14:paraId="06D22874" w14:textId="77777777" w:rsidTr="00DC4174">
        <w:trPr>
          <w:trHeight w:val="255"/>
          <w:jc w:val="center"/>
        </w:trPr>
        <w:tc>
          <w:tcPr>
            <w:tcW w:w="988" w:type="dxa"/>
            <w:shd w:val="clear" w:color="auto" w:fill="8496B0" w:themeFill="text2" w:themeFillTint="99"/>
            <w:noWrap/>
            <w:hideMark/>
          </w:tcPr>
          <w:p w14:paraId="5CBE341A"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50000</w:t>
            </w:r>
          </w:p>
        </w:tc>
        <w:tc>
          <w:tcPr>
            <w:tcW w:w="5024" w:type="dxa"/>
            <w:shd w:val="clear" w:color="auto" w:fill="8496B0" w:themeFill="text2" w:themeFillTint="99"/>
            <w:noWrap/>
            <w:hideMark/>
          </w:tcPr>
          <w:p w14:paraId="07E1B7AB" w14:textId="77777777" w:rsidR="003D3A08" w:rsidRPr="00C95949" w:rsidRDefault="003D3A08" w:rsidP="00DC4174">
            <w:pPr>
              <w:rPr>
                <w:rFonts w:ascii="Calibri" w:hAnsi="Calibri" w:cs="Arial"/>
                <w:b/>
                <w:bCs/>
                <w:sz w:val="20"/>
                <w:szCs w:val="20"/>
                <w:lang w:val="es-MX" w:eastAsia="es-MX"/>
              </w:rPr>
            </w:pPr>
            <w:r w:rsidRPr="00C95949">
              <w:rPr>
                <w:rFonts w:ascii="Calibri" w:hAnsi="Calibri" w:cs="Arial"/>
                <w:b/>
                <w:bCs/>
                <w:sz w:val="20"/>
                <w:szCs w:val="20"/>
                <w:lang w:val="es-MX" w:eastAsia="es-MX"/>
              </w:rPr>
              <w:t>BIENES MUEBLES E INMUEBLES</w:t>
            </w:r>
          </w:p>
        </w:tc>
        <w:tc>
          <w:tcPr>
            <w:tcW w:w="2205" w:type="dxa"/>
            <w:shd w:val="clear" w:color="auto" w:fill="8496B0" w:themeFill="text2" w:themeFillTint="99"/>
            <w:noWrap/>
            <w:vAlign w:val="center"/>
            <w:hideMark/>
          </w:tcPr>
          <w:p w14:paraId="794FD603" w14:textId="77777777" w:rsidR="003D3A08" w:rsidRPr="00C95949" w:rsidRDefault="003D3A08" w:rsidP="00DC4174">
            <w:pPr>
              <w:jc w:val="right"/>
              <w:rPr>
                <w:rFonts w:ascii="Calibri" w:hAnsi="Calibri" w:cs="Arial"/>
                <w:b/>
                <w:bCs/>
                <w:sz w:val="20"/>
                <w:szCs w:val="20"/>
                <w:lang w:val="es-MX" w:eastAsia="es-MX"/>
              </w:rPr>
            </w:pPr>
            <w:r w:rsidRPr="00C95949">
              <w:rPr>
                <w:rFonts w:ascii="Calibri" w:hAnsi="Calibri" w:cs="Arial"/>
                <w:b/>
                <w:bCs/>
                <w:sz w:val="20"/>
                <w:szCs w:val="20"/>
                <w:lang w:val="es-MX" w:eastAsia="es-MX"/>
              </w:rPr>
              <w:t xml:space="preserve">0.00 </w:t>
            </w:r>
          </w:p>
        </w:tc>
      </w:tr>
      <w:tr w:rsidR="003D3A08" w:rsidRPr="00C95949" w14:paraId="0FCCC498" w14:textId="77777777" w:rsidTr="00DC4174">
        <w:trPr>
          <w:trHeight w:val="255"/>
          <w:jc w:val="center"/>
        </w:trPr>
        <w:tc>
          <w:tcPr>
            <w:tcW w:w="988" w:type="dxa"/>
            <w:shd w:val="clear" w:color="auto" w:fill="auto"/>
            <w:noWrap/>
            <w:hideMark/>
          </w:tcPr>
          <w:p w14:paraId="4766AB41"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51101</w:t>
            </w:r>
          </w:p>
        </w:tc>
        <w:tc>
          <w:tcPr>
            <w:tcW w:w="5024" w:type="dxa"/>
            <w:shd w:val="clear" w:color="auto" w:fill="auto"/>
            <w:noWrap/>
            <w:hideMark/>
          </w:tcPr>
          <w:p w14:paraId="48C4B088"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MOBILIARIO Y EQUIPO DE OFICINA</w:t>
            </w:r>
          </w:p>
        </w:tc>
        <w:tc>
          <w:tcPr>
            <w:tcW w:w="2205" w:type="dxa"/>
            <w:shd w:val="clear" w:color="auto" w:fill="auto"/>
            <w:noWrap/>
            <w:vAlign w:val="center"/>
            <w:hideMark/>
          </w:tcPr>
          <w:p w14:paraId="3CB53C08"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0.00 </w:t>
            </w:r>
          </w:p>
        </w:tc>
      </w:tr>
      <w:tr w:rsidR="003D3A08" w:rsidRPr="00C95949" w14:paraId="5A23CD5F" w14:textId="77777777" w:rsidTr="00DC4174">
        <w:trPr>
          <w:trHeight w:val="255"/>
          <w:jc w:val="center"/>
        </w:trPr>
        <w:tc>
          <w:tcPr>
            <w:tcW w:w="988" w:type="dxa"/>
            <w:shd w:val="clear" w:color="auto" w:fill="auto"/>
            <w:noWrap/>
            <w:hideMark/>
          </w:tcPr>
          <w:p w14:paraId="3D9EABD9"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51501</w:t>
            </w:r>
          </w:p>
        </w:tc>
        <w:tc>
          <w:tcPr>
            <w:tcW w:w="5024" w:type="dxa"/>
            <w:shd w:val="clear" w:color="auto" w:fill="auto"/>
            <w:noWrap/>
            <w:hideMark/>
          </w:tcPr>
          <w:p w14:paraId="0B337941"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EQUIPO DE CÓMPUTO</w:t>
            </w:r>
          </w:p>
        </w:tc>
        <w:tc>
          <w:tcPr>
            <w:tcW w:w="2205" w:type="dxa"/>
            <w:shd w:val="clear" w:color="auto" w:fill="auto"/>
            <w:noWrap/>
            <w:vAlign w:val="center"/>
            <w:hideMark/>
          </w:tcPr>
          <w:p w14:paraId="50BF68C9"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0.00 </w:t>
            </w:r>
          </w:p>
        </w:tc>
      </w:tr>
      <w:tr w:rsidR="003D3A08" w:rsidRPr="00C95949" w14:paraId="1689C4EF" w14:textId="77777777" w:rsidTr="00DC4174">
        <w:trPr>
          <w:trHeight w:val="255"/>
          <w:jc w:val="center"/>
        </w:trPr>
        <w:tc>
          <w:tcPr>
            <w:tcW w:w="988" w:type="dxa"/>
            <w:shd w:val="clear" w:color="auto" w:fill="auto"/>
            <w:noWrap/>
            <w:hideMark/>
          </w:tcPr>
          <w:p w14:paraId="2A8A93FF"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52101</w:t>
            </w:r>
          </w:p>
        </w:tc>
        <w:tc>
          <w:tcPr>
            <w:tcW w:w="5024" w:type="dxa"/>
            <w:shd w:val="clear" w:color="auto" w:fill="auto"/>
            <w:noWrap/>
            <w:hideMark/>
          </w:tcPr>
          <w:p w14:paraId="215C795A"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EQUIPOS Y APARATOS AUDIOVISUALES</w:t>
            </w:r>
          </w:p>
        </w:tc>
        <w:tc>
          <w:tcPr>
            <w:tcW w:w="2205" w:type="dxa"/>
            <w:shd w:val="clear" w:color="auto" w:fill="auto"/>
            <w:noWrap/>
            <w:vAlign w:val="center"/>
            <w:hideMark/>
          </w:tcPr>
          <w:p w14:paraId="73A831C2" w14:textId="77777777" w:rsidR="003D3A08" w:rsidRPr="00C95949" w:rsidRDefault="003D3A08" w:rsidP="00DC4174">
            <w:pPr>
              <w:jc w:val="right"/>
              <w:rPr>
                <w:rFonts w:ascii="Calibri" w:hAnsi="Calibri" w:cs="Arial"/>
                <w:sz w:val="18"/>
                <w:szCs w:val="18"/>
                <w:lang w:val="es-MX" w:eastAsia="es-MX"/>
              </w:rPr>
            </w:pPr>
            <w:r w:rsidRPr="00C95949">
              <w:rPr>
                <w:rFonts w:ascii="Calibri" w:hAnsi="Calibri" w:cs="Arial"/>
                <w:sz w:val="18"/>
                <w:szCs w:val="18"/>
                <w:lang w:val="es-MX" w:eastAsia="es-MX"/>
              </w:rPr>
              <w:t xml:space="preserve">0.00 </w:t>
            </w:r>
          </w:p>
        </w:tc>
      </w:tr>
      <w:tr w:rsidR="003D3A08" w:rsidRPr="00C95949" w14:paraId="64EF376D" w14:textId="77777777" w:rsidTr="00DC4174">
        <w:trPr>
          <w:trHeight w:val="255"/>
          <w:jc w:val="center"/>
        </w:trPr>
        <w:tc>
          <w:tcPr>
            <w:tcW w:w="988" w:type="dxa"/>
            <w:shd w:val="clear" w:color="auto" w:fill="auto"/>
            <w:noWrap/>
            <w:hideMark/>
          </w:tcPr>
          <w:p w14:paraId="3E54B634"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52301</w:t>
            </w:r>
          </w:p>
        </w:tc>
        <w:tc>
          <w:tcPr>
            <w:tcW w:w="5024" w:type="dxa"/>
            <w:shd w:val="clear" w:color="auto" w:fill="auto"/>
            <w:noWrap/>
            <w:hideMark/>
          </w:tcPr>
          <w:p w14:paraId="52DEB744"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CÁMARAS FOTOGRÁFICAS Y DE VIDEO</w:t>
            </w:r>
          </w:p>
        </w:tc>
        <w:tc>
          <w:tcPr>
            <w:tcW w:w="2205" w:type="dxa"/>
            <w:shd w:val="clear" w:color="auto" w:fill="auto"/>
            <w:noWrap/>
            <w:vAlign w:val="center"/>
            <w:hideMark/>
          </w:tcPr>
          <w:p w14:paraId="45298564" w14:textId="77777777" w:rsidR="003D3A08" w:rsidRPr="00C95949" w:rsidRDefault="003D3A08" w:rsidP="00DC4174">
            <w:pPr>
              <w:jc w:val="right"/>
              <w:rPr>
                <w:rFonts w:ascii="Calibri" w:hAnsi="Calibri" w:cs="Arial"/>
                <w:sz w:val="18"/>
                <w:szCs w:val="18"/>
                <w:lang w:val="es-MX" w:eastAsia="es-MX"/>
              </w:rPr>
            </w:pPr>
            <w:r w:rsidRPr="00C95949">
              <w:rPr>
                <w:rFonts w:ascii="Calibri" w:hAnsi="Calibri" w:cs="Arial"/>
                <w:sz w:val="18"/>
                <w:szCs w:val="18"/>
                <w:lang w:val="es-MX" w:eastAsia="es-MX"/>
              </w:rPr>
              <w:t xml:space="preserve">0.00 </w:t>
            </w:r>
          </w:p>
        </w:tc>
      </w:tr>
      <w:tr w:rsidR="003D3A08" w:rsidRPr="00C95949" w14:paraId="618C24E0" w14:textId="77777777" w:rsidTr="00DC4174">
        <w:trPr>
          <w:trHeight w:val="255"/>
          <w:jc w:val="center"/>
        </w:trPr>
        <w:tc>
          <w:tcPr>
            <w:tcW w:w="988" w:type="dxa"/>
            <w:shd w:val="clear" w:color="auto" w:fill="auto"/>
            <w:noWrap/>
            <w:hideMark/>
          </w:tcPr>
          <w:p w14:paraId="482E323B"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59101</w:t>
            </w:r>
          </w:p>
        </w:tc>
        <w:tc>
          <w:tcPr>
            <w:tcW w:w="5024" w:type="dxa"/>
            <w:shd w:val="clear" w:color="auto" w:fill="auto"/>
            <w:noWrap/>
            <w:hideMark/>
          </w:tcPr>
          <w:p w14:paraId="2F49CEE9"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SOFTWARE</w:t>
            </w:r>
          </w:p>
        </w:tc>
        <w:tc>
          <w:tcPr>
            <w:tcW w:w="2205" w:type="dxa"/>
            <w:shd w:val="clear" w:color="auto" w:fill="auto"/>
            <w:noWrap/>
            <w:vAlign w:val="center"/>
            <w:hideMark/>
          </w:tcPr>
          <w:p w14:paraId="3D939371" w14:textId="77777777" w:rsidR="003D3A08" w:rsidRPr="00C95949" w:rsidRDefault="003D3A08" w:rsidP="00DC4174">
            <w:pPr>
              <w:jc w:val="right"/>
              <w:rPr>
                <w:rFonts w:ascii="Calibri" w:hAnsi="Calibri" w:cs="Arial"/>
                <w:sz w:val="18"/>
                <w:szCs w:val="18"/>
                <w:lang w:val="es-MX" w:eastAsia="es-MX"/>
              </w:rPr>
            </w:pPr>
            <w:r w:rsidRPr="00C95949">
              <w:rPr>
                <w:rFonts w:ascii="Calibri" w:hAnsi="Calibri" w:cs="Arial"/>
                <w:sz w:val="18"/>
                <w:szCs w:val="18"/>
                <w:lang w:val="es-MX" w:eastAsia="es-MX"/>
              </w:rPr>
              <w:t xml:space="preserve">0.00 </w:t>
            </w:r>
          </w:p>
        </w:tc>
      </w:tr>
      <w:tr w:rsidR="003D3A08" w:rsidRPr="00C95949" w14:paraId="2B307899" w14:textId="77777777" w:rsidTr="00DC4174">
        <w:trPr>
          <w:trHeight w:val="255"/>
          <w:jc w:val="center"/>
        </w:trPr>
        <w:tc>
          <w:tcPr>
            <w:tcW w:w="988" w:type="dxa"/>
            <w:shd w:val="clear" w:color="auto" w:fill="8496B0" w:themeFill="text2" w:themeFillTint="99"/>
            <w:noWrap/>
            <w:hideMark/>
          </w:tcPr>
          <w:p w14:paraId="586F8282" w14:textId="77777777" w:rsidR="003D3A08" w:rsidRPr="00C95949" w:rsidRDefault="003D3A08" w:rsidP="00DC4174">
            <w:pPr>
              <w:jc w:val="center"/>
              <w:rPr>
                <w:rFonts w:ascii="Calibri" w:hAnsi="Calibri" w:cs="Arial"/>
                <w:b/>
                <w:bCs/>
                <w:sz w:val="20"/>
                <w:szCs w:val="20"/>
                <w:lang w:val="es-MX" w:eastAsia="es-MX"/>
              </w:rPr>
            </w:pPr>
            <w:r w:rsidRPr="00C95949">
              <w:rPr>
                <w:rFonts w:ascii="Calibri" w:hAnsi="Calibri" w:cs="Arial"/>
                <w:b/>
                <w:bCs/>
                <w:sz w:val="20"/>
                <w:szCs w:val="20"/>
                <w:lang w:val="es-MX" w:eastAsia="es-MX"/>
              </w:rPr>
              <w:t>85000</w:t>
            </w:r>
          </w:p>
        </w:tc>
        <w:tc>
          <w:tcPr>
            <w:tcW w:w="5024" w:type="dxa"/>
            <w:shd w:val="clear" w:color="auto" w:fill="8496B0" w:themeFill="text2" w:themeFillTint="99"/>
            <w:noWrap/>
            <w:hideMark/>
          </w:tcPr>
          <w:p w14:paraId="48EEACF6" w14:textId="77777777" w:rsidR="003D3A08" w:rsidRPr="00C95949" w:rsidRDefault="003D3A08" w:rsidP="00DC4174">
            <w:pPr>
              <w:rPr>
                <w:rFonts w:ascii="Calibri" w:hAnsi="Calibri" w:cs="Arial"/>
                <w:b/>
                <w:bCs/>
                <w:sz w:val="20"/>
                <w:szCs w:val="20"/>
                <w:lang w:val="es-MX" w:eastAsia="es-MX"/>
              </w:rPr>
            </w:pPr>
            <w:r w:rsidRPr="00C95949">
              <w:rPr>
                <w:rFonts w:ascii="Calibri" w:hAnsi="Calibri" w:cs="Arial"/>
                <w:b/>
                <w:bCs/>
                <w:sz w:val="20"/>
                <w:szCs w:val="20"/>
                <w:lang w:val="es-MX" w:eastAsia="es-MX"/>
              </w:rPr>
              <w:t>CONVENIOS</w:t>
            </w:r>
          </w:p>
        </w:tc>
        <w:tc>
          <w:tcPr>
            <w:tcW w:w="2205" w:type="dxa"/>
            <w:shd w:val="clear" w:color="auto" w:fill="8496B0" w:themeFill="text2" w:themeFillTint="99"/>
            <w:noWrap/>
            <w:vAlign w:val="center"/>
            <w:hideMark/>
          </w:tcPr>
          <w:p w14:paraId="076E3D40" w14:textId="77777777" w:rsidR="003D3A08" w:rsidRPr="00C95949" w:rsidRDefault="003D3A08" w:rsidP="00DC4174">
            <w:pPr>
              <w:jc w:val="right"/>
              <w:rPr>
                <w:rFonts w:ascii="Calibri" w:hAnsi="Calibri" w:cs="Arial"/>
                <w:b/>
                <w:bCs/>
                <w:sz w:val="20"/>
                <w:szCs w:val="20"/>
                <w:lang w:val="es-MX" w:eastAsia="es-MX"/>
              </w:rPr>
            </w:pPr>
            <w:r w:rsidRPr="00C95949">
              <w:rPr>
                <w:rFonts w:ascii="Calibri" w:hAnsi="Calibri" w:cs="Arial"/>
                <w:b/>
                <w:bCs/>
                <w:sz w:val="20"/>
                <w:szCs w:val="20"/>
                <w:lang w:val="es-MX" w:eastAsia="es-MX"/>
              </w:rPr>
              <w:t xml:space="preserve">30,000.00 </w:t>
            </w:r>
          </w:p>
        </w:tc>
      </w:tr>
      <w:tr w:rsidR="003D3A08" w:rsidRPr="00C95949" w14:paraId="548F0E59" w14:textId="77777777" w:rsidTr="00DC4174">
        <w:trPr>
          <w:trHeight w:val="255"/>
          <w:jc w:val="center"/>
        </w:trPr>
        <w:tc>
          <w:tcPr>
            <w:tcW w:w="988" w:type="dxa"/>
            <w:tcBorders>
              <w:bottom w:val="single" w:sz="4" w:space="0" w:color="auto"/>
            </w:tcBorders>
            <w:shd w:val="clear" w:color="auto" w:fill="auto"/>
            <w:noWrap/>
            <w:hideMark/>
          </w:tcPr>
          <w:p w14:paraId="7D8F4FD5" w14:textId="77777777" w:rsidR="003D3A08" w:rsidRPr="00C95949" w:rsidRDefault="003D3A08" w:rsidP="00DC4174">
            <w:pPr>
              <w:jc w:val="center"/>
              <w:rPr>
                <w:rFonts w:ascii="Calibri" w:hAnsi="Calibri" w:cs="Arial"/>
                <w:sz w:val="20"/>
                <w:szCs w:val="20"/>
                <w:lang w:val="es-MX" w:eastAsia="es-MX"/>
              </w:rPr>
            </w:pPr>
            <w:r w:rsidRPr="00C95949">
              <w:rPr>
                <w:rFonts w:ascii="Calibri" w:hAnsi="Calibri" w:cs="Arial"/>
                <w:sz w:val="20"/>
                <w:szCs w:val="20"/>
                <w:lang w:val="es-MX" w:eastAsia="es-MX"/>
              </w:rPr>
              <w:t>85301</w:t>
            </w:r>
          </w:p>
        </w:tc>
        <w:tc>
          <w:tcPr>
            <w:tcW w:w="5024" w:type="dxa"/>
            <w:shd w:val="clear" w:color="auto" w:fill="auto"/>
            <w:noWrap/>
            <w:hideMark/>
          </w:tcPr>
          <w:p w14:paraId="7DF69ECD" w14:textId="77777777" w:rsidR="003D3A08" w:rsidRPr="00C95949" w:rsidRDefault="003D3A08" w:rsidP="00DC4174">
            <w:pPr>
              <w:rPr>
                <w:rFonts w:ascii="Calibri" w:hAnsi="Calibri" w:cs="Arial"/>
                <w:sz w:val="20"/>
                <w:szCs w:val="20"/>
                <w:lang w:val="es-MX" w:eastAsia="es-MX"/>
              </w:rPr>
            </w:pPr>
            <w:r w:rsidRPr="00C95949">
              <w:rPr>
                <w:rFonts w:ascii="Calibri" w:hAnsi="Calibri" w:cs="Arial"/>
                <w:sz w:val="20"/>
                <w:szCs w:val="20"/>
                <w:lang w:val="es-MX" w:eastAsia="es-MX"/>
              </w:rPr>
              <w:t>CONVENIO IEE-INE</w:t>
            </w:r>
          </w:p>
        </w:tc>
        <w:tc>
          <w:tcPr>
            <w:tcW w:w="2205" w:type="dxa"/>
            <w:shd w:val="clear" w:color="auto" w:fill="auto"/>
            <w:noWrap/>
            <w:vAlign w:val="center"/>
            <w:hideMark/>
          </w:tcPr>
          <w:p w14:paraId="79372B8F" w14:textId="77777777" w:rsidR="003D3A08" w:rsidRPr="00C95949" w:rsidRDefault="003D3A08" w:rsidP="00DC4174">
            <w:pPr>
              <w:jc w:val="right"/>
              <w:rPr>
                <w:rFonts w:ascii="Calibri" w:hAnsi="Calibri" w:cs="Arial"/>
                <w:sz w:val="20"/>
                <w:szCs w:val="20"/>
                <w:lang w:val="es-MX" w:eastAsia="es-MX"/>
              </w:rPr>
            </w:pPr>
            <w:r w:rsidRPr="00C95949">
              <w:rPr>
                <w:rFonts w:ascii="Calibri" w:hAnsi="Calibri" w:cs="Arial"/>
                <w:sz w:val="20"/>
                <w:szCs w:val="20"/>
                <w:lang w:val="es-MX" w:eastAsia="es-MX"/>
              </w:rPr>
              <w:t xml:space="preserve">30,000.00 </w:t>
            </w:r>
          </w:p>
        </w:tc>
      </w:tr>
      <w:tr w:rsidR="003D3A08" w:rsidRPr="00C95949" w14:paraId="052282A6" w14:textId="77777777" w:rsidTr="00DC4174">
        <w:trPr>
          <w:trHeight w:val="300"/>
          <w:jc w:val="center"/>
        </w:trPr>
        <w:tc>
          <w:tcPr>
            <w:tcW w:w="988" w:type="dxa"/>
            <w:tcBorders>
              <w:top w:val="single" w:sz="4" w:space="0" w:color="auto"/>
              <w:left w:val="nil"/>
              <w:bottom w:val="nil"/>
              <w:right w:val="single" w:sz="4" w:space="0" w:color="auto"/>
            </w:tcBorders>
            <w:shd w:val="clear" w:color="auto" w:fill="auto"/>
            <w:noWrap/>
            <w:hideMark/>
          </w:tcPr>
          <w:p w14:paraId="0F2660D9" w14:textId="77777777" w:rsidR="003D3A08" w:rsidRPr="00C95949" w:rsidRDefault="003D3A08" w:rsidP="00DC4174">
            <w:pPr>
              <w:jc w:val="center"/>
              <w:rPr>
                <w:rFonts w:ascii="Calibri" w:hAnsi="Calibri" w:cs="Arial"/>
                <w:sz w:val="20"/>
                <w:szCs w:val="20"/>
                <w:lang w:val="es-MX" w:eastAsia="es-MX"/>
              </w:rPr>
            </w:pPr>
          </w:p>
        </w:tc>
        <w:tc>
          <w:tcPr>
            <w:tcW w:w="5024" w:type="dxa"/>
            <w:tcBorders>
              <w:left w:val="single" w:sz="4" w:space="0" w:color="auto"/>
            </w:tcBorders>
            <w:shd w:val="clear" w:color="auto" w:fill="auto"/>
            <w:noWrap/>
            <w:vAlign w:val="bottom"/>
            <w:hideMark/>
          </w:tcPr>
          <w:p w14:paraId="4E5E299E" w14:textId="77777777" w:rsidR="003D3A08" w:rsidRPr="00C95949" w:rsidRDefault="003D3A08" w:rsidP="00DC4174">
            <w:pPr>
              <w:jc w:val="right"/>
              <w:rPr>
                <w:rFonts w:ascii="Calibri" w:hAnsi="Calibri" w:cs="Arial"/>
                <w:b/>
                <w:bCs/>
                <w:sz w:val="20"/>
                <w:szCs w:val="20"/>
                <w:lang w:val="es-MX" w:eastAsia="es-MX"/>
              </w:rPr>
            </w:pPr>
            <w:r w:rsidRPr="00C95949">
              <w:rPr>
                <w:rFonts w:ascii="Calibri" w:hAnsi="Calibri" w:cs="Arial"/>
                <w:b/>
                <w:bCs/>
                <w:sz w:val="20"/>
                <w:szCs w:val="20"/>
                <w:lang w:val="es-MX" w:eastAsia="es-MX"/>
              </w:rPr>
              <w:t>TOTAL</w:t>
            </w:r>
          </w:p>
        </w:tc>
        <w:tc>
          <w:tcPr>
            <w:tcW w:w="2205" w:type="dxa"/>
            <w:shd w:val="clear" w:color="auto" w:fill="8496B0" w:themeFill="text2" w:themeFillTint="99"/>
            <w:noWrap/>
            <w:vAlign w:val="center"/>
            <w:hideMark/>
          </w:tcPr>
          <w:p w14:paraId="0D6F6280" w14:textId="77777777" w:rsidR="003D3A08" w:rsidRPr="00C95949" w:rsidRDefault="003D3A08" w:rsidP="00DC4174">
            <w:pPr>
              <w:jc w:val="right"/>
              <w:rPr>
                <w:rFonts w:ascii="Calibri" w:hAnsi="Calibri" w:cs="Arial"/>
                <w:b/>
                <w:bCs/>
                <w:sz w:val="20"/>
                <w:szCs w:val="20"/>
                <w:lang w:val="es-MX" w:eastAsia="es-MX"/>
              </w:rPr>
            </w:pPr>
            <w:r>
              <w:rPr>
                <w:rFonts w:ascii="Calibri" w:hAnsi="Calibri" w:cs="Arial"/>
                <w:b/>
                <w:bCs/>
                <w:sz w:val="20"/>
                <w:szCs w:val="20"/>
                <w:lang w:val="es-MX" w:eastAsia="es-MX"/>
              </w:rPr>
              <w:t>$</w:t>
            </w:r>
            <w:r w:rsidRPr="00C95949">
              <w:rPr>
                <w:rFonts w:ascii="Calibri" w:hAnsi="Calibri" w:cs="Arial"/>
                <w:b/>
                <w:bCs/>
                <w:sz w:val="20"/>
                <w:szCs w:val="20"/>
                <w:lang w:val="es-MX" w:eastAsia="es-MX"/>
              </w:rPr>
              <w:t>5</w:t>
            </w:r>
            <w:r>
              <w:rPr>
                <w:rFonts w:ascii="Calibri" w:hAnsi="Calibri" w:cs="Arial"/>
                <w:b/>
                <w:bCs/>
                <w:sz w:val="20"/>
                <w:szCs w:val="20"/>
                <w:lang w:val="es-MX" w:eastAsia="es-MX"/>
              </w:rPr>
              <w:t>9’</w:t>
            </w:r>
            <w:r w:rsidRPr="00C95949">
              <w:rPr>
                <w:rFonts w:ascii="Calibri" w:hAnsi="Calibri" w:cs="Arial"/>
                <w:b/>
                <w:bCs/>
                <w:sz w:val="20"/>
                <w:szCs w:val="20"/>
                <w:lang w:val="es-MX" w:eastAsia="es-MX"/>
              </w:rPr>
              <w:t xml:space="preserve">704,966.76 </w:t>
            </w:r>
          </w:p>
        </w:tc>
      </w:tr>
    </w:tbl>
    <w:p w14:paraId="17FACBFC" w14:textId="77777777" w:rsidR="003D3A08" w:rsidRDefault="003D3A08" w:rsidP="003D3A08">
      <w:pPr>
        <w:spacing w:line="360" w:lineRule="auto"/>
        <w:jc w:val="both"/>
        <w:rPr>
          <w:rFonts w:ascii="Arial" w:eastAsia="Calibri" w:hAnsi="Arial" w:cs="Arial"/>
          <w:color w:val="231F20"/>
          <w:sz w:val="22"/>
          <w:szCs w:val="22"/>
          <w:lang w:eastAsia="es-MX"/>
        </w:rPr>
      </w:pPr>
    </w:p>
    <w:p w14:paraId="0B70466F" w14:textId="77777777" w:rsidR="00650374" w:rsidRDefault="00650374" w:rsidP="00650374">
      <w:pPr>
        <w:spacing w:line="360" w:lineRule="auto"/>
        <w:jc w:val="both"/>
        <w:rPr>
          <w:rFonts w:ascii="Arial" w:eastAsia="Calibri" w:hAnsi="Arial" w:cs="Arial"/>
          <w:color w:val="231F20"/>
          <w:sz w:val="22"/>
          <w:szCs w:val="22"/>
          <w:lang w:eastAsia="es-MX"/>
        </w:rPr>
      </w:pPr>
      <w:r>
        <w:rPr>
          <w:rFonts w:ascii="Arial" w:eastAsia="Calibri" w:hAnsi="Arial" w:cs="Arial"/>
          <w:color w:val="231F20"/>
          <w:sz w:val="22"/>
          <w:szCs w:val="22"/>
          <w:lang w:eastAsia="es-MX"/>
        </w:rPr>
        <w:t xml:space="preserve">No se omite señalar, que dicha ampliación al presupuesto de Egresos del Ejercicio 2020 del Instituto Electoral del Estado, no es suficiente para cubrir el déficit presupuestal que se tiene hasta este momento; por lo que las prestaciones laborales y demás gastos de este organismo electoral que aún faltan por cubrir del actual ejercicio, serán pagados con el Presupuesto de Egresos del Ejercicio 2021 que fue aprobado por el H. Congreso del Estado.  </w:t>
      </w:r>
    </w:p>
    <w:p w14:paraId="6D4AD987" w14:textId="77777777" w:rsidR="00650374" w:rsidRDefault="00650374" w:rsidP="00650374">
      <w:pPr>
        <w:spacing w:line="360" w:lineRule="auto"/>
        <w:jc w:val="both"/>
        <w:rPr>
          <w:rFonts w:ascii="Arial" w:eastAsia="Calibri" w:hAnsi="Arial" w:cs="Arial"/>
          <w:color w:val="231F20"/>
          <w:sz w:val="22"/>
          <w:szCs w:val="22"/>
          <w:lang w:eastAsia="es-MX"/>
        </w:rPr>
      </w:pPr>
    </w:p>
    <w:p w14:paraId="6B87FBA3" w14:textId="77777777" w:rsidR="00650374" w:rsidRPr="00346B29" w:rsidRDefault="00650374" w:rsidP="00650374">
      <w:pPr>
        <w:spacing w:line="360" w:lineRule="auto"/>
        <w:jc w:val="both"/>
        <w:rPr>
          <w:rFonts w:ascii="Arial" w:eastAsia="Calibri" w:hAnsi="Arial" w:cs="Arial"/>
          <w:color w:val="231F20"/>
          <w:sz w:val="22"/>
          <w:szCs w:val="22"/>
          <w:lang w:eastAsia="es-MX"/>
        </w:rPr>
      </w:pPr>
      <w:r w:rsidRPr="001D5C65">
        <w:rPr>
          <w:rFonts w:ascii="Arial" w:eastAsia="Calibri" w:hAnsi="Arial" w:cs="Arial"/>
          <w:color w:val="231F20"/>
          <w:sz w:val="22"/>
          <w:szCs w:val="22"/>
          <w:lang w:eastAsia="es-MX"/>
        </w:rPr>
        <w:t xml:space="preserve">En virtud de lo expuesto y </w:t>
      </w:r>
      <w:r>
        <w:rPr>
          <w:rFonts w:ascii="Arial" w:eastAsia="Calibri" w:hAnsi="Arial" w:cs="Arial"/>
          <w:color w:val="231F20"/>
          <w:sz w:val="22"/>
          <w:szCs w:val="22"/>
          <w:lang w:eastAsia="es-MX"/>
        </w:rPr>
        <w:t>c</w:t>
      </w:r>
      <w:r w:rsidRPr="00373379">
        <w:rPr>
          <w:rFonts w:ascii="Arial" w:hAnsi="Arial" w:cs="Arial"/>
          <w:sz w:val="22"/>
          <w:szCs w:val="22"/>
        </w:rPr>
        <w:t xml:space="preserve">onforme a lo dispuesto por </w:t>
      </w:r>
      <w:r>
        <w:rPr>
          <w:rFonts w:ascii="Arial" w:hAnsi="Arial" w:cs="Arial"/>
          <w:sz w:val="22"/>
          <w:szCs w:val="22"/>
        </w:rPr>
        <w:t>los</w:t>
      </w:r>
      <w:r w:rsidRPr="00373379">
        <w:rPr>
          <w:rFonts w:ascii="Arial" w:hAnsi="Arial" w:cs="Arial"/>
          <w:sz w:val="22"/>
          <w:szCs w:val="22"/>
        </w:rPr>
        <w:t xml:space="preserve"> artículo</w:t>
      </w:r>
      <w:r>
        <w:rPr>
          <w:rFonts w:ascii="Arial" w:hAnsi="Arial" w:cs="Arial"/>
          <w:sz w:val="22"/>
          <w:szCs w:val="22"/>
        </w:rPr>
        <w:t>s</w:t>
      </w:r>
      <w:r w:rsidRPr="00373379">
        <w:rPr>
          <w:rFonts w:ascii="Arial" w:hAnsi="Arial" w:cs="Arial"/>
          <w:sz w:val="22"/>
          <w:szCs w:val="22"/>
        </w:rPr>
        <w:t xml:space="preserve"> </w:t>
      </w:r>
      <w:r>
        <w:rPr>
          <w:rFonts w:ascii="Arial" w:hAnsi="Arial" w:cs="Arial"/>
          <w:sz w:val="22"/>
          <w:szCs w:val="22"/>
        </w:rPr>
        <w:t xml:space="preserve">97, párrafo quinto, </w:t>
      </w:r>
      <w:r w:rsidRPr="00373379">
        <w:rPr>
          <w:rFonts w:ascii="Arial" w:hAnsi="Arial" w:cs="Arial"/>
          <w:sz w:val="22"/>
          <w:szCs w:val="22"/>
        </w:rPr>
        <w:t>114, fracción XXXIII</w:t>
      </w:r>
      <w:r>
        <w:rPr>
          <w:rFonts w:ascii="Arial" w:hAnsi="Arial" w:cs="Arial"/>
          <w:sz w:val="22"/>
          <w:szCs w:val="22"/>
        </w:rPr>
        <w:t>, ambos del Código Electoral del Estado</w:t>
      </w:r>
      <w:r w:rsidRPr="00373379">
        <w:rPr>
          <w:rFonts w:ascii="Arial" w:hAnsi="Arial" w:cs="Arial"/>
          <w:sz w:val="22"/>
          <w:szCs w:val="22"/>
        </w:rPr>
        <w:t xml:space="preserve">, </w:t>
      </w:r>
      <w:r>
        <w:rPr>
          <w:rFonts w:ascii="Arial" w:hAnsi="Arial" w:cs="Arial"/>
          <w:sz w:val="22"/>
          <w:szCs w:val="22"/>
        </w:rPr>
        <w:t xml:space="preserve">y 9, fracciones III y XIII, del Reglamento Interior del Instituto Electoral del Estado, este Consejo General </w:t>
      </w:r>
      <w:r w:rsidRPr="001D5C65">
        <w:rPr>
          <w:rFonts w:ascii="Arial" w:eastAsia="Calibri" w:hAnsi="Arial" w:cs="Arial"/>
          <w:color w:val="231F20"/>
          <w:sz w:val="22"/>
          <w:szCs w:val="22"/>
          <w:lang w:eastAsia="es-MX"/>
        </w:rPr>
        <w:t>emite los siguientes puntos de</w:t>
      </w:r>
    </w:p>
    <w:p w14:paraId="5ACD961F" w14:textId="77777777" w:rsidR="00650374" w:rsidRPr="00AA2D3E" w:rsidRDefault="00650374" w:rsidP="00650374">
      <w:pPr>
        <w:spacing w:line="360" w:lineRule="auto"/>
        <w:jc w:val="center"/>
        <w:rPr>
          <w:rFonts w:ascii="Arial" w:eastAsiaTheme="minorHAnsi" w:hAnsi="Arial" w:cs="Arial"/>
          <w:b/>
          <w:sz w:val="22"/>
          <w:szCs w:val="22"/>
          <w:lang w:val="es-MX" w:eastAsia="en-US"/>
        </w:rPr>
      </w:pPr>
    </w:p>
    <w:p w14:paraId="1C05117C" w14:textId="77777777" w:rsidR="00650374" w:rsidRPr="00AA2D3E" w:rsidRDefault="00650374" w:rsidP="00650374">
      <w:pPr>
        <w:spacing w:line="360" w:lineRule="auto"/>
        <w:jc w:val="center"/>
        <w:rPr>
          <w:rFonts w:ascii="Arial" w:eastAsiaTheme="minorHAnsi" w:hAnsi="Arial" w:cs="Arial"/>
          <w:b/>
          <w:sz w:val="22"/>
          <w:szCs w:val="22"/>
          <w:lang w:val="es-MX" w:eastAsia="en-US"/>
        </w:rPr>
      </w:pPr>
      <w:r w:rsidRPr="00AA2D3E">
        <w:rPr>
          <w:rFonts w:ascii="Arial" w:eastAsiaTheme="minorHAnsi" w:hAnsi="Arial" w:cs="Arial"/>
          <w:b/>
          <w:sz w:val="22"/>
          <w:szCs w:val="22"/>
          <w:lang w:val="es-MX" w:eastAsia="en-US"/>
        </w:rPr>
        <w:t>A C U E R D O:</w:t>
      </w:r>
    </w:p>
    <w:p w14:paraId="097C7CF2" w14:textId="77777777" w:rsidR="00650374" w:rsidRPr="00AA2D3E" w:rsidRDefault="00650374" w:rsidP="00650374">
      <w:pPr>
        <w:spacing w:line="360" w:lineRule="auto"/>
        <w:jc w:val="both"/>
        <w:rPr>
          <w:rFonts w:ascii="Arial" w:eastAsiaTheme="minorHAnsi" w:hAnsi="Arial" w:cs="Arial"/>
          <w:b/>
          <w:sz w:val="22"/>
          <w:szCs w:val="22"/>
          <w:lang w:val="es-MX" w:eastAsia="en-US"/>
        </w:rPr>
      </w:pPr>
    </w:p>
    <w:p w14:paraId="07D1FA8D" w14:textId="77777777" w:rsidR="00650374" w:rsidRPr="00AA2D3E" w:rsidRDefault="00650374" w:rsidP="00650374">
      <w:pPr>
        <w:spacing w:line="360" w:lineRule="auto"/>
        <w:jc w:val="both"/>
        <w:rPr>
          <w:rFonts w:ascii="Arial" w:eastAsiaTheme="minorHAnsi" w:hAnsi="Arial" w:cs="Arial"/>
          <w:sz w:val="22"/>
          <w:szCs w:val="22"/>
          <w:lang w:val="es-MX" w:eastAsia="en-US"/>
        </w:rPr>
      </w:pPr>
      <w:r w:rsidRPr="00AA2D3E">
        <w:rPr>
          <w:rFonts w:ascii="Arial" w:eastAsiaTheme="minorHAnsi" w:hAnsi="Arial" w:cs="Arial"/>
          <w:b/>
          <w:sz w:val="22"/>
          <w:szCs w:val="22"/>
          <w:lang w:val="es-MX" w:eastAsia="en-US"/>
        </w:rPr>
        <w:t>PRIMERO</w:t>
      </w:r>
      <w:r>
        <w:rPr>
          <w:rFonts w:ascii="Arial" w:eastAsiaTheme="minorHAnsi" w:hAnsi="Arial" w:cs="Arial"/>
          <w:b/>
          <w:sz w:val="22"/>
          <w:szCs w:val="22"/>
          <w:lang w:val="es-MX" w:eastAsia="en-US"/>
        </w:rPr>
        <w:t>:</w:t>
      </w:r>
      <w:r w:rsidRPr="00AA2D3E">
        <w:rPr>
          <w:rFonts w:ascii="Arial" w:eastAsiaTheme="minorHAnsi" w:hAnsi="Arial" w:cs="Arial"/>
          <w:sz w:val="22"/>
          <w:szCs w:val="22"/>
          <w:lang w:val="es-MX" w:eastAsia="en-US"/>
        </w:rPr>
        <w:t xml:space="preserve"> Este Consejo General determina asignar el recurso autorizado por concepto de ampliación presupuestal a las </w:t>
      </w:r>
      <w:r w:rsidRPr="00E163C1">
        <w:rPr>
          <w:rFonts w:ascii="Arial" w:eastAsiaTheme="minorHAnsi" w:hAnsi="Arial" w:cs="Arial"/>
          <w:sz w:val="22"/>
          <w:szCs w:val="22"/>
          <w:lang w:val="es-MX" w:eastAsia="en-US"/>
        </w:rPr>
        <w:t>partidas agotadas y que así lo requieran, del Ejercicio</w:t>
      </w:r>
      <w:r w:rsidRPr="00AA2D3E">
        <w:rPr>
          <w:rFonts w:ascii="Arial" w:eastAsiaTheme="minorHAnsi" w:hAnsi="Arial" w:cs="Arial"/>
          <w:sz w:val="22"/>
          <w:szCs w:val="22"/>
          <w:lang w:val="es-MX" w:eastAsia="en-US"/>
        </w:rPr>
        <w:t xml:space="preserve"> Fiscal 2020, en los términos descritos en la Consideración </w:t>
      </w:r>
      <w:r>
        <w:rPr>
          <w:rFonts w:ascii="Arial" w:eastAsiaTheme="minorHAnsi" w:hAnsi="Arial" w:cs="Arial"/>
          <w:sz w:val="22"/>
          <w:szCs w:val="22"/>
          <w:lang w:val="es-MX" w:eastAsia="en-US"/>
        </w:rPr>
        <w:t xml:space="preserve">12ª </w:t>
      </w:r>
      <w:r w:rsidRPr="00AA2D3E">
        <w:rPr>
          <w:rFonts w:ascii="Arial" w:eastAsiaTheme="minorHAnsi" w:hAnsi="Arial" w:cs="Arial"/>
          <w:sz w:val="22"/>
          <w:szCs w:val="22"/>
          <w:lang w:val="es-MX" w:eastAsia="en-US"/>
        </w:rPr>
        <w:t>del presente documento.</w:t>
      </w:r>
    </w:p>
    <w:p w14:paraId="1D85B443" w14:textId="77777777" w:rsidR="00A20A6F" w:rsidRDefault="00A20A6F" w:rsidP="00650374">
      <w:pPr>
        <w:spacing w:line="360" w:lineRule="auto"/>
        <w:jc w:val="both"/>
        <w:rPr>
          <w:rFonts w:ascii="Arial" w:hAnsi="Arial" w:cs="Arial"/>
          <w:b/>
          <w:bCs/>
          <w:sz w:val="22"/>
          <w:szCs w:val="22"/>
        </w:rPr>
      </w:pPr>
    </w:p>
    <w:p w14:paraId="2D613B4B" w14:textId="77777777" w:rsidR="00650374" w:rsidRPr="009260D0" w:rsidRDefault="00650374" w:rsidP="00650374">
      <w:pPr>
        <w:spacing w:line="360" w:lineRule="auto"/>
        <w:jc w:val="both"/>
        <w:rPr>
          <w:rFonts w:ascii="Arial" w:eastAsiaTheme="minorHAnsi" w:hAnsi="Arial" w:cs="Arial"/>
          <w:sz w:val="22"/>
          <w:szCs w:val="22"/>
          <w:lang w:val="es-MX" w:eastAsia="en-US"/>
        </w:rPr>
      </w:pPr>
      <w:r w:rsidRPr="00AA2D3E">
        <w:rPr>
          <w:rFonts w:ascii="Arial" w:hAnsi="Arial" w:cs="Arial"/>
          <w:b/>
          <w:bCs/>
          <w:sz w:val="22"/>
          <w:szCs w:val="22"/>
        </w:rPr>
        <w:t>SEGUNDO</w:t>
      </w:r>
      <w:r>
        <w:rPr>
          <w:rFonts w:ascii="Arial" w:hAnsi="Arial" w:cs="Arial"/>
          <w:b/>
          <w:bCs/>
          <w:sz w:val="22"/>
          <w:szCs w:val="22"/>
        </w:rPr>
        <w:t>:</w:t>
      </w:r>
      <w:r w:rsidRPr="00AA2D3E">
        <w:rPr>
          <w:rFonts w:ascii="Arial" w:hAnsi="Arial" w:cs="Arial"/>
          <w:bCs/>
          <w:sz w:val="22"/>
          <w:szCs w:val="22"/>
        </w:rPr>
        <w:t xml:space="preserve"> </w:t>
      </w:r>
      <w:r w:rsidRPr="00AA2D3E">
        <w:rPr>
          <w:rFonts w:ascii="Arial" w:eastAsiaTheme="minorHAnsi" w:hAnsi="Arial" w:cs="Arial"/>
          <w:sz w:val="22"/>
          <w:szCs w:val="22"/>
          <w:lang w:val="es-MX" w:eastAsia="en-US"/>
        </w:rPr>
        <w:t xml:space="preserve">Se instruye a la Directora de Administración y al Contador General de este Instituto para que de manera coordinada realicen los ajustes descritos en el punto de Acuerdo que antecede y procedan a su ejecución, debiendo informar a la Comisión de Administración, </w:t>
      </w:r>
      <w:r w:rsidRPr="009260D0">
        <w:rPr>
          <w:rFonts w:ascii="Arial" w:eastAsiaTheme="minorHAnsi" w:hAnsi="Arial" w:cs="Arial"/>
          <w:sz w:val="22"/>
          <w:szCs w:val="22"/>
          <w:lang w:val="es-MX" w:eastAsia="en-US"/>
        </w:rPr>
        <w:t>Prerrogativas y Partidos Políticos y a la Presidencia de este Órgano sobre su cumplimiento.</w:t>
      </w:r>
    </w:p>
    <w:p w14:paraId="062C74A1" w14:textId="77777777" w:rsidR="00650374" w:rsidRPr="009260D0" w:rsidRDefault="00650374" w:rsidP="00650374">
      <w:pPr>
        <w:spacing w:line="360" w:lineRule="auto"/>
        <w:jc w:val="both"/>
        <w:rPr>
          <w:rFonts w:ascii="Arial" w:eastAsiaTheme="minorHAnsi" w:hAnsi="Arial" w:cs="Arial"/>
          <w:sz w:val="22"/>
          <w:szCs w:val="22"/>
          <w:lang w:val="es-MX" w:eastAsia="en-US"/>
        </w:rPr>
      </w:pPr>
    </w:p>
    <w:p w14:paraId="728309CB" w14:textId="77777777" w:rsidR="00A20A6F" w:rsidRPr="00AA2D3E" w:rsidRDefault="00A20A6F" w:rsidP="00A20A6F">
      <w:pPr>
        <w:spacing w:line="360" w:lineRule="auto"/>
        <w:jc w:val="both"/>
        <w:rPr>
          <w:rFonts w:ascii="Arial" w:eastAsiaTheme="minorHAnsi" w:hAnsi="Arial" w:cs="Arial"/>
          <w:sz w:val="22"/>
          <w:szCs w:val="22"/>
          <w:lang w:val="es-MX" w:eastAsia="en-US"/>
        </w:rPr>
      </w:pPr>
      <w:r w:rsidRPr="009260D0">
        <w:rPr>
          <w:rFonts w:ascii="Arial" w:eastAsiaTheme="minorHAnsi" w:hAnsi="Arial" w:cs="Arial"/>
          <w:b/>
          <w:sz w:val="22"/>
          <w:szCs w:val="22"/>
          <w:lang w:val="es-MX" w:eastAsia="en-US"/>
        </w:rPr>
        <w:t xml:space="preserve">TERCERO: </w:t>
      </w:r>
      <w:r w:rsidRPr="009260D0">
        <w:rPr>
          <w:rFonts w:ascii="Arial" w:eastAsiaTheme="minorHAnsi" w:hAnsi="Arial" w:cs="Arial"/>
          <w:sz w:val="22"/>
          <w:szCs w:val="22"/>
          <w:lang w:val="es-MX" w:eastAsia="en-US"/>
        </w:rPr>
        <w:t>Se instruye al Contador General de este Instituto para que registre el compromiso contable</w:t>
      </w:r>
      <w:r w:rsidR="002C6965" w:rsidRPr="009260D0">
        <w:rPr>
          <w:rFonts w:ascii="Arial" w:eastAsiaTheme="minorHAnsi" w:hAnsi="Arial" w:cs="Arial"/>
          <w:sz w:val="22"/>
          <w:szCs w:val="22"/>
          <w:lang w:val="es-MX" w:eastAsia="en-US"/>
        </w:rPr>
        <w:t xml:space="preserve"> del Adeudo del Ejercicio Fiscal Anterior (ADEFA)</w:t>
      </w:r>
      <w:r w:rsidRPr="009260D0">
        <w:rPr>
          <w:rFonts w:ascii="Arial" w:eastAsiaTheme="minorHAnsi" w:hAnsi="Arial" w:cs="Arial"/>
          <w:sz w:val="22"/>
          <w:szCs w:val="22"/>
          <w:lang w:val="es-MX" w:eastAsia="en-US"/>
        </w:rPr>
        <w:t>, con la finalidad de que se vea reflejado en el rubro presupuestario del Ejercicio 2021, generando l</w:t>
      </w:r>
      <w:r w:rsidR="002C6965" w:rsidRPr="009260D0">
        <w:rPr>
          <w:rFonts w:ascii="Arial" w:eastAsiaTheme="minorHAnsi" w:hAnsi="Arial" w:cs="Arial"/>
          <w:sz w:val="22"/>
          <w:szCs w:val="22"/>
          <w:lang w:val="es-MX" w:eastAsia="en-US"/>
        </w:rPr>
        <w:t xml:space="preserve">as </w:t>
      </w:r>
      <w:r w:rsidRPr="009260D0">
        <w:rPr>
          <w:rFonts w:ascii="Arial" w:eastAsiaTheme="minorHAnsi" w:hAnsi="Arial" w:cs="Arial"/>
          <w:sz w:val="22"/>
          <w:szCs w:val="22"/>
          <w:lang w:val="es-MX" w:eastAsia="en-US"/>
        </w:rPr>
        <w:t>ADEFAS correspondientes.</w:t>
      </w:r>
    </w:p>
    <w:p w14:paraId="281BB1A0" w14:textId="77777777" w:rsidR="00A20A6F" w:rsidRPr="00AA2D3E" w:rsidRDefault="00A20A6F" w:rsidP="00650374">
      <w:pPr>
        <w:spacing w:line="360" w:lineRule="auto"/>
        <w:jc w:val="both"/>
        <w:rPr>
          <w:rFonts w:ascii="Arial" w:eastAsiaTheme="minorHAnsi" w:hAnsi="Arial" w:cs="Arial"/>
          <w:sz w:val="22"/>
          <w:szCs w:val="22"/>
          <w:lang w:val="es-MX" w:eastAsia="en-US"/>
        </w:rPr>
      </w:pPr>
    </w:p>
    <w:p w14:paraId="497A0AC9" w14:textId="77777777" w:rsidR="00650374" w:rsidRPr="00AA2D3E" w:rsidRDefault="002E66A3" w:rsidP="00650374">
      <w:pPr>
        <w:spacing w:line="360" w:lineRule="auto"/>
        <w:jc w:val="both"/>
        <w:rPr>
          <w:rFonts w:ascii="Arial" w:eastAsia="Calibri" w:hAnsi="Arial" w:cs="Arial"/>
          <w:strike/>
          <w:sz w:val="22"/>
          <w:szCs w:val="22"/>
          <w:lang w:val="es-MX" w:eastAsia="es-MX"/>
        </w:rPr>
      </w:pPr>
      <w:r>
        <w:rPr>
          <w:rFonts w:ascii="Arial" w:eastAsiaTheme="minorHAnsi" w:hAnsi="Arial" w:cs="Arial"/>
          <w:b/>
          <w:sz w:val="22"/>
          <w:szCs w:val="22"/>
          <w:lang w:val="es-MX" w:eastAsia="en-US"/>
        </w:rPr>
        <w:t>CUARTO</w:t>
      </w:r>
      <w:r w:rsidR="00650374">
        <w:rPr>
          <w:rFonts w:ascii="Arial" w:eastAsiaTheme="minorHAnsi" w:hAnsi="Arial" w:cs="Arial"/>
          <w:b/>
          <w:sz w:val="22"/>
          <w:szCs w:val="22"/>
          <w:lang w:val="es-MX" w:eastAsia="en-US"/>
        </w:rPr>
        <w:t>:</w:t>
      </w:r>
      <w:r w:rsidR="00650374" w:rsidRPr="00AA2D3E">
        <w:rPr>
          <w:rFonts w:ascii="Arial" w:eastAsiaTheme="minorHAnsi" w:hAnsi="Arial" w:cs="Arial"/>
          <w:b/>
          <w:sz w:val="22"/>
          <w:szCs w:val="22"/>
          <w:lang w:val="es-MX" w:eastAsia="en-US"/>
        </w:rPr>
        <w:t xml:space="preserve"> </w:t>
      </w:r>
      <w:r w:rsidR="00650374" w:rsidRPr="00AA2D3E">
        <w:rPr>
          <w:rFonts w:ascii="Arial" w:eastAsiaTheme="minorHAnsi" w:hAnsi="Arial" w:cs="Arial"/>
          <w:sz w:val="22"/>
          <w:szCs w:val="22"/>
          <w:lang w:val="es-MX" w:eastAsia="en-US"/>
        </w:rPr>
        <w:t>Notifíquese el presente Acuerdo, por conducto de la Secretaría Ejecutiva, a los Partidos Políticos acreditados ante este Consejo General, a los Consejos Municipales Electorales, a la Comisión de Administración, Prerrogativas y Partidos Políticos, así como a la Directora de Administración y al Contador General de este Instituto para que surtan los efectos legales y administrativos correspondientes.</w:t>
      </w:r>
    </w:p>
    <w:p w14:paraId="69FC9BAE" w14:textId="77777777" w:rsidR="00650374" w:rsidRPr="00AA2D3E" w:rsidRDefault="00650374" w:rsidP="00650374">
      <w:pPr>
        <w:spacing w:line="360" w:lineRule="auto"/>
        <w:jc w:val="both"/>
        <w:rPr>
          <w:rFonts w:ascii="Arial" w:eastAsiaTheme="minorHAnsi" w:hAnsi="Arial" w:cs="Arial"/>
          <w:sz w:val="22"/>
          <w:szCs w:val="22"/>
          <w:lang w:val="es-MX" w:eastAsia="en-US"/>
        </w:rPr>
      </w:pPr>
    </w:p>
    <w:p w14:paraId="1AED5A2C" w14:textId="77777777" w:rsidR="00650374" w:rsidRPr="00AA2D3E" w:rsidRDefault="002E66A3" w:rsidP="00650374">
      <w:pPr>
        <w:spacing w:line="360" w:lineRule="auto"/>
        <w:jc w:val="both"/>
        <w:rPr>
          <w:rFonts w:ascii="Arial" w:eastAsiaTheme="minorHAnsi" w:hAnsi="Arial" w:cs="Arial"/>
          <w:sz w:val="22"/>
          <w:szCs w:val="22"/>
          <w:lang w:val="es-MX" w:eastAsia="en-US"/>
        </w:rPr>
      </w:pPr>
      <w:r>
        <w:rPr>
          <w:rFonts w:ascii="Arial" w:eastAsiaTheme="minorHAnsi" w:hAnsi="Arial" w:cs="Arial"/>
          <w:b/>
          <w:sz w:val="22"/>
          <w:szCs w:val="22"/>
          <w:lang w:val="es-MX" w:eastAsia="en-US"/>
        </w:rPr>
        <w:t>QUINTO</w:t>
      </w:r>
      <w:r w:rsidR="00650374">
        <w:rPr>
          <w:rFonts w:ascii="Arial" w:eastAsiaTheme="minorHAnsi" w:hAnsi="Arial" w:cs="Arial"/>
          <w:b/>
          <w:sz w:val="22"/>
          <w:szCs w:val="22"/>
          <w:lang w:val="es-MX" w:eastAsia="en-US"/>
        </w:rPr>
        <w:t>:</w:t>
      </w:r>
      <w:r w:rsidR="00650374" w:rsidRPr="00AA2D3E">
        <w:rPr>
          <w:rFonts w:ascii="Arial" w:eastAsiaTheme="minorHAnsi" w:hAnsi="Arial" w:cs="Arial"/>
          <w:b/>
          <w:sz w:val="22"/>
          <w:szCs w:val="22"/>
          <w:lang w:val="es-MX" w:eastAsia="en-US"/>
        </w:rPr>
        <w:t xml:space="preserve"> </w:t>
      </w:r>
      <w:r w:rsidR="00650374" w:rsidRPr="00AA2D3E">
        <w:rPr>
          <w:rFonts w:ascii="Arial" w:eastAsiaTheme="minorHAnsi" w:hAnsi="Arial" w:cs="Arial"/>
          <w:sz w:val="22"/>
          <w:szCs w:val="22"/>
          <w:lang w:val="es-MX" w:eastAsia="en-US"/>
        </w:rPr>
        <w:t>Notifíquese el presente Acuerdo, por conducto de la Secretaría Ejecutiva, al Titular de la Secretaría de Planeación y Finanzas del Gobierno del Estado de Colima, de conformidad con lo dispuesto por el artículo 53 de la Ley de Presupuesto y Gasto Público del Estado de Colima.</w:t>
      </w:r>
    </w:p>
    <w:p w14:paraId="1EA91C68" w14:textId="77777777" w:rsidR="00650374" w:rsidRPr="00AA2D3E" w:rsidRDefault="00650374" w:rsidP="00650374">
      <w:pPr>
        <w:spacing w:line="360" w:lineRule="auto"/>
        <w:jc w:val="both"/>
        <w:rPr>
          <w:rFonts w:ascii="Arial" w:eastAsiaTheme="minorHAnsi" w:hAnsi="Arial" w:cs="Arial"/>
          <w:sz w:val="22"/>
          <w:szCs w:val="22"/>
          <w:lang w:val="es-MX" w:eastAsia="en-US"/>
        </w:rPr>
      </w:pPr>
    </w:p>
    <w:p w14:paraId="58B39420" w14:textId="77777777" w:rsidR="00650374" w:rsidRPr="002E66A3" w:rsidRDefault="002E66A3" w:rsidP="00650374">
      <w:pPr>
        <w:spacing w:line="360" w:lineRule="auto"/>
        <w:jc w:val="both"/>
        <w:rPr>
          <w:rFonts w:ascii="Arial" w:hAnsi="Arial" w:cs="Arial"/>
          <w:sz w:val="22"/>
          <w:szCs w:val="22"/>
        </w:rPr>
      </w:pPr>
      <w:r>
        <w:rPr>
          <w:rFonts w:ascii="Arial" w:hAnsi="Arial" w:cs="Arial"/>
          <w:b/>
          <w:sz w:val="22"/>
          <w:szCs w:val="22"/>
        </w:rPr>
        <w:t>SEXTO</w:t>
      </w:r>
      <w:r w:rsidR="00650374" w:rsidRPr="002E66A3">
        <w:rPr>
          <w:rFonts w:ascii="Arial" w:hAnsi="Arial" w:cs="Arial"/>
          <w:b/>
          <w:sz w:val="22"/>
          <w:szCs w:val="22"/>
        </w:rPr>
        <w:t xml:space="preserve">: </w:t>
      </w:r>
      <w:r w:rsidR="00650374" w:rsidRPr="002E66A3">
        <w:rPr>
          <w:rFonts w:ascii="Arial" w:hAnsi="Arial" w:cs="Arial"/>
          <w:sz w:val="22"/>
          <w:szCs w:val="22"/>
        </w:rPr>
        <w:t>Con fundamento en el artículo 113 del Código Electoral del Estado, 76 y 77 del Reglamento de Sesiones de este Consejo General, publíquese la presente Resolución en el Periódico Oficial “</w:t>
      </w:r>
      <w:r w:rsidR="00650374" w:rsidRPr="002E66A3">
        <w:rPr>
          <w:rFonts w:ascii="Arial" w:hAnsi="Arial" w:cs="Arial"/>
          <w:i/>
          <w:sz w:val="22"/>
          <w:szCs w:val="22"/>
        </w:rPr>
        <w:t>El Estado de Colima</w:t>
      </w:r>
      <w:r w:rsidR="00650374" w:rsidRPr="002E66A3">
        <w:rPr>
          <w:rFonts w:ascii="Arial" w:hAnsi="Arial" w:cs="Arial"/>
          <w:sz w:val="22"/>
          <w:szCs w:val="22"/>
        </w:rPr>
        <w:t>”</w:t>
      </w:r>
      <w:r w:rsidR="00650374" w:rsidRPr="002E66A3">
        <w:rPr>
          <w:rFonts w:ascii="Arial" w:hAnsi="Arial" w:cs="Arial"/>
          <w:sz w:val="22"/>
          <w:szCs w:val="22"/>
          <w:lang w:eastAsia="es-MX"/>
        </w:rPr>
        <w:t xml:space="preserve"> y en la página de internet del Instituto Electoral del Estado</w:t>
      </w:r>
      <w:r w:rsidR="00650374" w:rsidRPr="002E66A3">
        <w:rPr>
          <w:rFonts w:ascii="Arial" w:hAnsi="Arial" w:cs="Arial"/>
          <w:sz w:val="22"/>
          <w:szCs w:val="22"/>
        </w:rPr>
        <w:t xml:space="preserve"> de Colima.</w:t>
      </w:r>
    </w:p>
    <w:p w14:paraId="7C46815D" w14:textId="39B494C5" w:rsidR="00465644" w:rsidRDefault="00465644">
      <w:pPr>
        <w:rPr>
          <w:sz w:val="22"/>
          <w:szCs w:val="22"/>
        </w:rPr>
      </w:pPr>
    </w:p>
    <w:p w14:paraId="53A46D77" w14:textId="77777777" w:rsidR="00353D2A" w:rsidRPr="00353D2A" w:rsidRDefault="00353D2A" w:rsidP="00353D2A">
      <w:pPr>
        <w:spacing w:line="360" w:lineRule="auto"/>
        <w:jc w:val="both"/>
        <w:rPr>
          <w:rFonts w:ascii="Arial" w:eastAsia="Calibri" w:hAnsi="Arial" w:cs="Arial"/>
          <w:sz w:val="22"/>
          <w:szCs w:val="22"/>
          <w:lang w:val="es-MX" w:eastAsia="en-US"/>
        </w:rPr>
      </w:pPr>
      <w:r w:rsidRPr="00353D2A">
        <w:rPr>
          <w:rFonts w:ascii="Arial" w:eastAsia="Calibri" w:hAnsi="Arial" w:cs="Arial"/>
          <w:sz w:val="22"/>
          <w:szCs w:val="22"/>
          <w:lang w:val="es-MX" w:eastAsia="en-US"/>
        </w:rPr>
        <w:t xml:space="preserve">El presente Acuerdo fue aprobado en la Sexta Sesión Ordinaria del Proceso Electoral Local 2020-2021 del Consejo General, celebrada el 30 (treinta) de diciembre de 2020 (dos mil veinte), por unanimidad de votos a favor de las Consejeras y Consejeros Electorales: Maestra Nirvana Fabiola Rosales Ochoa, Mtra. Martha Elba Iza Huerta, Maestra Arlen Alejandra </w:t>
      </w:r>
      <w:r w:rsidRPr="00353D2A">
        <w:rPr>
          <w:rFonts w:ascii="Arial" w:eastAsia="Calibri" w:hAnsi="Arial" w:cs="Arial"/>
          <w:sz w:val="22"/>
          <w:szCs w:val="22"/>
          <w:lang w:val="es-MX" w:eastAsia="en-US"/>
        </w:rPr>
        <w:lastRenderedPageBreak/>
        <w:t xml:space="preserve">Martínez Fuentes, Licenciado Javier Ávila Carrillo, Licenciada Rosa Elizabeth Carrillo Ruiz, Doctora Ana Florencia Romano Sánchez y Licenciado Juan Ramírez Ramos. </w:t>
      </w:r>
    </w:p>
    <w:p w14:paraId="6608521C" w14:textId="77777777" w:rsidR="00353D2A" w:rsidRPr="00353D2A" w:rsidRDefault="00353D2A" w:rsidP="00353D2A">
      <w:pPr>
        <w:spacing w:line="360" w:lineRule="auto"/>
        <w:jc w:val="both"/>
        <w:rPr>
          <w:rFonts w:ascii="Arial" w:eastAsia="Calibri" w:hAnsi="Arial" w:cs="Arial"/>
          <w:sz w:val="10"/>
          <w:szCs w:val="16"/>
          <w:lang w:val="es-MX" w:eastAsia="en-US"/>
        </w:rPr>
      </w:pPr>
    </w:p>
    <w:tbl>
      <w:tblPr>
        <w:tblW w:w="0" w:type="auto"/>
        <w:tblInd w:w="104" w:type="dxa"/>
        <w:tblLook w:val="04A0" w:firstRow="1" w:lastRow="0" w:firstColumn="1" w:lastColumn="0" w:noHBand="0" w:noVBand="1"/>
      </w:tblPr>
      <w:tblGrid>
        <w:gridCol w:w="4633"/>
        <w:gridCol w:w="4265"/>
        <w:gridCol w:w="70"/>
      </w:tblGrid>
      <w:tr w:rsidR="00353D2A" w:rsidRPr="00353D2A" w14:paraId="456CAF1F" w14:textId="77777777" w:rsidTr="00353D2A">
        <w:tc>
          <w:tcPr>
            <w:tcW w:w="4702" w:type="dxa"/>
            <w:hideMark/>
          </w:tcPr>
          <w:p w14:paraId="6842DAE1" w14:textId="77777777" w:rsidR="00353D2A" w:rsidRPr="00353D2A" w:rsidRDefault="00353D2A" w:rsidP="00353D2A">
            <w:pPr>
              <w:spacing w:line="276" w:lineRule="auto"/>
              <w:ind w:right="-11"/>
              <w:jc w:val="center"/>
              <w:rPr>
                <w:rFonts w:ascii="Arial" w:eastAsia="Arial" w:hAnsi="Arial" w:cs="Arial"/>
                <w:b/>
                <w:sz w:val="20"/>
                <w:szCs w:val="20"/>
                <w:lang w:val="es-MX" w:eastAsia="en-US"/>
              </w:rPr>
            </w:pPr>
            <w:r w:rsidRPr="00353D2A">
              <w:rPr>
                <w:rFonts w:ascii="Arial" w:eastAsia="Arial" w:hAnsi="Arial" w:cs="Arial"/>
                <w:b/>
                <w:sz w:val="20"/>
                <w:szCs w:val="20"/>
                <w:lang w:val="es-MX" w:eastAsia="en-US"/>
              </w:rPr>
              <w:t>CONSEJERA PRESIDENTA</w:t>
            </w:r>
          </w:p>
        </w:tc>
        <w:tc>
          <w:tcPr>
            <w:tcW w:w="4477" w:type="dxa"/>
            <w:gridSpan w:val="2"/>
            <w:hideMark/>
          </w:tcPr>
          <w:p w14:paraId="67D3DA5A" w14:textId="77777777" w:rsidR="00353D2A" w:rsidRPr="00353D2A" w:rsidRDefault="00353D2A" w:rsidP="00353D2A">
            <w:pPr>
              <w:spacing w:line="276" w:lineRule="auto"/>
              <w:ind w:right="-11"/>
              <w:jc w:val="center"/>
              <w:rPr>
                <w:rFonts w:ascii="Arial" w:eastAsia="Arial" w:hAnsi="Arial" w:cs="Arial"/>
                <w:b/>
                <w:sz w:val="20"/>
                <w:szCs w:val="20"/>
                <w:lang w:val="es-MX" w:eastAsia="en-US"/>
              </w:rPr>
            </w:pPr>
            <w:r w:rsidRPr="00353D2A">
              <w:rPr>
                <w:rFonts w:ascii="Arial" w:eastAsia="Arial" w:hAnsi="Arial" w:cs="Arial"/>
                <w:b/>
                <w:sz w:val="20"/>
                <w:szCs w:val="20"/>
                <w:lang w:val="es-MX" w:eastAsia="en-US"/>
              </w:rPr>
              <w:t>SECRETARIO EJECUTIVO</w:t>
            </w:r>
          </w:p>
        </w:tc>
      </w:tr>
      <w:tr w:rsidR="00353D2A" w:rsidRPr="00353D2A" w14:paraId="2A49EE5C" w14:textId="77777777" w:rsidTr="00353D2A">
        <w:tc>
          <w:tcPr>
            <w:tcW w:w="4702" w:type="dxa"/>
          </w:tcPr>
          <w:p w14:paraId="75871ED6" w14:textId="77777777" w:rsidR="00353D2A" w:rsidRPr="00353D2A" w:rsidRDefault="00353D2A" w:rsidP="00353D2A">
            <w:pPr>
              <w:spacing w:line="276" w:lineRule="auto"/>
              <w:ind w:right="-11"/>
              <w:rPr>
                <w:rFonts w:ascii="Arial" w:eastAsia="Arial" w:hAnsi="Arial" w:cs="Arial"/>
                <w:sz w:val="20"/>
                <w:szCs w:val="20"/>
                <w:lang w:val="es-MX" w:eastAsia="en-US"/>
              </w:rPr>
            </w:pPr>
          </w:p>
          <w:p w14:paraId="5BB6EB21" w14:textId="77777777" w:rsidR="00353D2A" w:rsidRPr="00353D2A" w:rsidRDefault="00353D2A" w:rsidP="00353D2A">
            <w:pPr>
              <w:spacing w:line="276" w:lineRule="auto"/>
              <w:ind w:right="-11"/>
              <w:rPr>
                <w:rFonts w:ascii="Arial" w:eastAsia="Arial" w:hAnsi="Arial" w:cs="Arial"/>
                <w:lang w:val="es-MX" w:eastAsia="en-US"/>
              </w:rPr>
            </w:pPr>
          </w:p>
          <w:p w14:paraId="136746B4" w14:textId="77777777" w:rsidR="00353D2A" w:rsidRPr="00353D2A" w:rsidRDefault="00353D2A" w:rsidP="00353D2A">
            <w:pPr>
              <w:spacing w:line="276" w:lineRule="auto"/>
              <w:ind w:right="-11"/>
              <w:rPr>
                <w:rFonts w:ascii="Arial" w:eastAsia="Arial" w:hAnsi="Arial" w:cs="Arial"/>
                <w:lang w:val="es-MX" w:eastAsia="en-US"/>
              </w:rPr>
            </w:pPr>
          </w:p>
          <w:p w14:paraId="7C102893" w14:textId="77777777" w:rsidR="00353D2A" w:rsidRPr="00353D2A" w:rsidRDefault="00353D2A" w:rsidP="00353D2A">
            <w:pPr>
              <w:spacing w:line="276" w:lineRule="auto"/>
              <w:ind w:right="-11"/>
              <w:rPr>
                <w:rFonts w:ascii="Arial" w:eastAsia="Arial" w:hAnsi="Arial" w:cs="Arial"/>
                <w:sz w:val="20"/>
                <w:szCs w:val="20"/>
                <w:lang w:val="es-MX" w:eastAsia="en-US"/>
              </w:rPr>
            </w:pPr>
          </w:p>
          <w:p w14:paraId="12F190A8" w14:textId="77777777" w:rsidR="00353D2A" w:rsidRPr="00353D2A" w:rsidRDefault="00353D2A" w:rsidP="00353D2A">
            <w:pPr>
              <w:spacing w:line="276" w:lineRule="auto"/>
              <w:ind w:right="-11"/>
              <w:rPr>
                <w:rFonts w:ascii="Arial" w:eastAsia="Arial" w:hAnsi="Arial" w:cs="Arial"/>
                <w:sz w:val="20"/>
                <w:szCs w:val="20"/>
                <w:lang w:val="es-MX" w:eastAsia="en-US"/>
              </w:rPr>
            </w:pPr>
          </w:p>
        </w:tc>
        <w:tc>
          <w:tcPr>
            <w:tcW w:w="4477" w:type="dxa"/>
            <w:gridSpan w:val="2"/>
          </w:tcPr>
          <w:p w14:paraId="58473D3E" w14:textId="77777777" w:rsidR="00353D2A" w:rsidRPr="00353D2A" w:rsidRDefault="00353D2A" w:rsidP="00353D2A">
            <w:pPr>
              <w:spacing w:line="276" w:lineRule="auto"/>
              <w:ind w:right="-11"/>
              <w:jc w:val="center"/>
              <w:rPr>
                <w:rFonts w:ascii="Arial" w:eastAsia="Arial" w:hAnsi="Arial" w:cs="Arial"/>
                <w:sz w:val="20"/>
                <w:szCs w:val="20"/>
                <w:lang w:val="en-US" w:eastAsia="en-US"/>
              </w:rPr>
            </w:pPr>
          </w:p>
          <w:p w14:paraId="400566EA" w14:textId="77777777" w:rsidR="00353D2A" w:rsidRPr="00353D2A" w:rsidRDefault="00353D2A" w:rsidP="00353D2A">
            <w:pPr>
              <w:spacing w:line="276" w:lineRule="auto"/>
              <w:ind w:right="-11"/>
              <w:jc w:val="center"/>
              <w:rPr>
                <w:rFonts w:ascii="Arial" w:eastAsia="Arial" w:hAnsi="Arial" w:cs="Arial"/>
                <w:sz w:val="20"/>
                <w:szCs w:val="20"/>
                <w:lang w:val="en-US" w:eastAsia="en-US"/>
              </w:rPr>
            </w:pPr>
          </w:p>
        </w:tc>
      </w:tr>
      <w:tr w:rsidR="00353D2A" w:rsidRPr="00353D2A" w14:paraId="6D27C386" w14:textId="77777777" w:rsidTr="00353D2A">
        <w:tc>
          <w:tcPr>
            <w:tcW w:w="4702" w:type="dxa"/>
            <w:hideMark/>
          </w:tcPr>
          <w:p w14:paraId="714A009B" w14:textId="77777777" w:rsidR="00353D2A" w:rsidRPr="00353D2A" w:rsidRDefault="00353D2A" w:rsidP="00353D2A">
            <w:pPr>
              <w:spacing w:line="276" w:lineRule="auto"/>
              <w:ind w:right="-11"/>
              <w:jc w:val="center"/>
              <w:rPr>
                <w:rFonts w:ascii="Arial" w:eastAsia="Arial" w:hAnsi="Arial" w:cs="Arial"/>
                <w:sz w:val="20"/>
                <w:szCs w:val="20"/>
                <w:lang w:val="es-MX" w:eastAsia="en-US"/>
              </w:rPr>
            </w:pPr>
            <w:r w:rsidRPr="00353D2A">
              <w:rPr>
                <w:rFonts w:ascii="Arial" w:eastAsia="Arial" w:hAnsi="Arial" w:cs="Arial"/>
                <w:sz w:val="20"/>
                <w:szCs w:val="20"/>
                <w:lang w:val="es-MX" w:eastAsia="en-US"/>
              </w:rPr>
              <w:t>______________________________________</w:t>
            </w:r>
          </w:p>
        </w:tc>
        <w:tc>
          <w:tcPr>
            <w:tcW w:w="4477" w:type="dxa"/>
            <w:gridSpan w:val="2"/>
            <w:hideMark/>
          </w:tcPr>
          <w:p w14:paraId="3F063B8F" w14:textId="77777777" w:rsidR="00353D2A" w:rsidRPr="00353D2A" w:rsidRDefault="00353D2A" w:rsidP="00353D2A">
            <w:pPr>
              <w:spacing w:line="276" w:lineRule="auto"/>
              <w:ind w:right="-11"/>
              <w:jc w:val="center"/>
              <w:rPr>
                <w:rFonts w:ascii="Arial" w:eastAsia="Arial" w:hAnsi="Arial" w:cs="Arial"/>
                <w:sz w:val="20"/>
                <w:szCs w:val="20"/>
                <w:lang w:val="en-US" w:eastAsia="en-US"/>
              </w:rPr>
            </w:pPr>
            <w:r w:rsidRPr="00353D2A">
              <w:rPr>
                <w:rFonts w:ascii="Arial" w:eastAsia="Arial" w:hAnsi="Arial" w:cs="Arial"/>
                <w:sz w:val="20"/>
                <w:szCs w:val="20"/>
                <w:lang w:val="en-US" w:eastAsia="en-US"/>
              </w:rPr>
              <w:t>____________________________________</w:t>
            </w:r>
          </w:p>
        </w:tc>
      </w:tr>
      <w:tr w:rsidR="00353D2A" w:rsidRPr="00353D2A" w14:paraId="4FECE004" w14:textId="77777777" w:rsidTr="00353D2A">
        <w:tc>
          <w:tcPr>
            <w:tcW w:w="4702" w:type="dxa"/>
            <w:hideMark/>
          </w:tcPr>
          <w:p w14:paraId="2984DF12" w14:textId="77777777" w:rsidR="00353D2A" w:rsidRPr="00353D2A" w:rsidRDefault="00353D2A" w:rsidP="00353D2A">
            <w:pPr>
              <w:spacing w:line="276" w:lineRule="auto"/>
              <w:ind w:right="-11"/>
              <w:jc w:val="center"/>
              <w:rPr>
                <w:rFonts w:ascii="Arial" w:eastAsia="Arial" w:hAnsi="Arial" w:cs="Arial"/>
                <w:sz w:val="20"/>
                <w:szCs w:val="20"/>
                <w:lang w:val="es-MX" w:eastAsia="en-US"/>
              </w:rPr>
            </w:pPr>
            <w:r w:rsidRPr="00353D2A">
              <w:rPr>
                <w:rFonts w:ascii="Arial" w:eastAsia="Arial" w:hAnsi="Arial" w:cs="Arial"/>
                <w:sz w:val="20"/>
                <w:szCs w:val="20"/>
                <w:lang w:val="es-MX" w:eastAsia="en-US"/>
              </w:rPr>
              <w:t>MTRA. NIRVANA FABIOLA ROSALES OCHOA</w:t>
            </w:r>
          </w:p>
        </w:tc>
        <w:tc>
          <w:tcPr>
            <w:tcW w:w="4477" w:type="dxa"/>
            <w:gridSpan w:val="2"/>
            <w:hideMark/>
          </w:tcPr>
          <w:p w14:paraId="696E84E3" w14:textId="77777777" w:rsidR="00353D2A" w:rsidRPr="00353D2A" w:rsidRDefault="00353D2A" w:rsidP="00353D2A">
            <w:pPr>
              <w:spacing w:line="276" w:lineRule="auto"/>
              <w:ind w:right="-11"/>
              <w:jc w:val="center"/>
              <w:rPr>
                <w:rFonts w:ascii="Arial" w:eastAsia="Arial" w:hAnsi="Arial" w:cs="Arial"/>
                <w:sz w:val="20"/>
                <w:szCs w:val="20"/>
                <w:lang w:val="es-MX" w:eastAsia="en-US"/>
              </w:rPr>
            </w:pPr>
            <w:r w:rsidRPr="00353D2A">
              <w:rPr>
                <w:rFonts w:ascii="Arial" w:eastAsia="Arial" w:hAnsi="Arial" w:cs="Arial"/>
                <w:sz w:val="20"/>
                <w:szCs w:val="20"/>
                <w:lang w:val="es-MX" w:eastAsia="en-US"/>
              </w:rPr>
              <w:t>LIC. ÓSCAR OMAR ESPINOZA</w:t>
            </w:r>
          </w:p>
        </w:tc>
      </w:tr>
      <w:tr w:rsidR="00353D2A" w:rsidRPr="00353D2A" w14:paraId="15987FC4" w14:textId="77777777" w:rsidTr="00353D2A">
        <w:tc>
          <w:tcPr>
            <w:tcW w:w="9179" w:type="dxa"/>
            <w:gridSpan w:val="3"/>
          </w:tcPr>
          <w:p w14:paraId="4D5AD457" w14:textId="77777777" w:rsidR="00353D2A" w:rsidRPr="00353D2A" w:rsidRDefault="00353D2A" w:rsidP="00353D2A">
            <w:pPr>
              <w:spacing w:line="276" w:lineRule="auto"/>
              <w:ind w:right="-11"/>
              <w:jc w:val="center"/>
              <w:rPr>
                <w:rFonts w:ascii="Arial" w:eastAsia="Arial" w:hAnsi="Arial" w:cs="Arial"/>
                <w:b/>
                <w:sz w:val="2"/>
                <w:szCs w:val="20"/>
                <w:lang w:val="es-MX" w:eastAsia="en-US"/>
              </w:rPr>
            </w:pPr>
          </w:p>
          <w:p w14:paraId="3090F41C" w14:textId="77777777" w:rsidR="00353D2A" w:rsidRPr="00353D2A" w:rsidRDefault="00353D2A" w:rsidP="00353D2A">
            <w:pPr>
              <w:spacing w:line="276" w:lineRule="auto"/>
              <w:ind w:right="-11"/>
              <w:jc w:val="center"/>
              <w:rPr>
                <w:rFonts w:ascii="Arial" w:eastAsia="Arial" w:hAnsi="Arial" w:cs="Arial"/>
                <w:b/>
                <w:sz w:val="2"/>
                <w:szCs w:val="20"/>
                <w:lang w:val="es-MX" w:eastAsia="en-US"/>
              </w:rPr>
            </w:pPr>
          </w:p>
          <w:p w14:paraId="43F19C3B" w14:textId="77777777" w:rsidR="00353D2A" w:rsidRPr="00353D2A" w:rsidRDefault="00353D2A" w:rsidP="00353D2A">
            <w:pPr>
              <w:spacing w:line="276" w:lineRule="auto"/>
              <w:ind w:right="-11"/>
              <w:jc w:val="center"/>
              <w:rPr>
                <w:rFonts w:ascii="Arial" w:eastAsia="Arial" w:hAnsi="Arial" w:cs="Arial"/>
                <w:b/>
                <w:sz w:val="2"/>
                <w:szCs w:val="20"/>
                <w:lang w:val="es-MX" w:eastAsia="en-US"/>
              </w:rPr>
            </w:pPr>
          </w:p>
          <w:p w14:paraId="270356E8" w14:textId="77777777" w:rsidR="00353D2A" w:rsidRPr="00353D2A" w:rsidRDefault="00353D2A" w:rsidP="00353D2A">
            <w:pPr>
              <w:spacing w:line="276" w:lineRule="auto"/>
              <w:ind w:right="-11"/>
              <w:jc w:val="center"/>
              <w:rPr>
                <w:rFonts w:ascii="Arial" w:eastAsia="Arial" w:hAnsi="Arial" w:cs="Arial"/>
                <w:b/>
                <w:sz w:val="2"/>
                <w:szCs w:val="20"/>
                <w:lang w:val="es-MX" w:eastAsia="en-US"/>
              </w:rPr>
            </w:pPr>
          </w:p>
          <w:p w14:paraId="4629C318" w14:textId="77777777" w:rsidR="00353D2A" w:rsidRPr="00353D2A" w:rsidRDefault="00353D2A" w:rsidP="00353D2A">
            <w:pPr>
              <w:spacing w:line="276" w:lineRule="auto"/>
              <w:ind w:right="-11"/>
              <w:jc w:val="center"/>
              <w:rPr>
                <w:rFonts w:ascii="Arial" w:eastAsia="Arial" w:hAnsi="Arial" w:cs="Arial"/>
                <w:b/>
                <w:sz w:val="2"/>
                <w:szCs w:val="20"/>
                <w:lang w:val="es-MX" w:eastAsia="en-US"/>
              </w:rPr>
            </w:pPr>
          </w:p>
          <w:p w14:paraId="4B2E4E21" w14:textId="77777777" w:rsidR="00353D2A" w:rsidRPr="00353D2A" w:rsidRDefault="00353D2A" w:rsidP="00353D2A">
            <w:pPr>
              <w:spacing w:line="276" w:lineRule="auto"/>
              <w:ind w:right="-11"/>
              <w:jc w:val="center"/>
              <w:rPr>
                <w:rFonts w:ascii="Arial" w:eastAsia="Arial" w:hAnsi="Arial" w:cs="Arial"/>
                <w:b/>
                <w:sz w:val="2"/>
                <w:szCs w:val="20"/>
                <w:lang w:val="es-MX" w:eastAsia="en-US"/>
              </w:rPr>
            </w:pPr>
          </w:p>
          <w:p w14:paraId="4A781CBB" w14:textId="77777777" w:rsidR="00353D2A" w:rsidRPr="00353D2A" w:rsidRDefault="00353D2A" w:rsidP="00353D2A">
            <w:pPr>
              <w:spacing w:line="276" w:lineRule="auto"/>
              <w:ind w:right="-11"/>
              <w:rPr>
                <w:rFonts w:ascii="Arial" w:eastAsia="Arial" w:hAnsi="Arial" w:cs="Arial"/>
                <w:b/>
                <w:sz w:val="2"/>
                <w:szCs w:val="2"/>
                <w:lang w:val="es-MX" w:eastAsia="en-US"/>
              </w:rPr>
            </w:pPr>
          </w:p>
          <w:p w14:paraId="7CF31C7A" w14:textId="77777777" w:rsidR="00353D2A" w:rsidRPr="00353D2A" w:rsidRDefault="00353D2A" w:rsidP="00353D2A">
            <w:pPr>
              <w:spacing w:line="276" w:lineRule="auto"/>
              <w:ind w:right="-11"/>
              <w:jc w:val="center"/>
              <w:rPr>
                <w:rFonts w:ascii="Arial" w:eastAsia="Arial" w:hAnsi="Arial" w:cs="Arial"/>
                <w:b/>
                <w:sz w:val="20"/>
                <w:szCs w:val="20"/>
                <w:lang w:val="es-MX" w:eastAsia="en-US"/>
              </w:rPr>
            </w:pPr>
            <w:r w:rsidRPr="00353D2A">
              <w:rPr>
                <w:rFonts w:ascii="Arial" w:eastAsia="Arial" w:hAnsi="Arial" w:cs="Arial"/>
                <w:b/>
                <w:sz w:val="20"/>
                <w:szCs w:val="20"/>
                <w:lang w:val="es-MX" w:eastAsia="en-US"/>
              </w:rPr>
              <w:t>CONSEJERAS Y CONSEJEROS ELECTORALES</w:t>
            </w:r>
          </w:p>
        </w:tc>
      </w:tr>
      <w:tr w:rsidR="00353D2A" w:rsidRPr="00353D2A" w14:paraId="65FC8811" w14:textId="77777777" w:rsidTr="00353D2A">
        <w:tc>
          <w:tcPr>
            <w:tcW w:w="4702" w:type="dxa"/>
          </w:tcPr>
          <w:p w14:paraId="166A3708" w14:textId="77777777" w:rsidR="00353D2A" w:rsidRPr="00353D2A" w:rsidRDefault="00353D2A" w:rsidP="00353D2A">
            <w:pPr>
              <w:spacing w:line="276" w:lineRule="auto"/>
              <w:ind w:right="-11"/>
              <w:jc w:val="center"/>
              <w:rPr>
                <w:rFonts w:ascii="Arial" w:eastAsia="Arial" w:hAnsi="Arial" w:cs="Arial"/>
                <w:sz w:val="20"/>
                <w:szCs w:val="18"/>
                <w:lang w:val="en-US" w:eastAsia="en-US"/>
              </w:rPr>
            </w:pPr>
          </w:p>
          <w:p w14:paraId="03CDE38F" w14:textId="77777777" w:rsidR="00353D2A" w:rsidRPr="00353D2A" w:rsidRDefault="00353D2A" w:rsidP="00353D2A">
            <w:pPr>
              <w:spacing w:line="276" w:lineRule="auto"/>
              <w:ind w:right="-11"/>
              <w:jc w:val="center"/>
              <w:rPr>
                <w:rFonts w:ascii="Arial" w:eastAsia="Arial" w:hAnsi="Arial" w:cs="Arial"/>
                <w:sz w:val="20"/>
                <w:szCs w:val="18"/>
                <w:lang w:val="en-US" w:eastAsia="en-US"/>
              </w:rPr>
            </w:pPr>
          </w:p>
          <w:p w14:paraId="0C9F9A87" w14:textId="77777777" w:rsidR="00353D2A" w:rsidRPr="00353D2A" w:rsidRDefault="00353D2A" w:rsidP="00353D2A">
            <w:pPr>
              <w:spacing w:line="276" w:lineRule="auto"/>
              <w:ind w:right="-11"/>
              <w:jc w:val="center"/>
              <w:rPr>
                <w:rFonts w:ascii="Arial" w:eastAsia="Arial" w:hAnsi="Arial" w:cs="Arial"/>
                <w:sz w:val="20"/>
                <w:szCs w:val="18"/>
                <w:lang w:val="en-US" w:eastAsia="en-US"/>
              </w:rPr>
            </w:pPr>
          </w:p>
          <w:p w14:paraId="61F7DBA6" w14:textId="77777777" w:rsidR="00353D2A" w:rsidRPr="00353D2A" w:rsidRDefault="00353D2A" w:rsidP="00353D2A">
            <w:pPr>
              <w:spacing w:line="276" w:lineRule="auto"/>
              <w:ind w:right="-11"/>
              <w:rPr>
                <w:rFonts w:ascii="Arial" w:eastAsia="Arial" w:hAnsi="Arial" w:cs="Arial"/>
                <w:i/>
                <w:sz w:val="18"/>
                <w:szCs w:val="20"/>
                <w:lang w:val="en-US" w:eastAsia="en-US"/>
              </w:rPr>
            </w:pPr>
          </w:p>
          <w:p w14:paraId="7CB24864" w14:textId="77777777" w:rsidR="00353D2A" w:rsidRPr="00353D2A" w:rsidRDefault="00353D2A" w:rsidP="00353D2A">
            <w:pPr>
              <w:spacing w:line="276" w:lineRule="auto"/>
              <w:ind w:right="-11"/>
              <w:rPr>
                <w:rFonts w:ascii="Arial" w:eastAsia="Arial" w:hAnsi="Arial" w:cs="Arial"/>
                <w:sz w:val="10"/>
                <w:szCs w:val="10"/>
                <w:lang w:val="en-US" w:eastAsia="en-US"/>
              </w:rPr>
            </w:pPr>
          </w:p>
          <w:p w14:paraId="5E902368" w14:textId="77777777" w:rsidR="00353D2A" w:rsidRPr="00353D2A" w:rsidRDefault="00353D2A" w:rsidP="00353D2A">
            <w:pPr>
              <w:spacing w:line="276" w:lineRule="auto"/>
              <w:ind w:right="-11"/>
              <w:rPr>
                <w:rFonts w:ascii="Arial" w:eastAsia="Arial" w:hAnsi="Arial" w:cs="Arial"/>
                <w:sz w:val="10"/>
                <w:szCs w:val="10"/>
                <w:lang w:val="en-US" w:eastAsia="en-US"/>
              </w:rPr>
            </w:pPr>
          </w:p>
          <w:p w14:paraId="5AAB2904" w14:textId="77777777" w:rsidR="00353D2A" w:rsidRPr="00353D2A" w:rsidRDefault="00353D2A" w:rsidP="00353D2A">
            <w:pPr>
              <w:spacing w:line="276" w:lineRule="auto"/>
              <w:ind w:right="-11"/>
              <w:rPr>
                <w:rFonts w:ascii="Arial" w:eastAsia="Arial" w:hAnsi="Arial" w:cs="Arial"/>
                <w:sz w:val="10"/>
                <w:szCs w:val="10"/>
                <w:lang w:val="en-US" w:eastAsia="en-US"/>
              </w:rPr>
            </w:pPr>
          </w:p>
          <w:p w14:paraId="73516F4B" w14:textId="77777777" w:rsidR="00353D2A" w:rsidRPr="00353D2A" w:rsidRDefault="00353D2A" w:rsidP="00353D2A">
            <w:pPr>
              <w:spacing w:line="276" w:lineRule="auto"/>
              <w:ind w:right="-11"/>
              <w:rPr>
                <w:rFonts w:ascii="Arial" w:eastAsia="Arial" w:hAnsi="Arial" w:cs="Arial"/>
                <w:sz w:val="10"/>
                <w:szCs w:val="10"/>
                <w:lang w:val="en-US" w:eastAsia="en-US"/>
              </w:rPr>
            </w:pPr>
          </w:p>
          <w:p w14:paraId="16277F38" w14:textId="77777777" w:rsidR="00353D2A" w:rsidRPr="00353D2A" w:rsidRDefault="00353D2A" w:rsidP="00353D2A">
            <w:pPr>
              <w:spacing w:line="276" w:lineRule="auto"/>
              <w:ind w:right="-11"/>
              <w:rPr>
                <w:rFonts w:ascii="Arial" w:eastAsia="Arial" w:hAnsi="Arial" w:cs="Arial"/>
                <w:sz w:val="10"/>
                <w:szCs w:val="10"/>
                <w:lang w:val="en-US" w:eastAsia="en-US"/>
              </w:rPr>
            </w:pPr>
          </w:p>
          <w:p w14:paraId="04483B46" w14:textId="77777777" w:rsidR="00353D2A" w:rsidRPr="00353D2A" w:rsidRDefault="00353D2A" w:rsidP="00353D2A">
            <w:pPr>
              <w:spacing w:line="276" w:lineRule="auto"/>
              <w:ind w:right="-11"/>
              <w:jc w:val="center"/>
              <w:rPr>
                <w:rFonts w:ascii="Arial" w:eastAsia="Arial" w:hAnsi="Arial" w:cs="Arial"/>
                <w:sz w:val="20"/>
                <w:szCs w:val="20"/>
                <w:lang w:val="en-US" w:eastAsia="en-US"/>
              </w:rPr>
            </w:pPr>
            <w:r w:rsidRPr="00353D2A">
              <w:rPr>
                <w:rFonts w:ascii="Arial" w:eastAsia="Arial" w:hAnsi="Arial" w:cs="Arial"/>
                <w:sz w:val="20"/>
                <w:szCs w:val="20"/>
                <w:lang w:val="en-US" w:eastAsia="en-US"/>
              </w:rPr>
              <w:t>_____________________________________</w:t>
            </w:r>
          </w:p>
        </w:tc>
        <w:tc>
          <w:tcPr>
            <w:tcW w:w="4477" w:type="dxa"/>
            <w:gridSpan w:val="2"/>
          </w:tcPr>
          <w:p w14:paraId="62169B2F" w14:textId="77777777" w:rsidR="00353D2A" w:rsidRPr="00353D2A" w:rsidRDefault="00353D2A" w:rsidP="00353D2A">
            <w:pPr>
              <w:spacing w:line="276" w:lineRule="auto"/>
              <w:ind w:right="-11"/>
              <w:jc w:val="center"/>
              <w:rPr>
                <w:rFonts w:ascii="Arial" w:eastAsia="Arial" w:hAnsi="Arial" w:cs="Arial"/>
                <w:sz w:val="10"/>
                <w:szCs w:val="10"/>
                <w:lang w:val="en-US" w:eastAsia="en-US"/>
              </w:rPr>
            </w:pPr>
          </w:p>
          <w:p w14:paraId="184C411A" w14:textId="77777777" w:rsidR="00353D2A" w:rsidRPr="00353D2A" w:rsidRDefault="00353D2A" w:rsidP="00353D2A">
            <w:pPr>
              <w:spacing w:line="276" w:lineRule="auto"/>
              <w:ind w:right="-11"/>
              <w:rPr>
                <w:rFonts w:ascii="Arial" w:eastAsia="Arial" w:hAnsi="Arial" w:cs="Arial"/>
                <w:sz w:val="20"/>
                <w:szCs w:val="18"/>
                <w:lang w:val="en-US" w:eastAsia="en-US"/>
              </w:rPr>
            </w:pPr>
          </w:p>
          <w:p w14:paraId="406A52EB" w14:textId="77777777" w:rsidR="00353D2A" w:rsidRPr="00353D2A" w:rsidRDefault="00353D2A" w:rsidP="00353D2A">
            <w:pPr>
              <w:spacing w:line="276" w:lineRule="auto"/>
              <w:ind w:right="-11"/>
              <w:jc w:val="center"/>
              <w:rPr>
                <w:rFonts w:ascii="Arial" w:eastAsia="Arial" w:hAnsi="Arial" w:cs="Arial"/>
                <w:sz w:val="20"/>
                <w:szCs w:val="20"/>
                <w:lang w:val="en-US" w:eastAsia="en-US"/>
              </w:rPr>
            </w:pPr>
          </w:p>
          <w:p w14:paraId="49FBDE5B" w14:textId="77777777" w:rsidR="00353D2A" w:rsidRPr="00353D2A" w:rsidRDefault="00353D2A" w:rsidP="00353D2A">
            <w:pPr>
              <w:spacing w:line="276" w:lineRule="auto"/>
              <w:ind w:right="-11"/>
              <w:jc w:val="center"/>
              <w:rPr>
                <w:rFonts w:ascii="Arial" w:eastAsia="Arial" w:hAnsi="Arial" w:cs="Arial"/>
                <w:sz w:val="20"/>
                <w:szCs w:val="20"/>
                <w:lang w:val="en-US" w:eastAsia="en-US"/>
              </w:rPr>
            </w:pPr>
          </w:p>
          <w:p w14:paraId="5E8E32DB" w14:textId="77777777" w:rsidR="00353D2A" w:rsidRPr="00353D2A" w:rsidRDefault="00353D2A" w:rsidP="00353D2A">
            <w:pPr>
              <w:spacing w:line="276" w:lineRule="auto"/>
              <w:ind w:right="-11"/>
              <w:jc w:val="center"/>
              <w:rPr>
                <w:rFonts w:ascii="Arial" w:eastAsia="Arial" w:hAnsi="Arial" w:cs="Arial"/>
                <w:sz w:val="20"/>
                <w:szCs w:val="20"/>
                <w:lang w:val="en-US" w:eastAsia="en-US"/>
              </w:rPr>
            </w:pPr>
          </w:p>
          <w:p w14:paraId="1041E7AF" w14:textId="77777777" w:rsidR="00353D2A" w:rsidRPr="00353D2A" w:rsidRDefault="00353D2A" w:rsidP="00353D2A">
            <w:pPr>
              <w:spacing w:line="276" w:lineRule="auto"/>
              <w:ind w:right="-11"/>
              <w:jc w:val="center"/>
              <w:rPr>
                <w:rFonts w:ascii="Arial" w:eastAsia="Arial" w:hAnsi="Arial" w:cs="Arial"/>
                <w:sz w:val="20"/>
                <w:szCs w:val="20"/>
                <w:lang w:val="en-US" w:eastAsia="en-US"/>
              </w:rPr>
            </w:pPr>
          </w:p>
          <w:p w14:paraId="4B61DC2C" w14:textId="77777777" w:rsidR="00353D2A" w:rsidRPr="00353D2A" w:rsidRDefault="00353D2A" w:rsidP="00353D2A">
            <w:pPr>
              <w:spacing w:line="276" w:lineRule="auto"/>
              <w:ind w:right="-11"/>
              <w:jc w:val="center"/>
              <w:rPr>
                <w:rFonts w:ascii="Arial" w:eastAsia="Arial" w:hAnsi="Arial" w:cs="Arial"/>
                <w:sz w:val="20"/>
                <w:szCs w:val="20"/>
                <w:lang w:val="en-US" w:eastAsia="en-US"/>
              </w:rPr>
            </w:pPr>
          </w:p>
          <w:p w14:paraId="04485549" w14:textId="77777777" w:rsidR="00353D2A" w:rsidRPr="00353D2A" w:rsidRDefault="00353D2A" w:rsidP="00353D2A">
            <w:pPr>
              <w:spacing w:line="276" w:lineRule="auto"/>
              <w:ind w:right="-11"/>
              <w:jc w:val="center"/>
              <w:rPr>
                <w:rFonts w:ascii="Arial" w:eastAsia="Arial" w:hAnsi="Arial" w:cs="Arial"/>
                <w:sz w:val="20"/>
                <w:szCs w:val="20"/>
                <w:lang w:val="en-US" w:eastAsia="en-US"/>
              </w:rPr>
            </w:pPr>
            <w:r w:rsidRPr="00353D2A">
              <w:rPr>
                <w:rFonts w:ascii="Arial" w:eastAsia="Arial" w:hAnsi="Arial" w:cs="Arial"/>
                <w:sz w:val="20"/>
                <w:szCs w:val="20"/>
                <w:lang w:val="en-US" w:eastAsia="en-US"/>
              </w:rPr>
              <w:t>___________________________________</w:t>
            </w:r>
          </w:p>
        </w:tc>
      </w:tr>
      <w:tr w:rsidR="00353D2A" w:rsidRPr="00353D2A" w14:paraId="3568E4E5" w14:textId="77777777" w:rsidTr="00353D2A">
        <w:tc>
          <w:tcPr>
            <w:tcW w:w="4702" w:type="dxa"/>
            <w:hideMark/>
          </w:tcPr>
          <w:p w14:paraId="23FCD702" w14:textId="77777777" w:rsidR="00353D2A" w:rsidRPr="00353D2A" w:rsidRDefault="00353D2A" w:rsidP="00353D2A">
            <w:pPr>
              <w:spacing w:line="276" w:lineRule="auto"/>
              <w:rPr>
                <w:rFonts w:ascii="Calibri" w:eastAsia="Calibri" w:hAnsi="Calibri"/>
                <w:sz w:val="22"/>
                <w:szCs w:val="22"/>
                <w:lang w:val="es-MX" w:eastAsia="en-US"/>
              </w:rPr>
            </w:pPr>
          </w:p>
        </w:tc>
        <w:tc>
          <w:tcPr>
            <w:tcW w:w="4477" w:type="dxa"/>
            <w:gridSpan w:val="2"/>
            <w:hideMark/>
          </w:tcPr>
          <w:p w14:paraId="35D1319B" w14:textId="77777777" w:rsidR="00353D2A" w:rsidRPr="00353D2A" w:rsidRDefault="00353D2A" w:rsidP="00353D2A">
            <w:pPr>
              <w:spacing w:line="276" w:lineRule="auto"/>
              <w:rPr>
                <w:rFonts w:ascii="Calibri" w:eastAsia="Calibri" w:hAnsi="Calibri"/>
                <w:sz w:val="22"/>
                <w:szCs w:val="22"/>
                <w:lang w:val="es-MX" w:eastAsia="en-US"/>
              </w:rPr>
            </w:pPr>
          </w:p>
        </w:tc>
      </w:tr>
      <w:tr w:rsidR="00353D2A" w:rsidRPr="00353D2A" w14:paraId="04F9E489" w14:textId="77777777" w:rsidTr="00353D2A">
        <w:tc>
          <w:tcPr>
            <w:tcW w:w="4702" w:type="dxa"/>
          </w:tcPr>
          <w:p w14:paraId="1421FA03" w14:textId="77777777" w:rsidR="00353D2A" w:rsidRPr="00353D2A" w:rsidRDefault="00353D2A" w:rsidP="00353D2A">
            <w:pPr>
              <w:spacing w:line="276" w:lineRule="auto"/>
              <w:rPr>
                <w:rFonts w:ascii="Arial" w:eastAsia="Arial" w:hAnsi="Arial" w:cs="Arial"/>
                <w:sz w:val="20"/>
                <w:szCs w:val="20"/>
                <w:lang w:val="en-US" w:eastAsia="en-US"/>
              </w:rPr>
            </w:pPr>
            <w:r w:rsidRPr="00353D2A">
              <w:rPr>
                <w:rFonts w:ascii="Arial" w:eastAsia="Arial" w:hAnsi="Arial" w:cs="Arial"/>
                <w:sz w:val="20"/>
                <w:szCs w:val="20"/>
                <w:lang w:val="es-MX" w:eastAsia="en-US"/>
              </w:rPr>
              <w:t xml:space="preserve">       MTRA. </w:t>
            </w:r>
            <w:r w:rsidRPr="00353D2A">
              <w:rPr>
                <w:rFonts w:ascii="Arial" w:eastAsia="Calibri" w:hAnsi="Arial" w:cs="Arial"/>
                <w:sz w:val="22"/>
                <w:szCs w:val="22"/>
                <w:lang w:val="es-MX" w:eastAsia="en-US"/>
              </w:rPr>
              <w:t>MARTHA ELBA IZA HUERTA</w:t>
            </w:r>
          </w:p>
          <w:p w14:paraId="7681103D" w14:textId="77777777" w:rsidR="00353D2A" w:rsidRPr="00353D2A" w:rsidRDefault="00353D2A" w:rsidP="00353D2A">
            <w:pPr>
              <w:spacing w:line="276" w:lineRule="auto"/>
              <w:rPr>
                <w:rFonts w:ascii="Arial" w:eastAsia="Arial" w:hAnsi="Arial" w:cs="Arial"/>
                <w:sz w:val="20"/>
                <w:szCs w:val="20"/>
                <w:lang w:val="en-US" w:eastAsia="en-US"/>
              </w:rPr>
            </w:pPr>
          </w:p>
          <w:p w14:paraId="5058FB7B" w14:textId="77777777" w:rsidR="00353D2A" w:rsidRPr="00353D2A" w:rsidRDefault="00353D2A" w:rsidP="00353D2A">
            <w:pPr>
              <w:spacing w:line="276" w:lineRule="auto"/>
              <w:rPr>
                <w:rFonts w:ascii="Arial" w:eastAsia="Arial" w:hAnsi="Arial" w:cs="Arial"/>
                <w:sz w:val="20"/>
                <w:szCs w:val="20"/>
                <w:lang w:val="en-US" w:eastAsia="en-US"/>
              </w:rPr>
            </w:pPr>
          </w:p>
          <w:p w14:paraId="00B47953" w14:textId="77777777" w:rsidR="00353D2A" w:rsidRPr="00353D2A" w:rsidRDefault="00353D2A" w:rsidP="00353D2A">
            <w:pPr>
              <w:spacing w:line="276" w:lineRule="auto"/>
              <w:rPr>
                <w:rFonts w:ascii="Arial" w:eastAsia="Arial" w:hAnsi="Arial" w:cs="Arial"/>
                <w:sz w:val="16"/>
                <w:szCs w:val="16"/>
                <w:lang w:val="en-US" w:eastAsia="en-US"/>
              </w:rPr>
            </w:pPr>
          </w:p>
          <w:p w14:paraId="269F1E40" w14:textId="77777777" w:rsidR="00353D2A" w:rsidRPr="00353D2A" w:rsidRDefault="00353D2A" w:rsidP="00353D2A">
            <w:pPr>
              <w:spacing w:line="276" w:lineRule="auto"/>
              <w:rPr>
                <w:rFonts w:ascii="Arial" w:eastAsia="Arial" w:hAnsi="Arial" w:cs="Arial"/>
                <w:sz w:val="16"/>
                <w:szCs w:val="16"/>
                <w:lang w:val="en-US" w:eastAsia="en-US"/>
              </w:rPr>
            </w:pPr>
          </w:p>
          <w:p w14:paraId="41584076" w14:textId="77777777" w:rsidR="00353D2A" w:rsidRPr="00353D2A" w:rsidRDefault="00353D2A" w:rsidP="00353D2A">
            <w:pPr>
              <w:spacing w:line="276" w:lineRule="auto"/>
              <w:rPr>
                <w:rFonts w:ascii="Arial" w:eastAsia="Arial" w:hAnsi="Arial" w:cs="Arial"/>
                <w:sz w:val="16"/>
                <w:szCs w:val="16"/>
                <w:lang w:val="en-US" w:eastAsia="en-US"/>
              </w:rPr>
            </w:pPr>
          </w:p>
          <w:p w14:paraId="71ADD195" w14:textId="77777777" w:rsidR="00353D2A" w:rsidRPr="00353D2A" w:rsidRDefault="00353D2A" w:rsidP="00353D2A">
            <w:pPr>
              <w:spacing w:line="276" w:lineRule="auto"/>
              <w:rPr>
                <w:rFonts w:ascii="Arial" w:eastAsia="Arial" w:hAnsi="Arial" w:cs="Arial"/>
                <w:sz w:val="16"/>
                <w:szCs w:val="16"/>
                <w:lang w:val="en-US" w:eastAsia="en-US"/>
              </w:rPr>
            </w:pPr>
          </w:p>
          <w:p w14:paraId="344E3A10" w14:textId="77777777" w:rsidR="00353D2A" w:rsidRPr="00353D2A" w:rsidRDefault="00353D2A" w:rsidP="00353D2A">
            <w:pPr>
              <w:spacing w:line="276" w:lineRule="auto"/>
              <w:rPr>
                <w:rFonts w:ascii="Arial" w:eastAsia="Arial" w:hAnsi="Arial" w:cs="Arial"/>
                <w:sz w:val="16"/>
                <w:szCs w:val="16"/>
                <w:lang w:val="en-US" w:eastAsia="en-US"/>
              </w:rPr>
            </w:pPr>
          </w:p>
          <w:p w14:paraId="3816583F" w14:textId="77777777" w:rsidR="00353D2A" w:rsidRPr="00353D2A" w:rsidRDefault="00353D2A" w:rsidP="00353D2A">
            <w:pPr>
              <w:spacing w:line="276" w:lineRule="auto"/>
              <w:rPr>
                <w:rFonts w:ascii="Arial" w:eastAsia="Arial" w:hAnsi="Arial" w:cs="Arial"/>
                <w:sz w:val="16"/>
                <w:szCs w:val="16"/>
                <w:lang w:val="en-US" w:eastAsia="en-US"/>
              </w:rPr>
            </w:pPr>
          </w:p>
          <w:p w14:paraId="4C4439F5" w14:textId="77777777" w:rsidR="00353D2A" w:rsidRPr="00353D2A" w:rsidRDefault="00353D2A" w:rsidP="00353D2A">
            <w:pPr>
              <w:spacing w:line="276" w:lineRule="auto"/>
              <w:rPr>
                <w:rFonts w:ascii="Arial" w:eastAsia="Arial" w:hAnsi="Arial" w:cs="Arial"/>
                <w:sz w:val="20"/>
                <w:szCs w:val="20"/>
                <w:lang w:val="en-US" w:eastAsia="en-US"/>
              </w:rPr>
            </w:pPr>
          </w:p>
        </w:tc>
        <w:tc>
          <w:tcPr>
            <w:tcW w:w="4477" w:type="dxa"/>
            <w:gridSpan w:val="2"/>
          </w:tcPr>
          <w:p w14:paraId="70705A5F" w14:textId="77777777" w:rsidR="00353D2A" w:rsidRPr="00353D2A" w:rsidRDefault="00353D2A" w:rsidP="00353D2A">
            <w:pPr>
              <w:spacing w:line="276" w:lineRule="auto"/>
              <w:ind w:right="-11"/>
              <w:jc w:val="center"/>
              <w:rPr>
                <w:rFonts w:ascii="Arial" w:eastAsia="Calibri" w:hAnsi="Arial" w:cs="Arial"/>
                <w:sz w:val="22"/>
                <w:szCs w:val="22"/>
                <w:lang w:val="es-MX" w:eastAsia="en-US"/>
              </w:rPr>
            </w:pPr>
            <w:r w:rsidRPr="00353D2A">
              <w:rPr>
                <w:rFonts w:ascii="Arial" w:eastAsia="Arial" w:hAnsi="Arial" w:cs="Arial"/>
                <w:sz w:val="20"/>
                <w:szCs w:val="20"/>
                <w:lang w:val="en-US" w:eastAsia="en-US"/>
              </w:rPr>
              <w:t xml:space="preserve">MTRA. </w:t>
            </w:r>
            <w:r w:rsidRPr="00353D2A">
              <w:rPr>
                <w:rFonts w:ascii="Arial" w:eastAsia="Calibri" w:hAnsi="Arial" w:cs="Arial"/>
                <w:sz w:val="22"/>
                <w:szCs w:val="22"/>
                <w:lang w:val="es-MX" w:eastAsia="en-US"/>
              </w:rPr>
              <w:t xml:space="preserve">ARLEN ALEJANDRA </w:t>
            </w:r>
          </w:p>
          <w:p w14:paraId="2147DDB5" w14:textId="77777777" w:rsidR="00353D2A" w:rsidRPr="00353D2A" w:rsidRDefault="00353D2A" w:rsidP="00353D2A">
            <w:pPr>
              <w:spacing w:line="276" w:lineRule="auto"/>
              <w:ind w:right="-11"/>
              <w:jc w:val="center"/>
              <w:rPr>
                <w:rFonts w:ascii="Arial" w:eastAsia="Arial" w:hAnsi="Arial" w:cs="Arial"/>
                <w:sz w:val="20"/>
                <w:szCs w:val="20"/>
                <w:lang w:val="es-MX" w:eastAsia="en-US"/>
              </w:rPr>
            </w:pPr>
            <w:r w:rsidRPr="00353D2A">
              <w:rPr>
                <w:rFonts w:ascii="Arial" w:eastAsia="Calibri" w:hAnsi="Arial" w:cs="Arial"/>
                <w:sz w:val="22"/>
                <w:szCs w:val="22"/>
                <w:lang w:val="es-MX" w:eastAsia="en-US"/>
              </w:rPr>
              <w:t>MARTÍNEZ FUENTES</w:t>
            </w:r>
          </w:p>
          <w:p w14:paraId="5D113182" w14:textId="77777777" w:rsidR="00353D2A" w:rsidRPr="00353D2A" w:rsidRDefault="00353D2A" w:rsidP="00353D2A">
            <w:pPr>
              <w:spacing w:line="276" w:lineRule="auto"/>
              <w:ind w:right="-11"/>
              <w:jc w:val="center"/>
              <w:rPr>
                <w:rFonts w:ascii="Arial" w:eastAsia="Arial" w:hAnsi="Arial" w:cs="Arial"/>
                <w:sz w:val="20"/>
                <w:szCs w:val="20"/>
                <w:lang w:val="es-MX" w:eastAsia="en-US"/>
              </w:rPr>
            </w:pPr>
          </w:p>
          <w:p w14:paraId="77A53060" w14:textId="77777777" w:rsidR="00353D2A" w:rsidRPr="00353D2A" w:rsidRDefault="00353D2A" w:rsidP="00353D2A">
            <w:pPr>
              <w:spacing w:line="276" w:lineRule="auto"/>
              <w:ind w:right="-11"/>
              <w:jc w:val="center"/>
              <w:rPr>
                <w:rFonts w:ascii="Arial" w:eastAsia="Arial" w:hAnsi="Arial" w:cs="Arial"/>
                <w:sz w:val="20"/>
                <w:szCs w:val="20"/>
                <w:lang w:val="es-MX" w:eastAsia="en-US"/>
              </w:rPr>
            </w:pPr>
          </w:p>
          <w:p w14:paraId="173DBF26" w14:textId="77777777" w:rsidR="00353D2A" w:rsidRPr="00353D2A" w:rsidRDefault="00353D2A" w:rsidP="00353D2A">
            <w:pPr>
              <w:spacing w:line="276" w:lineRule="auto"/>
              <w:ind w:right="-11"/>
              <w:rPr>
                <w:rFonts w:ascii="Arial" w:eastAsia="Arial" w:hAnsi="Arial" w:cs="Arial"/>
                <w:sz w:val="20"/>
                <w:szCs w:val="20"/>
                <w:lang w:val="es-MX" w:eastAsia="en-US"/>
              </w:rPr>
            </w:pPr>
          </w:p>
          <w:p w14:paraId="36DADA6A" w14:textId="77777777" w:rsidR="00353D2A" w:rsidRPr="00353D2A" w:rsidRDefault="00353D2A" w:rsidP="00353D2A">
            <w:pPr>
              <w:spacing w:line="276" w:lineRule="auto"/>
              <w:ind w:right="-11"/>
              <w:rPr>
                <w:rFonts w:ascii="Arial" w:eastAsia="Arial" w:hAnsi="Arial" w:cs="Arial"/>
                <w:sz w:val="20"/>
                <w:szCs w:val="20"/>
                <w:lang w:val="es-MX" w:eastAsia="en-US"/>
              </w:rPr>
            </w:pPr>
          </w:p>
        </w:tc>
      </w:tr>
      <w:tr w:rsidR="00353D2A" w:rsidRPr="00353D2A" w14:paraId="209260C8" w14:textId="77777777" w:rsidTr="00353D2A">
        <w:tc>
          <w:tcPr>
            <w:tcW w:w="4702" w:type="dxa"/>
            <w:hideMark/>
          </w:tcPr>
          <w:p w14:paraId="01C10EF3" w14:textId="77777777" w:rsidR="00353D2A" w:rsidRPr="00353D2A" w:rsidRDefault="00353D2A" w:rsidP="00353D2A">
            <w:pPr>
              <w:spacing w:line="276" w:lineRule="auto"/>
              <w:ind w:right="-11"/>
              <w:jc w:val="center"/>
              <w:rPr>
                <w:rFonts w:ascii="Arial" w:eastAsia="Arial" w:hAnsi="Arial" w:cs="Arial"/>
                <w:sz w:val="20"/>
                <w:szCs w:val="20"/>
                <w:lang w:val="en-US" w:eastAsia="en-US"/>
              </w:rPr>
            </w:pPr>
            <w:r w:rsidRPr="00353D2A">
              <w:rPr>
                <w:rFonts w:ascii="Arial" w:eastAsia="Arial" w:hAnsi="Arial" w:cs="Arial"/>
                <w:sz w:val="20"/>
                <w:szCs w:val="20"/>
                <w:lang w:val="en-US" w:eastAsia="en-US"/>
              </w:rPr>
              <w:t>____________________________________</w:t>
            </w:r>
          </w:p>
        </w:tc>
        <w:tc>
          <w:tcPr>
            <w:tcW w:w="4477" w:type="dxa"/>
            <w:gridSpan w:val="2"/>
            <w:hideMark/>
          </w:tcPr>
          <w:p w14:paraId="66673613" w14:textId="77777777" w:rsidR="00353D2A" w:rsidRPr="00353D2A" w:rsidRDefault="00353D2A" w:rsidP="00353D2A">
            <w:pPr>
              <w:spacing w:line="276" w:lineRule="auto"/>
              <w:ind w:right="-11"/>
              <w:jc w:val="center"/>
              <w:rPr>
                <w:rFonts w:ascii="Arial" w:eastAsia="Arial" w:hAnsi="Arial" w:cs="Arial"/>
                <w:sz w:val="20"/>
                <w:szCs w:val="20"/>
                <w:lang w:val="en-US" w:eastAsia="en-US"/>
              </w:rPr>
            </w:pPr>
            <w:r w:rsidRPr="00353D2A">
              <w:rPr>
                <w:rFonts w:ascii="Arial" w:eastAsia="Arial" w:hAnsi="Arial" w:cs="Arial"/>
                <w:sz w:val="20"/>
                <w:szCs w:val="20"/>
                <w:lang w:val="en-US" w:eastAsia="en-US"/>
              </w:rPr>
              <w:t>____________________________________</w:t>
            </w:r>
          </w:p>
        </w:tc>
      </w:tr>
      <w:tr w:rsidR="00353D2A" w:rsidRPr="00353D2A" w14:paraId="5BFCE307" w14:textId="77777777" w:rsidTr="00353D2A">
        <w:trPr>
          <w:trHeight w:val="435"/>
        </w:trPr>
        <w:tc>
          <w:tcPr>
            <w:tcW w:w="4702" w:type="dxa"/>
            <w:hideMark/>
          </w:tcPr>
          <w:p w14:paraId="2A979606" w14:textId="77777777" w:rsidR="00353D2A" w:rsidRPr="00353D2A" w:rsidRDefault="00353D2A" w:rsidP="00353D2A">
            <w:pPr>
              <w:spacing w:line="276" w:lineRule="auto"/>
              <w:ind w:right="-11"/>
              <w:jc w:val="center"/>
              <w:rPr>
                <w:rFonts w:ascii="Arial" w:eastAsia="Arial" w:hAnsi="Arial" w:cs="Arial"/>
                <w:sz w:val="20"/>
                <w:szCs w:val="20"/>
                <w:lang w:val="en-US" w:eastAsia="en-US"/>
              </w:rPr>
            </w:pPr>
            <w:r w:rsidRPr="00353D2A">
              <w:rPr>
                <w:rFonts w:ascii="Arial" w:eastAsia="Arial" w:hAnsi="Arial" w:cs="Arial"/>
                <w:sz w:val="20"/>
                <w:szCs w:val="20"/>
                <w:lang w:val="es-MX" w:eastAsia="en-US"/>
              </w:rPr>
              <w:t xml:space="preserve">LIC. </w:t>
            </w:r>
            <w:r w:rsidRPr="00353D2A">
              <w:rPr>
                <w:rFonts w:ascii="Arial" w:eastAsia="Calibri" w:hAnsi="Arial" w:cs="Arial"/>
                <w:sz w:val="22"/>
                <w:szCs w:val="22"/>
                <w:lang w:val="es-MX" w:eastAsia="en-US"/>
              </w:rPr>
              <w:t>JAVIER ÁVILA CARRILLO</w:t>
            </w:r>
          </w:p>
        </w:tc>
        <w:tc>
          <w:tcPr>
            <w:tcW w:w="4477" w:type="dxa"/>
            <w:gridSpan w:val="2"/>
            <w:hideMark/>
          </w:tcPr>
          <w:p w14:paraId="146334F5" w14:textId="77777777" w:rsidR="00353D2A" w:rsidRPr="00353D2A" w:rsidRDefault="00353D2A" w:rsidP="00353D2A">
            <w:pPr>
              <w:spacing w:line="276" w:lineRule="auto"/>
              <w:ind w:right="-11"/>
              <w:jc w:val="center"/>
              <w:rPr>
                <w:rFonts w:ascii="Arial" w:eastAsia="Calibri" w:hAnsi="Arial" w:cs="Arial"/>
                <w:sz w:val="22"/>
                <w:szCs w:val="22"/>
                <w:lang w:val="es-MX" w:eastAsia="en-US"/>
              </w:rPr>
            </w:pPr>
            <w:r w:rsidRPr="00353D2A">
              <w:rPr>
                <w:rFonts w:ascii="Arial" w:eastAsia="Calibri" w:hAnsi="Arial" w:cs="Arial"/>
                <w:sz w:val="22"/>
                <w:szCs w:val="22"/>
                <w:lang w:val="es-MX" w:eastAsia="en-US"/>
              </w:rPr>
              <w:t xml:space="preserve">LICDA. ROSA ELIZABETH </w:t>
            </w:r>
          </w:p>
          <w:p w14:paraId="3CF34723" w14:textId="77777777" w:rsidR="00353D2A" w:rsidRPr="00353D2A" w:rsidRDefault="00353D2A" w:rsidP="00353D2A">
            <w:pPr>
              <w:spacing w:line="276" w:lineRule="auto"/>
              <w:ind w:right="-11"/>
              <w:jc w:val="center"/>
              <w:rPr>
                <w:rFonts w:ascii="Arial" w:eastAsia="Arial" w:hAnsi="Arial" w:cs="Arial"/>
                <w:sz w:val="20"/>
                <w:szCs w:val="20"/>
                <w:lang w:val="es-MX" w:eastAsia="en-US"/>
              </w:rPr>
            </w:pPr>
            <w:r w:rsidRPr="00353D2A">
              <w:rPr>
                <w:rFonts w:ascii="Arial" w:eastAsia="Calibri" w:hAnsi="Arial" w:cs="Arial"/>
                <w:sz w:val="22"/>
                <w:szCs w:val="22"/>
                <w:lang w:val="es-MX" w:eastAsia="en-US"/>
              </w:rPr>
              <w:t>CARRILLO RUIZ</w:t>
            </w:r>
          </w:p>
        </w:tc>
      </w:tr>
      <w:tr w:rsidR="00353D2A" w:rsidRPr="00353D2A" w14:paraId="53AB25A6" w14:textId="77777777" w:rsidTr="00353D2A">
        <w:trPr>
          <w:gridAfter w:val="1"/>
          <w:wAfter w:w="141" w:type="dxa"/>
          <w:trHeight w:val="80"/>
        </w:trPr>
        <w:tc>
          <w:tcPr>
            <w:tcW w:w="9038" w:type="dxa"/>
            <w:gridSpan w:val="2"/>
          </w:tcPr>
          <w:p w14:paraId="0F9E712B" w14:textId="77777777" w:rsidR="00353D2A" w:rsidRPr="00353D2A" w:rsidRDefault="00353D2A" w:rsidP="00353D2A">
            <w:pPr>
              <w:spacing w:line="276" w:lineRule="auto"/>
              <w:rPr>
                <w:sz w:val="14"/>
              </w:rPr>
            </w:pPr>
          </w:p>
          <w:tbl>
            <w:tblPr>
              <w:tblW w:w="8718" w:type="dxa"/>
              <w:tblInd w:w="104" w:type="dxa"/>
              <w:tblLook w:val="04A0" w:firstRow="1" w:lastRow="0" w:firstColumn="1" w:lastColumn="0" w:noHBand="0" w:noVBand="1"/>
            </w:tblPr>
            <w:tblGrid>
              <w:gridCol w:w="4395"/>
              <w:gridCol w:w="4323"/>
            </w:tblGrid>
            <w:tr w:rsidR="00353D2A" w:rsidRPr="00353D2A" w14:paraId="11A11665" w14:textId="77777777" w:rsidTr="00353D2A">
              <w:tc>
                <w:tcPr>
                  <w:tcW w:w="4395" w:type="dxa"/>
                </w:tcPr>
                <w:p w14:paraId="4C682822" w14:textId="77777777" w:rsidR="00353D2A" w:rsidRPr="00353D2A" w:rsidRDefault="00353D2A" w:rsidP="00353D2A">
                  <w:pPr>
                    <w:spacing w:line="276" w:lineRule="auto"/>
                    <w:jc w:val="center"/>
                    <w:rPr>
                      <w:rFonts w:ascii="Arial" w:eastAsia="Arial" w:hAnsi="Arial" w:cs="Arial"/>
                      <w:sz w:val="20"/>
                      <w:szCs w:val="20"/>
                      <w:lang w:val="en-US" w:eastAsia="en-US"/>
                    </w:rPr>
                  </w:pPr>
                </w:p>
                <w:p w14:paraId="52D86BF4" w14:textId="77777777" w:rsidR="00353D2A" w:rsidRPr="00353D2A" w:rsidRDefault="00353D2A" w:rsidP="00353D2A">
                  <w:pPr>
                    <w:spacing w:line="276" w:lineRule="auto"/>
                    <w:jc w:val="center"/>
                    <w:rPr>
                      <w:rFonts w:ascii="Arial" w:eastAsia="Arial" w:hAnsi="Arial" w:cs="Arial"/>
                      <w:sz w:val="20"/>
                      <w:szCs w:val="20"/>
                      <w:lang w:val="en-US" w:eastAsia="en-US"/>
                    </w:rPr>
                  </w:pPr>
                </w:p>
                <w:p w14:paraId="7B4F131E" w14:textId="77777777" w:rsidR="00353D2A" w:rsidRPr="00353D2A" w:rsidRDefault="00353D2A" w:rsidP="00353D2A">
                  <w:pPr>
                    <w:spacing w:line="276" w:lineRule="auto"/>
                    <w:rPr>
                      <w:rFonts w:ascii="Arial" w:eastAsia="Arial" w:hAnsi="Arial" w:cs="Arial"/>
                      <w:sz w:val="20"/>
                      <w:szCs w:val="20"/>
                      <w:lang w:val="en-US" w:eastAsia="en-US"/>
                    </w:rPr>
                  </w:pPr>
                </w:p>
                <w:p w14:paraId="6779EFBE" w14:textId="77777777" w:rsidR="00353D2A" w:rsidRPr="00353D2A" w:rsidRDefault="00353D2A" w:rsidP="00353D2A">
                  <w:pPr>
                    <w:spacing w:line="276" w:lineRule="auto"/>
                    <w:rPr>
                      <w:rFonts w:ascii="Arial" w:eastAsia="Arial" w:hAnsi="Arial" w:cs="Arial"/>
                      <w:sz w:val="20"/>
                      <w:szCs w:val="20"/>
                      <w:lang w:val="en-US" w:eastAsia="en-US"/>
                    </w:rPr>
                  </w:pPr>
                </w:p>
                <w:p w14:paraId="4BEF27E3" w14:textId="77777777" w:rsidR="00353D2A" w:rsidRPr="00353D2A" w:rsidRDefault="00353D2A" w:rsidP="00353D2A">
                  <w:pPr>
                    <w:spacing w:line="276" w:lineRule="auto"/>
                    <w:jc w:val="center"/>
                    <w:rPr>
                      <w:rFonts w:ascii="Arial" w:eastAsia="Arial" w:hAnsi="Arial" w:cs="Arial"/>
                      <w:sz w:val="20"/>
                      <w:szCs w:val="20"/>
                      <w:lang w:val="en-US" w:eastAsia="en-US"/>
                    </w:rPr>
                  </w:pPr>
                </w:p>
              </w:tc>
              <w:tc>
                <w:tcPr>
                  <w:tcW w:w="4323" w:type="dxa"/>
                </w:tcPr>
                <w:p w14:paraId="30D9FD77" w14:textId="77777777" w:rsidR="00353D2A" w:rsidRPr="00353D2A" w:rsidRDefault="00353D2A" w:rsidP="00353D2A">
                  <w:pPr>
                    <w:spacing w:line="276" w:lineRule="auto"/>
                    <w:ind w:right="-11"/>
                    <w:jc w:val="center"/>
                    <w:rPr>
                      <w:rFonts w:ascii="Arial" w:eastAsia="Arial" w:hAnsi="Arial" w:cs="Arial"/>
                      <w:sz w:val="20"/>
                      <w:szCs w:val="20"/>
                      <w:lang w:val="es-MX" w:eastAsia="en-US"/>
                    </w:rPr>
                  </w:pPr>
                </w:p>
                <w:p w14:paraId="35DD9B71" w14:textId="77777777" w:rsidR="00353D2A" w:rsidRPr="00353D2A" w:rsidRDefault="00353D2A" w:rsidP="00353D2A">
                  <w:pPr>
                    <w:spacing w:line="276" w:lineRule="auto"/>
                    <w:ind w:right="-11"/>
                    <w:jc w:val="center"/>
                    <w:rPr>
                      <w:rFonts w:ascii="Arial" w:eastAsia="Arial" w:hAnsi="Arial" w:cs="Arial"/>
                      <w:sz w:val="20"/>
                      <w:szCs w:val="20"/>
                      <w:lang w:val="es-MX" w:eastAsia="en-US"/>
                    </w:rPr>
                  </w:pPr>
                </w:p>
              </w:tc>
            </w:tr>
            <w:tr w:rsidR="00353D2A" w:rsidRPr="00353D2A" w14:paraId="27F28F13" w14:textId="77777777" w:rsidTr="00353D2A">
              <w:tc>
                <w:tcPr>
                  <w:tcW w:w="4395" w:type="dxa"/>
                  <w:hideMark/>
                </w:tcPr>
                <w:p w14:paraId="6BE4DA16" w14:textId="77777777" w:rsidR="00353D2A" w:rsidRPr="00353D2A" w:rsidRDefault="00353D2A" w:rsidP="00353D2A">
                  <w:pPr>
                    <w:spacing w:line="276" w:lineRule="auto"/>
                    <w:ind w:right="-11"/>
                    <w:jc w:val="center"/>
                    <w:rPr>
                      <w:rFonts w:ascii="Arial" w:eastAsia="Arial" w:hAnsi="Arial" w:cs="Arial"/>
                      <w:sz w:val="20"/>
                      <w:szCs w:val="20"/>
                      <w:lang w:val="en-US" w:eastAsia="en-US"/>
                    </w:rPr>
                  </w:pPr>
                  <w:r w:rsidRPr="00353D2A">
                    <w:rPr>
                      <w:rFonts w:ascii="Arial" w:eastAsia="Arial" w:hAnsi="Arial" w:cs="Arial"/>
                      <w:sz w:val="20"/>
                      <w:szCs w:val="20"/>
                      <w:lang w:val="en-US" w:eastAsia="en-US"/>
                    </w:rPr>
                    <w:t>____________________________________</w:t>
                  </w:r>
                </w:p>
              </w:tc>
              <w:tc>
                <w:tcPr>
                  <w:tcW w:w="4323" w:type="dxa"/>
                  <w:hideMark/>
                </w:tcPr>
                <w:p w14:paraId="458F5D14" w14:textId="77777777" w:rsidR="00353D2A" w:rsidRPr="00353D2A" w:rsidRDefault="00353D2A" w:rsidP="00353D2A">
                  <w:pPr>
                    <w:spacing w:line="276" w:lineRule="auto"/>
                    <w:ind w:right="-11"/>
                    <w:jc w:val="center"/>
                    <w:rPr>
                      <w:rFonts w:ascii="Arial" w:eastAsia="Arial" w:hAnsi="Arial" w:cs="Arial"/>
                      <w:sz w:val="20"/>
                      <w:szCs w:val="20"/>
                      <w:lang w:val="en-US" w:eastAsia="en-US"/>
                    </w:rPr>
                  </w:pPr>
                  <w:r w:rsidRPr="00353D2A">
                    <w:rPr>
                      <w:rFonts w:ascii="Arial" w:eastAsia="Arial" w:hAnsi="Arial" w:cs="Arial"/>
                      <w:sz w:val="20"/>
                      <w:szCs w:val="20"/>
                      <w:lang w:val="en-US" w:eastAsia="en-US"/>
                    </w:rPr>
                    <w:t xml:space="preserve">  ____________________________________</w:t>
                  </w:r>
                </w:p>
              </w:tc>
            </w:tr>
            <w:tr w:rsidR="00353D2A" w:rsidRPr="00353D2A" w14:paraId="21EDD405" w14:textId="77777777" w:rsidTr="00353D2A">
              <w:trPr>
                <w:trHeight w:val="435"/>
              </w:trPr>
              <w:tc>
                <w:tcPr>
                  <w:tcW w:w="4395" w:type="dxa"/>
                  <w:hideMark/>
                </w:tcPr>
                <w:p w14:paraId="1F679855" w14:textId="77777777" w:rsidR="00353D2A" w:rsidRPr="00353D2A" w:rsidRDefault="00353D2A" w:rsidP="00353D2A">
                  <w:pPr>
                    <w:spacing w:line="276" w:lineRule="auto"/>
                    <w:ind w:right="-11"/>
                    <w:jc w:val="center"/>
                    <w:rPr>
                      <w:rFonts w:ascii="Arial" w:eastAsia="Calibri" w:hAnsi="Arial" w:cs="Arial"/>
                      <w:sz w:val="22"/>
                      <w:szCs w:val="22"/>
                      <w:lang w:val="es-MX" w:eastAsia="en-US"/>
                    </w:rPr>
                  </w:pPr>
                  <w:r w:rsidRPr="00353D2A">
                    <w:rPr>
                      <w:rFonts w:ascii="Arial" w:eastAsia="Calibri" w:hAnsi="Arial" w:cs="Arial"/>
                      <w:sz w:val="22"/>
                      <w:szCs w:val="22"/>
                      <w:lang w:val="es-MX" w:eastAsia="en-US"/>
                    </w:rPr>
                    <w:t xml:space="preserve">DRA. ANA FLORENCIA </w:t>
                  </w:r>
                </w:p>
                <w:p w14:paraId="644BB2D8" w14:textId="77777777" w:rsidR="00353D2A" w:rsidRPr="00353D2A" w:rsidRDefault="00353D2A" w:rsidP="00353D2A">
                  <w:pPr>
                    <w:spacing w:line="276" w:lineRule="auto"/>
                    <w:ind w:right="-11"/>
                    <w:jc w:val="center"/>
                    <w:rPr>
                      <w:rFonts w:ascii="Arial" w:eastAsia="Arial" w:hAnsi="Arial" w:cs="Arial"/>
                      <w:sz w:val="20"/>
                      <w:szCs w:val="20"/>
                      <w:lang w:val="en-US" w:eastAsia="en-US"/>
                    </w:rPr>
                  </w:pPr>
                  <w:r w:rsidRPr="00353D2A">
                    <w:rPr>
                      <w:rFonts w:ascii="Arial" w:eastAsia="Calibri" w:hAnsi="Arial" w:cs="Arial"/>
                      <w:sz w:val="22"/>
                      <w:szCs w:val="22"/>
                      <w:lang w:val="es-MX" w:eastAsia="en-US"/>
                    </w:rPr>
                    <w:t>ROMANO SÁNCHEZ</w:t>
                  </w:r>
                </w:p>
              </w:tc>
              <w:tc>
                <w:tcPr>
                  <w:tcW w:w="4323" w:type="dxa"/>
                  <w:hideMark/>
                </w:tcPr>
                <w:p w14:paraId="4718EAA0" w14:textId="77777777" w:rsidR="00353D2A" w:rsidRPr="00353D2A" w:rsidRDefault="00353D2A" w:rsidP="00353D2A">
                  <w:pPr>
                    <w:spacing w:line="276" w:lineRule="auto"/>
                    <w:ind w:right="-11"/>
                    <w:jc w:val="center"/>
                    <w:rPr>
                      <w:rFonts w:ascii="Arial" w:eastAsia="Arial" w:hAnsi="Arial" w:cs="Arial"/>
                      <w:sz w:val="20"/>
                      <w:szCs w:val="20"/>
                      <w:lang w:val="es-MX" w:eastAsia="en-US"/>
                    </w:rPr>
                  </w:pPr>
                  <w:r w:rsidRPr="00353D2A">
                    <w:rPr>
                      <w:rFonts w:ascii="Arial" w:eastAsia="Calibri" w:hAnsi="Arial" w:cs="Arial"/>
                      <w:sz w:val="22"/>
                      <w:szCs w:val="22"/>
                      <w:lang w:val="es-MX" w:eastAsia="en-US"/>
                    </w:rPr>
                    <w:t>LIC. JUAN RAMÍREZ RAMOS</w:t>
                  </w:r>
                </w:p>
              </w:tc>
            </w:tr>
          </w:tbl>
          <w:p w14:paraId="3BEB79C4" w14:textId="77777777" w:rsidR="00353D2A" w:rsidRPr="00353D2A" w:rsidRDefault="00353D2A" w:rsidP="00353D2A">
            <w:pPr>
              <w:spacing w:line="276" w:lineRule="auto"/>
              <w:rPr>
                <w:rFonts w:ascii="Calibri" w:eastAsia="Calibri" w:hAnsi="Calibri"/>
                <w:sz w:val="18"/>
                <w:szCs w:val="18"/>
                <w:lang w:val="es-MX" w:eastAsia="es-MX"/>
              </w:rPr>
            </w:pPr>
          </w:p>
        </w:tc>
      </w:tr>
      <w:tr w:rsidR="00353D2A" w:rsidRPr="00353D2A" w14:paraId="59D70610" w14:textId="77777777" w:rsidTr="00353D2A">
        <w:trPr>
          <w:gridAfter w:val="1"/>
          <w:wAfter w:w="141" w:type="dxa"/>
          <w:trHeight w:val="80"/>
        </w:trPr>
        <w:tc>
          <w:tcPr>
            <w:tcW w:w="9038" w:type="dxa"/>
            <w:gridSpan w:val="2"/>
          </w:tcPr>
          <w:p w14:paraId="2C7684F2" w14:textId="77777777" w:rsidR="00353D2A" w:rsidRPr="00353D2A" w:rsidRDefault="00353D2A" w:rsidP="00353D2A">
            <w:pPr>
              <w:spacing w:line="276" w:lineRule="auto"/>
              <w:rPr>
                <w:sz w:val="14"/>
              </w:rPr>
            </w:pPr>
          </w:p>
        </w:tc>
      </w:tr>
      <w:tr w:rsidR="00353D2A" w:rsidRPr="00353D2A" w14:paraId="424BBD95" w14:textId="77777777" w:rsidTr="00353D2A">
        <w:trPr>
          <w:gridAfter w:val="1"/>
          <w:wAfter w:w="141" w:type="dxa"/>
          <w:trHeight w:val="80"/>
        </w:trPr>
        <w:tc>
          <w:tcPr>
            <w:tcW w:w="9038" w:type="dxa"/>
            <w:gridSpan w:val="2"/>
          </w:tcPr>
          <w:p w14:paraId="340516E2" w14:textId="77777777" w:rsidR="00353D2A" w:rsidRPr="00353D2A" w:rsidRDefault="00353D2A" w:rsidP="00353D2A">
            <w:pPr>
              <w:spacing w:line="276" w:lineRule="auto"/>
              <w:rPr>
                <w:sz w:val="14"/>
              </w:rPr>
            </w:pPr>
          </w:p>
        </w:tc>
      </w:tr>
    </w:tbl>
    <w:p w14:paraId="031059E2" w14:textId="03ACF578" w:rsidR="00353D2A" w:rsidRPr="00353D2A" w:rsidRDefault="00353D2A" w:rsidP="00353D2A">
      <w:pPr>
        <w:spacing w:after="160"/>
        <w:contextualSpacing/>
        <w:jc w:val="both"/>
        <w:rPr>
          <w:rFonts w:ascii="Arial" w:eastAsia="Arial" w:hAnsi="Arial" w:cs="Arial"/>
          <w:sz w:val="16"/>
          <w:szCs w:val="16"/>
          <w:lang w:val="es-MX" w:eastAsia="en-US"/>
        </w:rPr>
      </w:pPr>
      <w:r w:rsidRPr="00353D2A">
        <w:rPr>
          <w:rFonts w:ascii="Arial" w:eastAsia="Arial" w:hAnsi="Arial" w:cs="Arial"/>
          <w:sz w:val="16"/>
          <w:szCs w:val="16"/>
          <w:lang w:val="es-MX" w:eastAsia="en-US"/>
        </w:rPr>
        <w:t xml:space="preserve">La presente foja forma parte del Acuerdo número </w:t>
      </w:r>
      <w:r w:rsidRPr="00353D2A">
        <w:rPr>
          <w:rFonts w:ascii="Arial" w:eastAsia="Arial" w:hAnsi="Arial" w:cs="Arial"/>
          <w:b/>
          <w:sz w:val="16"/>
          <w:szCs w:val="16"/>
          <w:lang w:val="es-MX" w:eastAsia="en-US"/>
        </w:rPr>
        <w:t>IEE/CG/A0</w:t>
      </w:r>
      <w:r>
        <w:rPr>
          <w:rFonts w:ascii="Arial" w:eastAsia="Arial" w:hAnsi="Arial" w:cs="Arial"/>
          <w:b/>
          <w:sz w:val="16"/>
          <w:szCs w:val="16"/>
          <w:lang w:val="es-MX" w:eastAsia="en-US"/>
        </w:rPr>
        <w:t>31</w:t>
      </w:r>
      <w:r w:rsidRPr="00353D2A">
        <w:rPr>
          <w:rFonts w:ascii="Arial" w:eastAsia="Arial" w:hAnsi="Arial" w:cs="Arial"/>
          <w:b/>
          <w:sz w:val="16"/>
          <w:szCs w:val="16"/>
          <w:lang w:val="es-MX" w:eastAsia="en-US"/>
        </w:rPr>
        <w:t>/2020</w:t>
      </w:r>
      <w:r w:rsidRPr="00353D2A">
        <w:rPr>
          <w:rFonts w:ascii="Arial" w:eastAsia="Arial" w:hAnsi="Arial" w:cs="Arial"/>
          <w:sz w:val="16"/>
          <w:szCs w:val="16"/>
          <w:lang w:val="es-MX" w:eastAsia="en-US"/>
        </w:rPr>
        <w:t xml:space="preserve"> del Proceso Electoral Local 2020-2021, aprobado en la Sexta Sesión Ordinaria del Consejo General del Instituto Electoral del Estado de Colima, celebrada el día 30 (treinta) de diciembre del año 2020 (dos mil veinte). ----------------------------------------------------------------------------------------------------------------------------------</w:t>
      </w:r>
    </w:p>
    <w:p w14:paraId="5FBC23DA" w14:textId="77777777" w:rsidR="00353D2A" w:rsidRPr="00353D2A" w:rsidRDefault="00353D2A">
      <w:pPr>
        <w:rPr>
          <w:sz w:val="6"/>
          <w:szCs w:val="6"/>
        </w:rPr>
      </w:pPr>
    </w:p>
    <w:sectPr w:rsidR="00353D2A" w:rsidRPr="00353D2A" w:rsidSect="0015016D">
      <w:headerReference w:type="default" r:id="rId8"/>
      <w:footerReference w:type="default" r:id="rId9"/>
      <w:pgSz w:w="12240" w:h="15840"/>
      <w:pgMar w:top="1802" w:right="1467" w:bottom="1418" w:left="1701" w:header="564"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F80ED" w14:textId="77777777" w:rsidR="00976EA6" w:rsidRDefault="00976EA6" w:rsidP="00650374">
      <w:r>
        <w:separator/>
      </w:r>
    </w:p>
  </w:endnote>
  <w:endnote w:type="continuationSeparator" w:id="0">
    <w:p w14:paraId="45D2C61B" w14:textId="77777777" w:rsidR="00976EA6" w:rsidRDefault="00976EA6" w:rsidP="0065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C00A2" w14:textId="4E6A8D82" w:rsidR="00353D2A" w:rsidRPr="003D60F5" w:rsidRDefault="00353D2A" w:rsidP="0015016D">
    <w:pPr>
      <w:jc w:val="center"/>
      <w:rPr>
        <w:rFonts w:ascii="Calibri" w:hAnsi="Calibri" w:cs="Arial"/>
        <w:b/>
        <w:sz w:val="20"/>
        <w:szCs w:val="20"/>
      </w:rPr>
    </w:pPr>
    <w:r>
      <w:rPr>
        <w:noProof/>
        <w:lang w:val="es-MX" w:eastAsia="es-MX"/>
      </w:rPr>
      <mc:AlternateContent>
        <mc:Choice Requires="wps">
          <w:drawing>
            <wp:anchor distT="4294967292" distB="4294967292" distL="114300" distR="114300" simplePos="0" relativeHeight="251660288" behindDoc="0" locked="0" layoutInCell="1" allowOverlap="1" wp14:anchorId="7A1D967F" wp14:editId="5C239061">
              <wp:simplePos x="0" y="0"/>
              <wp:positionH relativeFrom="column">
                <wp:posOffset>1624965</wp:posOffset>
              </wp:positionH>
              <wp:positionV relativeFrom="paragraph">
                <wp:posOffset>-12701</wp:posOffset>
              </wp:positionV>
              <wp:extent cx="2621915"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C9CA26"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ACUERDO N</w:t>
    </w:r>
    <w:r>
      <w:rPr>
        <w:rFonts w:ascii="Calibri" w:hAnsi="Calibri"/>
        <w:b/>
        <w:sz w:val="20"/>
        <w:szCs w:val="20"/>
      </w:rPr>
      <w:t>o</w:t>
    </w:r>
    <w:r w:rsidRPr="003D60F5">
      <w:rPr>
        <w:rFonts w:ascii="Calibri" w:hAnsi="Calibri"/>
        <w:b/>
        <w:sz w:val="20"/>
        <w:szCs w:val="20"/>
      </w:rPr>
      <w:t xml:space="preserve">. </w:t>
    </w:r>
    <w:r w:rsidRPr="003D60F5">
      <w:rPr>
        <w:rFonts w:ascii="Calibri" w:hAnsi="Calibri" w:cs="Arial"/>
        <w:b/>
        <w:sz w:val="20"/>
        <w:szCs w:val="20"/>
      </w:rPr>
      <w:t>IEE/CG/A</w:t>
    </w:r>
    <w:r>
      <w:rPr>
        <w:rFonts w:ascii="Calibri" w:hAnsi="Calibri" w:cs="Arial"/>
        <w:b/>
        <w:sz w:val="20"/>
        <w:szCs w:val="20"/>
      </w:rPr>
      <w:t>031/2020</w:t>
    </w:r>
  </w:p>
  <w:p w14:paraId="0A211B86" w14:textId="77777777" w:rsidR="00353D2A" w:rsidRPr="003D60F5" w:rsidRDefault="00353D2A" w:rsidP="0015016D">
    <w:pPr>
      <w:pStyle w:val="Piedepgina"/>
      <w:jc w:val="center"/>
      <w:rPr>
        <w:rFonts w:ascii="Calibri" w:hAnsi="Calibri" w:cs="Arial"/>
        <w:sz w:val="18"/>
        <w:szCs w:val="20"/>
      </w:rPr>
    </w:pPr>
    <w:r>
      <w:rPr>
        <w:rFonts w:ascii="Calibri" w:hAnsi="Calibri" w:cs="Arial"/>
        <w:sz w:val="18"/>
        <w:szCs w:val="20"/>
      </w:rPr>
      <w:t>Ampliación Presupuestal del Ejercicio 2020</w:t>
    </w:r>
  </w:p>
  <w:p w14:paraId="3329A0E6" w14:textId="77777777" w:rsidR="00353D2A" w:rsidRPr="00142316" w:rsidRDefault="00353D2A" w:rsidP="0015016D">
    <w:pPr>
      <w:pStyle w:val="Sinespaciado"/>
      <w:rPr>
        <w:sz w:val="8"/>
        <w:szCs w:val="16"/>
      </w:rPr>
    </w:pPr>
  </w:p>
  <w:p w14:paraId="5F0E5A64" w14:textId="28510184" w:rsidR="00353D2A" w:rsidRPr="00BA098C" w:rsidRDefault="00353D2A" w:rsidP="0015016D">
    <w:pPr>
      <w:pStyle w:val="Piedepgina"/>
      <w:tabs>
        <w:tab w:val="center" w:pos="4536"/>
        <w:tab w:val="left" w:pos="5475"/>
      </w:tabs>
      <w:rPr>
        <w:sz w:val="22"/>
      </w:rPr>
    </w:pPr>
    <w:r>
      <w:rPr>
        <w:rFonts w:ascii="Calibri" w:hAnsi="Calibri"/>
        <w:sz w:val="18"/>
        <w:szCs w:val="20"/>
      </w:rPr>
      <w:tab/>
    </w: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Pr>
        <w:rFonts w:ascii="Calibri" w:hAnsi="Calibri"/>
        <w:noProof/>
        <w:sz w:val="18"/>
        <w:szCs w:val="20"/>
      </w:rPr>
      <w:t>21</w:t>
    </w:r>
    <w:r w:rsidRPr="003D60F5">
      <w:rPr>
        <w:rFonts w:ascii="Calibri" w:hAnsi="Calibri"/>
        <w:sz w:val="18"/>
        <w:szCs w:val="20"/>
      </w:rPr>
      <w:fldChar w:fldCharType="end"/>
    </w:r>
    <w:r w:rsidRPr="003D60F5">
      <w:rPr>
        <w:rFonts w:ascii="Calibri" w:hAnsi="Calibri"/>
        <w:sz w:val="18"/>
        <w:szCs w:val="20"/>
      </w:rPr>
      <w:t xml:space="preserve"> de </w:t>
    </w:r>
    <w:r>
      <w:rPr>
        <w:rFonts w:ascii="Calibri" w:hAnsi="Calibri"/>
        <w:sz w:val="18"/>
        <w:szCs w:val="20"/>
      </w:rPr>
      <w:t>23</w:t>
    </w:r>
  </w:p>
  <w:p w14:paraId="44AE8911" w14:textId="77777777" w:rsidR="00353D2A" w:rsidRDefault="00353D2A">
    <w:pPr>
      <w:pStyle w:val="Piedepgina"/>
    </w:pPr>
  </w:p>
  <w:p w14:paraId="76CD29BD" w14:textId="77777777" w:rsidR="00353D2A" w:rsidRDefault="00353D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80BE0" w14:textId="77777777" w:rsidR="00976EA6" w:rsidRDefault="00976EA6" w:rsidP="00650374">
      <w:r>
        <w:separator/>
      </w:r>
    </w:p>
  </w:footnote>
  <w:footnote w:type="continuationSeparator" w:id="0">
    <w:p w14:paraId="5376BE24" w14:textId="77777777" w:rsidR="00976EA6" w:rsidRDefault="00976EA6" w:rsidP="00650374">
      <w:r>
        <w:continuationSeparator/>
      </w:r>
    </w:p>
  </w:footnote>
  <w:footnote w:id="1">
    <w:p w14:paraId="5B66B805" w14:textId="77777777" w:rsidR="00353D2A" w:rsidRPr="005D2345" w:rsidRDefault="00353D2A" w:rsidP="00650374">
      <w:pPr>
        <w:pStyle w:val="Textonotapie"/>
        <w:jc w:val="both"/>
        <w:rPr>
          <w:sz w:val="14"/>
          <w:szCs w:val="14"/>
        </w:rPr>
      </w:pPr>
      <w:r w:rsidRPr="005D2345">
        <w:rPr>
          <w:rStyle w:val="Refdenotaalpie"/>
          <w:sz w:val="14"/>
          <w:szCs w:val="14"/>
        </w:rPr>
        <w:footnoteRef/>
      </w:r>
      <w:r w:rsidRPr="005D2345">
        <w:rPr>
          <w:sz w:val="14"/>
          <w:szCs w:val="14"/>
        </w:rPr>
        <w:t xml:space="preserve"> Emitidas por la Sala Superior del Tribunal Electoral del Poder Judicial de la Federación y consultables en la página web ht</w:t>
      </w:r>
      <w:r>
        <w:rPr>
          <w:sz w:val="14"/>
          <w:szCs w:val="14"/>
        </w:rPr>
        <w:t>tp://www.trife.org.mx/</w:t>
      </w:r>
    </w:p>
  </w:footnote>
  <w:footnote w:id="2">
    <w:p w14:paraId="0EAE8F68" w14:textId="77777777" w:rsidR="00353D2A" w:rsidRPr="00E95867" w:rsidRDefault="00353D2A" w:rsidP="00650374">
      <w:pPr>
        <w:pStyle w:val="Textonotapie"/>
        <w:jc w:val="both"/>
        <w:rPr>
          <w:sz w:val="14"/>
          <w:szCs w:val="14"/>
          <w:lang w:val="es-MX"/>
        </w:rPr>
      </w:pPr>
      <w:r w:rsidRPr="00E95867">
        <w:rPr>
          <w:rStyle w:val="Refdenotaalpie"/>
          <w:sz w:val="14"/>
          <w:szCs w:val="14"/>
        </w:rPr>
        <w:footnoteRef/>
      </w:r>
      <w:r w:rsidRPr="00E95867">
        <w:rPr>
          <w:sz w:val="14"/>
          <w:szCs w:val="14"/>
        </w:rPr>
        <w:t xml:space="preserve"> </w:t>
      </w:r>
      <w:r w:rsidRPr="00E95867">
        <w:rPr>
          <w:sz w:val="14"/>
          <w:szCs w:val="14"/>
          <w:lang w:val="es-MX"/>
        </w:rPr>
        <w:t>Emitidas por el Pleno de la Suprema Corte de Justicia de la Nación y consultables en la página web: https://www.scjn.gob.mx/</w:t>
      </w:r>
    </w:p>
  </w:footnote>
  <w:footnote w:id="3">
    <w:p w14:paraId="59C0385C" w14:textId="77777777" w:rsidR="00353D2A" w:rsidRPr="005D2345" w:rsidRDefault="00353D2A" w:rsidP="00650374">
      <w:pPr>
        <w:pStyle w:val="Textonotapie"/>
        <w:jc w:val="both"/>
        <w:rPr>
          <w:sz w:val="14"/>
          <w:szCs w:val="14"/>
        </w:rPr>
      </w:pPr>
      <w:r w:rsidRPr="005D2345">
        <w:rPr>
          <w:rStyle w:val="Refdenotaalpie"/>
          <w:sz w:val="14"/>
          <w:szCs w:val="14"/>
        </w:rPr>
        <w:footnoteRef/>
      </w:r>
      <w:r w:rsidRPr="005D2345">
        <w:rPr>
          <w:sz w:val="14"/>
          <w:szCs w:val="14"/>
        </w:rPr>
        <w:t xml:space="preserve"> Tercera Época:</w:t>
      </w:r>
    </w:p>
    <w:p w14:paraId="3E3F0860" w14:textId="77777777" w:rsidR="00353D2A" w:rsidRPr="005D2345" w:rsidRDefault="00353D2A" w:rsidP="00650374">
      <w:pPr>
        <w:pStyle w:val="Textonotapie"/>
        <w:jc w:val="both"/>
        <w:rPr>
          <w:sz w:val="14"/>
          <w:szCs w:val="14"/>
        </w:rPr>
      </w:pPr>
    </w:p>
    <w:p w14:paraId="13311462" w14:textId="77777777" w:rsidR="00353D2A" w:rsidRPr="005D2345" w:rsidRDefault="00353D2A" w:rsidP="00650374">
      <w:pPr>
        <w:pStyle w:val="Textonotapie"/>
        <w:jc w:val="both"/>
        <w:rPr>
          <w:sz w:val="14"/>
          <w:szCs w:val="14"/>
        </w:rPr>
      </w:pPr>
      <w:r w:rsidRPr="005D2345">
        <w:rPr>
          <w:sz w:val="14"/>
          <w:szCs w:val="14"/>
        </w:rPr>
        <w:t>Juicio de revisión constitucional electoral. SUP-JRC-244/2001. Partido Acción Nacional. 13 de febrero de 2002. Unanimidad de votos. Ponente: José de Jesús Orozco Henríquez. Secretario: Armando I. Maitret Hernández.</w:t>
      </w:r>
    </w:p>
    <w:p w14:paraId="5CE7AE58" w14:textId="77777777" w:rsidR="00353D2A" w:rsidRPr="005D2345" w:rsidRDefault="00353D2A" w:rsidP="00650374">
      <w:pPr>
        <w:pStyle w:val="Textonotapie"/>
        <w:jc w:val="both"/>
        <w:rPr>
          <w:sz w:val="14"/>
          <w:szCs w:val="14"/>
        </w:rPr>
      </w:pPr>
    </w:p>
    <w:p w14:paraId="3F184F65" w14:textId="77777777" w:rsidR="00353D2A" w:rsidRPr="005D2345" w:rsidRDefault="00353D2A" w:rsidP="00650374">
      <w:pPr>
        <w:pStyle w:val="Textonotapie"/>
        <w:jc w:val="both"/>
        <w:rPr>
          <w:sz w:val="14"/>
          <w:szCs w:val="14"/>
        </w:rPr>
      </w:pPr>
      <w:r w:rsidRPr="005D2345">
        <w:rPr>
          <w:sz w:val="14"/>
          <w:szCs w:val="14"/>
        </w:rPr>
        <w:t>Nota: El contenido del artículo 41, párrafo segundo, fracción III, de la Constitución Política de los Estados Unidos Mexicanos, interpretado en la presente tesis, corresponde con el 41, párrafo segundo, base V, del ordenamiento vigente a la fecha de publicación de la presente Compilación.</w:t>
      </w:r>
    </w:p>
    <w:p w14:paraId="22AA9EF9" w14:textId="77777777" w:rsidR="00353D2A" w:rsidRPr="005D2345" w:rsidRDefault="00353D2A" w:rsidP="00650374">
      <w:pPr>
        <w:pStyle w:val="Textonotapie"/>
        <w:jc w:val="both"/>
        <w:rPr>
          <w:sz w:val="14"/>
          <w:szCs w:val="14"/>
        </w:rPr>
      </w:pPr>
    </w:p>
    <w:p w14:paraId="06A182AA" w14:textId="77777777" w:rsidR="00353D2A" w:rsidRPr="005D2345" w:rsidRDefault="00353D2A" w:rsidP="00650374">
      <w:pPr>
        <w:pStyle w:val="Textonotapie"/>
        <w:jc w:val="both"/>
        <w:rPr>
          <w:sz w:val="14"/>
          <w:szCs w:val="14"/>
        </w:rPr>
      </w:pPr>
      <w:r w:rsidRPr="005D2345">
        <w:rPr>
          <w:sz w:val="14"/>
          <w:szCs w:val="14"/>
        </w:rPr>
        <w:t>La Sala Superior en sesión celebrada el veintisiete de agosto de dos mil dos, aprobó por unanimidad de votos la tesis que antecede.</w:t>
      </w:r>
    </w:p>
    <w:p w14:paraId="7D1E5CD1" w14:textId="77777777" w:rsidR="00353D2A" w:rsidRPr="005D2345" w:rsidRDefault="00353D2A" w:rsidP="00650374">
      <w:pPr>
        <w:pStyle w:val="Textonotapie"/>
        <w:jc w:val="both"/>
        <w:rPr>
          <w:sz w:val="14"/>
          <w:szCs w:val="14"/>
        </w:rPr>
      </w:pPr>
    </w:p>
    <w:p w14:paraId="10DBAC73" w14:textId="77777777" w:rsidR="00353D2A" w:rsidRPr="005D2345" w:rsidRDefault="00353D2A" w:rsidP="00650374">
      <w:pPr>
        <w:pStyle w:val="Textonotapie"/>
        <w:jc w:val="both"/>
        <w:rPr>
          <w:sz w:val="14"/>
          <w:szCs w:val="14"/>
          <w:lang w:val="es-MX"/>
        </w:rPr>
      </w:pPr>
      <w:r w:rsidRPr="005D2345">
        <w:rPr>
          <w:sz w:val="14"/>
          <w:szCs w:val="14"/>
        </w:rPr>
        <w:t>Justicia Electoral. Revista del Tribunal Electoral del Poder Judicial de la Federación, Suplemento 6, Año 2003, páginas 157 y 158.”</w:t>
      </w:r>
    </w:p>
  </w:footnote>
  <w:footnote w:id="4">
    <w:p w14:paraId="56736841" w14:textId="77777777" w:rsidR="00353D2A" w:rsidRDefault="00353D2A" w:rsidP="00650374">
      <w:pPr>
        <w:pStyle w:val="Textonotapie"/>
        <w:jc w:val="both"/>
        <w:rPr>
          <w:sz w:val="14"/>
          <w:szCs w:val="14"/>
        </w:rPr>
      </w:pPr>
    </w:p>
    <w:p w14:paraId="24737376" w14:textId="77777777" w:rsidR="00353D2A" w:rsidRPr="005D2345" w:rsidRDefault="00353D2A" w:rsidP="00650374">
      <w:pPr>
        <w:pStyle w:val="Textonotapie"/>
        <w:jc w:val="both"/>
        <w:rPr>
          <w:sz w:val="14"/>
          <w:szCs w:val="14"/>
        </w:rPr>
      </w:pPr>
      <w:r w:rsidRPr="005D2345">
        <w:rPr>
          <w:rStyle w:val="Refdenotaalpie"/>
          <w:sz w:val="14"/>
          <w:szCs w:val="14"/>
        </w:rPr>
        <w:footnoteRef/>
      </w:r>
      <w:r w:rsidRPr="005D2345">
        <w:rPr>
          <w:sz w:val="14"/>
          <w:szCs w:val="14"/>
        </w:rPr>
        <w:t xml:space="preserve"> Tercera Época: </w:t>
      </w:r>
    </w:p>
    <w:p w14:paraId="7C213447" w14:textId="77777777" w:rsidR="00353D2A" w:rsidRPr="005D2345" w:rsidRDefault="00353D2A" w:rsidP="00650374">
      <w:pPr>
        <w:pStyle w:val="Textonotapie"/>
        <w:jc w:val="both"/>
        <w:rPr>
          <w:sz w:val="14"/>
          <w:szCs w:val="14"/>
        </w:rPr>
      </w:pPr>
    </w:p>
    <w:p w14:paraId="20DF93C3" w14:textId="77777777" w:rsidR="00353D2A" w:rsidRPr="005D2345" w:rsidRDefault="00353D2A" w:rsidP="00650374">
      <w:pPr>
        <w:pStyle w:val="Textonotapie"/>
        <w:jc w:val="both"/>
        <w:rPr>
          <w:sz w:val="14"/>
          <w:szCs w:val="14"/>
        </w:rPr>
      </w:pPr>
      <w:r w:rsidRPr="005D2345">
        <w:rPr>
          <w:sz w:val="14"/>
          <w:szCs w:val="14"/>
        </w:rPr>
        <w:t>Juicio de revisión constitucional electoral. SUP-JRC-009/2001. Partido de Baja California. 26 de febrero de 2001. Unanimidad de votos. Ponente: José Fernando Ojesto Martínez Porcayo. Secretario: Ar</w:t>
      </w:r>
      <w:r>
        <w:rPr>
          <w:sz w:val="14"/>
          <w:szCs w:val="14"/>
        </w:rPr>
        <w:t xml:space="preserve">turo Martín del Campo Morales. </w:t>
      </w:r>
    </w:p>
    <w:p w14:paraId="3C345F01" w14:textId="77777777" w:rsidR="00353D2A" w:rsidRPr="005D2345" w:rsidRDefault="00353D2A" w:rsidP="00650374">
      <w:pPr>
        <w:pStyle w:val="Textonotapie"/>
        <w:jc w:val="both"/>
        <w:rPr>
          <w:sz w:val="14"/>
          <w:szCs w:val="14"/>
        </w:rPr>
      </w:pPr>
      <w:r w:rsidRPr="005D2345">
        <w:rPr>
          <w:sz w:val="14"/>
          <w:szCs w:val="14"/>
        </w:rPr>
        <w:t xml:space="preserve">La Sala Superior en sesión celebrada el quince de noviembre de dos mil uno, aprobó por unanimidad </w:t>
      </w:r>
      <w:r>
        <w:rPr>
          <w:sz w:val="14"/>
          <w:szCs w:val="14"/>
        </w:rPr>
        <w:t>de votos la tesis que antecede.</w:t>
      </w:r>
    </w:p>
    <w:p w14:paraId="402D87EC" w14:textId="77777777" w:rsidR="00353D2A" w:rsidRPr="005D2345" w:rsidRDefault="00353D2A" w:rsidP="00650374">
      <w:pPr>
        <w:pStyle w:val="Textonotapie"/>
        <w:jc w:val="both"/>
        <w:rPr>
          <w:lang w:val="es-MX"/>
        </w:rPr>
      </w:pPr>
      <w:r w:rsidRPr="005D2345">
        <w:rPr>
          <w:sz w:val="14"/>
          <w:szCs w:val="14"/>
        </w:rPr>
        <w:t>Justicia Electoral. Revista del Tribunal Electoral del Poder Judicial de la Federación, Suplemento 5, Año 2002, páginas 37 y 38.”</w:t>
      </w:r>
    </w:p>
  </w:footnote>
  <w:footnote w:id="5">
    <w:p w14:paraId="2DC44B6B" w14:textId="77777777" w:rsidR="00353D2A" w:rsidRDefault="00353D2A" w:rsidP="00650374">
      <w:pPr>
        <w:pStyle w:val="Textonotapie"/>
        <w:jc w:val="both"/>
        <w:rPr>
          <w:sz w:val="14"/>
          <w:szCs w:val="14"/>
        </w:rPr>
      </w:pPr>
    </w:p>
    <w:p w14:paraId="5E8E03D0" w14:textId="77777777" w:rsidR="00353D2A" w:rsidRPr="00A752D6" w:rsidRDefault="00353D2A" w:rsidP="00650374">
      <w:pPr>
        <w:pStyle w:val="Textonotapie"/>
        <w:jc w:val="both"/>
        <w:rPr>
          <w:sz w:val="14"/>
          <w:szCs w:val="14"/>
        </w:rPr>
      </w:pPr>
      <w:r w:rsidRPr="00A752D6">
        <w:rPr>
          <w:rStyle w:val="Refdenotaalpie"/>
          <w:sz w:val="14"/>
          <w:szCs w:val="14"/>
        </w:rPr>
        <w:footnoteRef/>
      </w:r>
      <w:r w:rsidRPr="00A752D6">
        <w:rPr>
          <w:sz w:val="14"/>
          <w:szCs w:val="14"/>
        </w:rPr>
        <w:t xml:space="preserve"> Sexta Época:</w:t>
      </w:r>
    </w:p>
    <w:p w14:paraId="09352865" w14:textId="77777777" w:rsidR="00353D2A" w:rsidRPr="00A752D6" w:rsidRDefault="00353D2A" w:rsidP="00650374">
      <w:pPr>
        <w:pStyle w:val="Textonotapie"/>
        <w:jc w:val="both"/>
        <w:rPr>
          <w:sz w:val="14"/>
          <w:szCs w:val="14"/>
        </w:rPr>
      </w:pPr>
      <w:r w:rsidRPr="00A752D6">
        <w:rPr>
          <w:sz w:val="14"/>
          <w:szCs w:val="14"/>
        </w:rPr>
        <w:t>Juicio electoral. SUP-JE-108/2016.—Actor: Organismo Público Local Electoral del Estado de Veracruz.—Autoridades responsables: Gobernador Constitucional del Estado de Veracruz y otra.—21 de diciembre de 2016.—Unanimidad de votos.—Ponente: Mónica Aralí Soto Fregoso.—Secretarios: Ramón Cuauhtémoc Vega Morales y Jesús Sinhué Jiménez García.</w:t>
      </w:r>
    </w:p>
    <w:p w14:paraId="575B5866" w14:textId="77777777" w:rsidR="00353D2A" w:rsidRPr="00A752D6" w:rsidRDefault="00353D2A" w:rsidP="00650374">
      <w:pPr>
        <w:pStyle w:val="Textonotapie"/>
        <w:jc w:val="both"/>
        <w:rPr>
          <w:sz w:val="14"/>
          <w:szCs w:val="14"/>
        </w:rPr>
      </w:pPr>
      <w:r w:rsidRPr="00A752D6">
        <w:rPr>
          <w:sz w:val="14"/>
          <w:szCs w:val="14"/>
        </w:rPr>
        <w:t>La Sala Superior en sesión pública celebrada el siete de noviembre de dos mil diecisiete, aprobó por unanimidad de votos, con la ausencia del Magistrado Reyes Rodríguez Mondragón, la tesis que antecede.</w:t>
      </w:r>
    </w:p>
    <w:p w14:paraId="665B1340" w14:textId="77777777" w:rsidR="00353D2A" w:rsidRPr="00A752D6" w:rsidRDefault="00353D2A" w:rsidP="00650374">
      <w:pPr>
        <w:pStyle w:val="Textonotapie"/>
        <w:jc w:val="both"/>
        <w:rPr>
          <w:lang w:val="es-MX"/>
        </w:rPr>
      </w:pPr>
      <w:r w:rsidRPr="00A752D6">
        <w:rPr>
          <w:sz w:val="14"/>
          <w:szCs w:val="14"/>
        </w:rPr>
        <w:t>Gaceta de Jurisprudencia y Tesis en materia electoral, Tribunal Electoral del Poder Judicial de la Federación, Año 10, Número 20, 2017, páginas 32 y 33G.</w:t>
      </w:r>
    </w:p>
  </w:footnote>
  <w:footnote w:id="6">
    <w:p w14:paraId="4EFE620E" w14:textId="77777777" w:rsidR="00353D2A" w:rsidRDefault="00353D2A" w:rsidP="00650374">
      <w:pPr>
        <w:pStyle w:val="Textonotapie"/>
        <w:jc w:val="both"/>
        <w:rPr>
          <w:sz w:val="14"/>
          <w:szCs w:val="14"/>
        </w:rPr>
      </w:pPr>
      <w:r w:rsidRPr="000265E7">
        <w:rPr>
          <w:rStyle w:val="Refdenotaalpie"/>
          <w:sz w:val="14"/>
          <w:szCs w:val="14"/>
        </w:rPr>
        <w:footnoteRef/>
      </w:r>
      <w:r w:rsidRPr="000265E7">
        <w:rPr>
          <w:sz w:val="14"/>
          <w:szCs w:val="14"/>
        </w:rPr>
        <w:t xml:space="preserve"> Controversia constitucional 31/2006. Tribunal Electoral del Distrito Federal. 7 de noviembre de 2006. Mayoría de nueve votos. Ausente: Guillermo I. Ortiz Mayagoitia. Disidente: Genaro David Góngora Pimentel. Ponente: José Ramón Cossío Díaz. Secretarios: Laura Patricia Rojas Zamudio y Raúl Manuel Mejía Garza. El Tribunal Pleno, el diecisiete de abril en curso, aprobó, con el número 20/2007, la tesis jurisprudencial que antecede. México, Distrito Federal, a diecisiete de abril de dos mil siete.</w:t>
      </w:r>
    </w:p>
    <w:p w14:paraId="10048AD5" w14:textId="77777777" w:rsidR="00353D2A" w:rsidRPr="000265E7" w:rsidRDefault="00353D2A" w:rsidP="00650374">
      <w:pPr>
        <w:pStyle w:val="Textonotapie"/>
        <w:jc w:val="both"/>
        <w:rPr>
          <w:sz w:val="14"/>
          <w:szCs w:val="14"/>
          <w:lang w:val="es-MX"/>
        </w:rPr>
      </w:pPr>
    </w:p>
  </w:footnote>
  <w:footnote w:id="7">
    <w:p w14:paraId="194EB565" w14:textId="77777777" w:rsidR="00353D2A" w:rsidRPr="00C85FAF" w:rsidRDefault="00353D2A" w:rsidP="00650374">
      <w:pPr>
        <w:pStyle w:val="Textonotapie"/>
        <w:jc w:val="both"/>
        <w:rPr>
          <w:sz w:val="14"/>
          <w:szCs w:val="14"/>
          <w:lang w:val="es-MX"/>
        </w:rPr>
      </w:pPr>
      <w:r w:rsidRPr="00C85FAF">
        <w:rPr>
          <w:rStyle w:val="Refdenotaalpie"/>
          <w:sz w:val="14"/>
          <w:szCs w:val="14"/>
        </w:rPr>
        <w:footnoteRef/>
      </w:r>
      <w:r w:rsidRPr="00C85FAF">
        <w:rPr>
          <w:sz w:val="14"/>
          <w:szCs w:val="14"/>
        </w:rPr>
        <w:t xml:space="preserve"> Controversia constitucional 32/2005.—Municipio de Guadalajara, Estado de Jalisco.—22 de mayo de 2006.—Unanimidad de ocho votos.—Ausentes: Sergio Salvador Aguirre Anguiano, José Ramón Cossío Díaz y Olga Sánchez Cordero de García Villegas.—Ponente: Juan N. Silva Meza.—Secretario: Martín Adolfo Santos Pérez. El Tribunal Pleno, el catorce de enero en curso, aprobó, con el número 12/2008, la tesis jurisprudencial que antecede.—México, Distrito Federal, a catorce de enero de dos mil ocho. Semanario Judicial de la Federación y su Gaceta, Novena Época, Tomo XXVII, febrero de 2008, página 1871, Pleno, tesis P./J. 12/2008; véase ejecutoria en el Semanario Judicial de la Federación y su Gaceta, Novena Época, Tomo XXIV, octubre de 2006, página 912.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573B" w14:textId="7120F5FB" w:rsidR="00353D2A" w:rsidRDefault="00353D2A" w:rsidP="0015016D">
    <w:pPr>
      <w:jc w:val="right"/>
      <w:rPr>
        <w:rFonts w:ascii="Arial Black" w:hAnsi="Arial Black" w:cs="Arial"/>
        <w:szCs w:val="22"/>
      </w:rPr>
    </w:pPr>
    <w:r w:rsidRPr="00DC4174">
      <w:rPr>
        <w:rFonts w:ascii="Arial" w:eastAsia="Calibri" w:hAnsi="Arial" w:cs="Arial"/>
        <w:b/>
        <w:noProof/>
        <w:sz w:val="22"/>
        <w:szCs w:val="22"/>
        <w:lang w:val="es-MX" w:eastAsia="es-MX"/>
      </w:rPr>
      <w:drawing>
        <wp:anchor distT="0" distB="0" distL="114300" distR="114300" simplePos="0" relativeHeight="251662336" behindDoc="1" locked="0" layoutInCell="1" allowOverlap="1" wp14:anchorId="56F9B0E6" wp14:editId="251023B0">
          <wp:simplePos x="0" y="0"/>
          <wp:positionH relativeFrom="margin">
            <wp:align>left</wp:align>
          </wp:positionH>
          <wp:positionV relativeFrom="paragraph">
            <wp:posOffset>-125095</wp:posOffset>
          </wp:positionV>
          <wp:extent cx="1086485" cy="984250"/>
          <wp:effectExtent l="0" t="0" r="0" b="635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p>
  <w:p w14:paraId="199D6E25" w14:textId="400154EA" w:rsidR="00353D2A" w:rsidRPr="00640C8A" w:rsidRDefault="00353D2A" w:rsidP="0015016D">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479730A5" w14:textId="0445497D" w:rsidR="00353D2A" w:rsidRPr="003D60F5" w:rsidRDefault="00353D2A" w:rsidP="0015016D">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9264" behindDoc="0" locked="0" layoutInCell="1" allowOverlap="1" wp14:anchorId="5E07BF1A" wp14:editId="6A3B2594">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8F1D28"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PROCESO ELECTORAL LOCAL</w:t>
    </w:r>
    <w:r w:rsidRPr="003D60F5">
      <w:rPr>
        <w:rFonts w:ascii="Calibri" w:hAnsi="Calibri" w:cs="Arial"/>
        <w:b/>
        <w:szCs w:val="22"/>
      </w:rPr>
      <w:t xml:space="preserve"> 20</w:t>
    </w:r>
    <w:r>
      <w:rPr>
        <w:rFonts w:ascii="Calibri" w:hAnsi="Calibri" w:cs="Arial"/>
        <w:b/>
        <w:szCs w:val="22"/>
      </w:rPr>
      <w:t>20-2021</w:t>
    </w:r>
  </w:p>
  <w:p w14:paraId="0E32146B" w14:textId="77777777" w:rsidR="00353D2A" w:rsidRDefault="00353D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4406C3"/>
    <w:multiLevelType w:val="hybridMultilevel"/>
    <w:tmpl w:val="C7BCEA4A"/>
    <w:lvl w:ilvl="0" w:tplc="4552EBE2">
      <w:start w:val="46"/>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5243BF"/>
    <w:multiLevelType w:val="hybridMultilevel"/>
    <w:tmpl w:val="ACFE412A"/>
    <w:lvl w:ilvl="0" w:tplc="E40C4356">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19C426BA"/>
    <w:multiLevelType w:val="hybridMultilevel"/>
    <w:tmpl w:val="D0D04B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287AF0"/>
    <w:multiLevelType w:val="hybridMultilevel"/>
    <w:tmpl w:val="410E22F2"/>
    <w:lvl w:ilvl="0" w:tplc="2FA07260">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5FB25C3"/>
    <w:multiLevelType w:val="multilevel"/>
    <w:tmpl w:val="F6024AC2"/>
    <w:lvl w:ilvl="0">
      <w:start w:val="1"/>
      <w:numFmt w:val="upperRoman"/>
      <w:lvlText w:val="%1."/>
      <w:lvlJc w:val="righ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267253F"/>
    <w:multiLevelType w:val="hybridMultilevel"/>
    <w:tmpl w:val="6898F83C"/>
    <w:lvl w:ilvl="0" w:tplc="9D8C9722">
      <w:start w:val="1"/>
      <w:numFmt w:val="upperRoman"/>
      <w:lvlText w:val="%1."/>
      <w:lvlJc w:val="left"/>
      <w:pPr>
        <w:ind w:left="720" w:hanging="720"/>
      </w:pPr>
      <w:rPr>
        <w:rFonts w:cs="Times New Roman" w:hint="default"/>
        <w:b/>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4717049E"/>
    <w:multiLevelType w:val="hybridMultilevel"/>
    <w:tmpl w:val="BDD416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 w15:restartNumberingAfterBreak="0">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A2725A"/>
    <w:multiLevelType w:val="hybridMultilevel"/>
    <w:tmpl w:val="9DA8CE38"/>
    <w:lvl w:ilvl="0" w:tplc="2B3AA838">
      <w:start w:val="1"/>
      <w:numFmt w:val="upperRoman"/>
      <w:lvlText w:val="%1."/>
      <w:lvlJc w:val="left"/>
      <w:pPr>
        <w:tabs>
          <w:tab w:val="num" w:pos="720"/>
        </w:tabs>
        <w:ind w:left="720" w:hanging="720"/>
      </w:pPr>
      <w:rPr>
        <w:rFonts w:cs="Times New Roman" w:hint="default"/>
        <w:b w:val="0"/>
        <w:color w:val="auto"/>
      </w:rPr>
    </w:lvl>
    <w:lvl w:ilvl="1" w:tplc="C310C9D6">
      <w:start w:val="1"/>
      <w:numFmt w:val="upperRoman"/>
      <w:lvlText w:val="%2."/>
      <w:lvlJc w:val="left"/>
      <w:pPr>
        <w:tabs>
          <w:tab w:val="num" w:pos="1665"/>
        </w:tabs>
        <w:ind w:left="1665" w:hanging="945"/>
      </w:pPr>
      <w:rPr>
        <w:rFonts w:cs="Times New Roman" w:hint="default"/>
        <w:b/>
      </w:rPr>
    </w:lvl>
    <w:lvl w:ilvl="2" w:tplc="FFFFFFFF">
      <w:start w:val="1"/>
      <w:numFmt w:val="lowerLetter"/>
      <w:lvlText w:val="%3)"/>
      <w:lvlJc w:val="left"/>
      <w:pPr>
        <w:tabs>
          <w:tab w:val="num" w:pos="4046"/>
        </w:tabs>
        <w:ind w:left="4046" w:hanging="360"/>
      </w:pPr>
      <w:rPr>
        <w:rFonts w:cs="Times New Roman"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9" w15:restartNumberingAfterBreak="0">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52461886"/>
    <w:multiLevelType w:val="hybridMultilevel"/>
    <w:tmpl w:val="23A6FF34"/>
    <w:lvl w:ilvl="0" w:tplc="E7B8FD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09921E4"/>
    <w:multiLevelType w:val="hybridMultilevel"/>
    <w:tmpl w:val="871E1B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6" w15:restartNumberingAfterBreak="0">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9421A2"/>
    <w:multiLevelType w:val="hybridMultilevel"/>
    <w:tmpl w:val="E1D2CF46"/>
    <w:lvl w:ilvl="0" w:tplc="700296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7"/>
  </w:num>
  <w:num w:numId="3">
    <w:abstractNumId w:val="7"/>
  </w:num>
  <w:num w:numId="4">
    <w:abstractNumId w:val="25"/>
  </w:num>
  <w:num w:numId="5">
    <w:abstractNumId w:val="22"/>
  </w:num>
  <w:num w:numId="6">
    <w:abstractNumId w:val="9"/>
  </w:num>
  <w:num w:numId="7">
    <w:abstractNumId w:val="2"/>
  </w:num>
  <w:num w:numId="8">
    <w:abstractNumId w:val="19"/>
  </w:num>
  <w:num w:numId="9">
    <w:abstractNumId w:val="31"/>
  </w:num>
  <w:num w:numId="10">
    <w:abstractNumId w:val="14"/>
  </w:num>
  <w:num w:numId="11">
    <w:abstractNumId w:val="0"/>
  </w:num>
  <w:num w:numId="12">
    <w:abstractNumId w:val="27"/>
  </w:num>
  <w:num w:numId="13">
    <w:abstractNumId w:val="28"/>
  </w:num>
  <w:num w:numId="14">
    <w:abstractNumId w:val="6"/>
  </w:num>
  <w:num w:numId="15">
    <w:abstractNumId w:val="16"/>
  </w:num>
  <w:num w:numId="16">
    <w:abstractNumId w:val="13"/>
  </w:num>
  <w:num w:numId="17">
    <w:abstractNumId w:val="29"/>
  </w:num>
  <w:num w:numId="18">
    <w:abstractNumId w:val="12"/>
  </w:num>
  <w:num w:numId="19">
    <w:abstractNumId w:val="24"/>
  </w:num>
  <w:num w:numId="20">
    <w:abstractNumId w:val="10"/>
  </w:num>
  <w:num w:numId="21">
    <w:abstractNumId w:val="8"/>
  </w:num>
  <w:num w:numId="22">
    <w:abstractNumId w:val="5"/>
  </w:num>
  <w:num w:numId="23">
    <w:abstractNumId w:val="23"/>
  </w:num>
  <w:num w:numId="24">
    <w:abstractNumId w:val="4"/>
  </w:num>
  <w:num w:numId="25">
    <w:abstractNumId w:val="15"/>
  </w:num>
  <w:num w:numId="26">
    <w:abstractNumId w:val="30"/>
  </w:num>
  <w:num w:numId="27">
    <w:abstractNumId w:val="18"/>
  </w:num>
  <w:num w:numId="28">
    <w:abstractNumId w:val="26"/>
  </w:num>
  <w:num w:numId="29">
    <w:abstractNumId w:val="11"/>
  </w:num>
  <w:num w:numId="30">
    <w:abstractNumId w:val="20"/>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374"/>
    <w:rsid w:val="000417DB"/>
    <w:rsid w:val="000A7EFA"/>
    <w:rsid w:val="000C7D4C"/>
    <w:rsid w:val="000D194C"/>
    <w:rsid w:val="0015016D"/>
    <w:rsid w:val="001B6337"/>
    <w:rsid w:val="002C137A"/>
    <w:rsid w:val="002C6965"/>
    <w:rsid w:val="002E66A3"/>
    <w:rsid w:val="00353D2A"/>
    <w:rsid w:val="003D3A08"/>
    <w:rsid w:val="00465644"/>
    <w:rsid w:val="00530E08"/>
    <w:rsid w:val="00646C63"/>
    <w:rsid w:val="00650374"/>
    <w:rsid w:val="007C3BDC"/>
    <w:rsid w:val="008E03AD"/>
    <w:rsid w:val="008F615D"/>
    <w:rsid w:val="009260D0"/>
    <w:rsid w:val="00976EA6"/>
    <w:rsid w:val="009B498E"/>
    <w:rsid w:val="009D693B"/>
    <w:rsid w:val="00A20A6F"/>
    <w:rsid w:val="00C63519"/>
    <w:rsid w:val="00CF6168"/>
    <w:rsid w:val="00D027AA"/>
    <w:rsid w:val="00D776AC"/>
    <w:rsid w:val="00DC4174"/>
    <w:rsid w:val="00DE0248"/>
    <w:rsid w:val="00EA32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28DB"/>
  <w15:chartTrackingRefBased/>
  <w15:docId w15:val="{62F09B14-DA75-411C-AD43-3EC6B61C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37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50374"/>
    <w:pPr>
      <w:keepNext/>
      <w:outlineLvl w:val="0"/>
    </w:pPr>
    <w:rPr>
      <w:rFonts w:ascii="Arial" w:eastAsia="Calibri" w:hAnsi="Arial" w:cs="Arial"/>
      <w:b/>
      <w:bCs/>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50374"/>
    <w:rPr>
      <w:rFonts w:ascii="Arial" w:eastAsia="Calibri" w:hAnsi="Arial" w:cs="Arial"/>
      <w:b/>
      <w:bCs/>
    </w:rPr>
  </w:style>
  <w:style w:type="paragraph" w:styleId="Textoindependiente">
    <w:name w:val="Body Text"/>
    <w:basedOn w:val="Normal"/>
    <w:link w:val="TextoindependienteCar"/>
    <w:rsid w:val="00650374"/>
    <w:pPr>
      <w:spacing w:after="120"/>
    </w:pPr>
  </w:style>
  <w:style w:type="character" w:customStyle="1" w:styleId="TextoindependienteCar">
    <w:name w:val="Texto independiente Car"/>
    <w:basedOn w:val="Fuentedeprrafopredeter"/>
    <w:link w:val="Textoindependiente"/>
    <w:rsid w:val="0065037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650374"/>
    <w:pPr>
      <w:spacing w:after="120"/>
      <w:ind w:left="283"/>
    </w:pPr>
  </w:style>
  <w:style w:type="character" w:customStyle="1" w:styleId="SangradetextonormalCar">
    <w:name w:val="Sangría de texto normal Car"/>
    <w:basedOn w:val="Fuentedeprrafopredeter"/>
    <w:link w:val="Sangradetextonormal"/>
    <w:rsid w:val="00650374"/>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650374"/>
    <w:pPr>
      <w:spacing w:after="120" w:line="480" w:lineRule="auto"/>
    </w:pPr>
  </w:style>
  <w:style w:type="character" w:customStyle="1" w:styleId="Textoindependiente2Car">
    <w:name w:val="Texto independiente 2 Car"/>
    <w:basedOn w:val="Fuentedeprrafopredeter"/>
    <w:link w:val="Textoindependiente2"/>
    <w:rsid w:val="00650374"/>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65037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50374"/>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650374"/>
    <w:pPr>
      <w:tabs>
        <w:tab w:val="center" w:pos="4419"/>
        <w:tab w:val="right" w:pos="8838"/>
      </w:tabs>
    </w:pPr>
  </w:style>
  <w:style w:type="character" w:customStyle="1" w:styleId="EncabezadoCar">
    <w:name w:val="Encabezado Car"/>
    <w:basedOn w:val="Fuentedeprrafopredeter"/>
    <w:link w:val="Encabezado"/>
    <w:uiPriority w:val="99"/>
    <w:rsid w:val="0065037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50374"/>
    <w:pPr>
      <w:tabs>
        <w:tab w:val="center" w:pos="4419"/>
        <w:tab w:val="right" w:pos="8838"/>
      </w:tabs>
    </w:pPr>
  </w:style>
  <w:style w:type="character" w:customStyle="1" w:styleId="PiedepginaCar">
    <w:name w:val="Pie de página Car"/>
    <w:basedOn w:val="Fuentedeprrafopredeter"/>
    <w:link w:val="Piedepgina"/>
    <w:uiPriority w:val="99"/>
    <w:rsid w:val="00650374"/>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650374"/>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650374"/>
    <w:pPr>
      <w:autoSpaceDE w:val="0"/>
      <w:autoSpaceDN w:val="0"/>
      <w:adjustRightInd w:val="0"/>
      <w:spacing w:after="0" w:line="240" w:lineRule="auto"/>
    </w:pPr>
    <w:rPr>
      <w:rFonts w:ascii="Arial" w:eastAsia="Calibri" w:hAnsi="Arial" w:cs="Arial"/>
      <w:color w:val="000000"/>
      <w:sz w:val="24"/>
      <w:szCs w:val="24"/>
      <w:lang w:eastAsia="es-MX"/>
    </w:rPr>
  </w:style>
  <w:style w:type="paragraph" w:styleId="Prrafodelista">
    <w:name w:val="List Paragraph"/>
    <w:aliases w:val="Título 2&quot;,Dot pt,No Spacing1,List Paragraph Char Char Char,Indicator Text,List Paragraph1,Numbered Para 1,lp1,Párrafo de lista 2,Estilo 1,Subtítulo 1,Lista vistosa - Énfasis 11,1.1.4.1.,Bullet List,FooterText,numbered,4 Párrafo de lista"/>
    <w:basedOn w:val="Normal"/>
    <w:link w:val="PrrafodelistaCar"/>
    <w:uiPriority w:val="34"/>
    <w:qFormat/>
    <w:rsid w:val="00650374"/>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650374"/>
    <w:rPr>
      <w:rFonts w:ascii="Tahoma" w:hAnsi="Tahoma"/>
      <w:sz w:val="16"/>
      <w:szCs w:val="16"/>
    </w:rPr>
  </w:style>
  <w:style w:type="character" w:customStyle="1" w:styleId="TextodegloboCar">
    <w:name w:val="Texto de globo Car"/>
    <w:basedOn w:val="Fuentedeprrafopredeter"/>
    <w:link w:val="Textodeglobo"/>
    <w:uiPriority w:val="99"/>
    <w:semiHidden/>
    <w:rsid w:val="00650374"/>
    <w:rPr>
      <w:rFonts w:ascii="Tahoma" w:eastAsia="Times New Roman" w:hAnsi="Tahoma" w:cs="Times New Roman"/>
      <w:sz w:val="16"/>
      <w:szCs w:val="16"/>
      <w:lang w:val="es-ES" w:eastAsia="es-ES"/>
    </w:rPr>
  </w:style>
  <w:style w:type="table" w:styleId="Tablaconcuadrcula">
    <w:name w:val="Table Grid"/>
    <w:basedOn w:val="Tablanormal"/>
    <w:uiPriority w:val="59"/>
    <w:rsid w:val="006503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650374"/>
    <w:pPr>
      <w:spacing w:before="100" w:beforeAutospacing="1" w:after="100" w:afterAutospacing="1"/>
    </w:pPr>
    <w:rPr>
      <w:lang w:val="es-MX" w:eastAsia="es-MX"/>
    </w:rPr>
  </w:style>
  <w:style w:type="paragraph" w:styleId="NormalWeb">
    <w:name w:val="Normal (Web)"/>
    <w:basedOn w:val="Normal"/>
    <w:next w:val="Normal"/>
    <w:uiPriority w:val="99"/>
    <w:rsid w:val="00650374"/>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650374"/>
    <w:pPr>
      <w:spacing w:after="101" w:line="216" w:lineRule="exact"/>
      <w:ind w:firstLine="288"/>
      <w:jc w:val="both"/>
    </w:pPr>
    <w:rPr>
      <w:rFonts w:ascii="Arial" w:hAnsi="Arial"/>
      <w:sz w:val="18"/>
      <w:szCs w:val="18"/>
    </w:rPr>
  </w:style>
  <w:style w:type="character" w:customStyle="1" w:styleId="TextoCar">
    <w:name w:val="Texto Car"/>
    <w:link w:val="Texto"/>
    <w:locked/>
    <w:rsid w:val="00650374"/>
    <w:rPr>
      <w:rFonts w:ascii="Arial" w:eastAsia="Times New Roman" w:hAnsi="Arial" w:cs="Times New Roman"/>
      <w:sz w:val="18"/>
      <w:szCs w:val="18"/>
      <w:lang w:val="es-ES" w:eastAsia="es-ES"/>
    </w:rPr>
  </w:style>
  <w:style w:type="character" w:customStyle="1" w:styleId="PrrafodelistaCar">
    <w:name w:val="Párrafo de lista Car"/>
    <w:aliases w:val="Título 2&quot; Car,Dot pt Car,No Spacing1 Car,List Paragraph Char Char Char Car,Indicator Text Car,List Paragraph1 Car,Numbered Para 1 Car,lp1 Car,Párrafo de lista 2 Car,Estilo 1 Car,Subtítulo 1 Car,Lista vistosa - Énfasis 11 Car"/>
    <w:link w:val="Prrafodelista"/>
    <w:uiPriority w:val="34"/>
    <w:qFormat/>
    <w:locked/>
    <w:rsid w:val="00650374"/>
    <w:rPr>
      <w:rFonts w:ascii="Calibri" w:eastAsia="Times New Roman" w:hAnsi="Calibri" w:cs="Times New Roman"/>
      <w:lang w:val="es-ES" w:eastAsia="es-ES"/>
    </w:rPr>
  </w:style>
  <w:style w:type="table" w:customStyle="1" w:styleId="Tablaconcuadrcula1">
    <w:name w:val="Tabla con cuadrícula1"/>
    <w:basedOn w:val="Tablanormal"/>
    <w:next w:val="Tablaconcuadrcula"/>
    <w:uiPriority w:val="59"/>
    <w:rsid w:val="006503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50374"/>
  </w:style>
  <w:style w:type="character" w:styleId="Hipervnculo">
    <w:name w:val="Hyperlink"/>
    <w:uiPriority w:val="99"/>
    <w:semiHidden/>
    <w:unhideWhenUsed/>
    <w:rsid w:val="00650374"/>
    <w:rPr>
      <w:color w:val="0000FF"/>
      <w:u w:val="single"/>
    </w:rPr>
  </w:style>
  <w:style w:type="paragraph" w:styleId="Textonotapie">
    <w:name w:val="footnote text"/>
    <w:basedOn w:val="Normal"/>
    <w:link w:val="TextonotapieCar"/>
    <w:uiPriority w:val="99"/>
    <w:semiHidden/>
    <w:unhideWhenUsed/>
    <w:rsid w:val="00650374"/>
    <w:rPr>
      <w:sz w:val="20"/>
      <w:szCs w:val="20"/>
    </w:rPr>
  </w:style>
  <w:style w:type="character" w:customStyle="1" w:styleId="TextonotapieCar">
    <w:name w:val="Texto nota pie Car"/>
    <w:basedOn w:val="Fuentedeprrafopredeter"/>
    <w:link w:val="Textonotapie"/>
    <w:uiPriority w:val="99"/>
    <w:semiHidden/>
    <w:rsid w:val="00650374"/>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650374"/>
    <w:rPr>
      <w:vertAlign w:val="superscript"/>
    </w:rPr>
  </w:style>
  <w:style w:type="numbering" w:customStyle="1" w:styleId="Sinlista1">
    <w:name w:val="Sin lista1"/>
    <w:next w:val="Sinlista"/>
    <w:uiPriority w:val="99"/>
    <w:semiHidden/>
    <w:unhideWhenUsed/>
    <w:rsid w:val="00650374"/>
  </w:style>
  <w:style w:type="numbering" w:customStyle="1" w:styleId="Sinlista2">
    <w:name w:val="Sin lista2"/>
    <w:next w:val="Sinlista"/>
    <w:uiPriority w:val="99"/>
    <w:semiHidden/>
    <w:unhideWhenUsed/>
    <w:rsid w:val="00650374"/>
  </w:style>
  <w:style w:type="character" w:styleId="Nmerodepgina">
    <w:name w:val="page number"/>
    <w:rsid w:val="00650374"/>
  </w:style>
  <w:style w:type="paragraph" w:styleId="Textosinformato">
    <w:name w:val="Plain Text"/>
    <w:basedOn w:val="Normal"/>
    <w:link w:val="TextosinformatoCar"/>
    <w:rsid w:val="00650374"/>
    <w:rPr>
      <w:rFonts w:ascii="Courier New" w:eastAsia="Calibri" w:hAnsi="Courier New" w:cs="Arial"/>
      <w:sz w:val="20"/>
      <w:szCs w:val="20"/>
      <w:lang w:eastAsia="en-US"/>
    </w:rPr>
  </w:style>
  <w:style w:type="character" w:customStyle="1" w:styleId="TextosinformatoCar">
    <w:name w:val="Texto sin formato Car"/>
    <w:basedOn w:val="Fuentedeprrafopredeter"/>
    <w:link w:val="Textosinformato"/>
    <w:rsid w:val="00650374"/>
    <w:rPr>
      <w:rFonts w:ascii="Courier New" w:eastAsia="Calibri" w:hAnsi="Courier New" w:cs="Arial"/>
      <w:sz w:val="20"/>
      <w:szCs w:val="20"/>
      <w:lang w:val="es-ES"/>
    </w:rPr>
  </w:style>
  <w:style w:type="table" w:customStyle="1" w:styleId="Tablaconcuadrcula2">
    <w:name w:val="Tabla con cuadrícula2"/>
    <w:basedOn w:val="Tablanormal"/>
    <w:next w:val="Tablaconcuadrcula"/>
    <w:uiPriority w:val="59"/>
    <w:rsid w:val="00650374"/>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6503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65037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650374"/>
  </w:style>
  <w:style w:type="character" w:styleId="Hipervnculovisitado">
    <w:name w:val="FollowedHyperlink"/>
    <w:basedOn w:val="Fuentedeprrafopredeter"/>
    <w:uiPriority w:val="99"/>
    <w:semiHidden/>
    <w:unhideWhenUsed/>
    <w:rsid w:val="00650374"/>
    <w:rPr>
      <w:color w:val="800080"/>
      <w:u w:val="single"/>
    </w:rPr>
  </w:style>
  <w:style w:type="paragraph" w:customStyle="1" w:styleId="xl66">
    <w:name w:val="xl66"/>
    <w:basedOn w:val="Normal"/>
    <w:rsid w:val="00650374"/>
    <w:pPr>
      <w:spacing w:before="100" w:beforeAutospacing="1" w:after="100" w:afterAutospacing="1"/>
    </w:pPr>
    <w:rPr>
      <w:sz w:val="20"/>
      <w:szCs w:val="20"/>
      <w:lang w:val="es-MX" w:eastAsia="es-MX"/>
    </w:rPr>
  </w:style>
  <w:style w:type="paragraph" w:customStyle="1" w:styleId="xl67">
    <w:name w:val="xl67"/>
    <w:basedOn w:val="Normal"/>
    <w:rsid w:val="00650374"/>
    <w:pPr>
      <w:spacing w:before="100" w:beforeAutospacing="1" w:after="100" w:afterAutospacing="1"/>
    </w:pPr>
    <w:rPr>
      <w:sz w:val="20"/>
      <w:szCs w:val="20"/>
      <w:lang w:val="es-MX" w:eastAsia="es-MX"/>
    </w:rPr>
  </w:style>
  <w:style w:type="paragraph" w:customStyle="1" w:styleId="xl68">
    <w:name w:val="xl68"/>
    <w:basedOn w:val="Normal"/>
    <w:rsid w:val="0065037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650374"/>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650374"/>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650374"/>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65037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650374"/>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650374"/>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65037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650374"/>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650374"/>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650374"/>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650374"/>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650374"/>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65037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650374"/>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65037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650374"/>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650374"/>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650374"/>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650374"/>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650374"/>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650374"/>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650374"/>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650374"/>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650374"/>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650374"/>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650374"/>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650374"/>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650374"/>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650374"/>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65037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650374"/>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65037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650374"/>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650374"/>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650374"/>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650374"/>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65037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65037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65037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650374"/>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65037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650374"/>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650374"/>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650374"/>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650374"/>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650374"/>
    <w:pPr>
      <w:spacing w:before="100" w:beforeAutospacing="1" w:after="100" w:afterAutospacing="1"/>
    </w:pPr>
    <w:rPr>
      <w:sz w:val="20"/>
      <w:szCs w:val="20"/>
      <w:lang w:val="es-MX" w:eastAsia="es-MX"/>
    </w:rPr>
  </w:style>
  <w:style w:type="paragraph" w:customStyle="1" w:styleId="xl115">
    <w:name w:val="xl115"/>
    <w:basedOn w:val="Normal"/>
    <w:rsid w:val="00650374"/>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65037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650374"/>
    <w:pPr>
      <w:spacing w:before="100" w:beforeAutospacing="1" w:after="100" w:afterAutospacing="1"/>
    </w:pPr>
    <w:rPr>
      <w:sz w:val="20"/>
      <w:szCs w:val="20"/>
      <w:lang w:val="es-MX" w:eastAsia="es-MX"/>
    </w:rPr>
  </w:style>
  <w:style w:type="paragraph" w:customStyle="1" w:styleId="xl118">
    <w:name w:val="xl118"/>
    <w:basedOn w:val="Normal"/>
    <w:rsid w:val="00650374"/>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650374"/>
    <w:pPr>
      <w:spacing w:before="100" w:beforeAutospacing="1" w:after="100" w:afterAutospacing="1"/>
    </w:pPr>
    <w:rPr>
      <w:i/>
      <w:iCs/>
      <w:sz w:val="20"/>
      <w:szCs w:val="20"/>
      <w:lang w:val="es-MX" w:eastAsia="es-MX"/>
    </w:rPr>
  </w:style>
  <w:style w:type="paragraph" w:customStyle="1" w:styleId="xl120">
    <w:name w:val="xl120"/>
    <w:basedOn w:val="Normal"/>
    <w:rsid w:val="00650374"/>
    <w:pPr>
      <w:spacing w:before="100" w:beforeAutospacing="1" w:after="100" w:afterAutospacing="1"/>
      <w:jc w:val="right"/>
    </w:pPr>
    <w:rPr>
      <w:i/>
      <w:iCs/>
      <w:sz w:val="20"/>
      <w:szCs w:val="20"/>
      <w:lang w:val="es-MX" w:eastAsia="es-MX"/>
    </w:rPr>
  </w:style>
  <w:style w:type="paragraph" w:customStyle="1" w:styleId="xl121">
    <w:name w:val="xl121"/>
    <w:basedOn w:val="Normal"/>
    <w:rsid w:val="00650374"/>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650374"/>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650374"/>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650374"/>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650374"/>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650374"/>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650374"/>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650374"/>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65037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65037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65037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65037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650374"/>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65037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650374"/>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650374"/>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650374"/>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650374"/>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650374"/>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650374"/>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650374"/>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650374"/>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650374"/>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650374"/>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650374"/>
    <w:pPr>
      <w:spacing w:before="100" w:beforeAutospacing="1" w:after="100" w:afterAutospacing="1"/>
      <w:jc w:val="center"/>
      <w:textAlignment w:val="center"/>
    </w:pPr>
    <w:rPr>
      <w:b/>
      <w:bCs/>
      <w:lang w:val="es-MX" w:eastAsia="es-MX"/>
    </w:rPr>
  </w:style>
  <w:style w:type="paragraph" w:customStyle="1" w:styleId="xl146">
    <w:name w:val="xl146"/>
    <w:basedOn w:val="Normal"/>
    <w:rsid w:val="00650374"/>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650374"/>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650374"/>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650374"/>
  </w:style>
  <w:style w:type="numbering" w:customStyle="1" w:styleId="Sinlista5">
    <w:name w:val="Sin lista5"/>
    <w:next w:val="Sinlista"/>
    <w:uiPriority w:val="99"/>
    <w:semiHidden/>
    <w:unhideWhenUsed/>
    <w:rsid w:val="00650374"/>
  </w:style>
  <w:style w:type="character" w:customStyle="1" w:styleId="SinespaciadoCar">
    <w:name w:val="Sin espaciado Car"/>
    <w:link w:val="Sinespaciado"/>
    <w:uiPriority w:val="1"/>
    <w:locked/>
    <w:rsid w:val="0065037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5B711-2BDB-412E-A95E-2934CF0F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7672</Words>
  <Characters>42197</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Espinoza</dc:creator>
  <cp:keywords/>
  <dc:description/>
  <cp:lastModifiedBy>Jhon Reimon</cp:lastModifiedBy>
  <cp:revision>2</cp:revision>
  <cp:lastPrinted>2020-12-30T22:03:00Z</cp:lastPrinted>
  <dcterms:created xsi:type="dcterms:W3CDTF">2021-01-02T17:57:00Z</dcterms:created>
  <dcterms:modified xsi:type="dcterms:W3CDTF">2021-01-02T17:57:00Z</dcterms:modified>
</cp:coreProperties>
</file>