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AACA" w14:textId="39A31958" w:rsidR="00962DBE" w:rsidRPr="008F228B" w:rsidRDefault="00BD6AE5" w:rsidP="00E32993">
      <w:pPr>
        <w:jc w:val="right"/>
        <w:rPr>
          <w:rFonts w:ascii="Arial" w:hAnsi="Arial" w:cs="Arial"/>
          <w:b/>
          <w:sz w:val="26"/>
          <w:szCs w:val="26"/>
        </w:rPr>
      </w:pPr>
      <w:r w:rsidRPr="008F228B">
        <w:rPr>
          <w:rFonts w:ascii="Arial" w:hAnsi="Arial" w:cs="Arial"/>
          <w:b/>
          <w:sz w:val="26"/>
          <w:szCs w:val="26"/>
        </w:rPr>
        <w:t xml:space="preserve">ANEXO </w:t>
      </w:r>
      <w:r w:rsidR="008D29D9">
        <w:rPr>
          <w:rFonts w:ascii="Arial" w:hAnsi="Arial" w:cs="Arial"/>
          <w:b/>
          <w:sz w:val="26"/>
          <w:szCs w:val="26"/>
        </w:rPr>
        <w:t>1</w:t>
      </w:r>
    </w:p>
    <w:p w14:paraId="71777DCA" w14:textId="77777777" w:rsidR="00150113" w:rsidRPr="008A36F1" w:rsidRDefault="00150113" w:rsidP="00E32993">
      <w:pPr>
        <w:jc w:val="right"/>
        <w:rPr>
          <w:rFonts w:ascii="Arial" w:hAnsi="Arial" w:cs="Arial"/>
          <w:b/>
          <w:sz w:val="22"/>
          <w:szCs w:val="22"/>
        </w:rPr>
      </w:pPr>
    </w:p>
    <w:p w14:paraId="1021A778" w14:textId="11BCEE2E" w:rsidR="008B4AEB" w:rsidRDefault="00D56120" w:rsidP="00E32993">
      <w:pPr>
        <w:pStyle w:val="Textoindependiente"/>
        <w:spacing w:after="0"/>
        <w:jc w:val="both"/>
        <w:rPr>
          <w:rFonts w:ascii="Arial" w:hAnsi="Arial" w:cs="Arial"/>
          <w:b/>
          <w:sz w:val="22"/>
          <w:szCs w:val="22"/>
        </w:rPr>
      </w:pPr>
      <w:r>
        <w:rPr>
          <w:rFonts w:ascii="Arial" w:hAnsi="Arial" w:cs="Arial"/>
          <w:b/>
          <w:sz w:val="22"/>
          <w:szCs w:val="22"/>
        </w:rPr>
        <w:t>LINEAMIENTOS A LOS QUE SE SUJETARÁN LOS CONSEJOS MUNICIPALES ELECTORALES PARA LA SUPERVISIÓN TANTO DE LOS SIMULACROS COMO DE LA EJECUCIÓN DEL PROGRAMA DE RESULTADOS ELECTORALES PRELIMINARE</w:t>
      </w:r>
      <w:r w:rsidR="00B54D07">
        <w:rPr>
          <w:rFonts w:ascii="Arial" w:hAnsi="Arial" w:cs="Arial"/>
          <w:b/>
          <w:sz w:val="22"/>
          <w:szCs w:val="22"/>
        </w:rPr>
        <w:t xml:space="preserve">S </w:t>
      </w:r>
      <w:r w:rsidR="00D6765B">
        <w:rPr>
          <w:rFonts w:ascii="Arial" w:hAnsi="Arial" w:cs="Arial"/>
          <w:b/>
          <w:sz w:val="22"/>
          <w:szCs w:val="22"/>
        </w:rPr>
        <w:t>DEL</w:t>
      </w:r>
      <w:r w:rsidR="00B54D07">
        <w:rPr>
          <w:rFonts w:ascii="Arial" w:hAnsi="Arial" w:cs="Arial"/>
          <w:b/>
          <w:sz w:val="22"/>
          <w:szCs w:val="22"/>
        </w:rPr>
        <w:t xml:space="preserve"> PROCESO ELECTORAL 20</w:t>
      </w:r>
      <w:r w:rsidR="0054797D">
        <w:rPr>
          <w:rFonts w:ascii="Arial" w:hAnsi="Arial" w:cs="Arial"/>
          <w:b/>
          <w:sz w:val="22"/>
          <w:szCs w:val="22"/>
        </w:rPr>
        <w:t>20</w:t>
      </w:r>
      <w:r w:rsidR="00B54D07">
        <w:rPr>
          <w:rFonts w:ascii="Arial" w:hAnsi="Arial" w:cs="Arial"/>
          <w:b/>
          <w:sz w:val="22"/>
          <w:szCs w:val="22"/>
        </w:rPr>
        <w:t>-20</w:t>
      </w:r>
      <w:r w:rsidR="0054797D">
        <w:rPr>
          <w:rFonts w:ascii="Arial" w:hAnsi="Arial" w:cs="Arial"/>
          <w:b/>
          <w:sz w:val="22"/>
          <w:szCs w:val="22"/>
        </w:rPr>
        <w:t>21</w:t>
      </w:r>
    </w:p>
    <w:p w14:paraId="180A26FE" w14:textId="58868E4D" w:rsidR="005B086A" w:rsidRDefault="005B086A" w:rsidP="00E32993">
      <w:pPr>
        <w:pStyle w:val="Textoindependiente"/>
        <w:spacing w:after="0"/>
        <w:jc w:val="both"/>
        <w:rPr>
          <w:rFonts w:ascii="Arial" w:hAnsi="Arial" w:cs="Arial"/>
          <w:b/>
          <w:sz w:val="22"/>
          <w:szCs w:val="22"/>
        </w:rPr>
      </w:pPr>
    </w:p>
    <w:p w14:paraId="5EB0B5A7" w14:textId="77777777" w:rsidR="005B086A" w:rsidRPr="004F315C" w:rsidRDefault="005B086A" w:rsidP="005B086A">
      <w:pPr>
        <w:ind w:right="1835"/>
        <w:contextualSpacing/>
        <w:jc w:val="both"/>
        <w:rPr>
          <w:rFonts w:ascii="Arial" w:eastAsia="Arial" w:hAnsi="Arial" w:cs="Arial"/>
          <w:sz w:val="22"/>
          <w:szCs w:val="22"/>
        </w:rPr>
      </w:pPr>
      <w:r w:rsidRPr="004F315C">
        <w:rPr>
          <w:rFonts w:ascii="Arial" w:eastAsia="Arial" w:hAnsi="Arial" w:cs="Arial"/>
          <w:sz w:val="22"/>
          <w:szCs w:val="22"/>
        </w:rPr>
        <w:t>P</w:t>
      </w:r>
      <w:r w:rsidRPr="004F315C">
        <w:rPr>
          <w:rFonts w:ascii="Arial" w:eastAsia="Arial" w:hAnsi="Arial" w:cs="Arial"/>
          <w:spacing w:val="1"/>
          <w:sz w:val="22"/>
          <w:szCs w:val="22"/>
        </w:rPr>
        <w:t>a</w:t>
      </w:r>
      <w:r w:rsidRPr="004F315C">
        <w:rPr>
          <w:rFonts w:ascii="Arial" w:eastAsia="Arial" w:hAnsi="Arial" w:cs="Arial"/>
          <w:sz w:val="22"/>
          <w:szCs w:val="22"/>
        </w:rPr>
        <w:t xml:space="preserve">ra </w:t>
      </w:r>
      <w:r w:rsidRPr="004F315C">
        <w:rPr>
          <w:rFonts w:ascii="Arial" w:eastAsia="Arial" w:hAnsi="Arial" w:cs="Arial"/>
          <w:spacing w:val="1"/>
          <w:sz w:val="22"/>
          <w:szCs w:val="22"/>
        </w:rPr>
        <w:t>e</w:t>
      </w:r>
      <w:r w:rsidRPr="004F315C">
        <w:rPr>
          <w:rFonts w:ascii="Arial" w:eastAsia="Arial" w:hAnsi="Arial" w:cs="Arial"/>
          <w:spacing w:val="-2"/>
          <w:sz w:val="22"/>
          <w:szCs w:val="22"/>
        </w:rPr>
        <w:t>f</w:t>
      </w:r>
      <w:r w:rsidRPr="004F315C">
        <w:rPr>
          <w:rFonts w:ascii="Arial" w:eastAsia="Arial" w:hAnsi="Arial" w:cs="Arial"/>
          <w:spacing w:val="1"/>
          <w:sz w:val="22"/>
          <w:szCs w:val="22"/>
        </w:rPr>
        <w:t>e</w:t>
      </w:r>
      <w:r w:rsidRPr="004F315C">
        <w:rPr>
          <w:rFonts w:ascii="Arial" w:eastAsia="Arial" w:hAnsi="Arial" w:cs="Arial"/>
          <w:sz w:val="22"/>
          <w:szCs w:val="22"/>
        </w:rPr>
        <w:t>c</w:t>
      </w:r>
      <w:r w:rsidRPr="004F315C">
        <w:rPr>
          <w:rFonts w:ascii="Arial" w:eastAsia="Arial" w:hAnsi="Arial" w:cs="Arial"/>
          <w:spacing w:val="-2"/>
          <w:sz w:val="22"/>
          <w:szCs w:val="22"/>
        </w:rPr>
        <w:t>t</w:t>
      </w:r>
      <w:r w:rsidRPr="004F315C">
        <w:rPr>
          <w:rFonts w:ascii="Arial" w:eastAsia="Arial" w:hAnsi="Arial" w:cs="Arial"/>
          <w:spacing w:val="1"/>
          <w:sz w:val="22"/>
          <w:szCs w:val="22"/>
        </w:rPr>
        <w:t>o</w:t>
      </w:r>
      <w:r w:rsidRPr="004F315C">
        <w:rPr>
          <w:rFonts w:ascii="Arial" w:eastAsia="Arial" w:hAnsi="Arial" w:cs="Arial"/>
          <w:sz w:val="22"/>
          <w:szCs w:val="22"/>
        </w:rPr>
        <w:t>s</w:t>
      </w:r>
      <w:r w:rsidRPr="004F315C">
        <w:rPr>
          <w:rFonts w:ascii="Arial" w:eastAsia="Arial" w:hAnsi="Arial" w:cs="Arial"/>
          <w:spacing w:val="-1"/>
          <w:sz w:val="22"/>
          <w:szCs w:val="22"/>
        </w:rPr>
        <w:t xml:space="preserve"> </w:t>
      </w:r>
      <w:r w:rsidRPr="004F315C">
        <w:rPr>
          <w:rFonts w:ascii="Arial" w:eastAsia="Arial" w:hAnsi="Arial" w:cs="Arial"/>
          <w:spacing w:val="1"/>
          <w:sz w:val="22"/>
          <w:szCs w:val="22"/>
        </w:rPr>
        <w:t>d</w:t>
      </w:r>
      <w:r w:rsidRPr="004F315C">
        <w:rPr>
          <w:rFonts w:ascii="Arial" w:eastAsia="Arial" w:hAnsi="Arial" w:cs="Arial"/>
          <w:sz w:val="22"/>
          <w:szCs w:val="22"/>
        </w:rPr>
        <w:t xml:space="preserve">e </w:t>
      </w:r>
      <w:r w:rsidRPr="004F315C">
        <w:rPr>
          <w:rFonts w:ascii="Arial" w:eastAsia="Arial" w:hAnsi="Arial" w:cs="Arial"/>
          <w:spacing w:val="1"/>
          <w:sz w:val="22"/>
          <w:szCs w:val="22"/>
        </w:rPr>
        <w:t>lo</w:t>
      </w:r>
      <w:r w:rsidRPr="004F315C">
        <w:rPr>
          <w:rFonts w:ascii="Arial" w:eastAsia="Arial" w:hAnsi="Arial" w:cs="Arial"/>
          <w:sz w:val="22"/>
          <w:szCs w:val="22"/>
        </w:rPr>
        <w:t>s</w:t>
      </w:r>
      <w:r w:rsidRPr="004F315C">
        <w:rPr>
          <w:rFonts w:ascii="Arial" w:eastAsia="Arial" w:hAnsi="Arial" w:cs="Arial"/>
          <w:spacing w:val="-1"/>
          <w:sz w:val="22"/>
          <w:szCs w:val="22"/>
        </w:rPr>
        <w:t xml:space="preserve"> </w:t>
      </w:r>
      <w:r w:rsidRPr="004F315C">
        <w:rPr>
          <w:rFonts w:ascii="Arial" w:eastAsia="Arial" w:hAnsi="Arial" w:cs="Arial"/>
          <w:spacing w:val="1"/>
          <w:sz w:val="22"/>
          <w:szCs w:val="22"/>
        </w:rPr>
        <w:t>p</w:t>
      </w:r>
      <w:r w:rsidRPr="004F315C">
        <w:rPr>
          <w:rFonts w:ascii="Arial" w:eastAsia="Arial" w:hAnsi="Arial" w:cs="Arial"/>
          <w:sz w:val="22"/>
          <w:szCs w:val="22"/>
        </w:rPr>
        <w:t>r</w:t>
      </w:r>
      <w:r w:rsidRPr="004F315C">
        <w:rPr>
          <w:rFonts w:ascii="Arial" w:eastAsia="Arial" w:hAnsi="Arial" w:cs="Arial"/>
          <w:spacing w:val="1"/>
          <w:sz w:val="22"/>
          <w:szCs w:val="22"/>
        </w:rPr>
        <w:t>e</w:t>
      </w:r>
      <w:r w:rsidRPr="004F315C">
        <w:rPr>
          <w:rFonts w:ascii="Arial" w:eastAsia="Arial" w:hAnsi="Arial" w:cs="Arial"/>
          <w:spacing w:val="-5"/>
          <w:sz w:val="22"/>
          <w:szCs w:val="22"/>
        </w:rPr>
        <w:t>s</w:t>
      </w:r>
      <w:r w:rsidRPr="004F315C">
        <w:rPr>
          <w:rFonts w:ascii="Arial" w:eastAsia="Arial" w:hAnsi="Arial" w:cs="Arial"/>
          <w:spacing w:val="1"/>
          <w:sz w:val="22"/>
          <w:szCs w:val="22"/>
        </w:rPr>
        <w:t>en</w:t>
      </w:r>
      <w:r w:rsidRPr="004F315C">
        <w:rPr>
          <w:rFonts w:ascii="Arial" w:eastAsia="Arial" w:hAnsi="Arial" w:cs="Arial"/>
          <w:spacing w:val="-2"/>
          <w:sz w:val="22"/>
          <w:szCs w:val="22"/>
        </w:rPr>
        <w:t>t</w:t>
      </w:r>
      <w:r w:rsidRPr="004F315C">
        <w:rPr>
          <w:rFonts w:ascii="Arial" w:eastAsia="Arial" w:hAnsi="Arial" w:cs="Arial"/>
          <w:spacing w:val="1"/>
          <w:sz w:val="22"/>
          <w:szCs w:val="22"/>
        </w:rPr>
        <w:t>e</w:t>
      </w:r>
      <w:r w:rsidRPr="004F315C">
        <w:rPr>
          <w:rFonts w:ascii="Arial" w:eastAsia="Arial" w:hAnsi="Arial" w:cs="Arial"/>
          <w:sz w:val="22"/>
          <w:szCs w:val="22"/>
        </w:rPr>
        <w:t>s</w:t>
      </w:r>
      <w:r w:rsidRPr="004F315C">
        <w:rPr>
          <w:rFonts w:ascii="Arial" w:eastAsia="Arial" w:hAnsi="Arial" w:cs="Arial"/>
          <w:spacing w:val="-1"/>
          <w:sz w:val="22"/>
          <w:szCs w:val="22"/>
        </w:rPr>
        <w:t xml:space="preserve"> </w:t>
      </w:r>
      <w:r w:rsidRPr="004F315C">
        <w:rPr>
          <w:rFonts w:ascii="Arial" w:eastAsia="Arial" w:hAnsi="Arial" w:cs="Arial"/>
          <w:spacing w:val="1"/>
          <w:sz w:val="22"/>
          <w:szCs w:val="22"/>
        </w:rPr>
        <w:t>L</w:t>
      </w:r>
      <w:r w:rsidRPr="004F315C">
        <w:rPr>
          <w:rFonts w:ascii="Arial" w:eastAsia="Arial" w:hAnsi="Arial" w:cs="Arial"/>
          <w:spacing w:val="-3"/>
          <w:sz w:val="22"/>
          <w:szCs w:val="22"/>
        </w:rPr>
        <w:t>i</w:t>
      </w:r>
      <w:r w:rsidRPr="004F315C">
        <w:rPr>
          <w:rFonts w:ascii="Arial" w:eastAsia="Arial" w:hAnsi="Arial" w:cs="Arial"/>
          <w:spacing w:val="1"/>
          <w:sz w:val="22"/>
          <w:szCs w:val="22"/>
        </w:rPr>
        <w:t>nea</w:t>
      </w:r>
      <w:r w:rsidRPr="004F315C">
        <w:rPr>
          <w:rFonts w:ascii="Arial" w:eastAsia="Arial" w:hAnsi="Arial" w:cs="Arial"/>
          <w:spacing w:val="-5"/>
          <w:sz w:val="22"/>
          <w:szCs w:val="22"/>
        </w:rPr>
        <w:t>m</w:t>
      </w:r>
      <w:r w:rsidRPr="004F315C">
        <w:rPr>
          <w:rFonts w:ascii="Arial" w:eastAsia="Arial" w:hAnsi="Arial" w:cs="Arial"/>
          <w:spacing w:val="1"/>
          <w:sz w:val="22"/>
          <w:szCs w:val="22"/>
        </w:rPr>
        <w:t>ien</w:t>
      </w:r>
      <w:r w:rsidRPr="004F315C">
        <w:rPr>
          <w:rFonts w:ascii="Arial" w:eastAsia="Arial" w:hAnsi="Arial" w:cs="Arial"/>
          <w:spacing w:val="-2"/>
          <w:sz w:val="22"/>
          <w:szCs w:val="22"/>
        </w:rPr>
        <w:t>t</w:t>
      </w:r>
      <w:r w:rsidRPr="004F315C">
        <w:rPr>
          <w:rFonts w:ascii="Arial" w:eastAsia="Arial" w:hAnsi="Arial" w:cs="Arial"/>
          <w:spacing w:val="1"/>
          <w:sz w:val="22"/>
          <w:szCs w:val="22"/>
        </w:rPr>
        <w:t>o</w:t>
      </w:r>
      <w:r w:rsidRPr="004F315C">
        <w:rPr>
          <w:rFonts w:ascii="Arial" w:eastAsia="Arial" w:hAnsi="Arial" w:cs="Arial"/>
          <w:sz w:val="22"/>
          <w:szCs w:val="22"/>
        </w:rPr>
        <w:t>s,</w:t>
      </w:r>
      <w:r w:rsidRPr="004F315C">
        <w:rPr>
          <w:rFonts w:ascii="Arial" w:eastAsia="Arial" w:hAnsi="Arial" w:cs="Arial"/>
          <w:spacing w:val="-3"/>
          <w:sz w:val="22"/>
          <w:szCs w:val="22"/>
        </w:rPr>
        <w:t xml:space="preserve"> </w:t>
      </w:r>
      <w:r w:rsidRPr="004F315C">
        <w:rPr>
          <w:rFonts w:ascii="Arial" w:eastAsia="Arial" w:hAnsi="Arial" w:cs="Arial"/>
          <w:sz w:val="22"/>
          <w:szCs w:val="22"/>
        </w:rPr>
        <w:t>se</w:t>
      </w:r>
      <w:r w:rsidRPr="004F315C">
        <w:rPr>
          <w:rFonts w:ascii="Arial" w:eastAsia="Arial" w:hAnsi="Arial" w:cs="Arial"/>
          <w:spacing w:val="-5"/>
          <w:sz w:val="22"/>
          <w:szCs w:val="22"/>
        </w:rPr>
        <w:t xml:space="preserve"> </w:t>
      </w:r>
      <w:r w:rsidRPr="004F315C">
        <w:rPr>
          <w:rFonts w:ascii="Arial" w:eastAsia="Arial" w:hAnsi="Arial" w:cs="Arial"/>
          <w:spacing w:val="1"/>
          <w:sz w:val="22"/>
          <w:szCs w:val="22"/>
        </w:rPr>
        <w:t>en</w:t>
      </w:r>
      <w:r w:rsidRPr="004F315C">
        <w:rPr>
          <w:rFonts w:ascii="Arial" w:eastAsia="Arial" w:hAnsi="Arial" w:cs="Arial"/>
          <w:spacing w:val="-2"/>
          <w:sz w:val="22"/>
          <w:szCs w:val="22"/>
        </w:rPr>
        <w:t>t</w:t>
      </w:r>
      <w:r w:rsidRPr="004F315C">
        <w:rPr>
          <w:rFonts w:ascii="Arial" w:eastAsia="Arial" w:hAnsi="Arial" w:cs="Arial"/>
          <w:spacing w:val="1"/>
          <w:sz w:val="22"/>
          <w:szCs w:val="22"/>
        </w:rPr>
        <w:t>iend</w:t>
      </w:r>
      <w:r w:rsidRPr="004F315C">
        <w:rPr>
          <w:rFonts w:ascii="Arial" w:eastAsia="Arial" w:hAnsi="Arial" w:cs="Arial"/>
          <w:sz w:val="22"/>
          <w:szCs w:val="22"/>
        </w:rPr>
        <w:t xml:space="preserve">e </w:t>
      </w:r>
      <w:r w:rsidRPr="004F315C">
        <w:rPr>
          <w:rFonts w:ascii="Arial" w:eastAsia="Arial" w:hAnsi="Arial" w:cs="Arial"/>
          <w:spacing w:val="-3"/>
          <w:sz w:val="22"/>
          <w:szCs w:val="22"/>
        </w:rPr>
        <w:t>p</w:t>
      </w:r>
      <w:r w:rsidRPr="004F315C">
        <w:rPr>
          <w:rFonts w:ascii="Arial" w:eastAsia="Arial" w:hAnsi="Arial" w:cs="Arial"/>
          <w:spacing w:val="1"/>
          <w:sz w:val="22"/>
          <w:szCs w:val="22"/>
        </w:rPr>
        <w:t>o</w:t>
      </w:r>
      <w:r w:rsidRPr="004F315C">
        <w:rPr>
          <w:rFonts w:ascii="Arial" w:eastAsia="Arial" w:hAnsi="Arial" w:cs="Arial"/>
          <w:sz w:val="22"/>
          <w:szCs w:val="22"/>
        </w:rPr>
        <w:t>r:</w:t>
      </w:r>
    </w:p>
    <w:p w14:paraId="71EED979" w14:textId="77777777" w:rsidR="005B086A" w:rsidRPr="004F315C" w:rsidRDefault="005B086A" w:rsidP="005B086A">
      <w:pPr>
        <w:spacing w:before="5" w:line="140" w:lineRule="exact"/>
        <w:rPr>
          <w:sz w:val="22"/>
          <w:szCs w:val="22"/>
          <w:lang w:val="es-MX"/>
        </w:rPr>
      </w:pPr>
    </w:p>
    <w:p w14:paraId="7319DE0E" w14:textId="77777777" w:rsidR="005B086A" w:rsidRPr="004F315C" w:rsidRDefault="005B086A" w:rsidP="005B086A">
      <w:pPr>
        <w:spacing w:line="200" w:lineRule="exact"/>
        <w:rPr>
          <w:sz w:val="22"/>
          <w:szCs w:val="22"/>
          <w:lang w:val="es-MX"/>
        </w:rPr>
      </w:pPr>
    </w:p>
    <w:tbl>
      <w:tblPr>
        <w:tblW w:w="0" w:type="auto"/>
        <w:tblInd w:w="335" w:type="dxa"/>
        <w:tblLayout w:type="fixed"/>
        <w:tblCellMar>
          <w:left w:w="0" w:type="dxa"/>
          <w:right w:w="0" w:type="dxa"/>
        </w:tblCellMar>
        <w:tblLook w:val="01E0" w:firstRow="1" w:lastRow="1" w:firstColumn="1" w:lastColumn="1" w:noHBand="0" w:noVBand="0"/>
      </w:tblPr>
      <w:tblGrid>
        <w:gridCol w:w="2141"/>
        <w:gridCol w:w="6234"/>
      </w:tblGrid>
      <w:tr w:rsidR="005B086A" w:rsidRPr="004F315C" w14:paraId="2A40A482" w14:textId="77777777" w:rsidTr="00637E9B">
        <w:trPr>
          <w:trHeight w:hRule="exact" w:val="930"/>
        </w:trPr>
        <w:tc>
          <w:tcPr>
            <w:tcW w:w="2141" w:type="dxa"/>
            <w:tcBorders>
              <w:top w:val="nil"/>
              <w:left w:val="nil"/>
              <w:bottom w:val="nil"/>
              <w:right w:val="nil"/>
            </w:tcBorders>
          </w:tcPr>
          <w:p w14:paraId="4268BCE4" w14:textId="77777777" w:rsidR="005B086A" w:rsidRPr="004F315C" w:rsidRDefault="005B086A" w:rsidP="00637E9B">
            <w:pPr>
              <w:spacing w:before="9" w:line="260" w:lineRule="exact"/>
              <w:rPr>
                <w:sz w:val="22"/>
                <w:szCs w:val="22"/>
                <w:lang w:val="es-MX"/>
              </w:rPr>
            </w:pPr>
          </w:p>
          <w:p w14:paraId="47234FC5" w14:textId="77777777" w:rsidR="005B086A" w:rsidRPr="004F315C" w:rsidRDefault="005B086A" w:rsidP="00637E9B">
            <w:pPr>
              <w:ind w:left="120"/>
              <w:rPr>
                <w:rFonts w:ascii="Arial" w:eastAsia="Arial" w:hAnsi="Arial" w:cs="Arial"/>
                <w:sz w:val="22"/>
                <w:szCs w:val="22"/>
                <w:lang w:val="es-MX"/>
              </w:rPr>
            </w:pPr>
            <w:r w:rsidRPr="004F315C">
              <w:rPr>
                <w:rFonts w:ascii="Arial" w:eastAsia="Arial" w:hAnsi="Arial" w:cs="Arial"/>
                <w:b/>
                <w:spacing w:val="1"/>
                <w:sz w:val="22"/>
                <w:szCs w:val="22"/>
                <w:lang w:val="es-MX"/>
              </w:rPr>
              <w:t>A</w:t>
            </w:r>
            <w:r w:rsidRPr="004F315C">
              <w:rPr>
                <w:rFonts w:ascii="Arial" w:eastAsia="Arial" w:hAnsi="Arial" w:cs="Arial"/>
                <w:b/>
                <w:spacing w:val="-2"/>
                <w:sz w:val="22"/>
                <w:szCs w:val="22"/>
                <w:lang w:val="es-MX"/>
              </w:rPr>
              <w:t>n</w:t>
            </w:r>
            <w:r w:rsidRPr="004F315C">
              <w:rPr>
                <w:rFonts w:ascii="Arial" w:eastAsia="Arial" w:hAnsi="Arial" w:cs="Arial"/>
                <w:b/>
                <w:spacing w:val="1"/>
                <w:sz w:val="22"/>
                <w:szCs w:val="22"/>
                <w:lang w:val="es-MX"/>
              </w:rPr>
              <w:t>ex</w:t>
            </w:r>
            <w:r w:rsidRPr="004F315C">
              <w:rPr>
                <w:rFonts w:ascii="Arial" w:eastAsia="Arial" w:hAnsi="Arial" w:cs="Arial"/>
                <w:b/>
                <w:sz w:val="22"/>
                <w:szCs w:val="22"/>
                <w:lang w:val="es-MX"/>
              </w:rPr>
              <w:t>o</w:t>
            </w:r>
            <w:r w:rsidRPr="004F315C">
              <w:rPr>
                <w:rFonts w:ascii="Arial" w:eastAsia="Arial" w:hAnsi="Arial" w:cs="Arial"/>
                <w:b/>
                <w:spacing w:val="-3"/>
                <w:sz w:val="22"/>
                <w:szCs w:val="22"/>
                <w:lang w:val="es-MX"/>
              </w:rPr>
              <w:t xml:space="preserve"> </w:t>
            </w:r>
            <w:r w:rsidRPr="004F315C">
              <w:rPr>
                <w:rFonts w:ascii="Arial" w:eastAsia="Arial" w:hAnsi="Arial" w:cs="Arial"/>
                <w:b/>
                <w:spacing w:val="1"/>
                <w:sz w:val="22"/>
                <w:szCs w:val="22"/>
                <w:lang w:val="es-MX"/>
              </w:rPr>
              <w:t>13</w:t>
            </w:r>
            <w:r w:rsidRPr="004F315C">
              <w:rPr>
                <w:rFonts w:ascii="Arial" w:eastAsia="Arial" w:hAnsi="Arial" w:cs="Arial"/>
                <w:b/>
                <w:sz w:val="22"/>
                <w:szCs w:val="22"/>
                <w:lang w:val="es-MX"/>
              </w:rPr>
              <w:t>:</w:t>
            </w:r>
          </w:p>
        </w:tc>
        <w:tc>
          <w:tcPr>
            <w:tcW w:w="6234" w:type="dxa"/>
            <w:tcBorders>
              <w:top w:val="nil"/>
              <w:left w:val="nil"/>
              <w:bottom w:val="nil"/>
              <w:right w:val="nil"/>
            </w:tcBorders>
          </w:tcPr>
          <w:p w14:paraId="30B80359" w14:textId="77777777" w:rsidR="005B086A" w:rsidRPr="004F315C" w:rsidRDefault="005B086A" w:rsidP="00637E9B">
            <w:pPr>
              <w:spacing w:line="240" w:lineRule="exact"/>
              <w:ind w:left="530"/>
              <w:jc w:val="both"/>
              <w:rPr>
                <w:rFonts w:ascii="Arial" w:eastAsia="Arial" w:hAnsi="Arial" w:cs="Arial"/>
                <w:sz w:val="22"/>
                <w:szCs w:val="22"/>
                <w:lang w:val="es-MX"/>
              </w:rPr>
            </w:pPr>
            <w:r w:rsidRPr="004F315C">
              <w:rPr>
                <w:rFonts w:ascii="Arial" w:eastAsia="Arial" w:hAnsi="Arial" w:cs="Arial"/>
                <w:sz w:val="22"/>
                <w:szCs w:val="22"/>
                <w:lang w:val="es-MX"/>
              </w:rPr>
              <w:t>A</w:t>
            </w:r>
            <w:r w:rsidRPr="004F315C">
              <w:rPr>
                <w:rFonts w:ascii="Arial" w:eastAsia="Arial" w:hAnsi="Arial" w:cs="Arial"/>
                <w:spacing w:val="1"/>
                <w:sz w:val="22"/>
                <w:szCs w:val="22"/>
                <w:lang w:val="es-MX"/>
              </w:rPr>
              <w:t>ne</w:t>
            </w:r>
            <w:r w:rsidRPr="004F315C">
              <w:rPr>
                <w:rFonts w:ascii="Arial" w:eastAsia="Arial" w:hAnsi="Arial" w:cs="Arial"/>
                <w:sz w:val="22"/>
                <w:szCs w:val="22"/>
                <w:lang w:val="es-MX"/>
              </w:rPr>
              <w:t>xo</w:t>
            </w:r>
            <w:r w:rsidRPr="004F315C">
              <w:rPr>
                <w:rFonts w:ascii="Arial" w:eastAsia="Arial" w:hAnsi="Arial" w:cs="Arial"/>
                <w:spacing w:val="20"/>
                <w:sz w:val="22"/>
                <w:szCs w:val="22"/>
                <w:lang w:val="es-MX"/>
              </w:rPr>
              <w:t xml:space="preserve"> </w:t>
            </w:r>
            <w:r w:rsidRPr="004F315C">
              <w:rPr>
                <w:rFonts w:ascii="Arial" w:eastAsia="Arial" w:hAnsi="Arial" w:cs="Arial"/>
                <w:spacing w:val="1"/>
                <w:sz w:val="22"/>
                <w:szCs w:val="22"/>
                <w:lang w:val="es-MX"/>
              </w:rPr>
              <w:t>1</w:t>
            </w:r>
            <w:r w:rsidRPr="004F315C">
              <w:rPr>
                <w:rFonts w:ascii="Arial" w:eastAsia="Arial" w:hAnsi="Arial" w:cs="Arial"/>
                <w:sz w:val="22"/>
                <w:szCs w:val="22"/>
                <w:lang w:val="es-MX"/>
              </w:rPr>
              <w:t>3</w:t>
            </w:r>
            <w:r w:rsidRPr="004F315C">
              <w:rPr>
                <w:rFonts w:ascii="Arial" w:eastAsia="Arial" w:hAnsi="Arial" w:cs="Arial"/>
                <w:spacing w:val="20"/>
                <w:sz w:val="22"/>
                <w:szCs w:val="22"/>
                <w:lang w:val="es-MX"/>
              </w:rPr>
              <w:t xml:space="preserve"> </w:t>
            </w:r>
            <w:r w:rsidRPr="004F315C">
              <w:rPr>
                <w:rFonts w:ascii="Arial" w:eastAsia="Arial" w:hAnsi="Arial" w:cs="Arial"/>
                <w:spacing w:val="1"/>
                <w:sz w:val="22"/>
                <w:szCs w:val="22"/>
                <w:lang w:val="es-MX"/>
              </w:rPr>
              <w:t>de</w:t>
            </w:r>
            <w:r w:rsidRPr="004F315C">
              <w:rPr>
                <w:rFonts w:ascii="Arial" w:eastAsia="Arial" w:hAnsi="Arial" w:cs="Arial"/>
                <w:sz w:val="22"/>
                <w:szCs w:val="22"/>
                <w:lang w:val="es-MX"/>
              </w:rPr>
              <w:t>l</w:t>
            </w:r>
            <w:r w:rsidRPr="004F315C">
              <w:rPr>
                <w:rFonts w:ascii="Arial" w:eastAsia="Arial" w:hAnsi="Arial" w:cs="Arial"/>
                <w:spacing w:val="20"/>
                <w:sz w:val="22"/>
                <w:szCs w:val="22"/>
                <w:lang w:val="es-MX"/>
              </w:rPr>
              <w:t xml:space="preserve"> </w:t>
            </w:r>
            <w:r w:rsidRPr="004F315C">
              <w:rPr>
                <w:rFonts w:ascii="Arial" w:eastAsia="Arial" w:hAnsi="Arial" w:cs="Arial"/>
                <w:spacing w:val="1"/>
                <w:sz w:val="22"/>
                <w:szCs w:val="22"/>
                <w:lang w:val="es-MX"/>
              </w:rPr>
              <w:t>R</w:t>
            </w:r>
            <w:r w:rsidRPr="004F315C">
              <w:rPr>
                <w:rFonts w:ascii="Arial" w:eastAsia="Arial" w:hAnsi="Arial" w:cs="Arial"/>
                <w:spacing w:val="-3"/>
                <w:sz w:val="22"/>
                <w:szCs w:val="22"/>
                <w:lang w:val="es-MX"/>
              </w:rPr>
              <w:t>e</w:t>
            </w:r>
            <w:r w:rsidRPr="004F315C">
              <w:rPr>
                <w:rFonts w:ascii="Arial" w:eastAsia="Arial" w:hAnsi="Arial" w:cs="Arial"/>
                <w:spacing w:val="1"/>
                <w:sz w:val="22"/>
                <w:szCs w:val="22"/>
                <w:lang w:val="es-MX"/>
              </w:rPr>
              <w:t>gla</w:t>
            </w:r>
            <w:r w:rsidRPr="004F315C">
              <w:rPr>
                <w:rFonts w:ascii="Arial" w:eastAsia="Arial" w:hAnsi="Arial" w:cs="Arial"/>
                <w:spacing w:val="-5"/>
                <w:sz w:val="22"/>
                <w:szCs w:val="22"/>
                <w:lang w:val="es-MX"/>
              </w:rPr>
              <w:t>m</w:t>
            </w:r>
            <w:r w:rsidRPr="004F315C">
              <w:rPr>
                <w:rFonts w:ascii="Arial" w:eastAsia="Arial" w:hAnsi="Arial" w:cs="Arial"/>
                <w:spacing w:val="1"/>
                <w:sz w:val="22"/>
                <w:szCs w:val="22"/>
                <w:lang w:val="es-MX"/>
              </w:rPr>
              <w:t>en</w:t>
            </w:r>
            <w:r w:rsidRPr="004F315C">
              <w:rPr>
                <w:rFonts w:ascii="Arial" w:eastAsia="Arial" w:hAnsi="Arial" w:cs="Arial"/>
                <w:spacing w:val="-2"/>
                <w:sz w:val="22"/>
                <w:szCs w:val="22"/>
                <w:lang w:val="es-MX"/>
              </w:rPr>
              <w:t>t</w:t>
            </w:r>
            <w:r w:rsidRPr="004F315C">
              <w:rPr>
                <w:rFonts w:ascii="Arial" w:eastAsia="Arial" w:hAnsi="Arial" w:cs="Arial"/>
                <w:sz w:val="22"/>
                <w:szCs w:val="22"/>
                <w:lang w:val="es-MX"/>
              </w:rPr>
              <w:t>o</w:t>
            </w:r>
            <w:r w:rsidRPr="004F315C">
              <w:rPr>
                <w:rFonts w:ascii="Arial" w:eastAsia="Arial" w:hAnsi="Arial" w:cs="Arial"/>
                <w:spacing w:val="20"/>
                <w:sz w:val="22"/>
                <w:szCs w:val="22"/>
                <w:lang w:val="es-MX"/>
              </w:rPr>
              <w:t xml:space="preserve"> </w:t>
            </w:r>
            <w:r w:rsidRPr="004F315C">
              <w:rPr>
                <w:rFonts w:ascii="Arial" w:eastAsia="Arial" w:hAnsi="Arial" w:cs="Arial"/>
                <w:spacing w:val="1"/>
                <w:sz w:val="22"/>
                <w:szCs w:val="22"/>
                <w:lang w:val="es-MX"/>
              </w:rPr>
              <w:t>d</w:t>
            </w:r>
            <w:r w:rsidRPr="004F315C">
              <w:rPr>
                <w:rFonts w:ascii="Arial" w:eastAsia="Arial" w:hAnsi="Arial" w:cs="Arial"/>
                <w:sz w:val="22"/>
                <w:szCs w:val="22"/>
                <w:lang w:val="es-MX"/>
              </w:rPr>
              <w:t>e</w:t>
            </w:r>
            <w:r w:rsidRPr="004F315C">
              <w:rPr>
                <w:rFonts w:ascii="Arial" w:eastAsia="Arial" w:hAnsi="Arial" w:cs="Arial"/>
                <w:spacing w:val="20"/>
                <w:sz w:val="22"/>
                <w:szCs w:val="22"/>
                <w:lang w:val="es-MX"/>
              </w:rPr>
              <w:t xml:space="preserve"> </w:t>
            </w:r>
            <w:r w:rsidRPr="004F315C">
              <w:rPr>
                <w:rFonts w:ascii="Arial" w:eastAsia="Arial" w:hAnsi="Arial" w:cs="Arial"/>
                <w:sz w:val="22"/>
                <w:szCs w:val="22"/>
                <w:lang w:val="es-MX"/>
              </w:rPr>
              <w:t>E</w:t>
            </w:r>
            <w:r w:rsidRPr="004F315C">
              <w:rPr>
                <w:rFonts w:ascii="Arial" w:eastAsia="Arial" w:hAnsi="Arial" w:cs="Arial"/>
                <w:spacing w:val="1"/>
                <w:sz w:val="22"/>
                <w:szCs w:val="22"/>
                <w:lang w:val="es-MX"/>
              </w:rPr>
              <w:t>le</w:t>
            </w:r>
            <w:r w:rsidRPr="004F315C">
              <w:rPr>
                <w:rFonts w:ascii="Arial" w:eastAsia="Arial" w:hAnsi="Arial" w:cs="Arial"/>
                <w:sz w:val="22"/>
                <w:szCs w:val="22"/>
                <w:lang w:val="es-MX"/>
              </w:rPr>
              <w:t>cc</w:t>
            </w:r>
            <w:r w:rsidRPr="004F315C">
              <w:rPr>
                <w:rFonts w:ascii="Arial" w:eastAsia="Arial" w:hAnsi="Arial" w:cs="Arial"/>
                <w:spacing w:val="-3"/>
                <w:sz w:val="22"/>
                <w:szCs w:val="22"/>
                <w:lang w:val="es-MX"/>
              </w:rPr>
              <w:t>i</w:t>
            </w:r>
            <w:r w:rsidRPr="004F315C">
              <w:rPr>
                <w:rFonts w:ascii="Arial" w:eastAsia="Arial" w:hAnsi="Arial" w:cs="Arial"/>
                <w:spacing w:val="1"/>
                <w:sz w:val="22"/>
                <w:szCs w:val="22"/>
                <w:lang w:val="es-MX"/>
              </w:rPr>
              <w:t>one</w:t>
            </w:r>
            <w:r w:rsidRPr="004F315C">
              <w:rPr>
                <w:rFonts w:ascii="Arial" w:eastAsia="Arial" w:hAnsi="Arial" w:cs="Arial"/>
                <w:sz w:val="22"/>
                <w:szCs w:val="22"/>
                <w:lang w:val="es-MX"/>
              </w:rPr>
              <w:t>s,</w:t>
            </w:r>
            <w:r w:rsidRPr="004F315C">
              <w:rPr>
                <w:rFonts w:ascii="Arial" w:eastAsia="Arial" w:hAnsi="Arial" w:cs="Arial"/>
                <w:spacing w:val="17"/>
                <w:sz w:val="22"/>
                <w:szCs w:val="22"/>
                <w:lang w:val="es-MX"/>
              </w:rPr>
              <w:t xml:space="preserve"> </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ela</w:t>
            </w:r>
            <w:r w:rsidRPr="004F315C">
              <w:rPr>
                <w:rFonts w:ascii="Arial" w:eastAsia="Arial" w:hAnsi="Arial" w:cs="Arial"/>
                <w:spacing w:val="-2"/>
                <w:sz w:val="22"/>
                <w:szCs w:val="22"/>
                <w:lang w:val="es-MX"/>
              </w:rPr>
              <w:t>t</w:t>
            </w:r>
            <w:r w:rsidRPr="004F315C">
              <w:rPr>
                <w:rFonts w:ascii="Arial" w:eastAsia="Arial" w:hAnsi="Arial" w:cs="Arial"/>
                <w:spacing w:val="-3"/>
                <w:sz w:val="22"/>
                <w:szCs w:val="22"/>
                <w:lang w:val="es-MX"/>
              </w:rPr>
              <w:t>i</w:t>
            </w:r>
            <w:r w:rsidRPr="004F315C">
              <w:rPr>
                <w:rFonts w:ascii="Arial" w:eastAsia="Arial" w:hAnsi="Arial" w:cs="Arial"/>
                <w:sz w:val="22"/>
                <w:szCs w:val="22"/>
                <w:lang w:val="es-MX"/>
              </w:rPr>
              <w:t>vo</w:t>
            </w:r>
            <w:r w:rsidRPr="004F315C">
              <w:rPr>
                <w:rFonts w:ascii="Arial" w:eastAsia="Arial" w:hAnsi="Arial" w:cs="Arial"/>
                <w:spacing w:val="20"/>
                <w:sz w:val="22"/>
                <w:szCs w:val="22"/>
                <w:lang w:val="es-MX"/>
              </w:rPr>
              <w:t xml:space="preserve"> </w:t>
            </w:r>
            <w:r w:rsidRPr="004F315C">
              <w:rPr>
                <w:rFonts w:ascii="Arial" w:eastAsia="Arial" w:hAnsi="Arial" w:cs="Arial"/>
                <w:sz w:val="22"/>
                <w:szCs w:val="22"/>
                <w:lang w:val="es-MX"/>
              </w:rPr>
              <w:t>a</w:t>
            </w:r>
          </w:p>
          <w:p w14:paraId="1E652B73" w14:textId="77777777" w:rsidR="005B086A" w:rsidRPr="004F315C" w:rsidRDefault="005B086A" w:rsidP="00637E9B">
            <w:pPr>
              <w:spacing w:before="24"/>
              <w:ind w:left="530"/>
              <w:jc w:val="both"/>
              <w:rPr>
                <w:rFonts w:ascii="Arial" w:eastAsia="Arial" w:hAnsi="Arial" w:cs="Arial"/>
                <w:sz w:val="22"/>
                <w:szCs w:val="22"/>
                <w:lang w:val="es-MX"/>
              </w:rPr>
            </w:pPr>
            <w:r w:rsidRPr="004F315C">
              <w:rPr>
                <w:rFonts w:ascii="Arial" w:eastAsia="Arial" w:hAnsi="Arial" w:cs="Arial"/>
                <w:spacing w:val="1"/>
                <w:sz w:val="22"/>
                <w:szCs w:val="22"/>
                <w:lang w:val="es-MX"/>
              </w:rPr>
              <w:t>lo</w:t>
            </w:r>
            <w:r w:rsidRPr="004F315C">
              <w:rPr>
                <w:rFonts w:ascii="Arial" w:eastAsia="Arial" w:hAnsi="Arial" w:cs="Arial"/>
                <w:sz w:val="22"/>
                <w:szCs w:val="22"/>
                <w:lang w:val="es-MX"/>
              </w:rPr>
              <w:t xml:space="preserve">s </w:t>
            </w:r>
            <w:r w:rsidRPr="004F315C">
              <w:rPr>
                <w:rFonts w:ascii="Arial" w:eastAsia="Arial" w:hAnsi="Arial" w:cs="Arial"/>
                <w:spacing w:val="2"/>
                <w:sz w:val="22"/>
                <w:szCs w:val="22"/>
                <w:lang w:val="es-MX"/>
              </w:rPr>
              <w:t>L</w:t>
            </w:r>
            <w:r w:rsidRPr="004F315C">
              <w:rPr>
                <w:rFonts w:ascii="Arial" w:eastAsia="Arial" w:hAnsi="Arial" w:cs="Arial"/>
                <w:spacing w:val="1"/>
                <w:sz w:val="22"/>
                <w:szCs w:val="22"/>
                <w:lang w:val="es-MX"/>
              </w:rPr>
              <w:t>i</w:t>
            </w:r>
            <w:r w:rsidRPr="004F315C">
              <w:rPr>
                <w:rFonts w:ascii="Arial" w:eastAsia="Arial" w:hAnsi="Arial" w:cs="Arial"/>
                <w:spacing w:val="-3"/>
                <w:sz w:val="22"/>
                <w:szCs w:val="22"/>
                <w:lang w:val="es-MX"/>
              </w:rPr>
              <w:t>n</w:t>
            </w:r>
            <w:r w:rsidRPr="004F315C">
              <w:rPr>
                <w:rFonts w:ascii="Arial" w:eastAsia="Arial" w:hAnsi="Arial" w:cs="Arial"/>
                <w:spacing w:val="1"/>
                <w:sz w:val="22"/>
                <w:szCs w:val="22"/>
                <w:lang w:val="es-MX"/>
              </w:rPr>
              <w:t>ea</w:t>
            </w:r>
            <w:r w:rsidRPr="004F315C">
              <w:rPr>
                <w:rFonts w:ascii="Arial" w:eastAsia="Arial" w:hAnsi="Arial" w:cs="Arial"/>
                <w:sz w:val="22"/>
                <w:szCs w:val="22"/>
                <w:lang w:val="es-MX"/>
              </w:rPr>
              <w:t>m</w:t>
            </w:r>
            <w:r w:rsidRPr="004F315C">
              <w:rPr>
                <w:rFonts w:ascii="Arial" w:eastAsia="Arial" w:hAnsi="Arial" w:cs="Arial"/>
                <w:spacing w:val="-3"/>
                <w:sz w:val="22"/>
                <w:szCs w:val="22"/>
                <w:lang w:val="es-MX"/>
              </w:rPr>
              <w:t>i</w:t>
            </w:r>
            <w:r w:rsidRPr="004F315C">
              <w:rPr>
                <w:rFonts w:ascii="Arial" w:eastAsia="Arial" w:hAnsi="Arial" w:cs="Arial"/>
                <w:spacing w:val="1"/>
                <w:sz w:val="22"/>
                <w:szCs w:val="22"/>
                <w:lang w:val="es-MX"/>
              </w:rPr>
              <w:t>en</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o</w:t>
            </w:r>
            <w:r w:rsidRPr="004F315C">
              <w:rPr>
                <w:rFonts w:ascii="Arial" w:eastAsia="Arial" w:hAnsi="Arial" w:cs="Arial"/>
                <w:sz w:val="22"/>
                <w:szCs w:val="22"/>
                <w:lang w:val="es-MX"/>
              </w:rPr>
              <w:t>s d</w:t>
            </w:r>
            <w:r w:rsidRPr="004F315C">
              <w:rPr>
                <w:rFonts w:ascii="Arial" w:eastAsia="Arial" w:hAnsi="Arial" w:cs="Arial"/>
                <w:spacing w:val="-3"/>
                <w:sz w:val="22"/>
                <w:szCs w:val="22"/>
                <w:lang w:val="es-MX"/>
              </w:rPr>
              <w:t>e</w:t>
            </w:r>
            <w:r w:rsidRPr="004F315C">
              <w:rPr>
                <w:rFonts w:ascii="Arial" w:eastAsia="Arial" w:hAnsi="Arial" w:cs="Arial"/>
                <w:sz w:val="22"/>
                <w:szCs w:val="22"/>
                <w:lang w:val="es-MX"/>
              </w:rPr>
              <w:t>l Pr</w:t>
            </w:r>
            <w:r w:rsidRPr="004F315C">
              <w:rPr>
                <w:rFonts w:ascii="Arial" w:eastAsia="Arial" w:hAnsi="Arial" w:cs="Arial"/>
                <w:spacing w:val="1"/>
                <w:sz w:val="22"/>
                <w:szCs w:val="22"/>
                <w:lang w:val="es-MX"/>
              </w:rPr>
              <w:t>og</w:t>
            </w:r>
            <w:r w:rsidRPr="004F315C">
              <w:rPr>
                <w:rFonts w:ascii="Arial" w:eastAsia="Arial" w:hAnsi="Arial" w:cs="Arial"/>
                <w:spacing w:val="-5"/>
                <w:sz w:val="22"/>
                <w:szCs w:val="22"/>
                <w:lang w:val="es-MX"/>
              </w:rPr>
              <w:t>r</w:t>
            </w:r>
            <w:r w:rsidRPr="004F315C">
              <w:rPr>
                <w:rFonts w:ascii="Arial" w:eastAsia="Arial" w:hAnsi="Arial" w:cs="Arial"/>
                <w:spacing w:val="1"/>
                <w:sz w:val="22"/>
                <w:szCs w:val="22"/>
                <w:lang w:val="es-MX"/>
              </w:rPr>
              <w:t>a</w:t>
            </w:r>
            <w:r w:rsidRPr="004F315C">
              <w:rPr>
                <w:rFonts w:ascii="Arial" w:eastAsia="Arial" w:hAnsi="Arial" w:cs="Arial"/>
                <w:sz w:val="22"/>
                <w:szCs w:val="22"/>
                <w:lang w:val="es-MX"/>
              </w:rPr>
              <w:t xml:space="preserve">ma </w:t>
            </w:r>
            <w:r w:rsidRPr="004F315C">
              <w:rPr>
                <w:rFonts w:ascii="Arial" w:eastAsia="Arial" w:hAnsi="Arial" w:cs="Arial"/>
                <w:spacing w:val="1"/>
                <w:sz w:val="22"/>
                <w:szCs w:val="22"/>
                <w:lang w:val="es-MX"/>
              </w:rPr>
              <w:t>d</w:t>
            </w:r>
            <w:r w:rsidRPr="004F315C">
              <w:rPr>
                <w:rFonts w:ascii="Arial" w:eastAsia="Arial" w:hAnsi="Arial" w:cs="Arial"/>
                <w:sz w:val="22"/>
                <w:szCs w:val="22"/>
                <w:lang w:val="es-MX"/>
              </w:rPr>
              <w:t>e R</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w:t>
            </w:r>
            <w:r w:rsidRPr="004F315C">
              <w:rPr>
                <w:rFonts w:ascii="Arial" w:eastAsia="Arial" w:hAnsi="Arial" w:cs="Arial"/>
                <w:spacing w:val="-3"/>
                <w:sz w:val="22"/>
                <w:szCs w:val="22"/>
                <w:lang w:val="es-MX"/>
              </w:rPr>
              <w:t>u</w:t>
            </w:r>
            <w:r w:rsidRPr="004F315C">
              <w:rPr>
                <w:rFonts w:ascii="Arial" w:eastAsia="Arial" w:hAnsi="Arial" w:cs="Arial"/>
                <w:spacing w:val="1"/>
                <w:sz w:val="22"/>
                <w:szCs w:val="22"/>
                <w:lang w:val="es-MX"/>
              </w:rPr>
              <w:t>l</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ado</w:t>
            </w:r>
            <w:r w:rsidRPr="004F315C">
              <w:rPr>
                <w:rFonts w:ascii="Arial" w:eastAsia="Arial" w:hAnsi="Arial" w:cs="Arial"/>
                <w:sz w:val="22"/>
                <w:szCs w:val="22"/>
                <w:lang w:val="es-MX"/>
              </w:rPr>
              <w:t>s E</w:t>
            </w:r>
            <w:r w:rsidRPr="004F315C">
              <w:rPr>
                <w:rFonts w:ascii="Arial" w:eastAsia="Arial" w:hAnsi="Arial" w:cs="Arial"/>
                <w:spacing w:val="1"/>
                <w:sz w:val="22"/>
                <w:szCs w:val="22"/>
                <w:lang w:val="es-MX"/>
              </w:rPr>
              <w:t>le</w:t>
            </w:r>
            <w:r w:rsidRPr="004F315C">
              <w:rPr>
                <w:rFonts w:ascii="Arial" w:eastAsia="Arial" w:hAnsi="Arial" w:cs="Arial"/>
                <w:sz w:val="22"/>
                <w:szCs w:val="22"/>
                <w:lang w:val="es-MX"/>
              </w:rPr>
              <w:t>c</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o</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a</w:t>
            </w:r>
            <w:r w:rsidRPr="004F315C">
              <w:rPr>
                <w:rFonts w:ascii="Arial" w:eastAsia="Arial" w:hAnsi="Arial" w:cs="Arial"/>
                <w:spacing w:val="-3"/>
                <w:sz w:val="22"/>
                <w:szCs w:val="22"/>
                <w:lang w:val="es-MX"/>
              </w:rPr>
              <w:t>l</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w:t>
            </w:r>
            <w:r w:rsidRPr="004F315C">
              <w:rPr>
                <w:rFonts w:ascii="Arial" w:eastAsia="Arial" w:hAnsi="Arial" w:cs="Arial"/>
                <w:spacing w:val="-1"/>
                <w:sz w:val="22"/>
                <w:szCs w:val="22"/>
                <w:lang w:val="es-MX"/>
              </w:rPr>
              <w:t xml:space="preserve"> </w:t>
            </w:r>
            <w:r w:rsidRPr="004F315C">
              <w:rPr>
                <w:rFonts w:ascii="Arial" w:eastAsia="Arial" w:hAnsi="Arial" w:cs="Arial"/>
                <w:sz w:val="22"/>
                <w:szCs w:val="22"/>
                <w:lang w:val="es-MX"/>
              </w:rPr>
              <w:t>Pr</w:t>
            </w:r>
            <w:r w:rsidRPr="004F315C">
              <w:rPr>
                <w:rFonts w:ascii="Arial" w:eastAsia="Arial" w:hAnsi="Arial" w:cs="Arial"/>
                <w:spacing w:val="1"/>
                <w:sz w:val="22"/>
                <w:szCs w:val="22"/>
                <w:lang w:val="es-MX"/>
              </w:rPr>
              <w:t>eli</w:t>
            </w:r>
            <w:r w:rsidRPr="004F315C">
              <w:rPr>
                <w:rFonts w:ascii="Arial" w:eastAsia="Arial" w:hAnsi="Arial" w:cs="Arial"/>
                <w:spacing w:val="-5"/>
                <w:sz w:val="22"/>
                <w:szCs w:val="22"/>
                <w:lang w:val="es-MX"/>
              </w:rPr>
              <w:t>m</w:t>
            </w:r>
            <w:r w:rsidRPr="004F315C">
              <w:rPr>
                <w:rFonts w:ascii="Arial" w:eastAsia="Arial" w:hAnsi="Arial" w:cs="Arial"/>
                <w:spacing w:val="1"/>
                <w:sz w:val="22"/>
                <w:szCs w:val="22"/>
                <w:lang w:val="es-MX"/>
              </w:rPr>
              <w:t>ina</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w:t>
            </w:r>
          </w:p>
        </w:tc>
      </w:tr>
      <w:tr w:rsidR="005B086A" w:rsidRPr="004F315C" w14:paraId="37AED718" w14:textId="77777777" w:rsidTr="00637E9B">
        <w:trPr>
          <w:trHeight w:hRule="exact" w:val="420"/>
        </w:trPr>
        <w:tc>
          <w:tcPr>
            <w:tcW w:w="2141" w:type="dxa"/>
            <w:tcBorders>
              <w:top w:val="nil"/>
              <w:left w:val="nil"/>
              <w:bottom w:val="nil"/>
              <w:right w:val="nil"/>
            </w:tcBorders>
          </w:tcPr>
          <w:p w14:paraId="0CF3DEE1" w14:textId="77777777" w:rsidR="005B086A" w:rsidRPr="004F315C" w:rsidRDefault="005B086A" w:rsidP="00637E9B">
            <w:pPr>
              <w:spacing w:before="59"/>
              <w:ind w:left="120"/>
              <w:rPr>
                <w:rFonts w:ascii="Arial" w:eastAsia="Arial" w:hAnsi="Arial" w:cs="Arial"/>
                <w:sz w:val="22"/>
                <w:szCs w:val="22"/>
                <w:lang w:val="es-MX"/>
              </w:rPr>
            </w:pPr>
            <w:r w:rsidRPr="004F315C">
              <w:rPr>
                <w:rFonts w:ascii="Arial" w:eastAsia="Arial" w:hAnsi="Arial" w:cs="Arial"/>
                <w:b/>
                <w:spacing w:val="1"/>
                <w:sz w:val="22"/>
                <w:szCs w:val="22"/>
                <w:lang w:val="es-MX"/>
              </w:rPr>
              <w:t>CA</w:t>
            </w:r>
            <w:r w:rsidRPr="004F315C">
              <w:rPr>
                <w:rFonts w:ascii="Arial" w:eastAsia="Arial" w:hAnsi="Arial" w:cs="Arial"/>
                <w:b/>
                <w:spacing w:val="-2"/>
                <w:sz w:val="22"/>
                <w:szCs w:val="22"/>
                <w:lang w:val="es-MX"/>
              </w:rPr>
              <w:t>T</w:t>
            </w:r>
            <w:r w:rsidRPr="004F315C">
              <w:rPr>
                <w:rFonts w:ascii="Arial" w:eastAsia="Arial" w:hAnsi="Arial" w:cs="Arial"/>
                <w:b/>
                <w:spacing w:val="1"/>
                <w:sz w:val="22"/>
                <w:szCs w:val="22"/>
                <w:lang w:val="es-MX"/>
              </w:rPr>
              <w:t>D</w:t>
            </w:r>
            <w:r w:rsidRPr="004F315C">
              <w:rPr>
                <w:rFonts w:ascii="Arial" w:eastAsia="Arial" w:hAnsi="Arial" w:cs="Arial"/>
                <w:b/>
                <w:sz w:val="22"/>
                <w:szCs w:val="22"/>
                <w:lang w:val="es-MX"/>
              </w:rPr>
              <w:t>:</w:t>
            </w:r>
          </w:p>
        </w:tc>
        <w:tc>
          <w:tcPr>
            <w:tcW w:w="6234" w:type="dxa"/>
            <w:tcBorders>
              <w:top w:val="nil"/>
              <w:left w:val="nil"/>
              <w:bottom w:val="nil"/>
              <w:right w:val="nil"/>
            </w:tcBorders>
          </w:tcPr>
          <w:p w14:paraId="02BA1471" w14:textId="77777777" w:rsidR="005B086A" w:rsidRPr="004F315C" w:rsidRDefault="005B086A" w:rsidP="00637E9B">
            <w:pPr>
              <w:spacing w:before="59"/>
              <w:ind w:left="530"/>
              <w:jc w:val="both"/>
              <w:rPr>
                <w:rFonts w:ascii="Arial" w:eastAsia="Arial" w:hAnsi="Arial" w:cs="Arial"/>
                <w:sz w:val="22"/>
                <w:szCs w:val="22"/>
                <w:lang w:val="es-MX"/>
              </w:rPr>
            </w:pPr>
            <w:r w:rsidRPr="004F315C">
              <w:rPr>
                <w:rFonts w:ascii="Arial" w:eastAsia="Arial" w:hAnsi="Arial" w:cs="Arial"/>
                <w:spacing w:val="1"/>
                <w:sz w:val="22"/>
                <w:szCs w:val="22"/>
                <w:lang w:val="es-MX"/>
              </w:rPr>
              <w:t>Cen</w:t>
            </w:r>
            <w:r w:rsidRPr="004F315C">
              <w:rPr>
                <w:rFonts w:ascii="Arial" w:eastAsia="Arial" w:hAnsi="Arial" w:cs="Arial"/>
                <w:spacing w:val="-2"/>
                <w:sz w:val="22"/>
                <w:szCs w:val="22"/>
                <w:lang w:val="es-MX"/>
              </w:rPr>
              <w:t>t</w:t>
            </w:r>
            <w:r w:rsidRPr="004F315C">
              <w:rPr>
                <w:rFonts w:ascii="Arial" w:eastAsia="Arial" w:hAnsi="Arial" w:cs="Arial"/>
                <w:sz w:val="22"/>
                <w:szCs w:val="22"/>
                <w:lang w:val="es-MX"/>
              </w:rPr>
              <w:t xml:space="preserve">ro </w:t>
            </w:r>
            <w:r w:rsidRPr="004F315C">
              <w:rPr>
                <w:rFonts w:ascii="Arial" w:eastAsia="Arial" w:hAnsi="Arial" w:cs="Arial"/>
                <w:spacing w:val="1"/>
                <w:sz w:val="22"/>
                <w:szCs w:val="22"/>
                <w:lang w:val="es-MX"/>
              </w:rPr>
              <w:t>d</w:t>
            </w:r>
            <w:r w:rsidRPr="004F315C">
              <w:rPr>
                <w:rFonts w:ascii="Arial" w:eastAsia="Arial" w:hAnsi="Arial" w:cs="Arial"/>
                <w:sz w:val="22"/>
                <w:szCs w:val="22"/>
                <w:lang w:val="es-MX"/>
              </w:rPr>
              <w:t>e Ac</w:t>
            </w:r>
            <w:r w:rsidRPr="004F315C">
              <w:rPr>
                <w:rFonts w:ascii="Arial" w:eastAsia="Arial" w:hAnsi="Arial" w:cs="Arial"/>
                <w:spacing w:val="1"/>
                <w:sz w:val="22"/>
                <w:szCs w:val="22"/>
                <w:lang w:val="es-MX"/>
              </w:rPr>
              <w:t>o</w:t>
            </w:r>
            <w:r w:rsidRPr="004F315C">
              <w:rPr>
                <w:rFonts w:ascii="Arial" w:eastAsia="Arial" w:hAnsi="Arial" w:cs="Arial"/>
                <w:spacing w:val="-3"/>
                <w:sz w:val="22"/>
                <w:szCs w:val="22"/>
                <w:lang w:val="es-MX"/>
              </w:rPr>
              <w:t>p</w:t>
            </w:r>
            <w:r w:rsidRPr="004F315C">
              <w:rPr>
                <w:rFonts w:ascii="Arial" w:eastAsia="Arial" w:hAnsi="Arial" w:cs="Arial"/>
                <w:spacing w:val="1"/>
                <w:sz w:val="22"/>
                <w:szCs w:val="22"/>
                <w:lang w:val="es-MX"/>
              </w:rPr>
              <w:t>i</w:t>
            </w:r>
            <w:r w:rsidRPr="004F315C">
              <w:rPr>
                <w:rFonts w:ascii="Arial" w:eastAsia="Arial" w:hAnsi="Arial" w:cs="Arial"/>
                <w:sz w:val="22"/>
                <w:szCs w:val="22"/>
                <w:lang w:val="es-MX"/>
              </w:rPr>
              <w:t>o y</w:t>
            </w:r>
            <w:r w:rsidRPr="004F315C">
              <w:rPr>
                <w:rFonts w:ascii="Arial" w:eastAsia="Arial" w:hAnsi="Arial" w:cs="Arial"/>
                <w:spacing w:val="-1"/>
                <w:sz w:val="22"/>
                <w:szCs w:val="22"/>
                <w:lang w:val="es-MX"/>
              </w:rPr>
              <w:t xml:space="preserve"> </w:t>
            </w:r>
            <w:r w:rsidRPr="004F315C">
              <w:rPr>
                <w:rFonts w:ascii="Arial" w:eastAsia="Arial" w:hAnsi="Arial" w:cs="Arial"/>
                <w:spacing w:val="-2"/>
                <w:sz w:val="22"/>
                <w:szCs w:val="22"/>
                <w:lang w:val="es-MX"/>
              </w:rPr>
              <w:t>T</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an</w:t>
            </w:r>
            <w:r w:rsidRPr="004F315C">
              <w:rPr>
                <w:rFonts w:ascii="Arial" w:eastAsia="Arial" w:hAnsi="Arial" w:cs="Arial"/>
                <w:sz w:val="22"/>
                <w:szCs w:val="22"/>
                <w:lang w:val="es-MX"/>
              </w:rPr>
              <w:t>sm</w:t>
            </w:r>
            <w:r w:rsidRPr="004F315C">
              <w:rPr>
                <w:rFonts w:ascii="Arial" w:eastAsia="Arial" w:hAnsi="Arial" w:cs="Arial"/>
                <w:spacing w:val="1"/>
                <w:sz w:val="22"/>
                <w:szCs w:val="22"/>
                <w:lang w:val="es-MX"/>
              </w:rPr>
              <w:t>i</w:t>
            </w:r>
            <w:r w:rsidRPr="004F315C">
              <w:rPr>
                <w:rFonts w:ascii="Arial" w:eastAsia="Arial" w:hAnsi="Arial" w:cs="Arial"/>
                <w:sz w:val="22"/>
                <w:szCs w:val="22"/>
                <w:lang w:val="es-MX"/>
              </w:rPr>
              <w:t>s</w:t>
            </w:r>
            <w:r w:rsidRPr="004F315C">
              <w:rPr>
                <w:rFonts w:ascii="Arial" w:eastAsia="Arial" w:hAnsi="Arial" w:cs="Arial"/>
                <w:spacing w:val="-3"/>
                <w:sz w:val="22"/>
                <w:szCs w:val="22"/>
                <w:lang w:val="es-MX"/>
              </w:rPr>
              <w:t>i</w:t>
            </w:r>
            <w:r w:rsidRPr="004F315C">
              <w:rPr>
                <w:rFonts w:ascii="Arial" w:eastAsia="Arial" w:hAnsi="Arial" w:cs="Arial"/>
                <w:spacing w:val="1"/>
                <w:sz w:val="22"/>
                <w:szCs w:val="22"/>
                <w:lang w:val="es-MX"/>
              </w:rPr>
              <w:t>ó</w:t>
            </w:r>
            <w:r w:rsidRPr="004F315C">
              <w:rPr>
                <w:rFonts w:ascii="Arial" w:eastAsia="Arial" w:hAnsi="Arial" w:cs="Arial"/>
                <w:sz w:val="22"/>
                <w:szCs w:val="22"/>
                <w:lang w:val="es-MX"/>
              </w:rPr>
              <w:t xml:space="preserve">n </w:t>
            </w:r>
            <w:r w:rsidRPr="004F315C">
              <w:rPr>
                <w:rFonts w:ascii="Arial" w:eastAsia="Arial" w:hAnsi="Arial" w:cs="Arial"/>
                <w:spacing w:val="1"/>
                <w:sz w:val="22"/>
                <w:szCs w:val="22"/>
                <w:lang w:val="es-MX"/>
              </w:rPr>
              <w:t>d</w:t>
            </w:r>
            <w:r w:rsidRPr="004F315C">
              <w:rPr>
                <w:rFonts w:ascii="Arial" w:eastAsia="Arial" w:hAnsi="Arial" w:cs="Arial"/>
                <w:sz w:val="22"/>
                <w:szCs w:val="22"/>
                <w:lang w:val="es-MX"/>
              </w:rPr>
              <w:t xml:space="preserve">e </w:t>
            </w:r>
            <w:r w:rsidRPr="004F315C">
              <w:rPr>
                <w:rFonts w:ascii="Arial" w:eastAsia="Arial" w:hAnsi="Arial" w:cs="Arial"/>
                <w:spacing w:val="-3"/>
                <w:sz w:val="22"/>
                <w:szCs w:val="22"/>
                <w:lang w:val="es-MX"/>
              </w:rPr>
              <w:t>D</w:t>
            </w:r>
            <w:r w:rsidRPr="004F315C">
              <w:rPr>
                <w:rFonts w:ascii="Arial" w:eastAsia="Arial" w:hAnsi="Arial" w:cs="Arial"/>
                <w:spacing w:val="1"/>
                <w:sz w:val="22"/>
                <w:szCs w:val="22"/>
                <w:lang w:val="es-MX"/>
              </w:rPr>
              <w:t>a</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o</w:t>
            </w:r>
            <w:r w:rsidRPr="004F315C">
              <w:rPr>
                <w:rFonts w:ascii="Arial" w:eastAsia="Arial" w:hAnsi="Arial" w:cs="Arial"/>
                <w:sz w:val="22"/>
                <w:szCs w:val="22"/>
                <w:lang w:val="es-MX"/>
              </w:rPr>
              <w:t>s.</w:t>
            </w:r>
          </w:p>
        </w:tc>
      </w:tr>
      <w:tr w:rsidR="005B086A" w:rsidRPr="004F315C" w14:paraId="420022C4" w14:textId="77777777" w:rsidTr="00637E9B">
        <w:trPr>
          <w:trHeight w:hRule="exact" w:val="420"/>
        </w:trPr>
        <w:tc>
          <w:tcPr>
            <w:tcW w:w="2141" w:type="dxa"/>
            <w:tcBorders>
              <w:top w:val="nil"/>
              <w:left w:val="nil"/>
              <w:bottom w:val="nil"/>
              <w:right w:val="nil"/>
            </w:tcBorders>
          </w:tcPr>
          <w:p w14:paraId="497E755C" w14:textId="77777777" w:rsidR="005B086A" w:rsidRPr="004F315C" w:rsidRDefault="005B086A" w:rsidP="00637E9B">
            <w:pPr>
              <w:spacing w:before="59"/>
              <w:ind w:left="120"/>
              <w:rPr>
                <w:rFonts w:ascii="Arial" w:eastAsia="Arial" w:hAnsi="Arial" w:cs="Arial"/>
                <w:sz w:val="22"/>
                <w:szCs w:val="22"/>
                <w:lang w:val="es-MX"/>
              </w:rPr>
            </w:pPr>
            <w:r w:rsidRPr="004F315C">
              <w:rPr>
                <w:rFonts w:ascii="Arial" w:eastAsia="Arial" w:hAnsi="Arial" w:cs="Arial"/>
                <w:b/>
                <w:spacing w:val="2"/>
                <w:sz w:val="22"/>
                <w:szCs w:val="22"/>
                <w:lang w:val="es-MX"/>
              </w:rPr>
              <w:t>CME:</w:t>
            </w:r>
          </w:p>
        </w:tc>
        <w:tc>
          <w:tcPr>
            <w:tcW w:w="6234" w:type="dxa"/>
            <w:tcBorders>
              <w:top w:val="nil"/>
              <w:left w:val="nil"/>
              <w:bottom w:val="nil"/>
              <w:right w:val="nil"/>
            </w:tcBorders>
          </w:tcPr>
          <w:p w14:paraId="13691966" w14:textId="77777777" w:rsidR="005B086A" w:rsidRPr="004F315C" w:rsidRDefault="005B086A" w:rsidP="00637E9B">
            <w:pPr>
              <w:spacing w:before="59"/>
              <w:ind w:left="530"/>
              <w:jc w:val="both"/>
              <w:rPr>
                <w:rFonts w:ascii="Arial" w:eastAsia="Arial" w:hAnsi="Arial" w:cs="Arial"/>
                <w:sz w:val="22"/>
                <w:szCs w:val="22"/>
                <w:lang w:val="es-MX"/>
              </w:rPr>
            </w:pPr>
            <w:r w:rsidRPr="004F315C">
              <w:rPr>
                <w:rFonts w:ascii="Arial" w:eastAsia="Arial" w:hAnsi="Arial" w:cs="Arial"/>
                <w:spacing w:val="1"/>
                <w:sz w:val="22"/>
                <w:szCs w:val="22"/>
                <w:lang w:val="es-MX"/>
              </w:rPr>
              <w:t>Con</w:t>
            </w:r>
            <w:r w:rsidRPr="004F315C">
              <w:rPr>
                <w:rFonts w:ascii="Arial" w:eastAsia="Arial" w:hAnsi="Arial" w:cs="Arial"/>
                <w:sz w:val="22"/>
                <w:szCs w:val="22"/>
                <w:lang w:val="es-MX"/>
              </w:rPr>
              <w:t>s</w:t>
            </w:r>
            <w:r w:rsidRPr="004F315C">
              <w:rPr>
                <w:rFonts w:ascii="Arial" w:eastAsia="Arial" w:hAnsi="Arial" w:cs="Arial"/>
                <w:spacing w:val="-3"/>
                <w:sz w:val="22"/>
                <w:szCs w:val="22"/>
                <w:lang w:val="es-MX"/>
              </w:rPr>
              <w:t>e</w:t>
            </w:r>
            <w:r w:rsidRPr="004F315C">
              <w:rPr>
                <w:rFonts w:ascii="Arial" w:eastAsia="Arial" w:hAnsi="Arial" w:cs="Arial"/>
                <w:spacing w:val="1"/>
                <w:sz w:val="22"/>
                <w:szCs w:val="22"/>
                <w:lang w:val="es-MX"/>
              </w:rPr>
              <w:t>j</w:t>
            </w:r>
            <w:r w:rsidRPr="004F315C">
              <w:rPr>
                <w:rFonts w:ascii="Arial" w:eastAsia="Arial" w:hAnsi="Arial" w:cs="Arial"/>
                <w:sz w:val="22"/>
                <w:szCs w:val="22"/>
                <w:lang w:val="es-MX"/>
              </w:rPr>
              <w:t>o</w:t>
            </w:r>
            <w:r w:rsidRPr="004F315C">
              <w:rPr>
                <w:rFonts w:ascii="Arial" w:eastAsia="Arial" w:hAnsi="Arial" w:cs="Arial"/>
                <w:spacing w:val="1"/>
                <w:sz w:val="22"/>
                <w:szCs w:val="22"/>
                <w:lang w:val="es-MX"/>
              </w:rPr>
              <w:t xml:space="preserve"> </w:t>
            </w:r>
            <w:r w:rsidRPr="004F315C">
              <w:rPr>
                <w:rFonts w:ascii="Arial" w:eastAsia="Arial" w:hAnsi="Arial" w:cs="Arial"/>
                <w:spacing w:val="2"/>
                <w:sz w:val="22"/>
                <w:szCs w:val="22"/>
                <w:lang w:val="es-MX"/>
              </w:rPr>
              <w:t>Municipal Electoral</w:t>
            </w:r>
            <w:r w:rsidRPr="004F315C">
              <w:rPr>
                <w:rFonts w:ascii="Arial" w:eastAsia="Arial" w:hAnsi="Arial" w:cs="Arial"/>
                <w:sz w:val="22"/>
                <w:szCs w:val="22"/>
                <w:lang w:val="es-MX"/>
              </w:rPr>
              <w:t>.</w:t>
            </w:r>
          </w:p>
        </w:tc>
      </w:tr>
      <w:tr w:rsidR="005B086A" w:rsidRPr="004F315C" w14:paraId="029C2C79" w14:textId="77777777" w:rsidTr="00637E9B">
        <w:trPr>
          <w:trHeight w:hRule="exact" w:val="1020"/>
        </w:trPr>
        <w:tc>
          <w:tcPr>
            <w:tcW w:w="2141" w:type="dxa"/>
            <w:tcBorders>
              <w:top w:val="nil"/>
              <w:left w:val="nil"/>
              <w:bottom w:val="nil"/>
              <w:right w:val="nil"/>
            </w:tcBorders>
          </w:tcPr>
          <w:p w14:paraId="1A428256" w14:textId="77777777" w:rsidR="005B086A" w:rsidRPr="004F315C" w:rsidRDefault="005B086A" w:rsidP="00637E9B">
            <w:pPr>
              <w:spacing w:before="10" w:line="140" w:lineRule="exact"/>
              <w:rPr>
                <w:sz w:val="22"/>
                <w:szCs w:val="22"/>
                <w:lang w:val="es-MX"/>
              </w:rPr>
            </w:pPr>
          </w:p>
          <w:p w14:paraId="048EDB83" w14:textId="77777777" w:rsidR="005B086A" w:rsidRPr="004F315C" w:rsidRDefault="005B086A" w:rsidP="00637E9B">
            <w:pPr>
              <w:spacing w:line="200" w:lineRule="exact"/>
              <w:rPr>
                <w:sz w:val="22"/>
                <w:szCs w:val="22"/>
                <w:lang w:val="es-MX"/>
              </w:rPr>
            </w:pPr>
          </w:p>
          <w:p w14:paraId="7787E1E4" w14:textId="77777777" w:rsidR="005B086A" w:rsidRPr="004F315C" w:rsidRDefault="005B086A" w:rsidP="00637E9B">
            <w:pPr>
              <w:ind w:left="120"/>
              <w:rPr>
                <w:rFonts w:ascii="Arial" w:eastAsia="Arial" w:hAnsi="Arial" w:cs="Arial"/>
                <w:sz w:val="22"/>
                <w:szCs w:val="22"/>
                <w:lang w:val="es-MX"/>
              </w:rPr>
            </w:pPr>
            <w:r w:rsidRPr="004F315C">
              <w:rPr>
                <w:rFonts w:ascii="Arial" w:eastAsia="Arial" w:hAnsi="Arial" w:cs="Arial"/>
                <w:b/>
                <w:spacing w:val="1"/>
                <w:sz w:val="22"/>
                <w:szCs w:val="22"/>
                <w:lang w:val="es-MX"/>
              </w:rPr>
              <w:t>C</w:t>
            </w:r>
            <w:r w:rsidRPr="004F315C">
              <w:rPr>
                <w:rFonts w:ascii="Arial" w:eastAsia="Arial" w:hAnsi="Arial" w:cs="Arial"/>
                <w:b/>
                <w:spacing w:val="-2"/>
                <w:sz w:val="22"/>
                <w:szCs w:val="22"/>
                <w:lang w:val="es-MX"/>
              </w:rPr>
              <w:t>O</w:t>
            </w:r>
            <w:r w:rsidRPr="004F315C">
              <w:rPr>
                <w:rFonts w:ascii="Arial" w:eastAsia="Arial" w:hAnsi="Arial" w:cs="Arial"/>
                <w:b/>
                <w:spacing w:val="3"/>
                <w:sz w:val="22"/>
                <w:szCs w:val="22"/>
                <w:lang w:val="es-MX"/>
              </w:rPr>
              <w:t>T</w:t>
            </w:r>
            <w:r w:rsidRPr="004F315C">
              <w:rPr>
                <w:rFonts w:ascii="Arial" w:eastAsia="Arial" w:hAnsi="Arial" w:cs="Arial"/>
                <w:b/>
                <w:spacing w:val="1"/>
                <w:sz w:val="22"/>
                <w:szCs w:val="22"/>
                <w:lang w:val="es-MX"/>
              </w:rPr>
              <w:t>A</w:t>
            </w:r>
            <w:r w:rsidRPr="004F315C">
              <w:rPr>
                <w:rFonts w:ascii="Arial" w:eastAsia="Arial" w:hAnsi="Arial" w:cs="Arial"/>
                <w:b/>
                <w:sz w:val="22"/>
                <w:szCs w:val="22"/>
                <w:lang w:val="es-MX"/>
              </w:rPr>
              <w:t>P</w:t>
            </w:r>
            <w:r w:rsidRPr="004F315C">
              <w:rPr>
                <w:rFonts w:ascii="Arial" w:eastAsia="Arial" w:hAnsi="Arial" w:cs="Arial"/>
                <w:b/>
                <w:spacing w:val="1"/>
                <w:sz w:val="22"/>
                <w:szCs w:val="22"/>
                <w:lang w:val="es-MX"/>
              </w:rPr>
              <w:t>R</w:t>
            </w:r>
            <w:r w:rsidRPr="004F315C">
              <w:rPr>
                <w:rFonts w:ascii="Arial" w:eastAsia="Arial" w:hAnsi="Arial" w:cs="Arial"/>
                <w:b/>
                <w:sz w:val="22"/>
                <w:szCs w:val="22"/>
                <w:lang w:val="es-MX"/>
              </w:rPr>
              <w:t>EP:</w:t>
            </w:r>
          </w:p>
        </w:tc>
        <w:tc>
          <w:tcPr>
            <w:tcW w:w="6234" w:type="dxa"/>
            <w:tcBorders>
              <w:top w:val="nil"/>
              <w:left w:val="nil"/>
              <w:bottom w:val="nil"/>
              <w:right w:val="nil"/>
            </w:tcBorders>
          </w:tcPr>
          <w:p w14:paraId="32F1D599" w14:textId="77777777" w:rsidR="005B086A" w:rsidRPr="004F315C" w:rsidRDefault="005B086A" w:rsidP="00637E9B">
            <w:pPr>
              <w:spacing w:before="59" w:line="260" w:lineRule="auto"/>
              <w:ind w:left="530" w:right="79"/>
              <w:jc w:val="both"/>
              <w:rPr>
                <w:rFonts w:ascii="Arial" w:eastAsia="Arial" w:hAnsi="Arial" w:cs="Arial"/>
                <w:sz w:val="22"/>
                <w:szCs w:val="22"/>
                <w:lang w:val="es-MX"/>
              </w:rPr>
            </w:pPr>
            <w:r w:rsidRPr="004F315C">
              <w:rPr>
                <w:rFonts w:ascii="Arial" w:eastAsia="Arial" w:hAnsi="Arial" w:cs="Arial"/>
                <w:spacing w:val="1"/>
                <w:sz w:val="22"/>
                <w:szCs w:val="22"/>
                <w:lang w:val="es-MX"/>
              </w:rPr>
              <w:t>Co</w:t>
            </w:r>
            <w:r w:rsidRPr="004F315C">
              <w:rPr>
                <w:rFonts w:ascii="Arial" w:eastAsia="Arial" w:hAnsi="Arial" w:cs="Arial"/>
                <w:sz w:val="22"/>
                <w:szCs w:val="22"/>
                <w:lang w:val="es-MX"/>
              </w:rPr>
              <w:t>m</w:t>
            </w:r>
            <w:r w:rsidRPr="004F315C">
              <w:rPr>
                <w:rFonts w:ascii="Arial" w:eastAsia="Arial" w:hAnsi="Arial" w:cs="Arial"/>
                <w:spacing w:val="1"/>
                <w:sz w:val="22"/>
                <w:szCs w:val="22"/>
                <w:lang w:val="es-MX"/>
              </w:rPr>
              <w:t>i</w:t>
            </w:r>
            <w:r w:rsidRPr="004F315C">
              <w:rPr>
                <w:rFonts w:ascii="Arial" w:eastAsia="Arial" w:hAnsi="Arial" w:cs="Arial"/>
                <w:spacing w:val="-2"/>
                <w:sz w:val="22"/>
                <w:szCs w:val="22"/>
                <w:lang w:val="es-MX"/>
              </w:rPr>
              <w:t>t</w:t>
            </w:r>
            <w:r w:rsidRPr="004F315C">
              <w:rPr>
                <w:rFonts w:ascii="Arial" w:eastAsia="Arial" w:hAnsi="Arial" w:cs="Arial"/>
                <w:sz w:val="22"/>
                <w:szCs w:val="22"/>
                <w:lang w:val="es-MX"/>
              </w:rPr>
              <w:t xml:space="preserve">é </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é</w:t>
            </w:r>
            <w:r w:rsidRPr="004F315C">
              <w:rPr>
                <w:rFonts w:ascii="Arial" w:eastAsia="Arial" w:hAnsi="Arial" w:cs="Arial"/>
                <w:sz w:val="22"/>
                <w:szCs w:val="22"/>
                <w:lang w:val="es-MX"/>
              </w:rPr>
              <w:t>c</w:t>
            </w:r>
            <w:r w:rsidRPr="004F315C">
              <w:rPr>
                <w:rFonts w:ascii="Arial" w:eastAsia="Arial" w:hAnsi="Arial" w:cs="Arial"/>
                <w:spacing w:val="-3"/>
                <w:sz w:val="22"/>
                <w:szCs w:val="22"/>
                <w:lang w:val="es-MX"/>
              </w:rPr>
              <w:t>n</w:t>
            </w:r>
            <w:r w:rsidRPr="004F315C">
              <w:rPr>
                <w:rFonts w:ascii="Arial" w:eastAsia="Arial" w:hAnsi="Arial" w:cs="Arial"/>
                <w:spacing w:val="1"/>
                <w:sz w:val="22"/>
                <w:szCs w:val="22"/>
                <w:lang w:val="es-MX"/>
              </w:rPr>
              <w:t>i</w:t>
            </w:r>
            <w:r w:rsidRPr="004F315C">
              <w:rPr>
                <w:rFonts w:ascii="Arial" w:eastAsia="Arial" w:hAnsi="Arial" w:cs="Arial"/>
                <w:sz w:val="22"/>
                <w:szCs w:val="22"/>
                <w:lang w:val="es-MX"/>
              </w:rPr>
              <w:t>co As</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w:t>
            </w:r>
            <w:r w:rsidRPr="004F315C">
              <w:rPr>
                <w:rFonts w:ascii="Arial" w:eastAsia="Arial" w:hAnsi="Arial" w:cs="Arial"/>
                <w:spacing w:val="-3"/>
                <w:sz w:val="22"/>
                <w:szCs w:val="22"/>
                <w:lang w:val="es-MX"/>
              </w:rPr>
              <w:t>o</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 xml:space="preserve"> </w:t>
            </w:r>
            <w:r w:rsidRPr="004F315C">
              <w:rPr>
                <w:rFonts w:ascii="Arial" w:eastAsia="Arial" w:hAnsi="Arial" w:cs="Arial"/>
                <w:spacing w:val="1"/>
                <w:sz w:val="22"/>
                <w:szCs w:val="22"/>
                <w:lang w:val="es-MX"/>
              </w:rPr>
              <w:t>de</w:t>
            </w:r>
            <w:r w:rsidRPr="004F315C">
              <w:rPr>
                <w:rFonts w:ascii="Arial" w:eastAsia="Arial" w:hAnsi="Arial" w:cs="Arial"/>
                <w:sz w:val="22"/>
                <w:szCs w:val="22"/>
                <w:lang w:val="es-MX"/>
              </w:rPr>
              <w:t>l</w:t>
            </w:r>
            <w:r w:rsidRPr="004F315C">
              <w:rPr>
                <w:rFonts w:ascii="Arial" w:eastAsia="Arial" w:hAnsi="Arial" w:cs="Arial"/>
                <w:spacing w:val="3"/>
                <w:sz w:val="22"/>
                <w:szCs w:val="22"/>
                <w:lang w:val="es-MX"/>
              </w:rPr>
              <w:t xml:space="preserve"> </w:t>
            </w:r>
            <w:r w:rsidRPr="004F315C">
              <w:rPr>
                <w:rFonts w:ascii="Arial" w:eastAsia="Arial" w:hAnsi="Arial" w:cs="Arial"/>
                <w:sz w:val="22"/>
                <w:szCs w:val="22"/>
                <w:lang w:val="es-MX"/>
              </w:rPr>
              <w:t>P</w:t>
            </w:r>
            <w:r w:rsidRPr="004F315C">
              <w:rPr>
                <w:rFonts w:ascii="Arial" w:eastAsia="Arial" w:hAnsi="Arial" w:cs="Arial"/>
                <w:spacing w:val="-5"/>
                <w:sz w:val="22"/>
                <w:szCs w:val="22"/>
                <w:lang w:val="es-MX"/>
              </w:rPr>
              <w:t>r</w:t>
            </w:r>
            <w:r w:rsidRPr="004F315C">
              <w:rPr>
                <w:rFonts w:ascii="Arial" w:eastAsia="Arial" w:hAnsi="Arial" w:cs="Arial"/>
                <w:spacing w:val="1"/>
                <w:sz w:val="22"/>
                <w:szCs w:val="22"/>
                <w:lang w:val="es-MX"/>
              </w:rPr>
              <w:t>og</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a</w:t>
            </w:r>
            <w:r w:rsidRPr="004F315C">
              <w:rPr>
                <w:rFonts w:ascii="Arial" w:eastAsia="Arial" w:hAnsi="Arial" w:cs="Arial"/>
                <w:spacing w:val="-5"/>
                <w:sz w:val="22"/>
                <w:szCs w:val="22"/>
                <w:lang w:val="es-MX"/>
              </w:rPr>
              <w:t>m</w:t>
            </w:r>
            <w:r w:rsidRPr="004F315C">
              <w:rPr>
                <w:rFonts w:ascii="Arial" w:eastAsia="Arial" w:hAnsi="Arial" w:cs="Arial"/>
                <w:sz w:val="22"/>
                <w:szCs w:val="22"/>
                <w:lang w:val="es-MX"/>
              </w:rPr>
              <w:t xml:space="preserve">a </w:t>
            </w:r>
            <w:r w:rsidRPr="004F315C">
              <w:rPr>
                <w:rFonts w:ascii="Arial" w:eastAsia="Arial" w:hAnsi="Arial" w:cs="Arial"/>
                <w:spacing w:val="1"/>
                <w:sz w:val="22"/>
                <w:szCs w:val="22"/>
                <w:lang w:val="es-MX"/>
              </w:rPr>
              <w:t>d</w:t>
            </w:r>
            <w:r w:rsidRPr="004F315C">
              <w:rPr>
                <w:rFonts w:ascii="Arial" w:eastAsia="Arial" w:hAnsi="Arial" w:cs="Arial"/>
                <w:sz w:val="22"/>
                <w:szCs w:val="22"/>
                <w:lang w:val="es-MX"/>
              </w:rPr>
              <w:t>e</w:t>
            </w:r>
            <w:r w:rsidRPr="004F315C">
              <w:rPr>
                <w:rFonts w:ascii="Arial" w:eastAsia="Arial" w:hAnsi="Arial" w:cs="Arial"/>
                <w:spacing w:val="-5"/>
                <w:sz w:val="22"/>
                <w:szCs w:val="22"/>
                <w:lang w:val="es-MX"/>
              </w:rPr>
              <w:t xml:space="preserve"> </w:t>
            </w:r>
            <w:r w:rsidRPr="004F315C">
              <w:rPr>
                <w:rFonts w:ascii="Arial" w:eastAsia="Arial" w:hAnsi="Arial" w:cs="Arial"/>
                <w:spacing w:val="1"/>
                <w:sz w:val="22"/>
                <w:szCs w:val="22"/>
                <w:lang w:val="es-MX"/>
              </w:rPr>
              <w:t>Re</w:t>
            </w:r>
            <w:r w:rsidRPr="004F315C">
              <w:rPr>
                <w:rFonts w:ascii="Arial" w:eastAsia="Arial" w:hAnsi="Arial" w:cs="Arial"/>
                <w:sz w:val="22"/>
                <w:szCs w:val="22"/>
                <w:lang w:val="es-MX"/>
              </w:rPr>
              <w:t>s</w:t>
            </w:r>
            <w:r w:rsidRPr="004F315C">
              <w:rPr>
                <w:rFonts w:ascii="Arial" w:eastAsia="Arial" w:hAnsi="Arial" w:cs="Arial"/>
                <w:spacing w:val="-3"/>
                <w:sz w:val="22"/>
                <w:szCs w:val="22"/>
                <w:lang w:val="es-MX"/>
              </w:rPr>
              <w:t>u</w:t>
            </w:r>
            <w:r w:rsidRPr="004F315C">
              <w:rPr>
                <w:rFonts w:ascii="Arial" w:eastAsia="Arial" w:hAnsi="Arial" w:cs="Arial"/>
                <w:spacing w:val="1"/>
                <w:sz w:val="22"/>
                <w:szCs w:val="22"/>
                <w:lang w:val="es-MX"/>
              </w:rPr>
              <w:t>l</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ado</w:t>
            </w:r>
            <w:r w:rsidRPr="004F315C">
              <w:rPr>
                <w:rFonts w:ascii="Arial" w:eastAsia="Arial" w:hAnsi="Arial" w:cs="Arial"/>
                <w:sz w:val="22"/>
                <w:szCs w:val="22"/>
                <w:lang w:val="es-MX"/>
              </w:rPr>
              <w:t>s E</w:t>
            </w:r>
            <w:r w:rsidRPr="004F315C">
              <w:rPr>
                <w:rFonts w:ascii="Arial" w:eastAsia="Arial" w:hAnsi="Arial" w:cs="Arial"/>
                <w:spacing w:val="1"/>
                <w:sz w:val="22"/>
                <w:szCs w:val="22"/>
                <w:lang w:val="es-MX"/>
              </w:rPr>
              <w:t>le</w:t>
            </w:r>
            <w:r w:rsidRPr="004F315C">
              <w:rPr>
                <w:rFonts w:ascii="Arial" w:eastAsia="Arial" w:hAnsi="Arial" w:cs="Arial"/>
                <w:sz w:val="22"/>
                <w:szCs w:val="22"/>
                <w:lang w:val="es-MX"/>
              </w:rPr>
              <w:t>c</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o</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a</w:t>
            </w:r>
            <w:r w:rsidRPr="004F315C">
              <w:rPr>
                <w:rFonts w:ascii="Arial" w:eastAsia="Arial" w:hAnsi="Arial" w:cs="Arial"/>
                <w:spacing w:val="-3"/>
                <w:sz w:val="22"/>
                <w:szCs w:val="22"/>
                <w:lang w:val="es-MX"/>
              </w:rPr>
              <w:t>l</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 Pr</w:t>
            </w:r>
            <w:r w:rsidRPr="004F315C">
              <w:rPr>
                <w:rFonts w:ascii="Arial" w:eastAsia="Arial" w:hAnsi="Arial" w:cs="Arial"/>
                <w:spacing w:val="1"/>
                <w:sz w:val="22"/>
                <w:szCs w:val="22"/>
                <w:lang w:val="es-MX"/>
              </w:rPr>
              <w:t>eli</w:t>
            </w:r>
            <w:r w:rsidRPr="004F315C">
              <w:rPr>
                <w:rFonts w:ascii="Arial" w:eastAsia="Arial" w:hAnsi="Arial" w:cs="Arial"/>
                <w:spacing w:val="-5"/>
                <w:sz w:val="22"/>
                <w:szCs w:val="22"/>
                <w:lang w:val="es-MX"/>
              </w:rPr>
              <w:t>m</w:t>
            </w:r>
            <w:r w:rsidRPr="004F315C">
              <w:rPr>
                <w:rFonts w:ascii="Arial" w:eastAsia="Arial" w:hAnsi="Arial" w:cs="Arial"/>
                <w:spacing w:val="1"/>
                <w:sz w:val="22"/>
                <w:szCs w:val="22"/>
                <w:lang w:val="es-MX"/>
              </w:rPr>
              <w:t>ina</w:t>
            </w:r>
            <w:r w:rsidRPr="004F315C">
              <w:rPr>
                <w:rFonts w:ascii="Arial" w:eastAsia="Arial" w:hAnsi="Arial" w:cs="Arial"/>
                <w:spacing w:val="-5"/>
                <w:sz w:val="22"/>
                <w:szCs w:val="22"/>
                <w:lang w:val="es-MX"/>
              </w:rPr>
              <w:t>r</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w:t>
            </w:r>
            <w:r w:rsidRPr="004F315C">
              <w:rPr>
                <w:rFonts w:ascii="Arial" w:eastAsia="Arial" w:hAnsi="Arial" w:cs="Arial"/>
                <w:spacing w:val="4"/>
                <w:sz w:val="22"/>
                <w:szCs w:val="22"/>
                <w:lang w:val="es-MX"/>
              </w:rPr>
              <w:t xml:space="preserve"> </w:t>
            </w:r>
            <w:r w:rsidRPr="004F315C">
              <w:rPr>
                <w:rFonts w:ascii="Arial" w:eastAsia="Arial" w:hAnsi="Arial" w:cs="Arial"/>
                <w:spacing w:val="1"/>
                <w:sz w:val="22"/>
                <w:szCs w:val="22"/>
                <w:lang w:val="es-MX"/>
              </w:rPr>
              <w:t>de</w:t>
            </w:r>
            <w:r w:rsidRPr="004F315C">
              <w:rPr>
                <w:rFonts w:ascii="Arial" w:eastAsia="Arial" w:hAnsi="Arial" w:cs="Arial"/>
                <w:sz w:val="22"/>
                <w:szCs w:val="22"/>
                <w:lang w:val="es-MX"/>
              </w:rPr>
              <w:t>l</w:t>
            </w:r>
            <w:r w:rsidRPr="004F315C">
              <w:rPr>
                <w:rFonts w:ascii="Arial" w:eastAsia="Arial" w:hAnsi="Arial" w:cs="Arial"/>
                <w:spacing w:val="2"/>
                <w:sz w:val="22"/>
                <w:szCs w:val="22"/>
                <w:lang w:val="es-MX"/>
              </w:rPr>
              <w:t xml:space="preserve"> </w:t>
            </w:r>
            <w:r w:rsidRPr="004F315C">
              <w:rPr>
                <w:rFonts w:ascii="Arial" w:eastAsia="Arial" w:hAnsi="Arial" w:cs="Arial"/>
                <w:sz w:val="22"/>
                <w:szCs w:val="22"/>
                <w:lang w:val="es-MX"/>
              </w:rPr>
              <w:t>P</w:t>
            </w:r>
            <w:r w:rsidRPr="004F315C">
              <w:rPr>
                <w:rFonts w:ascii="Arial" w:eastAsia="Arial" w:hAnsi="Arial" w:cs="Arial"/>
                <w:spacing w:val="-5"/>
                <w:sz w:val="22"/>
                <w:szCs w:val="22"/>
                <w:lang w:val="es-MX"/>
              </w:rPr>
              <w:t>r</w:t>
            </w:r>
            <w:r w:rsidRPr="004F315C">
              <w:rPr>
                <w:rFonts w:ascii="Arial" w:eastAsia="Arial" w:hAnsi="Arial" w:cs="Arial"/>
                <w:spacing w:val="1"/>
                <w:sz w:val="22"/>
                <w:szCs w:val="22"/>
                <w:lang w:val="es-MX"/>
              </w:rPr>
              <w:t>o</w:t>
            </w:r>
            <w:r w:rsidRPr="004F315C">
              <w:rPr>
                <w:rFonts w:ascii="Arial" w:eastAsia="Arial" w:hAnsi="Arial" w:cs="Arial"/>
                <w:sz w:val="22"/>
                <w:szCs w:val="22"/>
                <w:lang w:val="es-MX"/>
              </w:rPr>
              <w:t>c</w:t>
            </w:r>
            <w:r w:rsidRPr="004F315C">
              <w:rPr>
                <w:rFonts w:ascii="Arial" w:eastAsia="Arial" w:hAnsi="Arial" w:cs="Arial"/>
                <w:spacing w:val="1"/>
                <w:sz w:val="22"/>
                <w:szCs w:val="22"/>
                <w:lang w:val="es-MX"/>
              </w:rPr>
              <w:t>e</w:t>
            </w:r>
            <w:r w:rsidRPr="004F315C">
              <w:rPr>
                <w:rFonts w:ascii="Arial" w:eastAsia="Arial" w:hAnsi="Arial" w:cs="Arial"/>
                <w:sz w:val="22"/>
                <w:szCs w:val="22"/>
                <w:lang w:val="es-MX"/>
              </w:rPr>
              <w:t>so</w:t>
            </w:r>
            <w:r w:rsidRPr="004F315C">
              <w:rPr>
                <w:rFonts w:ascii="Arial" w:eastAsia="Arial" w:hAnsi="Arial" w:cs="Arial"/>
                <w:spacing w:val="2"/>
                <w:sz w:val="22"/>
                <w:szCs w:val="22"/>
                <w:lang w:val="es-MX"/>
              </w:rPr>
              <w:t xml:space="preserve"> </w:t>
            </w:r>
            <w:r w:rsidRPr="004F315C">
              <w:rPr>
                <w:rFonts w:ascii="Arial" w:eastAsia="Arial" w:hAnsi="Arial" w:cs="Arial"/>
                <w:sz w:val="22"/>
                <w:szCs w:val="22"/>
                <w:lang w:val="es-MX"/>
              </w:rPr>
              <w:t>E</w:t>
            </w:r>
            <w:r w:rsidRPr="004F315C">
              <w:rPr>
                <w:rFonts w:ascii="Arial" w:eastAsia="Arial" w:hAnsi="Arial" w:cs="Arial"/>
                <w:spacing w:val="-3"/>
                <w:sz w:val="22"/>
                <w:szCs w:val="22"/>
                <w:lang w:val="es-MX"/>
              </w:rPr>
              <w:t>l</w:t>
            </w:r>
            <w:r w:rsidRPr="004F315C">
              <w:rPr>
                <w:rFonts w:ascii="Arial" w:eastAsia="Arial" w:hAnsi="Arial" w:cs="Arial"/>
                <w:spacing w:val="1"/>
                <w:sz w:val="22"/>
                <w:szCs w:val="22"/>
                <w:lang w:val="es-MX"/>
              </w:rPr>
              <w:t>e</w:t>
            </w:r>
            <w:r w:rsidRPr="004F315C">
              <w:rPr>
                <w:rFonts w:ascii="Arial" w:eastAsia="Arial" w:hAnsi="Arial" w:cs="Arial"/>
                <w:spacing w:val="-5"/>
                <w:sz w:val="22"/>
                <w:szCs w:val="22"/>
                <w:lang w:val="es-MX"/>
              </w:rPr>
              <w:t>c</w:t>
            </w:r>
            <w:r w:rsidRPr="004F315C">
              <w:rPr>
                <w:rFonts w:ascii="Arial" w:eastAsia="Arial" w:hAnsi="Arial" w:cs="Arial"/>
                <w:spacing w:val="-2"/>
                <w:sz w:val="22"/>
                <w:szCs w:val="22"/>
                <w:lang w:val="es-MX"/>
              </w:rPr>
              <w:t>t</w:t>
            </w:r>
            <w:r w:rsidRPr="004F315C">
              <w:rPr>
                <w:rFonts w:ascii="Arial" w:eastAsia="Arial" w:hAnsi="Arial" w:cs="Arial"/>
                <w:spacing w:val="1"/>
                <w:sz w:val="22"/>
                <w:szCs w:val="22"/>
                <w:lang w:val="es-MX"/>
              </w:rPr>
              <w:t>o</w:t>
            </w:r>
            <w:r w:rsidRPr="004F315C">
              <w:rPr>
                <w:rFonts w:ascii="Arial" w:eastAsia="Arial" w:hAnsi="Arial" w:cs="Arial"/>
                <w:sz w:val="22"/>
                <w:szCs w:val="22"/>
                <w:lang w:val="es-MX"/>
              </w:rPr>
              <w:t>r</w:t>
            </w:r>
            <w:r w:rsidRPr="004F315C">
              <w:rPr>
                <w:rFonts w:ascii="Arial" w:eastAsia="Arial" w:hAnsi="Arial" w:cs="Arial"/>
                <w:spacing w:val="1"/>
                <w:sz w:val="22"/>
                <w:szCs w:val="22"/>
                <w:lang w:val="es-MX"/>
              </w:rPr>
              <w:t>a</w:t>
            </w:r>
            <w:r w:rsidRPr="004F315C">
              <w:rPr>
                <w:rFonts w:ascii="Arial" w:eastAsia="Arial" w:hAnsi="Arial" w:cs="Arial"/>
                <w:sz w:val="22"/>
                <w:szCs w:val="22"/>
                <w:lang w:val="es-MX"/>
              </w:rPr>
              <w:t xml:space="preserve">l </w:t>
            </w:r>
            <w:r w:rsidRPr="004F315C">
              <w:rPr>
                <w:rFonts w:ascii="Arial" w:eastAsia="Arial" w:hAnsi="Arial" w:cs="Arial"/>
                <w:spacing w:val="-2"/>
                <w:sz w:val="22"/>
                <w:szCs w:val="22"/>
                <w:lang w:val="es-MX"/>
              </w:rPr>
              <w:t>Local</w:t>
            </w:r>
            <w:r w:rsidRPr="004F315C">
              <w:rPr>
                <w:rFonts w:ascii="Arial" w:eastAsia="Arial" w:hAnsi="Arial" w:cs="Arial"/>
                <w:sz w:val="22"/>
                <w:szCs w:val="22"/>
                <w:lang w:val="es-MX"/>
              </w:rPr>
              <w:t xml:space="preserve"> </w:t>
            </w:r>
            <w:r w:rsidRPr="004F315C">
              <w:rPr>
                <w:rFonts w:ascii="Arial" w:eastAsia="Arial" w:hAnsi="Arial" w:cs="Arial"/>
                <w:spacing w:val="-3"/>
                <w:sz w:val="22"/>
                <w:szCs w:val="22"/>
                <w:lang w:val="es-MX"/>
              </w:rPr>
              <w:t>2</w:t>
            </w:r>
            <w:r w:rsidRPr="004F315C">
              <w:rPr>
                <w:rFonts w:ascii="Arial" w:eastAsia="Arial" w:hAnsi="Arial" w:cs="Arial"/>
                <w:spacing w:val="1"/>
                <w:sz w:val="22"/>
                <w:szCs w:val="22"/>
                <w:lang w:val="es-MX"/>
              </w:rPr>
              <w:t>02</w:t>
            </w:r>
            <w:r w:rsidRPr="004F315C">
              <w:rPr>
                <w:rFonts w:ascii="Arial" w:eastAsia="Arial" w:hAnsi="Arial" w:cs="Arial"/>
                <w:spacing w:val="3"/>
                <w:sz w:val="22"/>
                <w:szCs w:val="22"/>
                <w:lang w:val="es-MX"/>
              </w:rPr>
              <w:t>0</w:t>
            </w:r>
            <w:r w:rsidRPr="004F315C">
              <w:rPr>
                <w:rFonts w:ascii="Arial" w:eastAsia="Arial" w:hAnsi="Arial" w:cs="Arial"/>
                <w:sz w:val="22"/>
                <w:szCs w:val="22"/>
                <w:lang w:val="es-MX"/>
              </w:rPr>
              <w:t>-</w:t>
            </w:r>
            <w:r w:rsidRPr="004F315C">
              <w:rPr>
                <w:rFonts w:ascii="Arial" w:eastAsia="Arial" w:hAnsi="Arial" w:cs="Arial"/>
                <w:spacing w:val="-3"/>
                <w:sz w:val="22"/>
                <w:szCs w:val="22"/>
                <w:lang w:val="es-MX"/>
              </w:rPr>
              <w:t>2</w:t>
            </w:r>
            <w:r w:rsidRPr="004F315C">
              <w:rPr>
                <w:rFonts w:ascii="Arial" w:eastAsia="Arial" w:hAnsi="Arial" w:cs="Arial"/>
                <w:spacing w:val="1"/>
                <w:sz w:val="22"/>
                <w:szCs w:val="22"/>
                <w:lang w:val="es-MX"/>
              </w:rPr>
              <w:t>02</w:t>
            </w:r>
            <w:r w:rsidRPr="004F315C">
              <w:rPr>
                <w:rFonts w:ascii="Arial" w:eastAsia="Arial" w:hAnsi="Arial" w:cs="Arial"/>
                <w:sz w:val="22"/>
                <w:szCs w:val="22"/>
                <w:lang w:val="es-MX"/>
              </w:rPr>
              <w:t>1</w:t>
            </w:r>
          </w:p>
        </w:tc>
      </w:tr>
      <w:tr w:rsidR="005B086A" w:rsidRPr="000E15E9" w14:paraId="66026ADB" w14:textId="77777777" w:rsidTr="003D7FB0">
        <w:trPr>
          <w:trHeight w:hRule="exact" w:val="80"/>
        </w:trPr>
        <w:tc>
          <w:tcPr>
            <w:tcW w:w="2141" w:type="dxa"/>
            <w:tcBorders>
              <w:top w:val="nil"/>
              <w:left w:val="nil"/>
              <w:bottom w:val="nil"/>
              <w:right w:val="nil"/>
            </w:tcBorders>
          </w:tcPr>
          <w:p w14:paraId="09A2BA8A" w14:textId="04958294" w:rsidR="005B086A" w:rsidRPr="000E15E9" w:rsidRDefault="005B086A" w:rsidP="00637E9B">
            <w:pPr>
              <w:spacing w:before="59" w:line="260" w:lineRule="exact"/>
              <w:ind w:left="120"/>
              <w:rPr>
                <w:rFonts w:ascii="Arial" w:eastAsia="Arial" w:hAnsi="Arial" w:cs="Arial"/>
                <w:lang w:val="es-MX"/>
              </w:rPr>
            </w:pPr>
          </w:p>
        </w:tc>
        <w:tc>
          <w:tcPr>
            <w:tcW w:w="6234" w:type="dxa"/>
            <w:tcBorders>
              <w:top w:val="nil"/>
              <w:left w:val="nil"/>
              <w:bottom w:val="nil"/>
              <w:right w:val="nil"/>
            </w:tcBorders>
          </w:tcPr>
          <w:p w14:paraId="42DAFC00" w14:textId="179D320B" w:rsidR="005B086A" w:rsidRPr="000E15E9" w:rsidRDefault="005B086A" w:rsidP="00637E9B">
            <w:pPr>
              <w:spacing w:before="59" w:line="260" w:lineRule="exact"/>
              <w:ind w:left="530"/>
              <w:jc w:val="both"/>
              <w:rPr>
                <w:rFonts w:ascii="Arial" w:eastAsia="Arial" w:hAnsi="Arial" w:cs="Arial"/>
                <w:lang w:val="es-MX"/>
              </w:rPr>
            </w:pPr>
          </w:p>
        </w:tc>
      </w:tr>
    </w:tbl>
    <w:p w14:paraId="76226E72" w14:textId="77777777" w:rsidR="008B4AEB" w:rsidRPr="008A36F1" w:rsidRDefault="008B4AEB" w:rsidP="00E32993">
      <w:pPr>
        <w:pStyle w:val="Textoindependiente"/>
        <w:spacing w:after="0"/>
        <w:jc w:val="center"/>
        <w:rPr>
          <w:rFonts w:ascii="Arial" w:hAnsi="Arial" w:cs="Arial"/>
          <w:b/>
          <w:sz w:val="22"/>
          <w:szCs w:val="22"/>
          <w:lang w:val="pt-BR"/>
        </w:rPr>
      </w:pPr>
    </w:p>
    <w:p w14:paraId="21F41309" w14:textId="77777777" w:rsidR="008B4AEB" w:rsidRPr="008A36F1" w:rsidRDefault="008B4AEB" w:rsidP="00E32993">
      <w:pPr>
        <w:pStyle w:val="Textoindependiente"/>
        <w:spacing w:after="0"/>
        <w:jc w:val="center"/>
        <w:rPr>
          <w:rFonts w:ascii="Arial" w:hAnsi="Arial" w:cs="Arial"/>
          <w:b/>
          <w:sz w:val="22"/>
          <w:szCs w:val="22"/>
          <w:lang w:val="pt-BR"/>
        </w:rPr>
      </w:pPr>
    </w:p>
    <w:p w14:paraId="2B8B116B" w14:textId="7727CF79" w:rsidR="00A32178" w:rsidRDefault="00D56120" w:rsidP="005B01D0">
      <w:pPr>
        <w:spacing w:line="360" w:lineRule="auto"/>
        <w:jc w:val="both"/>
        <w:rPr>
          <w:rFonts w:ascii="Arial" w:hAnsi="Arial" w:cs="Arial"/>
          <w:sz w:val="22"/>
          <w:szCs w:val="22"/>
        </w:rPr>
      </w:pPr>
      <w:r w:rsidRPr="00A32178">
        <w:rPr>
          <w:rFonts w:ascii="Arial" w:hAnsi="Arial" w:cs="Arial"/>
          <w:b/>
          <w:sz w:val="22"/>
          <w:szCs w:val="22"/>
        </w:rPr>
        <w:t>Artículo 1.</w:t>
      </w:r>
      <w:r>
        <w:rPr>
          <w:rFonts w:ascii="Arial" w:hAnsi="Arial" w:cs="Arial"/>
          <w:sz w:val="22"/>
          <w:szCs w:val="22"/>
        </w:rPr>
        <w:t xml:space="preserve"> Los presentes lineamientos son de orden público, observancia general y obligatoriedad para los C</w:t>
      </w:r>
      <w:r w:rsidR="00A32178">
        <w:rPr>
          <w:rFonts w:ascii="Arial" w:hAnsi="Arial" w:cs="Arial"/>
          <w:sz w:val="22"/>
          <w:szCs w:val="22"/>
        </w:rPr>
        <w:t>onsejos Municipales Electorales, en materia de supervisión de los simulacros y la ejecución del Programa de Resultad</w:t>
      </w:r>
      <w:r w:rsidR="00B54D07">
        <w:rPr>
          <w:rFonts w:ascii="Arial" w:hAnsi="Arial" w:cs="Arial"/>
          <w:sz w:val="22"/>
          <w:szCs w:val="22"/>
        </w:rPr>
        <w:t>os Electorales Preliminares 20</w:t>
      </w:r>
      <w:r w:rsidR="0054797D">
        <w:rPr>
          <w:rFonts w:ascii="Arial" w:hAnsi="Arial" w:cs="Arial"/>
          <w:sz w:val="22"/>
          <w:szCs w:val="22"/>
        </w:rPr>
        <w:t>21</w:t>
      </w:r>
      <w:r w:rsidR="00A32178">
        <w:rPr>
          <w:rFonts w:ascii="Arial" w:hAnsi="Arial" w:cs="Arial"/>
          <w:sz w:val="22"/>
          <w:szCs w:val="22"/>
        </w:rPr>
        <w:t xml:space="preserve"> (PREP</w:t>
      </w:r>
      <w:r w:rsidR="00B54D07">
        <w:rPr>
          <w:rFonts w:ascii="Arial" w:hAnsi="Arial" w:cs="Arial"/>
          <w:sz w:val="22"/>
          <w:szCs w:val="22"/>
        </w:rPr>
        <w:t xml:space="preserve"> 20</w:t>
      </w:r>
      <w:r w:rsidR="0054797D">
        <w:rPr>
          <w:rFonts w:ascii="Arial" w:hAnsi="Arial" w:cs="Arial"/>
          <w:sz w:val="22"/>
          <w:szCs w:val="22"/>
        </w:rPr>
        <w:t>21</w:t>
      </w:r>
      <w:r w:rsidR="00A32178">
        <w:rPr>
          <w:rFonts w:ascii="Arial" w:hAnsi="Arial" w:cs="Arial"/>
          <w:sz w:val="22"/>
          <w:szCs w:val="22"/>
        </w:rPr>
        <w:t>)</w:t>
      </w:r>
    </w:p>
    <w:p w14:paraId="112804D9" w14:textId="77777777" w:rsidR="00A32178" w:rsidRDefault="00A32178" w:rsidP="005B01D0">
      <w:pPr>
        <w:spacing w:line="360" w:lineRule="auto"/>
        <w:jc w:val="both"/>
        <w:rPr>
          <w:rFonts w:ascii="Arial" w:hAnsi="Arial" w:cs="Arial"/>
          <w:sz w:val="22"/>
          <w:szCs w:val="22"/>
        </w:rPr>
      </w:pPr>
    </w:p>
    <w:p w14:paraId="474EBD8B" w14:textId="77777777" w:rsidR="00A32178" w:rsidRPr="00A32178" w:rsidRDefault="00A32178" w:rsidP="005B01D0">
      <w:pPr>
        <w:spacing w:line="360" w:lineRule="auto"/>
        <w:jc w:val="both"/>
        <w:rPr>
          <w:rFonts w:ascii="Arial" w:hAnsi="Arial" w:cs="Arial"/>
          <w:sz w:val="22"/>
          <w:szCs w:val="22"/>
        </w:rPr>
      </w:pPr>
      <w:r w:rsidRPr="00A32178">
        <w:rPr>
          <w:rFonts w:ascii="Arial" w:eastAsia="Calibri" w:hAnsi="Arial" w:cs="Arial"/>
          <w:b/>
          <w:bCs/>
          <w:color w:val="000000"/>
          <w:sz w:val="22"/>
          <w:szCs w:val="22"/>
          <w:lang w:val="es-MX" w:eastAsia="es-MX"/>
        </w:rPr>
        <w:t xml:space="preserve">Artículo 2. </w:t>
      </w:r>
      <w:r w:rsidRPr="00A32178">
        <w:rPr>
          <w:rFonts w:ascii="Arial" w:eastAsia="Calibri" w:hAnsi="Arial" w:cs="Arial"/>
          <w:color w:val="000000"/>
          <w:sz w:val="22"/>
          <w:szCs w:val="22"/>
          <w:lang w:val="es-MX" w:eastAsia="es-MX"/>
        </w:rPr>
        <w:t xml:space="preserve">Los simulacros tienen la finalidad de simular la operación completa del sistema del PREP, desde su inicialización hasta el cierre de cada una de las fases de operación, con el objeto de verificar que cada una de ellas funcione adecuadamente y prever riesgos y/o contingencias posibles durante el desarrollo del mismo. </w:t>
      </w:r>
    </w:p>
    <w:p w14:paraId="32CA46A1" w14:textId="77777777" w:rsidR="00A32178" w:rsidRDefault="00A32178" w:rsidP="005B01D0">
      <w:pPr>
        <w:autoSpaceDE w:val="0"/>
        <w:autoSpaceDN w:val="0"/>
        <w:adjustRightInd w:val="0"/>
        <w:spacing w:line="360" w:lineRule="auto"/>
        <w:jc w:val="both"/>
        <w:rPr>
          <w:rFonts w:ascii="Arial" w:eastAsia="Calibri" w:hAnsi="Arial" w:cs="Arial"/>
          <w:b/>
          <w:bCs/>
          <w:color w:val="000000"/>
          <w:sz w:val="22"/>
          <w:szCs w:val="22"/>
          <w:lang w:val="es-MX" w:eastAsia="es-MX"/>
        </w:rPr>
      </w:pPr>
    </w:p>
    <w:p w14:paraId="15044CC2" w14:textId="77777777" w:rsidR="005B01D0" w:rsidRDefault="00A32178" w:rsidP="005B01D0">
      <w:pPr>
        <w:autoSpaceDE w:val="0"/>
        <w:autoSpaceDN w:val="0"/>
        <w:adjustRightInd w:val="0"/>
        <w:spacing w:line="360" w:lineRule="auto"/>
        <w:jc w:val="both"/>
        <w:rPr>
          <w:rFonts w:ascii="Arial" w:eastAsia="Calibri" w:hAnsi="Arial" w:cs="Arial"/>
          <w:color w:val="000000"/>
          <w:sz w:val="22"/>
          <w:szCs w:val="22"/>
          <w:lang w:val="es-MX" w:eastAsia="es-MX"/>
        </w:rPr>
      </w:pPr>
      <w:r w:rsidRPr="00A32178">
        <w:rPr>
          <w:rFonts w:ascii="Arial" w:eastAsia="Calibri" w:hAnsi="Arial" w:cs="Arial"/>
          <w:b/>
          <w:bCs/>
          <w:color w:val="000000"/>
          <w:sz w:val="22"/>
          <w:szCs w:val="22"/>
          <w:lang w:val="es-MX" w:eastAsia="es-MX"/>
        </w:rPr>
        <w:t xml:space="preserve">Artículo 3. </w:t>
      </w:r>
      <w:r w:rsidRPr="00A32178">
        <w:rPr>
          <w:rFonts w:ascii="Arial" w:eastAsia="Calibri" w:hAnsi="Arial" w:cs="Arial"/>
          <w:color w:val="000000"/>
          <w:sz w:val="22"/>
          <w:szCs w:val="22"/>
          <w:lang w:val="es-MX" w:eastAsia="es-MX"/>
        </w:rPr>
        <w:t>Con el propósito de cumplir con los principios de seguridad, transparencia, confiabilidad, credibili</w:t>
      </w:r>
      <w:r>
        <w:rPr>
          <w:rFonts w:ascii="Arial" w:eastAsia="Calibri" w:hAnsi="Arial" w:cs="Arial"/>
          <w:color w:val="000000"/>
          <w:sz w:val="22"/>
          <w:szCs w:val="22"/>
          <w:lang w:val="es-MX" w:eastAsia="es-MX"/>
        </w:rPr>
        <w:t>dad e integridad del PREP, los C</w:t>
      </w:r>
      <w:r w:rsidRPr="00A32178">
        <w:rPr>
          <w:rFonts w:ascii="Arial" w:eastAsia="Calibri" w:hAnsi="Arial" w:cs="Arial"/>
          <w:color w:val="000000"/>
          <w:sz w:val="22"/>
          <w:szCs w:val="22"/>
          <w:lang w:val="es-MX" w:eastAsia="es-MX"/>
        </w:rPr>
        <w:t>onsejos</w:t>
      </w:r>
      <w:r>
        <w:rPr>
          <w:rFonts w:ascii="Arial" w:eastAsia="Calibri" w:hAnsi="Arial" w:cs="Arial"/>
          <w:color w:val="000000"/>
          <w:sz w:val="22"/>
          <w:szCs w:val="22"/>
          <w:lang w:val="es-MX" w:eastAsia="es-MX"/>
        </w:rPr>
        <w:t xml:space="preserve"> Municipales Electorales </w:t>
      </w:r>
      <w:r w:rsidRPr="00A32178">
        <w:rPr>
          <w:rFonts w:ascii="Arial" w:eastAsia="Calibri" w:hAnsi="Arial" w:cs="Arial"/>
          <w:color w:val="000000"/>
          <w:sz w:val="22"/>
          <w:szCs w:val="22"/>
          <w:lang w:val="es-MX" w:eastAsia="es-MX"/>
        </w:rPr>
        <w:t xml:space="preserve">realizarán la supervisión de los simulacros y la ejecución de los mismos, debiendo hacerlo con la diligencia debida a fin de no afectar u obstaculizar el desarrollo de cada evento. </w:t>
      </w:r>
    </w:p>
    <w:p w14:paraId="61015FC7" w14:textId="77777777" w:rsidR="005B01D0" w:rsidRDefault="005B01D0" w:rsidP="005B01D0">
      <w:pPr>
        <w:autoSpaceDE w:val="0"/>
        <w:autoSpaceDN w:val="0"/>
        <w:adjustRightInd w:val="0"/>
        <w:spacing w:line="360" w:lineRule="auto"/>
        <w:jc w:val="both"/>
        <w:rPr>
          <w:rFonts w:ascii="Arial" w:eastAsia="Calibri" w:hAnsi="Arial" w:cs="Arial"/>
          <w:color w:val="000000"/>
          <w:sz w:val="22"/>
          <w:szCs w:val="22"/>
          <w:lang w:val="es-MX" w:eastAsia="es-MX"/>
        </w:rPr>
      </w:pPr>
    </w:p>
    <w:p w14:paraId="0CC44311" w14:textId="7C38BF10" w:rsidR="00741382" w:rsidRDefault="00A32178" w:rsidP="00741382">
      <w:pPr>
        <w:spacing w:line="360" w:lineRule="auto"/>
        <w:jc w:val="both"/>
        <w:rPr>
          <w:rFonts w:ascii="Arial" w:hAnsi="Arial" w:cs="Arial"/>
          <w:sz w:val="22"/>
          <w:szCs w:val="22"/>
        </w:rPr>
      </w:pPr>
      <w:r w:rsidRPr="00A32178">
        <w:rPr>
          <w:rFonts w:ascii="Arial" w:eastAsia="Calibri" w:hAnsi="Arial" w:cs="Arial"/>
          <w:b/>
          <w:bCs/>
          <w:color w:val="000000"/>
          <w:sz w:val="22"/>
          <w:szCs w:val="22"/>
          <w:lang w:val="es-MX" w:eastAsia="es-MX"/>
        </w:rPr>
        <w:lastRenderedPageBreak/>
        <w:t xml:space="preserve">Artículo 4. </w:t>
      </w:r>
      <w:r w:rsidRPr="00A32178">
        <w:rPr>
          <w:rFonts w:ascii="Arial" w:eastAsia="Calibri" w:hAnsi="Arial" w:cs="Arial"/>
          <w:color w:val="000000"/>
          <w:sz w:val="22"/>
          <w:szCs w:val="22"/>
          <w:lang w:val="es-MX" w:eastAsia="es-MX"/>
        </w:rPr>
        <w:t>Se deberán realizar como mínimo tres simulacros durante el mes previo a la jornada electoral, debiendo estar presentes en todo momento, las personas que participan en la operación del PREP. Los simulacros deberán realizarse los días</w:t>
      </w:r>
      <w:r w:rsidR="00741382">
        <w:rPr>
          <w:rFonts w:ascii="Arial" w:eastAsia="Calibri" w:hAnsi="Arial" w:cs="Arial"/>
          <w:color w:val="000000"/>
          <w:sz w:val="22"/>
          <w:szCs w:val="22"/>
          <w:lang w:val="es-MX" w:eastAsia="es-MX"/>
        </w:rPr>
        <w:t xml:space="preserve"> </w:t>
      </w:r>
      <w:r w:rsidR="0054797D">
        <w:rPr>
          <w:rFonts w:ascii="Arial" w:eastAsia="Calibri" w:hAnsi="Arial" w:cs="Arial"/>
          <w:color w:val="000000"/>
          <w:sz w:val="22"/>
          <w:szCs w:val="22"/>
          <w:lang w:val="es-MX" w:eastAsia="es-MX"/>
        </w:rPr>
        <w:t>7,</w:t>
      </w:r>
      <w:r w:rsidR="0054797D">
        <w:rPr>
          <w:rFonts w:ascii="Arial" w:hAnsi="Arial" w:cs="Arial"/>
          <w:sz w:val="22"/>
          <w:szCs w:val="22"/>
        </w:rPr>
        <w:t>15,</w:t>
      </w:r>
      <w:r w:rsidR="00B54D07">
        <w:rPr>
          <w:rFonts w:ascii="Arial" w:hAnsi="Arial" w:cs="Arial"/>
          <w:sz w:val="22"/>
          <w:szCs w:val="22"/>
        </w:rPr>
        <w:t xml:space="preserve"> </w:t>
      </w:r>
      <w:r w:rsidR="0054797D">
        <w:rPr>
          <w:rFonts w:ascii="Arial" w:hAnsi="Arial" w:cs="Arial"/>
          <w:sz w:val="22"/>
          <w:szCs w:val="22"/>
        </w:rPr>
        <w:t>22</w:t>
      </w:r>
      <w:r w:rsidR="00741382" w:rsidRPr="0038591D">
        <w:rPr>
          <w:rFonts w:ascii="Arial" w:hAnsi="Arial" w:cs="Arial"/>
          <w:sz w:val="22"/>
          <w:szCs w:val="22"/>
        </w:rPr>
        <w:t xml:space="preserve"> </w:t>
      </w:r>
      <w:r w:rsidR="0054797D">
        <w:rPr>
          <w:rFonts w:ascii="Arial" w:hAnsi="Arial" w:cs="Arial"/>
          <w:sz w:val="22"/>
          <w:szCs w:val="22"/>
        </w:rPr>
        <w:t xml:space="preserve">y 29 </w:t>
      </w:r>
      <w:r w:rsidR="00741382" w:rsidRPr="0038591D">
        <w:rPr>
          <w:rFonts w:ascii="Arial" w:hAnsi="Arial" w:cs="Arial"/>
          <w:sz w:val="22"/>
          <w:szCs w:val="22"/>
        </w:rPr>
        <w:t>de</w:t>
      </w:r>
      <w:r w:rsidR="00B54D07">
        <w:rPr>
          <w:rFonts w:ascii="Arial" w:hAnsi="Arial" w:cs="Arial"/>
          <w:sz w:val="22"/>
          <w:szCs w:val="22"/>
        </w:rPr>
        <w:t xml:space="preserve"> mayo</w:t>
      </w:r>
      <w:r w:rsidR="00741382">
        <w:rPr>
          <w:rFonts w:ascii="Arial" w:hAnsi="Arial" w:cs="Arial"/>
          <w:sz w:val="22"/>
          <w:szCs w:val="22"/>
        </w:rPr>
        <w:t>.</w:t>
      </w:r>
    </w:p>
    <w:p w14:paraId="604D9A9F" w14:textId="77777777" w:rsidR="00A32178" w:rsidRPr="00A32178" w:rsidRDefault="00A32178" w:rsidP="005B01D0">
      <w:pPr>
        <w:autoSpaceDE w:val="0"/>
        <w:autoSpaceDN w:val="0"/>
        <w:adjustRightInd w:val="0"/>
        <w:spacing w:line="360" w:lineRule="auto"/>
        <w:rPr>
          <w:rFonts w:ascii="Arial" w:eastAsia="Calibri" w:hAnsi="Arial" w:cs="Arial"/>
          <w:color w:val="000000"/>
          <w:sz w:val="22"/>
          <w:szCs w:val="22"/>
          <w:lang w:val="es-MX" w:eastAsia="es-MX"/>
        </w:rPr>
      </w:pPr>
    </w:p>
    <w:p w14:paraId="1C31AF7D" w14:textId="77777777" w:rsidR="00A32178" w:rsidRPr="00A32178" w:rsidRDefault="00A32178" w:rsidP="005B01D0">
      <w:pPr>
        <w:spacing w:line="360" w:lineRule="auto"/>
        <w:jc w:val="center"/>
        <w:rPr>
          <w:rFonts w:ascii="Arial" w:hAnsi="Arial" w:cs="Arial"/>
          <w:sz w:val="22"/>
          <w:szCs w:val="22"/>
          <w:lang w:val="es-MX"/>
        </w:rPr>
      </w:pPr>
      <w:r w:rsidRPr="00A32178">
        <w:rPr>
          <w:rFonts w:ascii="Arial" w:hAnsi="Arial" w:cs="Arial"/>
          <w:b/>
          <w:bCs/>
          <w:sz w:val="22"/>
          <w:szCs w:val="22"/>
          <w:lang w:val="es-MX"/>
        </w:rPr>
        <w:t>DE LA EJECUCIÓN DE LOS SIMULACROS</w:t>
      </w:r>
    </w:p>
    <w:p w14:paraId="7273F00E" w14:textId="77777777" w:rsidR="003160D4" w:rsidRDefault="003160D4" w:rsidP="005B01D0">
      <w:pPr>
        <w:spacing w:line="360" w:lineRule="auto"/>
        <w:jc w:val="both"/>
        <w:rPr>
          <w:rFonts w:ascii="Arial" w:hAnsi="Arial" w:cs="Arial"/>
          <w:b/>
          <w:bCs/>
          <w:sz w:val="22"/>
          <w:szCs w:val="22"/>
          <w:lang w:val="es-MX"/>
        </w:rPr>
      </w:pPr>
    </w:p>
    <w:p w14:paraId="26F61499" w14:textId="3B461B8F" w:rsid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 xml:space="preserve">Artículo </w:t>
      </w:r>
      <w:r w:rsidR="002F4002">
        <w:rPr>
          <w:rFonts w:ascii="Arial" w:hAnsi="Arial" w:cs="Arial"/>
          <w:b/>
          <w:bCs/>
          <w:sz w:val="22"/>
          <w:szCs w:val="22"/>
          <w:lang w:val="es-MX"/>
        </w:rPr>
        <w:t>5</w:t>
      </w:r>
      <w:r w:rsidRPr="00A32178">
        <w:rPr>
          <w:rFonts w:ascii="Arial" w:hAnsi="Arial" w:cs="Arial"/>
          <w:b/>
          <w:bCs/>
          <w:sz w:val="22"/>
          <w:szCs w:val="22"/>
          <w:lang w:val="es-MX"/>
        </w:rPr>
        <w:t xml:space="preserve">. </w:t>
      </w:r>
      <w:r w:rsidRPr="00A32178">
        <w:rPr>
          <w:rFonts w:ascii="Arial" w:hAnsi="Arial" w:cs="Arial"/>
          <w:sz w:val="22"/>
          <w:szCs w:val="22"/>
          <w:lang w:val="es-MX"/>
        </w:rPr>
        <w:t xml:space="preserve">Los </w:t>
      </w:r>
      <w:r w:rsidR="005B01D0">
        <w:rPr>
          <w:rFonts w:ascii="Arial" w:eastAsia="Calibri" w:hAnsi="Arial" w:cs="Arial"/>
          <w:color w:val="000000"/>
          <w:sz w:val="22"/>
          <w:szCs w:val="22"/>
          <w:lang w:val="es-MX" w:eastAsia="es-MX"/>
        </w:rPr>
        <w:t>C</w:t>
      </w:r>
      <w:r w:rsidR="005B01D0" w:rsidRPr="00A32178">
        <w:rPr>
          <w:rFonts w:ascii="Arial" w:eastAsia="Calibri" w:hAnsi="Arial" w:cs="Arial"/>
          <w:color w:val="000000"/>
          <w:sz w:val="22"/>
          <w:szCs w:val="22"/>
          <w:lang w:val="es-MX" w:eastAsia="es-MX"/>
        </w:rPr>
        <w:t>onsejos</w:t>
      </w:r>
      <w:r w:rsidR="005B01D0">
        <w:rPr>
          <w:rFonts w:ascii="Arial" w:eastAsia="Calibri" w:hAnsi="Arial" w:cs="Arial"/>
          <w:color w:val="000000"/>
          <w:sz w:val="22"/>
          <w:szCs w:val="22"/>
          <w:lang w:val="es-MX" w:eastAsia="es-MX"/>
        </w:rPr>
        <w:t xml:space="preserve"> Municipales Electorales </w:t>
      </w:r>
      <w:r w:rsidRPr="00A32178">
        <w:rPr>
          <w:rFonts w:ascii="Arial" w:hAnsi="Arial" w:cs="Arial"/>
          <w:sz w:val="22"/>
          <w:szCs w:val="22"/>
          <w:lang w:val="es-MX"/>
        </w:rPr>
        <w:t xml:space="preserve">deberán supervisar, en la realización de los simulacros, el debido cumplimiento a lo estipulado en su </w:t>
      </w:r>
      <w:r w:rsidR="003160D4">
        <w:rPr>
          <w:rFonts w:ascii="Arial" w:hAnsi="Arial" w:cs="Arial"/>
          <w:sz w:val="22"/>
          <w:szCs w:val="22"/>
          <w:lang w:val="es-MX"/>
        </w:rPr>
        <w:t>P</w:t>
      </w:r>
      <w:r w:rsidRPr="00A32178">
        <w:rPr>
          <w:rFonts w:ascii="Arial" w:hAnsi="Arial" w:cs="Arial"/>
          <w:sz w:val="22"/>
          <w:szCs w:val="22"/>
          <w:lang w:val="es-MX"/>
        </w:rPr>
        <w:t xml:space="preserve">roceso </w:t>
      </w:r>
      <w:r w:rsidR="003160D4">
        <w:rPr>
          <w:rFonts w:ascii="Arial" w:hAnsi="Arial" w:cs="Arial"/>
          <w:sz w:val="22"/>
          <w:szCs w:val="22"/>
          <w:lang w:val="es-MX"/>
        </w:rPr>
        <w:t>T</w:t>
      </w:r>
      <w:r w:rsidRPr="00A32178">
        <w:rPr>
          <w:rFonts w:ascii="Arial" w:hAnsi="Arial" w:cs="Arial"/>
          <w:sz w:val="22"/>
          <w:szCs w:val="22"/>
          <w:lang w:val="es-MX"/>
        </w:rPr>
        <w:t>écnico</w:t>
      </w:r>
      <w:r w:rsidR="003160D4">
        <w:rPr>
          <w:rFonts w:ascii="Arial" w:hAnsi="Arial" w:cs="Arial"/>
          <w:sz w:val="22"/>
          <w:szCs w:val="22"/>
          <w:lang w:val="es-MX"/>
        </w:rPr>
        <w:t xml:space="preserve"> O</w:t>
      </w:r>
      <w:r w:rsidRPr="00A32178">
        <w:rPr>
          <w:rFonts w:ascii="Arial" w:hAnsi="Arial" w:cs="Arial"/>
          <w:sz w:val="22"/>
          <w:szCs w:val="22"/>
          <w:lang w:val="es-MX"/>
        </w:rPr>
        <w:t>perativo</w:t>
      </w:r>
      <w:r w:rsidR="00B54D07">
        <w:rPr>
          <w:rFonts w:ascii="Arial" w:hAnsi="Arial" w:cs="Arial"/>
          <w:sz w:val="22"/>
          <w:szCs w:val="22"/>
          <w:lang w:val="es-MX"/>
        </w:rPr>
        <w:t xml:space="preserve"> </w:t>
      </w:r>
      <w:r w:rsidR="00AE5A97">
        <w:rPr>
          <w:rFonts w:ascii="Arial" w:hAnsi="Arial" w:cs="Arial"/>
          <w:sz w:val="22"/>
          <w:szCs w:val="22"/>
          <w:lang w:val="es-MX"/>
        </w:rPr>
        <w:t>aprobado por este Instituto mediante el a</w:t>
      </w:r>
      <w:r w:rsidR="00AE5A97" w:rsidRPr="00AE5A97">
        <w:rPr>
          <w:rFonts w:ascii="Arial" w:hAnsi="Arial" w:cs="Arial"/>
          <w:sz w:val="22"/>
          <w:szCs w:val="22"/>
          <w:lang w:val="es-MX"/>
        </w:rPr>
        <w:t>cuerdo IEE/CG/A033/2020</w:t>
      </w:r>
      <w:r w:rsidR="00AE5A97">
        <w:rPr>
          <w:rFonts w:ascii="Arial" w:hAnsi="Arial" w:cs="Arial"/>
          <w:sz w:val="22"/>
          <w:szCs w:val="22"/>
          <w:lang w:val="es-MX"/>
        </w:rPr>
        <w:t xml:space="preserve"> </w:t>
      </w:r>
      <w:r w:rsidR="00B54D07">
        <w:rPr>
          <w:rFonts w:ascii="Arial" w:hAnsi="Arial" w:cs="Arial"/>
          <w:sz w:val="22"/>
          <w:szCs w:val="22"/>
          <w:lang w:val="es-MX"/>
        </w:rPr>
        <w:t>y</w:t>
      </w:r>
      <w:r w:rsidR="00AE5A97">
        <w:rPr>
          <w:rFonts w:ascii="Arial" w:hAnsi="Arial" w:cs="Arial"/>
          <w:sz w:val="22"/>
          <w:szCs w:val="22"/>
          <w:lang w:val="es-MX"/>
        </w:rPr>
        <w:t xml:space="preserve"> </w:t>
      </w:r>
      <w:r w:rsidR="00152F83">
        <w:rPr>
          <w:rFonts w:ascii="Arial" w:hAnsi="Arial" w:cs="Arial"/>
          <w:sz w:val="22"/>
          <w:szCs w:val="22"/>
          <w:lang w:val="es-MX"/>
        </w:rPr>
        <w:t xml:space="preserve">que </w:t>
      </w:r>
      <w:r w:rsidR="00AE5A97">
        <w:rPr>
          <w:rFonts w:ascii="Arial" w:hAnsi="Arial" w:cs="Arial"/>
          <w:sz w:val="22"/>
          <w:szCs w:val="22"/>
          <w:lang w:val="es-MX"/>
        </w:rPr>
        <w:t>a su vez</w:t>
      </w:r>
      <w:r w:rsidR="00152F83">
        <w:rPr>
          <w:rFonts w:ascii="Arial" w:hAnsi="Arial" w:cs="Arial"/>
          <w:sz w:val="22"/>
          <w:szCs w:val="22"/>
          <w:lang w:val="es-MX"/>
        </w:rPr>
        <w:t>,</w:t>
      </w:r>
      <w:r w:rsidR="00B54D07">
        <w:rPr>
          <w:rFonts w:ascii="Arial" w:hAnsi="Arial" w:cs="Arial"/>
          <w:sz w:val="22"/>
          <w:szCs w:val="22"/>
          <w:lang w:val="es-MX"/>
        </w:rPr>
        <w:t xml:space="preserve"> </w:t>
      </w:r>
      <w:r w:rsidR="00152F83">
        <w:rPr>
          <w:rFonts w:ascii="Arial" w:hAnsi="Arial" w:cs="Arial"/>
          <w:sz w:val="22"/>
          <w:szCs w:val="22"/>
          <w:lang w:val="es-MX"/>
        </w:rPr>
        <w:t>é</w:t>
      </w:r>
      <w:r w:rsidR="00B54D07">
        <w:rPr>
          <w:rFonts w:ascii="Arial" w:hAnsi="Arial" w:cs="Arial"/>
          <w:sz w:val="22"/>
          <w:szCs w:val="22"/>
          <w:lang w:val="es-MX"/>
        </w:rPr>
        <w:t xml:space="preserve">stos se realicen </w:t>
      </w:r>
      <w:r w:rsidR="00AE5A97">
        <w:rPr>
          <w:rFonts w:ascii="Arial" w:hAnsi="Arial" w:cs="Arial"/>
          <w:sz w:val="22"/>
          <w:szCs w:val="22"/>
          <w:lang w:val="es-MX"/>
        </w:rPr>
        <w:t xml:space="preserve">la supervisión </w:t>
      </w:r>
      <w:r w:rsidR="003160D4">
        <w:rPr>
          <w:rFonts w:ascii="Arial" w:hAnsi="Arial" w:cs="Arial"/>
          <w:sz w:val="22"/>
          <w:szCs w:val="22"/>
          <w:lang w:val="es-MX"/>
        </w:rPr>
        <w:t>de conformidad con el numeral 16, fracci</w:t>
      </w:r>
      <w:r w:rsidR="00152F83">
        <w:rPr>
          <w:rFonts w:ascii="Arial" w:hAnsi="Arial" w:cs="Arial"/>
          <w:sz w:val="22"/>
          <w:szCs w:val="22"/>
          <w:lang w:val="es-MX"/>
        </w:rPr>
        <w:t>o</w:t>
      </w:r>
      <w:r w:rsidR="003160D4">
        <w:rPr>
          <w:rFonts w:ascii="Arial" w:hAnsi="Arial" w:cs="Arial"/>
          <w:sz w:val="22"/>
          <w:szCs w:val="22"/>
          <w:lang w:val="es-MX"/>
        </w:rPr>
        <w:t>n</w:t>
      </w:r>
      <w:r w:rsidR="00152F83">
        <w:rPr>
          <w:rFonts w:ascii="Arial" w:hAnsi="Arial" w:cs="Arial"/>
          <w:sz w:val="22"/>
          <w:szCs w:val="22"/>
          <w:lang w:val="es-MX"/>
        </w:rPr>
        <w:t>es</w:t>
      </w:r>
      <w:r w:rsidR="003160D4">
        <w:rPr>
          <w:rFonts w:ascii="Arial" w:hAnsi="Arial" w:cs="Arial"/>
          <w:sz w:val="22"/>
          <w:szCs w:val="22"/>
          <w:lang w:val="es-MX"/>
        </w:rPr>
        <w:t xml:space="preserve"> I y III, del Anexo 13 del RE, </w:t>
      </w:r>
      <w:r w:rsidR="00B54D07">
        <w:rPr>
          <w:rFonts w:ascii="Arial" w:hAnsi="Arial" w:cs="Arial"/>
          <w:sz w:val="22"/>
          <w:szCs w:val="22"/>
          <w:lang w:val="es-MX"/>
        </w:rPr>
        <w:t xml:space="preserve">la captura de las </w:t>
      </w:r>
      <w:r w:rsidR="003160D4">
        <w:rPr>
          <w:rFonts w:ascii="Arial" w:hAnsi="Arial" w:cs="Arial"/>
          <w:sz w:val="22"/>
          <w:szCs w:val="22"/>
          <w:lang w:val="es-MX"/>
        </w:rPr>
        <w:t>Actas del Escrutinio y Cómputo</w:t>
      </w:r>
      <w:r w:rsidR="00B92F89">
        <w:rPr>
          <w:rFonts w:ascii="Arial" w:hAnsi="Arial" w:cs="Arial"/>
          <w:sz w:val="22"/>
          <w:szCs w:val="22"/>
          <w:lang w:val="es-MX"/>
        </w:rPr>
        <w:t xml:space="preserve"> corresponderá</w:t>
      </w:r>
      <w:r w:rsidR="00B54D07">
        <w:rPr>
          <w:rFonts w:ascii="Arial" w:hAnsi="Arial" w:cs="Arial"/>
          <w:sz w:val="22"/>
          <w:szCs w:val="22"/>
          <w:lang w:val="es-MX"/>
        </w:rPr>
        <w:t xml:space="preserve"> al cien por ciento </w:t>
      </w:r>
      <w:r w:rsidR="00B92F89">
        <w:rPr>
          <w:rFonts w:ascii="Arial" w:hAnsi="Arial" w:cs="Arial"/>
          <w:sz w:val="22"/>
          <w:szCs w:val="22"/>
          <w:lang w:val="es-MX"/>
        </w:rPr>
        <w:t xml:space="preserve">de las actas </w:t>
      </w:r>
      <w:r w:rsidR="00B54D07">
        <w:rPr>
          <w:rFonts w:ascii="Arial" w:hAnsi="Arial" w:cs="Arial"/>
          <w:sz w:val="22"/>
          <w:szCs w:val="22"/>
          <w:lang w:val="es-MX"/>
        </w:rPr>
        <w:t>computadas</w:t>
      </w:r>
      <w:r w:rsidRPr="00A32178">
        <w:rPr>
          <w:rFonts w:ascii="Arial" w:hAnsi="Arial" w:cs="Arial"/>
          <w:sz w:val="22"/>
          <w:szCs w:val="22"/>
          <w:lang w:val="es-MX"/>
        </w:rPr>
        <w:t xml:space="preserve">. </w:t>
      </w:r>
    </w:p>
    <w:p w14:paraId="5A8BA2B4" w14:textId="77777777" w:rsidR="003160D4" w:rsidRPr="00A32178" w:rsidRDefault="003160D4" w:rsidP="005B01D0">
      <w:pPr>
        <w:spacing w:line="360" w:lineRule="auto"/>
        <w:jc w:val="both"/>
        <w:rPr>
          <w:rFonts w:ascii="Arial" w:hAnsi="Arial" w:cs="Arial"/>
          <w:sz w:val="22"/>
          <w:szCs w:val="22"/>
          <w:lang w:val="es-MX"/>
        </w:rPr>
      </w:pPr>
    </w:p>
    <w:p w14:paraId="4980EBA7"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 xml:space="preserve">Artículo </w:t>
      </w:r>
      <w:r w:rsidR="002F4002">
        <w:rPr>
          <w:rFonts w:ascii="Arial" w:hAnsi="Arial" w:cs="Arial"/>
          <w:b/>
          <w:bCs/>
          <w:sz w:val="22"/>
          <w:szCs w:val="22"/>
          <w:lang w:val="es-MX"/>
        </w:rPr>
        <w:t>6</w:t>
      </w:r>
      <w:r w:rsidRPr="00A32178">
        <w:rPr>
          <w:rFonts w:ascii="Arial" w:hAnsi="Arial" w:cs="Arial"/>
          <w:b/>
          <w:bCs/>
          <w:sz w:val="22"/>
          <w:szCs w:val="22"/>
          <w:lang w:val="es-MX"/>
        </w:rPr>
        <w:t xml:space="preserve">. </w:t>
      </w:r>
      <w:r w:rsidRPr="00A32178">
        <w:rPr>
          <w:rFonts w:ascii="Arial" w:hAnsi="Arial" w:cs="Arial"/>
          <w:sz w:val="22"/>
          <w:szCs w:val="22"/>
          <w:lang w:val="es-MX"/>
        </w:rPr>
        <w:t xml:space="preserve">En cada simulacro se deberá cubrir lo siguiente: </w:t>
      </w:r>
    </w:p>
    <w:p w14:paraId="71DD36BD" w14:textId="77777777" w:rsidR="00A32178" w:rsidRPr="00A32178" w:rsidRDefault="00A32178" w:rsidP="005B01D0">
      <w:pPr>
        <w:spacing w:line="360" w:lineRule="auto"/>
        <w:jc w:val="both"/>
        <w:rPr>
          <w:rFonts w:ascii="Arial" w:hAnsi="Arial" w:cs="Arial"/>
          <w:sz w:val="22"/>
          <w:szCs w:val="22"/>
          <w:lang w:val="es-MX"/>
        </w:rPr>
      </w:pPr>
    </w:p>
    <w:p w14:paraId="4E89DF07"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I. Ejecución de todos los procesos y procedimientos operativos relacionados con la digitalización, captura, verificación y publicación de las Actas-PREP</w:t>
      </w:r>
      <w:r w:rsidR="00B54D07">
        <w:rPr>
          <w:rFonts w:ascii="Arial" w:hAnsi="Arial" w:cs="Arial"/>
          <w:sz w:val="22"/>
          <w:szCs w:val="22"/>
          <w:lang w:val="es-MX"/>
        </w:rPr>
        <w:t xml:space="preserve"> al cien por ciento</w:t>
      </w:r>
      <w:r w:rsidRPr="00A32178">
        <w:rPr>
          <w:rFonts w:ascii="Arial" w:hAnsi="Arial" w:cs="Arial"/>
          <w:sz w:val="22"/>
          <w:szCs w:val="22"/>
          <w:lang w:val="es-MX"/>
        </w:rPr>
        <w:t xml:space="preserve">; </w:t>
      </w:r>
    </w:p>
    <w:p w14:paraId="1A3DFED0"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II. Aplicación total o parcial del plan de continuidad; y </w:t>
      </w:r>
    </w:p>
    <w:p w14:paraId="57654149"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III. Procesamiento de la cantidad total de actas que se prevén para el día de la jornada electoral. </w:t>
      </w:r>
    </w:p>
    <w:p w14:paraId="6286718C" w14:textId="77777777" w:rsidR="00A32178" w:rsidRPr="00A32178" w:rsidRDefault="00A32178" w:rsidP="005B01D0">
      <w:pPr>
        <w:spacing w:line="360" w:lineRule="auto"/>
        <w:jc w:val="both"/>
        <w:rPr>
          <w:rFonts w:ascii="Arial" w:hAnsi="Arial" w:cs="Arial"/>
          <w:sz w:val="22"/>
          <w:szCs w:val="22"/>
          <w:lang w:val="es-MX"/>
        </w:rPr>
      </w:pPr>
    </w:p>
    <w:p w14:paraId="5ABEF481"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 xml:space="preserve">Artículo </w:t>
      </w:r>
      <w:r w:rsidR="002F4002">
        <w:rPr>
          <w:rFonts w:ascii="Arial" w:hAnsi="Arial" w:cs="Arial"/>
          <w:b/>
          <w:bCs/>
          <w:sz w:val="22"/>
          <w:szCs w:val="22"/>
          <w:lang w:val="es-MX"/>
        </w:rPr>
        <w:t>7</w:t>
      </w:r>
      <w:r w:rsidRPr="00A32178">
        <w:rPr>
          <w:rFonts w:ascii="Arial" w:hAnsi="Arial" w:cs="Arial"/>
          <w:b/>
          <w:bCs/>
          <w:sz w:val="22"/>
          <w:szCs w:val="22"/>
          <w:lang w:val="es-MX"/>
        </w:rPr>
        <w:t xml:space="preserve">. </w:t>
      </w:r>
      <w:r w:rsidRPr="00A32178">
        <w:rPr>
          <w:rFonts w:ascii="Arial" w:hAnsi="Arial" w:cs="Arial"/>
          <w:sz w:val="22"/>
          <w:szCs w:val="22"/>
          <w:lang w:val="es-MX"/>
        </w:rPr>
        <w:t xml:space="preserve">Por cada simulacro realizado el Coordinador del Centro de Acopio y Transmisión de Datos (CATD) deberá realizar una lista de asistentes, en la que se asentará el nombre y carácter con el que asisten. </w:t>
      </w:r>
    </w:p>
    <w:p w14:paraId="6AB6E13C" w14:textId="77777777" w:rsidR="00A32178" w:rsidRPr="00A32178" w:rsidRDefault="00A32178" w:rsidP="005B01D0">
      <w:pPr>
        <w:spacing w:line="360" w:lineRule="auto"/>
        <w:jc w:val="both"/>
        <w:rPr>
          <w:rFonts w:ascii="Arial" w:hAnsi="Arial" w:cs="Arial"/>
          <w:sz w:val="22"/>
          <w:szCs w:val="22"/>
          <w:lang w:val="es-MX"/>
        </w:rPr>
      </w:pPr>
    </w:p>
    <w:p w14:paraId="04EBBBFA"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 xml:space="preserve">Artículo </w:t>
      </w:r>
      <w:r w:rsidR="002F4002">
        <w:rPr>
          <w:rFonts w:ascii="Arial" w:hAnsi="Arial" w:cs="Arial"/>
          <w:b/>
          <w:bCs/>
          <w:sz w:val="22"/>
          <w:szCs w:val="22"/>
          <w:lang w:val="es-MX"/>
        </w:rPr>
        <w:t>8</w:t>
      </w:r>
      <w:r w:rsidRPr="00A32178">
        <w:rPr>
          <w:rFonts w:ascii="Arial" w:hAnsi="Arial" w:cs="Arial"/>
          <w:b/>
          <w:bCs/>
          <w:sz w:val="22"/>
          <w:szCs w:val="22"/>
          <w:lang w:val="es-MX"/>
        </w:rPr>
        <w:t xml:space="preserve">. </w:t>
      </w:r>
      <w:r w:rsidRPr="00A32178">
        <w:rPr>
          <w:rFonts w:ascii="Arial" w:hAnsi="Arial" w:cs="Arial"/>
          <w:sz w:val="22"/>
          <w:szCs w:val="22"/>
          <w:lang w:val="es-MX"/>
        </w:rPr>
        <w:t xml:space="preserve">Si los observadores tuvieren que realizar comentarios o resolver dudas, durante el desarrollo del simulacro o la ejecución del PREP, únicamente podrán hacerlo dirigiéndose al Coordinador o Supervisor del CATD, lo anterior con el objeto de no interferir en el desarrollo de las actividades del personal. </w:t>
      </w:r>
    </w:p>
    <w:p w14:paraId="7C17017C" w14:textId="2CA07CA7" w:rsidR="003160D4" w:rsidRDefault="003160D4" w:rsidP="005B01D0">
      <w:pPr>
        <w:spacing w:line="360" w:lineRule="auto"/>
        <w:jc w:val="both"/>
        <w:rPr>
          <w:rFonts w:ascii="Arial" w:hAnsi="Arial" w:cs="Arial"/>
          <w:sz w:val="22"/>
          <w:szCs w:val="22"/>
          <w:lang w:val="es-MX"/>
        </w:rPr>
      </w:pPr>
    </w:p>
    <w:p w14:paraId="23DAD50E" w14:textId="77777777" w:rsidR="00633A23" w:rsidRDefault="00633A23" w:rsidP="005B01D0">
      <w:pPr>
        <w:spacing w:line="360" w:lineRule="auto"/>
        <w:jc w:val="both"/>
        <w:rPr>
          <w:rFonts w:ascii="Arial" w:hAnsi="Arial" w:cs="Arial"/>
          <w:sz w:val="22"/>
          <w:szCs w:val="22"/>
          <w:lang w:val="es-MX"/>
        </w:rPr>
      </w:pPr>
    </w:p>
    <w:p w14:paraId="4C160E9E" w14:textId="77777777" w:rsidR="003160D4" w:rsidRPr="00A32178" w:rsidRDefault="003160D4" w:rsidP="005B01D0">
      <w:pPr>
        <w:spacing w:line="360" w:lineRule="auto"/>
        <w:jc w:val="both"/>
        <w:rPr>
          <w:rFonts w:ascii="Arial" w:hAnsi="Arial" w:cs="Arial"/>
          <w:sz w:val="22"/>
          <w:szCs w:val="22"/>
          <w:lang w:val="es-MX"/>
        </w:rPr>
      </w:pPr>
    </w:p>
    <w:p w14:paraId="5A8CC073" w14:textId="77777777" w:rsidR="00A32178" w:rsidRDefault="00A32178" w:rsidP="002F4002">
      <w:pPr>
        <w:spacing w:line="360" w:lineRule="auto"/>
        <w:jc w:val="center"/>
        <w:rPr>
          <w:rFonts w:ascii="Arial" w:hAnsi="Arial" w:cs="Arial"/>
          <w:b/>
          <w:bCs/>
          <w:sz w:val="22"/>
          <w:szCs w:val="22"/>
          <w:lang w:val="es-MX"/>
        </w:rPr>
      </w:pPr>
      <w:r w:rsidRPr="00A32178">
        <w:rPr>
          <w:rFonts w:ascii="Arial" w:hAnsi="Arial" w:cs="Arial"/>
          <w:b/>
          <w:bCs/>
          <w:sz w:val="22"/>
          <w:szCs w:val="22"/>
          <w:lang w:val="es-MX"/>
        </w:rPr>
        <w:lastRenderedPageBreak/>
        <w:t>DE LOS ACTOS POSTERIORES A LOS SIMULACROS</w:t>
      </w:r>
    </w:p>
    <w:p w14:paraId="64BFF53C" w14:textId="77777777" w:rsidR="002F4002" w:rsidRPr="00A32178" w:rsidRDefault="002F4002" w:rsidP="005B01D0">
      <w:pPr>
        <w:spacing w:line="360" w:lineRule="auto"/>
        <w:jc w:val="both"/>
        <w:rPr>
          <w:rFonts w:ascii="Arial" w:hAnsi="Arial" w:cs="Arial"/>
          <w:sz w:val="22"/>
          <w:szCs w:val="22"/>
          <w:lang w:val="es-MX"/>
        </w:rPr>
      </w:pPr>
    </w:p>
    <w:p w14:paraId="332FE97F" w14:textId="2F6C13A2" w:rsidR="002F4002"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 xml:space="preserve">Artículo </w:t>
      </w:r>
      <w:r w:rsidR="002F4002">
        <w:rPr>
          <w:rFonts w:ascii="Arial" w:hAnsi="Arial" w:cs="Arial"/>
          <w:b/>
          <w:bCs/>
          <w:sz w:val="22"/>
          <w:szCs w:val="22"/>
          <w:lang w:val="es-MX"/>
        </w:rPr>
        <w:t>9</w:t>
      </w:r>
      <w:r w:rsidRPr="00A32178">
        <w:rPr>
          <w:rFonts w:ascii="Arial" w:hAnsi="Arial" w:cs="Arial"/>
          <w:b/>
          <w:bCs/>
          <w:sz w:val="22"/>
          <w:szCs w:val="22"/>
          <w:lang w:val="es-MX"/>
        </w:rPr>
        <w:t xml:space="preserve">. </w:t>
      </w:r>
      <w:r w:rsidRPr="00A32178">
        <w:rPr>
          <w:rFonts w:ascii="Arial" w:hAnsi="Arial" w:cs="Arial"/>
          <w:sz w:val="22"/>
          <w:szCs w:val="22"/>
          <w:lang w:val="es-MX"/>
        </w:rPr>
        <w:t xml:space="preserve">Al término de los simulacros, el Coordinador con el apoyo del </w:t>
      </w:r>
      <w:r w:rsidR="0054797D">
        <w:rPr>
          <w:rFonts w:ascii="Arial" w:hAnsi="Arial" w:cs="Arial"/>
          <w:sz w:val="22"/>
          <w:szCs w:val="22"/>
          <w:lang w:val="es-MX"/>
        </w:rPr>
        <w:t>pers</w:t>
      </w:r>
      <w:r w:rsidR="00250E11">
        <w:rPr>
          <w:rFonts w:ascii="Arial" w:hAnsi="Arial" w:cs="Arial"/>
          <w:sz w:val="22"/>
          <w:szCs w:val="22"/>
          <w:lang w:val="es-MX"/>
        </w:rPr>
        <w:t>o</w:t>
      </w:r>
      <w:r w:rsidR="0054797D">
        <w:rPr>
          <w:rFonts w:ascii="Arial" w:hAnsi="Arial" w:cs="Arial"/>
          <w:sz w:val="22"/>
          <w:szCs w:val="22"/>
          <w:lang w:val="es-MX"/>
        </w:rPr>
        <w:t>nal</w:t>
      </w:r>
      <w:r w:rsidRPr="00A32178">
        <w:rPr>
          <w:rFonts w:ascii="Arial" w:hAnsi="Arial" w:cs="Arial"/>
          <w:sz w:val="22"/>
          <w:szCs w:val="22"/>
          <w:lang w:val="es-MX"/>
        </w:rPr>
        <w:t xml:space="preserve"> del CATD, deberá realizar una evaluación a efecto de tomar las medidas preventivas y correctivas que correspondan. </w:t>
      </w:r>
    </w:p>
    <w:p w14:paraId="501D79CA" w14:textId="77777777" w:rsidR="002F4002" w:rsidRDefault="002F4002" w:rsidP="005B01D0">
      <w:pPr>
        <w:spacing w:line="360" w:lineRule="auto"/>
        <w:jc w:val="both"/>
        <w:rPr>
          <w:rFonts w:ascii="Arial" w:hAnsi="Arial" w:cs="Arial"/>
          <w:sz w:val="22"/>
          <w:szCs w:val="22"/>
          <w:lang w:val="es-MX"/>
        </w:rPr>
      </w:pPr>
    </w:p>
    <w:p w14:paraId="15D60D42" w14:textId="076B2D9C"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Artículo 1</w:t>
      </w:r>
      <w:r w:rsidR="002F4002">
        <w:rPr>
          <w:rFonts w:ascii="Arial" w:hAnsi="Arial" w:cs="Arial"/>
          <w:b/>
          <w:bCs/>
          <w:sz w:val="22"/>
          <w:szCs w:val="22"/>
          <w:lang w:val="es-MX"/>
        </w:rPr>
        <w:t>0</w:t>
      </w:r>
      <w:r w:rsidRPr="00A32178">
        <w:rPr>
          <w:rFonts w:ascii="Arial" w:hAnsi="Arial" w:cs="Arial"/>
          <w:b/>
          <w:bCs/>
          <w:sz w:val="22"/>
          <w:szCs w:val="22"/>
          <w:lang w:val="es-MX"/>
        </w:rPr>
        <w:t xml:space="preserve">. </w:t>
      </w:r>
      <w:r w:rsidRPr="00A32178">
        <w:rPr>
          <w:rFonts w:ascii="Arial" w:hAnsi="Arial" w:cs="Arial"/>
          <w:sz w:val="22"/>
          <w:szCs w:val="22"/>
          <w:lang w:val="es-MX"/>
        </w:rPr>
        <w:t xml:space="preserve">Los Miembros de los </w:t>
      </w:r>
      <w:r w:rsidR="002F4002">
        <w:rPr>
          <w:rFonts w:ascii="Arial" w:eastAsia="Calibri" w:hAnsi="Arial" w:cs="Arial"/>
          <w:color w:val="000000"/>
          <w:sz w:val="22"/>
          <w:szCs w:val="22"/>
          <w:lang w:val="es-MX" w:eastAsia="es-MX"/>
        </w:rPr>
        <w:t>C</w:t>
      </w:r>
      <w:r w:rsidR="002F4002" w:rsidRPr="00A32178">
        <w:rPr>
          <w:rFonts w:ascii="Arial" w:eastAsia="Calibri" w:hAnsi="Arial" w:cs="Arial"/>
          <w:color w:val="000000"/>
          <w:sz w:val="22"/>
          <w:szCs w:val="22"/>
          <w:lang w:val="es-MX" w:eastAsia="es-MX"/>
        </w:rPr>
        <w:t>onsejos</w:t>
      </w:r>
      <w:r w:rsidR="002F4002">
        <w:rPr>
          <w:rFonts w:ascii="Arial" w:eastAsia="Calibri" w:hAnsi="Arial" w:cs="Arial"/>
          <w:color w:val="000000"/>
          <w:sz w:val="22"/>
          <w:szCs w:val="22"/>
          <w:lang w:val="es-MX" w:eastAsia="es-MX"/>
        </w:rPr>
        <w:t xml:space="preserve"> Municipales Electorales </w:t>
      </w:r>
      <w:r w:rsidRPr="00A32178">
        <w:rPr>
          <w:rFonts w:ascii="Arial" w:hAnsi="Arial" w:cs="Arial"/>
          <w:sz w:val="22"/>
          <w:szCs w:val="22"/>
          <w:lang w:val="es-MX"/>
        </w:rPr>
        <w:t>deberán dejar constancia de su participación en los simulacros y ejecución del PREP, lo</w:t>
      </w:r>
      <w:r w:rsidR="00BB2FFE">
        <w:rPr>
          <w:rFonts w:ascii="Arial" w:hAnsi="Arial" w:cs="Arial"/>
          <w:sz w:val="22"/>
          <w:szCs w:val="22"/>
          <w:lang w:val="es-MX"/>
        </w:rPr>
        <w:t xml:space="preserve">s cuales deberán ser entregados </w:t>
      </w:r>
      <w:r w:rsidRPr="00A32178">
        <w:rPr>
          <w:rFonts w:ascii="Arial" w:hAnsi="Arial" w:cs="Arial"/>
          <w:sz w:val="22"/>
          <w:szCs w:val="22"/>
          <w:lang w:val="es-MX"/>
        </w:rPr>
        <w:t xml:space="preserve">al Secretario </w:t>
      </w:r>
      <w:r w:rsidR="00B54D07">
        <w:rPr>
          <w:rFonts w:ascii="Arial" w:hAnsi="Arial" w:cs="Arial"/>
          <w:sz w:val="22"/>
          <w:szCs w:val="22"/>
          <w:lang w:val="es-MX"/>
        </w:rPr>
        <w:t xml:space="preserve">Ejecutivo </w:t>
      </w:r>
      <w:r w:rsidRPr="00A32178">
        <w:rPr>
          <w:rFonts w:ascii="Arial" w:hAnsi="Arial" w:cs="Arial"/>
          <w:sz w:val="22"/>
          <w:szCs w:val="22"/>
          <w:lang w:val="es-MX"/>
        </w:rPr>
        <w:t xml:space="preserve">del </w:t>
      </w:r>
      <w:r w:rsidR="002F4002">
        <w:rPr>
          <w:rFonts w:ascii="Arial" w:hAnsi="Arial" w:cs="Arial"/>
          <w:sz w:val="22"/>
          <w:szCs w:val="22"/>
          <w:lang w:val="es-MX"/>
        </w:rPr>
        <w:t>C</w:t>
      </w:r>
      <w:r w:rsidRPr="00A32178">
        <w:rPr>
          <w:rFonts w:ascii="Arial" w:hAnsi="Arial" w:cs="Arial"/>
          <w:sz w:val="22"/>
          <w:szCs w:val="22"/>
          <w:lang w:val="es-MX"/>
        </w:rPr>
        <w:t xml:space="preserve">onsejo </w:t>
      </w:r>
      <w:r w:rsidR="002F4002">
        <w:rPr>
          <w:rFonts w:ascii="Arial" w:hAnsi="Arial" w:cs="Arial"/>
          <w:sz w:val="22"/>
          <w:szCs w:val="22"/>
          <w:lang w:val="es-MX"/>
        </w:rPr>
        <w:t>General</w:t>
      </w:r>
      <w:r w:rsidR="0054797D">
        <w:rPr>
          <w:rFonts w:ascii="Arial" w:hAnsi="Arial" w:cs="Arial"/>
          <w:sz w:val="22"/>
          <w:szCs w:val="22"/>
          <w:lang w:val="es-MX"/>
        </w:rPr>
        <w:t xml:space="preserve"> dos días posteriores al simulacro realizado</w:t>
      </w:r>
      <w:r w:rsidRPr="00A32178">
        <w:rPr>
          <w:rFonts w:ascii="Arial" w:hAnsi="Arial" w:cs="Arial"/>
          <w:sz w:val="22"/>
          <w:szCs w:val="22"/>
          <w:lang w:val="es-MX"/>
        </w:rPr>
        <w:t xml:space="preserve">. </w:t>
      </w:r>
    </w:p>
    <w:p w14:paraId="4FC74C68" w14:textId="77777777" w:rsidR="00A32178" w:rsidRPr="00A32178" w:rsidRDefault="00A32178" w:rsidP="005B01D0">
      <w:pPr>
        <w:spacing w:line="360" w:lineRule="auto"/>
        <w:jc w:val="both"/>
        <w:rPr>
          <w:rFonts w:ascii="Arial" w:hAnsi="Arial" w:cs="Arial"/>
          <w:sz w:val="22"/>
          <w:szCs w:val="22"/>
          <w:lang w:val="es-MX"/>
        </w:rPr>
      </w:pPr>
    </w:p>
    <w:p w14:paraId="2BCB0ACC"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Artículo 1</w:t>
      </w:r>
      <w:r w:rsidR="002F4002">
        <w:rPr>
          <w:rFonts w:ascii="Arial" w:hAnsi="Arial" w:cs="Arial"/>
          <w:b/>
          <w:bCs/>
          <w:sz w:val="22"/>
          <w:szCs w:val="22"/>
          <w:lang w:val="es-MX"/>
        </w:rPr>
        <w:t>1</w:t>
      </w:r>
      <w:r w:rsidRPr="00A32178">
        <w:rPr>
          <w:rFonts w:ascii="Arial" w:hAnsi="Arial" w:cs="Arial"/>
          <w:b/>
          <w:bCs/>
          <w:sz w:val="22"/>
          <w:szCs w:val="22"/>
          <w:lang w:val="es-MX"/>
        </w:rPr>
        <w:t xml:space="preserve">. </w:t>
      </w:r>
      <w:r w:rsidRPr="00A32178">
        <w:rPr>
          <w:rFonts w:ascii="Arial" w:hAnsi="Arial" w:cs="Arial"/>
          <w:sz w:val="22"/>
          <w:szCs w:val="22"/>
          <w:lang w:val="es-MX"/>
        </w:rPr>
        <w:t xml:space="preserve">El Secretario </w:t>
      </w:r>
      <w:r w:rsidR="00B54D07">
        <w:rPr>
          <w:rFonts w:ascii="Arial" w:hAnsi="Arial" w:cs="Arial"/>
          <w:sz w:val="22"/>
          <w:szCs w:val="22"/>
          <w:lang w:val="es-MX"/>
        </w:rPr>
        <w:t xml:space="preserve">Ejecutivo </w:t>
      </w:r>
      <w:r w:rsidRPr="00A32178">
        <w:rPr>
          <w:rFonts w:ascii="Arial" w:hAnsi="Arial" w:cs="Arial"/>
          <w:sz w:val="22"/>
          <w:szCs w:val="22"/>
          <w:lang w:val="es-MX"/>
        </w:rPr>
        <w:t>de</w:t>
      </w:r>
      <w:r w:rsidR="00B54D07">
        <w:rPr>
          <w:rFonts w:ascii="Arial" w:hAnsi="Arial" w:cs="Arial"/>
          <w:sz w:val="22"/>
          <w:szCs w:val="22"/>
          <w:lang w:val="es-MX"/>
        </w:rPr>
        <w:t xml:space="preserve"> cada</w:t>
      </w:r>
      <w:r w:rsidRPr="00A32178">
        <w:rPr>
          <w:rFonts w:ascii="Arial" w:hAnsi="Arial" w:cs="Arial"/>
          <w:sz w:val="22"/>
          <w:szCs w:val="22"/>
          <w:lang w:val="es-MX"/>
        </w:rPr>
        <w:t xml:space="preserve"> </w:t>
      </w:r>
      <w:r w:rsidR="002F4002">
        <w:rPr>
          <w:rFonts w:ascii="Arial" w:eastAsia="Calibri" w:hAnsi="Arial" w:cs="Arial"/>
          <w:color w:val="000000"/>
          <w:sz w:val="22"/>
          <w:szCs w:val="22"/>
          <w:lang w:val="es-MX" w:eastAsia="es-MX"/>
        </w:rPr>
        <w:t>C</w:t>
      </w:r>
      <w:r w:rsidR="002F4002" w:rsidRPr="00A32178">
        <w:rPr>
          <w:rFonts w:ascii="Arial" w:eastAsia="Calibri" w:hAnsi="Arial" w:cs="Arial"/>
          <w:color w:val="000000"/>
          <w:sz w:val="22"/>
          <w:szCs w:val="22"/>
          <w:lang w:val="es-MX" w:eastAsia="es-MX"/>
        </w:rPr>
        <w:t>onsejo</w:t>
      </w:r>
      <w:r w:rsidR="00B54D07">
        <w:rPr>
          <w:rFonts w:ascii="Arial" w:eastAsia="Calibri" w:hAnsi="Arial" w:cs="Arial"/>
          <w:color w:val="000000"/>
          <w:sz w:val="22"/>
          <w:szCs w:val="22"/>
          <w:lang w:val="es-MX" w:eastAsia="es-MX"/>
        </w:rPr>
        <w:t xml:space="preserve"> Municipal</w:t>
      </w:r>
      <w:r w:rsidR="002F4002">
        <w:rPr>
          <w:rFonts w:ascii="Arial" w:eastAsia="Calibri" w:hAnsi="Arial" w:cs="Arial"/>
          <w:color w:val="000000"/>
          <w:sz w:val="22"/>
          <w:szCs w:val="22"/>
          <w:lang w:val="es-MX" w:eastAsia="es-MX"/>
        </w:rPr>
        <w:t xml:space="preserve"> Electoral</w:t>
      </w:r>
      <w:r w:rsidRPr="00A32178">
        <w:rPr>
          <w:rFonts w:ascii="Arial" w:hAnsi="Arial" w:cs="Arial"/>
          <w:sz w:val="22"/>
          <w:szCs w:val="22"/>
          <w:lang w:val="es-MX"/>
        </w:rPr>
        <w:t xml:space="preserve">, a más tardar el martes siguiente a cada simulacro, deberá remitir una copia de las constancias de participación al Coordinador del CATD para que éste dé seguimiento a las observaciones. </w:t>
      </w:r>
    </w:p>
    <w:p w14:paraId="276A05DC" w14:textId="77777777" w:rsidR="00A32178" w:rsidRPr="00A32178" w:rsidRDefault="00A32178" w:rsidP="005B01D0">
      <w:pPr>
        <w:spacing w:line="360" w:lineRule="auto"/>
        <w:jc w:val="both"/>
        <w:rPr>
          <w:rFonts w:ascii="Arial" w:hAnsi="Arial" w:cs="Arial"/>
          <w:sz w:val="22"/>
          <w:szCs w:val="22"/>
          <w:lang w:val="es-MX"/>
        </w:rPr>
      </w:pPr>
    </w:p>
    <w:p w14:paraId="296F82EB" w14:textId="5926AFCB"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Artículo 1</w:t>
      </w:r>
      <w:r w:rsidR="002F4002">
        <w:rPr>
          <w:rFonts w:ascii="Arial" w:hAnsi="Arial" w:cs="Arial"/>
          <w:b/>
          <w:bCs/>
          <w:sz w:val="22"/>
          <w:szCs w:val="22"/>
          <w:lang w:val="es-MX"/>
        </w:rPr>
        <w:t>2</w:t>
      </w:r>
      <w:r w:rsidRPr="00A32178">
        <w:rPr>
          <w:rFonts w:ascii="Arial" w:hAnsi="Arial" w:cs="Arial"/>
          <w:b/>
          <w:bCs/>
          <w:sz w:val="22"/>
          <w:szCs w:val="22"/>
          <w:lang w:val="es-MX"/>
        </w:rPr>
        <w:t xml:space="preserve">. </w:t>
      </w:r>
      <w:r w:rsidRPr="00A32178">
        <w:rPr>
          <w:rFonts w:ascii="Arial" w:hAnsi="Arial" w:cs="Arial"/>
          <w:sz w:val="22"/>
          <w:szCs w:val="22"/>
          <w:lang w:val="es-MX"/>
        </w:rPr>
        <w:t xml:space="preserve">El Secretario </w:t>
      </w:r>
      <w:r w:rsidR="00B54D07">
        <w:rPr>
          <w:rFonts w:ascii="Arial" w:hAnsi="Arial" w:cs="Arial"/>
          <w:sz w:val="22"/>
          <w:szCs w:val="22"/>
          <w:lang w:val="es-MX"/>
        </w:rPr>
        <w:t xml:space="preserve">Ejecutivo </w:t>
      </w:r>
      <w:r w:rsidRPr="00A32178">
        <w:rPr>
          <w:rFonts w:ascii="Arial" w:hAnsi="Arial" w:cs="Arial"/>
          <w:sz w:val="22"/>
          <w:szCs w:val="22"/>
          <w:lang w:val="es-MX"/>
        </w:rPr>
        <w:t xml:space="preserve">de </w:t>
      </w:r>
      <w:r w:rsidR="00B54D07">
        <w:rPr>
          <w:rFonts w:ascii="Arial" w:hAnsi="Arial" w:cs="Arial"/>
          <w:sz w:val="22"/>
          <w:szCs w:val="22"/>
          <w:lang w:val="es-MX"/>
        </w:rPr>
        <w:t xml:space="preserve">los </w:t>
      </w:r>
      <w:r w:rsidR="002F4002">
        <w:rPr>
          <w:rFonts w:ascii="Arial" w:eastAsia="Calibri" w:hAnsi="Arial" w:cs="Arial"/>
          <w:color w:val="000000"/>
          <w:sz w:val="22"/>
          <w:szCs w:val="22"/>
          <w:lang w:val="es-MX" w:eastAsia="es-MX"/>
        </w:rPr>
        <w:t>C</w:t>
      </w:r>
      <w:r w:rsidR="002F4002" w:rsidRPr="00A32178">
        <w:rPr>
          <w:rFonts w:ascii="Arial" w:eastAsia="Calibri" w:hAnsi="Arial" w:cs="Arial"/>
          <w:color w:val="000000"/>
          <w:sz w:val="22"/>
          <w:szCs w:val="22"/>
          <w:lang w:val="es-MX" w:eastAsia="es-MX"/>
        </w:rPr>
        <w:t>onsejos</w:t>
      </w:r>
      <w:r w:rsidR="002F4002">
        <w:rPr>
          <w:rFonts w:ascii="Arial" w:eastAsia="Calibri" w:hAnsi="Arial" w:cs="Arial"/>
          <w:color w:val="000000"/>
          <w:sz w:val="22"/>
          <w:szCs w:val="22"/>
          <w:lang w:val="es-MX" w:eastAsia="es-MX"/>
        </w:rPr>
        <w:t xml:space="preserve"> Municipales </w:t>
      </w:r>
      <w:r w:rsidRPr="00A32178">
        <w:rPr>
          <w:rFonts w:ascii="Arial" w:hAnsi="Arial" w:cs="Arial"/>
          <w:sz w:val="22"/>
          <w:szCs w:val="22"/>
          <w:lang w:val="es-MX"/>
        </w:rPr>
        <w:t xml:space="preserve">deberá presentar para aprobación del </w:t>
      </w:r>
      <w:r w:rsidR="002F4002">
        <w:rPr>
          <w:rFonts w:ascii="Arial" w:eastAsia="Calibri" w:hAnsi="Arial" w:cs="Arial"/>
          <w:color w:val="000000"/>
          <w:sz w:val="22"/>
          <w:szCs w:val="22"/>
          <w:lang w:val="es-MX" w:eastAsia="es-MX"/>
        </w:rPr>
        <w:t>C</w:t>
      </w:r>
      <w:r w:rsidR="002F4002" w:rsidRPr="00A32178">
        <w:rPr>
          <w:rFonts w:ascii="Arial" w:eastAsia="Calibri" w:hAnsi="Arial" w:cs="Arial"/>
          <w:color w:val="000000"/>
          <w:sz w:val="22"/>
          <w:szCs w:val="22"/>
          <w:lang w:val="es-MX" w:eastAsia="es-MX"/>
        </w:rPr>
        <w:t>onsejos</w:t>
      </w:r>
      <w:r w:rsidR="002F4002">
        <w:rPr>
          <w:rFonts w:ascii="Arial" w:eastAsia="Calibri" w:hAnsi="Arial" w:cs="Arial"/>
          <w:color w:val="000000"/>
          <w:sz w:val="22"/>
          <w:szCs w:val="22"/>
          <w:lang w:val="es-MX" w:eastAsia="es-MX"/>
        </w:rPr>
        <w:t xml:space="preserve"> Municipales </w:t>
      </w:r>
      <w:r w:rsidR="00B54D07">
        <w:rPr>
          <w:rFonts w:ascii="Arial" w:hAnsi="Arial" w:cs="Arial"/>
          <w:sz w:val="22"/>
          <w:szCs w:val="22"/>
          <w:lang w:val="es-MX"/>
        </w:rPr>
        <w:t>un informe general de los s</w:t>
      </w:r>
      <w:r w:rsidRPr="00A32178">
        <w:rPr>
          <w:rFonts w:ascii="Arial" w:hAnsi="Arial" w:cs="Arial"/>
          <w:sz w:val="22"/>
          <w:szCs w:val="22"/>
          <w:lang w:val="es-MX"/>
        </w:rPr>
        <w:t>imulacros y la ejecución del PREP en un plazo no mayor a tres días contados a partir del cierre del PREP. A su vez, l</w:t>
      </w:r>
      <w:r w:rsidR="00B92F89">
        <w:rPr>
          <w:rFonts w:ascii="Arial" w:hAnsi="Arial" w:cs="Arial"/>
          <w:sz w:val="22"/>
          <w:szCs w:val="22"/>
          <w:lang w:val="es-MX"/>
        </w:rPr>
        <w:t>os</w:t>
      </w:r>
      <w:r w:rsidRPr="00A32178">
        <w:rPr>
          <w:rFonts w:ascii="Arial" w:hAnsi="Arial" w:cs="Arial"/>
          <w:sz w:val="22"/>
          <w:szCs w:val="22"/>
          <w:lang w:val="es-MX"/>
        </w:rPr>
        <w:t xml:space="preserve"> </w:t>
      </w:r>
      <w:r w:rsidR="002F4002">
        <w:rPr>
          <w:rFonts w:ascii="Arial" w:eastAsia="Calibri" w:hAnsi="Arial" w:cs="Arial"/>
          <w:color w:val="000000"/>
          <w:sz w:val="22"/>
          <w:szCs w:val="22"/>
          <w:lang w:val="es-MX" w:eastAsia="es-MX"/>
        </w:rPr>
        <w:t>C</w:t>
      </w:r>
      <w:r w:rsidR="002F4002" w:rsidRPr="00A32178">
        <w:rPr>
          <w:rFonts w:ascii="Arial" w:eastAsia="Calibri" w:hAnsi="Arial" w:cs="Arial"/>
          <w:color w:val="000000"/>
          <w:sz w:val="22"/>
          <w:szCs w:val="22"/>
          <w:lang w:val="es-MX" w:eastAsia="es-MX"/>
        </w:rPr>
        <w:t>onsejos</w:t>
      </w:r>
      <w:r w:rsidR="002F4002">
        <w:rPr>
          <w:rFonts w:ascii="Arial" w:eastAsia="Calibri" w:hAnsi="Arial" w:cs="Arial"/>
          <w:color w:val="000000"/>
          <w:sz w:val="22"/>
          <w:szCs w:val="22"/>
          <w:lang w:val="es-MX" w:eastAsia="es-MX"/>
        </w:rPr>
        <w:t xml:space="preserve"> Municipales</w:t>
      </w:r>
      <w:r w:rsidRPr="00A32178">
        <w:rPr>
          <w:rFonts w:ascii="Arial" w:hAnsi="Arial" w:cs="Arial"/>
          <w:sz w:val="22"/>
          <w:szCs w:val="22"/>
          <w:lang w:val="es-MX"/>
        </w:rPr>
        <w:t>, d</w:t>
      </w:r>
      <w:r w:rsidR="002F4002">
        <w:rPr>
          <w:rFonts w:ascii="Arial" w:hAnsi="Arial" w:cs="Arial"/>
          <w:sz w:val="22"/>
          <w:szCs w:val="22"/>
          <w:lang w:val="es-MX"/>
        </w:rPr>
        <w:t>eberá</w:t>
      </w:r>
      <w:r w:rsidR="00B92F89">
        <w:rPr>
          <w:rFonts w:ascii="Arial" w:hAnsi="Arial" w:cs="Arial"/>
          <w:sz w:val="22"/>
          <w:szCs w:val="22"/>
          <w:lang w:val="es-MX"/>
        </w:rPr>
        <w:t>n</w:t>
      </w:r>
      <w:r w:rsidR="002F4002">
        <w:rPr>
          <w:rFonts w:ascii="Arial" w:hAnsi="Arial" w:cs="Arial"/>
          <w:sz w:val="22"/>
          <w:szCs w:val="22"/>
          <w:lang w:val="es-MX"/>
        </w:rPr>
        <w:t xml:space="preserve"> remitir dicho informe al C</w:t>
      </w:r>
      <w:r w:rsidRPr="00A32178">
        <w:rPr>
          <w:rFonts w:ascii="Arial" w:hAnsi="Arial" w:cs="Arial"/>
          <w:sz w:val="22"/>
          <w:szCs w:val="22"/>
          <w:lang w:val="es-MX"/>
        </w:rPr>
        <w:t xml:space="preserve">onsejo </w:t>
      </w:r>
      <w:r w:rsidR="002F4002">
        <w:rPr>
          <w:rFonts w:ascii="Arial" w:hAnsi="Arial" w:cs="Arial"/>
          <w:sz w:val="22"/>
          <w:szCs w:val="22"/>
          <w:lang w:val="es-MX"/>
        </w:rPr>
        <w:t>General</w:t>
      </w:r>
      <w:r w:rsidRPr="00A32178">
        <w:rPr>
          <w:rFonts w:ascii="Arial" w:hAnsi="Arial" w:cs="Arial"/>
          <w:sz w:val="22"/>
          <w:szCs w:val="22"/>
          <w:lang w:val="es-MX"/>
        </w:rPr>
        <w:t xml:space="preserve">. </w:t>
      </w:r>
    </w:p>
    <w:p w14:paraId="35FE3B7A" w14:textId="77777777" w:rsidR="00A32178" w:rsidRPr="00A32178" w:rsidRDefault="00A32178" w:rsidP="005B01D0">
      <w:pPr>
        <w:spacing w:line="360" w:lineRule="auto"/>
        <w:jc w:val="both"/>
        <w:rPr>
          <w:rFonts w:ascii="Arial" w:hAnsi="Arial" w:cs="Arial"/>
          <w:sz w:val="22"/>
          <w:szCs w:val="22"/>
          <w:lang w:val="es-MX"/>
        </w:rPr>
      </w:pPr>
    </w:p>
    <w:p w14:paraId="753C8372" w14:textId="73AA7D62"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Artículo 1</w:t>
      </w:r>
      <w:r w:rsidR="002F4002">
        <w:rPr>
          <w:rFonts w:ascii="Arial" w:hAnsi="Arial" w:cs="Arial"/>
          <w:b/>
          <w:bCs/>
          <w:sz w:val="22"/>
          <w:szCs w:val="22"/>
          <w:lang w:val="es-MX"/>
        </w:rPr>
        <w:t>3</w:t>
      </w:r>
      <w:r w:rsidRPr="00A32178">
        <w:rPr>
          <w:rFonts w:ascii="Arial" w:hAnsi="Arial" w:cs="Arial"/>
          <w:b/>
          <w:bCs/>
          <w:sz w:val="22"/>
          <w:szCs w:val="22"/>
          <w:lang w:val="es-MX"/>
        </w:rPr>
        <w:t xml:space="preserve">. </w:t>
      </w:r>
      <w:r w:rsidRPr="00A32178">
        <w:rPr>
          <w:rFonts w:ascii="Arial" w:hAnsi="Arial" w:cs="Arial"/>
          <w:sz w:val="22"/>
          <w:szCs w:val="22"/>
          <w:lang w:val="es-MX"/>
        </w:rPr>
        <w:t xml:space="preserve">Todo informe de </w:t>
      </w:r>
      <w:r w:rsidR="0054797D" w:rsidRPr="00A32178">
        <w:rPr>
          <w:rFonts w:ascii="Arial" w:hAnsi="Arial" w:cs="Arial"/>
          <w:sz w:val="22"/>
          <w:szCs w:val="22"/>
          <w:lang w:val="es-MX"/>
        </w:rPr>
        <w:t>simulac</w:t>
      </w:r>
      <w:r w:rsidR="0054797D">
        <w:rPr>
          <w:rFonts w:ascii="Arial" w:hAnsi="Arial" w:cs="Arial"/>
          <w:sz w:val="22"/>
          <w:szCs w:val="22"/>
          <w:lang w:val="es-MX"/>
        </w:rPr>
        <w:t>ro</w:t>
      </w:r>
      <w:r w:rsidR="00D6765B">
        <w:rPr>
          <w:rFonts w:ascii="Arial" w:hAnsi="Arial" w:cs="Arial"/>
          <w:sz w:val="22"/>
          <w:szCs w:val="22"/>
          <w:lang w:val="es-MX"/>
        </w:rPr>
        <w:t xml:space="preserve"> se deberá presentar en el formato previamente establecido para ello y </w:t>
      </w:r>
      <w:r w:rsidRPr="00A32178">
        <w:rPr>
          <w:rFonts w:ascii="Arial" w:hAnsi="Arial" w:cs="Arial"/>
          <w:sz w:val="22"/>
          <w:szCs w:val="22"/>
          <w:lang w:val="es-MX"/>
        </w:rPr>
        <w:t xml:space="preserve">deberá contener los siguientes rubros: </w:t>
      </w:r>
    </w:p>
    <w:p w14:paraId="2D8B9B3C" w14:textId="77777777" w:rsidR="00A32178" w:rsidRPr="00A32178" w:rsidRDefault="00A32178" w:rsidP="005B01D0">
      <w:pPr>
        <w:spacing w:line="360" w:lineRule="auto"/>
        <w:jc w:val="both"/>
        <w:rPr>
          <w:rFonts w:ascii="Arial" w:hAnsi="Arial" w:cs="Arial"/>
          <w:sz w:val="22"/>
          <w:szCs w:val="22"/>
          <w:lang w:val="es-MX"/>
        </w:rPr>
      </w:pPr>
    </w:p>
    <w:p w14:paraId="5FCF1926"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I. Fecha de realización del simulacro </w:t>
      </w:r>
    </w:p>
    <w:p w14:paraId="2704A42B"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II. Miembros de los </w:t>
      </w:r>
      <w:r w:rsidR="002F4002">
        <w:rPr>
          <w:rFonts w:ascii="Arial" w:eastAsia="Calibri" w:hAnsi="Arial" w:cs="Arial"/>
          <w:color w:val="000000"/>
          <w:sz w:val="22"/>
          <w:szCs w:val="22"/>
          <w:lang w:val="es-MX" w:eastAsia="es-MX"/>
        </w:rPr>
        <w:t>C</w:t>
      </w:r>
      <w:r w:rsidR="002F4002" w:rsidRPr="00A32178">
        <w:rPr>
          <w:rFonts w:ascii="Arial" w:eastAsia="Calibri" w:hAnsi="Arial" w:cs="Arial"/>
          <w:color w:val="000000"/>
          <w:sz w:val="22"/>
          <w:szCs w:val="22"/>
          <w:lang w:val="es-MX" w:eastAsia="es-MX"/>
        </w:rPr>
        <w:t>onsejos</w:t>
      </w:r>
      <w:r w:rsidR="002F4002">
        <w:rPr>
          <w:rFonts w:ascii="Arial" w:eastAsia="Calibri" w:hAnsi="Arial" w:cs="Arial"/>
          <w:color w:val="000000"/>
          <w:sz w:val="22"/>
          <w:szCs w:val="22"/>
          <w:lang w:val="es-MX" w:eastAsia="es-MX"/>
        </w:rPr>
        <w:t xml:space="preserve"> Municipales </w:t>
      </w:r>
      <w:r w:rsidRPr="00A32178">
        <w:rPr>
          <w:rFonts w:ascii="Arial" w:hAnsi="Arial" w:cs="Arial"/>
          <w:sz w:val="22"/>
          <w:szCs w:val="22"/>
          <w:lang w:val="es-MX"/>
        </w:rPr>
        <w:t xml:space="preserve">que supervisaron el simulacro </w:t>
      </w:r>
    </w:p>
    <w:p w14:paraId="781AC588"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III. Número de personas que participaron en actividades operativas </w:t>
      </w:r>
    </w:p>
    <w:p w14:paraId="3618F049"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IV. Número de personas que participaron como observadores </w:t>
      </w:r>
    </w:p>
    <w:p w14:paraId="75C7005A"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V. Hora de inicio y fin del simulacro </w:t>
      </w:r>
    </w:p>
    <w:p w14:paraId="6E6562BF"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VI. Tiempo de duración </w:t>
      </w:r>
    </w:p>
    <w:p w14:paraId="428A2283" w14:textId="77777777"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sz w:val="22"/>
          <w:szCs w:val="22"/>
          <w:lang w:val="es-MX"/>
        </w:rPr>
        <w:t xml:space="preserve">VII. Observaciones </w:t>
      </w:r>
    </w:p>
    <w:p w14:paraId="485ACF6F" w14:textId="77777777" w:rsidR="00A32178" w:rsidRPr="00A32178" w:rsidRDefault="00A32178" w:rsidP="005B01D0">
      <w:pPr>
        <w:spacing w:line="360" w:lineRule="auto"/>
        <w:jc w:val="both"/>
        <w:rPr>
          <w:rFonts w:ascii="Arial" w:hAnsi="Arial" w:cs="Arial"/>
          <w:sz w:val="22"/>
          <w:szCs w:val="22"/>
          <w:lang w:val="es-MX"/>
        </w:rPr>
      </w:pPr>
    </w:p>
    <w:p w14:paraId="5ED4B8FA" w14:textId="635E0438" w:rsidR="00A32178" w:rsidRPr="00A32178" w:rsidRDefault="00A32178" w:rsidP="005B01D0">
      <w:pPr>
        <w:spacing w:line="360" w:lineRule="auto"/>
        <w:jc w:val="both"/>
        <w:rPr>
          <w:rFonts w:ascii="Arial" w:hAnsi="Arial" w:cs="Arial"/>
          <w:sz w:val="22"/>
          <w:szCs w:val="22"/>
          <w:lang w:val="es-MX"/>
        </w:rPr>
      </w:pPr>
      <w:r w:rsidRPr="00A32178">
        <w:rPr>
          <w:rFonts w:ascii="Arial" w:hAnsi="Arial" w:cs="Arial"/>
          <w:b/>
          <w:bCs/>
          <w:sz w:val="22"/>
          <w:szCs w:val="22"/>
          <w:lang w:val="es-MX"/>
        </w:rPr>
        <w:t>Artículo 1</w:t>
      </w:r>
      <w:r w:rsidR="002F4002">
        <w:rPr>
          <w:rFonts w:ascii="Arial" w:hAnsi="Arial" w:cs="Arial"/>
          <w:b/>
          <w:bCs/>
          <w:sz w:val="22"/>
          <w:szCs w:val="22"/>
          <w:lang w:val="es-MX"/>
        </w:rPr>
        <w:t>4</w:t>
      </w:r>
      <w:r w:rsidRPr="00A32178">
        <w:rPr>
          <w:rFonts w:ascii="Arial" w:hAnsi="Arial" w:cs="Arial"/>
          <w:b/>
          <w:bCs/>
          <w:sz w:val="22"/>
          <w:szCs w:val="22"/>
          <w:lang w:val="es-MX"/>
        </w:rPr>
        <w:t xml:space="preserve">. </w:t>
      </w:r>
      <w:r w:rsidRPr="00A32178">
        <w:rPr>
          <w:rFonts w:ascii="Arial" w:hAnsi="Arial" w:cs="Arial"/>
          <w:sz w:val="22"/>
          <w:szCs w:val="22"/>
          <w:lang w:val="es-MX"/>
        </w:rPr>
        <w:t xml:space="preserve">Para los casos no previstos en </w:t>
      </w:r>
      <w:r w:rsidR="004039F3">
        <w:rPr>
          <w:rFonts w:ascii="Arial" w:hAnsi="Arial" w:cs="Arial"/>
          <w:sz w:val="22"/>
          <w:szCs w:val="22"/>
          <w:lang w:val="es-MX"/>
        </w:rPr>
        <w:t>el</w:t>
      </w:r>
      <w:r w:rsidRPr="00A32178">
        <w:rPr>
          <w:rFonts w:ascii="Arial" w:hAnsi="Arial" w:cs="Arial"/>
          <w:sz w:val="22"/>
          <w:szCs w:val="22"/>
          <w:lang w:val="es-MX"/>
        </w:rPr>
        <w:t xml:space="preserve"> presentes Lineamientos, el </w:t>
      </w:r>
      <w:r w:rsidR="002F4002">
        <w:rPr>
          <w:rFonts w:ascii="Arial" w:hAnsi="Arial" w:cs="Arial"/>
          <w:sz w:val="22"/>
          <w:szCs w:val="22"/>
          <w:lang w:val="es-MX"/>
        </w:rPr>
        <w:t xml:space="preserve">Director de Sistemas del Instituto </w:t>
      </w:r>
      <w:r w:rsidRPr="00A32178">
        <w:rPr>
          <w:rFonts w:ascii="Arial" w:hAnsi="Arial" w:cs="Arial"/>
          <w:sz w:val="22"/>
          <w:szCs w:val="22"/>
          <w:lang w:val="es-MX"/>
        </w:rPr>
        <w:t xml:space="preserve">podrá consultarlos con el Comité Técnico Asesor del Programa de Resultados </w:t>
      </w:r>
      <w:r w:rsidRPr="00A32178">
        <w:rPr>
          <w:rFonts w:ascii="Arial" w:hAnsi="Arial" w:cs="Arial"/>
          <w:sz w:val="22"/>
          <w:szCs w:val="22"/>
          <w:lang w:val="es-MX"/>
        </w:rPr>
        <w:lastRenderedPageBreak/>
        <w:t xml:space="preserve">Electorales Preliminares, y tendrá la facultad de tomar las decisiones que correspondan, debiendo informar en todo momento al Secretario Ejecutivo, quien en su caso informará a la brevedad posible a los integrantes del Consejo General. </w:t>
      </w:r>
    </w:p>
    <w:p w14:paraId="21C93EFD" w14:textId="77777777" w:rsidR="00E32993" w:rsidRPr="002F4002" w:rsidRDefault="00E32993" w:rsidP="002F4002">
      <w:pPr>
        <w:spacing w:line="360" w:lineRule="auto"/>
        <w:jc w:val="both"/>
        <w:rPr>
          <w:rFonts w:ascii="Arial" w:hAnsi="Arial" w:cs="Arial"/>
        </w:rPr>
      </w:pPr>
    </w:p>
    <w:sectPr w:rsidR="00E32993" w:rsidRPr="002F4002" w:rsidSect="00EC71E0">
      <w:headerReference w:type="default" r:id="rId8"/>
      <w:footerReference w:type="default" r:id="rId9"/>
      <w:headerReference w:type="first" r:id="rId10"/>
      <w:footerReference w:type="first" r:id="rId11"/>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E738E" w14:textId="77777777" w:rsidR="00087F17" w:rsidRDefault="00087F17" w:rsidP="00886899">
      <w:r>
        <w:separator/>
      </w:r>
    </w:p>
  </w:endnote>
  <w:endnote w:type="continuationSeparator" w:id="0">
    <w:p w14:paraId="675946EB" w14:textId="77777777" w:rsidR="00087F17" w:rsidRDefault="00087F1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C4EF" w14:textId="0C8E155B" w:rsidR="00AC0700" w:rsidRPr="003D60F5" w:rsidRDefault="0054797D"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14:anchorId="73CF4F4B" wp14:editId="0B5F77F1">
              <wp:simplePos x="0" y="0"/>
              <wp:positionH relativeFrom="column">
                <wp:posOffset>1624965</wp:posOffset>
              </wp:positionH>
              <wp:positionV relativeFrom="paragraph">
                <wp:posOffset>-71756</wp:posOffset>
              </wp:positionV>
              <wp:extent cx="262191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CA42D1"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">
              <v:stroke dashstyle="1 1" endcap="round"/>
              <v:shadow color="#868686"/>
            </v:shape>
          </w:pict>
        </mc:Fallback>
      </mc:AlternateContent>
    </w:r>
    <w:r w:rsidR="00E86DFF">
      <w:rPr>
        <w:rFonts w:ascii="Calibri" w:hAnsi="Calibri"/>
        <w:b/>
        <w:sz w:val="20"/>
        <w:szCs w:val="20"/>
      </w:rPr>
      <w:t xml:space="preserve">ANEXO </w:t>
    </w:r>
    <w:r w:rsidR="00D30B83">
      <w:rPr>
        <w:rFonts w:ascii="Calibri" w:hAnsi="Calibri"/>
        <w:b/>
        <w:sz w:val="20"/>
        <w:szCs w:val="20"/>
      </w:rPr>
      <w:t>1</w:t>
    </w:r>
    <w:r w:rsidR="00E86DFF">
      <w:rPr>
        <w:rFonts w:ascii="Calibri" w:hAnsi="Calibri"/>
        <w:b/>
        <w:sz w:val="20"/>
        <w:szCs w:val="20"/>
      </w:rPr>
      <w:t xml:space="preserve"> DEL </w:t>
    </w:r>
    <w:r w:rsidR="00E86DFF" w:rsidRPr="003D60F5">
      <w:rPr>
        <w:rFonts w:ascii="Calibri" w:hAnsi="Calibri"/>
        <w:b/>
        <w:sz w:val="20"/>
        <w:szCs w:val="20"/>
      </w:rPr>
      <w:t xml:space="preserve">ACUERDO </w:t>
    </w:r>
    <w:r w:rsidR="00AC0700" w:rsidRPr="003D60F5">
      <w:rPr>
        <w:rFonts w:ascii="Calibri" w:hAnsi="Calibri"/>
        <w:b/>
        <w:sz w:val="20"/>
        <w:szCs w:val="20"/>
      </w:rPr>
      <w:t xml:space="preserve">NO. </w:t>
    </w:r>
    <w:r w:rsidR="00AC0700" w:rsidRPr="003D60F5">
      <w:rPr>
        <w:rFonts w:ascii="Calibri" w:hAnsi="Calibri" w:cs="Arial"/>
        <w:b/>
        <w:sz w:val="20"/>
        <w:szCs w:val="20"/>
      </w:rPr>
      <w:t>IEE/</w:t>
    </w:r>
    <w:r w:rsidR="00AC0700" w:rsidRPr="00150113">
      <w:rPr>
        <w:rFonts w:ascii="Calibri" w:hAnsi="Calibri" w:cs="Arial"/>
        <w:b/>
        <w:sz w:val="20"/>
        <w:szCs w:val="20"/>
      </w:rPr>
      <w:t>CG</w:t>
    </w:r>
    <w:r w:rsidR="00436A4C" w:rsidRPr="00150113">
      <w:rPr>
        <w:rFonts w:ascii="Calibri" w:hAnsi="Calibri" w:cs="Arial"/>
        <w:b/>
        <w:sz w:val="20"/>
        <w:szCs w:val="20"/>
      </w:rPr>
      <w:t>/A</w:t>
    </w:r>
    <w:r w:rsidR="00197AB2">
      <w:rPr>
        <w:rFonts w:ascii="Calibri" w:hAnsi="Calibri" w:cs="Arial"/>
        <w:b/>
        <w:sz w:val="20"/>
        <w:szCs w:val="20"/>
      </w:rPr>
      <w:t>042</w:t>
    </w:r>
    <w:r w:rsidR="00B54D07">
      <w:rPr>
        <w:rFonts w:ascii="Calibri" w:hAnsi="Calibri" w:cs="Arial"/>
        <w:b/>
        <w:sz w:val="20"/>
        <w:szCs w:val="20"/>
      </w:rPr>
      <w:t>/20</w:t>
    </w:r>
    <w:r>
      <w:rPr>
        <w:rFonts w:ascii="Calibri" w:hAnsi="Calibri" w:cs="Arial"/>
        <w:b/>
        <w:sz w:val="20"/>
        <w:szCs w:val="20"/>
      </w:rPr>
      <w:t>21</w:t>
    </w:r>
  </w:p>
  <w:p w14:paraId="4B0FDF1D" w14:textId="7CA582A3" w:rsidR="00150113" w:rsidRPr="00142316" w:rsidRDefault="00633A23" w:rsidP="00150113">
    <w:pPr>
      <w:pStyle w:val="Sinespaciado"/>
      <w:jc w:val="center"/>
      <w:rPr>
        <w:sz w:val="8"/>
        <w:szCs w:val="16"/>
      </w:rPr>
    </w:pPr>
    <w:r w:rsidRPr="00633A23">
      <w:rPr>
        <w:rFonts w:ascii="Calibri" w:hAnsi="Calibri" w:cs="Arial"/>
        <w:sz w:val="18"/>
        <w:szCs w:val="20"/>
      </w:rPr>
      <w:t>Lineamientos a los que se sujetarán los CME para los simulacros y ejecución del PREP</w:t>
    </w:r>
  </w:p>
  <w:p w14:paraId="3AEF30A8" w14:textId="4D55DF3C" w:rsidR="0027267C" w:rsidRPr="00DF172C" w:rsidRDefault="00AC0700"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E57A2">
      <w:rPr>
        <w:rFonts w:ascii="Calibri" w:hAnsi="Calibri"/>
        <w:noProof/>
        <w:sz w:val="18"/>
        <w:szCs w:val="20"/>
      </w:rPr>
      <w:t>4</w:t>
    </w:r>
    <w:r w:rsidRPr="003D60F5">
      <w:rPr>
        <w:rFonts w:ascii="Calibri" w:hAnsi="Calibri"/>
        <w:sz w:val="18"/>
        <w:szCs w:val="20"/>
      </w:rPr>
      <w:fldChar w:fldCharType="end"/>
    </w:r>
    <w:r w:rsidRPr="003D60F5">
      <w:rPr>
        <w:rFonts w:ascii="Calibri" w:hAnsi="Calibri"/>
        <w:sz w:val="18"/>
        <w:szCs w:val="20"/>
      </w:rPr>
      <w:t xml:space="preserve"> de </w:t>
    </w:r>
    <w:r w:rsidR="00633A23">
      <w:rPr>
        <w:rFonts w:ascii="Calibri" w:hAnsi="Calibri"/>
        <w:sz w:val="18"/>
        <w:szCs w:val="20"/>
      </w:rPr>
      <w:t>4</w:t>
    </w:r>
  </w:p>
  <w:p w14:paraId="052A5DB3" w14:textId="77777777" w:rsidR="00AC0700" w:rsidRPr="00142316" w:rsidRDefault="00AC0700" w:rsidP="00142316">
    <w:pPr>
      <w:pStyle w:val="Piedepgina"/>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A047" w14:textId="60EB2863" w:rsidR="00AC0700" w:rsidRPr="003D60F5" w:rsidRDefault="0054797D"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7523FF5A" wp14:editId="7DCB540B">
              <wp:simplePos x="0" y="0"/>
              <wp:positionH relativeFrom="column">
                <wp:posOffset>1624965</wp:posOffset>
              </wp:positionH>
              <wp:positionV relativeFrom="paragraph">
                <wp:posOffset>-71756</wp:posOffset>
              </wp:positionV>
              <wp:extent cx="262191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696288"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">
              <v:stroke dashstyle="1 1" endcap="round"/>
              <v:shadow color="#868686"/>
            </v:shape>
          </w:pict>
        </mc:Fallback>
      </mc:AlternateContent>
    </w:r>
    <w:r w:rsidR="00E86DFF">
      <w:rPr>
        <w:rFonts w:ascii="Calibri" w:hAnsi="Calibri"/>
        <w:b/>
        <w:sz w:val="20"/>
        <w:szCs w:val="20"/>
      </w:rPr>
      <w:t xml:space="preserve">ANEXO </w:t>
    </w:r>
    <w:r w:rsidR="00D30B83">
      <w:rPr>
        <w:rFonts w:ascii="Calibri" w:hAnsi="Calibri"/>
        <w:b/>
        <w:sz w:val="20"/>
        <w:szCs w:val="20"/>
      </w:rPr>
      <w:t>1</w:t>
    </w:r>
    <w:r w:rsidR="00E86DFF">
      <w:rPr>
        <w:rFonts w:ascii="Calibri" w:hAnsi="Calibri"/>
        <w:b/>
        <w:sz w:val="20"/>
        <w:szCs w:val="20"/>
      </w:rPr>
      <w:t xml:space="preserve"> DEL </w:t>
    </w:r>
    <w:r w:rsidR="00E86DFF" w:rsidRPr="003D60F5">
      <w:rPr>
        <w:rFonts w:ascii="Calibri" w:hAnsi="Calibri"/>
        <w:b/>
        <w:sz w:val="20"/>
        <w:szCs w:val="20"/>
      </w:rPr>
      <w:t xml:space="preserve">ACUERDO </w:t>
    </w:r>
    <w:r w:rsidR="00AC0700" w:rsidRPr="003D60F5">
      <w:rPr>
        <w:rFonts w:ascii="Calibri" w:hAnsi="Calibri"/>
        <w:b/>
        <w:sz w:val="20"/>
        <w:szCs w:val="20"/>
      </w:rPr>
      <w:t xml:space="preserve">NO. </w:t>
    </w:r>
    <w:r w:rsidR="00AC0700" w:rsidRPr="003D60F5">
      <w:rPr>
        <w:rFonts w:ascii="Calibri" w:hAnsi="Calibri" w:cs="Arial"/>
        <w:b/>
        <w:sz w:val="20"/>
        <w:szCs w:val="20"/>
      </w:rPr>
      <w:t>IEE/CG/</w:t>
    </w:r>
    <w:r w:rsidR="00B54D07">
      <w:rPr>
        <w:rFonts w:ascii="Calibri" w:hAnsi="Calibri" w:cs="Arial"/>
        <w:b/>
        <w:sz w:val="20"/>
        <w:szCs w:val="20"/>
      </w:rPr>
      <w:t>A</w:t>
    </w:r>
    <w:r w:rsidR="00197AB2">
      <w:rPr>
        <w:rFonts w:ascii="Calibri" w:hAnsi="Calibri" w:cs="Arial"/>
        <w:b/>
        <w:sz w:val="20"/>
        <w:szCs w:val="20"/>
      </w:rPr>
      <w:t>042</w:t>
    </w:r>
    <w:r w:rsidR="00B54D07">
      <w:rPr>
        <w:rFonts w:ascii="Calibri" w:hAnsi="Calibri" w:cs="Arial"/>
        <w:b/>
        <w:sz w:val="20"/>
        <w:szCs w:val="20"/>
      </w:rPr>
      <w:t>/20</w:t>
    </w:r>
    <w:r w:rsidR="00CC07A8">
      <w:rPr>
        <w:rFonts w:ascii="Calibri" w:hAnsi="Calibri" w:cs="Arial"/>
        <w:b/>
        <w:sz w:val="20"/>
        <w:szCs w:val="20"/>
      </w:rPr>
      <w:t>21</w:t>
    </w:r>
  </w:p>
  <w:p w14:paraId="030D8848" w14:textId="77777777" w:rsidR="00150113" w:rsidRPr="00142316" w:rsidRDefault="00150113" w:rsidP="00150113">
    <w:pPr>
      <w:pStyle w:val="Sinespaciado"/>
      <w:jc w:val="center"/>
      <w:rPr>
        <w:sz w:val="8"/>
        <w:szCs w:val="16"/>
      </w:rPr>
    </w:pPr>
    <w:bookmarkStart w:id="0" w:name="_Hlk62745342"/>
    <w:r>
      <w:rPr>
        <w:rFonts w:ascii="Calibri" w:hAnsi="Calibri" w:cs="Arial"/>
        <w:sz w:val="18"/>
        <w:szCs w:val="20"/>
      </w:rPr>
      <w:t>Lineamientos a los que se sujetarán los CME para los simulacros y ejecución del PREP</w:t>
    </w:r>
    <w:bookmarkEnd w:id="0"/>
  </w:p>
  <w:p w14:paraId="3931E662" w14:textId="77777777" w:rsidR="00AC0700" w:rsidRPr="00142316" w:rsidRDefault="00AC0700" w:rsidP="008B4AEB">
    <w:pPr>
      <w:pStyle w:val="Sinespaciado"/>
      <w:rPr>
        <w:sz w:val="8"/>
        <w:szCs w:val="16"/>
      </w:rPr>
    </w:pPr>
  </w:p>
  <w:p w14:paraId="4A60083B" w14:textId="1FD3FFB9" w:rsidR="00AC0700" w:rsidRPr="008B4AEB" w:rsidRDefault="00AC0700"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E57A2">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633A23">
      <w:rPr>
        <w:rFonts w:ascii="Calibri" w:hAnsi="Calibri"/>
        <w:sz w:val="18"/>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992D5" w14:textId="77777777" w:rsidR="00087F17" w:rsidRDefault="00087F17" w:rsidP="00886899">
      <w:r>
        <w:separator/>
      </w:r>
    </w:p>
  </w:footnote>
  <w:footnote w:type="continuationSeparator" w:id="0">
    <w:p w14:paraId="457D7EEE" w14:textId="77777777" w:rsidR="00087F17" w:rsidRDefault="00087F17"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ABC7" w14:textId="1D2133F4" w:rsidR="00AC0700" w:rsidRDefault="00633A23" w:rsidP="00142316">
    <w:pPr>
      <w:jc w:val="right"/>
      <w:rPr>
        <w:rFonts w:ascii="Arial Black" w:hAnsi="Arial Black" w:cs="Arial"/>
        <w:szCs w:val="22"/>
      </w:rPr>
    </w:pPr>
    <w:r>
      <w:rPr>
        <w:noProof/>
        <w:lang w:val="es-MX" w:eastAsia="es-MX"/>
      </w:rPr>
      <w:drawing>
        <wp:anchor distT="0" distB="0" distL="114300" distR="114300" simplePos="0" relativeHeight="251663360" behindDoc="1" locked="0" layoutInCell="1" allowOverlap="1" wp14:anchorId="7BBA5175" wp14:editId="3CCBE72A">
          <wp:simplePos x="0" y="0"/>
          <wp:positionH relativeFrom="margin">
            <wp:align>left</wp:align>
          </wp:positionH>
          <wp:positionV relativeFrom="paragraph">
            <wp:posOffset>-120015</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5E7AD" w14:textId="77777777" w:rsidR="00AC0700" w:rsidRPr="00640C8A" w:rsidRDefault="00AC070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925D7C0" w14:textId="493C62A0" w:rsidR="00AC0700" w:rsidRDefault="00AC0700" w:rsidP="00142316">
    <w:pPr>
      <w:jc w:val="right"/>
      <w:rPr>
        <w:rFonts w:ascii="Calibri" w:hAnsi="Calibri" w:cs="Arial"/>
        <w:b/>
        <w:szCs w:val="22"/>
      </w:rPr>
    </w:pPr>
    <w:r w:rsidRPr="003D60F5">
      <w:rPr>
        <w:rFonts w:ascii="Calibri" w:hAnsi="Calibri" w:cs="Arial"/>
        <w:b/>
        <w:szCs w:val="22"/>
      </w:rPr>
      <w:t>PRO</w:t>
    </w:r>
    <w:r w:rsidR="00B54D07">
      <w:rPr>
        <w:rFonts w:ascii="Calibri" w:hAnsi="Calibri" w:cs="Arial"/>
        <w:b/>
        <w:szCs w:val="22"/>
      </w:rPr>
      <w:t xml:space="preserve">CESO ELECTORAL </w:t>
    </w:r>
    <w:r w:rsidR="00633A23">
      <w:rPr>
        <w:rFonts w:ascii="Calibri" w:hAnsi="Calibri" w:cs="Arial"/>
        <w:b/>
        <w:szCs w:val="22"/>
      </w:rPr>
      <w:t xml:space="preserve">LOCAL </w:t>
    </w:r>
    <w:r w:rsidR="00B54D07">
      <w:rPr>
        <w:rFonts w:ascii="Calibri" w:hAnsi="Calibri" w:cs="Arial"/>
        <w:b/>
        <w:szCs w:val="22"/>
      </w:rPr>
      <w:t>20</w:t>
    </w:r>
    <w:r w:rsidR="0029797E">
      <w:rPr>
        <w:rFonts w:ascii="Calibri" w:hAnsi="Calibri" w:cs="Arial"/>
        <w:b/>
        <w:szCs w:val="22"/>
      </w:rPr>
      <w:t>20</w:t>
    </w:r>
    <w:r w:rsidR="00B54D07">
      <w:rPr>
        <w:rFonts w:ascii="Calibri" w:hAnsi="Calibri" w:cs="Arial"/>
        <w:b/>
        <w:szCs w:val="22"/>
      </w:rPr>
      <w:t>-20</w:t>
    </w:r>
    <w:r w:rsidR="0029797E">
      <w:rPr>
        <w:rFonts w:ascii="Calibri" w:hAnsi="Calibri" w:cs="Arial"/>
        <w:b/>
        <w:szCs w:val="22"/>
      </w:rPr>
      <w:t>21</w:t>
    </w:r>
  </w:p>
  <w:p w14:paraId="1BD2BCFD" w14:textId="7D1B588E" w:rsidR="00AC0700" w:rsidRPr="003D60F5" w:rsidRDefault="0054797D"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1B6E5C15" wp14:editId="18DC8084">
              <wp:simplePos x="0" y="0"/>
              <wp:positionH relativeFrom="column">
                <wp:posOffset>3496945</wp:posOffset>
              </wp:positionH>
              <wp:positionV relativeFrom="paragraph">
                <wp:posOffset>90170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FCF297"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">
              <v:stroke dashstyle="1 1" endcap="round"/>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89B4" w14:textId="348FE37B" w:rsidR="00AC0700" w:rsidRPr="00640C8A" w:rsidRDefault="00633A23" w:rsidP="009A1A59">
    <w:pPr>
      <w:tabs>
        <w:tab w:val="left" w:pos="2880"/>
        <w:tab w:val="right" w:pos="9072"/>
      </w:tabs>
      <w:jc w:val="right"/>
      <w:rPr>
        <w:rFonts w:ascii="Arial Black" w:hAnsi="Arial Black" w:cs="Arial"/>
        <w:szCs w:val="22"/>
      </w:rPr>
    </w:pPr>
    <w:r>
      <w:rPr>
        <w:noProof/>
        <w:lang w:val="es-MX" w:eastAsia="es-MX"/>
      </w:rPr>
      <w:drawing>
        <wp:anchor distT="0" distB="0" distL="114300" distR="114300" simplePos="0" relativeHeight="251661312" behindDoc="1" locked="0" layoutInCell="1" allowOverlap="1" wp14:anchorId="599277D7" wp14:editId="2740EE9D">
          <wp:simplePos x="0" y="0"/>
          <wp:positionH relativeFrom="margin">
            <wp:align>left</wp:align>
          </wp:positionH>
          <wp:positionV relativeFrom="paragraph">
            <wp:posOffset>-83185</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14:paraId="368381D4" w14:textId="73C05528" w:rsidR="00AC0700" w:rsidRDefault="00AC0700" w:rsidP="009A1A59">
    <w:pPr>
      <w:jc w:val="right"/>
      <w:rPr>
        <w:rFonts w:ascii="Calibri" w:hAnsi="Calibri" w:cs="Arial"/>
        <w:b/>
        <w:szCs w:val="22"/>
      </w:rPr>
    </w:pPr>
    <w:r w:rsidRPr="003D60F5">
      <w:rPr>
        <w:rFonts w:ascii="Calibri" w:hAnsi="Calibri" w:cs="Arial"/>
        <w:b/>
        <w:szCs w:val="22"/>
      </w:rPr>
      <w:t xml:space="preserve">PROCESO ELECTORAL </w:t>
    </w:r>
    <w:r w:rsidR="00633A23">
      <w:rPr>
        <w:rFonts w:ascii="Calibri" w:hAnsi="Calibri" w:cs="Arial"/>
        <w:b/>
        <w:szCs w:val="22"/>
      </w:rPr>
      <w:t xml:space="preserve">LOCAL </w:t>
    </w:r>
    <w:r w:rsidRPr="003D60F5">
      <w:rPr>
        <w:rFonts w:ascii="Calibri" w:hAnsi="Calibri" w:cs="Arial"/>
        <w:b/>
        <w:szCs w:val="22"/>
      </w:rPr>
      <w:t>20</w:t>
    </w:r>
    <w:r w:rsidR="00CC07A8">
      <w:rPr>
        <w:rFonts w:ascii="Calibri" w:hAnsi="Calibri" w:cs="Arial"/>
        <w:b/>
        <w:szCs w:val="22"/>
      </w:rPr>
      <w:t>20</w:t>
    </w:r>
    <w:r w:rsidR="00B54D07">
      <w:rPr>
        <w:rFonts w:ascii="Calibri" w:hAnsi="Calibri" w:cs="Arial"/>
        <w:b/>
        <w:szCs w:val="22"/>
      </w:rPr>
      <w:t>-20</w:t>
    </w:r>
    <w:r w:rsidR="00CC07A8">
      <w:rPr>
        <w:rFonts w:ascii="Calibri" w:hAnsi="Calibri" w:cs="Arial"/>
        <w:b/>
        <w:szCs w:val="22"/>
      </w:rPr>
      <w:t>21</w:t>
    </w:r>
  </w:p>
  <w:p w14:paraId="6E1867C5" w14:textId="6704B8CF" w:rsidR="00AC0700" w:rsidRDefault="0054797D"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8240" behindDoc="0" locked="0" layoutInCell="1" allowOverlap="1" wp14:anchorId="7321DCE4" wp14:editId="10D8C4DB">
              <wp:simplePos x="0" y="0"/>
              <wp:positionH relativeFrom="column">
                <wp:posOffset>3544570</wp:posOffset>
              </wp:positionH>
              <wp:positionV relativeFrom="paragraph">
                <wp:posOffset>76200</wp:posOffset>
              </wp:positionV>
              <wp:extent cx="2245995" cy="635"/>
              <wp:effectExtent l="0" t="0" r="1905"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C6B9EF"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5C3409"/>
    <w:multiLevelType w:val="hybridMultilevel"/>
    <w:tmpl w:val="FD46EBB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A92CB9"/>
    <w:multiLevelType w:val="hybridMultilevel"/>
    <w:tmpl w:val="411053B6"/>
    <w:lvl w:ilvl="0" w:tplc="14848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CE0"/>
    <w:multiLevelType w:val="hybridMultilevel"/>
    <w:tmpl w:val="F120D798"/>
    <w:lvl w:ilvl="0" w:tplc="FB14E93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2A09D1"/>
    <w:multiLevelType w:val="hybridMultilevel"/>
    <w:tmpl w:val="4042AD80"/>
    <w:lvl w:ilvl="0" w:tplc="512C9EC4">
      <w:start w:val="1"/>
      <w:numFmt w:val="decimal"/>
      <w:lvlText w:val="%1."/>
      <w:lvlJc w:val="left"/>
      <w:pPr>
        <w:ind w:left="671" w:hanging="570"/>
      </w:pPr>
      <w:rPr>
        <w:rFonts w:hint="default"/>
        <w:b/>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20" w15:restartNumberingAfterBreak="0">
    <w:nsid w:val="4303169C"/>
    <w:multiLevelType w:val="hybridMultilevel"/>
    <w:tmpl w:val="A9B88790"/>
    <w:lvl w:ilvl="0" w:tplc="414A14A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3B15A7"/>
    <w:multiLevelType w:val="hybridMultilevel"/>
    <w:tmpl w:val="0742D6FA"/>
    <w:lvl w:ilvl="0" w:tplc="CFE89C0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8E565E"/>
    <w:multiLevelType w:val="hybridMultilevel"/>
    <w:tmpl w:val="3414417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21F681F"/>
    <w:multiLevelType w:val="hybridMultilevel"/>
    <w:tmpl w:val="054C7D48"/>
    <w:lvl w:ilvl="0" w:tplc="24C27E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3"/>
  </w:num>
  <w:num w:numId="4">
    <w:abstractNumId w:val="25"/>
  </w:num>
  <w:num w:numId="5">
    <w:abstractNumId w:val="14"/>
  </w:num>
  <w:num w:numId="6">
    <w:abstractNumId w:val="17"/>
  </w:num>
  <w:num w:numId="7">
    <w:abstractNumId w:val="18"/>
  </w:num>
  <w:num w:numId="8">
    <w:abstractNumId w:val="23"/>
  </w:num>
  <w:num w:numId="9">
    <w:abstractNumId w:val="7"/>
  </w:num>
  <w:num w:numId="10">
    <w:abstractNumId w:val="11"/>
  </w:num>
  <w:num w:numId="11">
    <w:abstractNumId w:val="15"/>
  </w:num>
  <w:num w:numId="12">
    <w:abstractNumId w:val="29"/>
  </w:num>
  <w:num w:numId="13">
    <w:abstractNumId w:val="0"/>
  </w:num>
  <w:num w:numId="14">
    <w:abstractNumId w:val="8"/>
  </w:num>
  <w:num w:numId="15">
    <w:abstractNumId w:val="12"/>
  </w:num>
  <w:num w:numId="16">
    <w:abstractNumId w:val="26"/>
  </w:num>
  <w:num w:numId="17">
    <w:abstractNumId w:val="30"/>
  </w:num>
  <w:num w:numId="18">
    <w:abstractNumId w:val="28"/>
  </w:num>
  <w:num w:numId="19">
    <w:abstractNumId w:val="21"/>
  </w:num>
  <w:num w:numId="20">
    <w:abstractNumId w:val="4"/>
  </w:num>
  <w:num w:numId="21">
    <w:abstractNumId w:val="10"/>
  </w:num>
  <w:num w:numId="22">
    <w:abstractNumId w:val="6"/>
  </w:num>
  <w:num w:numId="23">
    <w:abstractNumId w:val="31"/>
  </w:num>
  <w:num w:numId="24">
    <w:abstractNumId w:val="1"/>
  </w:num>
  <w:num w:numId="25">
    <w:abstractNumId w:val="27"/>
  </w:num>
  <w:num w:numId="26">
    <w:abstractNumId w:val="22"/>
  </w:num>
  <w:num w:numId="27">
    <w:abstractNumId w:val="16"/>
  </w:num>
  <w:num w:numId="28">
    <w:abstractNumId w:val="20"/>
  </w:num>
  <w:num w:numId="29">
    <w:abstractNumId w:val="13"/>
  </w:num>
  <w:num w:numId="30">
    <w:abstractNumId w:val="5"/>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15BE4"/>
    <w:rsid w:val="00051828"/>
    <w:rsid w:val="00053AAE"/>
    <w:rsid w:val="000641ED"/>
    <w:rsid w:val="00072D85"/>
    <w:rsid w:val="00073149"/>
    <w:rsid w:val="00074818"/>
    <w:rsid w:val="00080FA2"/>
    <w:rsid w:val="00087F17"/>
    <w:rsid w:val="00092333"/>
    <w:rsid w:val="000953C5"/>
    <w:rsid w:val="000A528C"/>
    <w:rsid w:val="000B1DAD"/>
    <w:rsid w:val="000C357B"/>
    <w:rsid w:val="000D7C2A"/>
    <w:rsid w:val="000E0ED0"/>
    <w:rsid w:val="0011285F"/>
    <w:rsid w:val="00114474"/>
    <w:rsid w:val="00121DBC"/>
    <w:rsid w:val="001233AA"/>
    <w:rsid w:val="00127DC5"/>
    <w:rsid w:val="00135C2B"/>
    <w:rsid w:val="00142316"/>
    <w:rsid w:val="00143FA3"/>
    <w:rsid w:val="00150113"/>
    <w:rsid w:val="00152D1E"/>
    <w:rsid w:val="00152F83"/>
    <w:rsid w:val="00153887"/>
    <w:rsid w:val="00155FB3"/>
    <w:rsid w:val="00156EB6"/>
    <w:rsid w:val="00177C4A"/>
    <w:rsid w:val="001853C3"/>
    <w:rsid w:val="0018766E"/>
    <w:rsid w:val="00195D8A"/>
    <w:rsid w:val="00197AB2"/>
    <w:rsid w:val="001A0E57"/>
    <w:rsid w:val="001B0E76"/>
    <w:rsid w:val="001C2802"/>
    <w:rsid w:val="001C64B9"/>
    <w:rsid w:val="001E61B1"/>
    <w:rsid w:val="001F572A"/>
    <w:rsid w:val="0020201E"/>
    <w:rsid w:val="0021572E"/>
    <w:rsid w:val="002229F9"/>
    <w:rsid w:val="0022755B"/>
    <w:rsid w:val="00242A63"/>
    <w:rsid w:val="00250E11"/>
    <w:rsid w:val="00254B69"/>
    <w:rsid w:val="00254C0E"/>
    <w:rsid w:val="00261FB3"/>
    <w:rsid w:val="0027267C"/>
    <w:rsid w:val="00277AAA"/>
    <w:rsid w:val="00281EF7"/>
    <w:rsid w:val="00292250"/>
    <w:rsid w:val="0029797E"/>
    <w:rsid w:val="002A74CA"/>
    <w:rsid w:val="002C01B7"/>
    <w:rsid w:val="002D0E59"/>
    <w:rsid w:val="002D4BC8"/>
    <w:rsid w:val="002D76D3"/>
    <w:rsid w:val="002E57A2"/>
    <w:rsid w:val="002F4002"/>
    <w:rsid w:val="00301A4C"/>
    <w:rsid w:val="003160D4"/>
    <w:rsid w:val="00324FDD"/>
    <w:rsid w:val="00335680"/>
    <w:rsid w:val="00341380"/>
    <w:rsid w:val="0037426A"/>
    <w:rsid w:val="00377654"/>
    <w:rsid w:val="00385FCE"/>
    <w:rsid w:val="003A6474"/>
    <w:rsid w:val="003A6F4E"/>
    <w:rsid w:val="003C14D3"/>
    <w:rsid w:val="003C6D59"/>
    <w:rsid w:val="003D3DBC"/>
    <w:rsid w:val="003D60F5"/>
    <w:rsid w:val="003D7FB0"/>
    <w:rsid w:val="004039F3"/>
    <w:rsid w:val="00423EDC"/>
    <w:rsid w:val="00433817"/>
    <w:rsid w:val="00436A4C"/>
    <w:rsid w:val="0046096E"/>
    <w:rsid w:val="004657E4"/>
    <w:rsid w:val="00474626"/>
    <w:rsid w:val="00482E16"/>
    <w:rsid w:val="00487B6F"/>
    <w:rsid w:val="0049054E"/>
    <w:rsid w:val="004B4C4D"/>
    <w:rsid w:val="004B63C9"/>
    <w:rsid w:val="004C1261"/>
    <w:rsid w:val="004E44D3"/>
    <w:rsid w:val="004E60C9"/>
    <w:rsid w:val="004F315C"/>
    <w:rsid w:val="0050514D"/>
    <w:rsid w:val="00506E8C"/>
    <w:rsid w:val="00520683"/>
    <w:rsid w:val="00524352"/>
    <w:rsid w:val="0054797D"/>
    <w:rsid w:val="00547BC8"/>
    <w:rsid w:val="00577CF3"/>
    <w:rsid w:val="00595542"/>
    <w:rsid w:val="005A48B5"/>
    <w:rsid w:val="005B01D0"/>
    <w:rsid w:val="005B086A"/>
    <w:rsid w:val="005B0925"/>
    <w:rsid w:val="005B4A37"/>
    <w:rsid w:val="005D2F31"/>
    <w:rsid w:val="005D399E"/>
    <w:rsid w:val="005E4BD5"/>
    <w:rsid w:val="005E6BCF"/>
    <w:rsid w:val="006124DD"/>
    <w:rsid w:val="00613B1B"/>
    <w:rsid w:val="00622677"/>
    <w:rsid w:val="00633A23"/>
    <w:rsid w:val="00640C8A"/>
    <w:rsid w:val="0064651C"/>
    <w:rsid w:val="00647C7E"/>
    <w:rsid w:val="0068021F"/>
    <w:rsid w:val="006B5CCD"/>
    <w:rsid w:val="006F669F"/>
    <w:rsid w:val="006F7F51"/>
    <w:rsid w:val="0070079F"/>
    <w:rsid w:val="007149E7"/>
    <w:rsid w:val="00741382"/>
    <w:rsid w:val="007569C8"/>
    <w:rsid w:val="00760FD4"/>
    <w:rsid w:val="007928AD"/>
    <w:rsid w:val="00795E52"/>
    <w:rsid w:val="007C5545"/>
    <w:rsid w:val="007D50D3"/>
    <w:rsid w:val="007F61FA"/>
    <w:rsid w:val="00822A64"/>
    <w:rsid w:val="008458C7"/>
    <w:rsid w:val="00847557"/>
    <w:rsid w:val="0086743A"/>
    <w:rsid w:val="008712BC"/>
    <w:rsid w:val="00886899"/>
    <w:rsid w:val="00887DC4"/>
    <w:rsid w:val="008A36F1"/>
    <w:rsid w:val="008B0859"/>
    <w:rsid w:val="008B4AEB"/>
    <w:rsid w:val="008C782B"/>
    <w:rsid w:val="008C7AF7"/>
    <w:rsid w:val="008D0570"/>
    <w:rsid w:val="008D29D9"/>
    <w:rsid w:val="008D75A9"/>
    <w:rsid w:val="008E4D59"/>
    <w:rsid w:val="008F228B"/>
    <w:rsid w:val="009125AC"/>
    <w:rsid w:val="00945BED"/>
    <w:rsid w:val="009472D3"/>
    <w:rsid w:val="00955D52"/>
    <w:rsid w:val="00955DB2"/>
    <w:rsid w:val="00962DBE"/>
    <w:rsid w:val="00972403"/>
    <w:rsid w:val="00990837"/>
    <w:rsid w:val="009913C7"/>
    <w:rsid w:val="00994609"/>
    <w:rsid w:val="00997968"/>
    <w:rsid w:val="009A1A59"/>
    <w:rsid w:val="009A3305"/>
    <w:rsid w:val="009B6FB7"/>
    <w:rsid w:val="009D2375"/>
    <w:rsid w:val="009F06DD"/>
    <w:rsid w:val="009F10D2"/>
    <w:rsid w:val="009F458B"/>
    <w:rsid w:val="00A259D0"/>
    <w:rsid w:val="00A26F4C"/>
    <w:rsid w:val="00A30C0E"/>
    <w:rsid w:val="00A32178"/>
    <w:rsid w:val="00A33CDE"/>
    <w:rsid w:val="00A36A83"/>
    <w:rsid w:val="00A36B1D"/>
    <w:rsid w:val="00A411FA"/>
    <w:rsid w:val="00A436FE"/>
    <w:rsid w:val="00A444B8"/>
    <w:rsid w:val="00A5114C"/>
    <w:rsid w:val="00A52A97"/>
    <w:rsid w:val="00A5670E"/>
    <w:rsid w:val="00A61FF7"/>
    <w:rsid w:val="00A67D6B"/>
    <w:rsid w:val="00A76317"/>
    <w:rsid w:val="00AB10FE"/>
    <w:rsid w:val="00AB2A67"/>
    <w:rsid w:val="00AB30FC"/>
    <w:rsid w:val="00AB62F7"/>
    <w:rsid w:val="00AC0700"/>
    <w:rsid w:val="00AD00B1"/>
    <w:rsid w:val="00AE00DA"/>
    <w:rsid w:val="00AE5040"/>
    <w:rsid w:val="00AE5A97"/>
    <w:rsid w:val="00AF2209"/>
    <w:rsid w:val="00B02EC5"/>
    <w:rsid w:val="00B34EEA"/>
    <w:rsid w:val="00B35AB7"/>
    <w:rsid w:val="00B36F53"/>
    <w:rsid w:val="00B44337"/>
    <w:rsid w:val="00B47061"/>
    <w:rsid w:val="00B54D07"/>
    <w:rsid w:val="00B60224"/>
    <w:rsid w:val="00B84482"/>
    <w:rsid w:val="00B92F89"/>
    <w:rsid w:val="00B93DC6"/>
    <w:rsid w:val="00BA5F81"/>
    <w:rsid w:val="00BB274B"/>
    <w:rsid w:val="00BB2FFE"/>
    <w:rsid w:val="00BC2722"/>
    <w:rsid w:val="00BC78B1"/>
    <w:rsid w:val="00BD3772"/>
    <w:rsid w:val="00BD6AE5"/>
    <w:rsid w:val="00BE3806"/>
    <w:rsid w:val="00BF1993"/>
    <w:rsid w:val="00BF1A89"/>
    <w:rsid w:val="00C03734"/>
    <w:rsid w:val="00C10D4F"/>
    <w:rsid w:val="00C50CD3"/>
    <w:rsid w:val="00C50E53"/>
    <w:rsid w:val="00C51559"/>
    <w:rsid w:val="00C554C9"/>
    <w:rsid w:val="00C807FD"/>
    <w:rsid w:val="00CA4795"/>
    <w:rsid w:val="00CA61CC"/>
    <w:rsid w:val="00CB6CF3"/>
    <w:rsid w:val="00CC07A8"/>
    <w:rsid w:val="00CD2A49"/>
    <w:rsid w:val="00CD40E0"/>
    <w:rsid w:val="00CF0B41"/>
    <w:rsid w:val="00CF45B5"/>
    <w:rsid w:val="00D0197F"/>
    <w:rsid w:val="00D0737E"/>
    <w:rsid w:val="00D07EE8"/>
    <w:rsid w:val="00D30B83"/>
    <w:rsid w:val="00D473F4"/>
    <w:rsid w:val="00D56120"/>
    <w:rsid w:val="00D578FD"/>
    <w:rsid w:val="00D6765B"/>
    <w:rsid w:val="00D802C3"/>
    <w:rsid w:val="00D83C72"/>
    <w:rsid w:val="00D9129A"/>
    <w:rsid w:val="00DB4B36"/>
    <w:rsid w:val="00DD027D"/>
    <w:rsid w:val="00DD2E5B"/>
    <w:rsid w:val="00DD53B6"/>
    <w:rsid w:val="00DE04A2"/>
    <w:rsid w:val="00DE05D4"/>
    <w:rsid w:val="00DE742C"/>
    <w:rsid w:val="00DF172C"/>
    <w:rsid w:val="00E04E32"/>
    <w:rsid w:val="00E077D2"/>
    <w:rsid w:val="00E2292E"/>
    <w:rsid w:val="00E26C45"/>
    <w:rsid w:val="00E32993"/>
    <w:rsid w:val="00E33A88"/>
    <w:rsid w:val="00E36325"/>
    <w:rsid w:val="00E47CB0"/>
    <w:rsid w:val="00E53955"/>
    <w:rsid w:val="00E6058C"/>
    <w:rsid w:val="00E64FA1"/>
    <w:rsid w:val="00E82E25"/>
    <w:rsid w:val="00E86DFF"/>
    <w:rsid w:val="00EA6B5C"/>
    <w:rsid w:val="00EB20E1"/>
    <w:rsid w:val="00EB2689"/>
    <w:rsid w:val="00EC71E0"/>
    <w:rsid w:val="00ED1FDF"/>
    <w:rsid w:val="00EE620A"/>
    <w:rsid w:val="00EE6AF5"/>
    <w:rsid w:val="00EF4D0C"/>
    <w:rsid w:val="00F006F4"/>
    <w:rsid w:val="00F03D34"/>
    <w:rsid w:val="00F27E62"/>
    <w:rsid w:val="00F36D74"/>
    <w:rsid w:val="00F43C9D"/>
    <w:rsid w:val="00F53965"/>
    <w:rsid w:val="00F77536"/>
    <w:rsid w:val="00F868C3"/>
    <w:rsid w:val="00F87FBE"/>
    <w:rsid w:val="00FB6DBB"/>
    <w:rsid w:val="00FB7A6C"/>
    <w:rsid w:val="00FC4B7A"/>
    <w:rsid w:val="00FD5BA2"/>
    <w:rsid w:val="00FE38A2"/>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B4A7"/>
  <w15:chartTrackingRefBased/>
  <w15:docId w15:val="{BF2546DB-6FEB-4C8B-B244-72D5BF9F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styleId="Refdecomentario">
    <w:name w:val="annotation reference"/>
    <w:basedOn w:val="Fuentedeprrafopredeter"/>
    <w:uiPriority w:val="99"/>
    <w:semiHidden/>
    <w:unhideWhenUsed/>
    <w:rsid w:val="00B92F89"/>
    <w:rPr>
      <w:sz w:val="16"/>
      <w:szCs w:val="16"/>
    </w:rPr>
  </w:style>
  <w:style w:type="paragraph" w:styleId="Textocomentario">
    <w:name w:val="annotation text"/>
    <w:basedOn w:val="Normal"/>
    <w:link w:val="TextocomentarioCar"/>
    <w:uiPriority w:val="99"/>
    <w:semiHidden/>
    <w:unhideWhenUsed/>
    <w:rsid w:val="00B92F89"/>
    <w:rPr>
      <w:sz w:val="20"/>
      <w:szCs w:val="20"/>
    </w:rPr>
  </w:style>
  <w:style w:type="character" w:customStyle="1" w:styleId="TextocomentarioCar">
    <w:name w:val="Texto comentario Car"/>
    <w:basedOn w:val="Fuentedeprrafopredeter"/>
    <w:link w:val="Textocomentario"/>
    <w:uiPriority w:val="99"/>
    <w:semiHidden/>
    <w:rsid w:val="00B92F8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92F89"/>
    <w:rPr>
      <w:b/>
      <w:bCs/>
    </w:rPr>
  </w:style>
  <w:style w:type="character" w:customStyle="1" w:styleId="AsuntodelcomentarioCar">
    <w:name w:val="Asunto del comentario Car"/>
    <w:basedOn w:val="TextocomentarioCar"/>
    <w:link w:val="Asuntodelcomentario"/>
    <w:uiPriority w:val="99"/>
    <w:semiHidden/>
    <w:rsid w:val="00B92F89"/>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A249-31F8-4EF8-8EEB-FA6A5E05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Óscar Espinoza</cp:lastModifiedBy>
  <cp:revision>2</cp:revision>
  <cp:lastPrinted>2021-01-05T15:33:00Z</cp:lastPrinted>
  <dcterms:created xsi:type="dcterms:W3CDTF">2021-01-30T19:17:00Z</dcterms:created>
  <dcterms:modified xsi:type="dcterms:W3CDTF">2021-01-30T19:17:00Z</dcterms:modified>
</cp:coreProperties>
</file>