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64DD1" w14:textId="02A2507C" w:rsidR="006F4E38" w:rsidRPr="002F37EA" w:rsidRDefault="006F4E38" w:rsidP="006F4E38">
      <w:pPr>
        <w:jc w:val="right"/>
        <w:rPr>
          <w:rFonts w:ascii="Arial" w:hAnsi="Arial" w:cs="Arial"/>
          <w:b/>
          <w:sz w:val="22"/>
          <w:szCs w:val="22"/>
        </w:rPr>
      </w:pPr>
      <w:r w:rsidRPr="002F37EA">
        <w:rPr>
          <w:rFonts w:ascii="Arial" w:hAnsi="Arial" w:cs="Arial"/>
          <w:b/>
          <w:sz w:val="22"/>
          <w:szCs w:val="22"/>
        </w:rPr>
        <w:t>IEE/CG/A</w:t>
      </w:r>
      <w:r>
        <w:rPr>
          <w:rFonts w:ascii="Arial" w:hAnsi="Arial" w:cs="Arial"/>
          <w:b/>
          <w:sz w:val="22"/>
          <w:szCs w:val="22"/>
        </w:rPr>
        <w:t>0</w:t>
      </w:r>
      <w:r w:rsidR="00C87708">
        <w:rPr>
          <w:rFonts w:ascii="Arial" w:hAnsi="Arial" w:cs="Arial"/>
          <w:b/>
          <w:sz w:val="22"/>
          <w:szCs w:val="22"/>
        </w:rPr>
        <w:t>45</w:t>
      </w:r>
      <w:r w:rsidRPr="002F37EA">
        <w:rPr>
          <w:rFonts w:ascii="Arial" w:hAnsi="Arial" w:cs="Arial"/>
          <w:b/>
          <w:sz w:val="22"/>
          <w:szCs w:val="22"/>
        </w:rPr>
        <w:t>/20</w:t>
      </w:r>
      <w:r>
        <w:rPr>
          <w:rFonts w:ascii="Arial" w:hAnsi="Arial" w:cs="Arial"/>
          <w:b/>
          <w:sz w:val="22"/>
          <w:szCs w:val="22"/>
        </w:rPr>
        <w:t>21</w:t>
      </w:r>
    </w:p>
    <w:p w14:paraId="03A441FE" w14:textId="77777777" w:rsidR="006F4E38" w:rsidRPr="002F37EA" w:rsidRDefault="006F4E38" w:rsidP="006F4E38">
      <w:pPr>
        <w:jc w:val="both"/>
        <w:rPr>
          <w:rFonts w:ascii="Arial" w:hAnsi="Arial" w:cs="Arial"/>
          <w:b/>
          <w:sz w:val="22"/>
          <w:szCs w:val="22"/>
        </w:rPr>
      </w:pPr>
    </w:p>
    <w:p w14:paraId="4F845270" w14:textId="060957E1" w:rsidR="006F4E38" w:rsidRPr="009612DF" w:rsidRDefault="006F4E38" w:rsidP="006F4E38">
      <w:pPr>
        <w:jc w:val="both"/>
        <w:rPr>
          <w:rFonts w:ascii="Arial" w:hAnsi="Arial" w:cs="Arial"/>
          <w:b/>
          <w:snapToGrid w:val="0"/>
          <w:sz w:val="22"/>
          <w:szCs w:val="22"/>
        </w:rPr>
      </w:pPr>
      <w:r w:rsidRPr="009612DF">
        <w:rPr>
          <w:rFonts w:ascii="Arial" w:hAnsi="Arial" w:cs="Arial"/>
          <w:b/>
          <w:sz w:val="22"/>
          <w:szCs w:val="22"/>
          <w:lang w:val="es-MX"/>
        </w:rPr>
        <w:t xml:space="preserve">ACUERDO </w:t>
      </w:r>
      <w:r>
        <w:rPr>
          <w:rFonts w:ascii="Arial" w:hAnsi="Arial" w:cs="Arial"/>
          <w:b/>
          <w:sz w:val="22"/>
          <w:szCs w:val="22"/>
          <w:lang w:val="es-MX"/>
        </w:rPr>
        <w:t xml:space="preserve">QUE EMITE EL CONSEJO GENERAL DEL INSTITUTO ELECTORAL DEL ESTADO DE COLIMA </w:t>
      </w:r>
      <w:r w:rsidRPr="009612DF">
        <w:rPr>
          <w:rFonts w:ascii="Arial" w:hAnsi="Arial" w:cs="Arial"/>
          <w:b/>
          <w:sz w:val="22"/>
          <w:szCs w:val="22"/>
          <w:lang w:val="es-MX"/>
        </w:rPr>
        <w:t xml:space="preserve">RELATIVO A LA DETERMINACIÓN DE LOS TOPES DE </w:t>
      </w:r>
      <w:r w:rsidRPr="009612DF">
        <w:rPr>
          <w:rFonts w:ascii="Arial" w:hAnsi="Arial" w:cs="Arial"/>
          <w:b/>
          <w:sz w:val="22"/>
          <w:lang w:val="es-MX"/>
        </w:rPr>
        <w:t>GASTOS</w:t>
      </w:r>
      <w:r w:rsidRPr="009612DF">
        <w:rPr>
          <w:rFonts w:ascii="Arial" w:hAnsi="Arial" w:cs="Arial"/>
          <w:b/>
          <w:sz w:val="22"/>
          <w:szCs w:val="22"/>
        </w:rPr>
        <w:t xml:space="preserve"> DE CAMPAÑA DE LAS ELECCIONES A</w:t>
      </w:r>
      <w:r w:rsidR="00675F0B">
        <w:rPr>
          <w:rFonts w:ascii="Arial" w:hAnsi="Arial" w:cs="Arial"/>
          <w:b/>
          <w:sz w:val="22"/>
          <w:szCs w:val="22"/>
        </w:rPr>
        <w:t xml:space="preserve"> LA GUBERNATURA DEL ESTADO,</w:t>
      </w:r>
      <w:r>
        <w:rPr>
          <w:rFonts w:ascii="Arial" w:hAnsi="Arial" w:cs="Arial"/>
          <w:b/>
          <w:sz w:val="22"/>
          <w:szCs w:val="22"/>
        </w:rPr>
        <w:t xml:space="preserve"> </w:t>
      </w:r>
      <w:r w:rsidRPr="009612DF">
        <w:rPr>
          <w:rFonts w:ascii="Arial" w:hAnsi="Arial" w:cs="Arial"/>
          <w:b/>
          <w:sz w:val="22"/>
          <w:szCs w:val="22"/>
        </w:rPr>
        <w:t>DIPUTA</w:t>
      </w:r>
      <w:r>
        <w:rPr>
          <w:rFonts w:ascii="Arial" w:hAnsi="Arial" w:cs="Arial"/>
          <w:b/>
          <w:sz w:val="22"/>
          <w:szCs w:val="22"/>
        </w:rPr>
        <w:t>CIONES</w:t>
      </w:r>
      <w:r w:rsidRPr="009612DF">
        <w:rPr>
          <w:rFonts w:ascii="Arial" w:hAnsi="Arial" w:cs="Arial"/>
          <w:b/>
          <w:sz w:val="22"/>
          <w:szCs w:val="22"/>
        </w:rPr>
        <w:t xml:space="preserve"> LOCALES Y</w:t>
      </w:r>
      <w:r>
        <w:rPr>
          <w:rFonts w:ascii="Arial" w:hAnsi="Arial" w:cs="Arial"/>
          <w:b/>
          <w:sz w:val="22"/>
          <w:szCs w:val="22"/>
        </w:rPr>
        <w:t xml:space="preserve"> AYUNTAMIENTOS DE LA ENTIDAD PARA EL</w:t>
      </w:r>
      <w:r w:rsidRPr="009612DF">
        <w:rPr>
          <w:rFonts w:ascii="Arial" w:hAnsi="Arial" w:cs="Arial"/>
          <w:b/>
          <w:sz w:val="22"/>
          <w:szCs w:val="22"/>
        </w:rPr>
        <w:t xml:space="preserve"> PROCESO ELECTORAL LOCAL 20</w:t>
      </w:r>
      <w:r w:rsidR="00675F0B">
        <w:rPr>
          <w:rFonts w:ascii="Arial" w:hAnsi="Arial" w:cs="Arial"/>
          <w:b/>
          <w:sz w:val="22"/>
          <w:szCs w:val="22"/>
        </w:rPr>
        <w:t>20</w:t>
      </w:r>
      <w:r>
        <w:rPr>
          <w:rFonts w:ascii="Arial" w:hAnsi="Arial" w:cs="Arial"/>
          <w:b/>
          <w:sz w:val="22"/>
          <w:szCs w:val="22"/>
        </w:rPr>
        <w:t>-20</w:t>
      </w:r>
      <w:r w:rsidR="00675F0B">
        <w:rPr>
          <w:rFonts w:ascii="Arial" w:hAnsi="Arial" w:cs="Arial"/>
          <w:b/>
          <w:sz w:val="22"/>
          <w:szCs w:val="22"/>
        </w:rPr>
        <w:t>21</w:t>
      </w:r>
      <w:r w:rsidRPr="009612DF">
        <w:rPr>
          <w:rFonts w:ascii="Arial" w:hAnsi="Arial" w:cs="Arial"/>
          <w:b/>
          <w:snapToGrid w:val="0"/>
          <w:sz w:val="22"/>
          <w:szCs w:val="22"/>
        </w:rPr>
        <w:t>.</w:t>
      </w:r>
    </w:p>
    <w:p w14:paraId="225B7020" w14:textId="77777777" w:rsidR="006F4E38" w:rsidRPr="009612DF" w:rsidRDefault="006F4E38" w:rsidP="006F4E38">
      <w:pPr>
        <w:spacing w:line="360" w:lineRule="auto"/>
        <w:jc w:val="center"/>
        <w:rPr>
          <w:rFonts w:ascii="Arial" w:hAnsi="Arial" w:cs="Arial"/>
          <w:b/>
          <w:sz w:val="22"/>
          <w:szCs w:val="22"/>
        </w:rPr>
      </w:pPr>
    </w:p>
    <w:p w14:paraId="28E94282" w14:textId="77777777" w:rsidR="006F4E38" w:rsidRPr="009612DF" w:rsidRDefault="006F4E38" w:rsidP="006F4E38">
      <w:pPr>
        <w:spacing w:line="360" w:lineRule="auto"/>
        <w:jc w:val="center"/>
        <w:rPr>
          <w:rFonts w:ascii="Arial" w:hAnsi="Arial" w:cs="Arial"/>
          <w:b/>
          <w:sz w:val="22"/>
          <w:szCs w:val="22"/>
          <w:lang w:val="es-MX"/>
        </w:rPr>
      </w:pPr>
      <w:r w:rsidRPr="009612DF">
        <w:rPr>
          <w:rFonts w:ascii="Arial" w:hAnsi="Arial" w:cs="Arial"/>
          <w:b/>
          <w:sz w:val="22"/>
          <w:szCs w:val="22"/>
          <w:lang w:val="es-MX"/>
        </w:rPr>
        <w:t>A N T E C E D E N T E</w:t>
      </w:r>
      <w:r>
        <w:rPr>
          <w:rFonts w:ascii="Arial" w:hAnsi="Arial" w:cs="Arial"/>
          <w:b/>
          <w:sz w:val="22"/>
          <w:szCs w:val="22"/>
          <w:lang w:val="es-MX"/>
        </w:rPr>
        <w:t xml:space="preserve"> S</w:t>
      </w:r>
      <w:r w:rsidRPr="009612DF">
        <w:rPr>
          <w:rFonts w:ascii="Arial" w:hAnsi="Arial" w:cs="Arial"/>
          <w:b/>
          <w:sz w:val="22"/>
          <w:szCs w:val="22"/>
          <w:lang w:val="es-MX"/>
        </w:rPr>
        <w:t>:</w:t>
      </w:r>
    </w:p>
    <w:p w14:paraId="17A948A0" w14:textId="77777777" w:rsidR="006F4E38" w:rsidRPr="005274AA" w:rsidRDefault="006F4E38" w:rsidP="005274AA">
      <w:pPr>
        <w:rPr>
          <w:rFonts w:ascii="Arial" w:eastAsia="Calibri" w:hAnsi="Arial" w:cs="Arial"/>
          <w:lang w:eastAsia="en-US"/>
        </w:rPr>
      </w:pPr>
    </w:p>
    <w:p w14:paraId="5453DBF8" w14:textId="77777777" w:rsidR="005274AA" w:rsidRDefault="005274AA" w:rsidP="00FC49DF">
      <w:pPr>
        <w:pStyle w:val="Prrafodelista"/>
        <w:numPr>
          <w:ilvl w:val="0"/>
          <w:numId w:val="3"/>
        </w:numPr>
        <w:tabs>
          <w:tab w:val="left" w:pos="567"/>
        </w:tabs>
        <w:spacing w:after="0" w:line="360" w:lineRule="auto"/>
        <w:ind w:left="0" w:hanging="11"/>
        <w:contextualSpacing/>
        <w:jc w:val="both"/>
        <w:rPr>
          <w:rFonts w:ascii="Arial" w:hAnsi="Arial" w:cs="Arial"/>
        </w:rPr>
      </w:pPr>
      <w:r>
        <w:rPr>
          <w:rFonts w:ascii="Arial" w:hAnsi="Arial" w:cs="Arial"/>
        </w:rPr>
        <w:t xml:space="preserve">El día 30 de septiembre de 2020, el Órgano Superior de Dirección de este Instituto aprobó el Acuerdo IEE/CG/A066/2020, </w:t>
      </w:r>
      <w:r w:rsidRPr="00255BE9">
        <w:rPr>
          <w:rFonts w:ascii="Arial" w:hAnsi="Arial" w:cs="Arial"/>
        </w:rPr>
        <w:t>re</w:t>
      </w:r>
      <w:r>
        <w:rPr>
          <w:rFonts w:ascii="Arial" w:hAnsi="Arial" w:cs="Arial"/>
        </w:rPr>
        <w:t>ferente a la determinación del financiamiento correspondiente a los partidos públicos para las campañas del Proceso Electoral Local Ordinario 2020-2021, de conformidad con lo dispuesto por la fracción VIII del artículo 64 del Código en la materia.</w:t>
      </w:r>
    </w:p>
    <w:p w14:paraId="302A9BA0" w14:textId="77777777" w:rsidR="006F4E38" w:rsidRDefault="006F4E38" w:rsidP="006F4E38">
      <w:pPr>
        <w:spacing w:line="360" w:lineRule="auto"/>
        <w:ind w:right="-93"/>
        <w:jc w:val="both"/>
        <w:rPr>
          <w:rFonts w:ascii="Arial" w:eastAsia="Calibri" w:hAnsi="Arial" w:cs="Arial"/>
          <w:sz w:val="22"/>
          <w:szCs w:val="22"/>
          <w:lang w:val="es-MX" w:eastAsia="en-US"/>
        </w:rPr>
      </w:pPr>
    </w:p>
    <w:p w14:paraId="6DA11D7E" w14:textId="77777777" w:rsidR="005274AA" w:rsidRPr="004411FF" w:rsidRDefault="005274AA" w:rsidP="00FC49DF">
      <w:pPr>
        <w:pStyle w:val="Prrafodelista"/>
        <w:numPr>
          <w:ilvl w:val="0"/>
          <w:numId w:val="3"/>
        </w:numPr>
        <w:tabs>
          <w:tab w:val="left" w:pos="567"/>
        </w:tabs>
        <w:spacing w:after="0" w:line="360" w:lineRule="auto"/>
        <w:ind w:left="0" w:hanging="11"/>
        <w:contextualSpacing/>
        <w:jc w:val="both"/>
        <w:rPr>
          <w:rFonts w:ascii="Arial" w:hAnsi="Arial" w:cs="Arial"/>
        </w:rPr>
      </w:pPr>
      <w:r w:rsidRPr="006F13AA">
        <w:rPr>
          <w:rFonts w:ascii="Arial" w:hAnsi="Arial" w:cs="Arial"/>
        </w:rPr>
        <w:t xml:space="preserve">Mediante Acuerdo número </w:t>
      </w:r>
      <w:r w:rsidRPr="006F13AA">
        <w:rPr>
          <w:rFonts w:ascii="Arial" w:eastAsia="Arial" w:hAnsi="Arial" w:cs="Arial"/>
          <w:lang w:eastAsia="en-US"/>
        </w:rPr>
        <w:t xml:space="preserve">IEE/CG/A068/2020 del Periodo Interproceso 2018-2020, de fecha 13 de octubre del año 2020, este Consejo General aprobó el </w:t>
      </w:r>
      <w:r w:rsidRPr="006F13AA">
        <w:rPr>
          <w:rFonts w:ascii="Arial" w:eastAsia="Calibri" w:hAnsi="Arial" w:cs="Arial"/>
          <w:lang w:eastAsia="en-US"/>
        </w:rPr>
        <w:t>Calendario Electoral de Actividades para el Proceso Electoral Local Ordinario 2020-2021, mismo en el que se determinó que los períodos para campañas electorales para las candidaturas a los cargos de:</w:t>
      </w:r>
    </w:p>
    <w:p w14:paraId="58F558D8" w14:textId="77777777" w:rsidR="004411FF" w:rsidRPr="006F13AA" w:rsidRDefault="004411FF" w:rsidP="004411FF">
      <w:pPr>
        <w:pStyle w:val="Prrafodelista"/>
        <w:tabs>
          <w:tab w:val="left" w:pos="567"/>
        </w:tabs>
        <w:spacing w:after="0" w:line="360" w:lineRule="auto"/>
        <w:ind w:left="0"/>
        <w:contextualSpacing/>
        <w:jc w:val="both"/>
        <w:rPr>
          <w:rFonts w:ascii="Arial" w:hAnsi="Arial" w:cs="Arial"/>
        </w:rPr>
      </w:pPr>
    </w:p>
    <w:p w14:paraId="575E29DD" w14:textId="77777777" w:rsidR="005274AA" w:rsidRPr="006F13AA" w:rsidRDefault="005274AA" w:rsidP="00FC49DF">
      <w:pPr>
        <w:pStyle w:val="Prrafodelista"/>
        <w:numPr>
          <w:ilvl w:val="0"/>
          <w:numId w:val="4"/>
        </w:numPr>
        <w:tabs>
          <w:tab w:val="left" w:pos="567"/>
        </w:tabs>
        <w:spacing w:after="0" w:line="360" w:lineRule="auto"/>
        <w:contextualSpacing/>
        <w:jc w:val="both"/>
        <w:rPr>
          <w:rFonts w:ascii="Arial" w:hAnsi="Arial" w:cs="Arial"/>
        </w:rPr>
      </w:pPr>
      <w:r w:rsidRPr="006F13AA">
        <w:rPr>
          <w:rFonts w:ascii="Arial" w:eastAsia="Calibri" w:hAnsi="Arial" w:cs="Arial"/>
          <w:lang w:eastAsia="en-US"/>
        </w:rPr>
        <w:t>Gubernatura</w:t>
      </w:r>
      <w:r w:rsidR="00BF3173">
        <w:rPr>
          <w:rFonts w:ascii="Arial" w:eastAsia="Calibri" w:hAnsi="Arial" w:cs="Arial"/>
          <w:lang w:eastAsia="en-US"/>
        </w:rPr>
        <w:t xml:space="preserve"> del Estado</w:t>
      </w:r>
      <w:r w:rsidRPr="006F13AA">
        <w:rPr>
          <w:rFonts w:ascii="Arial" w:eastAsia="Calibri" w:hAnsi="Arial" w:cs="Arial"/>
          <w:lang w:eastAsia="en-US"/>
        </w:rPr>
        <w:t xml:space="preserve">, será del </w:t>
      </w:r>
      <w:r>
        <w:rPr>
          <w:rFonts w:ascii="Arial" w:eastAsia="Calibri" w:hAnsi="Arial" w:cs="Arial"/>
          <w:lang w:eastAsia="en-US"/>
        </w:rPr>
        <w:t>0</w:t>
      </w:r>
      <w:r w:rsidRPr="006F13AA">
        <w:rPr>
          <w:rFonts w:ascii="Arial" w:eastAsia="Calibri" w:hAnsi="Arial" w:cs="Arial"/>
          <w:lang w:eastAsia="en-US"/>
        </w:rPr>
        <w:t xml:space="preserve">5 de marzo al 02 de junio de 2021, </w:t>
      </w:r>
      <w:r>
        <w:rPr>
          <w:rFonts w:ascii="Arial" w:eastAsia="Calibri" w:hAnsi="Arial" w:cs="Arial"/>
          <w:lang w:eastAsia="en-US"/>
        </w:rPr>
        <w:t>y</w:t>
      </w:r>
    </w:p>
    <w:p w14:paraId="5278E37E" w14:textId="77777777" w:rsidR="005274AA" w:rsidRPr="006F13AA" w:rsidRDefault="005274AA" w:rsidP="00FC49DF">
      <w:pPr>
        <w:pStyle w:val="Prrafodelista"/>
        <w:numPr>
          <w:ilvl w:val="0"/>
          <w:numId w:val="4"/>
        </w:numPr>
        <w:tabs>
          <w:tab w:val="left" w:pos="567"/>
        </w:tabs>
        <w:spacing w:after="0" w:line="360" w:lineRule="auto"/>
        <w:contextualSpacing/>
        <w:jc w:val="both"/>
        <w:rPr>
          <w:rFonts w:ascii="Arial" w:hAnsi="Arial" w:cs="Arial"/>
        </w:rPr>
      </w:pPr>
      <w:r>
        <w:rPr>
          <w:rFonts w:ascii="Arial" w:eastAsia="Calibri" w:hAnsi="Arial" w:cs="Arial"/>
          <w:lang w:eastAsia="en-US"/>
        </w:rPr>
        <w:t xml:space="preserve">Diputaciones locales e integrantes de Ayuntamientos, será </w:t>
      </w:r>
      <w:r w:rsidR="004411FF">
        <w:rPr>
          <w:rFonts w:ascii="Arial" w:eastAsia="Calibri" w:hAnsi="Arial" w:cs="Arial"/>
          <w:lang w:eastAsia="en-US"/>
        </w:rPr>
        <w:t>del</w:t>
      </w:r>
      <w:r>
        <w:rPr>
          <w:rFonts w:ascii="Arial" w:eastAsia="Calibri" w:hAnsi="Arial" w:cs="Arial"/>
          <w:lang w:eastAsia="en-US"/>
        </w:rPr>
        <w:t>05 de abril al 02 de junio de 2021.</w:t>
      </w:r>
    </w:p>
    <w:p w14:paraId="02BC3B4F" w14:textId="77777777" w:rsidR="002E2F28" w:rsidRPr="004411FF" w:rsidRDefault="002E2F28" w:rsidP="002E2F28">
      <w:pPr>
        <w:pStyle w:val="Prrafodelista"/>
        <w:tabs>
          <w:tab w:val="left" w:pos="567"/>
        </w:tabs>
        <w:spacing w:after="0" w:line="360" w:lineRule="auto"/>
        <w:ind w:left="0"/>
        <w:contextualSpacing/>
        <w:jc w:val="both"/>
        <w:rPr>
          <w:rFonts w:ascii="Arial" w:hAnsi="Arial" w:cs="Arial"/>
        </w:rPr>
      </w:pPr>
    </w:p>
    <w:p w14:paraId="0A3BF3B5" w14:textId="77777777" w:rsidR="002E2F28" w:rsidRPr="004411FF" w:rsidRDefault="002E2F28" w:rsidP="00FC49DF">
      <w:pPr>
        <w:pStyle w:val="Prrafodelista"/>
        <w:numPr>
          <w:ilvl w:val="0"/>
          <w:numId w:val="3"/>
        </w:numPr>
        <w:tabs>
          <w:tab w:val="left" w:pos="567"/>
        </w:tabs>
        <w:spacing w:after="0" w:line="360" w:lineRule="auto"/>
        <w:ind w:left="0" w:hanging="11"/>
        <w:contextualSpacing/>
        <w:jc w:val="both"/>
        <w:rPr>
          <w:rFonts w:ascii="Arial" w:hAnsi="Arial" w:cs="Arial"/>
        </w:rPr>
      </w:pPr>
      <w:r w:rsidRPr="004411FF">
        <w:rPr>
          <w:rFonts w:ascii="Arial" w:hAnsi="Arial" w:cs="Arial"/>
        </w:rPr>
        <w:t xml:space="preserve">Que el Instituto Nacional de Estadística y Geografía dio a conocer el valor diario, mensual y anual de la Unidad de Medida y Actualización, vigentes a partir del 01 de febrero de 2021; valores que fueron publicados en el Periódico Oficial de la Federación el día 08 de enero de 2021. </w:t>
      </w:r>
    </w:p>
    <w:p w14:paraId="39012E77" w14:textId="77777777" w:rsidR="002E2F28" w:rsidRDefault="002E2F28" w:rsidP="00492F1C">
      <w:pPr>
        <w:pStyle w:val="Prrafodelista"/>
        <w:tabs>
          <w:tab w:val="left" w:pos="567"/>
        </w:tabs>
        <w:spacing w:after="0" w:line="360" w:lineRule="auto"/>
        <w:ind w:left="0"/>
        <w:contextualSpacing/>
        <w:jc w:val="both"/>
        <w:rPr>
          <w:rFonts w:ascii="Arial" w:hAnsi="Arial" w:cs="Arial"/>
        </w:rPr>
      </w:pPr>
    </w:p>
    <w:p w14:paraId="7D604F2D" w14:textId="77777777" w:rsidR="00492F1C" w:rsidRPr="00492F1C" w:rsidRDefault="00492F1C" w:rsidP="00FC49DF">
      <w:pPr>
        <w:pStyle w:val="Prrafodelista"/>
        <w:numPr>
          <w:ilvl w:val="0"/>
          <w:numId w:val="3"/>
        </w:numPr>
        <w:tabs>
          <w:tab w:val="left" w:pos="567"/>
        </w:tabs>
        <w:spacing w:after="0" w:line="360" w:lineRule="auto"/>
        <w:ind w:left="0" w:hanging="11"/>
        <w:contextualSpacing/>
        <w:jc w:val="both"/>
        <w:rPr>
          <w:rFonts w:ascii="Arial" w:hAnsi="Arial" w:cs="Arial"/>
        </w:rPr>
      </w:pPr>
      <w:r>
        <w:rPr>
          <w:rFonts w:ascii="Arial" w:hAnsi="Arial" w:cs="Arial"/>
        </w:rPr>
        <w:t xml:space="preserve">Este Consejo General con fecha </w:t>
      </w:r>
      <w:r w:rsidR="003338F9">
        <w:rPr>
          <w:rFonts w:ascii="Arial" w:hAnsi="Arial" w:cs="Arial"/>
        </w:rPr>
        <w:t>22</w:t>
      </w:r>
      <w:r>
        <w:rPr>
          <w:rFonts w:ascii="Arial" w:hAnsi="Arial" w:cs="Arial"/>
        </w:rPr>
        <w:t xml:space="preserve"> de enero de 2021, </w:t>
      </w:r>
      <w:r w:rsidR="00A21AF1">
        <w:rPr>
          <w:rFonts w:ascii="Arial" w:hAnsi="Arial" w:cs="Arial"/>
        </w:rPr>
        <w:t xml:space="preserve">mediante Acuerdo número </w:t>
      </w:r>
      <w:r w:rsidR="00B51D6A">
        <w:rPr>
          <w:rFonts w:ascii="Arial" w:hAnsi="Arial" w:cs="Arial"/>
        </w:rPr>
        <w:t xml:space="preserve">IEE/CG/A037/2021 </w:t>
      </w:r>
      <w:r>
        <w:rPr>
          <w:rFonts w:ascii="Arial" w:hAnsi="Arial" w:cs="Arial"/>
        </w:rPr>
        <w:t xml:space="preserve">aprobó </w:t>
      </w:r>
      <w:r w:rsidRPr="00492F1C">
        <w:rPr>
          <w:rFonts w:ascii="Arial" w:hAnsi="Arial" w:cs="Arial"/>
        </w:rPr>
        <w:t xml:space="preserve">la redistribución del financiamiento público correspondiente a los partidos políticos para las campañas del Proceso Electoral Local 2020-2021, de conformidad con lo dispuesto por la fracción VIII del artículo 64 del Código Electoral del Estado de Colima, en virtud de la inscripción de registro ante este </w:t>
      </w:r>
      <w:r>
        <w:rPr>
          <w:rFonts w:ascii="Arial" w:hAnsi="Arial" w:cs="Arial"/>
        </w:rPr>
        <w:t>organismo</w:t>
      </w:r>
      <w:r w:rsidRPr="00492F1C">
        <w:rPr>
          <w:rFonts w:ascii="Arial" w:hAnsi="Arial" w:cs="Arial"/>
        </w:rPr>
        <w:t xml:space="preserve"> electoral de los partidos políticos nacionales, Redes Sociales Progresistas y Fuerza por México.</w:t>
      </w:r>
    </w:p>
    <w:p w14:paraId="72CA7EF6" w14:textId="77777777" w:rsidR="00B51D6A" w:rsidRDefault="00B51D6A" w:rsidP="006F4E38">
      <w:pPr>
        <w:spacing w:line="360" w:lineRule="auto"/>
        <w:jc w:val="both"/>
        <w:rPr>
          <w:rFonts w:ascii="Arial" w:hAnsi="Arial" w:cs="Arial"/>
          <w:color w:val="444444"/>
          <w:shd w:val="clear" w:color="auto" w:fill="F6F6F6"/>
        </w:rPr>
      </w:pPr>
    </w:p>
    <w:p w14:paraId="5D7588E5" w14:textId="77777777" w:rsidR="00B51D6A" w:rsidRDefault="00B51D6A" w:rsidP="006F4E38">
      <w:pPr>
        <w:spacing w:line="360" w:lineRule="auto"/>
        <w:jc w:val="both"/>
        <w:rPr>
          <w:rFonts w:ascii="Arial" w:hAnsi="Arial" w:cs="Arial"/>
          <w:color w:val="444444"/>
          <w:shd w:val="clear" w:color="auto" w:fill="F6F6F6"/>
        </w:rPr>
      </w:pPr>
    </w:p>
    <w:p w14:paraId="011197D4" w14:textId="77777777" w:rsidR="006F4E38" w:rsidRPr="00974134" w:rsidRDefault="006F4E38" w:rsidP="006F4E38">
      <w:pPr>
        <w:spacing w:line="360" w:lineRule="auto"/>
        <w:jc w:val="both"/>
        <w:rPr>
          <w:rFonts w:ascii="Arial" w:hAnsi="Arial" w:cs="Arial"/>
          <w:sz w:val="22"/>
          <w:szCs w:val="22"/>
          <w:lang w:val="es-MX"/>
        </w:rPr>
      </w:pPr>
      <w:r w:rsidRPr="00974134">
        <w:rPr>
          <w:rFonts w:ascii="Arial" w:hAnsi="Arial" w:cs="Arial"/>
          <w:sz w:val="22"/>
          <w:szCs w:val="22"/>
          <w:lang w:val="es-MX"/>
        </w:rPr>
        <w:t>Con base en los antecedentes expuestos se emiten las siguientes</w:t>
      </w:r>
    </w:p>
    <w:p w14:paraId="1AFA634E" w14:textId="77777777" w:rsidR="006F4E38" w:rsidRPr="009612DF" w:rsidRDefault="006F4E38" w:rsidP="006F4E38">
      <w:pPr>
        <w:tabs>
          <w:tab w:val="left" w:pos="2610"/>
        </w:tabs>
        <w:spacing w:line="360" w:lineRule="auto"/>
        <w:rPr>
          <w:rFonts w:ascii="Arial" w:hAnsi="Arial" w:cs="Arial"/>
          <w:b/>
          <w:sz w:val="22"/>
          <w:szCs w:val="22"/>
          <w:lang w:val="es-MX"/>
        </w:rPr>
      </w:pPr>
      <w:r w:rsidRPr="009612DF">
        <w:rPr>
          <w:rFonts w:ascii="Arial" w:hAnsi="Arial" w:cs="Arial"/>
          <w:b/>
          <w:sz w:val="22"/>
          <w:szCs w:val="22"/>
          <w:lang w:val="es-MX"/>
        </w:rPr>
        <w:tab/>
      </w:r>
    </w:p>
    <w:p w14:paraId="12C05F29" w14:textId="77777777" w:rsidR="006F4E38" w:rsidRPr="009612DF" w:rsidRDefault="006F4E38" w:rsidP="006F4E38">
      <w:pPr>
        <w:spacing w:line="360" w:lineRule="auto"/>
        <w:jc w:val="center"/>
        <w:rPr>
          <w:rFonts w:ascii="Arial" w:hAnsi="Arial" w:cs="Arial"/>
          <w:b/>
          <w:sz w:val="22"/>
          <w:szCs w:val="22"/>
          <w:lang w:val="es-MX"/>
        </w:rPr>
      </w:pPr>
      <w:r w:rsidRPr="009612DF">
        <w:rPr>
          <w:rFonts w:ascii="Arial" w:hAnsi="Arial" w:cs="Arial"/>
          <w:b/>
          <w:sz w:val="22"/>
          <w:szCs w:val="22"/>
          <w:lang w:val="es-MX"/>
        </w:rPr>
        <w:t>C O N S I D E R A C I O N E S:</w:t>
      </w:r>
    </w:p>
    <w:p w14:paraId="790F733B" w14:textId="77777777" w:rsidR="006F4E38" w:rsidRPr="009612DF" w:rsidRDefault="006F4E38" w:rsidP="006F4E38">
      <w:pPr>
        <w:rPr>
          <w:lang w:val="es-MX"/>
        </w:rPr>
      </w:pPr>
    </w:p>
    <w:p w14:paraId="60C4A3FE" w14:textId="77777777" w:rsidR="00E05DF1" w:rsidRPr="00470E11" w:rsidRDefault="00E05DF1" w:rsidP="00E05DF1">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72D42BC0" w14:textId="77777777" w:rsidR="00E05DF1" w:rsidRPr="00470E11" w:rsidRDefault="00E05DF1" w:rsidP="00E05DF1">
      <w:pPr>
        <w:autoSpaceDE w:val="0"/>
        <w:autoSpaceDN w:val="0"/>
        <w:adjustRightInd w:val="0"/>
        <w:spacing w:line="360" w:lineRule="auto"/>
        <w:jc w:val="both"/>
        <w:rPr>
          <w:rFonts w:ascii="Arial" w:hAnsi="Arial" w:cs="Arial"/>
          <w:b/>
          <w:sz w:val="22"/>
          <w:szCs w:val="22"/>
        </w:rPr>
      </w:pPr>
    </w:p>
    <w:p w14:paraId="509F54D8" w14:textId="77777777" w:rsidR="00E05DF1" w:rsidRPr="00470E11" w:rsidRDefault="00E05DF1" w:rsidP="00E05DF1">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2ª.-</w:t>
      </w:r>
      <w:r w:rsidRPr="00470E11">
        <w:rPr>
          <w:rFonts w:ascii="Arial" w:hAnsi="Arial" w:cs="Arial"/>
          <w:sz w:val="22"/>
          <w:szCs w:val="22"/>
        </w:rPr>
        <w:t xml:space="preserve"> </w:t>
      </w:r>
      <w:r w:rsidRPr="00470E11">
        <w:rPr>
          <w:rFonts w:ascii="Arial" w:eastAsia="Arial" w:hAnsi="Arial" w:cs="Arial"/>
          <w:sz w:val="22"/>
          <w:szCs w:val="22"/>
        </w:rPr>
        <w:t xml:space="preserve">De conformidad con lo dispuesto en los numerales 10 y 11, del Apartado C, de la Base V, del artículo 41 de la Carta Magna, refiere </w:t>
      </w:r>
      <w:r w:rsidRPr="00B94B6D">
        <w:rPr>
          <w:rFonts w:ascii="Arial" w:eastAsia="Arial" w:hAnsi="Arial" w:cs="Arial"/>
          <w:sz w:val="22"/>
          <w:szCs w:val="22"/>
        </w:rPr>
        <w:t>que en las entidades federativas, las elecciones estarán a cargo de organismos públicos locales en los términos de la propia Constitución Federal, que ejercerán todas aquellas funciones no reservadas al Instituto Nacional Electoral (INE) y las que determine la ley.</w:t>
      </w:r>
    </w:p>
    <w:p w14:paraId="0B86B21F" w14:textId="77777777" w:rsidR="00E05DF1" w:rsidRPr="00470E11" w:rsidRDefault="00E05DF1" w:rsidP="00E05DF1">
      <w:pPr>
        <w:autoSpaceDE w:val="0"/>
        <w:autoSpaceDN w:val="0"/>
        <w:adjustRightInd w:val="0"/>
        <w:spacing w:line="360" w:lineRule="auto"/>
        <w:jc w:val="both"/>
        <w:rPr>
          <w:rFonts w:ascii="Arial" w:eastAsia="Arial" w:hAnsi="Arial" w:cs="Arial"/>
          <w:sz w:val="22"/>
          <w:szCs w:val="22"/>
        </w:rPr>
      </w:pPr>
    </w:p>
    <w:p w14:paraId="496C05F6" w14:textId="77777777" w:rsidR="00E05DF1" w:rsidRPr="00470E11" w:rsidRDefault="00E05DF1" w:rsidP="00E05DF1">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502D78C5" w14:textId="77777777" w:rsidR="00E05DF1" w:rsidRPr="00470E11" w:rsidRDefault="00E05DF1" w:rsidP="00E05DF1">
      <w:pPr>
        <w:autoSpaceDE w:val="0"/>
        <w:autoSpaceDN w:val="0"/>
        <w:adjustRightInd w:val="0"/>
        <w:spacing w:line="360" w:lineRule="auto"/>
        <w:jc w:val="both"/>
        <w:rPr>
          <w:rFonts w:ascii="Arial" w:eastAsia="Arial" w:hAnsi="Arial" w:cs="Arial"/>
          <w:sz w:val="22"/>
          <w:szCs w:val="22"/>
        </w:rPr>
      </w:pPr>
    </w:p>
    <w:p w14:paraId="7B7F0590" w14:textId="77777777" w:rsidR="00E05DF1" w:rsidRPr="00470E11" w:rsidRDefault="00E05DF1" w:rsidP="00E05DF1">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LGIPE en cita, corresponde a los </w:t>
      </w:r>
      <w:r w:rsidRPr="00470E11">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sidRPr="00470E11">
        <w:rPr>
          <w:rFonts w:ascii="Arial" w:eastAsia="Arial" w:hAnsi="Arial" w:cs="Arial"/>
          <w:sz w:val="22"/>
          <w:szCs w:val="22"/>
        </w:rPr>
        <w:t>INE</w:t>
      </w:r>
      <w:r w:rsidRPr="00470E11">
        <w:rPr>
          <w:rFonts w:ascii="Arial" w:hAnsi="Arial" w:cs="Arial"/>
          <w:sz w:val="22"/>
          <w:szCs w:val="22"/>
          <w:shd w:val="clear" w:color="auto" w:fill="FFFFFF"/>
        </w:rPr>
        <w:t xml:space="preserve"> y ejercer aquellas funciones no reservadas al mismo, que se establezcan en la legislación local correspondiente.</w:t>
      </w:r>
    </w:p>
    <w:p w14:paraId="53056A02" w14:textId="77777777" w:rsidR="00E05DF1" w:rsidRPr="00470E11" w:rsidRDefault="00E05DF1" w:rsidP="00E05DF1">
      <w:pPr>
        <w:autoSpaceDE w:val="0"/>
        <w:autoSpaceDN w:val="0"/>
        <w:adjustRightInd w:val="0"/>
        <w:spacing w:line="360" w:lineRule="auto"/>
        <w:jc w:val="both"/>
        <w:rPr>
          <w:rFonts w:ascii="Arial" w:eastAsia="Arial" w:hAnsi="Arial" w:cs="Arial"/>
          <w:b/>
          <w:sz w:val="22"/>
          <w:szCs w:val="22"/>
        </w:rPr>
      </w:pPr>
    </w:p>
    <w:p w14:paraId="11C0C2F2" w14:textId="77777777" w:rsidR="00E05DF1" w:rsidRPr="00470E11" w:rsidRDefault="00E05DF1" w:rsidP="00E05DF1">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sidRPr="00470E11">
        <w:rPr>
          <w:rFonts w:ascii="Arial" w:hAnsi="Arial" w:cs="Arial"/>
          <w:sz w:val="22"/>
          <w:szCs w:val="22"/>
        </w:rPr>
        <w:t xml:space="preserve">De conformidad con lo dispuesto por los artículos 41, Base V, de la Constitución Federal; 89 de la Constitución Local; y 97 del Código Electoral, el Instituto Electoral del Estado 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2B0366D4" w14:textId="77777777" w:rsidR="00E05DF1" w:rsidRPr="00470E11" w:rsidRDefault="00E05DF1" w:rsidP="00E05DF1">
      <w:pPr>
        <w:spacing w:line="360" w:lineRule="auto"/>
        <w:jc w:val="both"/>
        <w:rPr>
          <w:rFonts w:ascii="Arial" w:hAnsi="Arial" w:cs="Arial"/>
          <w:sz w:val="22"/>
          <w:szCs w:val="22"/>
        </w:rPr>
      </w:pPr>
    </w:p>
    <w:p w14:paraId="3C8C8D3C" w14:textId="77777777" w:rsidR="00E05DF1" w:rsidRDefault="00E05DF1" w:rsidP="00E05DF1">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w:t>
      </w:r>
      <w:r w:rsidRPr="00470E11">
        <w:rPr>
          <w:rFonts w:ascii="Arial" w:hAnsi="Arial" w:cs="Arial"/>
          <w:sz w:val="22"/>
          <w:szCs w:val="22"/>
        </w:rPr>
        <w:t>el referido artículo Constitucional, así como</w:t>
      </w:r>
      <w:r w:rsidRPr="00470E11">
        <w:rPr>
          <w:rFonts w:ascii="Arial" w:eastAsia="Arial" w:hAnsi="Arial" w:cs="Arial"/>
          <w:sz w:val="22"/>
          <w:szCs w:val="22"/>
        </w:rPr>
        <w:t xml:space="preserve"> el inciso b), </w:t>
      </w:r>
      <w:r w:rsidRPr="00B94B6D">
        <w:rPr>
          <w:rFonts w:ascii="Arial" w:eastAsia="Arial" w:hAnsi="Arial" w:cs="Arial"/>
          <w:sz w:val="22"/>
          <w:szCs w:val="22"/>
        </w:rPr>
        <w:t xml:space="preserve">fracción IV del artículo 116 de la propia Constitución Federal; el numeral 1 del artículo 98 de la LGIPE; el citado artículo 89 de la Constitución Local y sus correlativos 4, párrafo segundo y 100 del citado Código, establecen que la </w:t>
      </w:r>
      <w:r w:rsidRPr="00B94B6D">
        <w:rPr>
          <w:rFonts w:ascii="Arial" w:hAnsi="Arial" w:cs="Arial"/>
          <w:sz w:val="22"/>
          <w:szCs w:val="22"/>
        </w:rPr>
        <w:t>certeza, imparcialidad, independencia, legalidad, objetividad</w:t>
      </w:r>
      <w:r w:rsidRPr="00470E11">
        <w:rPr>
          <w:rFonts w:ascii="Arial" w:hAnsi="Arial" w:cs="Arial"/>
          <w:sz w:val="22"/>
          <w:szCs w:val="22"/>
        </w:rPr>
        <w:t xml:space="preserve">,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771315CE" w14:textId="77777777" w:rsidR="00E05DF1" w:rsidRDefault="00E05DF1" w:rsidP="00E05DF1">
      <w:pPr>
        <w:autoSpaceDE w:val="0"/>
        <w:autoSpaceDN w:val="0"/>
        <w:adjustRightInd w:val="0"/>
        <w:spacing w:line="360" w:lineRule="auto"/>
        <w:jc w:val="both"/>
        <w:rPr>
          <w:rFonts w:ascii="Arial" w:hAnsi="Arial" w:cs="Arial"/>
          <w:b/>
          <w:sz w:val="22"/>
          <w:szCs w:val="22"/>
        </w:rPr>
      </w:pPr>
    </w:p>
    <w:p w14:paraId="323865F7" w14:textId="77777777" w:rsidR="00E05DF1" w:rsidRPr="00470E11" w:rsidRDefault="00E05DF1" w:rsidP="00E05DF1">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 xml:space="preserve">5ª.- </w:t>
      </w:r>
      <w:r w:rsidRPr="00470E11">
        <w:rPr>
          <w:rFonts w:ascii="Arial" w:hAnsi="Arial" w:cs="Arial"/>
          <w:sz w:val="22"/>
          <w:szCs w:val="22"/>
        </w:rPr>
        <w:t xml:space="preserve">De acuerdo a lo dispuesto en el </w:t>
      </w:r>
      <w:r w:rsidRPr="00470E11">
        <w:rPr>
          <w:rFonts w:ascii="Arial" w:eastAsia="Calibri" w:hAnsi="Arial" w:cs="Arial"/>
          <w:sz w:val="22"/>
          <w:szCs w:val="22"/>
          <w:lang w:val="es-MX" w:eastAsia="en-US"/>
        </w:rPr>
        <w:t>artículo 99 del Código Comicial Local, son fines del Instituto Electoral del Estado,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470E11">
        <w:rPr>
          <w:rFonts w:ascii="Arial" w:eastAsia="Calibri" w:hAnsi="Arial" w:cs="Arial"/>
          <w:sz w:val="22"/>
          <w:szCs w:val="22"/>
          <w:lang w:val="es-ES_tradnl" w:eastAsia="en-US"/>
        </w:rPr>
        <w:t>coadyuvar en la promoción y difusión de la cultura cívica, política democrática.</w:t>
      </w:r>
    </w:p>
    <w:p w14:paraId="38AC7E63" w14:textId="77777777" w:rsidR="00E05DF1" w:rsidRPr="00470E11" w:rsidRDefault="00E05DF1" w:rsidP="00E05DF1">
      <w:pPr>
        <w:spacing w:line="360" w:lineRule="auto"/>
        <w:jc w:val="both"/>
        <w:rPr>
          <w:rFonts w:ascii="Arial" w:hAnsi="Arial" w:cs="Arial"/>
          <w:b/>
          <w:sz w:val="22"/>
          <w:szCs w:val="22"/>
          <w:lang w:eastAsia="es-MX"/>
        </w:rPr>
      </w:pPr>
    </w:p>
    <w:p w14:paraId="4C7964A5" w14:textId="77777777" w:rsidR="00E05DF1" w:rsidRPr="00470E11" w:rsidRDefault="008427DA" w:rsidP="00E05DF1">
      <w:pPr>
        <w:spacing w:line="360" w:lineRule="auto"/>
        <w:jc w:val="both"/>
        <w:rPr>
          <w:rFonts w:ascii="Arial" w:hAnsi="Arial" w:cs="Arial"/>
          <w:sz w:val="22"/>
          <w:szCs w:val="22"/>
          <w:lang w:val="es-MX" w:eastAsia="es-MX"/>
        </w:rPr>
      </w:pPr>
      <w:r>
        <w:rPr>
          <w:rFonts w:ascii="Arial" w:hAnsi="Arial" w:cs="Arial"/>
          <w:b/>
          <w:sz w:val="22"/>
          <w:szCs w:val="22"/>
          <w:lang w:eastAsia="es-MX"/>
        </w:rPr>
        <w:t>6</w:t>
      </w:r>
      <w:r w:rsidR="00E05DF1" w:rsidRPr="00470E11">
        <w:rPr>
          <w:rFonts w:ascii="Arial" w:hAnsi="Arial" w:cs="Arial"/>
          <w:b/>
          <w:sz w:val="22"/>
          <w:szCs w:val="22"/>
          <w:lang w:val="es-MX" w:eastAsia="es-MX"/>
        </w:rPr>
        <w:t>ª.-</w:t>
      </w:r>
      <w:r w:rsidR="00E05DF1" w:rsidRPr="00470E11">
        <w:rPr>
          <w:rFonts w:ascii="Arial" w:hAnsi="Arial" w:cs="Arial"/>
          <w:sz w:val="22"/>
          <w:szCs w:val="22"/>
          <w:lang w:val="es-MX" w:eastAsia="es-MX"/>
        </w:rPr>
        <w:t xml:space="preserve"> De acuerdo con lo preceptuado por los artículos 3, párrafo primero</w:t>
      </w:r>
      <w:r w:rsidR="00E05DF1">
        <w:rPr>
          <w:rFonts w:ascii="Arial" w:hAnsi="Arial" w:cs="Arial"/>
          <w:sz w:val="22"/>
          <w:szCs w:val="22"/>
          <w:lang w:val="es-MX" w:eastAsia="es-MX"/>
        </w:rPr>
        <w:t>, de la LGPP</w:t>
      </w:r>
      <w:r w:rsidR="00E05DF1" w:rsidRPr="00470E11">
        <w:rPr>
          <w:rFonts w:ascii="Arial" w:hAnsi="Arial" w:cs="Arial"/>
          <w:sz w:val="22"/>
          <w:szCs w:val="22"/>
          <w:lang w:val="es-MX" w:eastAsia="es-MX"/>
        </w:rPr>
        <w:t xml:space="preserve">, 87 de la Constitución Política del Estado Libre y Soberano de Colima y 36, primer párrafo, del Código Electoral del Estado, los partidos políticos son entidades de interés público con personalidad jurídica y patrimonio propios, </w:t>
      </w:r>
      <w:r w:rsidR="00E05DF1" w:rsidRPr="00470E11">
        <w:rPr>
          <w:rFonts w:ascii="Arial" w:hAnsi="Arial" w:cs="Arial"/>
          <w:snapToGrid w:val="0"/>
          <w:sz w:val="22"/>
          <w:szCs w:val="22"/>
          <w:lang w:val="es-MX" w:eastAsia="es-MX"/>
        </w:rPr>
        <w:t>inscrito</w:t>
      </w:r>
      <w:r w:rsidR="00E05DF1">
        <w:rPr>
          <w:rFonts w:ascii="Arial" w:hAnsi="Arial" w:cs="Arial"/>
          <w:snapToGrid w:val="0"/>
          <w:sz w:val="22"/>
          <w:szCs w:val="22"/>
          <w:lang w:val="es-MX" w:eastAsia="es-MX"/>
        </w:rPr>
        <w:t xml:space="preserve">s o con registro legal </w:t>
      </w:r>
      <w:r w:rsidR="00E05DF1" w:rsidRPr="001433F4">
        <w:rPr>
          <w:rFonts w:ascii="Arial" w:hAnsi="Arial" w:cs="Arial"/>
          <w:snapToGrid w:val="0"/>
          <w:sz w:val="22"/>
          <w:szCs w:val="22"/>
          <w:lang w:val="es-MX" w:eastAsia="es-MX"/>
        </w:rPr>
        <w:t>ante el INE o ante el Instituto</w:t>
      </w:r>
      <w:r w:rsidR="00E05DF1" w:rsidRPr="00470E11">
        <w:rPr>
          <w:rFonts w:ascii="Arial" w:hAnsi="Arial" w:cs="Arial"/>
          <w:snapToGrid w:val="0"/>
          <w:sz w:val="22"/>
          <w:szCs w:val="22"/>
          <w:lang w:val="es-MX" w:eastAsia="es-MX"/>
        </w:rPr>
        <w:t xml:space="preserve"> Electoral del Estado</w:t>
      </w:r>
      <w:r w:rsidR="00E05DF1" w:rsidRPr="00470E11">
        <w:rPr>
          <w:rFonts w:ascii="Arial" w:hAnsi="Arial" w:cs="Arial"/>
          <w:sz w:val="22"/>
          <w:szCs w:val="22"/>
          <w:lang w:val="es-MX" w:eastAsia="es-MX"/>
        </w:rPr>
        <w:t xml:space="preserve">, y tienen como fin promover la participación del pueblo en la vida democrática, contribuir a la integración de los órganos de representación política y, como organizaciones </w:t>
      </w:r>
      <w:r w:rsidR="00E05DF1" w:rsidRPr="00302619">
        <w:rPr>
          <w:rFonts w:ascii="Arial" w:hAnsi="Arial" w:cs="Arial"/>
          <w:sz w:val="22"/>
          <w:szCs w:val="22"/>
          <w:lang w:val="es-MX" w:eastAsia="es-MX"/>
        </w:rPr>
        <w:t>de ciudadanas y ciudadanos, hacer posible el acceso de éstos al ejercicio del poder público.</w:t>
      </w:r>
    </w:p>
    <w:p w14:paraId="6816EF1F" w14:textId="77777777" w:rsidR="00E05DF1" w:rsidRPr="00470E11" w:rsidRDefault="00E05DF1" w:rsidP="00E05DF1">
      <w:pPr>
        <w:autoSpaceDE w:val="0"/>
        <w:autoSpaceDN w:val="0"/>
        <w:adjustRightInd w:val="0"/>
        <w:spacing w:line="360" w:lineRule="auto"/>
        <w:jc w:val="both"/>
        <w:rPr>
          <w:rFonts w:ascii="Arial" w:eastAsia="Arial" w:hAnsi="Arial" w:cs="Arial"/>
          <w:sz w:val="22"/>
          <w:szCs w:val="22"/>
        </w:rPr>
      </w:pPr>
    </w:p>
    <w:p w14:paraId="52E068A7" w14:textId="77777777" w:rsidR="006F4E38" w:rsidRPr="00E77FED" w:rsidRDefault="008427DA" w:rsidP="006F4E38">
      <w:pPr>
        <w:spacing w:line="360" w:lineRule="auto"/>
        <w:jc w:val="both"/>
        <w:rPr>
          <w:rFonts w:ascii="Arial" w:hAnsi="Arial" w:cs="Arial"/>
          <w:sz w:val="22"/>
          <w:szCs w:val="22"/>
          <w:lang w:val="es-ES_tradnl"/>
        </w:rPr>
      </w:pPr>
      <w:r>
        <w:rPr>
          <w:rFonts w:ascii="Arial" w:hAnsi="Arial" w:cs="Arial"/>
          <w:b/>
          <w:sz w:val="22"/>
          <w:szCs w:val="22"/>
        </w:rPr>
        <w:t>7</w:t>
      </w:r>
      <w:r w:rsidR="006F4E38" w:rsidRPr="009612DF">
        <w:rPr>
          <w:rFonts w:ascii="Arial" w:hAnsi="Arial" w:cs="Arial"/>
          <w:b/>
          <w:sz w:val="22"/>
          <w:szCs w:val="22"/>
        </w:rPr>
        <w:t>ª.-</w:t>
      </w:r>
      <w:r w:rsidR="006F4E38" w:rsidRPr="009612DF">
        <w:rPr>
          <w:rFonts w:ascii="Arial" w:hAnsi="Arial" w:cs="Arial"/>
          <w:sz w:val="22"/>
          <w:szCs w:val="22"/>
        </w:rPr>
        <w:t xml:space="preserve"> De acuerdo con lo dispuesto por el artículo 49 del Código Electoral del Estado, son </w:t>
      </w:r>
      <w:r w:rsidR="006F4E38" w:rsidRPr="009612DF">
        <w:rPr>
          <w:rFonts w:ascii="Arial" w:hAnsi="Arial" w:cs="Arial"/>
          <w:sz w:val="22"/>
        </w:rPr>
        <w:t xml:space="preserve">derechos de los partidos </w:t>
      </w:r>
      <w:r w:rsidR="006F4E38">
        <w:rPr>
          <w:rFonts w:ascii="Arial" w:hAnsi="Arial" w:cs="Arial"/>
          <w:sz w:val="22"/>
        </w:rPr>
        <w:t>políticos</w:t>
      </w:r>
      <w:r w:rsidR="006F4E38" w:rsidRPr="009612DF">
        <w:rPr>
          <w:rFonts w:ascii="Arial" w:hAnsi="Arial" w:cs="Arial"/>
          <w:sz w:val="22"/>
        </w:rPr>
        <w:t xml:space="preserve">, entre otros, </w:t>
      </w:r>
      <w:r w:rsidR="006F4E38" w:rsidRPr="009612DF">
        <w:rPr>
          <w:rFonts w:ascii="Arial" w:hAnsi="Arial" w:cs="Arial"/>
          <w:sz w:val="22"/>
          <w:lang w:val="es-ES_tradnl"/>
        </w:rPr>
        <w:t>participar en la vida política del estado; participar en las elecciones; a</w:t>
      </w:r>
      <w:r w:rsidR="006F4E38" w:rsidRPr="009612DF">
        <w:rPr>
          <w:rFonts w:ascii="Arial" w:hAnsi="Arial" w:cs="Arial"/>
          <w:sz w:val="22"/>
          <w:szCs w:val="22"/>
          <w:lang w:val="es-ES_tradnl"/>
        </w:rPr>
        <w:t xml:space="preserve">cceder a las prerrogativas y recibir el financiamiento público en los términos de las leyes relativas; </w:t>
      </w:r>
      <w:r w:rsidR="006F4E38" w:rsidRPr="00E77FED">
        <w:rPr>
          <w:rFonts w:ascii="Arial" w:hAnsi="Arial" w:cs="Arial"/>
          <w:sz w:val="22"/>
          <w:szCs w:val="22"/>
          <w:lang w:val="es-ES_tradnl"/>
        </w:rPr>
        <w:t>organizar proces</w:t>
      </w:r>
      <w:r w:rsidR="006F4E38">
        <w:rPr>
          <w:rFonts w:ascii="Arial" w:hAnsi="Arial" w:cs="Arial"/>
          <w:sz w:val="22"/>
          <w:szCs w:val="22"/>
          <w:lang w:val="es-ES_tradnl"/>
        </w:rPr>
        <w:t xml:space="preserve">os internos para seleccionar y </w:t>
      </w:r>
      <w:r w:rsidR="006F4E38" w:rsidRPr="00E77FED">
        <w:rPr>
          <w:rFonts w:ascii="Arial" w:hAnsi="Arial" w:cs="Arial"/>
          <w:sz w:val="22"/>
          <w:szCs w:val="22"/>
          <w:lang w:val="es-ES_tradnl"/>
        </w:rPr>
        <w:t>postular candidatos en las elecciones, todos conforme a lo dispuesto en la Constitución</w:t>
      </w:r>
      <w:r w:rsidR="006F4E38">
        <w:rPr>
          <w:rFonts w:ascii="Arial" w:hAnsi="Arial" w:cs="Arial"/>
          <w:sz w:val="22"/>
          <w:szCs w:val="22"/>
          <w:lang w:val="es-ES_tradnl"/>
        </w:rPr>
        <w:t xml:space="preserve"> Política de los Estados Unidos Mexicanos, la</w:t>
      </w:r>
      <w:r w:rsidR="006F4E38" w:rsidRPr="00E77FED">
        <w:rPr>
          <w:rFonts w:ascii="Arial" w:hAnsi="Arial" w:cs="Arial"/>
          <w:sz w:val="22"/>
          <w:szCs w:val="22"/>
          <w:lang w:val="es-ES_tradnl"/>
        </w:rPr>
        <w:t xml:space="preserve"> Constitución</w:t>
      </w:r>
      <w:r w:rsidR="006F4E38">
        <w:rPr>
          <w:rFonts w:ascii="Arial" w:hAnsi="Arial" w:cs="Arial"/>
          <w:sz w:val="22"/>
          <w:szCs w:val="22"/>
          <w:lang w:val="es-ES_tradnl"/>
        </w:rPr>
        <w:t xml:space="preserve"> Política del Estado Libre y Soberano de Colima</w:t>
      </w:r>
      <w:r w:rsidR="006F4E38" w:rsidRPr="00E77FED">
        <w:rPr>
          <w:rFonts w:ascii="Arial" w:hAnsi="Arial" w:cs="Arial"/>
          <w:sz w:val="22"/>
          <w:szCs w:val="22"/>
          <w:lang w:val="es-ES_tradnl"/>
        </w:rPr>
        <w:t xml:space="preserve"> y las leyes aplicables.</w:t>
      </w:r>
    </w:p>
    <w:p w14:paraId="061BBA32" w14:textId="77777777" w:rsidR="000D2F29" w:rsidRDefault="000D2F29" w:rsidP="000D2F29">
      <w:pPr>
        <w:spacing w:line="360" w:lineRule="auto"/>
        <w:jc w:val="both"/>
        <w:rPr>
          <w:rFonts w:ascii="Arial" w:hAnsi="Arial" w:cs="Arial"/>
          <w:sz w:val="22"/>
          <w:szCs w:val="22"/>
        </w:rPr>
      </w:pPr>
    </w:p>
    <w:p w14:paraId="70C2B660" w14:textId="77777777" w:rsidR="00A71E0C" w:rsidRDefault="000D2F29" w:rsidP="00A71E0C">
      <w:pPr>
        <w:spacing w:line="360" w:lineRule="auto"/>
        <w:jc w:val="both"/>
        <w:rPr>
          <w:rFonts w:ascii="Arial" w:hAnsi="Arial" w:cs="Arial"/>
          <w:sz w:val="22"/>
          <w:szCs w:val="22"/>
        </w:rPr>
      </w:pPr>
      <w:r w:rsidRPr="00470E11">
        <w:rPr>
          <w:rFonts w:ascii="Arial" w:hAnsi="Arial" w:cs="Arial"/>
          <w:sz w:val="22"/>
          <w:szCs w:val="22"/>
        </w:rPr>
        <w:t>En tal virtud, los partidos políticos tienen derecho a acceder a las prerrogativas y recibir financiamiento público en los términos que las leyes de la materia determinen; y por ningún motivo,</w:t>
      </w:r>
      <w:r w:rsidRPr="00470E11">
        <w:rPr>
          <w:rFonts w:ascii="Arial" w:hAnsi="Arial" w:cs="Arial"/>
          <w:sz w:val="22"/>
          <w:szCs w:val="22"/>
          <w:lang w:val="es-ES_tradnl"/>
        </w:rPr>
        <w:t xml:space="preserve"> los partidos políticos nacionales que participen en las elecciones locales, podrán ser limitados ni reducidos en su financiamiento, cuando reciban financiamiento de sus dirigencias nacionales; lo anterior,</w:t>
      </w:r>
      <w:r w:rsidRPr="00470E11">
        <w:rPr>
          <w:rFonts w:ascii="Arial" w:hAnsi="Arial" w:cs="Arial"/>
          <w:sz w:val="22"/>
          <w:szCs w:val="22"/>
        </w:rPr>
        <w:t xml:space="preserve"> de conformidad a lo establecido en los artículos 23, inciso d), de la L</w:t>
      </w:r>
      <w:r>
        <w:rPr>
          <w:rFonts w:ascii="Arial" w:hAnsi="Arial" w:cs="Arial"/>
          <w:sz w:val="22"/>
          <w:szCs w:val="22"/>
        </w:rPr>
        <w:t>GPP</w:t>
      </w:r>
      <w:r w:rsidRPr="00470E11">
        <w:rPr>
          <w:rFonts w:ascii="Arial" w:hAnsi="Arial" w:cs="Arial"/>
          <w:sz w:val="22"/>
          <w:szCs w:val="22"/>
        </w:rPr>
        <w:t xml:space="preserve"> y 49, fracción IV, del Código Electoral del Estado.</w:t>
      </w:r>
    </w:p>
    <w:p w14:paraId="78DB7323" w14:textId="77777777" w:rsidR="00A71E0C" w:rsidRDefault="00A71E0C" w:rsidP="00A71E0C">
      <w:pPr>
        <w:spacing w:line="360" w:lineRule="auto"/>
        <w:jc w:val="both"/>
        <w:rPr>
          <w:rFonts w:ascii="Arial" w:hAnsi="Arial" w:cs="Arial"/>
          <w:sz w:val="22"/>
          <w:szCs w:val="22"/>
        </w:rPr>
      </w:pPr>
    </w:p>
    <w:p w14:paraId="15DD0612" w14:textId="77777777" w:rsidR="00A71E0C" w:rsidRDefault="00B36FB8" w:rsidP="00A71E0C">
      <w:pPr>
        <w:spacing w:line="360" w:lineRule="auto"/>
        <w:jc w:val="both"/>
        <w:rPr>
          <w:rFonts w:ascii="Arial" w:hAnsi="Arial" w:cs="Arial"/>
          <w:sz w:val="22"/>
          <w:szCs w:val="22"/>
        </w:rPr>
      </w:pPr>
      <w:r w:rsidRPr="00A71E0C">
        <w:rPr>
          <w:rFonts w:ascii="Arial" w:hAnsi="Arial" w:cs="Arial"/>
          <w:sz w:val="22"/>
          <w:szCs w:val="22"/>
        </w:rPr>
        <w:t>E</w:t>
      </w:r>
      <w:r w:rsidR="00A71E0C" w:rsidRPr="00A71E0C">
        <w:rPr>
          <w:rFonts w:ascii="Arial" w:hAnsi="Arial" w:cs="Arial"/>
          <w:sz w:val="22"/>
          <w:szCs w:val="22"/>
        </w:rPr>
        <w:t>s así que</w:t>
      </w:r>
      <w:r w:rsidRPr="00A71E0C">
        <w:rPr>
          <w:rFonts w:ascii="Arial" w:hAnsi="Arial" w:cs="Arial"/>
          <w:sz w:val="22"/>
          <w:szCs w:val="22"/>
        </w:rPr>
        <w:t>, tal como se expuso en los Antecedentes I y IV de este documento, el Consejo General mediante Acuerdo número IEE/CG/A066/2020</w:t>
      </w:r>
      <w:r w:rsidR="00A71E0C" w:rsidRPr="00A71E0C">
        <w:rPr>
          <w:rFonts w:ascii="Arial" w:hAnsi="Arial" w:cs="Arial"/>
          <w:sz w:val="22"/>
          <w:szCs w:val="22"/>
        </w:rPr>
        <w:t>,</w:t>
      </w:r>
      <w:r w:rsidRPr="00A71E0C">
        <w:rPr>
          <w:rFonts w:ascii="Arial" w:hAnsi="Arial" w:cs="Arial"/>
          <w:sz w:val="22"/>
          <w:szCs w:val="22"/>
        </w:rPr>
        <w:t xml:space="preserve"> de fecha 30 de septiembre de 2020, estableció los montos correspondientes al financiamiento de campañas del Proceso Electoral Local 2020-2021 de partidos políticos con inscripción y registro, en su caso. Sin embargo, el referido Acuerdo tuvo que ser modificado, en virtud de la inscripción de registro ante este organismo electoral de los partidos políticos nacionales, Redes Sociales Progresistas y Fuerza por México</w:t>
      </w:r>
      <w:r w:rsidR="00A21AF1">
        <w:rPr>
          <w:rFonts w:ascii="Arial" w:hAnsi="Arial" w:cs="Arial"/>
          <w:sz w:val="22"/>
          <w:szCs w:val="22"/>
        </w:rPr>
        <w:t xml:space="preserve">; por lo que, tal como se expuso en el </w:t>
      </w:r>
      <w:r w:rsidR="00A21AF1" w:rsidRPr="00B51D6A">
        <w:rPr>
          <w:rFonts w:ascii="Arial" w:hAnsi="Arial" w:cs="Arial"/>
          <w:sz w:val="22"/>
          <w:szCs w:val="22"/>
        </w:rPr>
        <w:t xml:space="preserve">Antecedente IV, </w:t>
      </w:r>
      <w:r w:rsidRPr="00B51D6A">
        <w:rPr>
          <w:rFonts w:ascii="Arial" w:hAnsi="Arial" w:cs="Arial"/>
          <w:sz w:val="22"/>
          <w:szCs w:val="22"/>
        </w:rPr>
        <w:t xml:space="preserve">el día </w:t>
      </w:r>
      <w:r w:rsidR="003338F9" w:rsidRPr="00B51D6A">
        <w:rPr>
          <w:rFonts w:ascii="Arial" w:hAnsi="Arial" w:cs="Arial"/>
          <w:sz w:val="22"/>
          <w:szCs w:val="22"/>
        </w:rPr>
        <w:t xml:space="preserve">22 de enero del año en curso, </w:t>
      </w:r>
      <w:r w:rsidRPr="00B51D6A">
        <w:rPr>
          <w:rFonts w:ascii="Arial" w:hAnsi="Arial" w:cs="Arial"/>
          <w:sz w:val="22"/>
          <w:szCs w:val="22"/>
        </w:rPr>
        <w:t xml:space="preserve">este </w:t>
      </w:r>
      <w:r w:rsidR="003338F9" w:rsidRPr="00B51D6A">
        <w:rPr>
          <w:rFonts w:ascii="Arial" w:hAnsi="Arial" w:cs="Arial"/>
          <w:sz w:val="22"/>
          <w:szCs w:val="22"/>
        </w:rPr>
        <w:t xml:space="preserve">Órgano Superior </w:t>
      </w:r>
      <w:r w:rsidRPr="00B51D6A">
        <w:rPr>
          <w:rFonts w:ascii="Arial" w:hAnsi="Arial" w:cs="Arial"/>
          <w:sz w:val="22"/>
          <w:szCs w:val="22"/>
        </w:rPr>
        <w:t xml:space="preserve">de </w:t>
      </w:r>
      <w:r w:rsidR="003338F9" w:rsidRPr="00B51D6A">
        <w:rPr>
          <w:rFonts w:ascii="Arial" w:hAnsi="Arial" w:cs="Arial"/>
          <w:sz w:val="22"/>
          <w:szCs w:val="22"/>
        </w:rPr>
        <w:t xml:space="preserve">Dirección </w:t>
      </w:r>
      <w:r w:rsidRPr="00B51D6A">
        <w:rPr>
          <w:rFonts w:ascii="Arial" w:hAnsi="Arial" w:cs="Arial"/>
          <w:sz w:val="22"/>
          <w:szCs w:val="22"/>
        </w:rPr>
        <w:t xml:space="preserve">emitió el Acuerdo </w:t>
      </w:r>
      <w:r w:rsidR="00B51D6A" w:rsidRPr="00B51D6A">
        <w:rPr>
          <w:rFonts w:ascii="Arial" w:hAnsi="Arial" w:cs="Arial"/>
          <w:sz w:val="22"/>
          <w:szCs w:val="22"/>
        </w:rPr>
        <w:t>IEE/CG/A037/2021,</w:t>
      </w:r>
      <w:r w:rsidRPr="00B51D6A">
        <w:rPr>
          <w:rFonts w:ascii="Arial" w:hAnsi="Arial" w:cs="Arial"/>
          <w:sz w:val="22"/>
          <w:szCs w:val="22"/>
        </w:rPr>
        <w:t xml:space="preserve"> </w:t>
      </w:r>
      <w:r w:rsidR="00A71E0C" w:rsidRPr="00B51D6A">
        <w:rPr>
          <w:rFonts w:ascii="Arial" w:hAnsi="Arial" w:cs="Arial"/>
          <w:sz w:val="22"/>
          <w:szCs w:val="22"/>
        </w:rPr>
        <w:t xml:space="preserve">mediante el que se </w:t>
      </w:r>
      <w:r w:rsidRPr="00B51D6A">
        <w:rPr>
          <w:rFonts w:ascii="Arial" w:hAnsi="Arial" w:cs="Arial"/>
          <w:sz w:val="22"/>
          <w:szCs w:val="22"/>
        </w:rPr>
        <w:t>aprobó la redistribución del financiamiento público correspondiente a los partidos</w:t>
      </w:r>
      <w:r w:rsidRPr="00A71E0C">
        <w:rPr>
          <w:rFonts w:ascii="Arial" w:hAnsi="Arial" w:cs="Arial"/>
          <w:sz w:val="22"/>
          <w:szCs w:val="22"/>
        </w:rPr>
        <w:t xml:space="preserve"> políticos para las campañas del Proceso Electoral Local 2020-2021, de conformidad con lo dispuesto por la fracción VIII del artículo 64 del Código </w:t>
      </w:r>
      <w:r w:rsidR="00A71E0C">
        <w:rPr>
          <w:rFonts w:ascii="Arial" w:hAnsi="Arial" w:cs="Arial"/>
          <w:sz w:val="22"/>
          <w:szCs w:val="22"/>
        </w:rPr>
        <w:t xml:space="preserve">Electoral del Estado de Colima; estableciendo en el mismo que </w:t>
      </w:r>
      <w:r w:rsidR="00A71E0C" w:rsidRPr="00F017ED">
        <w:rPr>
          <w:rFonts w:ascii="Arial" w:hAnsi="Arial" w:cs="Arial"/>
          <w:sz w:val="22"/>
          <w:szCs w:val="22"/>
        </w:rPr>
        <w:t xml:space="preserve">en caso del registro de candidaturas independientes a los cargos de la Gubernatura, Diputaciones Locales por el principio de Mayoría Relativa y Ayuntamientos, </w:t>
      </w:r>
      <w:r w:rsidR="00A71E0C">
        <w:rPr>
          <w:rFonts w:ascii="Arial" w:hAnsi="Arial" w:cs="Arial"/>
          <w:sz w:val="22"/>
          <w:szCs w:val="22"/>
        </w:rPr>
        <w:t xml:space="preserve">este Instituto procederá </w:t>
      </w:r>
      <w:r w:rsidR="00A71E0C" w:rsidRPr="00F017ED">
        <w:rPr>
          <w:rFonts w:ascii="Arial" w:hAnsi="Arial" w:cs="Arial"/>
          <w:sz w:val="22"/>
          <w:szCs w:val="22"/>
        </w:rPr>
        <w:t>a realizar los ajustes correspondientes</w:t>
      </w:r>
      <w:r w:rsidR="00A71E0C">
        <w:rPr>
          <w:rFonts w:ascii="Arial" w:hAnsi="Arial" w:cs="Arial"/>
          <w:sz w:val="22"/>
          <w:szCs w:val="22"/>
        </w:rPr>
        <w:t xml:space="preserve"> al financiamiento público para campañas electorales señalados en este documento, de conformidad a lo dispuesto en el artículo 255</w:t>
      </w:r>
      <w:r w:rsidR="00A71E0C">
        <w:rPr>
          <w:rFonts w:ascii="Arial" w:hAnsi="Arial" w:cs="Arial"/>
          <w:bCs/>
          <w:sz w:val="22"/>
          <w:szCs w:val="22"/>
        </w:rPr>
        <w:t xml:space="preserve"> del</w:t>
      </w:r>
      <w:r w:rsidR="00A71E0C">
        <w:rPr>
          <w:rFonts w:ascii="Arial" w:hAnsi="Arial" w:cs="Arial"/>
          <w:sz w:val="22"/>
          <w:szCs w:val="22"/>
        </w:rPr>
        <w:t xml:space="preserve"> citado ordenamiento legal.</w:t>
      </w:r>
    </w:p>
    <w:p w14:paraId="5B3E99DC" w14:textId="77777777" w:rsidR="00B36FB8" w:rsidRDefault="00B36FB8" w:rsidP="006F4E38">
      <w:pPr>
        <w:spacing w:line="360" w:lineRule="auto"/>
        <w:jc w:val="both"/>
        <w:rPr>
          <w:rFonts w:ascii="Arial" w:hAnsi="Arial" w:cs="Arial"/>
          <w:sz w:val="22"/>
          <w:szCs w:val="22"/>
          <w:lang w:val="es-ES_tradnl"/>
        </w:rPr>
      </w:pPr>
    </w:p>
    <w:p w14:paraId="0BA1650B" w14:textId="77777777" w:rsidR="00A71E0C" w:rsidRPr="00A71E0C" w:rsidRDefault="005B1EB7" w:rsidP="00A71E0C">
      <w:pPr>
        <w:spacing w:line="360" w:lineRule="auto"/>
        <w:jc w:val="both"/>
        <w:rPr>
          <w:rFonts w:ascii="Arial" w:eastAsiaTheme="minorHAnsi" w:hAnsi="Arial" w:cs="Arial"/>
          <w:color w:val="000000"/>
          <w:sz w:val="22"/>
          <w:szCs w:val="22"/>
          <w:lang w:val="es-MX" w:eastAsia="en-US"/>
        </w:rPr>
      </w:pPr>
      <w:r>
        <w:rPr>
          <w:rFonts w:ascii="Arial" w:hAnsi="Arial" w:cs="Arial"/>
          <w:b/>
          <w:sz w:val="22"/>
          <w:szCs w:val="22"/>
          <w:lang w:val="es-ES_tradnl"/>
        </w:rPr>
        <w:t>8</w:t>
      </w:r>
      <w:r w:rsidR="00A71E0C" w:rsidRPr="00A71E0C">
        <w:rPr>
          <w:rFonts w:ascii="Arial" w:hAnsi="Arial" w:cs="Arial"/>
          <w:b/>
          <w:sz w:val="22"/>
          <w:szCs w:val="22"/>
          <w:lang w:val="es-ES_tradnl"/>
        </w:rPr>
        <w:t>ª.-</w:t>
      </w:r>
      <w:r w:rsidR="00A71E0C">
        <w:rPr>
          <w:rFonts w:ascii="Arial" w:hAnsi="Arial" w:cs="Arial"/>
          <w:b/>
          <w:sz w:val="22"/>
          <w:szCs w:val="22"/>
          <w:lang w:val="es-ES_tradnl"/>
        </w:rPr>
        <w:t xml:space="preserve"> </w:t>
      </w:r>
      <w:r w:rsidR="00A71E0C" w:rsidRPr="00A71E0C">
        <w:rPr>
          <w:rFonts w:ascii="Arial" w:hAnsi="Arial" w:cs="Arial"/>
          <w:sz w:val="22"/>
          <w:szCs w:val="22"/>
          <w:lang w:val="es-ES_tradnl"/>
        </w:rPr>
        <w:t xml:space="preserve">Por su parte, el artículo 51, fracción XIV del Código Electoral, mismo que dispone dentro de las obligaciones de los partidos políticos, la de </w:t>
      </w:r>
      <w:r w:rsidR="00A71E0C" w:rsidRPr="00A71E0C">
        <w:rPr>
          <w:rFonts w:ascii="Arial" w:eastAsiaTheme="minorHAnsi" w:hAnsi="Arial" w:cs="Arial"/>
          <w:color w:val="000000"/>
          <w:sz w:val="22"/>
          <w:szCs w:val="22"/>
          <w:lang w:val="es-MX" w:eastAsia="en-US"/>
        </w:rPr>
        <w:t xml:space="preserve">aplicar el financiamiento de que dispongan, por cualquiera de las modalidades establecidas en el referido Código, exclusivamente para el sostenimiento de sus actividades ordinarias, para sufragar los gastos de precampaña y campaña, así como para realizar las actividades enumeradas en la </w:t>
      </w:r>
      <w:r>
        <w:rPr>
          <w:rFonts w:ascii="Arial" w:eastAsiaTheme="minorHAnsi" w:hAnsi="Arial" w:cs="Arial"/>
          <w:color w:val="000000"/>
          <w:sz w:val="22"/>
          <w:szCs w:val="22"/>
          <w:lang w:val="es-MX" w:eastAsia="en-US"/>
        </w:rPr>
        <w:t xml:space="preserve">citada </w:t>
      </w:r>
      <w:r w:rsidR="00A71E0C" w:rsidRPr="00A71E0C">
        <w:rPr>
          <w:rFonts w:ascii="Arial" w:eastAsiaTheme="minorHAnsi" w:hAnsi="Arial" w:cs="Arial"/>
          <w:color w:val="000000"/>
          <w:sz w:val="22"/>
          <w:szCs w:val="22"/>
          <w:lang w:val="es-MX" w:eastAsia="en-US"/>
        </w:rPr>
        <w:t>fracción VIII del artículo 64</w:t>
      </w:r>
      <w:r>
        <w:rPr>
          <w:rStyle w:val="Refdenotaalpie"/>
          <w:rFonts w:ascii="Arial" w:eastAsiaTheme="minorHAnsi" w:hAnsi="Arial" w:cs="Arial"/>
          <w:color w:val="000000"/>
          <w:sz w:val="22"/>
          <w:szCs w:val="22"/>
          <w:lang w:val="es-MX" w:eastAsia="en-US"/>
        </w:rPr>
        <w:footnoteReference w:id="1"/>
      </w:r>
      <w:r w:rsidR="00A71E0C" w:rsidRPr="00A71E0C">
        <w:rPr>
          <w:rFonts w:ascii="Arial" w:eastAsiaTheme="minorHAnsi" w:hAnsi="Arial" w:cs="Arial"/>
          <w:color w:val="000000"/>
          <w:sz w:val="22"/>
          <w:szCs w:val="22"/>
          <w:lang w:val="es-MX" w:eastAsia="en-US"/>
        </w:rPr>
        <w:t xml:space="preserve"> </w:t>
      </w:r>
      <w:r>
        <w:rPr>
          <w:rFonts w:ascii="Arial" w:eastAsiaTheme="minorHAnsi" w:hAnsi="Arial" w:cs="Arial"/>
          <w:color w:val="000000"/>
          <w:sz w:val="22"/>
          <w:szCs w:val="22"/>
          <w:lang w:val="es-MX" w:eastAsia="en-US"/>
        </w:rPr>
        <w:t>del mismo ordenamiento legal</w:t>
      </w:r>
      <w:r w:rsidR="00A71E0C" w:rsidRPr="00A71E0C">
        <w:rPr>
          <w:rFonts w:ascii="Arial" w:eastAsiaTheme="minorHAnsi" w:hAnsi="Arial" w:cs="Arial"/>
          <w:color w:val="000000"/>
          <w:sz w:val="22"/>
          <w:szCs w:val="22"/>
          <w:lang w:val="es-MX" w:eastAsia="en-US"/>
        </w:rPr>
        <w:t xml:space="preserve">. </w:t>
      </w:r>
      <w:r>
        <w:rPr>
          <w:rFonts w:ascii="Arial" w:eastAsiaTheme="minorHAnsi" w:hAnsi="Arial" w:cs="Arial"/>
          <w:color w:val="000000"/>
          <w:sz w:val="22"/>
          <w:szCs w:val="22"/>
          <w:lang w:val="es-MX" w:eastAsia="en-US"/>
        </w:rPr>
        <w:t>En caso de a</w:t>
      </w:r>
      <w:r w:rsidR="00A71E0C" w:rsidRPr="00A71E0C">
        <w:rPr>
          <w:rFonts w:ascii="Arial" w:eastAsiaTheme="minorHAnsi" w:hAnsi="Arial" w:cs="Arial"/>
          <w:color w:val="000000"/>
          <w:sz w:val="22"/>
          <w:szCs w:val="22"/>
          <w:lang w:val="es-MX" w:eastAsia="en-US"/>
        </w:rPr>
        <w:t>credi</w:t>
      </w:r>
      <w:r>
        <w:rPr>
          <w:rFonts w:ascii="Arial" w:eastAsiaTheme="minorHAnsi" w:hAnsi="Arial" w:cs="Arial"/>
          <w:color w:val="000000"/>
          <w:sz w:val="22"/>
          <w:szCs w:val="22"/>
          <w:lang w:val="es-MX" w:eastAsia="en-US"/>
        </w:rPr>
        <w:t>tarse</w:t>
      </w:r>
      <w:r w:rsidR="00A71E0C" w:rsidRPr="00A71E0C">
        <w:rPr>
          <w:rFonts w:ascii="Arial" w:eastAsiaTheme="minorHAnsi" w:hAnsi="Arial" w:cs="Arial"/>
          <w:color w:val="000000"/>
          <w:sz w:val="22"/>
          <w:szCs w:val="22"/>
          <w:lang w:val="es-MX" w:eastAsia="en-US"/>
        </w:rPr>
        <w:t xml:space="preserve"> violencia política contra las mujeres en uso de las </w:t>
      </w:r>
      <w:r>
        <w:rPr>
          <w:rFonts w:ascii="Arial" w:eastAsiaTheme="minorHAnsi" w:hAnsi="Arial" w:cs="Arial"/>
          <w:color w:val="000000"/>
          <w:sz w:val="22"/>
          <w:szCs w:val="22"/>
          <w:lang w:val="es-MX" w:eastAsia="en-US"/>
        </w:rPr>
        <w:t xml:space="preserve">referidas </w:t>
      </w:r>
      <w:r w:rsidR="00A71E0C" w:rsidRPr="00A71E0C">
        <w:rPr>
          <w:rFonts w:ascii="Arial" w:eastAsiaTheme="minorHAnsi" w:hAnsi="Arial" w:cs="Arial"/>
          <w:color w:val="000000"/>
          <w:sz w:val="22"/>
          <w:szCs w:val="22"/>
          <w:lang w:val="es-MX" w:eastAsia="en-US"/>
        </w:rPr>
        <w:t xml:space="preserve">prerrogativas, se procederá de manera inmediata en términos de lo dispuesto en la LGIPE y </w:t>
      </w:r>
      <w:r>
        <w:rPr>
          <w:rFonts w:ascii="Arial" w:eastAsiaTheme="minorHAnsi" w:hAnsi="Arial" w:cs="Arial"/>
          <w:color w:val="000000"/>
          <w:sz w:val="22"/>
          <w:szCs w:val="22"/>
          <w:lang w:val="es-MX" w:eastAsia="en-US"/>
        </w:rPr>
        <w:t xml:space="preserve">del </w:t>
      </w:r>
      <w:r w:rsidRPr="00A71E0C">
        <w:rPr>
          <w:rFonts w:ascii="Arial" w:eastAsiaTheme="minorHAnsi" w:hAnsi="Arial" w:cs="Arial"/>
          <w:color w:val="000000"/>
          <w:sz w:val="22"/>
          <w:szCs w:val="22"/>
          <w:lang w:val="es-MX" w:eastAsia="en-US"/>
        </w:rPr>
        <w:t>Código</w:t>
      </w:r>
      <w:r>
        <w:rPr>
          <w:rFonts w:ascii="Arial" w:eastAsiaTheme="minorHAnsi" w:hAnsi="Arial" w:cs="Arial"/>
          <w:color w:val="000000"/>
          <w:sz w:val="22"/>
          <w:szCs w:val="22"/>
          <w:lang w:val="es-MX" w:eastAsia="en-US"/>
        </w:rPr>
        <w:t xml:space="preserve"> Electoral del Estado.</w:t>
      </w:r>
    </w:p>
    <w:p w14:paraId="49ADFB7C" w14:textId="77777777" w:rsidR="00A71E0C" w:rsidRDefault="00A71E0C" w:rsidP="006F4E38">
      <w:pPr>
        <w:spacing w:line="360" w:lineRule="auto"/>
        <w:jc w:val="both"/>
        <w:rPr>
          <w:rFonts w:ascii="Arial" w:hAnsi="Arial" w:cs="Arial"/>
          <w:sz w:val="22"/>
          <w:szCs w:val="22"/>
          <w:lang w:val="es-ES_tradnl"/>
        </w:rPr>
      </w:pPr>
    </w:p>
    <w:p w14:paraId="3295AF7F" w14:textId="77777777" w:rsidR="006F4E38" w:rsidRPr="00864ABE" w:rsidRDefault="005B1EB7" w:rsidP="006F4E38">
      <w:pPr>
        <w:pStyle w:val="Textoindependiente3"/>
        <w:spacing w:after="0" w:line="360" w:lineRule="auto"/>
        <w:jc w:val="both"/>
        <w:rPr>
          <w:rFonts w:ascii="Arial" w:hAnsi="Arial" w:cs="Arial"/>
          <w:b/>
          <w:sz w:val="22"/>
          <w:szCs w:val="22"/>
        </w:rPr>
      </w:pPr>
      <w:r>
        <w:rPr>
          <w:rFonts w:ascii="Arial" w:hAnsi="Arial" w:cs="Arial"/>
          <w:b/>
          <w:sz w:val="22"/>
          <w:szCs w:val="22"/>
          <w:lang w:val="es-MX"/>
        </w:rPr>
        <w:t>9</w:t>
      </w:r>
      <w:r w:rsidR="006F4E38" w:rsidRPr="00864ABE">
        <w:rPr>
          <w:rFonts w:ascii="Arial" w:hAnsi="Arial" w:cs="Arial"/>
          <w:b/>
          <w:sz w:val="22"/>
          <w:szCs w:val="22"/>
          <w:lang w:val="es-MX"/>
        </w:rPr>
        <w:t xml:space="preserve">ª.- </w:t>
      </w:r>
      <w:r w:rsidR="000D2F29" w:rsidRPr="000D2F29">
        <w:rPr>
          <w:rFonts w:ascii="Arial" w:hAnsi="Arial" w:cs="Arial"/>
          <w:sz w:val="22"/>
          <w:szCs w:val="22"/>
          <w:lang w:val="es-MX"/>
        </w:rPr>
        <w:t>Ahora bien, e</w:t>
      </w:r>
      <w:r w:rsidR="006F4E38" w:rsidRPr="000D2F29">
        <w:rPr>
          <w:rFonts w:ascii="Arial" w:hAnsi="Arial" w:cs="Arial"/>
          <w:snapToGrid w:val="0"/>
          <w:sz w:val="22"/>
          <w:szCs w:val="22"/>
        </w:rPr>
        <w:t>l artículo</w:t>
      </w:r>
      <w:r w:rsidR="006F4E38" w:rsidRPr="00864ABE">
        <w:rPr>
          <w:rFonts w:ascii="Arial" w:hAnsi="Arial" w:cs="Arial"/>
          <w:snapToGrid w:val="0"/>
          <w:sz w:val="22"/>
          <w:szCs w:val="22"/>
        </w:rPr>
        <w:t xml:space="preserve"> 173 del C</w:t>
      </w:r>
      <w:r w:rsidR="006F4E38">
        <w:rPr>
          <w:rFonts w:ascii="Arial" w:hAnsi="Arial" w:cs="Arial"/>
          <w:snapToGrid w:val="0"/>
          <w:sz w:val="22"/>
          <w:szCs w:val="22"/>
        </w:rPr>
        <w:t>ódigo</w:t>
      </w:r>
      <w:r w:rsidR="006F4E38" w:rsidRPr="00864ABE">
        <w:rPr>
          <w:rFonts w:ascii="Arial" w:hAnsi="Arial" w:cs="Arial"/>
          <w:snapToGrid w:val="0"/>
          <w:sz w:val="22"/>
          <w:szCs w:val="22"/>
        </w:rPr>
        <w:t xml:space="preserve"> Electoral define a la</w:t>
      </w:r>
      <w:r w:rsidR="006F4E38" w:rsidRPr="00864ABE">
        <w:rPr>
          <w:rFonts w:ascii="Arial" w:hAnsi="Arial" w:cs="Arial"/>
          <w:sz w:val="22"/>
          <w:szCs w:val="22"/>
        </w:rPr>
        <w:t xml:space="preserve"> campaña electoral </w:t>
      </w:r>
      <w:r w:rsidR="006F4E38">
        <w:rPr>
          <w:rFonts w:ascii="Arial" w:hAnsi="Arial" w:cs="Arial"/>
          <w:sz w:val="22"/>
          <w:szCs w:val="22"/>
        </w:rPr>
        <w:t>como el</w:t>
      </w:r>
      <w:r w:rsidR="006F4E38" w:rsidRPr="00864ABE">
        <w:rPr>
          <w:rFonts w:ascii="Arial" w:hAnsi="Arial" w:cs="Arial"/>
          <w:sz w:val="22"/>
          <w:szCs w:val="22"/>
        </w:rPr>
        <w:t xml:space="preserve"> conjunto de actividades llevadas a cabo </w:t>
      </w:r>
      <w:r w:rsidR="006F4E38" w:rsidRPr="000A1355">
        <w:rPr>
          <w:rFonts w:ascii="Arial" w:hAnsi="Arial" w:cs="Arial"/>
          <w:sz w:val="22"/>
          <w:szCs w:val="22"/>
        </w:rPr>
        <w:t xml:space="preserve">por los partidos políticos, las coaliciones y las y los candidatos registrados para la obtención del voto y en su caso, las candidaturas independientes de conformidad al artículo 328, último párrafo del </w:t>
      </w:r>
      <w:r w:rsidR="008427DA">
        <w:rPr>
          <w:rFonts w:ascii="Arial" w:hAnsi="Arial" w:cs="Arial"/>
          <w:sz w:val="22"/>
          <w:szCs w:val="22"/>
        </w:rPr>
        <w:t>ordenamiento legal en cita</w:t>
      </w:r>
      <w:r w:rsidR="006F4E38" w:rsidRPr="000A1355">
        <w:rPr>
          <w:rFonts w:ascii="Arial" w:hAnsi="Arial" w:cs="Arial"/>
          <w:sz w:val="22"/>
          <w:szCs w:val="22"/>
        </w:rPr>
        <w:t>.</w:t>
      </w:r>
      <w:r w:rsidR="006F4E38">
        <w:rPr>
          <w:rFonts w:ascii="Arial" w:hAnsi="Arial" w:cs="Arial"/>
          <w:sz w:val="22"/>
          <w:szCs w:val="22"/>
        </w:rPr>
        <w:t xml:space="preserve"> </w:t>
      </w:r>
    </w:p>
    <w:p w14:paraId="337A60BF" w14:textId="77777777" w:rsidR="006F4E38" w:rsidRPr="00864ABE" w:rsidRDefault="006F4E38" w:rsidP="006F4E38">
      <w:pPr>
        <w:pStyle w:val="Textoindependiente3"/>
        <w:spacing w:after="0" w:line="360" w:lineRule="auto"/>
        <w:jc w:val="both"/>
        <w:rPr>
          <w:rFonts w:ascii="Arial" w:hAnsi="Arial" w:cs="Arial"/>
          <w:b/>
          <w:sz w:val="22"/>
          <w:szCs w:val="22"/>
        </w:rPr>
      </w:pPr>
    </w:p>
    <w:p w14:paraId="78DE4F68" w14:textId="77777777" w:rsidR="008427DA" w:rsidRDefault="008427DA" w:rsidP="008427DA">
      <w:pPr>
        <w:spacing w:line="360" w:lineRule="auto"/>
        <w:jc w:val="both"/>
        <w:rPr>
          <w:rFonts w:ascii="Arial" w:hAnsi="Arial" w:cs="Arial"/>
          <w:sz w:val="22"/>
          <w:szCs w:val="22"/>
        </w:rPr>
      </w:pPr>
      <w:r>
        <w:rPr>
          <w:rFonts w:ascii="Arial" w:hAnsi="Arial" w:cs="Arial"/>
          <w:sz w:val="22"/>
          <w:szCs w:val="22"/>
        </w:rPr>
        <w:t>Asimismo, establece en su párrafo segundo, que los</w:t>
      </w:r>
      <w:r w:rsidRPr="00EB3AC0">
        <w:rPr>
          <w:rFonts w:ascii="Arial" w:hAnsi="Arial" w:cs="Arial"/>
          <w:sz w:val="22"/>
          <w:szCs w:val="22"/>
        </w:rPr>
        <w:t xml:space="preserve"> actos de campaña</w:t>
      </w:r>
      <w:r>
        <w:rPr>
          <w:rFonts w:ascii="Arial" w:hAnsi="Arial" w:cs="Arial"/>
          <w:sz w:val="22"/>
          <w:szCs w:val="22"/>
        </w:rPr>
        <w:t xml:space="preserve"> son </w:t>
      </w:r>
      <w:r w:rsidRPr="00EB3AC0">
        <w:rPr>
          <w:rFonts w:ascii="Arial" w:hAnsi="Arial" w:cs="Arial"/>
          <w:sz w:val="22"/>
          <w:szCs w:val="22"/>
        </w:rPr>
        <w:t xml:space="preserve">las reuniones públicas, asambleas, marchas y en general, los eventos </w:t>
      </w:r>
      <w:r w:rsidRPr="00EB3AC0">
        <w:rPr>
          <w:rFonts w:ascii="Arial" w:eastAsia="Calibri" w:hAnsi="Arial" w:cs="Arial"/>
          <w:bCs/>
          <w:sz w:val="22"/>
          <w:szCs w:val="22"/>
        </w:rPr>
        <w:t xml:space="preserve">que las y los candidatos independientes, candidatos </w:t>
      </w:r>
      <w:r w:rsidRPr="00EB3AC0">
        <w:rPr>
          <w:rFonts w:ascii="Arial" w:hAnsi="Arial" w:cs="Arial"/>
          <w:sz w:val="22"/>
          <w:szCs w:val="22"/>
        </w:rPr>
        <w:t xml:space="preserve">o voceros de los partidos políticos se dirigen al electorado para promover sus candidaturas. Dichos actos para su celebración se sujetarán a lo dispuesto por la Constitución Federal, la particular del Estado, y demás </w:t>
      </w:r>
      <w:r w:rsidRPr="00864ABE">
        <w:rPr>
          <w:rFonts w:ascii="Arial" w:hAnsi="Arial" w:cs="Arial"/>
          <w:sz w:val="22"/>
          <w:szCs w:val="22"/>
        </w:rPr>
        <w:t xml:space="preserve">leyes </w:t>
      </w:r>
      <w:r>
        <w:rPr>
          <w:rFonts w:ascii="Arial" w:hAnsi="Arial" w:cs="Arial"/>
          <w:sz w:val="22"/>
          <w:szCs w:val="22"/>
        </w:rPr>
        <w:t xml:space="preserve">y normatividad </w:t>
      </w:r>
      <w:r w:rsidRPr="00864ABE">
        <w:rPr>
          <w:rFonts w:ascii="Arial" w:hAnsi="Arial" w:cs="Arial"/>
          <w:sz w:val="22"/>
          <w:szCs w:val="22"/>
        </w:rPr>
        <w:t>aplicables; y no tendrán más límite que el respeto a los derechos de terceros, los de otros partidos políticos y candidat</w:t>
      </w:r>
      <w:r>
        <w:rPr>
          <w:rFonts w:ascii="Arial" w:hAnsi="Arial" w:cs="Arial"/>
          <w:sz w:val="22"/>
          <w:szCs w:val="22"/>
        </w:rPr>
        <w:t>as o candidatos</w:t>
      </w:r>
      <w:r w:rsidRPr="00864ABE">
        <w:rPr>
          <w:rFonts w:ascii="Arial" w:hAnsi="Arial" w:cs="Arial"/>
          <w:sz w:val="22"/>
          <w:szCs w:val="22"/>
        </w:rPr>
        <w:t xml:space="preserve">, así como las disposiciones que para garantizar el ejercicio del derecho de reunión y la preservación del orden público dicte la autoridad administrativa competente. </w:t>
      </w:r>
    </w:p>
    <w:p w14:paraId="039948B0" w14:textId="77777777" w:rsidR="008427DA" w:rsidRDefault="008427DA" w:rsidP="008427DA">
      <w:pPr>
        <w:spacing w:line="360" w:lineRule="auto"/>
        <w:jc w:val="both"/>
        <w:rPr>
          <w:rFonts w:ascii="Arial" w:hAnsi="Arial" w:cs="Arial"/>
          <w:sz w:val="22"/>
          <w:szCs w:val="22"/>
        </w:rPr>
      </w:pPr>
    </w:p>
    <w:p w14:paraId="2A863DD0" w14:textId="77777777" w:rsidR="008427DA" w:rsidRDefault="008427DA" w:rsidP="008427DA">
      <w:pPr>
        <w:spacing w:line="360" w:lineRule="auto"/>
        <w:jc w:val="both"/>
        <w:rPr>
          <w:rFonts w:ascii="Arial" w:eastAsia="Calibri" w:hAnsi="Arial" w:cs="Arial"/>
          <w:sz w:val="22"/>
          <w:szCs w:val="22"/>
          <w:lang w:val="es-MX" w:eastAsia="en-US"/>
        </w:rPr>
      </w:pPr>
      <w:r w:rsidRPr="00702041">
        <w:rPr>
          <w:rFonts w:ascii="Arial" w:hAnsi="Arial" w:cs="Arial"/>
          <w:sz w:val="22"/>
          <w:szCs w:val="22"/>
        </w:rPr>
        <w:t xml:space="preserve">En este sentido, las campañas electorales </w:t>
      </w:r>
      <w:r>
        <w:rPr>
          <w:rFonts w:ascii="Arial" w:hAnsi="Arial" w:cs="Arial"/>
          <w:sz w:val="22"/>
          <w:szCs w:val="22"/>
        </w:rPr>
        <w:t xml:space="preserve">que llevarán a cabo los partidos políticos y las candidaturas independientes, en su caso, </w:t>
      </w:r>
      <w:r w:rsidRPr="00702041">
        <w:rPr>
          <w:rFonts w:ascii="Arial" w:hAnsi="Arial" w:cs="Arial"/>
          <w:sz w:val="22"/>
          <w:szCs w:val="22"/>
        </w:rPr>
        <w:t xml:space="preserve">para el actual proceso </w:t>
      </w:r>
      <w:r>
        <w:rPr>
          <w:rFonts w:ascii="Arial" w:hAnsi="Arial" w:cs="Arial"/>
          <w:sz w:val="22"/>
          <w:szCs w:val="22"/>
        </w:rPr>
        <w:t>comicial</w:t>
      </w:r>
      <w:r w:rsidRPr="00702041">
        <w:rPr>
          <w:rFonts w:ascii="Arial" w:hAnsi="Arial" w:cs="Arial"/>
          <w:sz w:val="22"/>
          <w:szCs w:val="22"/>
        </w:rPr>
        <w:t xml:space="preserve">, deberán </w:t>
      </w:r>
      <w:r>
        <w:rPr>
          <w:rFonts w:ascii="Arial" w:hAnsi="Arial" w:cs="Arial"/>
          <w:sz w:val="22"/>
          <w:szCs w:val="22"/>
        </w:rPr>
        <w:t>efectuarse</w:t>
      </w:r>
      <w:r w:rsidRPr="00702041">
        <w:rPr>
          <w:rFonts w:ascii="Arial" w:hAnsi="Arial" w:cs="Arial"/>
          <w:sz w:val="22"/>
          <w:szCs w:val="22"/>
        </w:rPr>
        <w:t xml:space="preserve"> en los períodos que para tal efecto se dispuso en el </w:t>
      </w:r>
      <w:r w:rsidRPr="00702041">
        <w:rPr>
          <w:rFonts w:ascii="Arial" w:eastAsia="Calibri" w:hAnsi="Arial" w:cs="Arial"/>
          <w:sz w:val="22"/>
          <w:szCs w:val="22"/>
          <w:lang w:val="es-MX" w:eastAsia="en-US"/>
        </w:rPr>
        <w:t>Calendario Electoral de Actividades para el Proceso Electoral Local Ordinario 2020-2</w:t>
      </w:r>
      <w:r w:rsidR="00814570">
        <w:rPr>
          <w:rFonts w:ascii="Arial" w:eastAsia="Calibri" w:hAnsi="Arial" w:cs="Arial"/>
          <w:sz w:val="22"/>
          <w:szCs w:val="22"/>
          <w:lang w:val="es-MX" w:eastAsia="en-US"/>
        </w:rPr>
        <w:t>021, citado en el Antecedente I</w:t>
      </w:r>
      <w:r w:rsidRPr="00702041">
        <w:rPr>
          <w:rFonts w:ascii="Arial" w:eastAsia="Calibri" w:hAnsi="Arial" w:cs="Arial"/>
          <w:sz w:val="22"/>
          <w:szCs w:val="22"/>
          <w:lang w:val="es-MX" w:eastAsia="en-US"/>
        </w:rPr>
        <w:t>I del presente instrumento, siendo estos los siguientes:</w:t>
      </w:r>
    </w:p>
    <w:p w14:paraId="7AFE1F0A" w14:textId="77777777" w:rsidR="008427DA" w:rsidRPr="00702041" w:rsidRDefault="008427DA" w:rsidP="008427DA">
      <w:pPr>
        <w:spacing w:line="360" w:lineRule="auto"/>
        <w:jc w:val="both"/>
        <w:rPr>
          <w:rFonts w:ascii="Arial" w:hAnsi="Arial" w:cs="Arial"/>
          <w:sz w:val="22"/>
          <w:szCs w:val="22"/>
        </w:rPr>
      </w:pPr>
    </w:p>
    <w:p w14:paraId="01F9B19B" w14:textId="77777777" w:rsidR="008427DA" w:rsidRPr="00702041" w:rsidRDefault="008427DA" w:rsidP="008427DA">
      <w:pPr>
        <w:pStyle w:val="Prrafodelista"/>
        <w:numPr>
          <w:ilvl w:val="0"/>
          <w:numId w:val="4"/>
        </w:numPr>
        <w:tabs>
          <w:tab w:val="left" w:pos="567"/>
        </w:tabs>
        <w:spacing w:after="0" w:line="360" w:lineRule="auto"/>
        <w:contextualSpacing/>
        <w:jc w:val="both"/>
        <w:rPr>
          <w:rFonts w:ascii="Arial" w:hAnsi="Arial" w:cs="Arial"/>
        </w:rPr>
      </w:pPr>
      <w:r>
        <w:rPr>
          <w:rFonts w:ascii="Arial" w:eastAsia="Calibri" w:hAnsi="Arial" w:cs="Arial"/>
          <w:lang w:eastAsia="en-US"/>
        </w:rPr>
        <w:t xml:space="preserve">Para la </w:t>
      </w:r>
      <w:r w:rsidRPr="00702041">
        <w:rPr>
          <w:rFonts w:ascii="Arial" w:eastAsia="Calibri" w:hAnsi="Arial" w:cs="Arial"/>
          <w:lang w:eastAsia="en-US"/>
        </w:rPr>
        <w:t>Gubernatura del Estado, del 05 de marzo al 02 de junio de 2021, y</w:t>
      </w:r>
    </w:p>
    <w:p w14:paraId="631F3B3B" w14:textId="77777777" w:rsidR="008427DA" w:rsidRPr="00702041" w:rsidRDefault="008427DA" w:rsidP="008427DA">
      <w:pPr>
        <w:pStyle w:val="Prrafodelista"/>
        <w:numPr>
          <w:ilvl w:val="0"/>
          <w:numId w:val="4"/>
        </w:numPr>
        <w:tabs>
          <w:tab w:val="left" w:pos="567"/>
        </w:tabs>
        <w:spacing w:after="0" w:line="360" w:lineRule="auto"/>
        <w:contextualSpacing/>
        <w:jc w:val="both"/>
        <w:rPr>
          <w:rFonts w:ascii="Arial" w:hAnsi="Arial" w:cs="Arial"/>
        </w:rPr>
      </w:pPr>
      <w:r>
        <w:rPr>
          <w:rFonts w:ascii="Arial" w:eastAsia="Calibri" w:hAnsi="Arial" w:cs="Arial"/>
          <w:lang w:eastAsia="en-US"/>
        </w:rPr>
        <w:t xml:space="preserve">Para </w:t>
      </w:r>
      <w:r w:rsidRPr="00702041">
        <w:rPr>
          <w:rFonts w:ascii="Arial" w:eastAsia="Calibri" w:hAnsi="Arial" w:cs="Arial"/>
          <w:lang w:eastAsia="en-US"/>
        </w:rPr>
        <w:t xml:space="preserve">Diputaciones locales e integrantes de Ayuntamientos, </w:t>
      </w:r>
      <w:r>
        <w:rPr>
          <w:rFonts w:ascii="Arial" w:eastAsia="Calibri" w:hAnsi="Arial" w:cs="Arial"/>
          <w:lang w:eastAsia="en-US"/>
        </w:rPr>
        <w:t>del</w:t>
      </w:r>
      <w:r w:rsidRPr="00702041">
        <w:rPr>
          <w:rFonts w:ascii="Arial" w:eastAsia="Calibri" w:hAnsi="Arial" w:cs="Arial"/>
          <w:lang w:eastAsia="en-US"/>
        </w:rPr>
        <w:t xml:space="preserve"> 05 de abril al 02 de junio de 2021.</w:t>
      </w:r>
    </w:p>
    <w:p w14:paraId="403041EB" w14:textId="77777777" w:rsidR="006F4E38" w:rsidRPr="00601A1F" w:rsidRDefault="006F4E38" w:rsidP="006F4E38">
      <w:pPr>
        <w:pStyle w:val="Textoindependiente3"/>
        <w:spacing w:after="0" w:line="360" w:lineRule="auto"/>
        <w:jc w:val="both"/>
        <w:rPr>
          <w:rFonts w:ascii="Arial" w:hAnsi="Arial" w:cs="Arial"/>
          <w:sz w:val="22"/>
          <w:szCs w:val="22"/>
        </w:rPr>
      </w:pPr>
    </w:p>
    <w:p w14:paraId="165DAC0A" w14:textId="77777777" w:rsidR="006F4E38" w:rsidRDefault="005B1EB7" w:rsidP="006F4E38">
      <w:pPr>
        <w:pStyle w:val="Textoindependiente3"/>
        <w:spacing w:after="0" w:line="360" w:lineRule="auto"/>
        <w:jc w:val="both"/>
        <w:rPr>
          <w:rFonts w:ascii="Arial" w:hAnsi="Arial" w:cs="Arial"/>
          <w:snapToGrid w:val="0"/>
          <w:sz w:val="22"/>
          <w:szCs w:val="22"/>
        </w:rPr>
      </w:pPr>
      <w:r>
        <w:rPr>
          <w:rFonts w:ascii="Arial" w:hAnsi="Arial" w:cs="Arial"/>
          <w:b/>
          <w:snapToGrid w:val="0"/>
          <w:sz w:val="22"/>
          <w:szCs w:val="22"/>
        </w:rPr>
        <w:t>10</w:t>
      </w:r>
      <w:r w:rsidR="006F4E38" w:rsidRPr="00601A1F">
        <w:rPr>
          <w:rFonts w:ascii="Arial" w:hAnsi="Arial" w:cs="Arial"/>
          <w:b/>
          <w:snapToGrid w:val="0"/>
          <w:sz w:val="22"/>
          <w:szCs w:val="22"/>
        </w:rPr>
        <w:t>ª.-</w:t>
      </w:r>
      <w:r w:rsidR="006F4E38">
        <w:rPr>
          <w:rFonts w:ascii="Arial" w:hAnsi="Arial" w:cs="Arial"/>
          <w:snapToGrid w:val="0"/>
          <w:sz w:val="22"/>
          <w:szCs w:val="22"/>
        </w:rPr>
        <w:t xml:space="preserve"> </w:t>
      </w:r>
      <w:r w:rsidR="006F4E38" w:rsidRPr="00601A1F">
        <w:rPr>
          <w:rFonts w:ascii="Arial" w:hAnsi="Arial" w:cs="Arial"/>
          <w:snapToGrid w:val="0"/>
          <w:sz w:val="22"/>
          <w:szCs w:val="22"/>
        </w:rPr>
        <w:t>Por su parte</w:t>
      </w:r>
      <w:r w:rsidR="008427DA">
        <w:rPr>
          <w:rFonts w:ascii="Arial" w:hAnsi="Arial" w:cs="Arial"/>
          <w:snapToGrid w:val="0"/>
          <w:sz w:val="22"/>
          <w:szCs w:val="22"/>
        </w:rPr>
        <w:t>,</w:t>
      </w:r>
      <w:r w:rsidR="006F4E38" w:rsidRPr="00601A1F">
        <w:rPr>
          <w:rFonts w:ascii="Arial" w:hAnsi="Arial" w:cs="Arial"/>
          <w:snapToGrid w:val="0"/>
          <w:sz w:val="22"/>
          <w:szCs w:val="22"/>
        </w:rPr>
        <w:t xml:space="preserve"> el artículo 174 del Código en comento</w:t>
      </w:r>
      <w:r w:rsidR="008427DA">
        <w:rPr>
          <w:rFonts w:ascii="Arial" w:hAnsi="Arial" w:cs="Arial"/>
          <w:snapToGrid w:val="0"/>
          <w:sz w:val="22"/>
          <w:szCs w:val="22"/>
        </w:rPr>
        <w:t>,</w:t>
      </w:r>
      <w:r w:rsidR="006F4E38" w:rsidRPr="00601A1F">
        <w:rPr>
          <w:rFonts w:ascii="Arial" w:hAnsi="Arial" w:cs="Arial"/>
          <w:snapToGrid w:val="0"/>
          <w:sz w:val="22"/>
          <w:szCs w:val="22"/>
        </w:rPr>
        <w:t xml:space="preserve"> expresa que </w:t>
      </w:r>
      <w:r w:rsidR="008427DA">
        <w:rPr>
          <w:rFonts w:ascii="Arial" w:hAnsi="Arial" w:cs="Arial"/>
          <w:snapToGrid w:val="0"/>
          <w:sz w:val="22"/>
          <w:szCs w:val="22"/>
        </w:rPr>
        <w:t>la</w:t>
      </w:r>
      <w:r w:rsidR="006F4E38" w:rsidRPr="00601A1F">
        <w:rPr>
          <w:rFonts w:ascii="Arial" w:hAnsi="Arial" w:cs="Arial"/>
          <w:snapToGrid w:val="0"/>
          <w:sz w:val="22"/>
          <w:szCs w:val="22"/>
        </w:rPr>
        <w:t xml:space="preserve"> propaganda electoral </w:t>
      </w:r>
      <w:r w:rsidR="008427DA">
        <w:rPr>
          <w:rFonts w:ascii="Arial" w:hAnsi="Arial" w:cs="Arial"/>
          <w:snapToGrid w:val="0"/>
          <w:sz w:val="22"/>
          <w:szCs w:val="22"/>
        </w:rPr>
        <w:t xml:space="preserve">es </w:t>
      </w:r>
      <w:r w:rsidR="006F4E38" w:rsidRPr="00601A1F">
        <w:rPr>
          <w:rFonts w:ascii="Arial" w:hAnsi="Arial" w:cs="Arial"/>
          <w:snapToGrid w:val="0"/>
          <w:sz w:val="22"/>
          <w:szCs w:val="22"/>
        </w:rPr>
        <w:t>el conjunto de escritos, publicaciones, imágenes, grabaciones, proyecciones y expresiones que durante la campaña electoral, producen y difunden los partidos políticos, las y los candidatos registrados y sus simpatizantes, con el propósito de presentar y promover ante la ciudadanía las candidaturas</w:t>
      </w:r>
      <w:r w:rsidR="006F4E38" w:rsidRPr="00864ABE">
        <w:rPr>
          <w:rFonts w:ascii="Arial" w:hAnsi="Arial" w:cs="Arial"/>
          <w:snapToGrid w:val="0"/>
          <w:sz w:val="22"/>
          <w:szCs w:val="22"/>
        </w:rPr>
        <w:t xml:space="preserve"> registradas; en ella se deberá respet</w:t>
      </w:r>
      <w:r w:rsidR="006F4E38">
        <w:rPr>
          <w:rFonts w:ascii="Arial" w:hAnsi="Arial" w:cs="Arial"/>
          <w:snapToGrid w:val="0"/>
          <w:sz w:val="22"/>
          <w:szCs w:val="22"/>
        </w:rPr>
        <w:t>ar la vida privada de candidatas, candidatos</w:t>
      </w:r>
      <w:r w:rsidR="006F4E38" w:rsidRPr="00864ABE">
        <w:rPr>
          <w:rFonts w:ascii="Arial" w:hAnsi="Arial" w:cs="Arial"/>
          <w:snapToGrid w:val="0"/>
          <w:sz w:val="22"/>
          <w:szCs w:val="22"/>
        </w:rPr>
        <w:t xml:space="preserve">, autoridades y terceros, así como a las instituciones y valores democráticos. </w:t>
      </w:r>
    </w:p>
    <w:p w14:paraId="229DC30B" w14:textId="77777777" w:rsidR="006F4E38" w:rsidRDefault="006F4E38" w:rsidP="006F4E38">
      <w:pPr>
        <w:pStyle w:val="Textoindependiente3"/>
        <w:spacing w:after="0" w:line="360" w:lineRule="auto"/>
        <w:jc w:val="both"/>
        <w:rPr>
          <w:rFonts w:ascii="Arial" w:hAnsi="Arial" w:cs="Arial"/>
          <w:snapToGrid w:val="0"/>
          <w:sz w:val="22"/>
          <w:szCs w:val="22"/>
        </w:rPr>
      </w:pPr>
    </w:p>
    <w:p w14:paraId="19503472" w14:textId="77777777" w:rsidR="006F4E38" w:rsidRPr="009612DF" w:rsidRDefault="006F4E38" w:rsidP="006F4E38">
      <w:pPr>
        <w:spacing w:line="360" w:lineRule="auto"/>
        <w:jc w:val="both"/>
        <w:rPr>
          <w:rFonts w:ascii="Arial" w:hAnsi="Arial" w:cs="Arial"/>
          <w:sz w:val="22"/>
          <w:szCs w:val="22"/>
          <w:lang w:val="es-MX"/>
        </w:rPr>
      </w:pPr>
      <w:r w:rsidRPr="009612DF">
        <w:rPr>
          <w:rFonts w:ascii="Arial" w:hAnsi="Arial" w:cs="Arial"/>
          <w:snapToGrid w:val="0"/>
          <w:sz w:val="22"/>
        </w:rPr>
        <w:t>La propaganda electoral y las actividades de campaña deberán propiciar la exposición, desarrollo y discusión ante el electorado de los programas y acciones fijados por los partidos pol</w:t>
      </w:r>
      <w:r>
        <w:rPr>
          <w:rFonts w:ascii="Arial" w:hAnsi="Arial" w:cs="Arial"/>
          <w:snapToGrid w:val="0"/>
          <w:sz w:val="22"/>
        </w:rPr>
        <w:t>íticos, coaliciones o candidaturas</w:t>
      </w:r>
      <w:r w:rsidRPr="009612DF">
        <w:rPr>
          <w:rFonts w:ascii="Arial" w:hAnsi="Arial" w:cs="Arial"/>
          <w:snapToGrid w:val="0"/>
          <w:sz w:val="22"/>
        </w:rPr>
        <w:t xml:space="preserve"> independientes en sus documentos básicos y, particularmente, en la plataforma electoral que para la elección correspondiente hubiesen registrado.</w:t>
      </w:r>
    </w:p>
    <w:p w14:paraId="34F8BCC7" w14:textId="77777777" w:rsidR="006F4E38" w:rsidRPr="00864ABE" w:rsidRDefault="006F4E38" w:rsidP="006F4E38">
      <w:pPr>
        <w:pStyle w:val="Textoindependiente3"/>
        <w:spacing w:after="0" w:line="360" w:lineRule="auto"/>
        <w:jc w:val="both"/>
        <w:rPr>
          <w:rFonts w:ascii="Arial" w:hAnsi="Arial" w:cs="Arial"/>
          <w:snapToGrid w:val="0"/>
          <w:sz w:val="22"/>
          <w:szCs w:val="22"/>
        </w:rPr>
      </w:pPr>
    </w:p>
    <w:p w14:paraId="456EDD15" w14:textId="77777777" w:rsidR="006F4E38" w:rsidRPr="00864ABE" w:rsidRDefault="006F4E38" w:rsidP="006F4E38">
      <w:pPr>
        <w:pStyle w:val="Textoindependiente3"/>
        <w:spacing w:after="0" w:line="360" w:lineRule="auto"/>
        <w:jc w:val="both"/>
        <w:rPr>
          <w:rFonts w:ascii="Arial" w:hAnsi="Arial" w:cs="Arial"/>
          <w:snapToGrid w:val="0"/>
          <w:sz w:val="22"/>
          <w:szCs w:val="22"/>
        </w:rPr>
      </w:pPr>
      <w:r>
        <w:rPr>
          <w:rFonts w:ascii="Arial" w:hAnsi="Arial" w:cs="Arial"/>
          <w:snapToGrid w:val="0"/>
          <w:sz w:val="22"/>
          <w:szCs w:val="22"/>
        </w:rPr>
        <w:t>Dicho lo anterior, la</w:t>
      </w:r>
      <w:r w:rsidRPr="00864ABE">
        <w:rPr>
          <w:rFonts w:ascii="Arial" w:hAnsi="Arial" w:cs="Arial"/>
          <w:snapToGrid w:val="0"/>
          <w:sz w:val="22"/>
          <w:szCs w:val="22"/>
        </w:rPr>
        <w:t xml:space="preserve"> propaganda electoral que utilicen </w:t>
      </w:r>
      <w:r>
        <w:rPr>
          <w:rFonts w:ascii="Arial" w:hAnsi="Arial" w:cs="Arial"/>
          <w:snapToGrid w:val="0"/>
          <w:sz w:val="22"/>
          <w:szCs w:val="22"/>
        </w:rPr>
        <w:t xml:space="preserve">las y </w:t>
      </w:r>
      <w:r w:rsidRPr="00864ABE">
        <w:rPr>
          <w:rFonts w:ascii="Arial" w:hAnsi="Arial" w:cs="Arial"/>
          <w:snapToGrid w:val="0"/>
          <w:sz w:val="22"/>
          <w:szCs w:val="22"/>
        </w:rPr>
        <w:t>los candidatos durante la campaña electoral, deberá contener la identificación precisa del partido po</w:t>
      </w:r>
      <w:r w:rsidR="008427DA">
        <w:rPr>
          <w:rFonts w:ascii="Arial" w:hAnsi="Arial" w:cs="Arial"/>
          <w:snapToGrid w:val="0"/>
          <w:sz w:val="22"/>
          <w:szCs w:val="22"/>
        </w:rPr>
        <w:t>lítico o coalición que registró a la o el candidato</w:t>
      </w:r>
      <w:r w:rsidRPr="00864ABE">
        <w:rPr>
          <w:rFonts w:ascii="Arial" w:eastAsia="Calibri" w:hAnsi="Arial" w:cs="Arial"/>
          <w:bCs/>
          <w:snapToGrid w:val="0"/>
          <w:sz w:val="22"/>
          <w:szCs w:val="22"/>
        </w:rPr>
        <w:t xml:space="preserve"> o si se trata de candidatura independiente</w:t>
      </w:r>
      <w:r w:rsidR="008427DA">
        <w:rPr>
          <w:rFonts w:ascii="Arial" w:eastAsia="Calibri" w:hAnsi="Arial" w:cs="Arial"/>
          <w:bCs/>
          <w:snapToGrid w:val="0"/>
          <w:sz w:val="22"/>
          <w:szCs w:val="22"/>
        </w:rPr>
        <w:t>; as</w:t>
      </w:r>
      <w:r>
        <w:rPr>
          <w:rFonts w:ascii="Arial" w:hAnsi="Arial" w:cs="Arial"/>
          <w:snapToGrid w:val="0"/>
          <w:sz w:val="22"/>
          <w:szCs w:val="22"/>
        </w:rPr>
        <w:t>í lo precisa el numeral 175</w:t>
      </w:r>
      <w:r w:rsidR="008427DA">
        <w:rPr>
          <w:rFonts w:ascii="Arial" w:hAnsi="Arial" w:cs="Arial"/>
          <w:snapToGrid w:val="0"/>
          <w:sz w:val="22"/>
          <w:szCs w:val="22"/>
        </w:rPr>
        <w:t>, primer párrafo, del ordenamiento en cita</w:t>
      </w:r>
      <w:r>
        <w:rPr>
          <w:rFonts w:ascii="Arial" w:hAnsi="Arial" w:cs="Arial"/>
          <w:snapToGrid w:val="0"/>
          <w:sz w:val="22"/>
          <w:szCs w:val="22"/>
        </w:rPr>
        <w:t xml:space="preserve">. </w:t>
      </w:r>
    </w:p>
    <w:p w14:paraId="492450B6" w14:textId="77777777" w:rsidR="00280DCE" w:rsidRDefault="00280DCE" w:rsidP="006F4E38">
      <w:pPr>
        <w:pStyle w:val="Texto"/>
        <w:spacing w:after="0" w:line="360" w:lineRule="auto"/>
        <w:ind w:firstLine="0"/>
        <w:rPr>
          <w:rFonts w:cs="Arial"/>
          <w:sz w:val="22"/>
          <w:szCs w:val="22"/>
          <w:lang w:val="es-ES_tradnl"/>
        </w:rPr>
      </w:pPr>
    </w:p>
    <w:p w14:paraId="1139270B" w14:textId="77777777" w:rsidR="006F4E38" w:rsidRPr="00864ABE" w:rsidRDefault="006F4E38" w:rsidP="006F4E38">
      <w:pPr>
        <w:pStyle w:val="Texto"/>
        <w:spacing w:after="0" w:line="360" w:lineRule="auto"/>
        <w:ind w:firstLine="0"/>
        <w:rPr>
          <w:rFonts w:cs="Arial"/>
          <w:sz w:val="22"/>
          <w:szCs w:val="22"/>
          <w:lang w:val="es-ES_tradnl"/>
        </w:rPr>
      </w:pPr>
      <w:r w:rsidRPr="00864ABE">
        <w:rPr>
          <w:rFonts w:cs="Arial"/>
          <w:sz w:val="22"/>
          <w:szCs w:val="22"/>
          <w:lang w:val="es-ES_tradnl"/>
        </w:rPr>
        <w:t>Tratándose de propaganda electoral impresa</w:t>
      </w:r>
      <w:r>
        <w:rPr>
          <w:rFonts w:cs="Arial"/>
          <w:sz w:val="22"/>
          <w:szCs w:val="22"/>
          <w:lang w:val="es-ES_tradnl"/>
        </w:rPr>
        <w:t>, el referido artículo 175, párrafo segundo, señala que é</w:t>
      </w:r>
      <w:r w:rsidRPr="00864ABE">
        <w:rPr>
          <w:rFonts w:cs="Arial"/>
          <w:sz w:val="22"/>
          <w:szCs w:val="22"/>
          <w:lang w:val="es-ES_tradnl"/>
        </w:rPr>
        <w:t>sta deberá ser reciclable, fabricada con materiales biodegradables que no contengan sustancias tóxicas o nocivas pa</w:t>
      </w:r>
      <w:r>
        <w:rPr>
          <w:rFonts w:cs="Arial"/>
          <w:sz w:val="22"/>
          <w:szCs w:val="22"/>
          <w:lang w:val="es-ES_tradnl"/>
        </w:rPr>
        <w:t>ra la salud o el medio ambiente, por lo que l</w:t>
      </w:r>
      <w:r w:rsidRPr="00864ABE">
        <w:rPr>
          <w:rFonts w:cs="Arial"/>
          <w:sz w:val="22"/>
          <w:szCs w:val="22"/>
          <w:lang w:val="es-ES_tradnl"/>
        </w:rPr>
        <w:t>os partidos políticos</w:t>
      </w:r>
      <w:r>
        <w:rPr>
          <w:rFonts w:cs="Arial"/>
          <w:sz w:val="22"/>
          <w:szCs w:val="22"/>
          <w:lang w:val="es-ES_tradnl"/>
        </w:rPr>
        <w:t xml:space="preserve"> y candidatas y candidatos</w:t>
      </w:r>
      <w:r w:rsidRPr="00864ABE">
        <w:rPr>
          <w:rFonts w:cs="Arial"/>
          <w:sz w:val="22"/>
          <w:szCs w:val="22"/>
          <w:lang w:val="es-ES_tradnl"/>
        </w:rPr>
        <w:t xml:space="preserve"> independientes</w:t>
      </w:r>
      <w:r>
        <w:rPr>
          <w:rFonts w:cs="Arial"/>
          <w:sz w:val="22"/>
          <w:szCs w:val="22"/>
          <w:lang w:val="es-ES_tradnl"/>
        </w:rPr>
        <w:t xml:space="preserve"> en su caso,</w:t>
      </w:r>
      <w:r w:rsidRPr="00864ABE">
        <w:rPr>
          <w:rFonts w:cs="Arial"/>
          <w:sz w:val="22"/>
          <w:szCs w:val="22"/>
          <w:lang w:val="es-ES_tradnl"/>
        </w:rPr>
        <w:t xml:space="preserve"> deberán presentar un plan de reciclaje de la propaganda que utilizarán durante su campaña.</w:t>
      </w:r>
      <w:r>
        <w:rPr>
          <w:rFonts w:cs="Arial"/>
          <w:sz w:val="22"/>
          <w:szCs w:val="22"/>
          <w:lang w:val="es-ES_tradnl"/>
        </w:rPr>
        <w:t xml:space="preserve"> Asimismo, de conformidad al párrafo </w:t>
      </w:r>
      <w:r w:rsidR="00280DCE">
        <w:rPr>
          <w:rFonts w:cs="Arial"/>
          <w:sz w:val="22"/>
          <w:szCs w:val="22"/>
          <w:lang w:val="es-ES_tradnl"/>
        </w:rPr>
        <w:t>tercero</w:t>
      </w:r>
      <w:r>
        <w:rPr>
          <w:rFonts w:cs="Arial"/>
          <w:sz w:val="22"/>
          <w:szCs w:val="22"/>
          <w:lang w:val="es-ES_tradnl"/>
        </w:rPr>
        <w:t xml:space="preserve"> del artículo multireferenciado, se</w:t>
      </w:r>
      <w:r w:rsidRPr="00864ABE">
        <w:rPr>
          <w:rFonts w:cs="Arial"/>
          <w:sz w:val="22"/>
          <w:szCs w:val="22"/>
          <w:lang w:val="es-ES_tradnl"/>
        </w:rPr>
        <w:t xml:space="preserve"> entenderá por artículos promocionales utilitarios aquellos que contengan imágenes, signos, emblemas y expresiones que tengan por objeto difundir la imagen y propuestas del partido </w:t>
      </w:r>
      <w:r>
        <w:rPr>
          <w:rFonts w:cs="Arial"/>
          <w:sz w:val="22"/>
          <w:szCs w:val="22"/>
          <w:lang w:val="es-ES_tradnl"/>
        </w:rPr>
        <w:t xml:space="preserve">político, coalición o candidata o candidato </w:t>
      </w:r>
      <w:r w:rsidRPr="00864ABE">
        <w:rPr>
          <w:rFonts w:cs="Arial"/>
          <w:sz w:val="22"/>
          <w:szCs w:val="22"/>
          <w:lang w:val="es-ES_tradnl"/>
        </w:rPr>
        <w:t xml:space="preserve">que lo distribuye. Los artículos promocionales utilitarios sólo podrán ser elaborados con material textil. </w:t>
      </w:r>
      <w:r w:rsidRPr="00864ABE">
        <w:rPr>
          <w:rFonts w:cs="Arial"/>
          <w:snapToGrid w:val="0"/>
          <w:sz w:val="22"/>
          <w:szCs w:val="22"/>
        </w:rPr>
        <w:t>De igual forma deberá atender las disposiciones expedidas en materia de protección del medio ambiente y de prevención de la contaminación por ruido.</w:t>
      </w:r>
    </w:p>
    <w:p w14:paraId="589B8B10" w14:textId="77777777" w:rsidR="006F4E38" w:rsidRPr="00864ABE" w:rsidRDefault="006F4E38" w:rsidP="006F4E38">
      <w:pPr>
        <w:pStyle w:val="Textoindependiente3"/>
        <w:spacing w:after="0" w:line="360" w:lineRule="auto"/>
        <w:jc w:val="both"/>
        <w:rPr>
          <w:rFonts w:ascii="Arial" w:hAnsi="Arial" w:cs="Arial"/>
          <w:sz w:val="22"/>
          <w:szCs w:val="22"/>
        </w:rPr>
      </w:pPr>
    </w:p>
    <w:p w14:paraId="6232DC3F" w14:textId="77777777" w:rsidR="006F4E38" w:rsidRDefault="003D542E" w:rsidP="006F4E38">
      <w:pPr>
        <w:pStyle w:val="Sinespaciado"/>
        <w:spacing w:line="360" w:lineRule="auto"/>
        <w:jc w:val="both"/>
        <w:rPr>
          <w:rFonts w:ascii="Arial" w:hAnsi="Arial" w:cs="Arial"/>
          <w:snapToGrid w:val="0"/>
          <w:sz w:val="22"/>
          <w:szCs w:val="22"/>
        </w:rPr>
      </w:pPr>
      <w:r>
        <w:rPr>
          <w:rFonts w:ascii="Arial" w:hAnsi="Arial" w:cs="Arial"/>
          <w:b/>
          <w:snapToGrid w:val="0"/>
          <w:sz w:val="22"/>
          <w:szCs w:val="22"/>
        </w:rPr>
        <w:t>1</w:t>
      </w:r>
      <w:r w:rsidR="005B1EB7">
        <w:rPr>
          <w:rFonts w:ascii="Arial" w:hAnsi="Arial" w:cs="Arial"/>
          <w:b/>
          <w:snapToGrid w:val="0"/>
          <w:sz w:val="22"/>
          <w:szCs w:val="22"/>
        </w:rPr>
        <w:t>1</w:t>
      </w:r>
      <w:r w:rsidR="006F4E38" w:rsidRPr="007D5C54">
        <w:rPr>
          <w:rFonts w:ascii="Arial" w:hAnsi="Arial" w:cs="Arial"/>
          <w:b/>
          <w:snapToGrid w:val="0"/>
          <w:sz w:val="22"/>
          <w:szCs w:val="22"/>
        </w:rPr>
        <w:t xml:space="preserve">ª.- </w:t>
      </w:r>
      <w:r w:rsidR="006F4E38" w:rsidRPr="007D5C54">
        <w:rPr>
          <w:rFonts w:ascii="Arial" w:hAnsi="Arial" w:cs="Arial"/>
          <w:snapToGrid w:val="0"/>
          <w:sz w:val="22"/>
          <w:szCs w:val="22"/>
        </w:rPr>
        <w:t>Los partidos políticos o coaliciones, podrán, conforme al artículo 176 del aludido Código, realizar toda clase de actividades tendientes a difundir sus programas e idearios, a promocionar sus candidatas o candidatos, a promover la afiliación de sus simpatizantes, sujetos a lo que dispone el mismo Código y de conformidad con las siguientes disposiciones:</w:t>
      </w:r>
    </w:p>
    <w:p w14:paraId="54384B41" w14:textId="77777777" w:rsidR="005274AA" w:rsidRDefault="005274AA" w:rsidP="003D542E">
      <w:pPr>
        <w:spacing w:line="360" w:lineRule="auto"/>
        <w:ind w:left="426" w:right="709"/>
        <w:jc w:val="both"/>
        <w:rPr>
          <w:rFonts w:ascii="Arial" w:hAnsi="Arial" w:cs="Arial"/>
          <w:b/>
          <w:i/>
          <w:snapToGrid w:val="0"/>
          <w:sz w:val="22"/>
          <w:szCs w:val="22"/>
        </w:rPr>
      </w:pPr>
    </w:p>
    <w:p w14:paraId="0EABEBCF" w14:textId="77777777" w:rsidR="006F4E38" w:rsidRPr="00864ABE" w:rsidRDefault="006F4E38" w:rsidP="003D542E">
      <w:pPr>
        <w:spacing w:line="360" w:lineRule="auto"/>
        <w:ind w:left="426" w:right="709"/>
        <w:jc w:val="both"/>
        <w:rPr>
          <w:rFonts w:ascii="Arial" w:hAnsi="Arial" w:cs="Arial"/>
          <w:snapToGrid w:val="0"/>
          <w:sz w:val="22"/>
          <w:szCs w:val="22"/>
        </w:rPr>
      </w:pPr>
      <w:r w:rsidRPr="009977C4">
        <w:rPr>
          <w:rFonts w:ascii="Arial" w:hAnsi="Arial" w:cs="Arial"/>
          <w:b/>
          <w:i/>
          <w:snapToGrid w:val="0"/>
          <w:sz w:val="22"/>
          <w:szCs w:val="22"/>
        </w:rPr>
        <w:t>“</w:t>
      </w:r>
      <w:r>
        <w:rPr>
          <w:rFonts w:ascii="Arial" w:hAnsi="Arial" w:cs="Arial"/>
          <w:snapToGrid w:val="0"/>
          <w:sz w:val="22"/>
          <w:szCs w:val="22"/>
        </w:rPr>
        <w:t>…</w:t>
      </w:r>
    </w:p>
    <w:p w14:paraId="74822CF4" w14:textId="77777777" w:rsidR="006F4E38" w:rsidRPr="009977C4" w:rsidRDefault="006F4E38" w:rsidP="00FC49DF">
      <w:pPr>
        <w:numPr>
          <w:ilvl w:val="0"/>
          <w:numId w:val="1"/>
        </w:numPr>
        <w:tabs>
          <w:tab w:val="left" w:pos="851"/>
        </w:tabs>
        <w:spacing w:line="360" w:lineRule="auto"/>
        <w:ind w:left="426" w:right="709" w:firstLine="0"/>
        <w:jc w:val="both"/>
        <w:rPr>
          <w:rFonts w:ascii="Arial" w:hAnsi="Arial" w:cs="Arial"/>
          <w:i/>
          <w:snapToGrid w:val="0"/>
          <w:sz w:val="22"/>
          <w:szCs w:val="22"/>
        </w:rPr>
      </w:pPr>
      <w:r w:rsidRPr="009977C4">
        <w:rPr>
          <w:rFonts w:ascii="Arial" w:hAnsi="Arial" w:cs="Arial"/>
          <w:i/>
          <w:snapToGrid w:val="0"/>
          <w:sz w:val="22"/>
          <w:szCs w:val="22"/>
        </w:rPr>
        <w:t>Las autoridades estatales y municipales otorgarán las mayores facilidades para el ejercicio de tales derechos;</w:t>
      </w:r>
    </w:p>
    <w:p w14:paraId="410374CB" w14:textId="77777777" w:rsidR="006F4E38" w:rsidRPr="009977C4" w:rsidRDefault="006F4E38" w:rsidP="003D542E">
      <w:pPr>
        <w:spacing w:line="360" w:lineRule="auto"/>
        <w:ind w:left="426" w:right="709"/>
        <w:jc w:val="both"/>
        <w:rPr>
          <w:rFonts w:ascii="Arial" w:hAnsi="Arial" w:cs="Arial"/>
          <w:i/>
          <w:snapToGrid w:val="0"/>
          <w:sz w:val="22"/>
          <w:szCs w:val="22"/>
        </w:rPr>
      </w:pPr>
    </w:p>
    <w:p w14:paraId="3CA455CE" w14:textId="77777777" w:rsidR="006F4E38" w:rsidRPr="009977C4" w:rsidRDefault="006F4E38" w:rsidP="00FC49DF">
      <w:pPr>
        <w:numPr>
          <w:ilvl w:val="0"/>
          <w:numId w:val="1"/>
        </w:numPr>
        <w:tabs>
          <w:tab w:val="left" w:pos="851"/>
        </w:tabs>
        <w:spacing w:line="360" w:lineRule="auto"/>
        <w:ind w:left="426" w:right="709" w:firstLine="0"/>
        <w:jc w:val="both"/>
        <w:rPr>
          <w:rFonts w:ascii="Arial" w:hAnsi="Arial" w:cs="Arial"/>
          <w:i/>
          <w:snapToGrid w:val="0"/>
          <w:sz w:val="22"/>
          <w:szCs w:val="22"/>
        </w:rPr>
      </w:pPr>
      <w:r w:rsidRPr="009977C4">
        <w:rPr>
          <w:rFonts w:ascii="Arial" w:hAnsi="Arial" w:cs="Arial"/>
          <w:i/>
          <w:snapToGrid w:val="0"/>
          <w:sz w:val="22"/>
          <w:szCs w:val="22"/>
        </w:rPr>
        <w:t>En las oficinas, edificios y locales ocupados por los poderes e instituciones públicas, sus dependencias, los Ayuntamientos, las autoridades u organismos electorales y en las escuelas públicas y privadas, no podrá fijarse ni distribuirse propaganda electoral de ningún tipo, ni llevar a cabo actos de promoción tendientes a la obtención del voto, salvo lo dispuesto en el artículo 177 de este CÓDIGO. Tampoco se permitirá colocar, pintar o fijar propaganda en los monumentos o edificios artísticos o de interés histórico o cultural. En los locales o bardas de propiedad privada sólo podrá hacerse con la autorización por escrito del propietario o de quien tenga la facultad para otorgarla. Cuando se requiera dicha autorización, será presentada al Secretario Ejecutivo del Consejo Municipal, respectivo;</w:t>
      </w:r>
    </w:p>
    <w:p w14:paraId="077C934F" w14:textId="77777777" w:rsidR="006F4E38" w:rsidRPr="009977C4" w:rsidRDefault="006F4E38" w:rsidP="003D542E">
      <w:pPr>
        <w:spacing w:line="360" w:lineRule="auto"/>
        <w:ind w:left="426" w:right="709"/>
        <w:jc w:val="both"/>
        <w:rPr>
          <w:rFonts w:ascii="Arial" w:hAnsi="Arial" w:cs="Arial"/>
          <w:i/>
          <w:snapToGrid w:val="0"/>
          <w:sz w:val="22"/>
          <w:szCs w:val="22"/>
        </w:rPr>
      </w:pPr>
    </w:p>
    <w:p w14:paraId="512BFE83" w14:textId="77777777" w:rsidR="006F4E38" w:rsidRPr="009977C4" w:rsidRDefault="006F4E38" w:rsidP="00FC49DF">
      <w:pPr>
        <w:numPr>
          <w:ilvl w:val="0"/>
          <w:numId w:val="1"/>
        </w:numPr>
        <w:tabs>
          <w:tab w:val="left" w:pos="851"/>
        </w:tabs>
        <w:spacing w:line="360" w:lineRule="auto"/>
        <w:ind w:left="426" w:right="709" w:firstLine="0"/>
        <w:jc w:val="both"/>
        <w:rPr>
          <w:rFonts w:ascii="Arial" w:hAnsi="Arial" w:cs="Arial"/>
          <w:i/>
          <w:snapToGrid w:val="0"/>
          <w:sz w:val="22"/>
          <w:szCs w:val="22"/>
        </w:rPr>
      </w:pPr>
      <w:r w:rsidRPr="009977C4">
        <w:rPr>
          <w:rFonts w:ascii="Arial" w:hAnsi="Arial" w:cs="Arial"/>
          <w:i/>
          <w:snapToGrid w:val="0"/>
          <w:sz w:val="22"/>
          <w:szCs w:val="22"/>
        </w:rPr>
        <w:t>La propaganda no deberá modificar el paisaje, colocarse, pintarse o fijarse en árboles ni en elementos de equipamiento urbano, carretero o ferroviario, ni en accidentes orográficos tales como cerros, colinas, barrancas, montañas y otros similares;</w:t>
      </w:r>
      <w:r w:rsidRPr="009977C4">
        <w:rPr>
          <w:rFonts w:ascii="Arial" w:hAnsi="Arial" w:cs="Arial"/>
          <w:i/>
          <w:sz w:val="22"/>
          <w:szCs w:val="22"/>
        </w:rPr>
        <w:t xml:space="preserve"> ni obstaculizar en forma alguna la visibilidad de los señalamientos que permiten a las personas transitar y orientarse dentro de los centros de población.</w:t>
      </w:r>
      <w:r w:rsidRPr="009977C4">
        <w:rPr>
          <w:rFonts w:ascii="Arial" w:hAnsi="Arial" w:cs="Arial"/>
          <w:i/>
          <w:snapToGrid w:val="0"/>
          <w:sz w:val="22"/>
          <w:szCs w:val="22"/>
        </w:rPr>
        <w:t xml:space="preserve"> Por elementos de equipamiento urbano se entenderá: al conjunto de inmuebles, instalaciones, construcciones y mobiliario, públicos o privados destinados a prestar a la población los servicios económicos y de bienestar social; y</w:t>
      </w:r>
    </w:p>
    <w:p w14:paraId="1FCFC600" w14:textId="77777777" w:rsidR="006F4E38" w:rsidRPr="009977C4" w:rsidRDefault="006F4E38" w:rsidP="003D542E">
      <w:pPr>
        <w:spacing w:line="360" w:lineRule="auto"/>
        <w:ind w:left="426" w:right="709"/>
        <w:jc w:val="both"/>
        <w:rPr>
          <w:rFonts w:ascii="Arial" w:hAnsi="Arial" w:cs="Arial"/>
          <w:i/>
          <w:snapToGrid w:val="0"/>
          <w:sz w:val="22"/>
          <w:szCs w:val="22"/>
        </w:rPr>
      </w:pPr>
    </w:p>
    <w:p w14:paraId="00EBC2C0" w14:textId="77777777" w:rsidR="006F4E38" w:rsidRPr="009977C4" w:rsidRDefault="006F4E38" w:rsidP="00FC49DF">
      <w:pPr>
        <w:numPr>
          <w:ilvl w:val="0"/>
          <w:numId w:val="1"/>
        </w:numPr>
        <w:tabs>
          <w:tab w:val="left" w:pos="851"/>
        </w:tabs>
        <w:spacing w:line="360" w:lineRule="auto"/>
        <w:ind w:left="426" w:right="709" w:firstLine="0"/>
        <w:jc w:val="both"/>
        <w:rPr>
          <w:rFonts w:ascii="Arial" w:hAnsi="Arial" w:cs="Arial"/>
          <w:i/>
          <w:snapToGrid w:val="0"/>
          <w:sz w:val="22"/>
          <w:szCs w:val="22"/>
        </w:rPr>
      </w:pPr>
      <w:r w:rsidRPr="009977C4">
        <w:rPr>
          <w:rFonts w:ascii="Arial" w:hAnsi="Arial" w:cs="Arial"/>
          <w:i/>
          <w:sz w:val="22"/>
          <w:szCs w:val="22"/>
        </w:rPr>
        <w:t>Los PARTIDOS POLÍTICOS, coaliciones y candidatos deberán utilizar en su propaganda impresa y demás elementos de promoción, materiales que no dañen el medio ambiente, preferentemente reciclables y de fácil degradación natural. Sólo podrá usarse material plástico reciclable en la propaganda electoral impresa. Tampoco podrán emplearse sustancias tóxicas ni materiales que produzcan un riesgo directo para la salud de las personas o que contaminen el medio ambiente.</w:t>
      </w:r>
      <w:r>
        <w:rPr>
          <w:rFonts w:ascii="Arial" w:hAnsi="Arial" w:cs="Arial"/>
          <w:i/>
          <w:sz w:val="22"/>
          <w:szCs w:val="22"/>
        </w:rPr>
        <w:t>”</w:t>
      </w:r>
    </w:p>
    <w:p w14:paraId="6F9ADD92" w14:textId="77777777" w:rsidR="006F4E38" w:rsidRPr="00864ABE" w:rsidRDefault="006F4E38" w:rsidP="006F4E38">
      <w:pPr>
        <w:spacing w:line="360" w:lineRule="auto"/>
        <w:jc w:val="both"/>
        <w:rPr>
          <w:rFonts w:ascii="Arial" w:hAnsi="Arial" w:cs="Arial"/>
          <w:sz w:val="22"/>
          <w:szCs w:val="22"/>
        </w:rPr>
      </w:pPr>
    </w:p>
    <w:p w14:paraId="23330F1F" w14:textId="77777777" w:rsidR="006F4E38" w:rsidRPr="00864ABE" w:rsidRDefault="006F4E38" w:rsidP="006F4E38">
      <w:pPr>
        <w:spacing w:line="360" w:lineRule="auto"/>
        <w:jc w:val="both"/>
        <w:rPr>
          <w:rFonts w:ascii="Arial" w:hAnsi="Arial" w:cs="Arial"/>
          <w:snapToGrid w:val="0"/>
          <w:sz w:val="22"/>
          <w:szCs w:val="22"/>
        </w:rPr>
      </w:pPr>
      <w:r w:rsidRPr="009977C4">
        <w:rPr>
          <w:rFonts w:ascii="Arial" w:hAnsi="Arial" w:cs="Arial"/>
          <w:snapToGrid w:val="0"/>
          <w:sz w:val="22"/>
          <w:szCs w:val="22"/>
        </w:rPr>
        <w:t xml:space="preserve">Para efectos de </w:t>
      </w:r>
      <w:r>
        <w:rPr>
          <w:rFonts w:ascii="Arial" w:hAnsi="Arial" w:cs="Arial"/>
          <w:snapToGrid w:val="0"/>
          <w:sz w:val="22"/>
          <w:szCs w:val="22"/>
        </w:rPr>
        <w:t>la fracción II antes citada</w:t>
      </w:r>
      <w:r w:rsidRPr="009977C4">
        <w:rPr>
          <w:rFonts w:ascii="Arial" w:hAnsi="Arial" w:cs="Arial"/>
          <w:snapToGrid w:val="0"/>
          <w:sz w:val="22"/>
          <w:szCs w:val="22"/>
        </w:rPr>
        <w:t>, el artículo 177 del mismo Código, determina que en los casos en que las autoridades estatales y municipales, concedan gratuitamente a los partidos</w:t>
      </w:r>
      <w:r w:rsidRPr="00864ABE">
        <w:rPr>
          <w:rFonts w:ascii="Arial" w:hAnsi="Arial" w:cs="Arial"/>
          <w:snapToGrid w:val="0"/>
          <w:sz w:val="22"/>
          <w:szCs w:val="22"/>
        </w:rPr>
        <w:t xml:space="preserve"> políticos, </w:t>
      </w:r>
      <w:r w:rsidRPr="00864ABE">
        <w:rPr>
          <w:rFonts w:ascii="Arial" w:hAnsi="Arial" w:cs="Arial"/>
          <w:bCs/>
          <w:snapToGrid w:val="0"/>
          <w:sz w:val="22"/>
          <w:szCs w:val="22"/>
        </w:rPr>
        <w:t>coaliciones</w:t>
      </w:r>
      <w:r>
        <w:rPr>
          <w:rFonts w:ascii="Arial" w:hAnsi="Arial" w:cs="Arial"/>
          <w:bCs/>
          <w:snapToGrid w:val="0"/>
          <w:sz w:val="22"/>
          <w:szCs w:val="22"/>
        </w:rPr>
        <w:t>, candidatas</w:t>
      </w:r>
      <w:r w:rsidRPr="00864ABE">
        <w:rPr>
          <w:rFonts w:ascii="Arial" w:hAnsi="Arial" w:cs="Arial"/>
          <w:bCs/>
          <w:snapToGrid w:val="0"/>
          <w:sz w:val="22"/>
          <w:szCs w:val="22"/>
        </w:rPr>
        <w:t xml:space="preserve"> o candidatos</w:t>
      </w:r>
      <w:r>
        <w:rPr>
          <w:rFonts w:ascii="Arial" w:hAnsi="Arial" w:cs="Arial"/>
          <w:bCs/>
          <w:snapToGrid w:val="0"/>
          <w:sz w:val="22"/>
          <w:szCs w:val="22"/>
        </w:rPr>
        <w:t xml:space="preserve">, así como a </w:t>
      </w:r>
      <w:r w:rsidR="001D23D2">
        <w:rPr>
          <w:rFonts w:ascii="Arial" w:hAnsi="Arial" w:cs="Arial"/>
          <w:bCs/>
          <w:snapToGrid w:val="0"/>
          <w:sz w:val="22"/>
          <w:szCs w:val="22"/>
        </w:rPr>
        <w:t>las candidaturas</w:t>
      </w:r>
      <w:r>
        <w:rPr>
          <w:rFonts w:ascii="Arial" w:hAnsi="Arial" w:cs="Arial"/>
          <w:bCs/>
          <w:snapToGrid w:val="0"/>
          <w:sz w:val="22"/>
          <w:szCs w:val="22"/>
        </w:rPr>
        <w:t xml:space="preserve"> independientes en su caso,</w:t>
      </w:r>
      <w:r w:rsidRPr="00864ABE">
        <w:rPr>
          <w:rFonts w:ascii="Arial" w:hAnsi="Arial" w:cs="Arial"/>
          <w:bCs/>
          <w:snapToGrid w:val="0"/>
          <w:sz w:val="22"/>
          <w:szCs w:val="22"/>
        </w:rPr>
        <w:t xml:space="preserve"> </w:t>
      </w:r>
      <w:r w:rsidRPr="00864ABE">
        <w:rPr>
          <w:rFonts w:ascii="Arial" w:hAnsi="Arial" w:cs="Arial"/>
          <w:snapToGrid w:val="0"/>
          <w:sz w:val="22"/>
          <w:szCs w:val="22"/>
        </w:rPr>
        <w:t>el uso de locales de propiedad pública, las mismas deberán dar trato equitativo en el uso de dichos locales a</w:t>
      </w:r>
      <w:r w:rsidR="001D23D2">
        <w:rPr>
          <w:rFonts w:ascii="Arial" w:hAnsi="Arial" w:cs="Arial"/>
          <w:snapToGrid w:val="0"/>
          <w:sz w:val="22"/>
          <w:szCs w:val="22"/>
        </w:rPr>
        <w:t xml:space="preserve"> las y los actores políticos </w:t>
      </w:r>
      <w:r>
        <w:rPr>
          <w:rFonts w:ascii="Arial" w:hAnsi="Arial" w:cs="Arial"/>
          <w:snapToGrid w:val="0"/>
          <w:sz w:val="22"/>
          <w:szCs w:val="22"/>
        </w:rPr>
        <w:t>nombrados,</w:t>
      </w:r>
      <w:r w:rsidRPr="00864ABE">
        <w:rPr>
          <w:rFonts w:ascii="Arial" w:hAnsi="Arial" w:cs="Arial"/>
          <w:snapToGrid w:val="0"/>
          <w:sz w:val="22"/>
          <w:szCs w:val="22"/>
        </w:rPr>
        <w:t xml:space="preserve"> que participen en la elección, quienes deberán satisfacer los requisitos que para su uso determine la autoridad de que se trate.</w:t>
      </w:r>
    </w:p>
    <w:p w14:paraId="78D7D89F" w14:textId="77777777" w:rsidR="006F4E38" w:rsidRPr="00864ABE" w:rsidRDefault="006F4E38" w:rsidP="006F4E38">
      <w:pPr>
        <w:spacing w:line="360" w:lineRule="auto"/>
        <w:jc w:val="both"/>
        <w:rPr>
          <w:rFonts w:ascii="Arial" w:hAnsi="Arial" w:cs="Arial"/>
          <w:snapToGrid w:val="0"/>
          <w:sz w:val="22"/>
          <w:szCs w:val="22"/>
        </w:rPr>
      </w:pPr>
    </w:p>
    <w:p w14:paraId="0B9E4D17" w14:textId="77777777" w:rsidR="006F4E38" w:rsidRPr="00864ABE" w:rsidRDefault="006F4E38" w:rsidP="006F4E38">
      <w:pPr>
        <w:spacing w:line="360" w:lineRule="auto"/>
        <w:jc w:val="both"/>
        <w:rPr>
          <w:rFonts w:ascii="Arial" w:hAnsi="Arial" w:cs="Arial"/>
          <w:snapToGrid w:val="0"/>
          <w:sz w:val="22"/>
          <w:szCs w:val="22"/>
        </w:rPr>
      </w:pPr>
      <w:r>
        <w:rPr>
          <w:rFonts w:ascii="Arial" w:hAnsi="Arial" w:cs="Arial"/>
          <w:snapToGrid w:val="0"/>
          <w:sz w:val="22"/>
          <w:szCs w:val="22"/>
        </w:rPr>
        <w:t>Aunado a lo anterior, el segundo párrafo del referido 177</w:t>
      </w:r>
      <w:r w:rsidR="001D23D2">
        <w:rPr>
          <w:rFonts w:ascii="Arial" w:hAnsi="Arial" w:cs="Arial"/>
          <w:snapToGrid w:val="0"/>
          <w:sz w:val="22"/>
          <w:szCs w:val="22"/>
        </w:rPr>
        <w:t xml:space="preserve"> del Código en comento</w:t>
      </w:r>
      <w:r>
        <w:rPr>
          <w:rFonts w:ascii="Arial" w:hAnsi="Arial" w:cs="Arial"/>
          <w:snapToGrid w:val="0"/>
          <w:sz w:val="22"/>
          <w:szCs w:val="22"/>
        </w:rPr>
        <w:t>, manifiesta que l</w:t>
      </w:r>
      <w:r w:rsidRPr="00864ABE">
        <w:rPr>
          <w:rFonts w:ascii="Arial" w:hAnsi="Arial" w:cs="Arial"/>
          <w:snapToGrid w:val="0"/>
          <w:sz w:val="22"/>
          <w:szCs w:val="22"/>
        </w:rPr>
        <w:t>as instituciones de educación superior públicas y privadas podrán conceder el uso de sus espacios para el fomento de la cultura cívica y democrática, así como para la realización del debate político, bajo criterios de equidad.</w:t>
      </w:r>
    </w:p>
    <w:p w14:paraId="5300329D" w14:textId="77777777" w:rsidR="006F4E38" w:rsidRPr="00864ABE" w:rsidRDefault="006F4E38" w:rsidP="006F4E38">
      <w:pPr>
        <w:spacing w:line="360" w:lineRule="auto"/>
        <w:jc w:val="both"/>
        <w:rPr>
          <w:rFonts w:ascii="Arial" w:hAnsi="Arial" w:cs="Arial"/>
          <w:b/>
          <w:snapToGrid w:val="0"/>
          <w:sz w:val="22"/>
          <w:szCs w:val="22"/>
        </w:rPr>
      </w:pPr>
    </w:p>
    <w:p w14:paraId="49A280E9" w14:textId="77777777" w:rsidR="006F4E38" w:rsidRPr="00DB437E" w:rsidRDefault="003D542E" w:rsidP="006F4E38">
      <w:pPr>
        <w:spacing w:line="360" w:lineRule="auto"/>
        <w:jc w:val="both"/>
        <w:rPr>
          <w:rFonts w:ascii="Arial" w:hAnsi="Arial" w:cs="Arial"/>
          <w:sz w:val="22"/>
          <w:szCs w:val="22"/>
        </w:rPr>
      </w:pPr>
      <w:r>
        <w:rPr>
          <w:rFonts w:ascii="Arial" w:hAnsi="Arial" w:cs="Arial"/>
          <w:b/>
          <w:snapToGrid w:val="0"/>
          <w:sz w:val="22"/>
          <w:szCs w:val="22"/>
        </w:rPr>
        <w:t>1</w:t>
      </w:r>
      <w:r w:rsidR="005B1EB7">
        <w:rPr>
          <w:rFonts w:ascii="Arial" w:hAnsi="Arial" w:cs="Arial"/>
          <w:b/>
          <w:snapToGrid w:val="0"/>
          <w:sz w:val="22"/>
          <w:szCs w:val="22"/>
        </w:rPr>
        <w:t>2</w:t>
      </w:r>
      <w:r w:rsidR="001D23D2">
        <w:rPr>
          <w:rFonts w:ascii="Arial" w:hAnsi="Arial" w:cs="Arial"/>
          <w:b/>
          <w:snapToGrid w:val="0"/>
          <w:sz w:val="22"/>
          <w:szCs w:val="22"/>
        </w:rPr>
        <w:t xml:space="preserve">ª.- </w:t>
      </w:r>
      <w:r w:rsidR="001D23D2" w:rsidRPr="001D23D2">
        <w:rPr>
          <w:rFonts w:ascii="Arial" w:hAnsi="Arial" w:cs="Arial"/>
          <w:snapToGrid w:val="0"/>
          <w:sz w:val="22"/>
          <w:szCs w:val="22"/>
        </w:rPr>
        <w:t>Por otra parte,</w:t>
      </w:r>
      <w:r w:rsidR="001D23D2">
        <w:rPr>
          <w:rFonts w:ascii="Arial" w:hAnsi="Arial" w:cs="Arial"/>
          <w:b/>
          <w:snapToGrid w:val="0"/>
          <w:sz w:val="22"/>
          <w:szCs w:val="22"/>
        </w:rPr>
        <w:t xml:space="preserve"> </w:t>
      </w:r>
      <w:r w:rsidR="001D23D2">
        <w:rPr>
          <w:rFonts w:ascii="Arial" w:hAnsi="Arial" w:cs="Arial"/>
          <w:sz w:val="22"/>
          <w:szCs w:val="22"/>
          <w:lang w:val="es-CO"/>
        </w:rPr>
        <w:t>resulta necesario mencionar que d</w:t>
      </w:r>
      <w:r w:rsidR="006F4E38" w:rsidRPr="00864ABE">
        <w:rPr>
          <w:rFonts w:ascii="Arial" w:hAnsi="Arial" w:cs="Arial"/>
          <w:sz w:val="22"/>
          <w:szCs w:val="22"/>
          <w:lang w:val="es-CO"/>
        </w:rPr>
        <w:t xml:space="preserve">urante </w:t>
      </w:r>
      <w:r w:rsidR="00DB437E">
        <w:rPr>
          <w:rFonts w:ascii="Arial" w:hAnsi="Arial" w:cs="Arial"/>
          <w:sz w:val="22"/>
          <w:szCs w:val="22"/>
          <w:lang w:val="es-CO"/>
        </w:rPr>
        <w:t xml:space="preserve">los períodos en el que se desarrollarán </w:t>
      </w:r>
      <w:r w:rsidR="006F4E38" w:rsidRPr="00864ABE">
        <w:rPr>
          <w:rFonts w:ascii="Arial" w:hAnsi="Arial" w:cs="Arial"/>
          <w:sz w:val="22"/>
          <w:szCs w:val="22"/>
          <w:lang w:val="es-CO"/>
        </w:rPr>
        <w:t>las campañas electorales y hasta la conclusión de la jornada comicial,</w:t>
      </w:r>
      <w:r w:rsidR="006F4E38">
        <w:rPr>
          <w:rFonts w:ascii="Arial" w:hAnsi="Arial" w:cs="Arial"/>
          <w:sz w:val="22"/>
          <w:szCs w:val="22"/>
          <w:lang w:val="es-CO"/>
        </w:rPr>
        <w:t xml:space="preserve"> en acatamiento al artículo 181 del Código citado, </w:t>
      </w:r>
      <w:r w:rsidR="006F4E38" w:rsidRPr="00864ABE">
        <w:rPr>
          <w:rFonts w:ascii="Arial" w:hAnsi="Arial" w:cs="Arial"/>
          <w:sz w:val="22"/>
          <w:szCs w:val="22"/>
          <w:lang w:val="es-CO"/>
        </w:rPr>
        <w:t>deberá suspenderse la difusión en los medios de comunicación social de toda propaganda gubernamental, tanto de los poderes estatales, como de los municipios y cualquier otro ente público. Las únicas excepciones a lo anterior serán las campañas de información de las autoridades electorales, las relativas a servicios educativos y de salud, o las necesarias para la protección civil en casos de emergencia.</w:t>
      </w:r>
    </w:p>
    <w:p w14:paraId="7A38363E" w14:textId="77777777" w:rsidR="006F4E38" w:rsidRPr="00012793" w:rsidRDefault="006F4E38" w:rsidP="006F4E38">
      <w:pPr>
        <w:spacing w:line="360" w:lineRule="auto"/>
        <w:jc w:val="both"/>
        <w:rPr>
          <w:rFonts w:ascii="Arial" w:hAnsi="Arial" w:cs="Arial"/>
          <w:sz w:val="22"/>
          <w:szCs w:val="22"/>
          <w:lang w:val="es-CO"/>
        </w:rPr>
      </w:pPr>
    </w:p>
    <w:p w14:paraId="5985F34A" w14:textId="77777777" w:rsidR="006F4E38" w:rsidRPr="00012793" w:rsidRDefault="006F4E38" w:rsidP="006F4E38">
      <w:pPr>
        <w:spacing w:line="360" w:lineRule="auto"/>
        <w:jc w:val="both"/>
        <w:rPr>
          <w:rFonts w:ascii="Arial" w:hAnsi="Arial" w:cs="Arial"/>
          <w:sz w:val="22"/>
          <w:szCs w:val="22"/>
          <w:lang w:val="es-CO"/>
        </w:rPr>
      </w:pPr>
      <w:r w:rsidRPr="00012793">
        <w:rPr>
          <w:rFonts w:ascii="Arial" w:hAnsi="Arial" w:cs="Arial"/>
          <w:sz w:val="22"/>
          <w:szCs w:val="22"/>
          <w:lang w:val="es-CO"/>
        </w:rPr>
        <w:t>En tal sentido,</w:t>
      </w:r>
      <w:r w:rsidRPr="00012793">
        <w:rPr>
          <w:rFonts w:ascii="Arial" w:hAnsi="Arial" w:cs="Arial"/>
          <w:bCs/>
          <w:sz w:val="22"/>
          <w:szCs w:val="22"/>
        </w:rPr>
        <w:t xml:space="preserve"> el artículo</w:t>
      </w:r>
      <w:r>
        <w:rPr>
          <w:rFonts w:ascii="Arial" w:hAnsi="Arial" w:cs="Arial"/>
          <w:bCs/>
          <w:sz w:val="22"/>
          <w:szCs w:val="22"/>
        </w:rPr>
        <w:t xml:space="preserve"> </w:t>
      </w:r>
      <w:r w:rsidRPr="00012793">
        <w:rPr>
          <w:rFonts w:ascii="Arial" w:hAnsi="Arial" w:cs="Arial"/>
          <w:bCs/>
          <w:sz w:val="22"/>
          <w:szCs w:val="22"/>
        </w:rPr>
        <w:t>242</w:t>
      </w:r>
      <w:r w:rsidR="001D23D2">
        <w:rPr>
          <w:rFonts w:ascii="Arial" w:hAnsi="Arial" w:cs="Arial"/>
          <w:bCs/>
          <w:sz w:val="22"/>
          <w:szCs w:val="22"/>
        </w:rPr>
        <w:t>,</w:t>
      </w:r>
      <w:r w:rsidRPr="00012793">
        <w:rPr>
          <w:rFonts w:ascii="Arial" w:hAnsi="Arial" w:cs="Arial"/>
          <w:bCs/>
          <w:sz w:val="22"/>
          <w:szCs w:val="22"/>
        </w:rPr>
        <w:t xml:space="preserve"> numeral  5 de la LGIPE</w:t>
      </w:r>
      <w:r w:rsidR="001D23D2">
        <w:rPr>
          <w:rFonts w:ascii="Arial" w:hAnsi="Arial" w:cs="Arial"/>
          <w:bCs/>
          <w:sz w:val="22"/>
          <w:szCs w:val="22"/>
        </w:rPr>
        <w:t>,</w:t>
      </w:r>
      <w:r w:rsidRPr="00012793">
        <w:rPr>
          <w:rFonts w:ascii="Arial" w:hAnsi="Arial" w:cs="Arial"/>
          <w:bCs/>
          <w:sz w:val="22"/>
          <w:szCs w:val="22"/>
        </w:rPr>
        <w:t xml:space="preserve"> en correlación al artículo 182 del Código Electoral del Estado</w:t>
      </w:r>
      <w:r w:rsidR="001D23D2">
        <w:rPr>
          <w:rFonts w:ascii="Arial" w:hAnsi="Arial" w:cs="Arial"/>
          <w:bCs/>
          <w:sz w:val="22"/>
          <w:szCs w:val="22"/>
        </w:rPr>
        <w:t>,</w:t>
      </w:r>
      <w:r w:rsidRPr="00012793">
        <w:rPr>
          <w:rFonts w:ascii="Arial" w:hAnsi="Arial" w:cs="Arial"/>
          <w:bCs/>
          <w:sz w:val="22"/>
          <w:szCs w:val="22"/>
        </w:rPr>
        <w:t xml:space="preserve"> mandata que </w:t>
      </w:r>
      <w:r>
        <w:rPr>
          <w:rFonts w:ascii="Arial" w:hAnsi="Arial" w:cs="Arial"/>
          <w:bCs/>
          <w:sz w:val="22"/>
          <w:szCs w:val="22"/>
        </w:rPr>
        <w:t>p</w:t>
      </w:r>
      <w:r w:rsidRPr="00012793">
        <w:rPr>
          <w:rFonts w:ascii="Arial" w:hAnsi="Arial" w:cs="Arial"/>
          <w:sz w:val="22"/>
          <w:szCs w:val="22"/>
        </w:rPr>
        <w:t>ara los efectos de lo dispuesto por el párrafo octavo del artículo 134 de la Constitución</w:t>
      </w:r>
      <w:r>
        <w:rPr>
          <w:rFonts w:ascii="Arial" w:hAnsi="Arial" w:cs="Arial"/>
          <w:sz w:val="22"/>
          <w:szCs w:val="22"/>
        </w:rPr>
        <w:t xml:space="preserve"> Federal</w:t>
      </w:r>
      <w:r w:rsidRPr="00012793">
        <w:rPr>
          <w:rFonts w:ascii="Arial" w:hAnsi="Arial" w:cs="Arial"/>
          <w:sz w:val="22"/>
          <w:szCs w:val="22"/>
        </w:rPr>
        <w:t>, el informe anual de labores o gestión de</w:t>
      </w:r>
      <w:r w:rsidR="001D23D2">
        <w:rPr>
          <w:rFonts w:ascii="Arial" w:hAnsi="Arial" w:cs="Arial"/>
          <w:sz w:val="22"/>
          <w:szCs w:val="22"/>
        </w:rPr>
        <w:t xml:space="preserve"> las y</w:t>
      </w:r>
      <w:r w:rsidRPr="00012793">
        <w:rPr>
          <w:rFonts w:ascii="Arial" w:hAnsi="Arial" w:cs="Arial"/>
          <w:sz w:val="22"/>
          <w:szCs w:val="22"/>
        </w:rPr>
        <w:t xml:space="preserv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w:t>
      </w:r>
      <w:r w:rsidR="001D23D2">
        <w:rPr>
          <w:rFonts w:ascii="Arial" w:hAnsi="Arial" w:cs="Arial"/>
          <w:sz w:val="22"/>
          <w:szCs w:val="22"/>
        </w:rPr>
        <w:t xml:space="preserve"> la persona s</w:t>
      </w:r>
      <w:r w:rsidRPr="00012793">
        <w:rPr>
          <w:rFonts w:ascii="Arial" w:hAnsi="Arial" w:cs="Arial"/>
          <w:sz w:val="22"/>
          <w:szCs w:val="22"/>
        </w:rPr>
        <w:t>ervidor</w:t>
      </w:r>
      <w:r w:rsidR="001D23D2">
        <w:rPr>
          <w:rFonts w:ascii="Arial" w:hAnsi="Arial" w:cs="Arial"/>
          <w:sz w:val="22"/>
          <w:szCs w:val="22"/>
        </w:rPr>
        <w:t>a pública</w:t>
      </w:r>
      <w:r w:rsidRPr="00012793">
        <w:rPr>
          <w:rFonts w:ascii="Arial" w:hAnsi="Arial" w:cs="Arial"/>
          <w:sz w:val="22"/>
          <w:szCs w:val="22"/>
        </w:rPr>
        <w:t xml:space="preserve"> y no exceda de los siete días anteriores y cinco posteriores a la fecha en que se rinda el informe. En ningún caso la difusión de tales informes podrá tener fines electorales, ni realizarse dentro del periodo de campaña electoral.</w:t>
      </w:r>
    </w:p>
    <w:p w14:paraId="02D34703" w14:textId="77777777" w:rsidR="006F4E38" w:rsidRPr="00012793" w:rsidRDefault="006F4E38" w:rsidP="006F4E38">
      <w:pPr>
        <w:spacing w:line="360" w:lineRule="auto"/>
        <w:jc w:val="both"/>
        <w:rPr>
          <w:rFonts w:ascii="Arial" w:hAnsi="Arial" w:cs="Arial"/>
          <w:sz w:val="22"/>
          <w:szCs w:val="22"/>
          <w:lang w:val="es-CO"/>
        </w:rPr>
      </w:pPr>
    </w:p>
    <w:p w14:paraId="7E57EB7E" w14:textId="77777777" w:rsidR="006F4E38" w:rsidRDefault="00C06EBD" w:rsidP="006F4E38">
      <w:pPr>
        <w:spacing w:line="360" w:lineRule="auto"/>
        <w:jc w:val="both"/>
        <w:rPr>
          <w:rFonts w:ascii="Arial" w:hAnsi="Arial" w:cs="Arial"/>
          <w:sz w:val="22"/>
        </w:rPr>
      </w:pPr>
      <w:r>
        <w:rPr>
          <w:rFonts w:ascii="Arial" w:hAnsi="Arial" w:cs="Arial"/>
          <w:b/>
          <w:sz w:val="22"/>
          <w:szCs w:val="22"/>
          <w:lang w:val="es-MX"/>
        </w:rPr>
        <w:t>1</w:t>
      </w:r>
      <w:r w:rsidR="005B1EB7">
        <w:rPr>
          <w:rFonts w:ascii="Arial" w:hAnsi="Arial" w:cs="Arial"/>
          <w:b/>
          <w:sz w:val="22"/>
          <w:szCs w:val="22"/>
          <w:lang w:val="es-MX"/>
        </w:rPr>
        <w:t>3</w:t>
      </w:r>
      <w:r w:rsidR="006F4E38" w:rsidRPr="00852CF2">
        <w:rPr>
          <w:rFonts w:ascii="Arial" w:hAnsi="Arial" w:cs="Arial"/>
          <w:b/>
          <w:sz w:val="22"/>
          <w:szCs w:val="22"/>
          <w:lang w:val="es-MX"/>
        </w:rPr>
        <w:t>ª.-</w:t>
      </w:r>
      <w:r w:rsidR="006F4E38" w:rsidRPr="00852CF2">
        <w:rPr>
          <w:rFonts w:ascii="Arial" w:hAnsi="Arial" w:cs="Arial"/>
          <w:sz w:val="22"/>
          <w:lang w:val="es-MX"/>
        </w:rPr>
        <w:t xml:space="preserve"> </w:t>
      </w:r>
      <w:r w:rsidR="006F4E38">
        <w:rPr>
          <w:rFonts w:ascii="Arial" w:hAnsi="Arial" w:cs="Arial"/>
          <w:sz w:val="22"/>
          <w:lang w:val="es-MX"/>
        </w:rPr>
        <w:t>De acuerdo con lo dispuesto por el artículo 328 del Código Electoral, l</w:t>
      </w:r>
      <w:r w:rsidR="006F4E38">
        <w:rPr>
          <w:rFonts w:ascii="Arial" w:hAnsi="Arial" w:cs="Arial"/>
          <w:sz w:val="22"/>
        </w:rPr>
        <w:t>a ciudadanía colimense</w:t>
      </w:r>
      <w:r w:rsidR="006F4E38" w:rsidRPr="00433D0B">
        <w:rPr>
          <w:rFonts w:ascii="Arial" w:hAnsi="Arial" w:cs="Arial"/>
          <w:sz w:val="22"/>
        </w:rPr>
        <w:t xml:space="preserve"> podrá</w:t>
      </w:r>
      <w:r w:rsidR="006F4E38">
        <w:rPr>
          <w:rFonts w:ascii="Arial" w:hAnsi="Arial" w:cs="Arial"/>
          <w:sz w:val="22"/>
        </w:rPr>
        <w:t xml:space="preserve"> participar como candidatas y candidatos</w:t>
      </w:r>
      <w:r w:rsidR="006F4E38" w:rsidRPr="00433D0B">
        <w:rPr>
          <w:rFonts w:ascii="Arial" w:hAnsi="Arial" w:cs="Arial"/>
          <w:sz w:val="22"/>
        </w:rPr>
        <w:t xml:space="preserve"> de manera independiente de los partidos políticos, de conformidad al procedimiento previsto en </w:t>
      </w:r>
      <w:r w:rsidR="006F4E38">
        <w:rPr>
          <w:rFonts w:ascii="Arial" w:hAnsi="Arial" w:cs="Arial"/>
          <w:sz w:val="22"/>
        </w:rPr>
        <w:t>el Título Único del Libro Séptimo del Ordenamiento legal en cita</w:t>
      </w:r>
      <w:r w:rsidR="006F4E38" w:rsidRPr="00433D0B">
        <w:rPr>
          <w:rFonts w:ascii="Arial" w:hAnsi="Arial" w:cs="Arial"/>
          <w:sz w:val="22"/>
        </w:rPr>
        <w:t>, teniendo el derecho a ser registrados</w:t>
      </w:r>
      <w:r w:rsidR="001D23D2">
        <w:rPr>
          <w:rFonts w:ascii="Arial" w:hAnsi="Arial" w:cs="Arial"/>
          <w:sz w:val="22"/>
        </w:rPr>
        <w:t>(as)</w:t>
      </w:r>
      <w:r w:rsidR="006F4E38" w:rsidRPr="00433D0B">
        <w:rPr>
          <w:rFonts w:ascii="Arial" w:hAnsi="Arial" w:cs="Arial"/>
          <w:sz w:val="22"/>
        </w:rPr>
        <w:t xml:space="preserve"> dentro del </w:t>
      </w:r>
      <w:r w:rsidR="006F4E38">
        <w:rPr>
          <w:rFonts w:ascii="Arial" w:hAnsi="Arial" w:cs="Arial"/>
          <w:sz w:val="22"/>
        </w:rPr>
        <w:t>Proceso E</w:t>
      </w:r>
      <w:r w:rsidR="006F4E38" w:rsidRPr="00433D0B">
        <w:rPr>
          <w:rFonts w:ascii="Arial" w:hAnsi="Arial" w:cs="Arial"/>
          <w:sz w:val="22"/>
        </w:rPr>
        <w:t xml:space="preserve">lectoral </w:t>
      </w:r>
      <w:r w:rsidR="006F4E38">
        <w:rPr>
          <w:rFonts w:ascii="Arial" w:hAnsi="Arial" w:cs="Arial"/>
          <w:sz w:val="22"/>
        </w:rPr>
        <w:t>L</w:t>
      </w:r>
      <w:r w:rsidR="006F4E38" w:rsidRPr="00433D0B">
        <w:rPr>
          <w:rFonts w:ascii="Arial" w:hAnsi="Arial" w:cs="Arial"/>
          <w:sz w:val="22"/>
        </w:rPr>
        <w:t>ocal</w:t>
      </w:r>
      <w:r w:rsidR="006F4E38">
        <w:rPr>
          <w:rFonts w:ascii="Arial" w:hAnsi="Arial" w:cs="Arial"/>
          <w:sz w:val="22"/>
        </w:rPr>
        <w:t xml:space="preserve"> 20</w:t>
      </w:r>
      <w:r>
        <w:rPr>
          <w:rFonts w:ascii="Arial" w:hAnsi="Arial" w:cs="Arial"/>
          <w:sz w:val="22"/>
        </w:rPr>
        <w:t>20</w:t>
      </w:r>
      <w:r w:rsidR="006F4E38">
        <w:rPr>
          <w:rFonts w:ascii="Arial" w:hAnsi="Arial" w:cs="Arial"/>
          <w:sz w:val="22"/>
        </w:rPr>
        <w:t>-20</w:t>
      </w:r>
      <w:r>
        <w:rPr>
          <w:rFonts w:ascii="Arial" w:hAnsi="Arial" w:cs="Arial"/>
          <w:sz w:val="22"/>
        </w:rPr>
        <w:t>21</w:t>
      </w:r>
      <w:r w:rsidR="006F4E38" w:rsidRPr="00433D0B">
        <w:rPr>
          <w:rFonts w:ascii="Arial" w:hAnsi="Arial" w:cs="Arial"/>
          <w:sz w:val="22"/>
        </w:rPr>
        <w:t xml:space="preserve"> para ocupar</w:t>
      </w:r>
      <w:r w:rsidR="006F4E38">
        <w:rPr>
          <w:rFonts w:ascii="Arial" w:hAnsi="Arial" w:cs="Arial"/>
          <w:sz w:val="22"/>
        </w:rPr>
        <w:t xml:space="preserve"> alguno de los </w:t>
      </w:r>
      <w:r w:rsidR="006F4E38" w:rsidRPr="00433D0B">
        <w:rPr>
          <w:rFonts w:ascii="Arial" w:hAnsi="Arial" w:cs="Arial"/>
          <w:sz w:val="22"/>
        </w:rPr>
        <w:t>carg</w:t>
      </w:r>
      <w:r w:rsidR="006F4E38">
        <w:rPr>
          <w:rFonts w:ascii="Arial" w:hAnsi="Arial" w:cs="Arial"/>
          <w:sz w:val="22"/>
        </w:rPr>
        <w:t>os de elección popular en la entidad.</w:t>
      </w:r>
    </w:p>
    <w:p w14:paraId="0DF243D4" w14:textId="77777777" w:rsidR="006F4E38" w:rsidRDefault="006F4E38" w:rsidP="006F4E38">
      <w:pPr>
        <w:spacing w:line="360" w:lineRule="auto"/>
        <w:jc w:val="both"/>
        <w:rPr>
          <w:rFonts w:ascii="Arial" w:hAnsi="Arial" w:cs="Arial"/>
          <w:sz w:val="22"/>
        </w:rPr>
      </w:pPr>
    </w:p>
    <w:p w14:paraId="2220DA95" w14:textId="77777777" w:rsidR="006F4E38" w:rsidRPr="009612DF" w:rsidRDefault="006F4E38" w:rsidP="006F4E38">
      <w:pPr>
        <w:spacing w:line="360" w:lineRule="auto"/>
        <w:jc w:val="both"/>
        <w:rPr>
          <w:rFonts w:ascii="Arial" w:hAnsi="Arial" w:cs="Arial"/>
          <w:sz w:val="22"/>
          <w:szCs w:val="22"/>
        </w:rPr>
      </w:pPr>
      <w:r>
        <w:rPr>
          <w:rFonts w:ascii="Arial" w:hAnsi="Arial" w:cs="Arial"/>
          <w:sz w:val="22"/>
          <w:szCs w:val="22"/>
        </w:rPr>
        <w:t>Las candidatas y candidatos</w:t>
      </w:r>
      <w:r w:rsidRPr="009612DF">
        <w:rPr>
          <w:rFonts w:ascii="Arial" w:hAnsi="Arial" w:cs="Arial"/>
          <w:sz w:val="22"/>
          <w:szCs w:val="22"/>
        </w:rPr>
        <w:t xml:space="preserve"> independientes que hayan obtenido su registro como tal por parte de este Consejo General, adquirirán derechos y obligaciones, que el propio Código Electoral del Estado p</w:t>
      </w:r>
      <w:r>
        <w:rPr>
          <w:rFonts w:ascii="Arial" w:hAnsi="Arial" w:cs="Arial"/>
          <w:sz w:val="22"/>
          <w:szCs w:val="22"/>
        </w:rPr>
        <w:t>revé en sus artículos 353 y 354</w:t>
      </w:r>
      <w:r w:rsidRPr="009612DF">
        <w:rPr>
          <w:rFonts w:ascii="Arial" w:hAnsi="Arial" w:cs="Arial"/>
          <w:sz w:val="22"/>
          <w:szCs w:val="22"/>
        </w:rPr>
        <w:t>.</w:t>
      </w:r>
    </w:p>
    <w:p w14:paraId="616E534E" w14:textId="77777777" w:rsidR="006F4E38" w:rsidRPr="009612DF" w:rsidRDefault="006F4E38" w:rsidP="006F4E38">
      <w:pPr>
        <w:spacing w:line="360" w:lineRule="auto"/>
        <w:jc w:val="both"/>
        <w:rPr>
          <w:rFonts w:ascii="Arial" w:hAnsi="Arial" w:cs="Arial"/>
          <w:sz w:val="22"/>
          <w:szCs w:val="22"/>
        </w:rPr>
      </w:pPr>
    </w:p>
    <w:p w14:paraId="607EB49F" w14:textId="77777777" w:rsidR="006F4E38" w:rsidRPr="009612DF" w:rsidRDefault="006F4E38" w:rsidP="006F4E38">
      <w:pPr>
        <w:spacing w:line="360" w:lineRule="auto"/>
        <w:jc w:val="both"/>
        <w:rPr>
          <w:rFonts w:ascii="Arial" w:hAnsi="Arial" w:cs="Arial"/>
          <w:sz w:val="22"/>
          <w:szCs w:val="22"/>
        </w:rPr>
      </w:pPr>
      <w:r w:rsidRPr="009612DF">
        <w:rPr>
          <w:rFonts w:ascii="Arial" w:hAnsi="Arial" w:cs="Arial"/>
          <w:sz w:val="22"/>
          <w:szCs w:val="22"/>
        </w:rPr>
        <w:t>Luego entonces, dentro de sus</w:t>
      </w:r>
      <w:r>
        <w:rPr>
          <w:rFonts w:ascii="Arial" w:hAnsi="Arial" w:cs="Arial"/>
          <w:sz w:val="22"/>
          <w:szCs w:val="22"/>
        </w:rPr>
        <w:t xml:space="preserve"> prerrogativas y derechos de las candidaturas</w:t>
      </w:r>
      <w:r w:rsidRPr="009612DF">
        <w:rPr>
          <w:rFonts w:ascii="Arial" w:hAnsi="Arial" w:cs="Arial"/>
          <w:sz w:val="22"/>
          <w:szCs w:val="22"/>
        </w:rPr>
        <w:t xml:space="preserve"> independientes, se encuentran las de participar en la campaña electoral correspondiente y ser elect</w:t>
      </w:r>
      <w:r w:rsidR="001D23D2">
        <w:rPr>
          <w:rFonts w:ascii="Arial" w:hAnsi="Arial" w:cs="Arial"/>
          <w:sz w:val="22"/>
          <w:szCs w:val="22"/>
        </w:rPr>
        <w:t>a</w:t>
      </w:r>
      <w:r w:rsidRPr="009612DF">
        <w:rPr>
          <w:rFonts w:ascii="Arial" w:hAnsi="Arial" w:cs="Arial"/>
          <w:sz w:val="22"/>
          <w:szCs w:val="22"/>
        </w:rPr>
        <w:t>s al cargo de elección popular para el que hayan sido registrad</w:t>
      </w:r>
      <w:r w:rsidR="001D23D2">
        <w:rPr>
          <w:rFonts w:ascii="Arial" w:hAnsi="Arial" w:cs="Arial"/>
          <w:sz w:val="22"/>
          <w:szCs w:val="22"/>
        </w:rPr>
        <w:t>a</w:t>
      </w:r>
      <w:r w:rsidRPr="009612DF">
        <w:rPr>
          <w:rFonts w:ascii="Arial" w:hAnsi="Arial" w:cs="Arial"/>
          <w:sz w:val="22"/>
          <w:szCs w:val="22"/>
        </w:rPr>
        <w:t>s; obtener como financiamiento público y privado los montos que disponga el Consejo General; realizar actos de campaña y difundir propaganda electoral en los términos per</w:t>
      </w:r>
      <w:r>
        <w:rPr>
          <w:rFonts w:ascii="Arial" w:hAnsi="Arial" w:cs="Arial"/>
          <w:sz w:val="22"/>
          <w:szCs w:val="22"/>
        </w:rPr>
        <w:t>mitidos por el Código Electoral,</w:t>
      </w:r>
      <w:r w:rsidRPr="009612DF">
        <w:rPr>
          <w:rFonts w:ascii="Arial" w:hAnsi="Arial" w:cs="Arial"/>
          <w:sz w:val="22"/>
          <w:szCs w:val="22"/>
        </w:rPr>
        <w:t xml:space="preserve"> entre otras.</w:t>
      </w:r>
    </w:p>
    <w:p w14:paraId="77E41711" w14:textId="77777777" w:rsidR="006F4E38" w:rsidRPr="009612DF" w:rsidRDefault="006F4E38" w:rsidP="006F4E38">
      <w:pPr>
        <w:spacing w:line="360" w:lineRule="auto"/>
        <w:jc w:val="both"/>
        <w:rPr>
          <w:rFonts w:ascii="Arial" w:hAnsi="Arial" w:cs="Arial"/>
          <w:sz w:val="22"/>
          <w:szCs w:val="22"/>
        </w:rPr>
      </w:pPr>
    </w:p>
    <w:p w14:paraId="0455E92E" w14:textId="77777777" w:rsidR="006F4E38" w:rsidRPr="009612DF" w:rsidRDefault="006F4E38" w:rsidP="006F4E38">
      <w:pPr>
        <w:spacing w:line="360" w:lineRule="auto"/>
        <w:jc w:val="both"/>
        <w:rPr>
          <w:rFonts w:ascii="Arial" w:hAnsi="Arial" w:cs="Arial"/>
          <w:sz w:val="22"/>
        </w:rPr>
      </w:pPr>
      <w:r w:rsidRPr="009612DF">
        <w:rPr>
          <w:rFonts w:ascii="Arial" w:hAnsi="Arial" w:cs="Arial"/>
          <w:sz w:val="22"/>
          <w:szCs w:val="22"/>
        </w:rPr>
        <w:t xml:space="preserve">Así pues, </w:t>
      </w:r>
      <w:r w:rsidRPr="009612DF">
        <w:rPr>
          <w:rFonts w:ascii="Arial" w:hAnsi="Arial" w:cs="Arial"/>
          <w:sz w:val="22"/>
        </w:rPr>
        <w:t>el artíc</w:t>
      </w:r>
      <w:r>
        <w:rPr>
          <w:rFonts w:ascii="Arial" w:hAnsi="Arial" w:cs="Arial"/>
          <w:sz w:val="22"/>
        </w:rPr>
        <w:t xml:space="preserve">ulo 354, fracción V, del mismo </w:t>
      </w:r>
      <w:r w:rsidR="001D23D2">
        <w:rPr>
          <w:rFonts w:ascii="Arial" w:hAnsi="Arial" w:cs="Arial"/>
          <w:sz w:val="22"/>
        </w:rPr>
        <w:t>o</w:t>
      </w:r>
      <w:r w:rsidR="001D23D2" w:rsidRPr="009612DF">
        <w:rPr>
          <w:rFonts w:ascii="Arial" w:hAnsi="Arial" w:cs="Arial"/>
          <w:sz w:val="22"/>
        </w:rPr>
        <w:t xml:space="preserve">rdenamiento </w:t>
      </w:r>
      <w:r w:rsidRPr="009612DF">
        <w:rPr>
          <w:rFonts w:ascii="Arial" w:hAnsi="Arial" w:cs="Arial"/>
          <w:sz w:val="22"/>
        </w:rPr>
        <w:t>legal, es</w:t>
      </w:r>
      <w:r>
        <w:rPr>
          <w:rFonts w:ascii="Arial" w:hAnsi="Arial" w:cs="Arial"/>
          <w:sz w:val="22"/>
        </w:rPr>
        <w:t>tablece que es obligación de las y los</w:t>
      </w:r>
      <w:r w:rsidRPr="009612DF">
        <w:rPr>
          <w:rFonts w:ascii="Arial" w:hAnsi="Arial" w:cs="Arial"/>
          <w:sz w:val="22"/>
        </w:rPr>
        <w:t xml:space="preserve"> candidatos independientes, respetar los topes de gastos de campaña fijados en los términos que establece el Código Electoral del Estado.</w:t>
      </w:r>
    </w:p>
    <w:p w14:paraId="6EDF42E1" w14:textId="77777777" w:rsidR="006F4E38" w:rsidRDefault="006F4E38" w:rsidP="006F4E38">
      <w:pPr>
        <w:spacing w:line="360" w:lineRule="auto"/>
        <w:jc w:val="both"/>
        <w:rPr>
          <w:rFonts w:ascii="Arial" w:hAnsi="Arial" w:cs="Arial"/>
          <w:sz w:val="22"/>
        </w:rPr>
      </w:pPr>
    </w:p>
    <w:p w14:paraId="0615A249" w14:textId="77777777" w:rsidR="006F4E38" w:rsidRPr="00C656C4" w:rsidRDefault="006F4E38" w:rsidP="006F4E38">
      <w:pPr>
        <w:spacing w:line="360" w:lineRule="auto"/>
        <w:jc w:val="both"/>
        <w:rPr>
          <w:rFonts w:ascii="Arial" w:hAnsi="Arial" w:cs="Arial"/>
          <w:sz w:val="22"/>
          <w:szCs w:val="22"/>
        </w:rPr>
      </w:pPr>
      <w:r w:rsidRPr="000272D4">
        <w:rPr>
          <w:rFonts w:ascii="Arial" w:hAnsi="Arial" w:cs="Arial"/>
          <w:sz w:val="22"/>
        </w:rPr>
        <w:t>Es necesario señalar que el</w:t>
      </w:r>
      <w:r>
        <w:rPr>
          <w:rFonts w:ascii="Arial" w:hAnsi="Arial" w:cs="Arial"/>
          <w:sz w:val="22"/>
        </w:rPr>
        <w:t xml:space="preserve"> Libro Séptimo denominado “De las Candidaturas Independientes” previsto en nuestro Código Local, no establece reglas especiales para la determinación de topes de gastos </w:t>
      </w:r>
      <w:r>
        <w:rPr>
          <w:rFonts w:ascii="Arial" w:hAnsi="Arial" w:cs="Arial"/>
          <w:sz w:val="22"/>
          <w:szCs w:val="22"/>
        </w:rPr>
        <w:t xml:space="preserve">de campaña; sin embargo, el </w:t>
      </w:r>
      <w:r w:rsidRPr="00C656C4">
        <w:rPr>
          <w:rFonts w:ascii="Arial" w:hAnsi="Arial" w:cs="Arial"/>
          <w:sz w:val="22"/>
          <w:szCs w:val="22"/>
        </w:rPr>
        <w:t>artículo 328 del Código Electoral señala en sus dos últimos párrafos lo siguiente:</w:t>
      </w:r>
    </w:p>
    <w:p w14:paraId="06FF7768" w14:textId="77777777" w:rsidR="006F4E38" w:rsidRPr="00C656C4" w:rsidRDefault="006F4E38" w:rsidP="006F4E38">
      <w:pPr>
        <w:spacing w:line="360" w:lineRule="auto"/>
        <w:jc w:val="both"/>
        <w:rPr>
          <w:rFonts w:ascii="Arial" w:hAnsi="Arial" w:cs="Arial"/>
          <w:sz w:val="22"/>
          <w:szCs w:val="22"/>
        </w:rPr>
      </w:pPr>
    </w:p>
    <w:p w14:paraId="11947CB1" w14:textId="77777777" w:rsidR="006F4E38" w:rsidRPr="00C656C4" w:rsidRDefault="006F4E38" w:rsidP="006F4E38">
      <w:pPr>
        <w:spacing w:line="360" w:lineRule="auto"/>
        <w:ind w:left="426"/>
        <w:jc w:val="both"/>
        <w:rPr>
          <w:rFonts w:ascii="Arial" w:hAnsi="Arial" w:cs="Arial"/>
          <w:i/>
          <w:sz w:val="22"/>
          <w:szCs w:val="22"/>
        </w:rPr>
      </w:pPr>
      <w:r w:rsidRPr="00C656C4">
        <w:rPr>
          <w:rFonts w:ascii="Arial" w:hAnsi="Arial" w:cs="Arial"/>
          <w:i/>
          <w:sz w:val="22"/>
          <w:szCs w:val="22"/>
        </w:rPr>
        <w:t>“…El financiamiento público y privado que utilicen los candidatos independientes, así como los topes de gastos precampaña y campaña, será estrictamente obtenido y erogado conforme a lo dispuesto por este CÓDIGO.</w:t>
      </w:r>
    </w:p>
    <w:p w14:paraId="088056B7" w14:textId="77777777" w:rsidR="006F4E38" w:rsidRPr="00C656C4" w:rsidRDefault="006F4E38" w:rsidP="006F4E38">
      <w:pPr>
        <w:spacing w:line="360" w:lineRule="auto"/>
        <w:ind w:left="426"/>
        <w:jc w:val="both"/>
        <w:rPr>
          <w:rFonts w:ascii="Arial" w:hAnsi="Arial" w:cs="Arial"/>
          <w:i/>
          <w:sz w:val="22"/>
          <w:szCs w:val="22"/>
        </w:rPr>
      </w:pPr>
    </w:p>
    <w:p w14:paraId="3E8B57BD" w14:textId="77777777" w:rsidR="006F4E38" w:rsidRPr="005B716B" w:rsidRDefault="006F4E38" w:rsidP="006F4E38">
      <w:pPr>
        <w:spacing w:line="360" w:lineRule="auto"/>
        <w:ind w:left="426"/>
        <w:jc w:val="both"/>
        <w:rPr>
          <w:rFonts w:ascii="Arial" w:hAnsi="Arial" w:cs="Arial"/>
          <w:sz w:val="22"/>
          <w:szCs w:val="22"/>
        </w:rPr>
      </w:pPr>
      <w:r w:rsidRPr="00C656C4">
        <w:rPr>
          <w:rFonts w:ascii="Arial" w:hAnsi="Arial" w:cs="Arial"/>
          <w:i/>
          <w:sz w:val="22"/>
          <w:szCs w:val="22"/>
        </w:rPr>
        <w:t>En lo no previsto en este Título para los candidatos independientes se aplicarán, en forma supletoria, las disposiciones establecidas en este CÓDIGO para los candidatos de PARTIDOS  POLÍTICOS.”</w:t>
      </w:r>
    </w:p>
    <w:p w14:paraId="02B1BC6A" w14:textId="77777777" w:rsidR="006F4E38" w:rsidRPr="005B716B" w:rsidRDefault="006F4E38" w:rsidP="006F4E38">
      <w:pPr>
        <w:spacing w:line="360" w:lineRule="auto"/>
        <w:jc w:val="both"/>
        <w:rPr>
          <w:rFonts w:ascii="Arial" w:hAnsi="Arial" w:cs="Arial"/>
          <w:sz w:val="22"/>
          <w:szCs w:val="22"/>
        </w:rPr>
      </w:pPr>
    </w:p>
    <w:p w14:paraId="7795DE4F" w14:textId="77777777" w:rsidR="006F4E38" w:rsidRPr="005B716B" w:rsidRDefault="004A61EE" w:rsidP="006F4E38">
      <w:pPr>
        <w:spacing w:line="360" w:lineRule="auto"/>
        <w:jc w:val="both"/>
        <w:rPr>
          <w:rFonts w:ascii="Arial" w:hAnsi="Arial" w:cs="Arial"/>
          <w:b/>
          <w:sz w:val="22"/>
          <w:szCs w:val="22"/>
          <w:lang w:val="es-MX"/>
        </w:rPr>
      </w:pPr>
      <w:r>
        <w:rPr>
          <w:rFonts w:ascii="Arial" w:hAnsi="Arial" w:cs="Arial"/>
          <w:b/>
          <w:sz w:val="22"/>
          <w:szCs w:val="22"/>
        </w:rPr>
        <w:t>1</w:t>
      </w:r>
      <w:r w:rsidR="005B1EB7">
        <w:rPr>
          <w:rFonts w:ascii="Arial" w:hAnsi="Arial" w:cs="Arial"/>
          <w:b/>
          <w:sz w:val="22"/>
          <w:szCs w:val="22"/>
        </w:rPr>
        <w:t>4</w:t>
      </w:r>
      <w:r w:rsidR="006F4E38" w:rsidRPr="0017707D">
        <w:rPr>
          <w:rFonts w:ascii="Arial" w:hAnsi="Arial" w:cs="Arial"/>
          <w:b/>
          <w:sz w:val="22"/>
          <w:szCs w:val="22"/>
          <w:lang w:val="es-MX"/>
        </w:rPr>
        <w:t>ª.</w:t>
      </w:r>
      <w:r w:rsidR="006F4E38">
        <w:rPr>
          <w:rFonts w:ascii="Arial" w:hAnsi="Arial" w:cs="Arial"/>
          <w:b/>
          <w:sz w:val="22"/>
          <w:szCs w:val="22"/>
          <w:lang w:val="es-MX"/>
        </w:rPr>
        <w:t>-</w:t>
      </w:r>
      <w:r w:rsidR="006F4E38" w:rsidRPr="0017707D">
        <w:rPr>
          <w:rFonts w:ascii="Arial" w:hAnsi="Arial" w:cs="Arial"/>
          <w:b/>
          <w:sz w:val="22"/>
          <w:szCs w:val="22"/>
          <w:lang w:val="es-MX"/>
        </w:rPr>
        <w:t xml:space="preserve"> </w:t>
      </w:r>
      <w:r w:rsidR="006F4E38">
        <w:rPr>
          <w:rFonts w:ascii="Arial" w:hAnsi="Arial" w:cs="Arial"/>
          <w:sz w:val="22"/>
          <w:szCs w:val="22"/>
          <w:lang w:val="es-MX"/>
        </w:rPr>
        <w:t>En cuanto a la regulación del financiamiento, topes de gastos y fiscalización de los procesos internos y campañas electorales, el</w:t>
      </w:r>
      <w:r w:rsidR="006F4E38" w:rsidRPr="00E77FED">
        <w:rPr>
          <w:rFonts w:ascii="Arial" w:hAnsi="Arial" w:cs="Arial"/>
          <w:sz w:val="22"/>
          <w:szCs w:val="22"/>
          <w:lang w:val="es-MX"/>
        </w:rPr>
        <w:t xml:space="preserve"> artículo </w:t>
      </w:r>
      <w:r>
        <w:rPr>
          <w:rFonts w:ascii="Arial" w:hAnsi="Arial" w:cs="Arial"/>
          <w:sz w:val="22"/>
          <w:szCs w:val="22"/>
          <w:lang w:val="es-MX"/>
        </w:rPr>
        <w:t>87,</w:t>
      </w:r>
      <w:r w:rsidR="006F4E38" w:rsidRPr="00E77FED">
        <w:rPr>
          <w:rFonts w:ascii="Arial" w:hAnsi="Arial" w:cs="Arial"/>
          <w:sz w:val="22"/>
          <w:szCs w:val="22"/>
          <w:lang w:val="es-MX"/>
        </w:rPr>
        <w:t xml:space="preserve"> párrafo </w:t>
      </w:r>
      <w:r>
        <w:rPr>
          <w:rFonts w:ascii="Arial" w:hAnsi="Arial" w:cs="Arial"/>
          <w:sz w:val="22"/>
          <w:szCs w:val="22"/>
          <w:lang w:val="es-MX"/>
        </w:rPr>
        <w:t xml:space="preserve">doce, </w:t>
      </w:r>
      <w:r w:rsidR="006F4E38">
        <w:rPr>
          <w:rFonts w:ascii="Arial" w:hAnsi="Arial" w:cs="Arial"/>
          <w:sz w:val="22"/>
          <w:szCs w:val="22"/>
          <w:lang w:val="es-MX"/>
        </w:rPr>
        <w:t xml:space="preserve">de </w:t>
      </w:r>
      <w:r>
        <w:rPr>
          <w:rFonts w:ascii="Arial" w:hAnsi="Arial" w:cs="Arial"/>
          <w:sz w:val="22"/>
          <w:szCs w:val="22"/>
          <w:lang w:val="es-MX"/>
        </w:rPr>
        <w:t xml:space="preserve">la Constitución local </w:t>
      </w:r>
      <w:r w:rsidR="006F4E38">
        <w:rPr>
          <w:rFonts w:ascii="Arial" w:hAnsi="Arial" w:cs="Arial"/>
          <w:sz w:val="22"/>
          <w:szCs w:val="22"/>
          <w:lang w:val="es-MX"/>
        </w:rPr>
        <w:t xml:space="preserve"> establece: </w:t>
      </w:r>
      <w:r w:rsidR="006F4E38" w:rsidRPr="00CA6FEA">
        <w:rPr>
          <w:rFonts w:ascii="Arial" w:hAnsi="Arial" w:cs="Arial"/>
          <w:i/>
          <w:sz w:val="22"/>
          <w:szCs w:val="22"/>
          <w:lang w:val="es-MX"/>
        </w:rPr>
        <w:t>“</w:t>
      </w:r>
      <w:r w:rsidR="006F4E38" w:rsidRPr="00CA6FEA">
        <w:rPr>
          <w:rFonts w:ascii="Arial" w:hAnsi="Arial" w:cs="Arial"/>
          <w:i/>
          <w:sz w:val="22"/>
          <w:szCs w:val="22"/>
        </w:rPr>
        <w:t>La ley fijará los límites a las erogaciones en los procesos internos de selección de candidatos y las campañas elector</w:t>
      </w:r>
      <w:r w:rsidR="006F4E38">
        <w:rPr>
          <w:rFonts w:ascii="Arial" w:hAnsi="Arial" w:cs="Arial"/>
          <w:i/>
          <w:sz w:val="22"/>
          <w:szCs w:val="22"/>
        </w:rPr>
        <w:t>ales de los partidos políticos..</w:t>
      </w:r>
      <w:r w:rsidR="006F4E38" w:rsidRPr="00CA6FEA">
        <w:rPr>
          <w:rFonts w:ascii="Arial" w:hAnsi="Arial" w:cs="Arial"/>
          <w:i/>
          <w:sz w:val="22"/>
          <w:szCs w:val="22"/>
        </w:rPr>
        <w:t>.”</w:t>
      </w:r>
    </w:p>
    <w:p w14:paraId="4B7E788F" w14:textId="77777777" w:rsidR="00153928" w:rsidRDefault="00153928" w:rsidP="006F4E38">
      <w:pPr>
        <w:spacing w:line="360" w:lineRule="auto"/>
        <w:jc w:val="both"/>
        <w:rPr>
          <w:sz w:val="22"/>
          <w:szCs w:val="22"/>
        </w:rPr>
      </w:pPr>
    </w:p>
    <w:p w14:paraId="4DE3DA18" w14:textId="77777777" w:rsidR="006F4E38" w:rsidRPr="005B716B" w:rsidRDefault="006F4E38" w:rsidP="006F4E38">
      <w:pPr>
        <w:spacing w:line="360" w:lineRule="auto"/>
        <w:jc w:val="both"/>
        <w:rPr>
          <w:rFonts w:ascii="Arial" w:hAnsi="Arial" w:cs="Arial"/>
          <w:snapToGrid w:val="0"/>
          <w:sz w:val="22"/>
          <w:szCs w:val="22"/>
        </w:rPr>
      </w:pPr>
      <w:r w:rsidRPr="005B716B">
        <w:rPr>
          <w:rFonts w:ascii="Arial" w:hAnsi="Arial" w:cs="Arial"/>
          <w:sz w:val="22"/>
          <w:szCs w:val="22"/>
        </w:rPr>
        <w:t xml:space="preserve">En esa tesitura, por </w:t>
      </w:r>
      <w:r w:rsidRPr="005B716B">
        <w:rPr>
          <w:rFonts w:ascii="Arial" w:hAnsi="Arial" w:cs="Arial"/>
          <w:sz w:val="22"/>
          <w:szCs w:val="22"/>
          <w:lang w:val="es-MX"/>
        </w:rPr>
        <w:t>lo que respecta a la regla para la determinación de topes de gastos de campaña, el numeral 169 del mismo Código Comicial, establece que los gastos q</w:t>
      </w:r>
      <w:r>
        <w:rPr>
          <w:rFonts w:ascii="Arial" w:hAnsi="Arial" w:cs="Arial"/>
          <w:sz w:val="22"/>
          <w:szCs w:val="22"/>
          <w:lang w:val="es-MX"/>
        </w:rPr>
        <w:t xml:space="preserve">ue </w:t>
      </w:r>
      <w:r w:rsidRPr="005B716B">
        <w:rPr>
          <w:rFonts w:ascii="Arial" w:hAnsi="Arial" w:cs="Arial"/>
          <w:snapToGrid w:val="0"/>
          <w:sz w:val="22"/>
          <w:szCs w:val="22"/>
        </w:rPr>
        <w:t xml:space="preserve">realicen los partidos políticos, las coaliciones, </w:t>
      </w:r>
      <w:r w:rsidRPr="005B716B">
        <w:rPr>
          <w:rFonts w:ascii="Arial" w:eastAsia="Calibri" w:hAnsi="Arial" w:cs="Arial"/>
          <w:bCs/>
          <w:snapToGrid w:val="0"/>
          <w:sz w:val="22"/>
          <w:szCs w:val="22"/>
        </w:rPr>
        <w:t xml:space="preserve">sus candidatas, candidatos y las </w:t>
      </w:r>
      <w:r w:rsidR="00153928">
        <w:rPr>
          <w:rFonts w:ascii="Arial" w:eastAsia="Calibri" w:hAnsi="Arial" w:cs="Arial"/>
          <w:bCs/>
          <w:snapToGrid w:val="0"/>
          <w:sz w:val="22"/>
          <w:szCs w:val="22"/>
        </w:rPr>
        <w:t>candidaturas</w:t>
      </w:r>
      <w:r w:rsidRPr="005B716B">
        <w:rPr>
          <w:rFonts w:ascii="Arial" w:eastAsia="Calibri" w:hAnsi="Arial" w:cs="Arial"/>
          <w:bCs/>
          <w:snapToGrid w:val="0"/>
          <w:sz w:val="22"/>
          <w:szCs w:val="22"/>
        </w:rPr>
        <w:t xml:space="preserve"> independientes</w:t>
      </w:r>
      <w:r w:rsidRPr="005B716B">
        <w:rPr>
          <w:rFonts w:ascii="Arial" w:hAnsi="Arial" w:cs="Arial"/>
          <w:snapToGrid w:val="0"/>
          <w:sz w:val="22"/>
          <w:szCs w:val="22"/>
        </w:rPr>
        <w:t>, en la propaganda electoral y las actividades de campaña, no podrán rebasar los topes que para cada elección acuerde este Consejo General.</w:t>
      </w:r>
    </w:p>
    <w:p w14:paraId="3932A3E2" w14:textId="77777777" w:rsidR="006F4E38" w:rsidRPr="005B716B" w:rsidRDefault="006F4E38" w:rsidP="006F4E38">
      <w:pPr>
        <w:pStyle w:val="NormalWeb"/>
        <w:spacing w:before="0" w:after="0" w:line="360" w:lineRule="auto"/>
        <w:jc w:val="both"/>
        <w:rPr>
          <w:rFonts w:ascii="Arial" w:hAnsi="Arial" w:cs="Arial"/>
          <w:snapToGrid w:val="0"/>
          <w:sz w:val="22"/>
          <w:szCs w:val="22"/>
        </w:rPr>
      </w:pPr>
    </w:p>
    <w:p w14:paraId="66C5F4C8" w14:textId="77777777" w:rsidR="006F4E38" w:rsidRPr="005B716B" w:rsidRDefault="006F4E38" w:rsidP="006F4E38">
      <w:pPr>
        <w:pStyle w:val="NormalWeb"/>
        <w:spacing w:before="0" w:after="0" w:line="360" w:lineRule="auto"/>
        <w:jc w:val="both"/>
        <w:rPr>
          <w:rFonts w:ascii="Arial" w:hAnsi="Arial" w:cs="Arial"/>
          <w:b/>
          <w:sz w:val="22"/>
          <w:szCs w:val="22"/>
        </w:rPr>
      </w:pPr>
      <w:r w:rsidRPr="005B716B">
        <w:rPr>
          <w:rFonts w:ascii="Arial" w:hAnsi="Arial" w:cs="Arial"/>
          <w:sz w:val="22"/>
          <w:szCs w:val="22"/>
        </w:rPr>
        <w:t xml:space="preserve">Para efecto del párrafo anterior, </w:t>
      </w:r>
      <w:r>
        <w:rPr>
          <w:rFonts w:ascii="Arial" w:hAnsi="Arial" w:cs="Arial"/>
          <w:sz w:val="22"/>
          <w:szCs w:val="22"/>
        </w:rPr>
        <w:t>quedan</w:t>
      </w:r>
      <w:r w:rsidRPr="005B716B">
        <w:rPr>
          <w:rFonts w:ascii="Arial" w:hAnsi="Arial" w:cs="Arial"/>
          <w:sz w:val="22"/>
          <w:szCs w:val="22"/>
        </w:rPr>
        <w:t xml:space="preserve"> comprendidos dentro de los topes de gasto</w:t>
      </w:r>
      <w:r>
        <w:rPr>
          <w:rFonts w:ascii="Arial" w:hAnsi="Arial" w:cs="Arial"/>
          <w:sz w:val="22"/>
          <w:szCs w:val="22"/>
        </w:rPr>
        <w:t>s</w:t>
      </w:r>
      <w:r w:rsidRPr="005B716B">
        <w:rPr>
          <w:rFonts w:ascii="Arial" w:hAnsi="Arial" w:cs="Arial"/>
          <w:sz w:val="22"/>
          <w:szCs w:val="22"/>
        </w:rPr>
        <w:t xml:space="preserve"> de campaña los siguientes conceptos:</w:t>
      </w:r>
    </w:p>
    <w:p w14:paraId="534C9B22" w14:textId="77777777" w:rsidR="006F4E38" w:rsidRPr="00B229CE" w:rsidRDefault="006F4E38" w:rsidP="006F4E38">
      <w:pPr>
        <w:spacing w:line="360" w:lineRule="auto"/>
        <w:ind w:left="720"/>
        <w:jc w:val="both"/>
        <w:rPr>
          <w:rFonts w:ascii="Arial" w:hAnsi="Arial" w:cs="Arial"/>
          <w:snapToGrid w:val="0"/>
          <w:sz w:val="22"/>
          <w:szCs w:val="22"/>
        </w:rPr>
      </w:pPr>
    </w:p>
    <w:p w14:paraId="3CE85892" w14:textId="77777777" w:rsidR="006F4E38" w:rsidRPr="00B229CE" w:rsidRDefault="006F4E38" w:rsidP="00DD341D">
      <w:pPr>
        <w:numPr>
          <w:ilvl w:val="0"/>
          <w:numId w:val="2"/>
        </w:numPr>
        <w:tabs>
          <w:tab w:val="left" w:pos="851"/>
        </w:tabs>
        <w:spacing w:line="360" w:lineRule="auto"/>
        <w:ind w:left="567" w:firstLine="0"/>
        <w:jc w:val="both"/>
        <w:rPr>
          <w:rFonts w:ascii="Arial" w:hAnsi="Arial" w:cs="Arial"/>
          <w:snapToGrid w:val="0"/>
          <w:sz w:val="22"/>
          <w:szCs w:val="22"/>
        </w:rPr>
      </w:pPr>
      <w:r w:rsidRPr="00B229CE">
        <w:rPr>
          <w:rFonts w:ascii="Arial" w:hAnsi="Arial" w:cs="Arial"/>
          <w:b/>
          <w:snapToGrid w:val="0"/>
          <w:sz w:val="22"/>
          <w:szCs w:val="22"/>
        </w:rPr>
        <w:t xml:space="preserve">Gastos de propaganda: </w:t>
      </w:r>
      <w:r w:rsidRPr="00B229CE">
        <w:rPr>
          <w:rFonts w:ascii="Arial" w:hAnsi="Arial" w:cs="Arial"/>
          <w:snapToGrid w:val="0"/>
          <w:sz w:val="22"/>
          <w:szCs w:val="22"/>
        </w:rPr>
        <w:t>Los realizados en volantes, pancartas, equipos de sonido, eventos políticos efectuados en lugares alquilados, propaganda utilitaria y otros similares;</w:t>
      </w:r>
    </w:p>
    <w:p w14:paraId="389A9E20" w14:textId="77777777" w:rsidR="006F4E38" w:rsidRPr="00B229CE" w:rsidRDefault="006F4E38" w:rsidP="00966E6C">
      <w:pPr>
        <w:ind w:left="567"/>
        <w:jc w:val="both"/>
        <w:rPr>
          <w:rFonts w:ascii="Arial" w:hAnsi="Arial" w:cs="Arial"/>
          <w:snapToGrid w:val="0"/>
          <w:sz w:val="22"/>
          <w:szCs w:val="22"/>
        </w:rPr>
      </w:pPr>
    </w:p>
    <w:p w14:paraId="1EB0F73C" w14:textId="77777777" w:rsidR="006F4E38" w:rsidRPr="00B229CE" w:rsidRDefault="006F4E38" w:rsidP="00DD341D">
      <w:pPr>
        <w:numPr>
          <w:ilvl w:val="0"/>
          <w:numId w:val="2"/>
        </w:numPr>
        <w:tabs>
          <w:tab w:val="left" w:pos="851"/>
        </w:tabs>
        <w:spacing w:line="360" w:lineRule="auto"/>
        <w:ind w:left="567" w:firstLine="0"/>
        <w:jc w:val="both"/>
        <w:rPr>
          <w:rFonts w:ascii="Arial" w:hAnsi="Arial" w:cs="Arial"/>
          <w:snapToGrid w:val="0"/>
          <w:sz w:val="22"/>
          <w:szCs w:val="22"/>
        </w:rPr>
      </w:pPr>
      <w:r w:rsidRPr="00B229CE">
        <w:rPr>
          <w:rFonts w:ascii="Arial" w:hAnsi="Arial" w:cs="Arial"/>
          <w:b/>
          <w:snapToGrid w:val="0"/>
          <w:sz w:val="22"/>
          <w:szCs w:val="22"/>
        </w:rPr>
        <w:t>Gastos operativos de la campaña:</w:t>
      </w:r>
      <w:r w:rsidRPr="00B229CE">
        <w:rPr>
          <w:rFonts w:ascii="Arial" w:hAnsi="Arial" w:cs="Arial"/>
          <w:snapToGrid w:val="0"/>
          <w:sz w:val="22"/>
          <w:szCs w:val="22"/>
        </w:rPr>
        <w:t xml:space="preserve"> Los sueldos y salarios del personal eventual, arrendamiento eventual de bienes muebles e inmuebles, gastos de transporte de material y personal, viáticos y otros similares; </w:t>
      </w:r>
    </w:p>
    <w:p w14:paraId="060988D3" w14:textId="77777777" w:rsidR="006F4E38" w:rsidRPr="00B229CE" w:rsidRDefault="006F4E38" w:rsidP="00966E6C">
      <w:pPr>
        <w:ind w:left="567"/>
        <w:jc w:val="both"/>
        <w:rPr>
          <w:rFonts w:ascii="Arial" w:hAnsi="Arial" w:cs="Arial"/>
          <w:snapToGrid w:val="0"/>
          <w:sz w:val="22"/>
          <w:szCs w:val="22"/>
        </w:rPr>
      </w:pPr>
    </w:p>
    <w:p w14:paraId="36D2B9D4" w14:textId="77777777" w:rsidR="006F4E38" w:rsidRPr="00B229CE" w:rsidRDefault="006F4E38" w:rsidP="00DD341D">
      <w:pPr>
        <w:numPr>
          <w:ilvl w:val="0"/>
          <w:numId w:val="2"/>
        </w:numPr>
        <w:tabs>
          <w:tab w:val="left" w:pos="993"/>
        </w:tabs>
        <w:spacing w:line="360" w:lineRule="auto"/>
        <w:ind w:left="567" w:firstLine="0"/>
        <w:jc w:val="both"/>
        <w:rPr>
          <w:rFonts w:ascii="Arial" w:hAnsi="Arial" w:cs="Arial"/>
          <w:snapToGrid w:val="0"/>
          <w:sz w:val="22"/>
          <w:szCs w:val="22"/>
        </w:rPr>
      </w:pPr>
      <w:r w:rsidRPr="00B229CE">
        <w:rPr>
          <w:rFonts w:ascii="Arial" w:hAnsi="Arial" w:cs="Arial"/>
          <w:b/>
          <w:snapToGrid w:val="0"/>
          <w:sz w:val="22"/>
          <w:szCs w:val="22"/>
        </w:rPr>
        <w:t xml:space="preserve">Gastos de propaganda </w:t>
      </w:r>
      <w:r w:rsidRPr="00B229CE">
        <w:rPr>
          <w:rFonts w:ascii="Arial" w:hAnsi="Arial" w:cs="Arial"/>
          <w:b/>
          <w:sz w:val="22"/>
          <w:szCs w:val="22"/>
        </w:rPr>
        <w:t xml:space="preserve">en diarios, revistas y cualquier medio impreso y electrónico: </w:t>
      </w:r>
      <w:r w:rsidRPr="00B229CE">
        <w:rPr>
          <w:rFonts w:ascii="Arial" w:hAnsi="Arial" w:cs="Arial"/>
          <w:sz w:val="22"/>
          <w:szCs w:val="22"/>
        </w:rPr>
        <w:t>Los realizados en cualquiera de esos medios, tales como inserciones pagadas, anuncios publicitarios y sus similares, tendientes a la obtención del voto. En todo caso, tanto el partido y candidato contratante, como el medio impreso, deberán identificar con toda claridad que se trata de propaganda o inserción pagada; así como el nombre y domicilio del responsable de dicha propaganda; y</w:t>
      </w:r>
    </w:p>
    <w:p w14:paraId="4D2FD62D" w14:textId="77777777" w:rsidR="006F4E38" w:rsidRPr="00B229CE" w:rsidRDefault="006F4E38" w:rsidP="00966E6C">
      <w:pPr>
        <w:ind w:left="567"/>
        <w:jc w:val="both"/>
        <w:rPr>
          <w:rFonts w:ascii="Arial" w:hAnsi="Arial" w:cs="Arial"/>
          <w:snapToGrid w:val="0"/>
          <w:sz w:val="22"/>
          <w:szCs w:val="22"/>
        </w:rPr>
      </w:pPr>
    </w:p>
    <w:p w14:paraId="3F386639" w14:textId="77777777" w:rsidR="006F4E38" w:rsidRPr="00B229CE" w:rsidRDefault="006F4E38" w:rsidP="00DD341D">
      <w:pPr>
        <w:numPr>
          <w:ilvl w:val="0"/>
          <w:numId w:val="2"/>
        </w:numPr>
        <w:tabs>
          <w:tab w:val="left" w:pos="993"/>
        </w:tabs>
        <w:spacing w:line="360" w:lineRule="auto"/>
        <w:ind w:left="567" w:firstLine="0"/>
        <w:jc w:val="both"/>
        <w:rPr>
          <w:rFonts w:ascii="Arial" w:hAnsi="Arial" w:cs="Arial"/>
          <w:snapToGrid w:val="0"/>
          <w:sz w:val="22"/>
          <w:szCs w:val="22"/>
        </w:rPr>
      </w:pPr>
      <w:r w:rsidRPr="00B229CE">
        <w:rPr>
          <w:rFonts w:ascii="Arial" w:hAnsi="Arial" w:cs="Arial"/>
          <w:b/>
          <w:sz w:val="22"/>
          <w:szCs w:val="22"/>
        </w:rPr>
        <w:t>Gastos de producción de los mensajes para radio y televisión:</w:t>
      </w:r>
      <w:r w:rsidRPr="00B229CE">
        <w:rPr>
          <w:rFonts w:ascii="Arial" w:hAnsi="Arial" w:cs="Arial"/>
          <w:sz w:val="22"/>
          <w:szCs w:val="22"/>
        </w:rPr>
        <w:t xml:space="preserve"> Los realizados para el pago de servicios profesionales, uso de equipo técnico, locaciones o estudios de grabación y producción, así como los demás inherentes al mismo objetivo.</w:t>
      </w:r>
    </w:p>
    <w:p w14:paraId="71B6656E" w14:textId="77777777" w:rsidR="006F4E38" w:rsidRPr="00B229CE" w:rsidRDefault="006F4E38" w:rsidP="009C7CC4">
      <w:pPr>
        <w:shd w:val="clear" w:color="auto" w:fill="FFFFFF" w:themeFill="background1"/>
        <w:spacing w:line="360" w:lineRule="auto"/>
        <w:jc w:val="both"/>
        <w:rPr>
          <w:rFonts w:ascii="Arial" w:hAnsi="Arial" w:cs="Arial"/>
          <w:b/>
          <w:snapToGrid w:val="0"/>
          <w:sz w:val="22"/>
          <w:szCs w:val="22"/>
        </w:rPr>
      </w:pPr>
    </w:p>
    <w:p w14:paraId="7D5E2D29" w14:textId="77777777" w:rsidR="006F4E38" w:rsidRPr="009C7CC4" w:rsidRDefault="006F4E38" w:rsidP="009C7CC4">
      <w:pPr>
        <w:shd w:val="clear" w:color="auto" w:fill="FFFFFF" w:themeFill="background1"/>
        <w:spacing w:line="360" w:lineRule="auto"/>
        <w:jc w:val="both"/>
        <w:rPr>
          <w:rFonts w:ascii="Arial" w:hAnsi="Arial" w:cs="Arial"/>
          <w:snapToGrid w:val="0"/>
          <w:sz w:val="22"/>
          <w:szCs w:val="22"/>
        </w:rPr>
      </w:pPr>
      <w:r w:rsidRPr="009C7CC4">
        <w:rPr>
          <w:rFonts w:ascii="Arial" w:hAnsi="Arial" w:cs="Arial"/>
          <w:b/>
          <w:snapToGrid w:val="0"/>
          <w:sz w:val="22"/>
          <w:szCs w:val="22"/>
        </w:rPr>
        <w:t>1</w:t>
      </w:r>
      <w:r w:rsidR="005B1EB7">
        <w:rPr>
          <w:rFonts w:ascii="Arial" w:hAnsi="Arial" w:cs="Arial"/>
          <w:b/>
          <w:snapToGrid w:val="0"/>
          <w:sz w:val="22"/>
          <w:szCs w:val="22"/>
        </w:rPr>
        <w:t>5</w:t>
      </w:r>
      <w:r w:rsidRPr="009C7CC4">
        <w:rPr>
          <w:rFonts w:ascii="Arial" w:hAnsi="Arial" w:cs="Arial"/>
          <w:b/>
          <w:snapToGrid w:val="0"/>
          <w:sz w:val="22"/>
          <w:szCs w:val="22"/>
        </w:rPr>
        <w:t>ª.-</w:t>
      </w:r>
      <w:r w:rsidRPr="009C7CC4">
        <w:rPr>
          <w:rFonts w:ascii="Arial" w:hAnsi="Arial" w:cs="Arial"/>
          <w:snapToGrid w:val="0"/>
          <w:sz w:val="22"/>
          <w:szCs w:val="22"/>
        </w:rPr>
        <w:t xml:space="preserve"> Conforme a lo dispuesto por el artículo 171</w:t>
      </w:r>
      <w:r w:rsidR="00F409F2" w:rsidRPr="009C7CC4">
        <w:rPr>
          <w:rFonts w:ascii="Arial" w:hAnsi="Arial" w:cs="Arial"/>
          <w:snapToGrid w:val="0"/>
          <w:sz w:val="22"/>
          <w:szCs w:val="22"/>
        </w:rPr>
        <w:t>, en relación al 354, fracción VIII, ambos</w:t>
      </w:r>
      <w:r w:rsidRPr="009C7CC4">
        <w:rPr>
          <w:rFonts w:ascii="Arial" w:hAnsi="Arial" w:cs="Arial"/>
          <w:snapToGrid w:val="0"/>
          <w:sz w:val="22"/>
          <w:szCs w:val="22"/>
        </w:rPr>
        <w:t xml:space="preserve"> del </w:t>
      </w:r>
      <w:r w:rsidR="00F409F2" w:rsidRPr="009C7CC4">
        <w:rPr>
          <w:rFonts w:ascii="Arial" w:hAnsi="Arial" w:cs="Arial"/>
          <w:snapToGrid w:val="0"/>
          <w:sz w:val="22"/>
          <w:szCs w:val="22"/>
        </w:rPr>
        <w:t>Código Electoral del Estado</w:t>
      </w:r>
      <w:r w:rsidRPr="009C7CC4">
        <w:rPr>
          <w:rFonts w:ascii="Arial" w:hAnsi="Arial" w:cs="Arial"/>
          <w:snapToGrid w:val="0"/>
          <w:sz w:val="22"/>
          <w:szCs w:val="22"/>
        </w:rPr>
        <w:t xml:space="preserve">, cada partido político </w:t>
      </w:r>
      <w:r w:rsidRPr="009C7CC4">
        <w:rPr>
          <w:rFonts w:ascii="Arial" w:hAnsi="Arial" w:cs="Arial"/>
          <w:bCs/>
          <w:snapToGrid w:val="0"/>
          <w:sz w:val="22"/>
          <w:szCs w:val="22"/>
        </w:rPr>
        <w:t>y candidatas y candidatos independientes deberán</w:t>
      </w:r>
      <w:r w:rsidRPr="009C7CC4">
        <w:rPr>
          <w:rFonts w:ascii="Arial" w:hAnsi="Arial" w:cs="Arial"/>
          <w:snapToGrid w:val="0"/>
          <w:sz w:val="22"/>
          <w:szCs w:val="22"/>
        </w:rPr>
        <w:t xml:space="preserve"> rendir a la autoridad electoral correspondiente, en los términos que mandate la normatividad aplicable, los informes preliminares y final de sus gastos de campaña efectuados bajo cualquier modalidad de financiamiento. </w:t>
      </w:r>
    </w:p>
    <w:p w14:paraId="20F77602" w14:textId="77777777" w:rsidR="00F409F2" w:rsidRPr="009C7CC4" w:rsidRDefault="00F409F2" w:rsidP="009C7CC4">
      <w:pPr>
        <w:pStyle w:val="Textoindependiente3"/>
        <w:shd w:val="clear" w:color="auto" w:fill="FFFFFF" w:themeFill="background1"/>
        <w:spacing w:after="0" w:line="360" w:lineRule="auto"/>
        <w:jc w:val="both"/>
        <w:rPr>
          <w:rFonts w:ascii="Arial" w:hAnsi="Arial" w:cs="Arial"/>
          <w:sz w:val="22"/>
          <w:szCs w:val="22"/>
        </w:rPr>
      </w:pPr>
    </w:p>
    <w:p w14:paraId="5076E4CC" w14:textId="77777777" w:rsidR="006F4E38" w:rsidRPr="00B229CE" w:rsidRDefault="006F4E38" w:rsidP="009C7CC4">
      <w:pPr>
        <w:pStyle w:val="Textoindependiente3"/>
        <w:shd w:val="clear" w:color="auto" w:fill="FFFFFF" w:themeFill="background1"/>
        <w:spacing w:after="0" w:line="360" w:lineRule="auto"/>
        <w:jc w:val="both"/>
        <w:rPr>
          <w:rFonts w:ascii="Arial" w:hAnsi="Arial" w:cs="Arial"/>
          <w:snapToGrid w:val="0"/>
          <w:sz w:val="22"/>
          <w:szCs w:val="22"/>
        </w:rPr>
      </w:pPr>
      <w:r w:rsidRPr="009C7CC4">
        <w:rPr>
          <w:rFonts w:ascii="Arial" w:hAnsi="Arial" w:cs="Arial"/>
          <w:snapToGrid w:val="0"/>
          <w:sz w:val="22"/>
          <w:szCs w:val="22"/>
        </w:rPr>
        <w:t>Ahora bien, el artículo 172 del Código en cita, señala que no se considerarán dentro de los topes de campaña los gastos que realizan los partidos políticos para su operación ordinaria y para el sostenimiento de sus órganos directivos y de sus organizaciones.</w:t>
      </w:r>
    </w:p>
    <w:p w14:paraId="7C34372E" w14:textId="77777777" w:rsidR="006F4E38" w:rsidRDefault="006F4E38" w:rsidP="009C7CC4">
      <w:pPr>
        <w:shd w:val="clear" w:color="auto" w:fill="FFFFFF" w:themeFill="background1"/>
        <w:spacing w:line="360" w:lineRule="auto"/>
        <w:jc w:val="both"/>
        <w:rPr>
          <w:rFonts w:ascii="Arial" w:hAnsi="Arial" w:cs="Arial"/>
          <w:snapToGrid w:val="0"/>
          <w:sz w:val="22"/>
          <w:szCs w:val="22"/>
        </w:rPr>
      </w:pPr>
    </w:p>
    <w:p w14:paraId="7A35CE14" w14:textId="77777777" w:rsidR="006F4E38" w:rsidRDefault="006F4E38" w:rsidP="006F4E38">
      <w:pPr>
        <w:spacing w:line="360" w:lineRule="auto"/>
        <w:jc w:val="both"/>
        <w:rPr>
          <w:rFonts w:ascii="Arial" w:hAnsi="Arial" w:cs="Arial"/>
          <w:sz w:val="22"/>
          <w:szCs w:val="22"/>
          <w:lang w:val="es-MX"/>
        </w:rPr>
      </w:pPr>
      <w:r w:rsidRPr="00AE774D">
        <w:rPr>
          <w:rFonts w:ascii="Arial" w:hAnsi="Arial" w:cs="Arial"/>
          <w:b/>
          <w:snapToGrid w:val="0"/>
          <w:sz w:val="22"/>
          <w:szCs w:val="22"/>
        </w:rPr>
        <w:t>1</w:t>
      </w:r>
      <w:r w:rsidR="005B1EB7">
        <w:rPr>
          <w:rFonts w:ascii="Arial" w:hAnsi="Arial" w:cs="Arial"/>
          <w:b/>
          <w:snapToGrid w:val="0"/>
          <w:sz w:val="22"/>
          <w:szCs w:val="22"/>
        </w:rPr>
        <w:t>6</w:t>
      </w:r>
      <w:r w:rsidRPr="00AE774D">
        <w:rPr>
          <w:rFonts w:ascii="Arial" w:hAnsi="Arial" w:cs="Arial"/>
          <w:b/>
          <w:snapToGrid w:val="0"/>
          <w:sz w:val="22"/>
          <w:szCs w:val="22"/>
        </w:rPr>
        <w:t>ª.-</w:t>
      </w:r>
      <w:r w:rsidR="00DD341D">
        <w:rPr>
          <w:rFonts w:ascii="Arial" w:hAnsi="Arial" w:cs="Arial"/>
          <w:b/>
          <w:snapToGrid w:val="0"/>
          <w:sz w:val="22"/>
          <w:szCs w:val="22"/>
        </w:rPr>
        <w:t xml:space="preserve"> </w:t>
      </w:r>
      <w:r w:rsidR="00DD341D" w:rsidRPr="00DD341D">
        <w:rPr>
          <w:rFonts w:ascii="Arial" w:hAnsi="Arial" w:cs="Arial"/>
          <w:snapToGrid w:val="0"/>
          <w:sz w:val="22"/>
          <w:szCs w:val="22"/>
        </w:rPr>
        <w:t>E</w:t>
      </w:r>
      <w:r w:rsidR="00DD341D" w:rsidRPr="00DD341D">
        <w:rPr>
          <w:rFonts w:ascii="Arial" w:hAnsi="Arial" w:cs="Arial"/>
          <w:sz w:val="22"/>
          <w:szCs w:val="22"/>
        </w:rPr>
        <w:t xml:space="preserve">n </w:t>
      </w:r>
      <w:r w:rsidR="00DD341D" w:rsidRPr="005B716B">
        <w:rPr>
          <w:rFonts w:ascii="Arial" w:hAnsi="Arial" w:cs="Arial"/>
          <w:sz w:val="22"/>
          <w:szCs w:val="22"/>
        </w:rPr>
        <w:t>cumplimiento a la atribución prevista para este Órgano Superior de Dirección, en el artículo 114, fracción XXX del Código E</w:t>
      </w:r>
      <w:r w:rsidR="00DD341D">
        <w:rPr>
          <w:rFonts w:ascii="Arial" w:hAnsi="Arial" w:cs="Arial"/>
          <w:sz w:val="22"/>
          <w:szCs w:val="22"/>
        </w:rPr>
        <w:t>lectoral, es que se determinará</w:t>
      </w:r>
      <w:r w:rsidR="00DD341D" w:rsidRPr="005B716B">
        <w:rPr>
          <w:rFonts w:ascii="Arial" w:hAnsi="Arial" w:cs="Arial"/>
          <w:sz w:val="22"/>
          <w:szCs w:val="22"/>
        </w:rPr>
        <w:t xml:space="preserve"> el tope máximo de los gastos de campaña, que puedan efectuar los partidos políticos </w:t>
      </w:r>
      <w:r w:rsidR="00DD341D">
        <w:rPr>
          <w:rFonts w:ascii="Arial" w:hAnsi="Arial" w:cs="Arial"/>
          <w:sz w:val="22"/>
          <w:szCs w:val="22"/>
        </w:rPr>
        <w:t xml:space="preserve">y las candidaturas independientes, en su caso, </w:t>
      </w:r>
      <w:r w:rsidR="00DD341D" w:rsidRPr="005B716B">
        <w:rPr>
          <w:rFonts w:ascii="Arial" w:hAnsi="Arial" w:cs="Arial"/>
          <w:sz w:val="22"/>
          <w:szCs w:val="22"/>
        </w:rPr>
        <w:t xml:space="preserve">en las elecciones de </w:t>
      </w:r>
      <w:r w:rsidR="00DD341D">
        <w:rPr>
          <w:rFonts w:ascii="Arial" w:hAnsi="Arial" w:cs="Arial"/>
          <w:sz w:val="22"/>
          <w:szCs w:val="22"/>
        </w:rPr>
        <w:t xml:space="preserve">Gubernatura del Estado, </w:t>
      </w:r>
      <w:r w:rsidR="00DD341D" w:rsidRPr="005B716B">
        <w:rPr>
          <w:rFonts w:ascii="Arial" w:hAnsi="Arial" w:cs="Arial"/>
          <w:sz w:val="22"/>
          <w:szCs w:val="22"/>
        </w:rPr>
        <w:t>Diputa</w:t>
      </w:r>
      <w:r w:rsidR="00DD341D">
        <w:rPr>
          <w:rFonts w:ascii="Arial" w:hAnsi="Arial" w:cs="Arial"/>
          <w:sz w:val="22"/>
          <w:szCs w:val="22"/>
        </w:rPr>
        <w:t>ciones</w:t>
      </w:r>
      <w:r w:rsidR="00DD341D" w:rsidRPr="005B716B">
        <w:rPr>
          <w:rFonts w:ascii="Arial" w:hAnsi="Arial" w:cs="Arial"/>
          <w:sz w:val="22"/>
          <w:szCs w:val="22"/>
        </w:rPr>
        <w:t xml:space="preserve"> Locales y Ayuntamientos</w:t>
      </w:r>
      <w:r w:rsidR="00DD341D">
        <w:rPr>
          <w:rFonts w:ascii="Arial" w:hAnsi="Arial" w:cs="Arial"/>
          <w:sz w:val="22"/>
          <w:szCs w:val="22"/>
        </w:rPr>
        <w:t xml:space="preserve">, </w:t>
      </w:r>
      <w:r w:rsidR="00DD341D" w:rsidRPr="00035ED8">
        <w:rPr>
          <w:rFonts w:ascii="Arial" w:hAnsi="Arial" w:cs="Arial"/>
          <w:sz w:val="22"/>
          <w:szCs w:val="22"/>
          <w:lang w:val="es-MX"/>
        </w:rPr>
        <w:t xml:space="preserve">para el Proceso Electoral Local </w:t>
      </w:r>
      <w:r w:rsidR="00DD341D">
        <w:rPr>
          <w:rFonts w:ascii="Arial" w:hAnsi="Arial" w:cs="Arial"/>
          <w:sz w:val="22"/>
          <w:szCs w:val="22"/>
          <w:lang w:val="es-MX"/>
        </w:rPr>
        <w:t>2020-2021.</w:t>
      </w:r>
    </w:p>
    <w:p w14:paraId="7D2FC488" w14:textId="77777777" w:rsidR="00DD341D" w:rsidRPr="009612DF" w:rsidRDefault="00DD341D" w:rsidP="006F4E38">
      <w:pPr>
        <w:spacing w:line="360" w:lineRule="auto"/>
        <w:jc w:val="both"/>
        <w:rPr>
          <w:rFonts w:ascii="Arial" w:hAnsi="Arial" w:cs="Arial"/>
          <w:sz w:val="22"/>
          <w:szCs w:val="22"/>
        </w:rPr>
      </w:pPr>
    </w:p>
    <w:p w14:paraId="2C938B92" w14:textId="77777777" w:rsidR="006F4E38" w:rsidRPr="00035ED8" w:rsidRDefault="006F4E38" w:rsidP="006F4E38">
      <w:pPr>
        <w:spacing w:line="360" w:lineRule="auto"/>
        <w:jc w:val="both"/>
        <w:rPr>
          <w:rFonts w:ascii="Arial" w:hAnsi="Arial" w:cs="Arial"/>
          <w:snapToGrid w:val="0"/>
          <w:sz w:val="22"/>
          <w:szCs w:val="22"/>
        </w:rPr>
      </w:pPr>
      <w:r w:rsidRPr="009612DF">
        <w:rPr>
          <w:rFonts w:ascii="Arial" w:hAnsi="Arial" w:cs="Arial"/>
          <w:sz w:val="22"/>
          <w:szCs w:val="22"/>
          <w:lang w:val="es-MX"/>
        </w:rPr>
        <w:t xml:space="preserve">En </w:t>
      </w:r>
      <w:r w:rsidR="001D6BF0">
        <w:rPr>
          <w:rFonts w:ascii="Arial" w:hAnsi="Arial" w:cs="Arial"/>
          <w:sz w:val="22"/>
          <w:szCs w:val="22"/>
          <w:lang w:val="es-MX"/>
        </w:rPr>
        <w:t>virtud de lo anterior,</w:t>
      </w:r>
      <w:r w:rsidRPr="00035ED8">
        <w:rPr>
          <w:rFonts w:ascii="Arial" w:hAnsi="Arial" w:cs="Arial"/>
          <w:sz w:val="22"/>
          <w:szCs w:val="22"/>
          <w:lang w:val="es-MX"/>
        </w:rPr>
        <w:t xml:space="preserve"> el artículo 170 del</w:t>
      </w:r>
      <w:r w:rsidR="00DD341D">
        <w:rPr>
          <w:rFonts w:ascii="Arial" w:hAnsi="Arial" w:cs="Arial"/>
          <w:sz w:val="22"/>
          <w:szCs w:val="22"/>
          <w:lang w:val="es-MX"/>
        </w:rPr>
        <w:t xml:space="preserve"> propio</w:t>
      </w:r>
      <w:r w:rsidRPr="00035ED8">
        <w:rPr>
          <w:rFonts w:ascii="Arial" w:hAnsi="Arial" w:cs="Arial"/>
          <w:sz w:val="22"/>
          <w:szCs w:val="22"/>
          <w:lang w:val="es-MX"/>
        </w:rPr>
        <w:t xml:space="preserve"> Código establece, entre otras, las </w:t>
      </w:r>
      <w:r w:rsidRPr="00035ED8">
        <w:rPr>
          <w:rFonts w:ascii="Arial" w:hAnsi="Arial" w:cs="Arial"/>
          <w:snapToGrid w:val="0"/>
          <w:sz w:val="22"/>
          <w:szCs w:val="22"/>
        </w:rPr>
        <w:t>reglas para el cálculo de los topes que nos ocupan, siendo los siguientes:</w:t>
      </w:r>
    </w:p>
    <w:p w14:paraId="335E24C0" w14:textId="77777777" w:rsidR="001D6BF0" w:rsidRPr="001D6BF0" w:rsidRDefault="001D6BF0" w:rsidP="001D6BF0">
      <w:pPr>
        <w:autoSpaceDE w:val="0"/>
        <w:autoSpaceDN w:val="0"/>
        <w:adjustRightInd w:val="0"/>
        <w:rPr>
          <w:rFonts w:ascii="Arial" w:eastAsiaTheme="minorHAnsi" w:hAnsi="Arial" w:cs="Arial"/>
          <w:color w:val="000000"/>
          <w:lang w:val="es-MX" w:eastAsia="en-US"/>
        </w:rPr>
      </w:pPr>
    </w:p>
    <w:p w14:paraId="3DB4A2E1" w14:textId="77777777" w:rsidR="001D6BF0" w:rsidRPr="001D6BF0" w:rsidRDefault="001D6BF0" w:rsidP="00FC49DF">
      <w:pPr>
        <w:pStyle w:val="Prrafodelista"/>
        <w:numPr>
          <w:ilvl w:val="0"/>
          <w:numId w:val="5"/>
        </w:numPr>
        <w:tabs>
          <w:tab w:val="left" w:pos="993"/>
        </w:tabs>
        <w:autoSpaceDE w:val="0"/>
        <w:autoSpaceDN w:val="0"/>
        <w:adjustRightInd w:val="0"/>
        <w:spacing w:after="0" w:line="360" w:lineRule="auto"/>
        <w:ind w:left="567" w:firstLine="0"/>
        <w:jc w:val="both"/>
        <w:rPr>
          <w:rFonts w:ascii="Arial" w:eastAsiaTheme="minorHAnsi" w:hAnsi="Arial" w:cs="Arial"/>
          <w:color w:val="000000"/>
          <w:lang w:eastAsia="en-US"/>
        </w:rPr>
      </w:pPr>
      <w:r w:rsidRPr="001D6BF0">
        <w:rPr>
          <w:rFonts w:ascii="Arial" w:eastAsiaTheme="minorHAnsi" w:hAnsi="Arial" w:cs="Arial"/>
          <w:b/>
          <w:color w:val="000000"/>
          <w:lang w:eastAsia="en-US"/>
        </w:rPr>
        <w:t>La elección de Diputados por el principio de mayoría relativa</w:t>
      </w:r>
      <w:r w:rsidRPr="001D6BF0">
        <w:rPr>
          <w:rFonts w:ascii="Arial" w:eastAsiaTheme="minorHAnsi" w:hAnsi="Arial" w:cs="Arial"/>
          <w:color w:val="000000"/>
          <w:lang w:eastAsia="en-US"/>
        </w:rPr>
        <w:t xml:space="preserve">, según el distrito de que se trate: se multiplicará el número de electores del </w:t>
      </w:r>
      <w:r w:rsidR="00DD341D" w:rsidRPr="001D6BF0">
        <w:rPr>
          <w:rFonts w:ascii="Arial" w:eastAsiaTheme="minorHAnsi" w:hAnsi="Arial" w:cs="Arial"/>
          <w:color w:val="000000"/>
          <w:lang w:eastAsia="en-US"/>
        </w:rPr>
        <w:t xml:space="preserve">Padrón Electoral </w:t>
      </w:r>
      <w:r w:rsidRPr="001D6BF0">
        <w:rPr>
          <w:rFonts w:ascii="Arial" w:eastAsiaTheme="minorHAnsi" w:hAnsi="Arial" w:cs="Arial"/>
          <w:color w:val="000000"/>
          <w:lang w:eastAsia="en-US"/>
        </w:rPr>
        <w:t xml:space="preserve">respectivo, por un tercio del valor diario de la Unidad de Medida y Actualización; </w:t>
      </w:r>
    </w:p>
    <w:p w14:paraId="55D9765E" w14:textId="77777777" w:rsidR="001D6BF0" w:rsidRPr="001D6BF0" w:rsidRDefault="001D6BF0" w:rsidP="00966E6C">
      <w:pPr>
        <w:tabs>
          <w:tab w:val="left" w:pos="993"/>
        </w:tabs>
        <w:autoSpaceDE w:val="0"/>
        <w:autoSpaceDN w:val="0"/>
        <w:adjustRightInd w:val="0"/>
        <w:spacing w:line="360" w:lineRule="auto"/>
        <w:ind w:left="567"/>
        <w:jc w:val="both"/>
        <w:rPr>
          <w:rFonts w:ascii="Arial" w:eastAsiaTheme="minorHAnsi" w:hAnsi="Arial" w:cs="Arial"/>
          <w:color w:val="000000"/>
          <w:sz w:val="22"/>
          <w:szCs w:val="22"/>
          <w:lang w:val="es-MX" w:eastAsia="en-US"/>
        </w:rPr>
      </w:pPr>
    </w:p>
    <w:p w14:paraId="129ECBD1" w14:textId="77777777" w:rsidR="001D6BF0" w:rsidRPr="001D6BF0" w:rsidRDefault="001D6BF0" w:rsidP="00FC49DF">
      <w:pPr>
        <w:pStyle w:val="Prrafodelista"/>
        <w:numPr>
          <w:ilvl w:val="0"/>
          <w:numId w:val="5"/>
        </w:numPr>
        <w:tabs>
          <w:tab w:val="left" w:pos="993"/>
        </w:tabs>
        <w:autoSpaceDE w:val="0"/>
        <w:autoSpaceDN w:val="0"/>
        <w:adjustRightInd w:val="0"/>
        <w:spacing w:after="0" w:line="360" w:lineRule="auto"/>
        <w:ind w:left="567" w:firstLine="0"/>
        <w:jc w:val="both"/>
        <w:rPr>
          <w:rFonts w:ascii="Arial" w:eastAsiaTheme="minorHAnsi" w:hAnsi="Arial" w:cs="Arial"/>
          <w:color w:val="000000"/>
          <w:lang w:eastAsia="en-US"/>
        </w:rPr>
      </w:pPr>
      <w:r w:rsidRPr="001D6BF0">
        <w:rPr>
          <w:rFonts w:ascii="Arial" w:eastAsiaTheme="minorHAnsi" w:hAnsi="Arial" w:cs="Arial"/>
          <w:b/>
          <w:color w:val="000000"/>
          <w:lang w:eastAsia="en-US"/>
        </w:rPr>
        <w:t>La de Ayuntamientos</w:t>
      </w:r>
      <w:r w:rsidRPr="001D6BF0">
        <w:rPr>
          <w:rFonts w:ascii="Arial" w:eastAsiaTheme="minorHAnsi" w:hAnsi="Arial" w:cs="Arial"/>
          <w:color w:val="000000"/>
          <w:lang w:eastAsia="en-US"/>
        </w:rPr>
        <w:t>, el tope máximo para cada planilla de candidat</w:t>
      </w:r>
      <w:r w:rsidR="00DD341D">
        <w:rPr>
          <w:rFonts w:ascii="Arial" w:eastAsiaTheme="minorHAnsi" w:hAnsi="Arial" w:cs="Arial"/>
          <w:color w:val="000000"/>
          <w:lang w:eastAsia="en-US"/>
        </w:rPr>
        <w:t>uras</w:t>
      </w:r>
      <w:r w:rsidRPr="001D6BF0">
        <w:rPr>
          <w:rFonts w:ascii="Arial" w:eastAsiaTheme="minorHAnsi" w:hAnsi="Arial" w:cs="Arial"/>
          <w:color w:val="000000"/>
          <w:lang w:eastAsia="en-US"/>
        </w:rPr>
        <w:t xml:space="preserve">, será el determinado para el municipio que corresponda: se multiplicará el número de electores del Padrón </w:t>
      </w:r>
      <w:r w:rsidR="00DD341D" w:rsidRPr="001D6BF0">
        <w:rPr>
          <w:rFonts w:ascii="Arial" w:eastAsiaTheme="minorHAnsi" w:hAnsi="Arial" w:cs="Arial"/>
          <w:color w:val="000000"/>
          <w:lang w:eastAsia="en-US"/>
        </w:rPr>
        <w:t xml:space="preserve">Electoral </w:t>
      </w:r>
      <w:r w:rsidRPr="001D6BF0">
        <w:rPr>
          <w:rFonts w:ascii="Arial" w:eastAsiaTheme="minorHAnsi" w:hAnsi="Arial" w:cs="Arial"/>
          <w:color w:val="000000"/>
          <w:lang w:eastAsia="en-US"/>
        </w:rPr>
        <w:t xml:space="preserve">del municipio respectivo, por un tercio del valor diario de la Unidad de Medida y Actualización, y </w:t>
      </w:r>
    </w:p>
    <w:p w14:paraId="70FDD854" w14:textId="77777777" w:rsidR="001D6BF0" w:rsidRPr="001D6BF0" w:rsidRDefault="001D6BF0" w:rsidP="00966E6C">
      <w:pPr>
        <w:tabs>
          <w:tab w:val="left" w:pos="993"/>
        </w:tabs>
        <w:autoSpaceDE w:val="0"/>
        <w:autoSpaceDN w:val="0"/>
        <w:adjustRightInd w:val="0"/>
        <w:spacing w:line="360" w:lineRule="auto"/>
        <w:ind w:left="567"/>
        <w:jc w:val="both"/>
        <w:rPr>
          <w:rFonts w:ascii="Arial" w:eastAsiaTheme="minorHAnsi" w:hAnsi="Arial" w:cs="Arial"/>
          <w:color w:val="000000"/>
          <w:sz w:val="22"/>
          <w:szCs w:val="22"/>
          <w:lang w:val="es-MX" w:eastAsia="en-US"/>
        </w:rPr>
      </w:pPr>
    </w:p>
    <w:p w14:paraId="556112B0" w14:textId="77777777" w:rsidR="001D6BF0" w:rsidRPr="001D6BF0" w:rsidRDefault="001D6BF0" w:rsidP="00FC49DF">
      <w:pPr>
        <w:pStyle w:val="Prrafodelista"/>
        <w:numPr>
          <w:ilvl w:val="0"/>
          <w:numId w:val="5"/>
        </w:numPr>
        <w:tabs>
          <w:tab w:val="left" w:pos="993"/>
        </w:tabs>
        <w:autoSpaceDE w:val="0"/>
        <w:autoSpaceDN w:val="0"/>
        <w:adjustRightInd w:val="0"/>
        <w:spacing w:after="0" w:line="360" w:lineRule="auto"/>
        <w:ind w:left="567" w:firstLine="0"/>
        <w:jc w:val="both"/>
        <w:rPr>
          <w:rFonts w:ascii="Arial" w:eastAsiaTheme="minorHAnsi" w:hAnsi="Arial" w:cs="Arial"/>
          <w:color w:val="000000"/>
          <w:lang w:eastAsia="en-US"/>
        </w:rPr>
      </w:pPr>
      <w:r w:rsidRPr="001D6BF0">
        <w:rPr>
          <w:rFonts w:ascii="Arial" w:eastAsiaTheme="minorHAnsi" w:hAnsi="Arial" w:cs="Arial"/>
          <w:b/>
          <w:color w:val="000000"/>
          <w:lang w:eastAsia="en-US"/>
        </w:rPr>
        <w:t>En la elección de Gubernatura</w:t>
      </w:r>
      <w:r w:rsidRPr="001D6BF0">
        <w:rPr>
          <w:rFonts w:ascii="Arial" w:eastAsiaTheme="minorHAnsi" w:hAnsi="Arial" w:cs="Arial"/>
          <w:color w:val="000000"/>
          <w:lang w:eastAsia="en-US"/>
        </w:rPr>
        <w:t xml:space="preserve">: se fijará el tope máximo de gastos de campaña para cada </w:t>
      </w:r>
      <w:r w:rsidR="00DD341D">
        <w:rPr>
          <w:rFonts w:ascii="Arial" w:eastAsiaTheme="minorHAnsi" w:hAnsi="Arial" w:cs="Arial"/>
          <w:color w:val="000000"/>
          <w:lang w:eastAsia="en-US"/>
        </w:rPr>
        <w:t xml:space="preserve">candidata o </w:t>
      </w:r>
      <w:r w:rsidRPr="001D6BF0">
        <w:rPr>
          <w:rFonts w:ascii="Arial" w:eastAsiaTheme="minorHAnsi" w:hAnsi="Arial" w:cs="Arial"/>
          <w:color w:val="000000"/>
          <w:lang w:eastAsia="en-US"/>
        </w:rPr>
        <w:t xml:space="preserve">candidato, considerando la suma de los topes de campaña fijados para los dieciséis distritos locales uninominales del </w:t>
      </w:r>
      <w:r w:rsidR="00E31814" w:rsidRPr="001D6BF0">
        <w:rPr>
          <w:rFonts w:ascii="Arial" w:eastAsiaTheme="minorHAnsi" w:hAnsi="Arial" w:cs="Arial"/>
          <w:color w:val="000000"/>
          <w:lang w:eastAsia="en-US"/>
        </w:rPr>
        <w:t>estado</w:t>
      </w:r>
      <w:r w:rsidRPr="001D6BF0">
        <w:rPr>
          <w:rFonts w:ascii="Arial" w:eastAsiaTheme="minorHAnsi" w:hAnsi="Arial" w:cs="Arial"/>
          <w:color w:val="000000"/>
          <w:lang w:eastAsia="en-US"/>
        </w:rPr>
        <w:t xml:space="preserve">. </w:t>
      </w:r>
    </w:p>
    <w:p w14:paraId="0816D3AA" w14:textId="77777777" w:rsidR="001D6BF0" w:rsidRDefault="001D6BF0" w:rsidP="006F4E38">
      <w:pPr>
        <w:spacing w:line="360" w:lineRule="auto"/>
        <w:jc w:val="both"/>
        <w:rPr>
          <w:rStyle w:val="nfasis"/>
          <w:rFonts w:ascii="Arial" w:hAnsi="Arial" w:cs="Arial"/>
          <w:b/>
          <w:sz w:val="22"/>
          <w:szCs w:val="22"/>
        </w:rPr>
      </w:pPr>
    </w:p>
    <w:p w14:paraId="6EC2DF8C" w14:textId="77777777" w:rsidR="006F4E38" w:rsidRDefault="006F4E38" w:rsidP="006F4E38">
      <w:pPr>
        <w:spacing w:line="360" w:lineRule="auto"/>
        <w:jc w:val="both"/>
        <w:rPr>
          <w:rFonts w:ascii="Arial" w:hAnsi="Arial" w:cs="Arial"/>
          <w:sz w:val="22"/>
          <w:szCs w:val="22"/>
          <w:lang w:val="es-MX"/>
        </w:rPr>
      </w:pPr>
      <w:r w:rsidRPr="003338F9">
        <w:rPr>
          <w:rFonts w:ascii="Arial" w:hAnsi="Arial" w:cs="Arial"/>
          <w:sz w:val="22"/>
          <w:szCs w:val="22"/>
          <w:lang w:val="es-MX"/>
        </w:rPr>
        <w:t>Toda vez que el precepto legal antes invocado, establece que deberá ser referente para el cálculo de los topes de gastos de campaña el número de electores inscritos en el Padrón Electoral</w:t>
      </w:r>
      <w:r w:rsidRPr="003338F9">
        <w:rPr>
          <w:rFonts w:ascii="Arial" w:hAnsi="Arial" w:cs="Arial"/>
          <w:sz w:val="22"/>
          <w:szCs w:val="22"/>
          <w:vertAlign w:val="superscript"/>
          <w:lang w:val="es-MX"/>
        </w:rPr>
        <w:footnoteReference w:id="2"/>
      </w:r>
      <w:r w:rsidRPr="003338F9">
        <w:rPr>
          <w:rFonts w:ascii="Arial" w:hAnsi="Arial" w:cs="Arial"/>
          <w:sz w:val="22"/>
          <w:szCs w:val="22"/>
          <w:lang w:val="es-MX"/>
        </w:rPr>
        <w:t xml:space="preserve">, sin señalar fecha de corte del mismo, esta autoridad determina que se habrá de tomar los datos del Padrón Electoral del Instituto Nacional Electoral, con fecha de corte al </w:t>
      </w:r>
      <w:r w:rsidR="005B38F5" w:rsidRPr="003338F9">
        <w:rPr>
          <w:rFonts w:ascii="Arial" w:hAnsi="Arial" w:cs="Arial"/>
          <w:sz w:val="22"/>
          <w:szCs w:val="22"/>
          <w:lang w:val="es-MX"/>
        </w:rPr>
        <w:t xml:space="preserve">31 </w:t>
      </w:r>
      <w:r w:rsidRPr="003338F9">
        <w:rPr>
          <w:rFonts w:ascii="Arial" w:hAnsi="Arial" w:cs="Arial"/>
          <w:sz w:val="22"/>
          <w:szCs w:val="22"/>
          <w:lang w:val="es-MX"/>
        </w:rPr>
        <w:t xml:space="preserve">de </w:t>
      </w:r>
      <w:r w:rsidR="005B38F5" w:rsidRPr="003338F9">
        <w:rPr>
          <w:rFonts w:ascii="Arial" w:hAnsi="Arial" w:cs="Arial"/>
          <w:sz w:val="22"/>
          <w:szCs w:val="22"/>
          <w:lang w:val="es-MX"/>
        </w:rPr>
        <w:t>diciembre</w:t>
      </w:r>
      <w:r w:rsidRPr="003338F9">
        <w:rPr>
          <w:rFonts w:ascii="Arial" w:hAnsi="Arial" w:cs="Arial"/>
          <w:sz w:val="22"/>
          <w:szCs w:val="22"/>
          <w:lang w:val="es-MX"/>
        </w:rPr>
        <w:t xml:space="preserve"> de 20</w:t>
      </w:r>
      <w:r w:rsidR="00690B4A" w:rsidRPr="003338F9">
        <w:rPr>
          <w:rFonts w:ascii="Arial" w:hAnsi="Arial" w:cs="Arial"/>
          <w:sz w:val="22"/>
          <w:szCs w:val="22"/>
          <w:lang w:val="es-MX"/>
        </w:rPr>
        <w:t>2</w:t>
      </w:r>
      <w:r w:rsidR="005B38F5" w:rsidRPr="003338F9">
        <w:rPr>
          <w:rFonts w:ascii="Arial" w:hAnsi="Arial" w:cs="Arial"/>
          <w:sz w:val="22"/>
          <w:szCs w:val="22"/>
          <w:lang w:val="es-MX"/>
        </w:rPr>
        <w:t>0</w:t>
      </w:r>
      <w:r w:rsidRPr="003338F9">
        <w:rPr>
          <w:rFonts w:ascii="Arial" w:hAnsi="Arial" w:cs="Arial"/>
          <w:sz w:val="22"/>
          <w:szCs w:val="22"/>
          <w:lang w:val="es-MX"/>
        </w:rPr>
        <w:t xml:space="preserve">, cuya información fue remitida a la Presidencia de este Instituto mediante </w:t>
      </w:r>
      <w:r w:rsidRPr="00B42B08">
        <w:rPr>
          <w:rFonts w:ascii="Arial" w:hAnsi="Arial" w:cs="Arial"/>
          <w:sz w:val="22"/>
          <w:szCs w:val="22"/>
          <w:lang w:val="es-MX"/>
        </w:rPr>
        <w:t>oficio INE/COL/JLE/00</w:t>
      </w:r>
      <w:r w:rsidR="003338F9" w:rsidRPr="00B42B08">
        <w:rPr>
          <w:rFonts w:ascii="Arial" w:hAnsi="Arial" w:cs="Arial"/>
          <w:sz w:val="22"/>
          <w:szCs w:val="22"/>
          <w:lang w:val="es-MX"/>
        </w:rPr>
        <w:t>53</w:t>
      </w:r>
      <w:r w:rsidRPr="00B42B08">
        <w:rPr>
          <w:rFonts w:ascii="Arial" w:hAnsi="Arial" w:cs="Arial"/>
          <w:sz w:val="22"/>
          <w:szCs w:val="22"/>
          <w:lang w:val="es-MX"/>
        </w:rPr>
        <w:t>/20</w:t>
      </w:r>
      <w:r w:rsidR="003338F9" w:rsidRPr="00B42B08">
        <w:rPr>
          <w:rFonts w:ascii="Arial" w:hAnsi="Arial" w:cs="Arial"/>
          <w:sz w:val="22"/>
          <w:szCs w:val="22"/>
          <w:lang w:val="es-MX"/>
        </w:rPr>
        <w:t>20</w:t>
      </w:r>
      <w:r w:rsidRPr="00B42B08">
        <w:rPr>
          <w:rFonts w:ascii="Arial" w:hAnsi="Arial" w:cs="Arial"/>
          <w:sz w:val="22"/>
          <w:szCs w:val="22"/>
          <w:lang w:val="es-MX"/>
        </w:rPr>
        <w:t xml:space="preserve"> </w:t>
      </w:r>
      <w:r w:rsidR="00B42B08" w:rsidRPr="00B42B08">
        <w:rPr>
          <w:rFonts w:ascii="Arial" w:hAnsi="Arial" w:cs="Arial"/>
          <w:sz w:val="22"/>
          <w:szCs w:val="22"/>
          <w:lang w:val="es-MX"/>
        </w:rPr>
        <w:t>signado</w:t>
      </w:r>
      <w:r w:rsidRPr="00B42B08">
        <w:rPr>
          <w:rFonts w:ascii="Arial" w:hAnsi="Arial" w:cs="Arial"/>
          <w:sz w:val="22"/>
          <w:szCs w:val="22"/>
          <w:lang w:val="es-MX"/>
        </w:rPr>
        <w:t xml:space="preserve"> por el C</w:t>
      </w:r>
      <w:r w:rsidR="003338F9" w:rsidRPr="00B42B08">
        <w:rPr>
          <w:rFonts w:ascii="Arial" w:hAnsi="Arial" w:cs="Arial"/>
          <w:sz w:val="22"/>
          <w:szCs w:val="22"/>
          <w:lang w:val="es-MX"/>
        </w:rPr>
        <w:t>.</w:t>
      </w:r>
      <w:r w:rsidRPr="00B42B08">
        <w:rPr>
          <w:rFonts w:ascii="Arial" w:hAnsi="Arial" w:cs="Arial"/>
          <w:sz w:val="22"/>
          <w:szCs w:val="22"/>
          <w:lang w:val="es-MX"/>
        </w:rPr>
        <w:t xml:space="preserve">D. Luis Zamora Cobián, Vocal Ejecutivo de </w:t>
      </w:r>
      <w:r w:rsidR="00B42B08" w:rsidRPr="00B42B08">
        <w:rPr>
          <w:rFonts w:ascii="Arial" w:hAnsi="Arial" w:cs="Arial"/>
          <w:sz w:val="22"/>
          <w:szCs w:val="22"/>
          <w:lang w:val="es-MX"/>
        </w:rPr>
        <w:t xml:space="preserve">la Junta Local Ejecutiva del </w:t>
      </w:r>
      <w:r w:rsidRPr="00B42B08">
        <w:rPr>
          <w:rFonts w:ascii="Arial" w:hAnsi="Arial" w:cs="Arial"/>
          <w:sz w:val="22"/>
          <w:szCs w:val="22"/>
          <w:lang w:val="es-MX"/>
        </w:rPr>
        <w:t>INE</w:t>
      </w:r>
      <w:r w:rsidR="00B42B08" w:rsidRPr="00B42B08">
        <w:rPr>
          <w:rFonts w:ascii="Arial" w:hAnsi="Arial" w:cs="Arial"/>
          <w:sz w:val="22"/>
          <w:szCs w:val="22"/>
          <w:lang w:val="es-MX"/>
        </w:rPr>
        <w:t xml:space="preserve"> en Colima</w:t>
      </w:r>
      <w:r w:rsidRPr="00B42B08">
        <w:rPr>
          <w:rFonts w:ascii="Arial" w:hAnsi="Arial" w:cs="Arial"/>
          <w:sz w:val="22"/>
          <w:szCs w:val="22"/>
          <w:lang w:val="es-MX"/>
        </w:rPr>
        <w:t xml:space="preserve">. </w:t>
      </w:r>
      <w:r w:rsidRPr="00152A88">
        <w:rPr>
          <w:rFonts w:ascii="Arial" w:hAnsi="Arial" w:cs="Arial"/>
          <w:sz w:val="22"/>
          <w:szCs w:val="22"/>
          <w:lang w:val="es-MX"/>
        </w:rPr>
        <w:t xml:space="preserve">En tal sentido, no es óbice mencionar que en </w:t>
      </w:r>
      <w:r w:rsidR="00152A88" w:rsidRPr="00152A88">
        <w:rPr>
          <w:rFonts w:ascii="Arial" w:hAnsi="Arial" w:cs="Arial"/>
          <w:sz w:val="22"/>
          <w:szCs w:val="22"/>
          <w:lang w:val="es-MX"/>
        </w:rPr>
        <w:t xml:space="preserve">el </w:t>
      </w:r>
      <w:r w:rsidRPr="00152A88">
        <w:rPr>
          <w:rFonts w:ascii="Arial" w:hAnsi="Arial" w:cs="Arial"/>
          <w:sz w:val="22"/>
          <w:szCs w:val="22"/>
          <w:lang w:val="es-MX"/>
        </w:rPr>
        <w:t xml:space="preserve">Convenio General de Coordinación </w:t>
      </w:r>
      <w:r w:rsidR="00B42B08" w:rsidRPr="00152A88">
        <w:rPr>
          <w:rFonts w:ascii="Arial" w:hAnsi="Arial" w:cs="Arial"/>
          <w:sz w:val="22"/>
          <w:szCs w:val="22"/>
          <w:lang w:val="es-MX"/>
        </w:rPr>
        <w:t xml:space="preserve">y Colaboración </w:t>
      </w:r>
      <w:r w:rsidRPr="00152A88">
        <w:rPr>
          <w:rFonts w:ascii="Arial" w:hAnsi="Arial" w:cs="Arial"/>
          <w:sz w:val="22"/>
          <w:szCs w:val="22"/>
          <w:lang w:val="es-MX"/>
        </w:rPr>
        <w:t xml:space="preserve">celebrado entre el INE y este Organismo </w:t>
      </w:r>
      <w:r w:rsidR="00B42B08" w:rsidRPr="00152A88">
        <w:rPr>
          <w:rFonts w:ascii="Arial" w:hAnsi="Arial" w:cs="Arial"/>
          <w:sz w:val="22"/>
          <w:szCs w:val="22"/>
          <w:lang w:val="es-MX"/>
        </w:rPr>
        <w:t>Electoral</w:t>
      </w:r>
      <w:r w:rsidRPr="00152A88">
        <w:rPr>
          <w:rFonts w:ascii="Arial" w:hAnsi="Arial" w:cs="Arial"/>
          <w:sz w:val="22"/>
          <w:szCs w:val="22"/>
          <w:lang w:val="es-MX"/>
        </w:rPr>
        <w:t xml:space="preserve">, estableció, entre otros aspectos, en la cláusula </w:t>
      </w:r>
      <w:r w:rsidR="00152A88" w:rsidRPr="00152A88">
        <w:rPr>
          <w:rFonts w:ascii="Arial" w:hAnsi="Arial" w:cs="Arial"/>
          <w:sz w:val="22"/>
          <w:szCs w:val="22"/>
          <w:lang w:val="es-MX"/>
        </w:rPr>
        <w:t>segunda</w:t>
      </w:r>
      <w:r w:rsidRPr="00152A88">
        <w:rPr>
          <w:rFonts w:ascii="Arial" w:hAnsi="Arial" w:cs="Arial"/>
          <w:sz w:val="22"/>
          <w:szCs w:val="22"/>
          <w:lang w:val="es-MX"/>
        </w:rPr>
        <w:t xml:space="preserve">, </w:t>
      </w:r>
      <w:r w:rsidR="00152A88" w:rsidRPr="00152A88">
        <w:rPr>
          <w:rFonts w:ascii="Arial" w:hAnsi="Arial" w:cs="Arial"/>
          <w:sz w:val="22"/>
          <w:szCs w:val="22"/>
          <w:lang w:val="es-MX"/>
        </w:rPr>
        <w:t>numeral 4, inciso a),</w:t>
      </w:r>
      <w:r w:rsidR="00152A88" w:rsidRPr="00152A88">
        <w:rPr>
          <w:rFonts w:ascii="Arial" w:hAnsi="Arial" w:cs="Arial"/>
          <w:bCs/>
          <w:sz w:val="22"/>
          <w:szCs w:val="22"/>
          <w:lang w:val="es-HN"/>
        </w:rPr>
        <w:t xml:space="preserve"> que la autoridad administrativa electoral nacional</w:t>
      </w:r>
      <w:r w:rsidRPr="00152A88">
        <w:rPr>
          <w:rFonts w:ascii="Arial" w:hAnsi="Arial" w:cs="Arial"/>
          <w:bCs/>
          <w:sz w:val="22"/>
          <w:szCs w:val="22"/>
          <w:lang w:val="es-HN"/>
        </w:rPr>
        <w:t>, a</w:t>
      </w:r>
      <w:r w:rsidRPr="00152A88">
        <w:rPr>
          <w:rFonts w:ascii="Arial" w:eastAsia="Calibri" w:hAnsi="Arial" w:cs="Arial"/>
          <w:color w:val="000000"/>
          <w:sz w:val="22"/>
          <w:szCs w:val="22"/>
          <w:lang w:val="es-HN" w:eastAsia="es-MX"/>
        </w:rPr>
        <w:t xml:space="preserve"> través de la Junta Local Ejecutiva en el </w:t>
      </w:r>
      <w:r w:rsidR="00B42B08" w:rsidRPr="00152A88">
        <w:rPr>
          <w:rFonts w:ascii="Arial" w:eastAsia="Calibri" w:hAnsi="Arial" w:cs="Arial"/>
          <w:color w:val="000000"/>
          <w:sz w:val="22"/>
          <w:szCs w:val="22"/>
          <w:lang w:val="es-HN" w:eastAsia="es-MX"/>
        </w:rPr>
        <w:t xml:space="preserve">Estado </w:t>
      </w:r>
      <w:r w:rsidRPr="00152A88">
        <w:rPr>
          <w:rFonts w:ascii="Arial" w:eastAsia="Calibri" w:hAnsi="Arial" w:cs="Arial"/>
          <w:color w:val="000000"/>
          <w:sz w:val="22"/>
          <w:szCs w:val="22"/>
          <w:lang w:val="es-HN" w:eastAsia="es-MX"/>
        </w:rPr>
        <w:t xml:space="preserve">de Colima, proporcionará a </w:t>
      </w:r>
      <w:r w:rsidRPr="00152A88">
        <w:rPr>
          <w:rFonts w:ascii="Arial" w:eastAsia="Calibri" w:hAnsi="Arial" w:cs="Arial"/>
          <w:bCs/>
          <w:color w:val="000000"/>
          <w:sz w:val="22"/>
          <w:szCs w:val="22"/>
          <w:lang w:val="es-HN" w:eastAsia="es-MX"/>
        </w:rPr>
        <w:t>este Instituto,</w:t>
      </w:r>
      <w:r w:rsidRPr="00152A88">
        <w:rPr>
          <w:rFonts w:ascii="Arial" w:eastAsia="Calibri" w:hAnsi="Arial" w:cs="Arial"/>
          <w:color w:val="000000"/>
          <w:sz w:val="22"/>
          <w:szCs w:val="22"/>
          <w:lang w:val="es-HN" w:eastAsia="es-MX"/>
        </w:rPr>
        <w:t xml:space="preserve"> el </w:t>
      </w:r>
      <w:r w:rsidR="00B42B08" w:rsidRPr="00152A88">
        <w:rPr>
          <w:rFonts w:ascii="Arial" w:eastAsia="Calibri" w:hAnsi="Arial" w:cs="Arial"/>
          <w:color w:val="000000"/>
          <w:sz w:val="22"/>
          <w:szCs w:val="22"/>
          <w:lang w:val="es-HN" w:eastAsia="es-MX"/>
        </w:rPr>
        <w:t xml:space="preserve">Estadístico </w:t>
      </w:r>
      <w:r w:rsidRPr="00152A88">
        <w:rPr>
          <w:rFonts w:ascii="Arial" w:eastAsia="Calibri" w:hAnsi="Arial" w:cs="Arial"/>
          <w:color w:val="000000"/>
          <w:sz w:val="22"/>
          <w:szCs w:val="22"/>
          <w:lang w:val="es-HN" w:eastAsia="es-MX"/>
        </w:rPr>
        <w:t>del Padrón Electoral y</w:t>
      </w:r>
      <w:r w:rsidR="00B42B08" w:rsidRPr="00152A88">
        <w:rPr>
          <w:rFonts w:ascii="Arial" w:eastAsia="Calibri" w:hAnsi="Arial" w:cs="Arial"/>
          <w:color w:val="000000"/>
          <w:sz w:val="22"/>
          <w:szCs w:val="22"/>
          <w:lang w:val="es-HN" w:eastAsia="es-MX"/>
        </w:rPr>
        <w:t xml:space="preserve"> </w:t>
      </w:r>
      <w:r w:rsidRPr="00152A88">
        <w:rPr>
          <w:rFonts w:ascii="Arial" w:eastAsia="Calibri" w:hAnsi="Arial" w:cs="Arial"/>
          <w:color w:val="000000"/>
          <w:sz w:val="22"/>
          <w:szCs w:val="22"/>
          <w:lang w:val="es-HN" w:eastAsia="es-MX"/>
        </w:rPr>
        <w:t>la Lista Nominal de Electores</w:t>
      </w:r>
      <w:r w:rsidR="00B42B08" w:rsidRPr="00152A88">
        <w:rPr>
          <w:rFonts w:ascii="Arial" w:eastAsia="Calibri" w:hAnsi="Arial" w:cs="Arial"/>
          <w:color w:val="000000"/>
          <w:sz w:val="22"/>
          <w:szCs w:val="22"/>
          <w:lang w:val="es-HN" w:eastAsia="es-MX"/>
        </w:rPr>
        <w:t xml:space="preserve"> de la entidad</w:t>
      </w:r>
      <w:r w:rsidRPr="00152A88">
        <w:rPr>
          <w:rFonts w:ascii="Arial" w:eastAsia="Calibri" w:hAnsi="Arial" w:cs="Arial"/>
          <w:bCs/>
          <w:color w:val="000000"/>
          <w:sz w:val="22"/>
          <w:szCs w:val="22"/>
          <w:lang w:val="es-HN" w:eastAsia="es-MX"/>
        </w:rPr>
        <w:t xml:space="preserve">, </w:t>
      </w:r>
      <w:r w:rsidRPr="00152A88">
        <w:rPr>
          <w:rFonts w:ascii="Arial" w:eastAsia="Calibri" w:hAnsi="Arial" w:cs="Arial"/>
          <w:color w:val="000000"/>
          <w:sz w:val="22"/>
          <w:szCs w:val="22"/>
          <w:lang w:val="es-HN" w:eastAsia="es-MX"/>
        </w:rPr>
        <w:t>con un lapso mensual, a partir de la fecha de suscripción del Anexo Técnico correspondiente, y hasta la conclusión de las campañas de actualización del Padrón Electoral y de credencialización.</w:t>
      </w:r>
    </w:p>
    <w:p w14:paraId="4506DFF1" w14:textId="77777777" w:rsidR="00152A88" w:rsidRDefault="00152A88" w:rsidP="006F4E38">
      <w:pPr>
        <w:spacing w:line="360" w:lineRule="auto"/>
        <w:jc w:val="both"/>
      </w:pPr>
    </w:p>
    <w:p w14:paraId="33C9F18D" w14:textId="77777777" w:rsidR="006F4E38" w:rsidRPr="009612DF" w:rsidRDefault="006F4E38" w:rsidP="006F4E38">
      <w:pPr>
        <w:spacing w:line="360" w:lineRule="auto"/>
        <w:jc w:val="both"/>
        <w:rPr>
          <w:rFonts w:ascii="Arial" w:hAnsi="Arial" w:cs="Arial"/>
          <w:sz w:val="22"/>
          <w:szCs w:val="22"/>
        </w:rPr>
      </w:pPr>
      <w:r>
        <w:rPr>
          <w:rFonts w:ascii="Arial" w:hAnsi="Arial" w:cs="Arial"/>
          <w:sz w:val="22"/>
          <w:szCs w:val="22"/>
          <w:lang w:val="es-MX"/>
        </w:rPr>
        <w:t>Por otra parte, con respecto a la</w:t>
      </w:r>
      <w:r w:rsidRPr="004C0C6F">
        <w:rPr>
          <w:rFonts w:ascii="Arial" w:hAnsi="Arial" w:cs="Arial"/>
          <w:sz w:val="22"/>
          <w:szCs w:val="22"/>
          <w:lang w:val="es-MX"/>
        </w:rPr>
        <w:t xml:space="preserve"> Unidad de </w:t>
      </w:r>
      <w:r w:rsidR="00DD341D" w:rsidRPr="004C0C6F">
        <w:rPr>
          <w:rFonts w:ascii="Arial" w:hAnsi="Arial" w:cs="Arial"/>
          <w:sz w:val="22"/>
          <w:szCs w:val="22"/>
          <w:lang w:val="es-MX"/>
        </w:rPr>
        <w:t xml:space="preserve">Medida </w:t>
      </w:r>
      <w:r w:rsidRPr="004C0C6F">
        <w:rPr>
          <w:rFonts w:ascii="Arial" w:hAnsi="Arial" w:cs="Arial"/>
          <w:sz w:val="22"/>
          <w:szCs w:val="22"/>
          <w:lang w:val="es-MX"/>
        </w:rPr>
        <w:t xml:space="preserve">y </w:t>
      </w:r>
      <w:r w:rsidR="00DD341D" w:rsidRPr="004C0C6F">
        <w:rPr>
          <w:rFonts w:ascii="Arial" w:hAnsi="Arial" w:cs="Arial"/>
          <w:sz w:val="22"/>
          <w:szCs w:val="22"/>
          <w:lang w:val="es-MX"/>
        </w:rPr>
        <w:t xml:space="preserve">Actualización </w:t>
      </w:r>
      <w:r w:rsidRPr="004C0C6F">
        <w:rPr>
          <w:rFonts w:ascii="Arial" w:hAnsi="Arial" w:cs="Arial"/>
          <w:sz w:val="22"/>
          <w:szCs w:val="22"/>
          <w:lang w:val="es-MX"/>
        </w:rPr>
        <w:t>(UMA)</w:t>
      </w:r>
      <w:r>
        <w:rPr>
          <w:rFonts w:ascii="Arial" w:hAnsi="Arial" w:cs="Arial"/>
          <w:sz w:val="22"/>
          <w:szCs w:val="22"/>
          <w:lang w:val="es-MX"/>
        </w:rPr>
        <w:t>, emitida por el Instituto Nacional de Estadística y Geografía</w:t>
      </w:r>
      <w:r w:rsidRPr="004C0C6F">
        <w:rPr>
          <w:rFonts w:ascii="Arial" w:hAnsi="Arial" w:cs="Arial"/>
          <w:sz w:val="22"/>
          <w:szCs w:val="22"/>
          <w:lang w:val="es-MX"/>
        </w:rPr>
        <w:t xml:space="preserve">, </w:t>
      </w:r>
      <w:r w:rsidRPr="004C0C6F">
        <w:rPr>
          <w:rFonts w:ascii="Arial" w:hAnsi="Arial" w:cs="Arial"/>
          <w:sz w:val="22"/>
          <w:szCs w:val="22"/>
        </w:rPr>
        <w:t>de acuerdo con su publicación en el Diario Oficial de la Federación</w:t>
      </w:r>
      <w:r w:rsidR="00A215D0">
        <w:rPr>
          <w:rStyle w:val="Refdenotaalpie"/>
          <w:rFonts w:ascii="Arial" w:hAnsi="Arial" w:cs="Arial"/>
          <w:sz w:val="22"/>
          <w:szCs w:val="22"/>
        </w:rPr>
        <w:footnoteReference w:id="3"/>
      </w:r>
      <w:r w:rsidRPr="004C0C6F">
        <w:rPr>
          <w:rFonts w:ascii="Arial" w:hAnsi="Arial" w:cs="Arial"/>
          <w:sz w:val="22"/>
          <w:szCs w:val="22"/>
        </w:rPr>
        <w:t xml:space="preserve"> el día </w:t>
      </w:r>
      <w:r w:rsidR="000337B1">
        <w:rPr>
          <w:rFonts w:ascii="Arial" w:hAnsi="Arial" w:cs="Arial"/>
          <w:sz w:val="22"/>
          <w:szCs w:val="22"/>
        </w:rPr>
        <w:t>08</w:t>
      </w:r>
      <w:r w:rsidRPr="004C0C6F">
        <w:rPr>
          <w:rFonts w:ascii="Arial" w:hAnsi="Arial" w:cs="Arial"/>
          <w:sz w:val="22"/>
          <w:szCs w:val="22"/>
        </w:rPr>
        <w:t xml:space="preserve"> de enero de 20</w:t>
      </w:r>
      <w:r w:rsidR="000337B1">
        <w:rPr>
          <w:rFonts w:ascii="Arial" w:hAnsi="Arial" w:cs="Arial"/>
          <w:sz w:val="22"/>
          <w:szCs w:val="22"/>
        </w:rPr>
        <w:t>21</w:t>
      </w:r>
      <w:r w:rsidRPr="004C0C6F">
        <w:rPr>
          <w:rFonts w:ascii="Arial" w:hAnsi="Arial" w:cs="Arial"/>
          <w:sz w:val="22"/>
          <w:szCs w:val="22"/>
        </w:rPr>
        <w:t xml:space="preserve">, </w:t>
      </w:r>
      <w:r>
        <w:rPr>
          <w:rFonts w:ascii="Arial" w:hAnsi="Arial" w:cs="Arial"/>
          <w:sz w:val="22"/>
          <w:szCs w:val="22"/>
        </w:rPr>
        <w:t xml:space="preserve">el valor de </w:t>
      </w:r>
      <w:r w:rsidRPr="004C0C6F">
        <w:rPr>
          <w:rFonts w:ascii="Arial" w:hAnsi="Arial" w:cs="Arial"/>
          <w:sz w:val="22"/>
          <w:szCs w:val="22"/>
        </w:rPr>
        <w:t>la UMA es de $</w:t>
      </w:r>
      <w:r w:rsidR="000337B1" w:rsidRPr="000337B1">
        <w:rPr>
          <w:rFonts w:ascii="Arial" w:hAnsi="Arial" w:cs="Arial"/>
          <w:sz w:val="22"/>
          <w:szCs w:val="18"/>
          <w:shd w:val="clear" w:color="auto" w:fill="FFFFFF"/>
        </w:rPr>
        <w:t>89.62</w:t>
      </w:r>
      <w:r w:rsidRPr="000337B1">
        <w:rPr>
          <w:rFonts w:ascii="Arial" w:hAnsi="Arial" w:cs="Arial"/>
          <w:sz w:val="28"/>
          <w:szCs w:val="22"/>
        </w:rPr>
        <w:t xml:space="preserve"> </w:t>
      </w:r>
      <w:r w:rsidRPr="004C0C6F">
        <w:rPr>
          <w:rFonts w:ascii="Arial" w:hAnsi="Arial" w:cs="Arial"/>
          <w:sz w:val="22"/>
          <w:szCs w:val="22"/>
        </w:rPr>
        <w:t xml:space="preserve">(Ochenta </w:t>
      </w:r>
      <w:r w:rsidR="000337B1">
        <w:rPr>
          <w:rFonts w:ascii="Arial" w:hAnsi="Arial" w:cs="Arial"/>
          <w:sz w:val="22"/>
          <w:szCs w:val="22"/>
        </w:rPr>
        <w:t xml:space="preserve">y nueve </w:t>
      </w:r>
      <w:r w:rsidRPr="004C0C6F">
        <w:rPr>
          <w:rFonts w:ascii="Arial" w:hAnsi="Arial" w:cs="Arial"/>
          <w:sz w:val="22"/>
          <w:szCs w:val="22"/>
        </w:rPr>
        <w:t>pesos 6</w:t>
      </w:r>
      <w:r w:rsidR="000337B1">
        <w:rPr>
          <w:rFonts w:ascii="Arial" w:hAnsi="Arial" w:cs="Arial"/>
          <w:sz w:val="22"/>
          <w:szCs w:val="22"/>
        </w:rPr>
        <w:t>2</w:t>
      </w:r>
      <w:r w:rsidRPr="004C0C6F">
        <w:rPr>
          <w:rFonts w:ascii="Arial" w:hAnsi="Arial" w:cs="Arial"/>
          <w:sz w:val="22"/>
          <w:szCs w:val="22"/>
        </w:rPr>
        <w:t>/100 M.N.), misma que, de conformidad con lo</w:t>
      </w:r>
      <w:r w:rsidRPr="0023001E">
        <w:rPr>
          <w:rFonts w:ascii="Arial" w:hAnsi="Arial" w:cs="Arial"/>
          <w:sz w:val="22"/>
          <w:szCs w:val="22"/>
        </w:rPr>
        <w:t xml:space="preserve"> dispuesto en las reglas señaladas en la presente Consideración, será dividida entre tres y, el resultado</w:t>
      </w:r>
      <w:r w:rsidRPr="009612DF">
        <w:rPr>
          <w:rFonts w:ascii="Arial" w:hAnsi="Arial" w:cs="Arial"/>
          <w:sz w:val="22"/>
          <w:szCs w:val="22"/>
        </w:rPr>
        <w:t xml:space="preserve"> de tal operación será multiplicado por el número de electores inscri</w:t>
      </w:r>
      <w:r>
        <w:rPr>
          <w:rFonts w:ascii="Arial" w:hAnsi="Arial" w:cs="Arial"/>
          <w:sz w:val="22"/>
          <w:szCs w:val="22"/>
        </w:rPr>
        <w:t>tos en el Padrón Electoral del M</w:t>
      </w:r>
      <w:r w:rsidRPr="009612DF">
        <w:rPr>
          <w:rFonts w:ascii="Arial" w:hAnsi="Arial" w:cs="Arial"/>
          <w:sz w:val="22"/>
          <w:szCs w:val="22"/>
        </w:rPr>
        <w:t xml:space="preserve">unicipio o Distrito Electoral que corresponda. </w:t>
      </w:r>
    </w:p>
    <w:p w14:paraId="65446F42" w14:textId="77777777" w:rsidR="006F4E38" w:rsidRPr="009612DF" w:rsidRDefault="006F4E38" w:rsidP="006F4E38">
      <w:pPr>
        <w:spacing w:line="360" w:lineRule="auto"/>
        <w:jc w:val="both"/>
        <w:rPr>
          <w:rFonts w:ascii="Arial" w:hAnsi="Arial" w:cs="Arial"/>
          <w:sz w:val="22"/>
          <w:szCs w:val="22"/>
          <w:lang w:val="es-MX"/>
        </w:rPr>
      </w:pPr>
    </w:p>
    <w:p w14:paraId="0D6D2A4B" w14:textId="77777777" w:rsidR="006F4E38" w:rsidRPr="009612DF" w:rsidRDefault="006F4E38" w:rsidP="006F4E38">
      <w:pPr>
        <w:spacing w:line="360" w:lineRule="auto"/>
        <w:jc w:val="both"/>
        <w:rPr>
          <w:rFonts w:ascii="Arial" w:hAnsi="Arial" w:cs="Arial"/>
          <w:sz w:val="22"/>
          <w:szCs w:val="22"/>
          <w:lang w:val="es-MX"/>
        </w:rPr>
      </w:pPr>
      <w:r w:rsidRPr="009612DF">
        <w:rPr>
          <w:rFonts w:ascii="Arial" w:hAnsi="Arial" w:cs="Arial"/>
          <w:sz w:val="22"/>
          <w:szCs w:val="22"/>
          <w:lang w:val="es-MX"/>
        </w:rPr>
        <w:t>A continuación se procede a realizar las operaciones conducentes:</w:t>
      </w:r>
    </w:p>
    <w:p w14:paraId="2FFC47A1" w14:textId="77777777" w:rsidR="006F4E38" w:rsidRPr="00AB09B9" w:rsidRDefault="006F4E38" w:rsidP="006F4E38">
      <w:pPr>
        <w:spacing w:line="360" w:lineRule="auto"/>
        <w:jc w:val="both"/>
        <w:rPr>
          <w:rFonts w:ascii="Arial" w:hAnsi="Arial" w:cs="Arial"/>
          <w:b/>
          <w:sz w:val="22"/>
          <w:szCs w:val="22"/>
          <w:lang w:val="es-MX"/>
        </w:rPr>
      </w:pPr>
    </w:p>
    <w:p w14:paraId="7C54B0CB" w14:textId="77777777" w:rsidR="00DE28A3" w:rsidRPr="009612DF" w:rsidRDefault="006F4E38" w:rsidP="006F4E38">
      <w:pPr>
        <w:spacing w:line="360" w:lineRule="auto"/>
        <w:jc w:val="both"/>
        <w:rPr>
          <w:rFonts w:ascii="Arial" w:hAnsi="Arial" w:cs="Arial"/>
          <w:snapToGrid w:val="0"/>
          <w:sz w:val="22"/>
        </w:rPr>
      </w:pPr>
      <w:r w:rsidRPr="00AB09B9">
        <w:rPr>
          <w:rFonts w:ascii="Arial" w:hAnsi="Arial" w:cs="Arial"/>
          <w:b/>
          <w:snapToGrid w:val="0"/>
          <w:sz w:val="22"/>
          <w:lang w:val="es-MX"/>
        </w:rPr>
        <w:t>A)</w:t>
      </w:r>
      <w:r w:rsidRPr="00AB09B9">
        <w:rPr>
          <w:rFonts w:ascii="Arial" w:hAnsi="Arial" w:cs="Arial"/>
          <w:b/>
          <w:snapToGrid w:val="0"/>
          <w:sz w:val="22"/>
        </w:rPr>
        <w:t xml:space="preserve"> TOPE DE GASTOS DE CAMPAÑA PARA</w:t>
      </w:r>
      <w:r>
        <w:rPr>
          <w:rFonts w:ascii="Arial" w:hAnsi="Arial" w:cs="Arial"/>
          <w:snapToGrid w:val="0"/>
          <w:sz w:val="22"/>
        </w:rPr>
        <w:t xml:space="preserve"> </w:t>
      </w:r>
      <w:r w:rsidRPr="00AB09B9">
        <w:rPr>
          <w:rFonts w:ascii="Arial" w:hAnsi="Arial" w:cs="Arial"/>
          <w:b/>
          <w:snapToGrid w:val="0"/>
          <w:sz w:val="22"/>
        </w:rPr>
        <w:t>LA ELECCIÓN DE DIPUTACIONES POR EL PRINCIPIO DE MAYORÍA RELATIVA, SEGÚN EL D</w:t>
      </w:r>
      <w:r>
        <w:rPr>
          <w:rFonts w:ascii="Arial" w:hAnsi="Arial" w:cs="Arial"/>
          <w:b/>
          <w:snapToGrid w:val="0"/>
          <w:sz w:val="22"/>
        </w:rPr>
        <w:t xml:space="preserve">ISTRITO DE QUE SE TRATE. </w:t>
      </w:r>
      <w:r w:rsidRPr="009612DF">
        <w:rPr>
          <w:rFonts w:ascii="Arial" w:hAnsi="Arial" w:cs="Arial"/>
          <w:snapToGrid w:val="0"/>
          <w:sz w:val="22"/>
        </w:rPr>
        <w:t xml:space="preserve"> </w:t>
      </w:r>
      <w:r>
        <w:rPr>
          <w:rFonts w:ascii="Arial" w:hAnsi="Arial" w:cs="Arial"/>
          <w:snapToGrid w:val="0"/>
          <w:sz w:val="22"/>
        </w:rPr>
        <w:t>S</w:t>
      </w:r>
      <w:r w:rsidRPr="009612DF">
        <w:rPr>
          <w:rFonts w:ascii="Arial" w:hAnsi="Arial" w:cs="Arial"/>
          <w:snapToGrid w:val="0"/>
          <w:sz w:val="22"/>
        </w:rPr>
        <w:t xml:space="preserve">e multiplicará el número de electores del Padrón Electoral </w:t>
      </w:r>
      <w:r w:rsidR="009540FA">
        <w:rPr>
          <w:rFonts w:ascii="Arial" w:hAnsi="Arial" w:cs="Arial"/>
          <w:snapToGrid w:val="0"/>
          <w:sz w:val="22"/>
        </w:rPr>
        <w:t xml:space="preserve">del Distrito </w:t>
      </w:r>
      <w:r w:rsidRPr="009612DF">
        <w:rPr>
          <w:rFonts w:ascii="Arial" w:hAnsi="Arial" w:cs="Arial"/>
          <w:snapToGrid w:val="0"/>
          <w:sz w:val="22"/>
        </w:rPr>
        <w:t>respectivo, por un tercio de</w:t>
      </w:r>
      <w:r>
        <w:rPr>
          <w:rFonts w:ascii="Arial" w:hAnsi="Arial" w:cs="Arial"/>
          <w:snapToGrid w:val="0"/>
          <w:sz w:val="22"/>
        </w:rPr>
        <w:t xml:space="preserve"> la Unidad de Medida y Actualizaci</w:t>
      </w:r>
      <w:r w:rsidR="009540FA">
        <w:rPr>
          <w:rFonts w:ascii="Arial" w:hAnsi="Arial" w:cs="Arial"/>
          <w:snapToGrid w:val="0"/>
          <w:sz w:val="22"/>
        </w:rPr>
        <w:t>ón</w:t>
      </w:r>
      <w:r w:rsidRPr="009612DF">
        <w:rPr>
          <w:rFonts w:ascii="Arial" w:hAnsi="Arial" w:cs="Arial"/>
          <w:snapToGrid w:val="0"/>
          <w:sz w:val="22"/>
        </w:rPr>
        <w:t>:</w:t>
      </w:r>
    </w:p>
    <w:p w14:paraId="580F5C9F" w14:textId="77777777" w:rsidR="006F4E38" w:rsidRPr="00A215D0" w:rsidRDefault="006F4E38" w:rsidP="00A215D0">
      <w:pPr>
        <w:jc w:val="center"/>
        <w:rPr>
          <w:rFonts w:ascii="Arial" w:hAnsi="Arial" w:cs="Arial"/>
          <w:snapToGrid w:val="0"/>
          <w:sz w:val="18"/>
        </w:rPr>
      </w:pPr>
      <w:r w:rsidRPr="00A215D0">
        <w:rPr>
          <w:rFonts w:ascii="Arial" w:hAnsi="Arial" w:cs="Arial"/>
          <w:snapToGrid w:val="0"/>
          <w:sz w:val="18"/>
        </w:rPr>
        <w:t>Tabla 1</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3066"/>
        <w:gridCol w:w="1701"/>
        <w:gridCol w:w="1328"/>
        <w:gridCol w:w="1790"/>
      </w:tblGrid>
      <w:tr w:rsidR="006F4E38" w:rsidRPr="009612DF" w14:paraId="7D02345D" w14:textId="77777777" w:rsidTr="008770B8">
        <w:trPr>
          <w:trHeight w:val="934"/>
          <w:jc w:val="center"/>
        </w:trPr>
        <w:tc>
          <w:tcPr>
            <w:tcW w:w="1271" w:type="dxa"/>
            <w:shd w:val="pct15" w:color="000000" w:fill="FFFFFF"/>
            <w:vAlign w:val="center"/>
          </w:tcPr>
          <w:p w14:paraId="606129C9" w14:textId="77777777" w:rsidR="006F4E38" w:rsidRPr="009612DF" w:rsidRDefault="006F4E38" w:rsidP="00F409F2">
            <w:pPr>
              <w:jc w:val="center"/>
              <w:rPr>
                <w:rFonts w:ascii="Arial" w:hAnsi="Arial" w:cs="Arial"/>
                <w:b/>
                <w:sz w:val="20"/>
              </w:rPr>
            </w:pPr>
            <w:r w:rsidRPr="009612DF">
              <w:rPr>
                <w:rFonts w:ascii="Arial" w:hAnsi="Arial" w:cs="Arial"/>
                <w:b/>
                <w:sz w:val="20"/>
              </w:rPr>
              <w:t>DISTRITO</w:t>
            </w:r>
          </w:p>
        </w:tc>
        <w:tc>
          <w:tcPr>
            <w:tcW w:w="3066" w:type="dxa"/>
            <w:shd w:val="pct15" w:color="000000" w:fill="FFFFFF"/>
            <w:vAlign w:val="center"/>
          </w:tcPr>
          <w:p w14:paraId="0A8CDEB0" w14:textId="77777777" w:rsidR="006F4E38" w:rsidRPr="009612DF" w:rsidRDefault="006F4E38" w:rsidP="00F409F2">
            <w:pPr>
              <w:jc w:val="center"/>
              <w:rPr>
                <w:rFonts w:ascii="Arial" w:hAnsi="Arial" w:cs="Arial"/>
                <w:b/>
                <w:sz w:val="20"/>
              </w:rPr>
            </w:pPr>
            <w:r w:rsidRPr="009612DF">
              <w:rPr>
                <w:rFonts w:ascii="Arial" w:hAnsi="Arial" w:cs="Arial"/>
                <w:b/>
                <w:sz w:val="20"/>
              </w:rPr>
              <w:t>MUNICIPIO</w:t>
            </w:r>
          </w:p>
        </w:tc>
        <w:tc>
          <w:tcPr>
            <w:tcW w:w="1701" w:type="dxa"/>
            <w:shd w:val="pct15" w:color="000000" w:fill="FFFFFF"/>
            <w:vAlign w:val="center"/>
          </w:tcPr>
          <w:p w14:paraId="5947B12B" w14:textId="77777777" w:rsidR="006F4E38" w:rsidRPr="009612DF" w:rsidRDefault="006F4E38" w:rsidP="00F409F2">
            <w:pPr>
              <w:jc w:val="center"/>
              <w:rPr>
                <w:rFonts w:ascii="Arial" w:hAnsi="Arial" w:cs="Arial"/>
                <w:b/>
                <w:sz w:val="20"/>
                <w:lang w:val="pt-BR"/>
              </w:rPr>
            </w:pPr>
            <w:r>
              <w:rPr>
                <w:rFonts w:ascii="Arial" w:hAnsi="Arial" w:cs="Arial"/>
                <w:b/>
                <w:sz w:val="20"/>
                <w:lang w:val="pt-BR"/>
              </w:rPr>
              <w:t>CIUDADANÍA INSCRITA</w:t>
            </w:r>
            <w:r w:rsidRPr="009612DF">
              <w:rPr>
                <w:rFonts w:ascii="Arial" w:hAnsi="Arial" w:cs="Arial"/>
                <w:b/>
                <w:sz w:val="20"/>
                <w:lang w:val="pt-BR"/>
              </w:rPr>
              <w:t xml:space="preserve"> EN EL PADRÓN ELECTORAL</w:t>
            </w:r>
          </w:p>
        </w:tc>
        <w:tc>
          <w:tcPr>
            <w:tcW w:w="1328" w:type="dxa"/>
            <w:shd w:val="pct15" w:color="000000" w:fill="FFFFFF"/>
            <w:vAlign w:val="center"/>
          </w:tcPr>
          <w:p w14:paraId="2E64B768" w14:textId="77777777" w:rsidR="006F4E38" w:rsidRPr="009612DF" w:rsidRDefault="006F4E38" w:rsidP="00A215D0">
            <w:pPr>
              <w:jc w:val="center"/>
              <w:rPr>
                <w:rFonts w:ascii="Arial" w:hAnsi="Arial" w:cs="Arial"/>
                <w:b/>
                <w:sz w:val="20"/>
                <w:lang w:val="pt-BR"/>
              </w:rPr>
            </w:pPr>
            <w:r>
              <w:rPr>
                <w:rFonts w:ascii="Arial" w:hAnsi="Arial" w:cs="Arial"/>
                <w:b/>
                <w:sz w:val="20"/>
                <w:lang w:val="pt-BR"/>
              </w:rPr>
              <w:t xml:space="preserve">UN TERCIO DE LA UMA </w:t>
            </w:r>
            <w:r w:rsidRPr="009612DF">
              <w:rPr>
                <w:rFonts w:ascii="Arial" w:hAnsi="Arial" w:cs="Arial"/>
                <w:b/>
                <w:sz w:val="20"/>
                <w:lang w:val="pt-BR"/>
              </w:rPr>
              <w:t>($</w:t>
            </w:r>
            <w:r w:rsidR="00A215D0">
              <w:rPr>
                <w:rFonts w:ascii="Arial" w:hAnsi="Arial" w:cs="Arial"/>
                <w:b/>
                <w:sz w:val="20"/>
                <w:lang w:val="pt-BR"/>
              </w:rPr>
              <w:t>89.62</w:t>
            </w:r>
            <w:r w:rsidRPr="009612DF">
              <w:rPr>
                <w:rFonts w:ascii="Arial" w:hAnsi="Arial" w:cs="Arial"/>
                <w:b/>
                <w:sz w:val="20"/>
                <w:lang w:val="pt-BR"/>
              </w:rPr>
              <w:t>)</w:t>
            </w:r>
          </w:p>
        </w:tc>
        <w:tc>
          <w:tcPr>
            <w:tcW w:w="1790" w:type="dxa"/>
            <w:shd w:val="pct15" w:color="000000" w:fill="FFFFFF"/>
            <w:vAlign w:val="center"/>
          </w:tcPr>
          <w:p w14:paraId="68DCE320" w14:textId="77777777" w:rsidR="006F4E38" w:rsidRPr="009612DF" w:rsidRDefault="006F4E38" w:rsidP="00F409F2">
            <w:pPr>
              <w:jc w:val="center"/>
              <w:rPr>
                <w:rFonts w:ascii="Arial" w:hAnsi="Arial" w:cs="Arial"/>
                <w:b/>
                <w:sz w:val="20"/>
                <w:lang w:val="pt-BR"/>
              </w:rPr>
            </w:pPr>
            <w:r w:rsidRPr="009612DF">
              <w:rPr>
                <w:rFonts w:ascii="Arial" w:hAnsi="Arial" w:cs="Arial"/>
                <w:b/>
                <w:sz w:val="20"/>
                <w:lang w:val="pt-BR"/>
              </w:rPr>
              <w:t>IMPORTE DE TOPES DE GASTOS</w:t>
            </w:r>
            <w:r>
              <w:rPr>
                <w:rFonts w:ascii="Arial" w:hAnsi="Arial" w:cs="Arial"/>
                <w:b/>
                <w:sz w:val="20"/>
                <w:lang w:val="pt-BR"/>
              </w:rPr>
              <w:t xml:space="preserve"> DE CAMPAÑA</w:t>
            </w:r>
          </w:p>
        </w:tc>
      </w:tr>
      <w:tr w:rsidR="00DE28A3" w:rsidRPr="00EA6CE9" w14:paraId="1B77C883" w14:textId="77777777" w:rsidTr="00845C9D">
        <w:trPr>
          <w:trHeight w:val="453"/>
          <w:jc w:val="center"/>
        </w:trPr>
        <w:tc>
          <w:tcPr>
            <w:tcW w:w="1271" w:type="dxa"/>
            <w:vAlign w:val="center"/>
          </w:tcPr>
          <w:p w14:paraId="589FC9A5"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01</w:t>
            </w:r>
          </w:p>
        </w:tc>
        <w:tc>
          <w:tcPr>
            <w:tcW w:w="3066" w:type="dxa"/>
            <w:vAlign w:val="center"/>
          </w:tcPr>
          <w:p w14:paraId="0507B482" w14:textId="77777777" w:rsidR="00DE28A3" w:rsidRPr="008B45F6" w:rsidRDefault="00DE28A3" w:rsidP="002D5495">
            <w:pPr>
              <w:pStyle w:val="Sinespaciado"/>
              <w:tabs>
                <w:tab w:val="left" w:pos="567"/>
              </w:tabs>
              <w:jc w:val="center"/>
              <w:rPr>
                <w:rFonts w:ascii="Arial" w:hAnsi="Arial" w:cs="Arial"/>
                <w:sz w:val="22"/>
                <w:szCs w:val="22"/>
              </w:rPr>
            </w:pPr>
            <w:r w:rsidRPr="008B45F6">
              <w:rPr>
                <w:rFonts w:ascii="Arial" w:hAnsi="Arial" w:cs="Arial"/>
                <w:sz w:val="22"/>
                <w:szCs w:val="22"/>
              </w:rPr>
              <w:t>Colima</w:t>
            </w:r>
          </w:p>
        </w:tc>
        <w:tc>
          <w:tcPr>
            <w:tcW w:w="1701" w:type="dxa"/>
            <w:vAlign w:val="center"/>
          </w:tcPr>
          <w:p w14:paraId="13A4927B"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35</w:t>
            </w:r>
            <w:r w:rsidR="002D5495">
              <w:rPr>
                <w:rFonts w:ascii="Arial" w:hAnsi="Arial" w:cs="Arial"/>
                <w:color w:val="000000"/>
                <w:sz w:val="22"/>
                <w:szCs w:val="22"/>
              </w:rPr>
              <w:t>,</w:t>
            </w:r>
            <w:r w:rsidRPr="002D5495">
              <w:rPr>
                <w:rFonts w:ascii="Arial" w:hAnsi="Arial" w:cs="Arial"/>
                <w:color w:val="000000"/>
                <w:sz w:val="22"/>
                <w:szCs w:val="22"/>
              </w:rPr>
              <w:t>884</w:t>
            </w:r>
          </w:p>
        </w:tc>
        <w:tc>
          <w:tcPr>
            <w:tcW w:w="1328" w:type="dxa"/>
            <w:vAlign w:val="center"/>
          </w:tcPr>
          <w:p w14:paraId="2B943574"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$29.87</w:t>
            </w:r>
          </w:p>
        </w:tc>
        <w:tc>
          <w:tcPr>
            <w:tcW w:w="1790" w:type="dxa"/>
            <w:vAlign w:val="center"/>
          </w:tcPr>
          <w:p w14:paraId="6FD36287" w14:textId="77777777" w:rsidR="00DE28A3" w:rsidRPr="002D5495" w:rsidRDefault="002D5495" w:rsidP="002D5495">
            <w:pPr>
              <w:jc w:val="right"/>
              <w:rPr>
                <w:rFonts w:ascii="Arial" w:hAnsi="Arial" w:cs="Arial"/>
                <w:color w:val="000000"/>
                <w:sz w:val="22"/>
                <w:szCs w:val="22"/>
                <w:lang w:val="es-MX" w:eastAsia="es-MX"/>
              </w:rPr>
            </w:pPr>
            <w:r>
              <w:rPr>
                <w:rFonts w:ascii="Arial" w:hAnsi="Arial" w:cs="Arial"/>
                <w:color w:val="000000"/>
                <w:sz w:val="22"/>
                <w:szCs w:val="22"/>
              </w:rPr>
              <w:t>$</w:t>
            </w:r>
            <w:r w:rsidR="00DE28A3" w:rsidRPr="002D5495">
              <w:rPr>
                <w:rFonts w:ascii="Arial" w:hAnsi="Arial" w:cs="Arial"/>
                <w:color w:val="000000"/>
                <w:sz w:val="22"/>
                <w:szCs w:val="22"/>
              </w:rPr>
              <w:t>1</w:t>
            </w:r>
            <w:r>
              <w:rPr>
                <w:rFonts w:ascii="Arial" w:hAnsi="Arial" w:cs="Arial"/>
                <w:color w:val="000000"/>
                <w:sz w:val="22"/>
                <w:szCs w:val="22"/>
              </w:rPr>
              <w:t>’</w:t>
            </w:r>
            <w:r w:rsidR="00DE28A3" w:rsidRPr="002D5495">
              <w:rPr>
                <w:rFonts w:ascii="Arial" w:hAnsi="Arial" w:cs="Arial"/>
                <w:color w:val="000000"/>
                <w:sz w:val="22"/>
                <w:szCs w:val="22"/>
              </w:rPr>
              <w:t>071</w:t>
            </w:r>
            <w:r>
              <w:rPr>
                <w:rFonts w:ascii="Arial" w:hAnsi="Arial" w:cs="Arial"/>
                <w:color w:val="000000"/>
                <w:sz w:val="22"/>
                <w:szCs w:val="22"/>
              </w:rPr>
              <w:t>,</w:t>
            </w:r>
            <w:r w:rsidR="00DE28A3" w:rsidRPr="002D5495">
              <w:rPr>
                <w:rFonts w:ascii="Arial" w:hAnsi="Arial" w:cs="Arial"/>
                <w:color w:val="000000"/>
                <w:sz w:val="22"/>
                <w:szCs w:val="22"/>
              </w:rPr>
              <w:t>975.00</w:t>
            </w:r>
          </w:p>
        </w:tc>
      </w:tr>
      <w:tr w:rsidR="00DE28A3" w:rsidRPr="00EA6CE9" w14:paraId="306CFDCF" w14:textId="77777777" w:rsidTr="00845C9D">
        <w:trPr>
          <w:trHeight w:val="401"/>
          <w:jc w:val="center"/>
        </w:trPr>
        <w:tc>
          <w:tcPr>
            <w:tcW w:w="1271" w:type="dxa"/>
            <w:vAlign w:val="center"/>
          </w:tcPr>
          <w:p w14:paraId="5D53F99E"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02</w:t>
            </w:r>
          </w:p>
        </w:tc>
        <w:tc>
          <w:tcPr>
            <w:tcW w:w="3066" w:type="dxa"/>
            <w:vAlign w:val="center"/>
          </w:tcPr>
          <w:p w14:paraId="799C0CCB" w14:textId="77777777" w:rsidR="00DE28A3" w:rsidRPr="008B45F6" w:rsidRDefault="00DE28A3" w:rsidP="002D5495">
            <w:pPr>
              <w:pStyle w:val="Sinespaciado"/>
              <w:tabs>
                <w:tab w:val="left" w:pos="567"/>
              </w:tabs>
              <w:jc w:val="center"/>
              <w:rPr>
                <w:rFonts w:ascii="Arial" w:hAnsi="Arial" w:cs="Arial"/>
                <w:sz w:val="22"/>
                <w:szCs w:val="22"/>
              </w:rPr>
            </w:pPr>
            <w:r w:rsidRPr="008B45F6">
              <w:rPr>
                <w:rFonts w:ascii="Arial" w:hAnsi="Arial" w:cs="Arial"/>
                <w:sz w:val="22"/>
                <w:szCs w:val="22"/>
              </w:rPr>
              <w:t>Colima</w:t>
            </w:r>
          </w:p>
        </w:tc>
        <w:tc>
          <w:tcPr>
            <w:tcW w:w="1701" w:type="dxa"/>
            <w:vAlign w:val="center"/>
          </w:tcPr>
          <w:p w14:paraId="72A3C540"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38</w:t>
            </w:r>
            <w:r w:rsidR="002D5495">
              <w:rPr>
                <w:rFonts w:ascii="Arial" w:hAnsi="Arial" w:cs="Arial"/>
                <w:color w:val="000000"/>
                <w:sz w:val="22"/>
                <w:szCs w:val="22"/>
              </w:rPr>
              <w:t>,</w:t>
            </w:r>
            <w:r w:rsidRPr="002D5495">
              <w:rPr>
                <w:rFonts w:ascii="Arial" w:hAnsi="Arial" w:cs="Arial"/>
                <w:color w:val="000000"/>
                <w:sz w:val="22"/>
                <w:szCs w:val="22"/>
              </w:rPr>
              <w:t>128</w:t>
            </w:r>
          </w:p>
        </w:tc>
        <w:tc>
          <w:tcPr>
            <w:tcW w:w="1328" w:type="dxa"/>
            <w:vAlign w:val="center"/>
          </w:tcPr>
          <w:p w14:paraId="0FD30BAF" w14:textId="77777777" w:rsidR="00DE28A3" w:rsidRPr="002D5495" w:rsidRDefault="00DE28A3" w:rsidP="002D5495">
            <w:pPr>
              <w:jc w:val="right"/>
              <w:rPr>
                <w:rFonts w:ascii="Arial" w:hAnsi="Arial" w:cs="Arial"/>
                <w:sz w:val="22"/>
                <w:szCs w:val="22"/>
                <w:lang w:val="pt-BR"/>
              </w:rPr>
            </w:pPr>
            <w:r w:rsidRPr="002D5495">
              <w:rPr>
                <w:rFonts w:ascii="Arial" w:hAnsi="Arial" w:cs="Arial"/>
                <w:color w:val="000000"/>
                <w:sz w:val="22"/>
                <w:szCs w:val="22"/>
              </w:rPr>
              <w:t>$29.87</w:t>
            </w:r>
          </w:p>
        </w:tc>
        <w:tc>
          <w:tcPr>
            <w:tcW w:w="1790" w:type="dxa"/>
            <w:vAlign w:val="center"/>
          </w:tcPr>
          <w:p w14:paraId="2E73ED8D"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1</w:t>
            </w:r>
            <w:r>
              <w:rPr>
                <w:rFonts w:ascii="Arial" w:hAnsi="Arial" w:cs="Arial"/>
                <w:color w:val="000000"/>
                <w:sz w:val="22"/>
                <w:szCs w:val="22"/>
              </w:rPr>
              <w:t>’</w:t>
            </w:r>
            <w:r w:rsidR="00DE28A3" w:rsidRPr="002D5495">
              <w:rPr>
                <w:rFonts w:ascii="Arial" w:hAnsi="Arial" w:cs="Arial"/>
                <w:color w:val="000000"/>
                <w:sz w:val="22"/>
                <w:szCs w:val="22"/>
              </w:rPr>
              <w:t>139</w:t>
            </w:r>
            <w:r>
              <w:rPr>
                <w:rFonts w:ascii="Arial" w:hAnsi="Arial" w:cs="Arial"/>
                <w:color w:val="000000"/>
                <w:sz w:val="22"/>
                <w:szCs w:val="22"/>
              </w:rPr>
              <w:t>,</w:t>
            </w:r>
            <w:r w:rsidR="00DE28A3" w:rsidRPr="002D5495">
              <w:rPr>
                <w:rFonts w:ascii="Arial" w:hAnsi="Arial" w:cs="Arial"/>
                <w:color w:val="000000"/>
                <w:sz w:val="22"/>
                <w:szCs w:val="22"/>
              </w:rPr>
              <w:t>011.00</w:t>
            </w:r>
          </w:p>
        </w:tc>
      </w:tr>
      <w:tr w:rsidR="00DE28A3" w:rsidRPr="00EA6CE9" w14:paraId="6809CFAC" w14:textId="77777777" w:rsidTr="00845C9D">
        <w:trPr>
          <w:trHeight w:val="418"/>
          <w:jc w:val="center"/>
        </w:trPr>
        <w:tc>
          <w:tcPr>
            <w:tcW w:w="1271" w:type="dxa"/>
            <w:vAlign w:val="center"/>
          </w:tcPr>
          <w:p w14:paraId="6051C1E4"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03</w:t>
            </w:r>
          </w:p>
        </w:tc>
        <w:tc>
          <w:tcPr>
            <w:tcW w:w="3066" w:type="dxa"/>
            <w:vAlign w:val="center"/>
          </w:tcPr>
          <w:p w14:paraId="3B8843E9" w14:textId="77777777" w:rsidR="00DE28A3" w:rsidRPr="008B45F6" w:rsidRDefault="00DE28A3" w:rsidP="002D5495">
            <w:pPr>
              <w:pStyle w:val="Sinespaciado"/>
              <w:tabs>
                <w:tab w:val="left" w:pos="567"/>
              </w:tabs>
              <w:jc w:val="center"/>
              <w:rPr>
                <w:rFonts w:ascii="Arial" w:hAnsi="Arial" w:cs="Arial"/>
                <w:sz w:val="22"/>
                <w:szCs w:val="22"/>
              </w:rPr>
            </w:pPr>
            <w:r w:rsidRPr="008B45F6">
              <w:rPr>
                <w:rFonts w:ascii="Arial" w:hAnsi="Arial" w:cs="Arial"/>
                <w:sz w:val="22"/>
                <w:szCs w:val="22"/>
              </w:rPr>
              <w:t>Colima</w:t>
            </w:r>
          </w:p>
        </w:tc>
        <w:tc>
          <w:tcPr>
            <w:tcW w:w="1701" w:type="dxa"/>
            <w:vAlign w:val="center"/>
          </w:tcPr>
          <w:p w14:paraId="75A213B0"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36</w:t>
            </w:r>
            <w:r w:rsidR="002D5495">
              <w:rPr>
                <w:rFonts w:ascii="Arial" w:hAnsi="Arial" w:cs="Arial"/>
                <w:color w:val="000000"/>
                <w:sz w:val="22"/>
                <w:szCs w:val="22"/>
              </w:rPr>
              <w:t>,</w:t>
            </w:r>
            <w:r w:rsidRPr="002D5495">
              <w:rPr>
                <w:rFonts w:ascii="Arial" w:hAnsi="Arial" w:cs="Arial"/>
                <w:color w:val="000000"/>
                <w:sz w:val="22"/>
                <w:szCs w:val="22"/>
              </w:rPr>
              <w:t>985</w:t>
            </w:r>
          </w:p>
        </w:tc>
        <w:tc>
          <w:tcPr>
            <w:tcW w:w="1328" w:type="dxa"/>
            <w:vAlign w:val="center"/>
          </w:tcPr>
          <w:p w14:paraId="65DA432B"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$29.87</w:t>
            </w:r>
          </w:p>
        </w:tc>
        <w:tc>
          <w:tcPr>
            <w:tcW w:w="1790" w:type="dxa"/>
            <w:vAlign w:val="center"/>
          </w:tcPr>
          <w:p w14:paraId="014FA8C2"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1</w:t>
            </w:r>
            <w:r>
              <w:rPr>
                <w:rFonts w:ascii="Arial" w:hAnsi="Arial" w:cs="Arial"/>
                <w:color w:val="000000"/>
                <w:sz w:val="22"/>
                <w:szCs w:val="22"/>
              </w:rPr>
              <w:t>’</w:t>
            </w:r>
            <w:r w:rsidR="00DE28A3" w:rsidRPr="002D5495">
              <w:rPr>
                <w:rFonts w:ascii="Arial" w:hAnsi="Arial" w:cs="Arial"/>
                <w:color w:val="000000"/>
                <w:sz w:val="22"/>
                <w:szCs w:val="22"/>
              </w:rPr>
              <w:t>104</w:t>
            </w:r>
            <w:r>
              <w:rPr>
                <w:rFonts w:ascii="Arial" w:hAnsi="Arial" w:cs="Arial"/>
                <w:color w:val="000000"/>
                <w:sz w:val="22"/>
                <w:szCs w:val="22"/>
              </w:rPr>
              <w:t>,</w:t>
            </w:r>
            <w:r w:rsidR="00DE28A3" w:rsidRPr="002D5495">
              <w:rPr>
                <w:rFonts w:ascii="Arial" w:hAnsi="Arial" w:cs="Arial"/>
                <w:color w:val="000000"/>
                <w:sz w:val="22"/>
                <w:szCs w:val="22"/>
              </w:rPr>
              <w:t>865.00</w:t>
            </w:r>
          </w:p>
        </w:tc>
      </w:tr>
      <w:tr w:rsidR="00DE28A3" w:rsidRPr="00EA6CE9" w14:paraId="40E06015" w14:textId="77777777" w:rsidTr="00845C9D">
        <w:trPr>
          <w:trHeight w:val="423"/>
          <w:jc w:val="center"/>
        </w:trPr>
        <w:tc>
          <w:tcPr>
            <w:tcW w:w="1271" w:type="dxa"/>
            <w:vAlign w:val="center"/>
          </w:tcPr>
          <w:p w14:paraId="5B70F856"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04</w:t>
            </w:r>
          </w:p>
        </w:tc>
        <w:tc>
          <w:tcPr>
            <w:tcW w:w="3066" w:type="dxa"/>
            <w:vAlign w:val="center"/>
          </w:tcPr>
          <w:p w14:paraId="17F3F467" w14:textId="77777777" w:rsidR="00DE28A3" w:rsidRPr="008B45F6" w:rsidRDefault="00DE28A3" w:rsidP="002D5495">
            <w:pPr>
              <w:pStyle w:val="Sinespaciado"/>
              <w:tabs>
                <w:tab w:val="left" w:pos="567"/>
              </w:tabs>
              <w:jc w:val="center"/>
              <w:rPr>
                <w:rFonts w:ascii="Arial" w:hAnsi="Arial" w:cs="Arial"/>
                <w:sz w:val="22"/>
                <w:szCs w:val="22"/>
              </w:rPr>
            </w:pPr>
            <w:r w:rsidRPr="008B45F6">
              <w:rPr>
                <w:rFonts w:ascii="Arial" w:hAnsi="Arial" w:cs="Arial"/>
                <w:sz w:val="22"/>
                <w:szCs w:val="22"/>
              </w:rPr>
              <w:t>Villa de Álvarez</w:t>
            </w:r>
            <w:r>
              <w:rPr>
                <w:rFonts w:ascii="Arial" w:hAnsi="Arial" w:cs="Arial"/>
                <w:sz w:val="22"/>
                <w:szCs w:val="22"/>
              </w:rPr>
              <w:t>-</w:t>
            </w:r>
            <w:r w:rsidRPr="008B45F6">
              <w:rPr>
                <w:rFonts w:ascii="Arial" w:hAnsi="Arial" w:cs="Arial"/>
                <w:sz w:val="22"/>
                <w:szCs w:val="22"/>
              </w:rPr>
              <w:t>Comala</w:t>
            </w:r>
          </w:p>
        </w:tc>
        <w:tc>
          <w:tcPr>
            <w:tcW w:w="1701" w:type="dxa"/>
            <w:vAlign w:val="center"/>
          </w:tcPr>
          <w:p w14:paraId="04F3E23F"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33</w:t>
            </w:r>
            <w:r w:rsidR="002D5495">
              <w:rPr>
                <w:rFonts w:ascii="Arial" w:hAnsi="Arial" w:cs="Arial"/>
                <w:color w:val="000000"/>
                <w:sz w:val="22"/>
                <w:szCs w:val="22"/>
              </w:rPr>
              <w:t>,</w:t>
            </w:r>
            <w:r w:rsidRPr="002D5495">
              <w:rPr>
                <w:rFonts w:ascii="Arial" w:hAnsi="Arial" w:cs="Arial"/>
                <w:color w:val="000000"/>
                <w:sz w:val="22"/>
                <w:szCs w:val="22"/>
              </w:rPr>
              <w:t>582</w:t>
            </w:r>
          </w:p>
        </w:tc>
        <w:tc>
          <w:tcPr>
            <w:tcW w:w="1328" w:type="dxa"/>
            <w:vAlign w:val="center"/>
          </w:tcPr>
          <w:p w14:paraId="1B3B41A9" w14:textId="77777777" w:rsidR="00DE28A3" w:rsidRPr="002D5495" w:rsidRDefault="00DE28A3" w:rsidP="002D5495">
            <w:pPr>
              <w:jc w:val="right"/>
              <w:rPr>
                <w:rFonts w:ascii="Arial" w:hAnsi="Arial" w:cs="Arial"/>
                <w:sz w:val="22"/>
                <w:szCs w:val="22"/>
                <w:lang w:val="pt-BR"/>
              </w:rPr>
            </w:pPr>
            <w:r w:rsidRPr="002D5495">
              <w:rPr>
                <w:rFonts w:ascii="Arial" w:hAnsi="Arial" w:cs="Arial"/>
                <w:color w:val="000000"/>
                <w:sz w:val="22"/>
                <w:szCs w:val="22"/>
              </w:rPr>
              <w:t>$29.87</w:t>
            </w:r>
          </w:p>
        </w:tc>
        <w:tc>
          <w:tcPr>
            <w:tcW w:w="1790" w:type="dxa"/>
            <w:vAlign w:val="center"/>
          </w:tcPr>
          <w:p w14:paraId="4B52C1C4"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1</w:t>
            </w:r>
            <w:r>
              <w:rPr>
                <w:rFonts w:ascii="Arial" w:hAnsi="Arial" w:cs="Arial"/>
                <w:color w:val="000000"/>
                <w:sz w:val="22"/>
                <w:szCs w:val="22"/>
              </w:rPr>
              <w:t>’</w:t>
            </w:r>
            <w:r w:rsidR="00DE28A3" w:rsidRPr="002D5495">
              <w:rPr>
                <w:rFonts w:ascii="Arial" w:hAnsi="Arial" w:cs="Arial"/>
                <w:color w:val="000000"/>
                <w:sz w:val="22"/>
                <w:szCs w:val="22"/>
              </w:rPr>
              <w:t>003</w:t>
            </w:r>
            <w:r>
              <w:rPr>
                <w:rFonts w:ascii="Arial" w:hAnsi="Arial" w:cs="Arial"/>
                <w:color w:val="000000"/>
                <w:sz w:val="22"/>
                <w:szCs w:val="22"/>
              </w:rPr>
              <w:t>,</w:t>
            </w:r>
            <w:r w:rsidR="00DE28A3" w:rsidRPr="002D5495">
              <w:rPr>
                <w:rFonts w:ascii="Arial" w:hAnsi="Arial" w:cs="Arial"/>
                <w:color w:val="000000"/>
                <w:sz w:val="22"/>
                <w:szCs w:val="22"/>
              </w:rPr>
              <w:t>206.00</w:t>
            </w:r>
          </w:p>
        </w:tc>
      </w:tr>
      <w:tr w:rsidR="00DE28A3" w:rsidRPr="00EA6CE9" w14:paraId="2F844439" w14:textId="77777777" w:rsidTr="002D5495">
        <w:trPr>
          <w:trHeight w:val="412"/>
          <w:jc w:val="center"/>
        </w:trPr>
        <w:tc>
          <w:tcPr>
            <w:tcW w:w="1271" w:type="dxa"/>
            <w:vAlign w:val="center"/>
          </w:tcPr>
          <w:p w14:paraId="7AD2E456"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05</w:t>
            </w:r>
          </w:p>
        </w:tc>
        <w:tc>
          <w:tcPr>
            <w:tcW w:w="3066" w:type="dxa"/>
            <w:vAlign w:val="center"/>
          </w:tcPr>
          <w:p w14:paraId="078EA7DD" w14:textId="77777777" w:rsidR="00DE28A3" w:rsidRPr="008B45F6" w:rsidRDefault="00DE28A3" w:rsidP="002D5495">
            <w:pPr>
              <w:pStyle w:val="Sinespaciado"/>
              <w:tabs>
                <w:tab w:val="left" w:pos="567"/>
              </w:tabs>
              <w:jc w:val="center"/>
              <w:rPr>
                <w:rFonts w:ascii="Arial" w:hAnsi="Arial" w:cs="Arial"/>
                <w:sz w:val="22"/>
                <w:szCs w:val="22"/>
              </w:rPr>
            </w:pPr>
            <w:r w:rsidRPr="008B45F6">
              <w:rPr>
                <w:rFonts w:ascii="Arial" w:hAnsi="Arial" w:cs="Arial"/>
                <w:sz w:val="22"/>
                <w:szCs w:val="22"/>
              </w:rPr>
              <w:t>Villa de Álvarez</w:t>
            </w:r>
            <w:r>
              <w:rPr>
                <w:rFonts w:ascii="Arial" w:hAnsi="Arial" w:cs="Arial"/>
                <w:sz w:val="22"/>
                <w:szCs w:val="22"/>
              </w:rPr>
              <w:t>-</w:t>
            </w:r>
            <w:r w:rsidRPr="008B45F6">
              <w:rPr>
                <w:rFonts w:ascii="Arial" w:hAnsi="Arial" w:cs="Arial"/>
                <w:sz w:val="22"/>
                <w:szCs w:val="22"/>
              </w:rPr>
              <w:t>Coquimatlán</w:t>
            </w:r>
          </w:p>
        </w:tc>
        <w:tc>
          <w:tcPr>
            <w:tcW w:w="1701" w:type="dxa"/>
            <w:vAlign w:val="center"/>
          </w:tcPr>
          <w:p w14:paraId="06CA7D10"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40</w:t>
            </w:r>
            <w:r w:rsidR="002D5495">
              <w:rPr>
                <w:rFonts w:ascii="Arial" w:hAnsi="Arial" w:cs="Arial"/>
                <w:color w:val="000000"/>
                <w:sz w:val="22"/>
                <w:szCs w:val="22"/>
              </w:rPr>
              <w:t>,</w:t>
            </w:r>
            <w:r w:rsidRPr="002D5495">
              <w:rPr>
                <w:rFonts w:ascii="Arial" w:hAnsi="Arial" w:cs="Arial"/>
                <w:color w:val="000000"/>
                <w:sz w:val="22"/>
                <w:szCs w:val="22"/>
              </w:rPr>
              <w:t>256</w:t>
            </w:r>
          </w:p>
        </w:tc>
        <w:tc>
          <w:tcPr>
            <w:tcW w:w="1328" w:type="dxa"/>
            <w:vAlign w:val="center"/>
          </w:tcPr>
          <w:p w14:paraId="212C95FF"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$29.87</w:t>
            </w:r>
          </w:p>
        </w:tc>
        <w:tc>
          <w:tcPr>
            <w:tcW w:w="1790" w:type="dxa"/>
            <w:vAlign w:val="center"/>
          </w:tcPr>
          <w:p w14:paraId="4683208B"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1</w:t>
            </w:r>
            <w:r>
              <w:rPr>
                <w:rFonts w:ascii="Arial" w:hAnsi="Arial" w:cs="Arial"/>
                <w:color w:val="000000"/>
                <w:sz w:val="22"/>
                <w:szCs w:val="22"/>
              </w:rPr>
              <w:t>’</w:t>
            </w:r>
            <w:r w:rsidR="00DE28A3" w:rsidRPr="002D5495">
              <w:rPr>
                <w:rFonts w:ascii="Arial" w:hAnsi="Arial" w:cs="Arial"/>
                <w:color w:val="000000"/>
                <w:sz w:val="22"/>
                <w:szCs w:val="22"/>
              </w:rPr>
              <w:t>202</w:t>
            </w:r>
            <w:r>
              <w:rPr>
                <w:rFonts w:ascii="Arial" w:hAnsi="Arial" w:cs="Arial"/>
                <w:color w:val="000000"/>
                <w:sz w:val="22"/>
                <w:szCs w:val="22"/>
              </w:rPr>
              <w:t>,</w:t>
            </w:r>
            <w:r w:rsidR="00DE28A3" w:rsidRPr="002D5495">
              <w:rPr>
                <w:rFonts w:ascii="Arial" w:hAnsi="Arial" w:cs="Arial"/>
                <w:color w:val="000000"/>
                <w:sz w:val="22"/>
                <w:szCs w:val="22"/>
              </w:rPr>
              <w:t>581.00</w:t>
            </w:r>
          </w:p>
        </w:tc>
      </w:tr>
      <w:tr w:rsidR="00DE28A3" w:rsidRPr="00EA6CE9" w14:paraId="56F0A4CC" w14:textId="77777777" w:rsidTr="00845C9D">
        <w:trPr>
          <w:trHeight w:val="418"/>
          <w:jc w:val="center"/>
        </w:trPr>
        <w:tc>
          <w:tcPr>
            <w:tcW w:w="1271" w:type="dxa"/>
            <w:vAlign w:val="center"/>
          </w:tcPr>
          <w:p w14:paraId="0039FC61"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06</w:t>
            </w:r>
          </w:p>
        </w:tc>
        <w:tc>
          <w:tcPr>
            <w:tcW w:w="3066" w:type="dxa"/>
            <w:vAlign w:val="center"/>
          </w:tcPr>
          <w:p w14:paraId="4B93B528" w14:textId="77777777" w:rsidR="00DE28A3" w:rsidRPr="008B45F6" w:rsidRDefault="00DE28A3" w:rsidP="002D5495">
            <w:pPr>
              <w:pStyle w:val="Sinespaciado"/>
              <w:tabs>
                <w:tab w:val="left" w:pos="567"/>
              </w:tabs>
              <w:jc w:val="center"/>
              <w:rPr>
                <w:rFonts w:ascii="Arial" w:hAnsi="Arial" w:cs="Arial"/>
                <w:sz w:val="22"/>
                <w:szCs w:val="22"/>
              </w:rPr>
            </w:pPr>
            <w:r w:rsidRPr="008B45F6">
              <w:rPr>
                <w:rFonts w:ascii="Arial" w:hAnsi="Arial" w:cs="Arial"/>
                <w:sz w:val="22"/>
                <w:szCs w:val="22"/>
              </w:rPr>
              <w:t>Colima</w:t>
            </w:r>
            <w:r>
              <w:rPr>
                <w:rFonts w:ascii="Arial" w:hAnsi="Arial" w:cs="Arial"/>
                <w:sz w:val="22"/>
                <w:szCs w:val="22"/>
              </w:rPr>
              <w:t>-</w:t>
            </w:r>
            <w:r w:rsidRPr="008B45F6">
              <w:rPr>
                <w:rFonts w:ascii="Arial" w:hAnsi="Arial" w:cs="Arial"/>
                <w:sz w:val="22"/>
                <w:szCs w:val="22"/>
              </w:rPr>
              <w:t>Cuauhtémoc</w:t>
            </w:r>
          </w:p>
        </w:tc>
        <w:tc>
          <w:tcPr>
            <w:tcW w:w="1701" w:type="dxa"/>
            <w:vAlign w:val="center"/>
          </w:tcPr>
          <w:p w14:paraId="7C99A7E8"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40</w:t>
            </w:r>
            <w:r w:rsidR="002D5495">
              <w:rPr>
                <w:rFonts w:ascii="Arial" w:hAnsi="Arial" w:cs="Arial"/>
                <w:color w:val="000000"/>
                <w:sz w:val="22"/>
                <w:szCs w:val="22"/>
              </w:rPr>
              <w:t>,</w:t>
            </w:r>
            <w:r w:rsidRPr="002D5495">
              <w:rPr>
                <w:rFonts w:ascii="Arial" w:hAnsi="Arial" w:cs="Arial"/>
                <w:color w:val="000000"/>
                <w:sz w:val="22"/>
                <w:szCs w:val="22"/>
              </w:rPr>
              <w:t>300</w:t>
            </w:r>
          </w:p>
        </w:tc>
        <w:tc>
          <w:tcPr>
            <w:tcW w:w="1328" w:type="dxa"/>
            <w:vAlign w:val="center"/>
          </w:tcPr>
          <w:p w14:paraId="2DCB587B" w14:textId="77777777" w:rsidR="00DE28A3" w:rsidRPr="002D5495" w:rsidRDefault="00DE28A3" w:rsidP="002D5495">
            <w:pPr>
              <w:jc w:val="right"/>
              <w:rPr>
                <w:rFonts w:ascii="Arial" w:hAnsi="Arial" w:cs="Arial"/>
                <w:sz w:val="22"/>
                <w:szCs w:val="22"/>
                <w:lang w:val="pt-BR"/>
              </w:rPr>
            </w:pPr>
            <w:r w:rsidRPr="002D5495">
              <w:rPr>
                <w:rFonts w:ascii="Arial" w:hAnsi="Arial" w:cs="Arial"/>
                <w:color w:val="000000"/>
                <w:sz w:val="22"/>
                <w:szCs w:val="22"/>
              </w:rPr>
              <w:t>$29.87</w:t>
            </w:r>
          </w:p>
        </w:tc>
        <w:tc>
          <w:tcPr>
            <w:tcW w:w="1790" w:type="dxa"/>
            <w:vAlign w:val="center"/>
          </w:tcPr>
          <w:p w14:paraId="6D0E416B"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1</w:t>
            </w:r>
            <w:r>
              <w:rPr>
                <w:rFonts w:ascii="Arial" w:hAnsi="Arial" w:cs="Arial"/>
                <w:color w:val="000000"/>
                <w:sz w:val="22"/>
                <w:szCs w:val="22"/>
              </w:rPr>
              <w:t>’</w:t>
            </w:r>
            <w:r w:rsidR="00DE28A3" w:rsidRPr="002D5495">
              <w:rPr>
                <w:rFonts w:ascii="Arial" w:hAnsi="Arial" w:cs="Arial"/>
                <w:color w:val="000000"/>
                <w:sz w:val="22"/>
                <w:szCs w:val="22"/>
              </w:rPr>
              <w:t>203</w:t>
            </w:r>
            <w:r>
              <w:rPr>
                <w:rFonts w:ascii="Arial" w:hAnsi="Arial" w:cs="Arial"/>
                <w:color w:val="000000"/>
                <w:sz w:val="22"/>
                <w:szCs w:val="22"/>
              </w:rPr>
              <w:t>,</w:t>
            </w:r>
            <w:r w:rsidR="00DE28A3" w:rsidRPr="002D5495">
              <w:rPr>
                <w:rFonts w:ascii="Arial" w:hAnsi="Arial" w:cs="Arial"/>
                <w:color w:val="000000"/>
                <w:sz w:val="22"/>
                <w:szCs w:val="22"/>
              </w:rPr>
              <w:t>895.00</w:t>
            </w:r>
          </w:p>
        </w:tc>
      </w:tr>
      <w:tr w:rsidR="00DE28A3" w:rsidRPr="00EA6CE9" w14:paraId="008D734B" w14:textId="77777777" w:rsidTr="002D5495">
        <w:trPr>
          <w:trHeight w:val="422"/>
          <w:jc w:val="center"/>
        </w:trPr>
        <w:tc>
          <w:tcPr>
            <w:tcW w:w="1271" w:type="dxa"/>
            <w:vAlign w:val="center"/>
          </w:tcPr>
          <w:p w14:paraId="68EF1AEC"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07</w:t>
            </w:r>
          </w:p>
        </w:tc>
        <w:tc>
          <w:tcPr>
            <w:tcW w:w="3066" w:type="dxa"/>
            <w:vAlign w:val="center"/>
          </w:tcPr>
          <w:p w14:paraId="37E8B065" w14:textId="77777777" w:rsidR="00DE28A3" w:rsidRPr="00C01B67" w:rsidRDefault="00DE28A3" w:rsidP="002D5495">
            <w:pPr>
              <w:pStyle w:val="Sinespaciado"/>
              <w:tabs>
                <w:tab w:val="left" w:pos="567"/>
              </w:tabs>
              <w:jc w:val="center"/>
              <w:rPr>
                <w:rFonts w:ascii="Arial" w:hAnsi="Arial" w:cs="Arial"/>
                <w:sz w:val="22"/>
                <w:szCs w:val="22"/>
              </w:rPr>
            </w:pPr>
            <w:r>
              <w:rPr>
                <w:rFonts w:ascii="Arial" w:hAnsi="Arial" w:cs="Arial"/>
                <w:sz w:val="22"/>
                <w:szCs w:val="22"/>
              </w:rPr>
              <w:t>Villa de Álvarez</w:t>
            </w:r>
          </w:p>
        </w:tc>
        <w:tc>
          <w:tcPr>
            <w:tcW w:w="1701" w:type="dxa"/>
            <w:vAlign w:val="center"/>
          </w:tcPr>
          <w:p w14:paraId="74C3D24D"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34</w:t>
            </w:r>
            <w:r w:rsidR="002D5495">
              <w:rPr>
                <w:rFonts w:ascii="Arial" w:hAnsi="Arial" w:cs="Arial"/>
                <w:color w:val="000000"/>
                <w:sz w:val="22"/>
                <w:szCs w:val="22"/>
              </w:rPr>
              <w:t>,</w:t>
            </w:r>
            <w:r w:rsidRPr="002D5495">
              <w:rPr>
                <w:rFonts w:ascii="Arial" w:hAnsi="Arial" w:cs="Arial"/>
                <w:color w:val="000000"/>
                <w:sz w:val="22"/>
                <w:szCs w:val="22"/>
              </w:rPr>
              <w:t>256</w:t>
            </w:r>
          </w:p>
        </w:tc>
        <w:tc>
          <w:tcPr>
            <w:tcW w:w="1328" w:type="dxa"/>
            <w:vAlign w:val="center"/>
          </w:tcPr>
          <w:p w14:paraId="1767DC58"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$29.87</w:t>
            </w:r>
          </w:p>
        </w:tc>
        <w:tc>
          <w:tcPr>
            <w:tcW w:w="1790" w:type="dxa"/>
            <w:vAlign w:val="center"/>
          </w:tcPr>
          <w:p w14:paraId="067CE5ED"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1</w:t>
            </w:r>
            <w:r>
              <w:rPr>
                <w:rFonts w:ascii="Arial" w:hAnsi="Arial" w:cs="Arial"/>
                <w:color w:val="000000"/>
                <w:sz w:val="22"/>
                <w:szCs w:val="22"/>
              </w:rPr>
              <w:t>’</w:t>
            </w:r>
            <w:r w:rsidR="00DE28A3" w:rsidRPr="002D5495">
              <w:rPr>
                <w:rFonts w:ascii="Arial" w:hAnsi="Arial" w:cs="Arial"/>
                <w:color w:val="000000"/>
                <w:sz w:val="22"/>
                <w:szCs w:val="22"/>
              </w:rPr>
              <w:t>023</w:t>
            </w:r>
            <w:r>
              <w:rPr>
                <w:rFonts w:ascii="Arial" w:hAnsi="Arial" w:cs="Arial"/>
                <w:color w:val="000000"/>
                <w:sz w:val="22"/>
                <w:szCs w:val="22"/>
              </w:rPr>
              <w:t>,</w:t>
            </w:r>
            <w:r w:rsidR="00DE28A3" w:rsidRPr="002D5495">
              <w:rPr>
                <w:rFonts w:ascii="Arial" w:hAnsi="Arial" w:cs="Arial"/>
                <w:color w:val="000000"/>
                <w:sz w:val="22"/>
                <w:szCs w:val="22"/>
              </w:rPr>
              <w:t>341.00</w:t>
            </w:r>
          </w:p>
        </w:tc>
      </w:tr>
      <w:tr w:rsidR="00DE28A3" w:rsidRPr="00EA6CE9" w14:paraId="502BF3B6" w14:textId="77777777" w:rsidTr="002D5495">
        <w:trPr>
          <w:trHeight w:val="400"/>
          <w:jc w:val="center"/>
        </w:trPr>
        <w:tc>
          <w:tcPr>
            <w:tcW w:w="1271" w:type="dxa"/>
            <w:vAlign w:val="center"/>
          </w:tcPr>
          <w:p w14:paraId="4D8CAE95"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08</w:t>
            </w:r>
          </w:p>
        </w:tc>
        <w:tc>
          <w:tcPr>
            <w:tcW w:w="3066" w:type="dxa"/>
            <w:vAlign w:val="center"/>
          </w:tcPr>
          <w:p w14:paraId="291255A9" w14:textId="77777777" w:rsidR="00DE28A3" w:rsidRPr="00C01B67" w:rsidRDefault="00DE28A3" w:rsidP="002D5495">
            <w:pPr>
              <w:pStyle w:val="Sinespaciado"/>
              <w:tabs>
                <w:tab w:val="left" w:pos="567"/>
              </w:tabs>
              <w:jc w:val="center"/>
              <w:rPr>
                <w:rFonts w:ascii="Arial" w:hAnsi="Arial" w:cs="Arial"/>
                <w:sz w:val="22"/>
                <w:szCs w:val="22"/>
              </w:rPr>
            </w:pPr>
            <w:r>
              <w:rPr>
                <w:rFonts w:ascii="Arial" w:hAnsi="Arial" w:cs="Arial"/>
                <w:sz w:val="22"/>
                <w:szCs w:val="22"/>
              </w:rPr>
              <w:t>Villa de Álvarez</w:t>
            </w:r>
          </w:p>
        </w:tc>
        <w:tc>
          <w:tcPr>
            <w:tcW w:w="1701" w:type="dxa"/>
            <w:vAlign w:val="center"/>
          </w:tcPr>
          <w:p w14:paraId="3F6CF6EE"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32</w:t>
            </w:r>
            <w:r w:rsidR="002D5495">
              <w:rPr>
                <w:rFonts w:ascii="Arial" w:hAnsi="Arial" w:cs="Arial"/>
                <w:color w:val="000000"/>
                <w:sz w:val="22"/>
                <w:szCs w:val="22"/>
              </w:rPr>
              <w:t>,</w:t>
            </w:r>
            <w:r w:rsidRPr="002D5495">
              <w:rPr>
                <w:rFonts w:ascii="Arial" w:hAnsi="Arial" w:cs="Arial"/>
                <w:color w:val="000000"/>
                <w:sz w:val="22"/>
                <w:szCs w:val="22"/>
              </w:rPr>
              <w:t>101</w:t>
            </w:r>
          </w:p>
        </w:tc>
        <w:tc>
          <w:tcPr>
            <w:tcW w:w="1328" w:type="dxa"/>
            <w:vAlign w:val="center"/>
          </w:tcPr>
          <w:p w14:paraId="5249EDB0" w14:textId="77777777" w:rsidR="00DE28A3" w:rsidRPr="002D5495" w:rsidRDefault="00DE28A3" w:rsidP="002D5495">
            <w:pPr>
              <w:jc w:val="right"/>
              <w:rPr>
                <w:rFonts w:ascii="Arial" w:hAnsi="Arial" w:cs="Arial"/>
                <w:sz w:val="22"/>
                <w:szCs w:val="22"/>
                <w:lang w:val="pt-BR"/>
              </w:rPr>
            </w:pPr>
            <w:r w:rsidRPr="002D5495">
              <w:rPr>
                <w:rFonts w:ascii="Arial" w:hAnsi="Arial" w:cs="Arial"/>
                <w:color w:val="000000"/>
                <w:sz w:val="22"/>
                <w:szCs w:val="22"/>
              </w:rPr>
              <w:t>$29.87</w:t>
            </w:r>
          </w:p>
        </w:tc>
        <w:tc>
          <w:tcPr>
            <w:tcW w:w="1790" w:type="dxa"/>
            <w:vAlign w:val="center"/>
          </w:tcPr>
          <w:p w14:paraId="793061FC"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958</w:t>
            </w:r>
            <w:r>
              <w:rPr>
                <w:rFonts w:ascii="Arial" w:hAnsi="Arial" w:cs="Arial"/>
                <w:color w:val="000000"/>
                <w:sz w:val="22"/>
                <w:szCs w:val="22"/>
              </w:rPr>
              <w:t>,</w:t>
            </w:r>
            <w:r w:rsidR="00DE28A3" w:rsidRPr="002D5495">
              <w:rPr>
                <w:rFonts w:ascii="Arial" w:hAnsi="Arial" w:cs="Arial"/>
                <w:color w:val="000000"/>
                <w:sz w:val="22"/>
                <w:szCs w:val="22"/>
              </w:rPr>
              <w:t>964.00</w:t>
            </w:r>
          </w:p>
        </w:tc>
      </w:tr>
      <w:tr w:rsidR="00DE28A3" w:rsidRPr="00EA6CE9" w14:paraId="44C6C307" w14:textId="77777777" w:rsidTr="002D5495">
        <w:trPr>
          <w:trHeight w:val="420"/>
          <w:jc w:val="center"/>
        </w:trPr>
        <w:tc>
          <w:tcPr>
            <w:tcW w:w="1271" w:type="dxa"/>
            <w:vAlign w:val="center"/>
          </w:tcPr>
          <w:p w14:paraId="41316E00"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09</w:t>
            </w:r>
          </w:p>
        </w:tc>
        <w:tc>
          <w:tcPr>
            <w:tcW w:w="3066" w:type="dxa"/>
            <w:vAlign w:val="center"/>
          </w:tcPr>
          <w:p w14:paraId="2055CA85" w14:textId="77777777" w:rsidR="00DE28A3" w:rsidRPr="00C01B67" w:rsidRDefault="00DE28A3" w:rsidP="002D5495">
            <w:pPr>
              <w:pStyle w:val="Sinespaciado"/>
              <w:tabs>
                <w:tab w:val="left" w:pos="567"/>
              </w:tabs>
              <w:jc w:val="center"/>
              <w:rPr>
                <w:rFonts w:ascii="Arial" w:hAnsi="Arial" w:cs="Arial"/>
                <w:sz w:val="22"/>
                <w:szCs w:val="22"/>
              </w:rPr>
            </w:pPr>
            <w:r>
              <w:rPr>
                <w:rFonts w:ascii="Arial" w:hAnsi="Arial" w:cs="Arial"/>
                <w:sz w:val="22"/>
                <w:szCs w:val="22"/>
              </w:rPr>
              <w:t>Manzanillo-Armería</w:t>
            </w:r>
          </w:p>
        </w:tc>
        <w:tc>
          <w:tcPr>
            <w:tcW w:w="1701" w:type="dxa"/>
            <w:vAlign w:val="center"/>
          </w:tcPr>
          <w:p w14:paraId="164725F6"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31</w:t>
            </w:r>
            <w:r w:rsidR="002D5495">
              <w:rPr>
                <w:rFonts w:ascii="Arial" w:hAnsi="Arial" w:cs="Arial"/>
                <w:color w:val="000000"/>
                <w:sz w:val="22"/>
                <w:szCs w:val="22"/>
              </w:rPr>
              <w:t>,</w:t>
            </w:r>
            <w:r w:rsidRPr="002D5495">
              <w:rPr>
                <w:rFonts w:ascii="Arial" w:hAnsi="Arial" w:cs="Arial"/>
                <w:color w:val="000000"/>
                <w:sz w:val="22"/>
                <w:szCs w:val="22"/>
              </w:rPr>
              <w:t>383</w:t>
            </w:r>
          </w:p>
        </w:tc>
        <w:tc>
          <w:tcPr>
            <w:tcW w:w="1328" w:type="dxa"/>
            <w:vAlign w:val="center"/>
          </w:tcPr>
          <w:p w14:paraId="42881972"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$29.87</w:t>
            </w:r>
          </w:p>
        </w:tc>
        <w:tc>
          <w:tcPr>
            <w:tcW w:w="1790" w:type="dxa"/>
            <w:vAlign w:val="center"/>
          </w:tcPr>
          <w:p w14:paraId="7A450466"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937</w:t>
            </w:r>
            <w:r>
              <w:rPr>
                <w:rFonts w:ascii="Arial" w:hAnsi="Arial" w:cs="Arial"/>
                <w:color w:val="000000"/>
                <w:sz w:val="22"/>
                <w:szCs w:val="22"/>
              </w:rPr>
              <w:t>,</w:t>
            </w:r>
            <w:r w:rsidR="00DE28A3" w:rsidRPr="002D5495">
              <w:rPr>
                <w:rFonts w:ascii="Arial" w:hAnsi="Arial" w:cs="Arial"/>
                <w:color w:val="000000"/>
                <w:sz w:val="22"/>
                <w:szCs w:val="22"/>
              </w:rPr>
              <w:t>515.00</w:t>
            </w:r>
          </w:p>
        </w:tc>
      </w:tr>
      <w:tr w:rsidR="00DE28A3" w:rsidRPr="00EA6CE9" w14:paraId="4D88EF95" w14:textId="77777777" w:rsidTr="002D5495">
        <w:trPr>
          <w:trHeight w:val="412"/>
          <w:jc w:val="center"/>
        </w:trPr>
        <w:tc>
          <w:tcPr>
            <w:tcW w:w="1271" w:type="dxa"/>
            <w:vAlign w:val="center"/>
          </w:tcPr>
          <w:p w14:paraId="1834B4B1"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10</w:t>
            </w:r>
          </w:p>
        </w:tc>
        <w:tc>
          <w:tcPr>
            <w:tcW w:w="3066" w:type="dxa"/>
            <w:vAlign w:val="center"/>
          </w:tcPr>
          <w:p w14:paraId="3904B947" w14:textId="77777777" w:rsidR="00DE28A3" w:rsidRPr="00C01B67" w:rsidRDefault="00DE28A3" w:rsidP="002D5495">
            <w:pPr>
              <w:pStyle w:val="Sinespaciado"/>
              <w:tabs>
                <w:tab w:val="left" w:pos="567"/>
              </w:tabs>
              <w:jc w:val="center"/>
              <w:rPr>
                <w:rFonts w:ascii="Arial" w:hAnsi="Arial" w:cs="Arial"/>
                <w:sz w:val="22"/>
                <w:szCs w:val="22"/>
              </w:rPr>
            </w:pPr>
            <w:r>
              <w:rPr>
                <w:rFonts w:ascii="Arial" w:hAnsi="Arial" w:cs="Arial"/>
                <w:sz w:val="22"/>
                <w:szCs w:val="22"/>
              </w:rPr>
              <w:t>Tecomán</w:t>
            </w:r>
          </w:p>
        </w:tc>
        <w:tc>
          <w:tcPr>
            <w:tcW w:w="1701" w:type="dxa"/>
            <w:vAlign w:val="center"/>
          </w:tcPr>
          <w:p w14:paraId="05449D82"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29</w:t>
            </w:r>
            <w:r w:rsidR="002D5495">
              <w:rPr>
                <w:rFonts w:ascii="Arial" w:hAnsi="Arial" w:cs="Arial"/>
                <w:color w:val="000000"/>
                <w:sz w:val="22"/>
                <w:szCs w:val="22"/>
              </w:rPr>
              <w:t>,</w:t>
            </w:r>
            <w:r w:rsidRPr="002D5495">
              <w:rPr>
                <w:rFonts w:ascii="Arial" w:hAnsi="Arial" w:cs="Arial"/>
                <w:color w:val="000000"/>
                <w:sz w:val="22"/>
                <w:szCs w:val="22"/>
              </w:rPr>
              <w:t>887</w:t>
            </w:r>
          </w:p>
        </w:tc>
        <w:tc>
          <w:tcPr>
            <w:tcW w:w="1328" w:type="dxa"/>
            <w:vAlign w:val="center"/>
          </w:tcPr>
          <w:p w14:paraId="345B26FF" w14:textId="77777777" w:rsidR="00DE28A3" w:rsidRPr="002D5495" w:rsidRDefault="00DE28A3" w:rsidP="002D5495">
            <w:pPr>
              <w:jc w:val="right"/>
              <w:rPr>
                <w:rFonts w:ascii="Arial" w:hAnsi="Arial" w:cs="Arial"/>
                <w:sz w:val="22"/>
                <w:szCs w:val="22"/>
                <w:lang w:val="pt-BR"/>
              </w:rPr>
            </w:pPr>
            <w:r w:rsidRPr="002D5495">
              <w:rPr>
                <w:rFonts w:ascii="Arial" w:hAnsi="Arial" w:cs="Arial"/>
                <w:color w:val="000000"/>
                <w:sz w:val="22"/>
                <w:szCs w:val="22"/>
              </w:rPr>
              <w:t>$29.87</w:t>
            </w:r>
          </w:p>
        </w:tc>
        <w:tc>
          <w:tcPr>
            <w:tcW w:w="1790" w:type="dxa"/>
            <w:vAlign w:val="center"/>
          </w:tcPr>
          <w:p w14:paraId="27F3C2E7"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892</w:t>
            </w:r>
            <w:r>
              <w:rPr>
                <w:rFonts w:ascii="Arial" w:hAnsi="Arial" w:cs="Arial"/>
                <w:color w:val="000000"/>
                <w:sz w:val="22"/>
                <w:szCs w:val="22"/>
              </w:rPr>
              <w:t>,</w:t>
            </w:r>
            <w:r w:rsidR="00DE28A3" w:rsidRPr="002D5495">
              <w:rPr>
                <w:rFonts w:ascii="Arial" w:hAnsi="Arial" w:cs="Arial"/>
                <w:color w:val="000000"/>
                <w:sz w:val="22"/>
                <w:szCs w:val="22"/>
              </w:rPr>
              <w:t>824.00</w:t>
            </w:r>
          </w:p>
        </w:tc>
      </w:tr>
      <w:tr w:rsidR="00DE28A3" w:rsidRPr="00EA6CE9" w14:paraId="3156E99A" w14:textId="77777777" w:rsidTr="002D5495">
        <w:trPr>
          <w:trHeight w:val="418"/>
          <w:jc w:val="center"/>
        </w:trPr>
        <w:tc>
          <w:tcPr>
            <w:tcW w:w="1271" w:type="dxa"/>
            <w:vAlign w:val="center"/>
          </w:tcPr>
          <w:p w14:paraId="195C14E7"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11</w:t>
            </w:r>
          </w:p>
        </w:tc>
        <w:tc>
          <w:tcPr>
            <w:tcW w:w="3066" w:type="dxa"/>
            <w:vAlign w:val="center"/>
          </w:tcPr>
          <w:p w14:paraId="7C9A995D" w14:textId="77777777" w:rsidR="00DE28A3" w:rsidRPr="00C01B67" w:rsidRDefault="00DE28A3" w:rsidP="002D5495">
            <w:pPr>
              <w:pStyle w:val="Sinespaciado"/>
              <w:tabs>
                <w:tab w:val="left" w:pos="567"/>
              </w:tabs>
              <w:jc w:val="center"/>
              <w:rPr>
                <w:rFonts w:ascii="Arial" w:hAnsi="Arial" w:cs="Arial"/>
                <w:sz w:val="22"/>
                <w:szCs w:val="22"/>
              </w:rPr>
            </w:pPr>
            <w:r>
              <w:rPr>
                <w:rFonts w:ascii="Arial" w:hAnsi="Arial" w:cs="Arial"/>
                <w:sz w:val="22"/>
                <w:szCs w:val="22"/>
              </w:rPr>
              <w:t>Manzanillo</w:t>
            </w:r>
          </w:p>
        </w:tc>
        <w:tc>
          <w:tcPr>
            <w:tcW w:w="1701" w:type="dxa"/>
            <w:vAlign w:val="center"/>
          </w:tcPr>
          <w:p w14:paraId="51FA6E82"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37</w:t>
            </w:r>
            <w:r w:rsidR="002D5495">
              <w:rPr>
                <w:rFonts w:ascii="Arial" w:hAnsi="Arial" w:cs="Arial"/>
                <w:color w:val="000000"/>
                <w:sz w:val="22"/>
                <w:szCs w:val="22"/>
              </w:rPr>
              <w:t>,</w:t>
            </w:r>
            <w:r w:rsidRPr="002D5495">
              <w:rPr>
                <w:rFonts w:ascii="Arial" w:hAnsi="Arial" w:cs="Arial"/>
                <w:color w:val="000000"/>
                <w:sz w:val="22"/>
                <w:szCs w:val="22"/>
              </w:rPr>
              <w:t>490</w:t>
            </w:r>
          </w:p>
        </w:tc>
        <w:tc>
          <w:tcPr>
            <w:tcW w:w="1328" w:type="dxa"/>
            <w:vAlign w:val="center"/>
          </w:tcPr>
          <w:p w14:paraId="0F6E5675"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$29.87</w:t>
            </w:r>
          </w:p>
        </w:tc>
        <w:tc>
          <w:tcPr>
            <w:tcW w:w="1790" w:type="dxa"/>
            <w:vAlign w:val="center"/>
          </w:tcPr>
          <w:p w14:paraId="16F78931"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1</w:t>
            </w:r>
            <w:r>
              <w:rPr>
                <w:rFonts w:ascii="Arial" w:hAnsi="Arial" w:cs="Arial"/>
                <w:color w:val="000000"/>
                <w:sz w:val="22"/>
                <w:szCs w:val="22"/>
              </w:rPr>
              <w:t>’</w:t>
            </w:r>
            <w:r w:rsidR="00DE28A3" w:rsidRPr="002D5495">
              <w:rPr>
                <w:rFonts w:ascii="Arial" w:hAnsi="Arial" w:cs="Arial"/>
                <w:color w:val="000000"/>
                <w:sz w:val="22"/>
                <w:szCs w:val="22"/>
              </w:rPr>
              <w:t>119</w:t>
            </w:r>
            <w:r>
              <w:rPr>
                <w:rFonts w:ascii="Arial" w:hAnsi="Arial" w:cs="Arial"/>
                <w:color w:val="000000"/>
                <w:sz w:val="22"/>
                <w:szCs w:val="22"/>
              </w:rPr>
              <w:t>,</w:t>
            </w:r>
            <w:r w:rsidR="00DE28A3" w:rsidRPr="002D5495">
              <w:rPr>
                <w:rFonts w:ascii="Arial" w:hAnsi="Arial" w:cs="Arial"/>
                <w:color w:val="000000"/>
                <w:sz w:val="22"/>
                <w:szCs w:val="22"/>
              </w:rPr>
              <w:t>951.00</w:t>
            </w:r>
          </w:p>
        </w:tc>
      </w:tr>
      <w:tr w:rsidR="00DE28A3" w:rsidRPr="00EA6CE9" w14:paraId="5421D354" w14:textId="77777777" w:rsidTr="002D5495">
        <w:trPr>
          <w:trHeight w:val="410"/>
          <w:jc w:val="center"/>
        </w:trPr>
        <w:tc>
          <w:tcPr>
            <w:tcW w:w="1271" w:type="dxa"/>
            <w:vAlign w:val="center"/>
          </w:tcPr>
          <w:p w14:paraId="6E4C99C0"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12</w:t>
            </w:r>
          </w:p>
        </w:tc>
        <w:tc>
          <w:tcPr>
            <w:tcW w:w="3066" w:type="dxa"/>
            <w:vAlign w:val="center"/>
          </w:tcPr>
          <w:p w14:paraId="0BB34EAB" w14:textId="77777777" w:rsidR="00DE28A3" w:rsidRPr="00C01B67" w:rsidRDefault="00DE28A3" w:rsidP="002D5495">
            <w:pPr>
              <w:pStyle w:val="Sinespaciado"/>
              <w:tabs>
                <w:tab w:val="left" w:pos="567"/>
              </w:tabs>
              <w:jc w:val="center"/>
              <w:rPr>
                <w:rFonts w:ascii="Arial" w:hAnsi="Arial" w:cs="Arial"/>
                <w:sz w:val="22"/>
                <w:szCs w:val="22"/>
              </w:rPr>
            </w:pPr>
            <w:r>
              <w:rPr>
                <w:rFonts w:ascii="Arial" w:hAnsi="Arial" w:cs="Arial"/>
                <w:sz w:val="22"/>
                <w:szCs w:val="22"/>
              </w:rPr>
              <w:t>Manzanillo</w:t>
            </w:r>
          </w:p>
        </w:tc>
        <w:tc>
          <w:tcPr>
            <w:tcW w:w="1701" w:type="dxa"/>
            <w:vAlign w:val="center"/>
          </w:tcPr>
          <w:p w14:paraId="78DDA998"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36</w:t>
            </w:r>
            <w:r w:rsidR="002D5495">
              <w:rPr>
                <w:rFonts w:ascii="Arial" w:hAnsi="Arial" w:cs="Arial"/>
                <w:color w:val="000000"/>
                <w:sz w:val="22"/>
                <w:szCs w:val="22"/>
              </w:rPr>
              <w:t>,</w:t>
            </w:r>
            <w:r w:rsidRPr="002D5495">
              <w:rPr>
                <w:rFonts w:ascii="Arial" w:hAnsi="Arial" w:cs="Arial"/>
                <w:color w:val="000000"/>
                <w:sz w:val="22"/>
                <w:szCs w:val="22"/>
              </w:rPr>
              <w:t>564</w:t>
            </w:r>
          </w:p>
        </w:tc>
        <w:tc>
          <w:tcPr>
            <w:tcW w:w="1328" w:type="dxa"/>
            <w:vAlign w:val="center"/>
          </w:tcPr>
          <w:p w14:paraId="6AC02440" w14:textId="77777777" w:rsidR="00DE28A3" w:rsidRPr="002D5495" w:rsidRDefault="00DE28A3" w:rsidP="002D5495">
            <w:pPr>
              <w:jc w:val="right"/>
              <w:rPr>
                <w:rFonts w:ascii="Arial" w:hAnsi="Arial" w:cs="Arial"/>
                <w:sz w:val="22"/>
                <w:szCs w:val="22"/>
                <w:lang w:val="pt-BR"/>
              </w:rPr>
            </w:pPr>
            <w:r w:rsidRPr="002D5495">
              <w:rPr>
                <w:rFonts w:ascii="Arial" w:hAnsi="Arial" w:cs="Arial"/>
                <w:color w:val="000000"/>
                <w:sz w:val="22"/>
                <w:szCs w:val="22"/>
              </w:rPr>
              <w:t>$29.87</w:t>
            </w:r>
          </w:p>
        </w:tc>
        <w:tc>
          <w:tcPr>
            <w:tcW w:w="1790" w:type="dxa"/>
            <w:vAlign w:val="center"/>
          </w:tcPr>
          <w:p w14:paraId="683BAB27"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1</w:t>
            </w:r>
            <w:r>
              <w:rPr>
                <w:rFonts w:ascii="Arial" w:hAnsi="Arial" w:cs="Arial"/>
                <w:color w:val="000000"/>
                <w:sz w:val="22"/>
                <w:szCs w:val="22"/>
              </w:rPr>
              <w:t>’</w:t>
            </w:r>
            <w:r w:rsidR="00DE28A3" w:rsidRPr="002D5495">
              <w:rPr>
                <w:rFonts w:ascii="Arial" w:hAnsi="Arial" w:cs="Arial"/>
                <w:color w:val="000000"/>
                <w:sz w:val="22"/>
                <w:szCs w:val="22"/>
              </w:rPr>
              <w:t>092</w:t>
            </w:r>
            <w:r>
              <w:rPr>
                <w:rFonts w:ascii="Arial" w:hAnsi="Arial" w:cs="Arial"/>
                <w:color w:val="000000"/>
                <w:sz w:val="22"/>
                <w:szCs w:val="22"/>
              </w:rPr>
              <w:t>,</w:t>
            </w:r>
            <w:r w:rsidR="00DE28A3" w:rsidRPr="002D5495">
              <w:rPr>
                <w:rFonts w:ascii="Arial" w:hAnsi="Arial" w:cs="Arial"/>
                <w:color w:val="000000"/>
                <w:sz w:val="22"/>
                <w:szCs w:val="22"/>
              </w:rPr>
              <w:t>289.00</w:t>
            </w:r>
          </w:p>
        </w:tc>
      </w:tr>
      <w:tr w:rsidR="00DE28A3" w:rsidRPr="00EA6CE9" w14:paraId="727F563A" w14:textId="77777777" w:rsidTr="002D5495">
        <w:trPr>
          <w:trHeight w:val="416"/>
          <w:jc w:val="center"/>
        </w:trPr>
        <w:tc>
          <w:tcPr>
            <w:tcW w:w="1271" w:type="dxa"/>
            <w:vAlign w:val="center"/>
          </w:tcPr>
          <w:p w14:paraId="30B52764"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13</w:t>
            </w:r>
          </w:p>
        </w:tc>
        <w:tc>
          <w:tcPr>
            <w:tcW w:w="3066" w:type="dxa"/>
            <w:vAlign w:val="center"/>
          </w:tcPr>
          <w:p w14:paraId="30B4F40E" w14:textId="77777777" w:rsidR="00DE28A3" w:rsidRPr="00C01B67" w:rsidRDefault="00DE28A3" w:rsidP="002D5495">
            <w:pPr>
              <w:pStyle w:val="Sinespaciado"/>
              <w:tabs>
                <w:tab w:val="left" w:pos="567"/>
              </w:tabs>
              <w:jc w:val="center"/>
              <w:rPr>
                <w:rFonts w:ascii="Arial" w:hAnsi="Arial" w:cs="Arial"/>
                <w:sz w:val="22"/>
                <w:szCs w:val="22"/>
              </w:rPr>
            </w:pPr>
            <w:r>
              <w:rPr>
                <w:rFonts w:ascii="Arial" w:hAnsi="Arial" w:cs="Arial"/>
                <w:sz w:val="22"/>
                <w:szCs w:val="22"/>
              </w:rPr>
              <w:t>Manzanillo</w:t>
            </w:r>
          </w:p>
        </w:tc>
        <w:tc>
          <w:tcPr>
            <w:tcW w:w="1701" w:type="dxa"/>
            <w:vAlign w:val="center"/>
          </w:tcPr>
          <w:p w14:paraId="290396ED"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31</w:t>
            </w:r>
            <w:r w:rsidR="002D5495">
              <w:rPr>
                <w:rFonts w:ascii="Arial" w:hAnsi="Arial" w:cs="Arial"/>
                <w:color w:val="000000"/>
                <w:sz w:val="22"/>
                <w:szCs w:val="22"/>
              </w:rPr>
              <w:t>,</w:t>
            </w:r>
            <w:r w:rsidRPr="002D5495">
              <w:rPr>
                <w:rFonts w:ascii="Arial" w:hAnsi="Arial" w:cs="Arial"/>
                <w:color w:val="000000"/>
                <w:sz w:val="22"/>
                <w:szCs w:val="22"/>
              </w:rPr>
              <w:t>547</w:t>
            </w:r>
          </w:p>
        </w:tc>
        <w:tc>
          <w:tcPr>
            <w:tcW w:w="1328" w:type="dxa"/>
            <w:vAlign w:val="center"/>
          </w:tcPr>
          <w:p w14:paraId="09C1D3C6"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$29.87</w:t>
            </w:r>
          </w:p>
        </w:tc>
        <w:tc>
          <w:tcPr>
            <w:tcW w:w="1790" w:type="dxa"/>
            <w:vAlign w:val="center"/>
          </w:tcPr>
          <w:p w14:paraId="6BE605F4"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942</w:t>
            </w:r>
            <w:r>
              <w:rPr>
                <w:rFonts w:ascii="Arial" w:hAnsi="Arial" w:cs="Arial"/>
                <w:color w:val="000000"/>
                <w:sz w:val="22"/>
                <w:szCs w:val="22"/>
              </w:rPr>
              <w:t>,</w:t>
            </w:r>
            <w:r w:rsidR="00DE28A3" w:rsidRPr="002D5495">
              <w:rPr>
                <w:rFonts w:ascii="Arial" w:hAnsi="Arial" w:cs="Arial"/>
                <w:color w:val="000000"/>
                <w:sz w:val="22"/>
                <w:szCs w:val="22"/>
              </w:rPr>
              <w:t>414.00</w:t>
            </w:r>
          </w:p>
        </w:tc>
      </w:tr>
      <w:tr w:rsidR="00DE28A3" w:rsidRPr="00EA6CE9" w14:paraId="500B95C4" w14:textId="77777777" w:rsidTr="002D5495">
        <w:trPr>
          <w:trHeight w:val="423"/>
          <w:jc w:val="center"/>
        </w:trPr>
        <w:tc>
          <w:tcPr>
            <w:tcW w:w="1271" w:type="dxa"/>
            <w:vAlign w:val="center"/>
          </w:tcPr>
          <w:p w14:paraId="1A1BE130"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14</w:t>
            </w:r>
          </w:p>
        </w:tc>
        <w:tc>
          <w:tcPr>
            <w:tcW w:w="3066" w:type="dxa"/>
            <w:vAlign w:val="center"/>
          </w:tcPr>
          <w:p w14:paraId="3A9ABA7E" w14:textId="77777777" w:rsidR="00DE28A3" w:rsidRPr="00C01B67" w:rsidRDefault="00DE28A3" w:rsidP="002D5495">
            <w:pPr>
              <w:pStyle w:val="Sinespaciado"/>
              <w:tabs>
                <w:tab w:val="left" w:pos="567"/>
              </w:tabs>
              <w:jc w:val="center"/>
              <w:rPr>
                <w:rFonts w:ascii="Arial" w:hAnsi="Arial" w:cs="Arial"/>
                <w:sz w:val="22"/>
                <w:szCs w:val="22"/>
              </w:rPr>
            </w:pPr>
            <w:r>
              <w:rPr>
                <w:rFonts w:ascii="Arial" w:hAnsi="Arial" w:cs="Arial"/>
                <w:sz w:val="22"/>
                <w:szCs w:val="22"/>
              </w:rPr>
              <w:t>Manzanillo-Minatitlán</w:t>
            </w:r>
          </w:p>
        </w:tc>
        <w:tc>
          <w:tcPr>
            <w:tcW w:w="1701" w:type="dxa"/>
            <w:vAlign w:val="center"/>
          </w:tcPr>
          <w:p w14:paraId="5CF13542"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36</w:t>
            </w:r>
            <w:r w:rsidR="002D5495">
              <w:rPr>
                <w:rFonts w:ascii="Arial" w:hAnsi="Arial" w:cs="Arial"/>
                <w:color w:val="000000"/>
                <w:sz w:val="22"/>
                <w:szCs w:val="22"/>
              </w:rPr>
              <w:t>,</w:t>
            </w:r>
            <w:r w:rsidRPr="002D5495">
              <w:rPr>
                <w:rFonts w:ascii="Arial" w:hAnsi="Arial" w:cs="Arial"/>
                <w:color w:val="000000"/>
                <w:sz w:val="22"/>
                <w:szCs w:val="22"/>
              </w:rPr>
              <w:t>482</w:t>
            </w:r>
          </w:p>
        </w:tc>
        <w:tc>
          <w:tcPr>
            <w:tcW w:w="1328" w:type="dxa"/>
            <w:vAlign w:val="center"/>
          </w:tcPr>
          <w:p w14:paraId="2C951BBD" w14:textId="77777777" w:rsidR="00DE28A3" w:rsidRPr="002D5495" w:rsidRDefault="00DE28A3" w:rsidP="002D5495">
            <w:pPr>
              <w:jc w:val="right"/>
              <w:rPr>
                <w:rFonts w:ascii="Arial" w:hAnsi="Arial" w:cs="Arial"/>
                <w:sz w:val="22"/>
                <w:szCs w:val="22"/>
                <w:lang w:val="pt-BR"/>
              </w:rPr>
            </w:pPr>
            <w:r w:rsidRPr="002D5495">
              <w:rPr>
                <w:rFonts w:ascii="Arial" w:hAnsi="Arial" w:cs="Arial"/>
                <w:color w:val="000000"/>
                <w:sz w:val="22"/>
                <w:szCs w:val="22"/>
              </w:rPr>
              <w:t>$29.87</w:t>
            </w:r>
          </w:p>
        </w:tc>
        <w:tc>
          <w:tcPr>
            <w:tcW w:w="1790" w:type="dxa"/>
            <w:vAlign w:val="center"/>
          </w:tcPr>
          <w:p w14:paraId="6F55F7AD"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1</w:t>
            </w:r>
            <w:r>
              <w:rPr>
                <w:rFonts w:ascii="Arial" w:hAnsi="Arial" w:cs="Arial"/>
                <w:color w:val="000000"/>
                <w:sz w:val="22"/>
                <w:szCs w:val="22"/>
              </w:rPr>
              <w:t>’</w:t>
            </w:r>
            <w:r w:rsidR="00DE28A3" w:rsidRPr="002D5495">
              <w:rPr>
                <w:rFonts w:ascii="Arial" w:hAnsi="Arial" w:cs="Arial"/>
                <w:color w:val="000000"/>
                <w:sz w:val="22"/>
                <w:szCs w:val="22"/>
              </w:rPr>
              <w:t>089</w:t>
            </w:r>
            <w:r>
              <w:rPr>
                <w:rFonts w:ascii="Arial" w:hAnsi="Arial" w:cs="Arial"/>
                <w:color w:val="000000"/>
                <w:sz w:val="22"/>
                <w:szCs w:val="22"/>
              </w:rPr>
              <w:t>,</w:t>
            </w:r>
            <w:r w:rsidR="00DE28A3" w:rsidRPr="002D5495">
              <w:rPr>
                <w:rFonts w:ascii="Arial" w:hAnsi="Arial" w:cs="Arial"/>
                <w:color w:val="000000"/>
                <w:sz w:val="22"/>
                <w:szCs w:val="22"/>
              </w:rPr>
              <w:t>839.00</w:t>
            </w:r>
          </w:p>
        </w:tc>
      </w:tr>
      <w:tr w:rsidR="00DE28A3" w:rsidRPr="00EA6CE9" w14:paraId="18E11EBD" w14:textId="77777777" w:rsidTr="00845C9D">
        <w:trPr>
          <w:trHeight w:val="414"/>
          <w:jc w:val="center"/>
        </w:trPr>
        <w:tc>
          <w:tcPr>
            <w:tcW w:w="1271" w:type="dxa"/>
            <w:vAlign w:val="center"/>
          </w:tcPr>
          <w:p w14:paraId="677D6C06"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15</w:t>
            </w:r>
          </w:p>
        </w:tc>
        <w:tc>
          <w:tcPr>
            <w:tcW w:w="3066" w:type="dxa"/>
            <w:vAlign w:val="center"/>
          </w:tcPr>
          <w:p w14:paraId="51A60AA1" w14:textId="77777777" w:rsidR="00DE28A3" w:rsidRPr="00C01B67" w:rsidRDefault="00DE28A3" w:rsidP="002D5495">
            <w:pPr>
              <w:pStyle w:val="Sinespaciado"/>
              <w:tabs>
                <w:tab w:val="left" w:pos="567"/>
              </w:tabs>
              <w:jc w:val="center"/>
              <w:rPr>
                <w:rFonts w:ascii="Arial" w:hAnsi="Arial" w:cs="Arial"/>
                <w:sz w:val="22"/>
                <w:szCs w:val="22"/>
              </w:rPr>
            </w:pPr>
            <w:r>
              <w:rPr>
                <w:rFonts w:ascii="Arial" w:hAnsi="Arial" w:cs="Arial"/>
                <w:sz w:val="22"/>
                <w:szCs w:val="22"/>
              </w:rPr>
              <w:t>Tecomán</w:t>
            </w:r>
          </w:p>
        </w:tc>
        <w:tc>
          <w:tcPr>
            <w:tcW w:w="1701" w:type="dxa"/>
            <w:vAlign w:val="center"/>
          </w:tcPr>
          <w:p w14:paraId="69F2A444"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27</w:t>
            </w:r>
            <w:r w:rsidR="002D5495">
              <w:rPr>
                <w:rFonts w:ascii="Arial" w:hAnsi="Arial" w:cs="Arial"/>
                <w:color w:val="000000"/>
                <w:sz w:val="22"/>
                <w:szCs w:val="22"/>
              </w:rPr>
              <w:t>,</w:t>
            </w:r>
            <w:r w:rsidRPr="002D5495">
              <w:rPr>
                <w:rFonts w:ascii="Arial" w:hAnsi="Arial" w:cs="Arial"/>
                <w:color w:val="000000"/>
                <w:sz w:val="22"/>
                <w:szCs w:val="22"/>
              </w:rPr>
              <w:t>614</w:t>
            </w:r>
          </w:p>
        </w:tc>
        <w:tc>
          <w:tcPr>
            <w:tcW w:w="1328" w:type="dxa"/>
            <w:vAlign w:val="center"/>
          </w:tcPr>
          <w:p w14:paraId="1C94C67B"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$29.87</w:t>
            </w:r>
          </w:p>
        </w:tc>
        <w:tc>
          <w:tcPr>
            <w:tcW w:w="1790" w:type="dxa"/>
            <w:vAlign w:val="center"/>
          </w:tcPr>
          <w:p w14:paraId="128F273E"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824</w:t>
            </w:r>
            <w:r>
              <w:rPr>
                <w:rFonts w:ascii="Arial" w:hAnsi="Arial" w:cs="Arial"/>
                <w:color w:val="000000"/>
                <w:sz w:val="22"/>
                <w:szCs w:val="22"/>
              </w:rPr>
              <w:t>,</w:t>
            </w:r>
            <w:r w:rsidR="00DE28A3" w:rsidRPr="002D5495">
              <w:rPr>
                <w:rFonts w:ascii="Arial" w:hAnsi="Arial" w:cs="Arial"/>
                <w:color w:val="000000"/>
                <w:sz w:val="22"/>
                <w:szCs w:val="22"/>
              </w:rPr>
              <w:t>922.00</w:t>
            </w:r>
          </w:p>
        </w:tc>
      </w:tr>
      <w:tr w:rsidR="00DE28A3" w:rsidRPr="00EA6CE9" w14:paraId="7A053415" w14:textId="77777777" w:rsidTr="00845C9D">
        <w:trPr>
          <w:trHeight w:val="420"/>
          <w:jc w:val="center"/>
        </w:trPr>
        <w:tc>
          <w:tcPr>
            <w:tcW w:w="1271" w:type="dxa"/>
            <w:tcBorders>
              <w:bottom w:val="single" w:sz="4" w:space="0" w:color="auto"/>
            </w:tcBorders>
            <w:vAlign w:val="center"/>
          </w:tcPr>
          <w:p w14:paraId="0F64E865" w14:textId="77777777" w:rsidR="00DE28A3" w:rsidRPr="008770B8" w:rsidRDefault="00DE28A3" w:rsidP="002D5495">
            <w:pPr>
              <w:pStyle w:val="Sinespaciado"/>
              <w:tabs>
                <w:tab w:val="left" w:pos="567"/>
              </w:tabs>
              <w:jc w:val="center"/>
              <w:rPr>
                <w:rFonts w:ascii="Arial" w:hAnsi="Arial" w:cs="Arial"/>
                <w:b/>
                <w:sz w:val="22"/>
                <w:szCs w:val="22"/>
              </w:rPr>
            </w:pPr>
            <w:r w:rsidRPr="008770B8">
              <w:rPr>
                <w:rFonts w:ascii="Arial" w:hAnsi="Arial" w:cs="Arial"/>
                <w:b/>
                <w:sz w:val="22"/>
                <w:szCs w:val="22"/>
              </w:rPr>
              <w:t>16</w:t>
            </w:r>
          </w:p>
        </w:tc>
        <w:tc>
          <w:tcPr>
            <w:tcW w:w="3066" w:type="dxa"/>
            <w:tcBorders>
              <w:bottom w:val="single" w:sz="4" w:space="0" w:color="auto"/>
            </w:tcBorders>
            <w:vAlign w:val="center"/>
          </w:tcPr>
          <w:p w14:paraId="2D3412DB" w14:textId="77777777" w:rsidR="00DE28A3" w:rsidRPr="00C01B67" w:rsidRDefault="00DE28A3" w:rsidP="002D5495">
            <w:pPr>
              <w:pStyle w:val="Sinespaciado"/>
              <w:tabs>
                <w:tab w:val="left" w:pos="567"/>
              </w:tabs>
              <w:jc w:val="center"/>
              <w:rPr>
                <w:rFonts w:ascii="Arial" w:hAnsi="Arial" w:cs="Arial"/>
                <w:sz w:val="22"/>
                <w:szCs w:val="22"/>
              </w:rPr>
            </w:pPr>
            <w:r>
              <w:rPr>
                <w:rFonts w:ascii="Arial" w:hAnsi="Arial" w:cs="Arial"/>
                <w:sz w:val="22"/>
                <w:szCs w:val="22"/>
              </w:rPr>
              <w:t>Tecomán-Ixtlahuacán</w:t>
            </w:r>
          </w:p>
        </w:tc>
        <w:tc>
          <w:tcPr>
            <w:tcW w:w="1701" w:type="dxa"/>
            <w:tcBorders>
              <w:bottom w:val="single" w:sz="4" w:space="0" w:color="auto"/>
            </w:tcBorders>
            <w:vAlign w:val="center"/>
          </w:tcPr>
          <w:p w14:paraId="41C41CD2" w14:textId="77777777" w:rsidR="00DE28A3" w:rsidRPr="002D5495" w:rsidRDefault="00DE28A3" w:rsidP="002D5495">
            <w:pPr>
              <w:jc w:val="right"/>
              <w:rPr>
                <w:rFonts w:ascii="Arial" w:hAnsi="Arial" w:cs="Arial"/>
                <w:color w:val="000000"/>
                <w:sz w:val="22"/>
                <w:szCs w:val="22"/>
                <w:lang w:val="es-MX" w:eastAsia="es-MX"/>
              </w:rPr>
            </w:pPr>
            <w:r w:rsidRPr="002D5495">
              <w:rPr>
                <w:rFonts w:ascii="Arial" w:hAnsi="Arial" w:cs="Arial"/>
                <w:color w:val="000000"/>
                <w:sz w:val="22"/>
                <w:szCs w:val="22"/>
              </w:rPr>
              <w:t>32</w:t>
            </w:r>
            <w:r w:rsidR="002D5495">
              <w:rPr>
                <w:rFonts w:ascii="Arial" w:hAnsi="Arial" w:cs="Arial"/>
                <w:color w:val="000000"/>
                <w:sz w:val="22"/>
                <w:szCs w:val="22"/>
              </w:rPr>
              <w:t>,</w:t>
            </w:r>
            <w:r w:rsidRPr="002D5495">
              <w:rPr>
                <w:rFonts w:ascii="Arial" w:hAnsi="Arial" w:cs="Arial"/>
                <w:color w:val="000000"/>
                <w:sz w:val="22"/>
                <w:szCs w:val="22"/>
              </w:rPr>
              <w:t>082</w:t>
            </w:r>
          </w:p>
        </w:tc>
        <w:tc>
          <w:tcPr>
            <w:tcW w:w="1328" w:type="dxa"/>
            <w:tcBorders>
              <w:bottom w:val="single" w:sz="4" w:space="0" w:color="auto"/>
            </w:tcBorders>
            <w:vAlign w:val="center"/>
          </w:tcPr>
          <w:p w14:paraId="1B928626" w14:textId="77777777" w:rsidR="00DE28A3" w:rsidRPr="002D5495" w:rsidRDefault="00DE28A3" w:rsidP="002D5495">
            <w:pPr>
              <w:jc w:val="right"/>
              <w:rPr>
                <w:rFonts w:ascii="Arial" w:hAnsi="Arial" w:cs="Arial"/>
                <w:sz w:val="22"/>
                <w:szCs w:val="22"/>
                <w:lang w:val="pt-BR"/>
              </w:rPr>
            </w:pPr>
            <w:r w:rsidRPr="002D5495">
              <w:rPr>
                <w:rFonts w:ascii="Arial" w:hAnsi="Arial" w:cs="Arial"/>
                <w:color w:val="000000"/>
                <w:sz w:val="22"/>
                <w:szCs w:val="22"/>
              </w:rPr>
              <w:t>$29.87</w:t>
            </w:r>
          </w:p>
        </w:tc>
        <w:tc>
          <w:tcPr>
            <w:tcW w:w="1790" w:type="dxa"/>
            <w:vAlign w:val="center"/>
          </w:tcPr>
          <w:p w14:paraId="5F311BD2" w14:textId="77777777" w:rsidR="00DE28A3" w:rsidRPr="002D5495" w:rsidRDefault="002D5495" w:rsidP="002D5495">
            <w:pPr>
              <w:jc w:val="right"/>
              <w:rPr>
                <w:rFonts w:ascii="Arial" w:hAnsi="Arial" w:cs="Arial"/>
                <w:color w:val="000000"/>
                <w:sz w:val="22"/>
                <w:szCs w:val="22"/>
              </w:rPr>
            </w:pPr>
            <w:r>
              <w:rPr>
                <w:rFonts w:ascii="Arial" w:hAnsi="Arial" w:cs="Arial"/>
                <w:color w:val="000000"/>
                <w:sz w:val="22"/>
                <w:szCs w:val="22"/>
              </w:rPr>
              <w:t>$</w:t>
            </w:r>
            <w:r w:rsidR="00DE28A3" w:rsidRPr="002D5495">
              <w:rPr>
                <w:rFonts w:ascii="Arial" w:hAnsi="Arial" w:cs="Arial"/>
                <w:color w:val="000000"/>
                <w:sz w:val="22"/>
                <w:szCs w:val="22"/>
              </w:rPr>
              <w:t>958</w:t>
            </w:r>
            <w:r>
              <w:rPr>
                <w:rFonts w:ascii="Arial" w:hAnsi="Arial" w:cs="Arial"/>
                <w:color w:val="000000"/>
                <w:sz w:val="22"/>
                <w:szCs w:val="22"/>
              </w:rPr>
              <w:t>,</w:t>
            </w:r>
            <w:r w:rsidR="00DE28A3" w:rsidRPr="002D5495">
              <w:rPr>
                <w:rFonts w:ascii="Arial" w:hAnsi="Arial" w:cs="Arial"/>
                <w:color w:val="000000"/>
                <w:sz w:val="22"/>
                <w:szCs w:val="22"/>
              </w:rPr>
              <w:t>396.00</w:t>
            </w:r>
          </w:p>
        </w:tc>
      </w:tr>
      <w:tr w:rsidR="006F4E38" w:rsidRPr="00EA6CE9" w14:paraId="0E3A4C17" w14:textId="77777777" w:rsidTr="002D5495">
        <w:trPr>
          <w:jc w:val="center"/>
        </w:trPr>
        <w:tc>
          <w:tcPr>
            <w:tcW w:w="4337" w:type="dxa"/>
            <w:gridSpan w:val="2"/>
            <w:tcBorders>
              <w:bottom w:val="single" w:sz="4" w:space="0" w:color="auto"/>
            </w:tcBorders>
            <w:shd w:val="clear" w:color="auto" w:fill="BFBFBF"/>
            <w:vAlign w:val="center"/>
          </w:tcPr>
          <w:p w14:paraId="34ABFFF1" w14:textId="77777777" w:rsidR="006F4E38" w:rsidRPr="00EA6CE9" w:rsidRDefault="006F4E38" w:rsidP="002D5495">
            <w:pPr>
              <w:jc w:val="right"/>
              <w:rPr>
                <w:rFonts w:ascii="Arial" w:hAnsi="Arial" w:cs="Arial"/>
                <w:b/>
                <w:sz w:val="22"/>
                <w:szCs w:val="22"/>
              </w:rPr>
            </w:pPr>
            <w:r w:rsidRPr="00EA6CE9">
              <w:rPr>
                <w:rFonts w:ascii="Arial" w:hAnsi="Arial" w:cs="Arial"/>
                <w:b/>
                <w:sz w:val="22"/>
                <w:szCs w:val="22"/>
              </w:rPr>
              <w:t>SUMA</w:t>
            </w:r>
          </w:p>
        </w:tc>
        <w:tc>
          <w:tcPr>
            <w:tcW w:w="1701" w:type="dxa"/>
            <w:tcBorders>
              <w:bottom w:val="single" w:sz="4" w:space="0" w:color="auto"/>
            </w:tcBorders>
            <w:shd w:val="clear" w:color="auto" w:fill="BFBFBF"/>
            <w:vAlign w:val="center"/>
          </w:tcPr>
          <w:p w14:paraId="45869332" w14:textId="77777777" w:rsidR="006F4E38" w:rsidRPr="00845C9D" w:rsidRDefault="00DE28A3" w:rsidP="002D5495">
            <w:pPr>
              <w:jc w:val="right"/>
              <w:rPr>
                <w:rFonts w:ascii="Arial" w:hAnsi="Arial" w:cs="Arial"/>
                <w:b/>
                <w:color w:val="000000"/>
                <w:sz w:val="22"/>
                <w:szCs w:val="22"/>
                <w:lang w:val="es-MX" w:eastAsia="es-MX"/>
              </w:rPr>
            </w:pPr>
            <w:r w:rsidRPr="00845C9D">
              <w:rPr>
                <w:rFonts w:ascii="Arial" w:hAnsi="Arial" w:cs="Arial"/>
                <w:b/>
                <w:color w:val="000000"/>
                <w:sz w:val="22"/>
                <w:szCs w:val="22"/>
              </w:rPr>
              <w:t>554</w:t>
            </w:r>
            <w:r w:rsidR="002D5495" w:rsidRPr="00845C9D">
              <w:rPr>
                <w:rFonts w:ascii="Arial" w:hAnsi="Arial" w:cs="Arial"/>
                <w:b/>
                <w:color w:val="000000"/>
                <w:sz w:val="22"/>
                <w:szCs w:val="22"/>
              </w:rPr>
              <w:t>,</w:t>
            </w:r>
            <w:r w:rsidRPr="00845C9D">
              <w:rPr>
                <w:rFonts w:ascii="Arial" w:hAnsi="Arial" w:cs="Arial"/>
                <w:b/>
                <w:color w:val="000000"/>
                <w:sz w:val="22"/>
                <w:szCs w:val="22"/>
              </w:rPr>
              <w:t>541</w:t>
            </w:r>
          </w:p>
        </w:tc>
        <w:tc>
          <w:tcPr>
            <w:tcW w:w="1328" w:type="dxa"/>
            <w:tcBorders>
              <w:bottom w:val="single" w:sz="4" w:space="0" w:color="auto"/>
            </w:tcBorders>
            <w:shd w:val="clear" w:color="auto" w:fill="BFBFBF"/>
            <w:vAlign w:val="center"/>
          </w:tcPr>
          <w:p w14:paraId="56C9CC6A" w14:textId="77777777" w:rsidR="006F4E38" w:rsidRPr="002D5495" w:rsidRDefault="00845C9D" w:rsidP="002D5495">
            <w:pPr>
              <w:jc w:val="right"/>
              <w:rPr>
                <w:rFonts w:ascii="Arial" w:hAnsi="Arial" w:cs="Arial"/>
                <w:b/>
                <w:sz w:val="22"/>
                <w:szCs w:val="22"/>
              </w:rPr>
            </w:pPr>
            <w:r>
              <w:rPr>
                <w:rFonts w:ascii="Arial" w:hAnsi="Arial" w:cs="Arial"/>
                <w:b/>
                <w:sz w:val="22"/>
                <w:szCs w:val="22"/>
              </w:rPr>
              <w:t>-----</w:t>
            </w:r>
          </w:p>
        </w:tc>
        <w:tc>
          <w:tcPr>
            <w:tcW w:w="1790" w:type="dxa"/>
            <w:shd w:val="clear" w:color="auto" w:fill="BFBFBF"/>
            <w:vAlign w:val="center"/>
          </w:tcPr>
          <w:p w14:paraId="16B3E3E3" w14:textId="77777777" w:rsidR="006F4E38" w:rsidRPr="00845C9D" w:rsidRDefault="002D5495" w:rsidP="002D5495">
            <w:pPr>
              <w:jc w:val="right"/>
              <w:rPr>
                <w:rFonts w:ascii="Arial" w:hAnsi="Arial" w:cs="Arial"/>
                <w:b/>
                <w:color w:val="000000"/>
                <w:sz w:val="22"/>
                <w:szCs w:val="22"/>
                <w:lang w:val="es-MX" w:eastAsia="es-MX"/>
              </w:rPr>
            </w:pPr>
            <w:r w:rsidRPr="00845C9D">
              <w:rPr>
                <w:rFonts w:ascii="Arial" w:hAnsi="Arial" w:cs="Arial"/>
                <w:b/>
                <w:color w:val="000000"/>
                <w:sz w:val="22"/>
                <w:szCs w:val="22"/>
              </w:rPr>
              <w:t>$</w:t>
            </w:r>
            <w:r w:rsidR="00DE28A3" w:rsidRPr="00845C9D">
              <w:rPr>
                <w:rFonts w:ascii="Arial" w:hAnsi="Arial" w:cs="Arial"/>
                <w:b/>
                <w:color w:val="000000"/>
                <w:sz w:val="22"/>
                <w:szCs w:val="22"/>
              </w:rPr>
              <w:t>16</w:t>
            </w:r>
            <w:r w:rsidRPr="00845C9D">
              <w:rPr>
                <w:rFonts w:ascii="Arial" w:hAnsi="Arial" w:cs="Arial"/>
                <w:b/>
                <w:color w:val="000000"/>
                <w:sz w:val="22"/>
                <w:szCs w:val="22"/>
              </w:rPr>
              <w:t>’</w:t>
            </w:r>
            <w:r w:rsidR="00DE28A3" w:rsidRPr="00845C9D">
              <w:rPr>
                <w:rFonts w:ascii="Arial" w:hAnsi="Arial" w:cs="Arial"/>
                <w:b/>
                <w:color w:val="000000"/>
                <w:sz w:val="22"/>
                <w:szCs w:val="22"/>
              </w:rPr>
              <w:t>565</w:t>
            </w:r>
            <w:r w:rsidRPr="00845C9D">
              <w:rPr>
                <w:rFonts w:ascii="Arial" w:hAnsi="Arial" w:cs="Arial"/>
                <w:b/>
                <w:color w:val="000000"/>
                <w:sz w:val="22"/>
                <w:szCs w:val="22"/>
              </w:rPr>
              <w:t>,</w:t>
            </w:r>
            <w:r w:rsidR="00DE28A3" w:rsidRPr="00845C9D">
              <w:rPr>
                <w:rFonts w:ascii="Arial" w:hAnsi="Arial" w:cs="Arial"/>
                <w:b/>
                <w:color w:val="000000"/>
                <w:sz w:val="22"/>
                <w:szCs w:val="22"/>
              </w:rPr>
              <w:t>988.00</w:t>
            </w:r>
          </w:p>
        </w:tc>
      </w:tr>
    </w:tbl>
    <w:p w14:paraId="6D85D2EA" w14:textId="77777777" w:rsidR="006F4E38" w:rsidRPr="000C4E31" w:rsidRDefault="006F4E38" w:rsidP="006F4E38">
      <w:pPr>
        <w:jc w:val="both"/>
        <w:rPr>
          <w:rFonts w:ascii="Arial" w:hAnsi="Arial" w:cs="Arial"/>
          <w:i/>
          <w:sz w:val="20"/>
          <w:szCs w:val="20"/>
          <w:lang w:val="es-MX"/>
        </w:rPr>
      </w:pPr>
      <w:r w:rsidRPr="002D5495">
        <w:rPr>
          <w:rFonts w:ascii="Arial" w:hAnsi="Arial" w:cs="Arial"/>
          <w:i/>
          <w:sz w:val="20"/>
          <w:szCs w:val="20"/>
          <w:lang w:val="es-MX"/>
        </w:rPr>
        <w:t>*El cálculo de los topes máximos de gastos de campaña se realizó con cifras que incluyen la totalidad de decimales que considera la hoja de cálculo de Microsoft Excel, y el resultado fue redondeado a fin de obtener número</w:t>
      </w:r>
      <w:r w:rsidR="008770B8" w:rsidRPr="002D5495">
        <w:rPr>
          <w:rFonts w:ascii="Arial" w:hAnsi="Arial" w:cs="Arial"/>
          <w:i/>
          <w:sz w:val="20"/>
          <w:szCs w:val="20"/>
          <w:lang w:val="es-MX"/>
        </w:rPr>
        <w:t>s</w:t>
      </w:r>
      <w:r w:rsidRPr="002D5495">
        <w:rPr>
          <w:rFonts w:ascii="Arial" w:hAnsi="Arial" w:cs="Arial"/>
          <w:i/>
          <w:sz w:val="20"/>
          <w:szCs w:val="20"/>
          <w:lang w:val="es-MX"/>
        </w:rPr>
        <w:t xml:space="preserve"> enteros.</w:t>
      </w:r>
      <w:r w:rsidRPr="000C4E31">
        <w:rPr>
          <w:rFonts w:ascii="Arial" w:hAnsi="Arial" w:cs="Arial"/>
          <w:i/>
          <w:sz w:val="20"/>
          <w:szCs w:val="20"/>
          <w:lang w:val="es-MX"/>
        </w:rPr>
        <w:t xml:space="preserve"> </w:t>
      </w:r>
    </w:p>
    <w:p w14:paraId="41F93C91" w14:textId="77777777" w:rsidR="006F4E38" w:rsidRDefault="006F4E38" w:rsidP="006F4E38">
      <w:pPr>
        <w:spacing w:line="360" w:lineRule="auto"/>
        <w:jc w:val="both"/>
        <w:rPr>
          <w:rFonts w:ascii="Arial" w:hAnsi="Arial" w:cs="Arial"/>
          <w:b/>
          <w:sz w:val="22"/>
          <w:szCs w:val="22"/>
          <w:lang w:val="es-MX"/>
        </w:rPr>
      </w:pPr>
    </w:p>
    <w:p w14:paraId="11954D56" w14:textId="77777777" w:rsidR="006F4E38" w:rsidRPr="009612DF" w:rsidRDefault="006F4E38" w:rsidP="006F4E38">
      <w:pPr>
        <w:spacing w:line="360" w:lineRule="auto"/>
        <w:jc w:val="both"/>
        <w:rPr>
          <w:rFonts w:ascii="Arial" w:hAnsi="Arial" w:cs="Arial"/>
          <w:snapToGrid w:val="0"/>
          <w:sz w:val="22"/>
        </w:rPr>
      </w:pPr>
      <w:r w:rsidRPr="00AB09B9">
        <w:rPr>
          <w:rFonts w:ascii="Arial" w:hAnsi="Arial" w:cs="Arial"/>
          <w:b/>
          <w:sz w:val="22"/>
          <w:szCs w:val="22"/>
          <w:lang w:val="es-MX"/>
        </w:rPr>
        <w:t xml:space="preserve">B) TOPE DE GASTOS DE CAMPAÑA DE </w:t>
      </w:r>
      <w:r w:rsidRPr="00AB09B9">
        <w:rPr>
          <w:rFonts w:ascii="Arial" w:hAnsi="Arial" w:cs="Arial"/>
          <w:b/>
          <w:snapToGrid w:val="0"/>
          <w:sz w:val="22"/>
        </w:rPr>
        <w:t>AYUNTAMIENTOS</w:t>
      </w:r>
      <w:r>
        <w:rPr>
          <w:rFonts w:ascii="Arial" w:hAnsi="Arial" w:cs="Arial"/>
          <w:b/>
          <w:snapToGrid w:val="0"/>
          <w:sz w:val="22"/>
        </w:rPr>
        <w:t>.</w:t>
      </w:r>
      <w:r w:rsidRPr="009612DF">
        <w:rPr>
          <w:rFonts w:ascii="Arial" w:hAnsi="Arial" w:cs="Arial"/>
          <w:snapToGrid w:val="0"/>
          <w:sz w:val="22"/>
        </w:rPr>
        <w:t xml:space="preserve"> </w:t>
      </w:r>
      <w:r>
        <w:rPr>
          <w:rFonts w:ascii="Arial" w:hAnsi="Arial" w:cs="Arial"/>
          <w:snapToGrid w:val="0"/>
          <w:sz w:val="22"/>
        </w:rPr>
        <w:t>S</w:t>
      </w:r>
      <w:r w:rsidRPr="009612DF">
        <w:rPr>
          <w:rFonts w:ascii="Arial" w:hAnsi="Arial" w:cs="Arial"/>
          <w:snapToGrid w:val="0"/>
          <w:sz w:val="22"/>
        </w:rPr>
        <w:t>e multiplicará el número de elec</w:t>
      </w:r>
      <w:r>
        <w:rPr>
          <w:rFonts w:ascii="Arial" w:hAnsi="Arial" w:cs="Arial"/>
          <w:snapToGrid w:val="0"/>
          <w:sz w:val="22"/>
        </w:rPr>
        <w:t xml:space="preserve">tores del Padrón </w:t>
      </w:r>
      <w:r w:rsidR="009540FA">
        <w:rPr>
          <w:rFonts w:ascii="Arial" w:hAnsi="Arial" w:cs="Arial"/>
          <w:snapToGrid w:val="0"/>
          <w:sz w:val="22"/>
        </w:rPr>
        <w:t xml:space="preserve">Electoral </w:t>
      </w:r>
      <w:r>
        <w:rPr>
          <w:rFonts w:ascii="Arial" w:hAnsi="Arial" w:cs="Arial"/>
          <w:snapToGrid w:val="0"/>
          <w:sz w:val="22"/>
        </w:rPr>
        <w:t>del M</w:t>
      </w:r>
      <w:r w:rsidRPr="009612DF">
        <w:rPr>
          <w:rFonts w:ascii="Arial" w:hAnsi="Arial" w:cs="Arial"/>
          <w:snapToGrid w:val="0"/>
          <w:sz w:val="22"/>
        </w:rPr>
        <w:t>unicipio respectivo, por un tercio de</w:t>
      </w:r>
      <w:r>
        <w:rPr>
          <w:rFonts w:ascii="Arial" w:hAnsi="Arial" w:cs="Arial"/>
          <w:snapToGrid w:val="0"/>
          <w:sz w:val="22"/>
        </w:rPr>
        <w:t xml:space="preserve"> la U</w:t>
      </w:r>
      <w:r w:rsidR="009540FA">
        <w:rPr>
          <w:rFonts w:ascii="Arial" w:hAnsi="Arial" w:cs="Arial"/>
          <w:snapToGrid w:val="0"/>
          <w:sz w:val="22"/>
        </w:rPr>
        <w:t>nidad de Medida y Actualización</w:t>
      </w:r>
      <w:r w:rsidRPr="009612DF">
        <w:rPr>
          <w:rFonts w:ascii="Arial" w:hAnsi="Arial" w:cs="Arial"/>
          <w:snapToGrid w:val="0"/>
          <w:sz w:val="22"/>
        </w:rPr>
        <w:t>:</w:t>
      </w:r>
    </w:p>
    <w:p w14:paraId="27C49ABC" w14:textId="77777777" w:rsidR="006F4E38" w:rsidRPr="008770B8" w:rsidRDefault="006F4E38" w:rsidP="008770B8">
      <w:pPr>
        <w:jc w:val="center"/>
        <w:rPr>
          <w:rFonts w:ascii="Arial" w:hAnsi="Arial" w:cs="Arial"/>
          <w:snapToGrid w:val="0"/>
          <w:sz w:val="18"/>
        </w:rPr>
      </w:pPr>
      <w:r w:rsidRPr="008770B8">
        <w:rPr>
          <w:rFonts w:ascii="Arial" w:hAnsi="Arial" w:cs="Arial"/>
          <w:snapToGrid w:val="0"/>
          <w:sz w:val="18"/>
        </w:rPr>
        <w:t>Tabla 2</w:t>
      </w:r>
    </w:p>
    <w:tbl>
      <w:tblPr>
        <w:tblW w:w="7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3"/>
        <w:gridCol w:w="1820"/>
        <w:gridCol w:w="1417"/>
        <w:gridCol w:w="1844"/>
      </w:tblGrid>
      <w:tr w:rsidR="006F4E38" w:rsidRPr="009612DF" w14:paraId="01A88D99" w14:textId="77777777" w:rsidTr="00F409F2">
        <w:trPr>
          <w:trHeight w:val="934"/>
          <w:jc w:val="center"/>
        </w:trPr>
        <w:tc>
          <w:tcPr>
            <w:tcW w:w="2243" w:type="dxa"/>
            <w:shd w:val="pct15" w:color="000000" w:fill="FFFFFF"/>
            <w:vAlign w:val="center"/>
          </w:tcPr>
          <w:p w14:paraId="3C70E481" w14:textId="77777777" w:rsidR="006F4E38" w:rsidRPr="009612DF" w:rsidRDefault="006F4E38" w:rsidP="00F409F2">
            <w:pPr>
              <w:jc w:val="center"/>
              <w:rPr>
                <w:rFonts w:ascii="Arial" w:hAnsi="Arial" w:cs="Arial"/>
                <w:b/>
                <w:sz w:val="20"/>
              </w:rPr>
            </w:pPr>
            <w:r w:rsidRPr="009612DF">
              <w:rPr>
                <w:rFonts w:ascii="Arial" w:hAnsi="Arial" w:cs="Arial"/>
                <w:b/>
                <w:sz w:val="20"/>
              </w:rPr>
              <w:t>MUNICIPIO</w:t>
            </w:r>
          </w:p>
        </w:tc>
        <w:tc>
          <w:tcPr>
            <w:tcW w:w="1820" w:type="dxa"/>
            <w:shd w:val="pct15" w:color="000000" w:fill="FFFFFF"/>
            <w:vAlign w:val="center"/>
          </w:tcPr>
          <w:p w14:paraId="51FB0A45" w14:textId="77777777" w:rsidR="006F4E38" w:rsidRPr="009612DF" w:rsidRDefault="006F4E38" w:rsidP="00F409F2">
            <w:pPr>
              <w:jc w:val="center"/>
              <w:rPr>
                <w:rFonts w:ascii="Arial" w:hAnsi="Arial" w:cs="Arial"/>
                <w:b/>
                <w:sz w:val="20"/>
                <w:lang w:val="pt-BR"/>
              </w:rPr>
            </w:pPr>
            <w:r>
              <w:rPr>
                <w:rFonts w:ascii="Arial" w:hAnsi="Arial" w:cs="Arial"/>
                <w:b/>
                <w:sz w:val="20"/>
                <w:lang w:val="pt-BR"/>
              </w:rPr>
              <w:t>CIUDADANÍA INSCRITA EN EL</w:t>
            </w:r>
            <w:r w:rsidRPr="009612DF">
              <w:rPr>
                <w:rFonts w:ascii="Arial" w:hAnsi="Arial" w:cs="Arial"/>
                <w:b/>
                <w:sz w:val="20"/>
                <w:lang w:val="pt-BR"/>
              </w:rPr>
              <w:t xml:space="preserve"> PADRÓN ELECTORAL</w:t>
            </w:r>
          </w:p>
        </w:tc>
        <w:tc>
          <w:tcPr>
            <w:tcW w:w="1417" w:type="dxa"/>
            <w:shd w:val="pct15" w:color="000000" w:fill="FFFFFF"/>
            <w:vAlign w:val="center"/>
          </w:tcPr>
          <w:p w14:paraId="26C5D801" w14:textId="77777777" w:rsidR="006F4E38" w:rsidRPr="009612DF" w:rsidRDefault="006F4E38" w:rsidP="008770B8">
            <w:pPr>
              <w:jc w:val="center"/>
              <w:rPr>
                <w:rFonts w:ascii="Arial" w:hAnsi="Arial" w:cs="Arial"/>
                <w:b/>
                <w:sz w:val="20"/>
                <w:lang w:val="pt-BR"/>
              </w:rPr>
            </w:pPr>
            <w:r>
              <w:rPr>
                <w:rFonts w:ascii="Arial" w:hAnsi="Arial" w:cs="Arial"/>
                <w:b/>
                <w:sz w:val="20"/>
                <w:lang w:val="pt-BR"/>
              </w:rPr>
              <w:t xml:space="preserve">UN TERCIO DE LA UMA </w:t>
            </w:r>
            <w:r w:rsidRPr="009612DF">
              <w:rPr>
                <w:rFonts w:ascii="Arial" w:hAnsi="Arial" w:cs="Arial"/>
                <w:b/>
                <w:sz w:val="20"/>
                <w:lang w:val="pt-BR"/>
              </w:rPr>
              <w:t>($</w:t>
            </w:r>
            <w:r>
              <w:rPr>
                <w:rFonts w:ascii="Arial" w:hAnsi="Arial" w:cs="Arial"/>
                <w:b/>
                <w:sz w:val="20"/>
                <w:lang w:val="pt-BR"/>
              </w:rPr>
              <w:t>8</w:t>
            </w:r>
            <w:r w:rsidR="008770B8">
              <w:rPr>
                <w:rFonts w:ascii="Arial" w:hAnsi="Arial" w:cs="Arial"/>
                <w:b/>
                <w:sz w:val="20"/>
                <w:lang w:val="pt-BR"/>
              </w:rPr>
              <w:t>9</w:t>
            </w:r>
            <w:r>
              <w:rPr>
                <w:rFonts w:ascii="Arial" w:hAnsi="Arial" w:cs="Arial"/>
                <w:b/>
                <w:sz w:val="20"/>
                <w:lang w:val="pt-BR"/>
              </w:rPr>
              <w:t>.6</w:t>
            </w:r>
            <w:r w:rsidR="008770B8">
              <w:rPr>
                <w:rFonts w:ascii="Arial" w:hAnsi="Arial" w:cs="Arial"/>
                <w:b/>
                <w:sz w:val="20"/>
                <w:lang w:val="pt-BR"/>
              </w:rPr>
              <w:t>2</w:t>
            </w:r>
            <w:r w:rsidRPr="009612DF">
              <w:rPr>
                <w:rFonts w:ascii="Arial" w:hAnsi="Arial" w:cs="Arial"/>
                <w:b/>
                <w:sz w:val="20"/>
                <w:lang w:val="pt-BR"/>
              </w:rPr>
              <w:t>)</w:t>
            </w:r>
          </w:p>
        </w:tc>
        <w:tc>
          <w:tcPr>
            <w:tcW w:w="1844" w:type="dxa"/>
            <w:shd w:val="pct15" w:color="000000" w:fill="FFFFFF"/>
            <w:vAlign w:val="center"/>
          </w:tcPr>
          <w:p w14:paraId="0EFC572A" w14:textId="77777777" w:rsidR="006F4E38" w:rsidRPr="009612DF" w:rsidRDefault="006F4E38" w:rsidP="00F409F2">
            <w:pPr>
              <w:jc w:val="center"/>
              <w:rPr>
                <w:rFonts w:ascii="Arial" w:hAnsi="Arial" w:cs="Arial"/>
                <w:b/>
                <w:sz w:val="20"/>
                <w:lang w:val="pt-BR"/>
              </w:rPr>
            </w:pPr>
            <w:r w:rsidRPr="009612DF">
              <w:rPr>
                <w:rFonts w:ascii="Arial" w:hAnsi="Arial" w:cs="Arial"/>
                <w:b/>
                <w:sz w:val="20"/>
                <w:lang w:val="pt-BR"/>
              </w:rPr>
              <w:t>IMPORTE DE TOPES DE GASTOS</w:t>
            </w:r>
            <w:r>
              <w:rPr>
                <w:rFonts w:ascii="Arial" w:hAnsi="Arial" w:cs="Arial"/>
                <w:b/>
                <w:sz w:val="20"/>
                <w:lang w:val="pt-BR"/>
              </w:rPr>
              <w:t xml:space="preserve"> DE CAMPAÑA</w:t>
            </w:r>
          </w:p>
        </w:tc>
      </w:tr>
      <w:tr w:rsidR="00F41F2D" w:rsidRPr="009612DF" w14:paraId="087F4A7C" w14:textId="77777777" w:rsidTr="009E2AB7">
        <w:trPr>
          <w:trHeight w:val="390"/>
          <w:jc w:val="center"/>
        </w:trPr>
        <w:tc>
          <w:tcPr>
            <w:tcW w:w="2243" w:type="dxa"/>
            <w:vAlign w:val="center"/>
          </w:tcPr>
          <w:p w14:paraId="3A4CE7EC" w14:textId="77777777" w:rsidR="00F41F2D" w:rsidRPr="00824645" w:rsidRDefault="00F41F2D" w:rsidP="00F41F2D">
            <w:pPr>
              <w:jc w:val="center"/>
              <w:rPr>
                <w:rFonts w:ascii="Arial" w:hAnsi="Arial" w:cs="Arial"/>
                <w:sz w:val="22"/>
                <w:szCs w:val="22"/>
              </w:rPr>
            </w:pPr>
            <w:r w:rsidRPr="00824645">
              <w:rPr>
                <w:rFonts w:ascii="Arial" w:hAnsi="Arial" w:cs="Arial"/>
                <w:sz w:val="22"/>
                <w:szCs w:val="22"/>
              </w:rPr>
              <w:t>Armería</w:t>
            </w:r>
          </w:p>
        </w:tc>
        <w:tc>
          <w:tcPr>
            <w:tcW w:w="1820" w:type="dxa"/>
            <w:vAlign w:val="center"/>
          </w:tcPr>
          <w:p w14:paraId="336A0B33"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21</w:t>
            </w:r>
            <w:r>
              <w:rPr>
                <w:rFonts w:ascii="Arial" w:hAnsi="Arial" w:cs="Arial"/>
                <w:color w:val="000000"/>
                <w:sz w:val="22"/>
                <w:szCs w:val="22"/>
              </w:rPr>
              <w:t>,</w:t>
            </w:r>
            <w:r w:rsidRPr="00F41F2D">
              <w:rPr>
                <w:rFonts w:ascii="Arial" w:hAnsi="Arial" w:cs="Arial"/>
                <w:color w:val="000000"/>
                <w:sz w:val="22"/>
                <w:szCs w:val="22"/>
              </w:rPr>
              <w:t>916</w:t>
            </w:r>
          </w:p>
        </w:tc>
        <w:tc>
          <w:tcPr>
            <w:tcW w:w="1417" w:type="dxa"/>
            <w:vAlign w:val="center"/>
          </w:tcPr>
          <w:p w14:paraId="063C66E4"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$29.87</w:t>
            </w:r>
          </w:p>
        </w:tc>
        <w:tc>
          <w:tcPr>
            <w:tcW w:w="1844" w:type="dxa"/>
            <w:vAlign w:val="center"/>
          </w:tcPr>
          <w:p w14:paraId="5643F79E" w14:textId="77777777" w:rsidR="00F41F2D" w:rsidRPr="00F41F2D" w:rsidRDefault="009E2AB7" w:rsidP="00F41F2D">
            <w:pPr>
              <w:jc w:val="right"/>
              <w:rPr>
                <w:rFonts w:ascii="Arial" w:hAnsi="Arial" w:cs="Arial"/>
                <w:color w:val="000000"/>
                <w:sz w:val="22"/>
                <w:szCs w:val="22"/>
                <w:lang w:val="es-MX" w:eastAsia="es-MX"/>
              </w:rPr>
            </w:pPr>
            <w:r>
              <w:rPr>
                <w:rFonts w:ascii="Arial" w:hAnsi="Arial" w:cs="Arial"/>
                <w:color w:val="000000"/>
                <w:sz w:val="22"/>
                <w:szCs w:val="22"/>
              </w:rPr>
              <w:t>$</w:t>
            </w:r>
            <w:r w:rsidR="00F41F2D" w:rsidRPr="00F41F2D">
              <w:rPr>
                <w:rFonts w:ascii="Arial" w:hAnsi="Arial" w:cs="Arial"/>
                <w:color w:val="000000"/>
                <w:sz w:val="22"/>
                <w:szCs w:val="22"/>
              </w:rPr>
              <w:t>654</w:t>
            </w:r>
            <w:r w:rsidR="00F41F2D">
              <w:rPr>
                <w:rFonts w:ascii="Arial" w:hAnsi="Arial" w:cs="Arial"/>
                <w:color w:val="000000"/>
                <w:sz w:val="22"/>
                <w:szCs w:val="22"/>
              </w:rPr>
              <w:t>,</w:t>
            </w:r>
            <w:r w:rsidR="00F41F2D" w:rsidRPr="00F41F2D">
              <w:rPr>
                <w:rFonts w:ascii="Arial" w:hAnsi="Arial" w:cs="Arial"/>
                <w:color w:val="000000"/>
                <w:sz w:val="22"/>
                <w:szCs w:val="22"/>
              </w:rPr>
              <w:t>704.00</w:t>
            </w:r>
          </w:p>
        </w:tc>
      </w:tr>
      <w:tr w:rsidR="00F41F2D" w:rsidRPr="009612DF" w14:paraId="4E3D92ED" w14:textId="77777777" w:rsidTr="009E2AB7">
        <w:trPr>
          <w:trHeight w:val="411"/>
          <w:jc w:val="center"/>
        </w:trPr>
        <w:tc>
          <w:tcPr>
            <w:tcW w:w="2243" w:type="dxa"/>
            <w:vAlign w:val="center"/>
          </w:tcPr>
          <w:p w14:paraId="1659219C" w14:textId="77777777" w:rsidR="00F41F2D" w:rsidRPr="00824645" w:rsidRDefault="00F41F2D" w:rsidP="00F41F2D">
            <w:pPr>
              <w:jc w:val="center"/>
              <w:rPr>
                <w:rFonts w:ascii="Arial" w:hAnsi="Arial" w:cs="Arial"/>
                <w:sz w:val="22"/>
                <w:szCs w:val="22"/>
              </w:rPr>
            </w:pPr>
            <w:r w:rsidRPr="00824645">
              <w:rPr>
                <w:rFonts w:ascii="Arial" w:hAnsi="Arial" w:cs="Arial"/>
                <w:sz w:val="22"/>
                <w:szCs w:val="22"/>
              </w:rPr>
              <w:t>Colima</w:t>
            </w:r>
          </w:p>
        </w:tc>
        <w:tc>
          <w:tcPr>
            <w:tcW w:w="1820" w:type="dxa"/>
            <w:vAlign w:val="center"/>
          </w:tcPr>
          <w:p w14:paraId="746B17BD"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127</w:t>
            </w:r>
            <w:r>
              <w:rPr>
                <w:rFonts w:ascii="Arial" w:hAnsi="Arial" w:cs="Arial"/>
                <w:color w:val="000000"/>
                <w:sz w:val="22"/>
                <w:szCs w:val="22"/>
              </w:rPr>
              <w:t>,</w:t>
            </w:r>
            <w:r w:rsidRPr="00F41F2D">
              <w:rPr>
                <w:rFonts w:ascii="Arial" w:hAnsi="Arial" w:cs="Arial"/>
                <w:color w:val="000000"/>
                <w:sz w:val="22"/>
                <w:szCs w:val="22"/>
              </w:rPr>
              <w:t>774</w:t>
            </w:r>
          </w:p>
        </w:tc>
        <w:tc>
          <w:tcPr>
            <w:tcW w:w="1417" w:type="dxa"/>
            <w:vAlign w:val="center"/>
          </w:tcPr>
          <w:p w14:paraId="4B7AA518" w14:textId="77777777" w:rsidR="00F41F2D" w:rsidRPr="00F41F2D" w:rsidRDefault="00F41F2D" w:rsidP="00F41F2D">
            <w:pPr>
              <w:jc w:val="right"/>
              <w:rPr>
                <w:rFonts w:ascii="Arial" w:hAnsi="Arial" w:cs="Arial"/>
                <w:sz w:val="22"/>
                <w:szCs w:val="22"/>
                <w:lang w:val="pt-BR"/>
              </w:rPr>
            </w:pPr>
            <w:r w:rsidRPr="00F41F2D">
              <w:rPr>
                <w:rFonts w:ascii="Arial" w:hAnsi="Arial" w:cs="Arial"/>
                <w:color w:val="000000"/>
                <w:sz w:val="22"/>
                <w:szCs w:val="22"/>
              </w:rPr>
              <w:t>$29.87</w:t>
            </w:r>
          </w:p>
        </w:tc>
        <w:tc>
          <w:tcPr>
            <w:tcW w:w="1844" w:type="dxa"/>
            <w:vAlign w:val="center"/>
          </w:tcPr>
          <w:p w14:paraId="3B1C783D" w14:textId="77777777" w:rsidR="00F41F2D" w:rsidRPr="00F41F2D" w:rsidRDefault="009E2AB7" w:rsidP="00F41F2D">
            <w:pPr>
              <w:jc w:val="right"/>
              <w:rPr>
                <w:rFonts w:ascii="Arial" w:hAnsi="Arial" w:cs="Arial"/>
                <w:color w:val="000000"/>
                <w:sz w:val="22"/>
                <w:szCs w:val="22"/>
              </w:rPr>
            </w:pPr>
            <w:r>
              <w:rPr>
                <w:rFonts w:ascii="Arial" w:hAnsi="Arial" w:cs="Arial"/>
                <w:color w:val="000000"/>
                <w:sz w:val="22"/>
                <w:szCs w:val="22"/>
              </w:rPr>
              <w:t>$</w:t>
            </w:r>
            <w:r w:rsidR="00F41F2D" w:rsidRPr="00F41F2D">
              <w:rPr>
                <w:rFonts w:ascii="Arial" w:hAnsi="Arial" w:cs="Arial"/>
                <w:color w:val="000000"/>
                <w:sz w:val="22"/>
                <w:szCs w:val="22"/>
              </w:rPr>
              <w:t>3</w:t>
            </w:r>
            <w:r w:rsidR="00F41F2D">
              <w:rPr>
                <w:rFonts w:ascii="Arial" w:hAnsi="Arial" w:cs="Arial"/>
                <w:color w:val="000000"/>
                <w:sz w:val="22"/>
                <w:szCs w:val="22"/>
              </w:rPr>
              <w:t>’</w:t>
            </w:r>
            <w:r w:rsidR="00F41F2D" w:rsidRPr="00F41F2D">
              <w:rPr>
                <w:rFonts w:ascii="Arial" w:hAnsi="Arial" w:cs="Arial"/>
                <w:color w:val="000000"/>
                <w:sz w:val="22"/>
                <w:szCs w:val="22"/>
              </w:rPr>
              <w:t>817</w:t>
            </w:r>
            <w:r w:rsidR="00F41F2D">
              <w:rPr>
                <w:rFonts w:ascii="Arial" w:hAnsi="Arial" w:cs="Arial"/>
                <w:color w:val="000000"/>
                <w:sz w:val="22"/>
                <w:szCs w:val="22"/>
              </w:rPr>
              <w:t>,</w:t>
            </w:r>
            <w:r w:rsidR="00F41F2D" w:rsidRPr="00F41F2D">
              <w:rPr>
                <w:rFonts w:ascii="Arial" w:hAnsi="Arial" w:cs="Arial"/>
                <w:color w:val="000000"/>
                <w:sz w:val="22"/>
                <w:szCs w:val="22"/>
              </w:rPr>
              <w:t>035.00</w:t>
            </w:r>
          </w:p>
        </w:tc>
      </w:tr>
      <w:tr w:rsidR="00F41F2D" w:rsidRPr="009612DF" w14:paraId="6229FBB6" w14:textId="77777777" w:rsidTr="009E2AB7">
        <w:trPr>
          <w:trHeight w:val="416"/>
          <w:jc w:val="center"/>
        </w:trPr>
        <w:tc>
          <w:tcPr>
            <w:tcW w:w="2243" w:type="dxa"/>
            <w:vAlign w:val="center"/>
          </w:tcPr>
          <w:p w14:paraId="2B3A74FA" w14:textId="77777777" w:rsidR="00F41F2D" w:rsidRPr="00824645" w:rsidRDefault="00F41F2D" w:rsidP="00F41F2D">
            <w:pPr>
              <w:jc w:val="center"/>
              <w:rPr>
                <w:rFonts w:ascii="Arial" w:hAnsi="Arial" w:cs="Arial"/>
                <w:sz w:val="22"/>
                <w:szCs w:val="22"/>
              </w:rPr>
            </w:pPr>
            <w:r w:rsidRPr="00824645">
              <w:rPr>
                <w:rFonts w:ascii="Arial" w:hAnsi="Arial" w:cs="Arial"/>
                <w:sz w:val="22"/>
                <w:szCs w:val="22"/>
              </w:rPr>
              <w:t>Comala</w:t>
            </w:r>
          </w:p>
        </w:tc>
        <w:tc>
          <w:tcPr>
            <w:tcW w:w="1820" w:type="dxa"/>
            <w:vAlign w:val="center"/>
          </w:tcPr>
          <w:p w14:paraId="7CA65D5A"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17</w:t>
            </w:r>
            <w:r>
              <w:rPr>
                <w:rFonts w:ascii="Arial" w:hAnsi="Arial" w:cs="Arial"/>
                <w:color w:val="000000"/>
                <w:sz w:val="22"/>
                <w:szCs w:val="22"/>
              </w:rPr>
              <w:t>,</w:t>
            </w:r>
            <w:r w:rsidRPr="00F41F2D">
              <w:rPr>
                <w:rFonts w:ascii="Arial" w:hAnsi="Arial" w:cs="Arial"/>
                <w:color w:val="000000"/>
                <w:sz w:val="22"/>
                <w:szCs w:val="22"/>
              </w:rPr>
              <w:t>200</w:t>
            </w:r>
          </w:p>
        </w:tc>
        <w:tc>
          <w:tcPr>
            <w:tcW w:w="1417" w:type="dxa"/>
            <w:vAlign w:val="center"/>
          </w:tcPr>
          <w:p w14:paraId="1558514A"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$29.87</w:t>
            </w:r>
          </w:p>
        </w:tc>
        <w:tc>
          <w:tcPr>
            <w:tcW w:w="1844" w:type="dxa"/>
            <w:vAlign w:val="center"/>
          </w:tcPr>
          <w:p w14:paraId="783346A4" w14:textId="77777777" w:rsidR="00F41F2D" w:rsidRPr="00F41F2D" w:rsidRDefault="009E2AB7" w:rsidP="00F41F2D">
            <w:pPr>
              <w:jc w:val="right"/>
              <w:rPr>
                <w:rFonts w:ascii="Arial" w:hAnsi="Arial" w:cs="Arial"/>
                <w:color w:val="000000"/>
                <w:sz w:val="22"/>
                <w:szCs w:val="22"/>
              </w:rPr>
            </w:pPr>
            <w:r>
              <w:rPr>
                <w:rFonts w:ascii="Arial" w:hAnsi="Arial" w:cs="Arial"/>
                <w:color w:val="000000"/>
                <w:sz w:val="22"/>
                <w:szCs w:val="22"/>
              </w:rPr>
              <w:t>$</w:t>
            </w:r>
            <w:r w:rsidR="00F41F2D" w:rsidRPr="00F41F2D">
              <w:rPr>
                <w:rFonts w:ascii="Arial" w:hAnsi="Arial" w:cs="Arial"/>
                <w:color w:val="000000"/>
                <w:sz w:val="22"/>
                <w:szCs w:val="22"/>
              </w:rPr>
              <w:t>513</w:t>
            </w:r>
            <w:r w:rsidR="00F41F2D">
              <w:rPr>
                <w:rFonts w:ascii="Arial" w:hAnsi="Arial" w:cs="Arial"/>
                <w:color w:val="000000"/>
                <w:sz w:val="22"/>
                <w:szCs w:val="22"/>
              </w:rPr>
              <w:t>,</w:t>
            </w:r>
            <w:r w:rsidR="00F41F2D" w:rsidRPr="00F41F2D">
              <w:rPr>
                <w:rFonts w:ascii="Arial" w:hAnsi="Arial" w:cs="Arial"/>
                <w:color w:val="000000"/>
                <w:sz w:val="22"/>
                <w:szCs w:val="22"/>
              </w:rPr>
              <w:t>821.00</w:t>
            </w:r>
          </w:p>
        </w:tc>
      </w:tr>
      <w:tr w:rsidR="00F41F2D" w:rsidRPr="009612DF" w14:paraId="16F1D243" w14:textId="77777777" w:rsidTr="009E2AB7">
        <w:trPr>
          <w:trHeight w:val="419"/>
          <w:jc w:val="center"/>
        </w:trPr>
        <w:tc>
          <w:tcPr>
            <w:tcW w:w="2243" w:type="dxa"/>
            <w:vAlign w:val="center"/>
          </w:tcPr>
          <w:p w14:paraId="7FAA51F3" w14:textId="77777777" w:rsidR="00F41F2D" w:rsidRPr="00824645" w:rsidRDefault="00F41F2D" w:rsidP="00F41F2D">
            <w:pPr>
              <w:jc w:val="center"/>
              <w:rPr>
                <w:rFonts w:ascii="Arial" w:hAnsi="Arial" w:cs="Arial"/>
                <w:sz w:val="22"/>
                <w:szCs w:val="22"/>
              </w:rPr>
            </w:pPr>
            <w:r w:rsidRPr="00824645">
              <w:rPr>
                <w:rFonts w:ascii="Arial" w:hAnsi="Arial" w:cs="Arial"/>
                <w:sz w:val="22"/>
                <w:szCs w:val="22"/>
              </w:rPr>
              <w:t>Coquimatlán</w:t>
            </w:r>
          </w:p>
        </w:tc>
        <w:tc>
          <w:tcPr>
            <w:tcW w:w="1820" w:type="dxa"/>
            <w:vAlign w:val="center"/>
          </w:tcPr>
          <w:p w14:paraId="4416D981"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16</w:t>
            </w:r>
            <w:r>
              <w:rPr>
                <w:rFonts w:ascii="Arial" w:hAnsi="Arial" w:cs="Arial"/>
                <w:color w:val="000000"/>
                <w:sz w:val="22"/>
                <w:szCs w:val="22"/>
              </w:rPr>
              <w:t>,</w:t>
            </w:r>
            <w:r w:rsidRPr="00F41F2D">
              <w:rPr>
                <w:rFonts w:ascii="Arial" w:hAnsi="Arial" w:cs="Arial"/>
                <w:color w:val="000000"/>
                <w:sz w:val="22"/>
                <w:szCs w:val="22"/>
              </w:rPr>
              <w:t>405</w:t>
            </w:r>
          </w:p>
        </w:tc>
        <w:tc>
          <w:tcPr>
            <w:tcW w:w="1417" w:type="dxa"/>
            <w:vAlign w:val="center"/>
          </w:tcPr>
          <w:p w14:paraId="3BA2F804" w14:textId="77777777" w:rsidR="00F41F2D" w:rsidRPr="00F41F2D" w:rsidRDefault="00F41F2D" w:rsidP="00F41F2D">
            <w:pPr>
              <w:jc w:val="right"/>
              <w:rPr>
                <w:rFonts w:ascii="Arial" w:hAnsi="Arial" w:cs="Arial"/>
                <w:sz w:val="22"/>
                <w:szCs w:val="22"/>
                <w:lang w:val="pt-BR"/>
              </w:rPr>
            </w:pPr>
            <w:r w:rsidRPr="00F41F2D">
              <w:rPr>
                <w:rFonts w:ascii="Arial" w:hAnsi="Arial" w:cs="Arial"/>
                <w:color w:val="000000"/>
                <w:sz w:val="22"/>
                <w:szCs w:val="22"/>
              </w:rPr>
              <w:t>$29.87</w:t>
            </w:r>
          </w:p>
        </w:tc>
        <w:tc>
          <w:tcPr>
            <w:tcW w:w="1844" w:type="dxa"/>
            <w:vAlign w:val="center"/>
          </w:tcPr>
          <w:p w14:paraId="7611763C" w14:textId="77777777" w:rsidR="00F41F2D" w:rsidRPr="00F41F2D" w:rsidRDefault="009E2AB7" w:rsidP="00F41F2D">
            <w:pPr>
              <w:jc w:val="right"/>
              <w:rPr>
                <w:rFonts w:ascii="Arial" w:hAnsi="Arial" w:cs="Arial"/>
                <w:color w:val="000000"/>
                <w:sz w:val="22"/>
                <w:szCs w:val="22"/>
              </w:rPr>
            </w:pPr>
            <w:r>
              <w:rPr>
                <w:rFonts w:ascii="Arial" w:hAnsi="Arial" w:cs="Arial"/>
                <w:color w:val="000000"/>
                <w:sz w:val="22"/>
                <w:szCs w:val="22"/>
              </w:rPr>
              <w:t>$</w:t>
            </w:r>
            <w:r w:rsidR="00F41F2D" w:rsidRPr="00F41F2D">
              <w:rPr>
                <w:rFonts w:ascii="Arial" w:hAnsi="Arial" w:cs="Arial"/>
                <w:color w:val="000000"/>
                <w:sz w:val="22"/>
                <w:szCs w:val="22"/>
              </w:rPr>
              <w:t>490</w:t>
            </w:r>
            <w:r w:rsidR="00F41F2D">
              <w:rPr>
                <w:rFonts w:ascii="Arial" w:hAnsi="Arial" w:cs="Arial"/>
                <w:color w:val="000000"/>
                <w:sz w:val="22"/>
                <w:szCs w:val="22"/>
              </w:rPr>
              <w:t>,</w:t>
            </w:r>
            <w:r w:rsidR="00F41F2D" w:rsidRPr="00F41F2D">
              <w:rPr>
                <w:rFonts w:ascii="Arial" w:hAnsi="Arial" w:cs="Arial"/>
                <w:color w:val="000000"/>
                <w:sz w:val="22"/>
                <w:szCs w:val="22"/>
              </w:rPr>
              <w:t>072.00</w:t>
            </w:r>
          </w:p>
        </w:tc>
      </w:tr>
      <w:tr w:rsidR="00F41F2D" w:rsidRPr="009612DF" w14:paraId="03877E8A" w14:textId="77777777" w:rsidTr="009E2AB7">
        <w:trPr>
          <w:trHeight w:val="410"/>
          <w:jc w:val="center"/>
        </w:trPr>
        <w:tc>
          <w:tcPr>
            <w:tcW w:w="2243" w:type="dxa"/>
            <w:vAlign w:val="center"/>
          </w:tcPr>
          <w:p w14:paraId="561C0E8F" w14:textId="77777777" w:rsidR="00F41F2D" w:rsidRPr="00824645" w:rsidRDefault="00F41F2D" w:rsidP="00F41F2D">
            <w:pPr>
              <w:jc w:val="center"/>
              <w:rPr>
                <w:rFonts w:ascii="Arial" w:hAnsi="Arial" w:cs="Arial"/>
                <w:sz w:val="22"/>
                <w:szCs w:val="22"/>
              </w:rPr>
            </w:pPr>
            <w:r w:rsidRPr="00824645">
              <w:rPr>
                <w:rFonts w:ascii="Arial" w:hAnsi="Arial" w:cs="Arial"/>
                <w:sz w:val="22"/>
                <w:szCs w:val="22"/>
              </w:rPr>
              <w:t>Cuauhtémoc</w:t>
            </w:r>
          </w:p>
        </w:tc>
        <w:tc>
          <w:tcPr>
            <w:tcW w:w="1820" w:type="dxa"/>
            <w:vAlign w:val="center"/>
          </w:tcPr>
          <w:p w14:paraId="0D6762F6"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23</w:t>
            </w:r>
            <w:r>
              <w:rPr>
                <w:rFonts w:ascii="Arial" w:hAnsi="Arial" w:cs="Arial"/>
                <w:color w:val="000000"/>
                <w:sz w:val="22"/>
                <w:szCs w:val="22"/>
              </w:rPr>
              <w:t>,</w:t>
            </w:r>
            <w:r w:rsidRPr="00F41F2D">
              <w:rPr>
                <w:rFonts w:ascii="Arial" w:hAnsi="Arial" w:cs="Arial"/>
                <w:color w:val="000000"/>
                <w:sz w:val="22"/>
                <w:szCs w:val="22"/>
              </w:rPr>
              <w:t>523</w:t>
            </w:r>
          </w:p>
        </w:tc>
        <w:tc>
          <w:tcPr>
            <w:tcW w:w="1417" w:type="dxa"/>
            <w:vAlign w:val="center"/>
          </w:tcPr>
          <w:p w14:paraId="524C3721"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$29.87</w:t>
            </w:r>
          </w:p>
        </w:tc>
        <w:tc>
          <w:tcPr>
            <w:tcW w:w="1844" w:type="dxa"/>
            <w:vAlign w:val="center"/>
          </w:tcPr>
          <w:p w14:paraId="50EBDCEE" w14:textId="77777777" w:rsidR="00F41F2D" w:rsidRPr="00F41F2D" w:rsidRDefault="009E2AB7" w:rsidP="00F41F2D">
            <w:pPr>
              <w:jc w:val="right"/>
              <w:rPr>
                <w:rFonts w:ascii="Arial" w:hAnsi="Arial" w:cs="Arial"/>
                <w:color w:val="000000"/>
                <w:sz w:val="22"/>
                <w:szCs w:val="22"/>
              </w:rPr>
            </w:pPr>
            <w:r>
              <w:rPr>
                <w:rFonts w:ascii="Arial" w:hAnsi="Arial" w:cs="Arial"/>
                <w:color w:val="000000"/>
                <w:sz w:val="22"/>
                <w:szCs w:val="22"/>
              </w:rPr>
              <w:t>$</w:t>
            </w:r>
            <w:r w:rsidR="00F41F2D" w:rsidRPr="00F41F2D">
              <w:rPr>
                <w:rFonts w:ascii="Arial" w:hAnsi="Arial" w:cs="Arial"/>
                <w:color w:val="000000"/>
                <w:sz w:val="22"/>
                <w:szCs w:val="22"/>
              </w:rPr>
              <w:t>702</w:t>
            </w:r>
            <w:r w:rsidR="00F41F2D">
              <w:rPr>
                <w:rFonts w:ascii="Arial" w:hAnsi="Arial" w:cs="Arial"/>
                <w:color w:val="000000"/>
                <w:sz w:val="22"/>
                <w:szCs w:val="22"/>
              </w:rPr>
              <w:t>,</w:t>
            </w:r>
            <w:r w:rsidR="00F41F2D" w:rsidRPr="00F41F2D">
              <w:rPr>
                <w:rFonts w:ascii="Arial" w:hAnsi="Arial" w:cs="Arial"/>
                <w:color w:val="000000"/>
                <w:sz w:val="22"/>
                <w:szCs w:val="22"/>
              </w:rPr>
              <w:t>710.00</w:t>
            </w:r>
          </w:p>
        </w:tc>
      </w:tr>
      <w:tr w:rsidR="00F41F2D" w:rsidRPr="009612DF" w14:paraId="377E48FA" w14:textId="77777777" w:rsidTr="009E2AB7">
        <w:trPr>
          <w:trHeight w:val="421"/>
          <w:jc w:val="center"/>
        </w:trPr>
        <w:tc>
          <w:tcPr>
            <w:tcW w:w="2243" w:type="dxa"/>
            <w:vAlign w:val="center"/>
          </w:tcPr>
          <w:p w14:paraId="000E3314" w14:textId="77777777" w:rsidR="00F41F2D" w:rsidRPr="00824645" w:rsidRDefault="00F41F2D" w:rsidP="00F41F2D">
            <w:pPr>
              <w:jc w:val="center"/>
              <w:rPr>
                <w:rFonts w:ascii="Arial" w:hAnsi="Arial" w:cs="Arial"/>
                <w:sz w:val="22"/>
                <w:szCs w:val="22"/>
              </w:rPr>
            </w:pPr>
            <w:r w:rsidRPr="00824645">
              <w:rPr>
                <w:rFonts w:ascii="Arial" w:hAnsi="Arial" w:cs="Arial"/>
                <w:sz w:val="22"/>
                <w:szCs w:val="22"/>
              </w:rPr>
              <w:t>Ixtlahuacán</w:t>
            </w:r>
          </w:p>
        </w:tc>
        <w:tc>
          <w:tcPr>
            <w:tcW w:w="1820" w:type="dxa"/>
            <w:vAlign w:val="center"/>
          </w:tcPr>
          <w:p w14:paraId="3BCA298F"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5</w:t>
            </w:r>
            <w:r>
              <w:rPr>
                <w:rFonts w:ascii="Arial" w:hAnsi="Arial" w:cs="Arial"/>
                <w:color w:val="000000"/>
                <w:sz w:val="22"/>
                <w:szCs w:val="22"/>
              </w:rPr>
              <w:t>,</w:t>
            </w:r>
            <w:r w:rsidRPr="00F41F2D">
              <w:rPr>
                <w:rFonts w:ascii="Arial" w:hAnsi="Arial" w:cs="Arial"/>
                <w:color w:val="000000"/>
                <w:sz w:val="22"/>
                <w:szCs w:val="22"/>
              </w:rPr>
              <w:t>155</w:t>
            </w:r>
          </w:p>
        </w:tc>
        <w:tc>
          <w:tcPr>
            <w:tcW w:w="1417" w:type="dxa"/>
            <w:vAlign w:val="center"/>
          </w:tcPr>
          <w:p w14:paraId="55A91BA1" w14:textId="77777777" w:rsidR="00F41F2D" w:rsidRPr="00F41F2D" w:rsidRDefault="00F41F2D" w:rsidP="00F41F2D">
            <w:pPr>
              <w:jc w:val="right"/>
              <w:rPr>
                <w:rFonts w:ascii="Arial" w:hAnsi="Arial" w:cs="Arial"/>
                <w:sz w:val="22"/>
                <w:szCs w:val="22"/>
                <w:lang w:val="pt-BR"/>
              </w:rPr>
            </w:pPr>
            <w:r w:rsidRPr="00F41F2D">
              <w:rPr>
                <w:rFonts w:ascii="Arial" w:hAnsi="Arial" w:cs="Arial"/>
                <w:color w:val="000000"/>
                <w:sz w:val="22"/>
                <w:szCs w:val="22"/>
              </w:rPr>
              <w:t>$29.87</w:t>
            </w:r>
          </w:p>
        </w:tc>
        <w:tc>
          <w:tcPr>
            <w:tcW w:w="1844" w:type="dxa"/>
            <w:vAlign w:val="center"/>
          </w:tcPr>
          <w:p w14:paraId="5395DE4E" w14:textId="77777777" w:rsidR="00F41F2D" w:rsidRPr="00F41F2D" w:rsidRDefault="009E2AB7" w:rsidP="00F41F2D">
            <w:pPr>
              <w:jc w:val="right"/>
              <w:rPr>
                <w:rFonts w:ascii="Arial" w:hAnsi="Arial" w:cs="Arial"/>
                <w:color w:val="000000"/>
                <w:sz w:val="22"/>
                <w:szCs w:val="22"/>
              </w:rPr>
            </w:pPr>
            <w:r>
              <w:rPr>
                <w:rFonts w:ascii="Arial" w:hAnsi="Arial" w:cs="Arial"/>
                <w:color w:val="000000"/>
                <w:sz w:val="22"/>
                <w:szCs w:val="22"/>
              </w:rPr>
              <w:t>$</w:t>
            </w:r>
            <w:r w:rsidR="00F41F2D" w:rsidRPr="00F41F2D">
              <w:rPr>
                <w:rFonts w:ascii="Arial" w:hAnsi="Arial" w:cs="Arial"/>
                <w:color w:val="000000"/>
                <w:sz w:val="22"/>
                <w:szCs w:val="22"/>
              </w:rPr>
              <w:t>153</w:t>
            </w:r>
            <w:r w:rsidR="00F41F2D">
              <w:rPr>
                <w:rFonts w:ascii="Arial" w:hAnsi="Arial" w:cs="Arial"/>
                <w:color w:val="000000"/>
                <w:sz w:val="22"/>
                <w:szCs w:val="22"/>
              </w:rPr>
              <w:t>,</w:t>
            </w:r>
            <w:r w:rsidR="00F41F2D" w:rsidRPr="00F41F2D">
              <w:rPr>
                <w:rFonts w:ascii="Arial" w:hAnsi="Arial" w:cs="Arial"/>
                <w:color w:val="000000"/>
                <w:sz w:val="22"/>
                <w:szCs w:val="22"/>
              </w:rPr>
              <w:t>997.00</w:t>
            </w:r>
          </w:p>
        </w:tc>
      </w:tr>
      <w:tr w:rsidR="00F41F2D" w:rsidRPr="009612DF" w14:paraId="33D094FF" w14:textId="77777777" w:rsidTr="009E2AB7">
        <w:trPr>
          <w:trHeight w:val="421"/>
          <w:jc w:val="center"/>
        </w:trPr>
        <w:tc>
          <w:tcPr>
            <w:tcW w:w="2243" w:type="dxa"/>
            <w:vAlign w:val="center"/>
          </w:tcPr>
          <w:p w14:paraId="02C27537" w14:textId="77777777" w:rsidR="00F41F2D" w:rsidRPr="00824645" w:rsidRDefault="00F41F2D" w:rsidP="00F41F2D">
            <w:pPr>
              <w:jc w:val="center"/>
              <w:rPr>
                <w:rFonts w:ascii="Arial" w:hAnsi="Arial" w:cs="Arial"/>
                <w:sz w:val="22"/>
                <w:szCs w:val="22"/>
              </w:rPr>
            </w:pPr>
            <w:r w:rsidRPr="00824645">
              <w:rPr>
                <w:rFonts w:ascii="Arial" w:hAnsi="Arial" w:cs="Arial"/>
                <w:sz w:val="22"/>
                <w:szCs w:val="22"/>
              </w:rPr>
              <w:t>Manzanillo</w:t>
            </w:r>
          </w:p>
        </w:tc>
        <w:tc>
          <w:tcPr>
            <w:tcW w:w="1820" w:type="dxa"/>
            <w:vAlign w:val="center"/>
          </w:tcPr>
          <w:p w14:paraId="79178303"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143</w:t>
            </w:r>
            <w:r>
              <w:rPr>
                <w:rFonts w:ascii="Arial" w:hAnsi="Arial" w:cs="Arial"/>
                <w:color w:val="000000"/>
                <w:sz w:val="22"/>
                <w:szCs w:val="22"/>
              </w:rPr>
              <w:t>,</w:t>
            </w:r>
            <w:r w:rsidRPr="00F41F2D">
              <w:rPr>
                <w:rFonts w:ascii="Arial" w:hAnsi="Arial" w:cs="Arial"/>
                <w:color w:val="000000"/>
                <w:sz w:val="22"/>
                <w:szCs w:val="22"/>
              </w:rPr>
              <w:t>915</w:t>
            </w:r>
          </w:p>
        </w:tc>
        <w:tc>
          <w:tcPr>
            <w:tcW w:w="1417" w:type="dxa"/>
            <w:vAlign w:val="center"/>
          </w:tcPr>
          <w:p w14:paraId="160A079A"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$29.87</w:t>
            </w:r>
          </w:p>
        </w:tc>
        <w:tc>
          <w:tcPr>
            <w:tcW w:w="1844" w:type="dxa"/>
            <w:vAlign w:val="center"/>
          </w:tcPr>
          <w:p w14:paraId="19D24C94" w14:textId="77777777" w:rsidR="00F41F2D" w:rsidRPr="00F41F2D" w:rsidRDefault="009E2AB7" w:rsidP="00F41F2D">
            <w:pPr>
              <w:jc w:val="right"/>
              <w:rPr>
                <w:rFonts w:ascii="Arial" w:hAnsi="Arial" w:cs="Arial"/>
                <w:color w:val="000000"/>
                <w:sz w:val="22"/>
                <w:szCs w:val="22"/>
              </w:rPr>
            </w:pPr>
            <w:r>
              <w:rPr>
                <w:rFonts w:ascii="Arial" w:hAnsi="Arial" w:cs="Arial"/>
                <w:color w:val="000000"/>
                <w:sz w:val="22"/>
                <w:szCs w:val="22"/>
              </w:rPr>
              <w:t>$</w:t>
            </w:r>
            <w:r w:rsidR="00F41F2D" w:rsidRPr="00F41F2D">
              <w:rPr>
                <w:rFonts w:ascii="Arial" w:hAnsi="Arial" w:cs="Arial"/>
                <w:color w:val="000000"/>
                <w:sz w:val="22"/>
                <w:szCs w:val="22"/>
              </w:rPr>
              <w:t>4</w:t>
            </w:r>
            <w:r w:rsidR="00F41F2D">
              <w:rPr>
                <w:rFonts w:ascii="Arial" w:hAnsi="Arial" w:cs="Arial"/>
                <w:color w:val="000000"/>
                <w:sz w:val="22"/>
                <w:szCs w:val="22"/>
              </w:rPr>
              <w:t>’</w:t>
            </w:r>
            <w:r w:rsidR="00F41F2D" w:rsidRPr="00F41F2D">
              <w:rPr>
                <w:rFonts w:ascii="Arial" w:hAnsi="Arial" w:cs="Arial"/>
                <w:color w:val="000000"/>
                <w:sz w:val="22"/>
                <w:szCs w:val="22"/>
              </w:rPr>
              <w:t>299</w:t>
            </w:r>
            <w:r w:rsidR="00F41F2D">
              <w:rPr>
                <w:rFonts w:ascii="Arial" w:hAnsi="Arial" w:cs="Arial"/>
                <w:color w:val="000000"/>
                <w:sz w:val="22"/>
                <w:szCs w:val="22"/>
              </w:rPr>
              <w:t>,</w:t>
            </w:r>
            <w:r w:rsidR="00F41F2D" w:rsidRPr="00F41F2D">
              <w:rPr>
                <w:rFonts w:ascii="Arial" w:hAnsi="Arial" w:cs="Arial"/>
                <w:color w:val="000000"/>
                <w:sz w:val="22"/>
                <w:szCs w:val="22"/>
              </w:rPr>
              <w:t>221.00</w:t>
            </w:r>
          </w:p>
        </w:tc>
      </w:tr>
      <w:tr w:rsidR="00F41F2D" w:rsidRPr="009612DF" w14:paraId="761E48BE" w14:textId="77777777" w:rsidTr="009E2AB7">
        <w:trPr>
          <w:trHeight w:val="412"/>
          <w:jc w:val="center"/>
        </w:trPr>
        <w:tc>
          <w:tcPr>
            <w:tcW w:w="2243" w:type="dxa"/>
            <w:vAlign w:val="center"/>
          </w:tcPr>
          <w:p w14:paraId="63F0BC32" w14:textId="77777777" w:rsidR="00F41F2D" w:rsidRPr="00824645" w:rsidRDefault="00F41F2D" w:rsidP="00F41F2D">
            <w:pPr>
              <w:jc w:val="center"/>
              <w:rPr>
                <w:rFonts w:ascii="Arial" w:hAnsi="Arial" w:cs="Arial"/>
                <w:sz w:val="22"/>
                <w:szCs w:val="22"/>
              </w:rPr>
            </w:pPr>
            <w:r w:rsidRPr="00824645">
              <w:rPr>
                <w:rFonts w:ascii="Arial" w:hAnsi="Arial" w:cs="Arial"/>
                <w:sz w:val="22"/>
                <w:szCs w:val="22"/>
              </w:rPr>
              <w:t>Minatitlán</w:t>
            </w:r>
          </w:p>
        </w:tc>
        <w:tc>
          <w:tcPr>
            <w:tcW w:w="1820" w:type="dxa"/>
            <w:vAlign w:val="center"/>
          </w:tcPr>
          <w:p w14:paraId="2570C7E5"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7</w:t>
            </w:r>
            <w:r>
              <w:rPr>
                <w:rFonts w:ascii="Arial" w:hAnsi="Arial" w:cs="Arial"/>
                <w:color w:val="000000"/>
                <w:sz w:val="22"/>
                <w:szCs w:val="22"/>
              </w:rPr>
              <w:t>,</w:t>
            </w:r>
            <w:r w:rsidRPr="00F41F2D">
              <w:rPr>
                <w:rFonts w:ascii="Arial" w:hAnsi="Arial" w:cs="Arial"/>
                <w:color w:val="000000"/>
                <w:sz w:val="22"/>
                <w:szCs w:val="22"/>
              </w:rPr>
              <w:t>635</w:t>
            </w:r>
          </w:p>
        </w:tc>
        <w:tc>
          <w:tcPr>
            <w:tcW w:w="1417" w:type="dxa"/>
            <w:vAlign w:val="center"/>
          </w:tcPr>
          <w:p w14:paraId="72B16E16" w14:textId="77777777" w:rsidR="00F41F2D" w:rsidRPr="00F41F2D" w:rsidRDefault="00F41F2D" w:rsidP="00F41F2D">
            <w:pPr>
              <w:jc w:val="right"/>
              <w:rPr>
                <w:rFonts w:ascii="Arial" w:hAnsi="Arial" w:cs="Arial"/>
                <w:sz w:val="22"/>
                <w:szCs w:val="22"/>
                <w:lang w:val="pt-BR"/>
              </w:rPr>
            </w:pPr>
            <w:r w:rsidRPr="00F41F2D">
              <w:rPr>
                <w:rFonts w:ascii="Arial" w:hAnsi="Arial" w:cs="Arial"/>
                <w:color w:val="000000"/>
                <w:sz w:val="22"/>
                <w:szCs w:val="22"/>
              </w:rPr>
              <w:t>$29.87</w:t>
            </w:r>
          </w:p>
        </w:tc>
        <w:tc>
          <w:tcPr>
            <w:tcW w:w="1844" w:type="dxa"/>
            <w:vAlign w:val="center"/>
          </w:tcPr>
          <w:p w14:paraId="1BD9304A" w14:textId="77777777" w:rsidR="00F41F2D" w:rsidRPr="00F41F2D" w:rsidRDefault="009E2AB7" w:rsidP="00F41F2D">
            <w:pPr>
              <w:jc w:val="right"/>
              <w:rPr>
                <w:rFonts w:ascii="Arial" w:hAnsi="Arial" w:cs="Arial"/>
                <w:color w:val="000000"/>
                <w:sz w:val="22"/>
                <w:szCs w:val="22"/>
              </w:rPr>
            </w:pPr>
            <w:r>
              <w:rPr>
                <w:rFonts w:ascii="Arial" w:hAnsi="Arial" w:cs="Arial"/>
                <w:color w:val="000000"/>
                <w:sz w:val="22"/>
                <w:szCs w:val="22"/>
              </w:rPr>
              <w:t>$</w:t>
            </w:r>
            <w:r w:rsidR="00F41F2D" w:rsidRPr="00F41F2D">
              <w:rPr>
                <w:rFonts w:ascii="Arial" w:hAnsi="Arial" w:cs="Arial"/>
                <w:color w:val="000000"/>
                <w:sz w:val="22"/>
                <w:szCs w:val="22"/>
              </w:rPr>
              <w:t>228</w:t>
            </w:r>
            <w:r w:rsidR="00F41F2D">
              <w:rPr>
                <w:rFonts w:ascii="Arial" w:hAnsi="Arial" w:cs="Arial"/>
                <w:color w:val="000000"/>
                <w:sz w:val="22"/>
                <w:szCs w:val="22"/>
              </w:rPr>
              <w:t>,</w:t>
            </w:r>
            <w:r w:rsidR="00F41F2D" w:rsidRPr="00F41F2D">
              <w:rPr>
                <w:rFonts w:ascii="Arial" w:hAnsi="Arial" w:cs="Arial"/>
                <w:color w:val="000000"/>
                <w:sz w:val="22"/>
                <w:szCs w:val="22"/>
              </w:rPr>
              <w:t>083.00</w:t>
            </w:r>
          </w:p>
        </w:tc>
      </w:tr>
      <w:tr w:rsidR="00F41F2D" w:rsidRPr="009612DF" w14:paraId="477BB2C9" w14:textId="77777777" w:rsidTr="009E2AB7">
        <w:trPr>
          <w:trHeight w:val="409"/>
          <w:jc w:val="center"/>
        </w:trPr>
        <w:tc>
          <w:tcPr>
            <w:tcW w:w="2243" w:type="dxa"/>
            <w:vAlign w:val="center"/>
          </w:tcPr>
          <w:p w14:paraId="02D99444" w14:textId="77777777" w:rsidR="00F41F2D" w:rsidRPr="00824645" w:rsidRDefault="00F41F2D" w:rsidP="00F41F2D">
            <w:pPr>
              <w:jc w:val="center"/>
              <w:rPr>
                <w:rFonts w:ascii="Arial" w:hAnsi="Arial" w:cs="Arial"/>
                <w:sz w:val="22"/>
                <w:szCs w:val="22"/>
              </w:rPr>
            </w:pPr>
            <w:r w:rsidRPr="00824645">
              <w:rPr>
                <w:rFonts w:ascii="Arial" w:hAnsi="Arial" w:cs="Arial"/>
                <w:sz w:val="22"/>
                <w:szCs w:val="22"/>
              </w:rPr>
              <w:t>Tecomán</w:t>
            </w:r>
          </w:p>
        </w:tc>
        <w:tc>
          <w:tcPr>
            <w:tcW w:w="1820" w:type="dxa"/>
            <w:vAlign w:val="center"/>
          </w:tcPr>
          <w:p w14:paraId="7019B643"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84</w:t>
            </w:r>
            <w:r>
              <w:rPr>
                <w:rFonts w:ascii="Arial" w:hAnsi="Arial" w:cs="Arial"/>
                <w:color w:val="000000"/>
                <w:sz w:val="22"/>
                <w:szCs w:val="22"/>
              </w:rPr>
              <w:t>,</w:t>
            </w:r>
            <w:r w:rsidRPr="00F41F2D">
              <w:rPr>
                <w:rFonts w:ascii="Arial" w:hAnsi="Arial" w:cs="Arial"/>
                <w:color w:val="000000"/>
                <w:sz w:val="22"/>
                <w:szCs w:val="22"/>
              </w:rPr>
              <w:t>428</w:t>
            </w:r>
          </w:p>
        </w:tc>
        <w:tc>
          <w:tcPr>
            <w:tcW w:w="1417" w:type="dxa"/>
            <w:vAlign w:val="center"/>
          </w:tcPr>
          <w:p w14:paraId="25722613"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$29.87</w:t>
            </w:r>
          </w:p>
        </w:tc>
        <w:tc>
          <w:tcPr>
            <w:tcW w:w="1844" w:type="dxa"/>
            <w:vAlign w:val="center"/>
          </w:tcPr>
          <w:p w14:paraId="272B6984" w14:textId="77777777" w:rsidR="00F41F2D" w:rsidRPr="00F41F2D" w:rsidRDefault="009E2AB7" w:rsidP="00F41F2D">
            <w:pPr>
              <w:jc w:val="right"/>
              <w:rPr>
                <w:rFonts w:ascii="Arial" w:hAnsi="Arial" w:cs="Arial"/>
                <w:color w:val="000000"/>
                <w:sz w:val="22"/>
                <w:szCs w:val="22"/>
              </w:rPr>
            </w:pPr>
            <w:r>
              <w:rPr>
                <w:rFonts w:ascii="Arial" w:hAnsi="Arial" w:cs="Arial"/>
                <w:color w:val="000000"/>
                <w:sz w:val="22"/>
                <w:szCs w:val="22"/>
              </w:rPr>
              <w:t>$</w:t>
            </w:r>
            <w:r w:rsidR="00F41F2D" w:rsidRPr="00F41F2D">
              <w:rPr>
                <w:rFonts w:ascii="Arial" w:hAnsi="Arial" w:cs="Arial"/>
                <w:color w:val="000000"/>
                <w:sz w:val="22"/>
                <w:szCs w:val="22"/>
              </w:rPr>
              <w:t>2</w:t>
            </w:r>
            <w:r w:rsidR="00F41F2D">
              <w:rPr>
                <w:rFonts w:ascii="Arial" w:hAnsi="Arial" w:cs="Arial"/>
                <w:color w:val="000000"/>
                <w:sz w:val="22"/>
                <w:szCs w:val="22"/>
              </w:rPr>
              <w:t>’</w:t>
            </w:r>
            <w:r w:rsidR="00F41F2D" w:rsidRPr="00F41F2D">
              <w:rPr>
                <w:rFonts w:ascii="Arial" w:hAnsi="Arial" w:cs="Arial"/>
                <w:color w:val="000000"/>
                <w:sz w:val="22"/>
                <w:szCs w:val="22"/>
              </w:rPr>
              <w:t>522</w:t>
            </w:r>
            <w:r w:rsidR="00F41F2D">
              <w:rPr>
                <w:rFonts w:ascii="Arial" w:hAnsi="Arial" w:cs="Arial"/>
                <w:color w:val="000000"/>
                <w:sz w:val="22"/>
                <w:szCs w:val="22"/>
              </w:rPr>
              <w:t>,</w:t>
            </w:r>
            <w:r w:rsidR="00F41F2D" w:rsidRPr="00F41F2D">
              <w:rPr>
                <w:rFonts w:ascii="Arial" w:hAnsi="Arial" w:cs="Arial"/>
                <w:color w:val="000000"/>
                <w:sz w:val="22"/>
                <w:szCs w:val="22"/>
              </w:rPr>
              <w:t>146.00</w:t>
            </w:r>
          </w:p>
        </w:tc>
      </w:tr>
      <w:tr w:rsidR="00F41F2D" w:rsidRPr="009612DF" w14:paraId="73CF1EB2" w14:textId="77777777" w:rsidTr="009E2AB7">
        <w:trPr>
          <w:trHeight w:val="409"/>
          <w:jc w:val="center"/>
        </w:trPr>
        <w:tc>
          <w:tcPr>
            <w:tcW w:w="2243" w:type="dxa"/>
            <w:vAlign w:val="center"/>
          </w:tcPr>
          <w:p w14:paraId="6F86ADF2" w14:textId="77777777" w:rsidR="00F41F2D" w:rsidRPr="00824645" w:rsidRDefault="00F41F2D" w:rsidP="00F41F2D">
            <w:pPr>
              <w:jc w:val="center"/>
              <w:rPr>
                <w:rFonts w:ascii="Arial" w:hAnsi="Arial" w:cs="Arial"/>
                <w:sz w:val="22"/>
                <w:szCs w:val="22"/>
              </w:rPr>
            </w:pPr>
            <w:r w:rsidRPr="00824645">
              <w:rPr>
                <w:rFonts w:ascii="Arial" w:hAnsi="Arial" w:cs="Arial"/>
                <w:sz w:val="22"/>
                <w:szCs w:val="22"/>
              </w:rPr>
              <w:t>Villa de Álvarez</w:t>
            </w:r>
          </w:p>
        </w:tc>
        <w:tc>
          <w:tcPr>
            <w:tcW w:w="1820" w:type="dxa"/>
            <w:vAlign w:val="center"/>
          </w:tcPr>
          <w:p w14:paraId="1CCC1075" w14:textId="77777777" w:rsidR="00F41F2D" w:rsidRPr="00F41F2D" w:rsidRDefault="00F41F2D" w:rsidP="00F41F2D">
            <w:pPr>
              <w:jc w:val="right"/>
              <w:rPr>
                <w:rFonts w:ascii="Arial" w:hAnsi="Arial" w:cs="Arial"/>
                <w:color w:val="000000"/>
                <w:sz w:val="22"/>
                <w:szCs w:val="22"/>
                <w:lang w:val="es-MX" w:eastAsia="es-MX"/>
              </w:rPr>
            </w:pPr>
            <w:r w:rsidRPr="00F41F2D">
              <w:rPr>
                <w:rFonts w:ascii="Arial" w:hAnsi="Arial" w:cs="Arial"/>
                <w:color w:val="000000"/>
                <w:sz w:val="22"/>
                <w:szCs w:val="22"/>
              </w:rPr>
              <w:t>106</w:t>
            </w:r>
            <w:r>
              <w:rPr>
                <w:rFonts w:ascii="Arial" w:hAnsi="Arial" w:cs="Arial"/>
                <w:color w:val="000000"/>
                <w:sz w:val="22"/>
                <w:szCs w:val="22"/>
              </w:rPr>
              <w:t>,</w:t>
            </w:r>
            <w:r w:rsidRPr="00F41F2D">
              <w:rPr>
                <w:rFonts w:ascii="Arial" w:hAnsi="Arial" w:cs="Arial"/>
                <w:color w:val="000000"/>
                <w:sz w:val="22"/>
                <w:szCs w:val="22"/>
              </w:rPr>
              <w:t>590</w:t>
            </w:r>
          </w:p>
        </w:tc>
        <w:tc>
          <w:tcPr>
            <w:tcW w:w="1417" w:type="dxa"/>
            <w:vAlign w:val="center"/>
          </w:tcPr>
          <w:p w14:paraId="5BA00F93" w14:textId="77777777" w:rsidR="00F41F2D" w:rsidRPr="00F41F2D" w:rsidRDefault="00F41F2D" w:rsidP="00F41F2D">
            <w:pPr>
              <w:jc w:val="right"/>
              <w:rPr>
                <w:rFonts w:ascii="Arial" w:hAnsi="Arial" w:cs="Arial"/>
                <w:sz w:val="22"/>
                <w:szCs w:val="22"/>
                <w:lang w:val="pt-BR"/>
              </w:rPr>
            </w:pPr>
            <w:r w:rsidRPr="00F41F2D">
              <w:rPr>
                <w:rFonts w:ascii="Arial" w:hAnsi="Arial" w:cs="Arial"/>
                <w:color w:val="000000"/>
                <w:sz w:val="22"/>
                <w:szCs w:val="22"/>
              </w:rPr>
              <w:t>$29.87</w:t>
            </w:r>
          </w:p>
        </w:tc>
        <w:tc>
          <w:tcPr>
            <w:tcW w:w="1844" w:type="dxa"/>
            <w:vAlign w:val="center"/>
          </w:tcPr>
          <w:p w14:paraId="268267A6" w14:textId="77777777" w:rsidR="00F41F2D" w:rsidRPr="00F41F2D" w:rsidRDefault="009E2AB7" w:rsidP="00F41F2D">
            <w:pPr>
              <w:jc w:val="right"/>
              <w:rPr>
                <w:rFonts w:ascii="Arial" w:hAnsi="Arial" w:cs="Arial"/>
                <w:color w:val="000000"/>
                <w:sz w:val="22"/>
                <w:szCs w:val="22"/>
              </w:rPr>
            </w:pPr>
            <w:r>
              <w:rPr>
                <w:rFonts w:ascii="Arial" w:hAnsi="Arial" w:cs="Arial"/>
                <w:color w:val="000000"/>
                <w:sz w:val="22"/>
                <w:szCs w:val="22"/>
              </w:rPr>
              <w:t>$</w:t>
            </w:r>
            <w:r w:rsidR="00F41F2D" w:rsidRPr="00F41F2D">
              <w:rPr>
                <w:rFonts w:ascii="Arial" w:hAnsi="Arial" w:cs="Arial"/>
                <w:color w:val="000000"/>
                <w:sz w:val="22"/>
                <w:szCs w:val="22"/>
              </w:rPr>
              <w:t>3</w:t>
            </w:r>
            <w:r w:rsidR="00F41F2D">
              <w:rPr>
                <w:rFonts w:ascii="Arial" w:hAnsi="Arial" w:cs="Arial"/>
                <w:color w:val="000000"/>
                <w:sz w:val="22"/>
                <w:szCs w:val="22"/>
              </w:rPr>
              <w:t>’</w:t>
            </w:r>
            <w:r w:rsidR="00F41F2D" w:rsidRPr="00F41F2D">
              <w:rPr>
                <w:rFonts w:ascii="Arial" w:hAnsi="Arial" w:cs="Arial"/>
                <w:color w:val="000000"/>
                <w:sz w:val="22"/>
                <w:szCs w:val="22"/>
              </w:rPr>
              <w:t>184</w:t>
            </w:r>
            <w:r w:rsidR="00F41F2D">
              <w:rPr>
                <w:rFonts w:ascii="Arial" w:hAnsi="Arial" w:cs="Arial"/>
                <w:color w:val="000000"/>
                <w:sz w:val="22"/>
                <w:szCs w:val="22"/>
              </w:rPr>
              <w:t>,</w:t>
            </w:r>
            <w:r w:rsidR="00F41F2D" w:rsidRPr="00F41F2D">
              <w:rPr>
                <w:rFonts w:ascii="Arial" w:hAnsi="Arial" w:cs="Arial"/>
                <w:color w:val="000000"/>
                <w:sz w:val="22"/>
                <w:szCs w:val="22"/>
              </w:rPr>
              <w:t>199.00</w:t>
            </w:r>
          </w:p>
        </w:tc>
      </w:tr>
      <w:tr w:rsidR="00F41F2D" w:rsidRPr="000B0203" w14:paraId="737A7431" w14:textId="77777777" w:rsidTr="009E2AB7">
        <w:trPr>
          <w:jc w:val="center"/>
        </w:trPr>
        <w:tc>
          <w:tcPr>
            <w:tcW w:w="2243" w:type="dxa"/>
            <w:shd w:val="clear" w:color="auto" w:fill="BFBFBF"/>
            <w:vAlign w:val="center"/>
          </w:tcPr>
          <w:p w14:paraId="6BD9993C" w14:textId="77777777" w:rsidR="00F41F2D" w:rsidRPr="009612DF" w:rsidRDefault="00F41F2D" w:rsidP="00F41F2D">
            <w:pPr>
              <w:jc w:val="center"/>
              <w:rPr>
                <w:rFonts w:ascii="Arial" w:hAnsi="Arial" w:cs="Arial"/>
                <w:b/>
                <w:sz w:val="22"/>
                <w:szCs w:val="22"/>
              </w:rPr>
            </w:pPr>
            <w:r w:rsidRPr="009612DF">
              <w:rPr>
                <w:rFonts w:ascii="Arial" w:hAnsi="Arial" w:cs="Arial"/>
                <w:b/>
                <w:sz w:val="22"/>
                <w:szCs w:val="22"/>
              </w:rPr>
              <w:t>TOTAL</w:t>
            </w:r>
          </w:p>
        </w:tc>
        <w:tc>
          <w:tcPr>
            <w:tcW w:w="1820" w:type="dxa"/>
            <w:shd w:val="clear" w:color="auto" w:fill="BFBFBF"/>
            <w:vAlign w:val="center"/>
          </w:tcPr>
          <w:p w14:paraId="15D87555" w14:textId="77777777" w:rsidR="00F41F2D" w:rsidRPr="00F41F2D" w:rsidRDefault="00F41F2D" w:rsidP="00F41F2D">
            <w:pPr>
              <w:jc w:val="right"/>
              <w:rPr>
                <w:rFonts w:ascii="Arial" w:hAnsi="Arial" w:cs="Arial"/>
                <w:b/>
                <w:color w:val="000000"/>
                <w:sz w:val="22"/>
                <w:szCs w:val="22"/>
                <w:lang w:val="es-MX" w:eastAsia="es-MX"/>
              </w:rPr>
            </w:pPr>
            <w:r w:rsidRPr="00F41F2D">
              <w:rPr>
                <w:rFonts w:ascii="Arial" w:hAnsi="Arial" w:cs="Arial"/>
                <w:b/>
                <w:color w:val="000000"/>
                <w:sz w:val="22"/>
                <w:szCs w:val="22"/>
              </w:rPr>
              <w:t>554,541</w:t>
            </w:r>
          </w:p>
        </w:tc>
        <w:tc>
          <w:tcPr>
            <w:tcW w:w="1417" w:type="dxa"/>
            <w:shd w:val="clear" w:color="auto" w:fill="BFBFBF"/>
            <w:vAlign w:val="center"/>
          </w:tcPr>
          <w:p w14:paraId="2C19EBF6" w14:textId="77777777" w:rsidR="00F41F2D" w:rsidRPr="00F41F2D" w:rsidRDefault="00F41F2D" w:rsidP="00F41F2D">
            <w:pPr>
              <w:jc w:val="right"/>
              <w:rPr>
                <w:rFonts w:ascii="Arial" w:hAnsi="Arial" w:cs="Arial"/>
                <w:b/>
                <w:sz w:val="22"/>
                <w:szCs w:val="22"/>
              </w:rPr>
            </w:pPr>
            <w:r>
              <w:rPr>
                <w:rFonts w:ascii="Arial" w:hAnsi="Arial" w:cs="Arial"/>
                <w:b/>
                <w:sz w:val="22"/>
                <w:szCs w:val="22"/>
              </w:rPr>
              <w:t>-------</w:t>
            </w:r>
          </w:p>
        </w:tc>
        <w:tc>
          <w:tcPr>
            <w:tcW w:w="1844" w:type="dxa"/>
            <w:shd w:val="clear" w:color="auto" w:fill="BFBFBF"/>
            <w:vAlign w:val="center"/>
          </w:tcPr>
          <w:p w14:paraId="797E0B0A" w14:textId="77777777" w:rsidR="00F41F2D" w:rsidRPr="00F41F2D" w:rsidRDefault="009E2AB7" w:rsidP="00F41F2D">
            <w:pPr>
              <w:jc w:val="right"/>
              <w:rPr>
                <w:rFonts w:ascii="Arial" w:hAnsi="Arial" w:cs="Arial"/>
                <w:b/>
                <w:color w:val="000000"/>
                <w:sz w:val="22"/>
                <w:szCs w:val="22"/>
              </w:rPr>
            </w:pPr>
            <w:r>
              <w:rPr>
                <w:rFonts w:ascii="Arial" w:hAnsi="Arial" w:cs="Arial"/>
                <w:b/>
                <w:color w:val="000000"/>
                <w:sz w:val="22"/>
                <w:szCs w:val="22"/>
              </w:rPr>
              <w:t>$</w:t>
            </w:r>
            <w:r w:rsidR="00F41F2D" w:rsidRPr="00F41F2D">
              <w:rPr>
                <w:rFonts w:ascii="Arial" w:hAnsi="Arial" w:cs="Arial"/>
                <w:b/>
                <w:color w:val="000000"/>
                <w:sz w:val="22"/>
                <w:szCs w:val="22"/>
              </w:rPr>
              <w:t>16’565,988.00</w:t>
            </w:r>
          </w:p>
        </w:tc>
      </w:tr>
    </w:tbl>
    <w:p w14:paraId="3BC87BDB" w14:textId="77777777" w:rsidR="006F4E38" w:rsidRPr="000C4E31" w:rsidRDefault="006F4E38" w:rsidP="006F4E38">
      <w:pPr>
        <w:jc w:val="both"/>
        <w:rPr>
          <w:rFonts w:ascii="Arial" w:hAnsi="Arial" w:cs="Arial"/>
          <w:i/>
          <w:sz w:val="20"/>
          <w:szCs w:val="20"/>
          <w:lang w:val="es-MX"/>
        </w:rPr>
      </w:pPr>
      <w:r w:rsidRPr="00882402">
        <w:rPr>
          <w:rFonts w:ascii="Arial" w:hAnsi="Arial" w:cs="Arial"/>
          <w:i/>
          <w:sz w:val="20"/>
          <w:szCs w:val="20"/>
          <w:lang w:val="es-MX"/>
        </w:rPr>
        <w:t>*El cálculo de los topes máximos de gastos de campaña se realizó con cifras que incluyen la totalidad de decimales que considera la hoja de cálculo de Microsoft Excel, y el resultado fue redondeado a fin de obtener número</w:t>
      </w:r>
      <w:r w:rsidR="008770B8" w:rsidRPr="00882402">
        <w:rPr>
          <w:rFonts w:ascii="Arial" w:hAnsi="Arial" w:cs="Arial"/>
          <w:i/>
          <w:sz w:val="20"/>
          <w:szCs w:val="20"/>
          <w:lang w:val="es-MX"/>
        </w:rPr>
        <w:t>s</w:t>
      </w:r>
      <w:r w:rsidRPr="00882402">
        <w:rPr>
          <w:rFonts w:ascii="Arial" w:hAnsi="Arial" w:cs="Arial"/>
          <w:i/>
          <w:sz w:val="20"/>
          <w:szCs w:val="20"/>
          <w:lang w:val="es-MX"/>
        </w:rPr>
        <w:t xml:space="preserve"> enteros.</w:t>
      </w:r>
      <w:r w:rsidRPr="000C4E31">
        <w:rPr>
          <w:rFonts w:ascii="Arial" w:hAnsi="Arial" w:cs="Arial"/>
          <w:i/>
          <w:sz w:val="20"/>
          <w:szCs w:val="20"/>
          <w:lang w:val="es-MX"/>
        </w:rPr>
        <w:t xml:space="preserve"> </w:t>
      </w:r>
    </w:p>
    <w:p w14:paraId="1544445F" w14:textId="77777777" w:rsidR="006F4E38" w:rsidRDefault="006F4E38" w:rsidP="006F4E38">
      <w:pPr>
        <w:rPr>
          <w:lang w:val="es-MX"/>
        </w:rPr>
      </w:pPr>
    </w:p>
    <w:p w14:paraId="76FFB2BF" w14:textId="77777777" w:rsidR="00E31814" w:rsidRPr="009540FA" w:rsidRDefault="00E31814" w:rsidP="00E31814">
      <w:pPr>
        <w:spacing w:line="360" w:lineRule="auto"/>
        <w:jc w:val="both"/>
        <w:rPr>
          <w:rFonts w:ascii="Arial" w:hAnsi="Arial" w:cs="Arial"/>
          <w:snapToGrid w:val="0"/>
          <w:sz w:val="22"/>
          <w:szCs w:val="22"/>
        </w:rPr>
      </w:pPr>
      <w:r>
        <w:rPr>
          <w:rFonts w:ascii="Arial" w:hAnsi="Arial" w:cs="Arial"/>
          <w:b/>
          <w:sz w:val="22"/>
          <w:szCs w:val="22"/>
          <w:lang w:val="es-MX"/>
        </w:rPr>
        <w:t>C</w:t>
      </w:r>
      <w:r w:rsidRPr="00AB09B9">
        <w:rPr>
          <w:rFonts w:ascii="Arial" w:hAnsi="Arial" w:cs="Arial"/>
          <w:b/>
          <w:sz w:val="22"/>
          <w:szCs w:val="22"/>
          <w:lang w:val="es-MX"/>
        </w:rPr>
        <w:t xml:space="preserve">) TOPE DE GASTOS DE CAMPAÑA DE </w:t>
      </w:r>
      <w:r w:rsidR="009540FA">
        <w:rPr>
          <w:rFonts w:ascii="Arial" w:hAnsi="Arial" w:cs="Arial"/>
          <w:b/>
          <w:snapToGrid w:val="0"/>
          <w:sz w:val="22"/>
        </w:rPr>
        <w:t>GUBERNATURA DEL ESTADO</w:t>
      </w:r>
      <w:r>
        <w:rPr>
          <w:rFonts w:ascii="Arial" w:hAnsi="Arial" w:cs="Arial"/>
          <w:b/>
          <w:snapToGrid w:val="0"/>
          <w:sz w:val="22"/>
        </w:rPr>
        <w:t>.</w:t>
      </w:r>
      <w:r w:rsidRPr="009612DF">
        <w:rPr>
          <w:rFonts w:ascii="Arial" w:hAnsi="Arial" w:cs="Arial"/>
          <w:snapToGrid w:val="0"/>
          <w:sz w:val="22"/>
        </w:rPr>
        <w:t xml:space="preserve"> </w:t>
      </w:r>
      <w:r w:rsidRPr="009540FA">
        <w:rPr>
          <w:rFonts w:ascii="Arial" w:hAnsi="Arial" w:cs="Arial"/>
          <w:snapToGrid w:val="0"/>
          <w:sz w:val="22"/>
          <w:szCs w:val="22"/>
        </w:rPr>
        <w:t xml:space="preserve">Se </w:t>
      </w:r>
      <w:r w:rsidRPr="009540FA">
        <w:rPr>
          <w:rFonts w:ascii="Arial" w:eastAsiaTheme="minorHAnsi" w:hAnsi="Arial" w:cs="Arial"/>
          <w:color w:val="000000"/>
          <w:sz w:val="22"/>
          <w:szCs w:val="22"/>
          <w:lang w:eastAsia="en-US"/>
        </w:rPr>
        <w:t xml:space="preserve">sumarán los topes de campaña fijados para los dieciséis distritos locales uninominales del estado. </w:t>
      </w:r>
    </w:p>
    <w:p w14:paraId="4A79391B" w14:textId="77777777" w:rsidR="00E31814" w:rsidRPr="009540FA" w:rsidRDefault="00E31814" w:rsidP="00E31814">
      <w:pPr>
        <w:spacing w:line="360" w:lineRule="auto"/>
        <w:jc w:val="both"/>
        <w:rPr>
          <w:rFonts w:ascii="Arial" w:hAnsi="Arial" w:cs="Arial"/>
          <w:snapToGrid w:val="0"/>
          <w:sz w:val="22"/>
          <w:szCs w:val="22"/>
        </w:rPr>
      </w:pPr>
    </w:p>
    <w:p w14:paraId="2790940E" w14:textId="77777777" w:rsidR="00CF5FF4" w:rsidRPr="00A215D0" w:rsidRDefault="00CF5FF4" w:rsidP="00CF5FF4">
      <w:pPr>
        <w:jc w:val="center"/>
        <w:rPr>
          <w:rFonts w:ascii="Arial" w:hAnsi="Arial" w:cs="Arial"/>
          <w:snapToGrid w:val="0"/>
          <w:sz w:val="18"/>
        </w:rPr>
      </w:pPr>
      <w:r w:rsidRPr="00A215D0">
        <w:rPr>
          <w:rFonts w:ascii="Arial" w:hAnsi="Arial" w:cs="Arial"/>
          <w:snapToGrid w:val="0"/>
          <w:sz w:val="18"/>
        </w:rPr>
        <w:t xml:space="preserve">Tabla </w:t>
      </w:r>
      <w:r w:rsidR="00F306EB">
        <w:rPr>
          <w:rFonts w:ascii="Arial" w:hAnsi="Arial" w:cs="Arial"/>
          <w:snapToGrid w:val="0"/>
          <w:sz w:val="18"/>
        </w:rPr>
        <w:t>3</w:t>
      </w:r>
    </w:p>
    <w:tbl>
      <w:tblPr>
        <w:tblW w:w="4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410"/>
      </w:tblGrid>
      <w:tr w:rsidR="00CF5FF4" w:rsidRPr="009612DF" w14:paraId="31685F13" w14:textId="77777777" w:rsidTr="00845C9D">
        <w:trPr>
          <w:trHeight w:val="739"/>
          <w:jc w:val="center"/>
        </w:trPr>
        <w:tc>
          <w:tcPr>
            <w:tcW w:w="1843" w:type="dxa"/>
            <w:shd w:val="pct15" w:color="000000" w:fill="FFFFFF"/>
            <w:vAlign w:val="center"/>
          </w:tcPr>
          <w:p w14:paraId="708CAF5B" w14:textId="77777777" w:rsidR="00CF5FF4" w:rsidRPr="009612DF" w:rsidRDefault="00CF5FF4" w:rsidP="00F41F2D">
            <w:pPr>
              <w:jc w:val="center"/>
              <w:rPr>
                <w:rFonts w:ascii="Arial" w:hAnsi="Arial" w:cs="Arial"/>
                <w:b/>
                <w:sz w:val="20"/>
              </w:rPr>
            </w:pPr>
            <w:r w:rsidRPr="009612DF">
              <w:rPr>
                <w:rFonts w:ascii="Arial" w:hAnsi="Arial" w:cs="Arial"/>
                <w:b/>
                <w:sz w:val="20"/>
              </w:rPr>
              <w:t>DISTRITO</w:t>
            </w:r>
          </w:p>
        </w:tc>
        <w:tc>
          <w:tcPr>
            <w:tcW w:w="2410" w:type="dxa"/>
            <w:shd w:val="pct15" w:color="000000" w:fill="FFFFFF"/>
            <w:vAlign w:val="center"/>
          </w:tcPr>
          <w:p w14:paraId="603020D4" w14:textId="77777777" w:rsidR="00CF5FF4" w:rsidRPr="009612DF" w:rsidRDefault="00CF5FF4" w:rsidP="00F41F2D">
            <w:pPr>
              <w:jc w:val="center"/>
              <w:rPr>
                <w:rFonts w:ascii="Arial" w:hAnsi="Arial" w:cs="Arial"/>
                <w:b/>
                <w:sz w:val="20"/>
                <w:lang w:val="pt-BR"/>
              </w:rPr>
            </w:pPr>
            <w:r w:rsidRPr="009612DF">
              <w:rPr>
                <w:rFonts w:ascii="Arial" w:hAnsi="Arial" w:cs="Arial"/>
                <w:b/>
                <w:sz w:val="20"/>
                <w:lang w:val="pt-BR"/>
              </w:rPr>
              <w:t>IMPORTE DE TOPES DE GASTOS</w:t>
            </w:r>
            <w:r>
              <w:rPr>
                <w:rFonts w:ascii="Arial" w:hAnsi="Arial" w:cs="Arial"/>
                <w:b/>
                <w:sz w:val="20"/>
                <w:lang w:val="pt-BR"/>
              </w:rPr>
              <w:t xml:space="preserve"> DE CAMPAÑA</w:t>
            </w:r>
          </w:p>
        </w:tc>
      </w:tr>
      <w:tr w:rsidR="00845C9D" w:rsidRPr="00EA6CE9" w14:paraId="5B014511" w14:textId="77777777" w:rsidTr="00845C9D">
        <w:trPr>
          <w:jc w:val="center"/>
        </w:trPr>
        <w:tc>
          <w:tcPr>
            <w:tcW w:w="1843" w:type="dxa"/>
            <w:vAlign w:val="center"/>
          </w:tcPr>
          <w:p w14:paraId="0C1431A0"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01</w:t>
            </w:r>
          </w:p>
        </w:tc>
        <w:tc>
          <w:tcPr>
            <w:tcW w:w="2410" w:type="dxa"/>
            <w:vAlign w:val="center"/>
          </w:tcPr>
          <w:p w14:paraId="7DC072CE" w14:textId="77777777" w:rsidR="00845C9D" w:rsidRPr="002D5495" w:rsidRDefault="00845C9D" w:rsidP="00845C9D">
            <w:pPr>
              <w:jc w:val="right"/>
              <w:rPr>
                <w:rFonts w:ascii="Arial" w:hAnsi="Arial" w:cs="Arial"/>
                <w:color w:val="000000"/>
                <w:sz w:val="22"/>
                <w:szCs w:val="22"/>
                <w:lang w:val="es-MX" w:eastAsia="es-MX"/>
              </w:rPr>
            </w:pPr>
            <w:r>
              <w:rPr>
                <w:rFonts w:ascii="Arial" w:hAnsi="Arial" w:cs="Arial"/>
                <w:color w:val="000000"/>
                <w:sz w:val="22"/>
                <w:szCs w:val="22"/>
              </w:rPr>
              <w:t>$</w:t>
            </w:r>
            <w:r w:rsidRPr="002D5495">
              <w:rPr>
                <w:rFonts w:ascii="Arial" w:hAnsi="Arial" w:cs="Arial"/>
                <w:color w:val="000000"/>
                <w:sz w:val="22"/>
                <w:szCs w:val="22"/>
              </w:rPr>
              <w:t>1</w:t>
            </w:r>
            <w:r>
              <w:rPr>
                <w:rFonts w:ascii="Arial" w:hAnsi="Arial" w:cs="Arial"/>
                <w:color w:val="000000"/>
                <w:sz w:val="22"/>
                <w:szCs w:val="22"/>
              </w:rPr>
              <w:t>’</w:t>
            </w:r>
            <w:r w:rsidRPr="002D5495">
              <w:rPr>
                <w:rFonts w:ascii="Arial" w:hAnsi="Arial" w:cs="Arial"/>
                <w:color w:val="000000"/>
                <w:sz w:val="22"/>
                <w:szCs w:val="22"/>
              </w:rPr>
              <w:t>071</w:t>
            </w:r>
            <w:r>
              <w:rPr>
                <w:rFonts w:ascii="Arial" w:hAnsi="Arial" w:cs="Arial"/>
                <w:color w:val="000000"/>
                <w:sz w:val="22"/>
                <w:szCs w:val="22"/>
              </w:rPr>
              <w:t>,</w:t>
            </w:r>
            <w:r w:rsidRPr="002D5495">
              <w:rPr>
                <w:rFonts w:ascii="Arial" w:hAnsi="Arial" w:cs="Arial"/>
                <w:color w:val="000000"/>
                <w:sz w:val="22"/>
                <w:szCs w:val="22"/>
              </w:rPr>
              <w:t>975.00</w:t>
            </w:r>
          </w:p>
        </w:tc>
      </w:tr>
      <w:tr w:rsidR="00845C9D" w:rsidRPr="00EA6CE9" w14:paraId="7741B1D4" w14:textId="77777777" w:rsidTr="00845C9D">
        <w:trPr>
          <w:jc w:val="center"/>
        </w:trPr>
        <w:tc>
          <w:tcPr>
            <w:tcW w:w="1843" w:type="dxa"/>
            <w:vAlign w:val="center"/>
          </w:tcPr>
          <w:p w14:paraId="5AC37D4F"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02</w:t>
            </w:r>
          </w:p>
        </w:tc>
        <w:tc>
          <w:tcPr>
            <w:tcW w:w="2410" w:type="dxa"/>
            <w:vAlign w:val="center"/>
          </w:tcPr>
          <w:p w14:paraId="18AB1B44"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1</w:t>
            </w:r>
            <w:r>
              <w:rPr>
                <w:rFonts w:ascii="Arial" w:hAnsi="Arial" w:cs="Arial"/>
                <w:color w:val="000000"/>
                <w:sz w:val="22"/>
                <w:szCs w:val="22"/>
              </w:rPr>
              <w:t>’</w:t>
            </w:r>
            <w:r w:rsidRPr="002D5495">
              <w:rPr>
                <w:rFonts w:ascii="Arial" w:hAnsi="Arial" w:cs="Arial"/>
                <w:color w:val="000000"/>
                <w:sz w:val="22"/>
                <w:szCs w:val="22"/>
              </w:rPr>
              <w:t>139</w:t>
            </w:r>
            <w:r>
              <w:rPr>
                <w:rFonts w:ascii="Arial" w:hAnsi="Arial" w:cs="Arial"/>
                <w:color w:val="000000"/>
                <w:sz w:val="22"/>
                <w:szCs w:val="22"/>
              </w:rPr>
              <w:t>,</w:t>
            </w:r>
            <w:r w:rsidRPr="002D5495">
              <w:rPr>
                <w:rFonts w:ascii="Arial" w:hAnsi="Arial" w:cs="Arial"/>
                <w:color w:val="000000"/>
                <w:sz w:val="22"/>
                <w:szCs w:val="22"/>
              </w:rPr>
              <w:t>011.00</w:t>
            </w:r>
          </w:p>
        </w:tc>
      </w:tr>
      <w:tr w:rsidR="00845C9D" w:rsidRPr="00EA6CE9" w14:paraId="19FE07DA" w14:textId="77777777" w:rsidTr="00845C9D">
        <w:trPr>
          <w:jc w:val="center"/>
        </w:trPr>
        <w:tc>
          <w:tcPr>
            <w:tcW w:w="1843" w:type="dxa"/>
            <w:vAlign w:val="center"/>
          </w:tcPr>
          <w:p w14:paraId="2E4FFFB6"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03</w:t>
            </w:r>
          </w:p>
        </w:tc>
        <w:tc>
          <w:tcPr>
            <w:tcW w:w="2410" w:type="dxa"/>
            <w:vAlign w:val="center"/>
          </w:tcPr>
          <w:p w14:paraId="4E11BFF5"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1</w:t>
            </w:r>
            <w:r>
              <w:rPr>
                <w:rFonts w:ascii="Arial" w:hAnsi="Arial" w:cs="Arial"/>
                <w:color w:val="000000"/>
                <w:sz w:val="22"/>
                <w:szCs w:val="22"/>
              </w:rPr>
              <w:t>’</w:t>
            </w:r>
            <w:r w:rsidRPr="002D5495">
              <w:rPr>
                <w:rFonts w:ascii="Arial" w:hAnsi="Arial" w:cs="Arial"/>
                <w:color w:val="000000"/>
                <w:sz w:val="22"/>
                <w:szCs w:val="22"/>
              </w:rPr>
              <w:t>104</w:t>
            </w:r>
            <w:r>
              <w:rPr>
                <w:rFonts w:ascii="Arial" w:hAnsi="Arial" w:cs="Arial"/>
                <w:color w:val="000000"/>
                <w:sz w:val="22"/>
                <w:szCs w:val="22"/>
              </w:rPr>
              <w:t>,</w:t>
            </w:r>
            <w:r w:rsidRPr="002D5495">
              <w:rPr>
                <w:rFonts w:ascii="Arial" w:hAnsi="Arial" w:cs="Arial"/>
                <w:color w:val="000000"/>
                <w:sz w:val="22"/>
                <w:szCs w:val="22"/>
              </w:rPr>
              <w:t>865.00</w:t>
            </w:r>
          </w:p>
        </w:tc>
      </w:tr>
      <w:tr w:rsidR="00845C9D" w:rsidRPr="00EA6CE9" w14:paraId="4A4364F5" w14:textId="77777777" w:rsidTr="00845C9D">
        <w:trPr>
          <w:jc w:val="center"/>
        </w:trPr>
        <w:tc>
          <w:tcPr>
            <w:tcW w:w="1843" w:type="dxa"/>
            <w:vAlign w:val="center"/>
          </w:tcPr>
          <w:p w14:paraId="417FF49C"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04</w:t>
            </w:r>
          </w:p>
        </w:tc>
        <w:tc>
          <w:tcPr>
            <w:tcW w:w="2410" w:type="dxa"/>
            <w:vAlign w:val="center"/>
          </w:tcPr>
          <w:p w14:paraId="64D7EA46"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1</w:t>
            </w:r>
            <w:r>
              <w:rPr>
                <w:rFonts w:ascii="Arial" w:hAnsi="Arial" w:cs="Arial"/>
                <w:color w:val="000000"/>
                <w:sz w:val="22"/>
                <w:szCs w:val="22"/>
              </w:rPr>
              <w:t>’</w:t>
            </w:r>
            <w:r w:rsidRPr="002D5495">
              <w:rPr>
                <w:rFonts w:ascii="Arial" w:hAnsi="Arial" w:cs="Arial"/>
                <w:color w:val="000000"/>
                <w:sz w:val="22"/>
                <w:szCs w:val="22"/>
              </w:rPr>
              <w:t>003</w:t>
            </w:r>
            <w:r>
              <w:rPr>
                <w:rFonts w:ascii="Arial" w:hAnsi="Arial" w:cs="Arial"/>
                <w:color w:val="000000"/>
                <w:sz w:val="22"/>
                <w:szCs w:val="22"/>
              </w:rPr>
              <w:t>,</w:t>
            </w:r>
            <w:r w:rsidRPr="002D5495">
              <w:rPr>
                <w:rFonts w:ascii="Arial" w:hAnsi="Arial" w:cs="Arial"/>
                <w:color w:val="000000"/>
                <w:sz w:val="22"/>
                <w:szCs w:val="22"/>
              </w:rPr>
              <w:t>206.00</w:t>
            </w:r>
          </w:p>
        </w:tc>
      </w:tr>
      <w:tr w:rsidR="00845C9D" w:rsidRPr="00EA6CE9" w14:paraId="399BC194" w14:textId="77777777" w:rsidTr="00845C9D">
        <w:trPr>
          <w:jc w:val="center"/>
        </w:trPr>
        <w:tc>
          <w:tcPr>
            <w:tcW w:w="1843" w:type="dxa"/>
            <w:vAlign w:val="center"/>
          </w:tcPr>
          <w:p w14:paraId="1684E991"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05</w:t>
            </w:r>
          </w:p>
        </w:tc>
        <w:tc>
          <w:tcPr>
            <w:tcW w:w="2410" w:type="dxa"/>
            <w:vAlign w:val="center"/>
          </w:tcPr>
          <w:p w14:paraId="04011BFF"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1</w:t>
            </w:r>
            <w:r>
              <w:rPr>
                <w:rFonts w:ascii="Arial" w:hAnsi="Arial" w:cs="Arial"/>
                <w:color w:val="000000"/>
                <w:sz w:val="22"/>
                <w:szCs w:val="22"/>
              </w:rPr>
              <w:t>’</w:t>
            </w:r>
            <w:r w:rsidRPr="002D5495">
              <w:rPr>
                <w:rFonts w:ascii="Arial" w:hAnsi="Arial" w:cs="Arial"/>
                <w:color w:val="000000"/>
                <w:sz w:val="22"/>
                <w:szCs w:val="22"/>
              </w:rPr>
              <w:t>202</w:t>
            </w:r>
            <w:r>
              <w:rPr>
                <w:rFonts w:ascii="Arial" w:hAnsi="Arial" w:cs="Arial"/>
                <w:color w:val="000000"/>
                <w:sz w:val="22"/>
                <w:szCs w:val="22"/>
              </w:rPr>
              <w:t>,</w:t>
            </w:r>
            <w:r w:rsidRPr="002D5495">
              <w:rPr>
                <w:rFonts w:ascii="Arial" w:hAnsi="Arial" w:cs="Arial"/>
                <w:color w:val="000000"/>
                <w:sz w:val="22"/>
                <w:szCs w:val="22"/>
              </w:rPr>
              <w:t>581.00</w:t>
            </w:r>
          </w:p>
        </w:tc>
      </w:tr>
      <w:tr w:rsidR="00845C9D" w:rsidRPr="00EA6CE9" w14:paraId="026CE815" w14:textId="77777777" w:rsidTr="00845C9D">
        <w:trPr>
          <w:jc w:val="center"/>
        </w:trPr>
        <w:tc>
          <w:tcPr>
            <w:tcW w:w="1843" w:type="dxa"/>
            <w:vAlign w:val="center"/>
          </w:tcPr>
          <w:p w14:paraId="275E3098"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06</w:t>
            </w:r>
          </w:p>
        </w:tc>
        <w:tc>
          <w:tcPr>
            <w:tcW w:w="2410" w:type="dxa"/>
            <w:vAlign w:val="center"/>
          </w:tcPr>
          <w:p w14:paraId="637B0B49"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1</w:t>
            </w:r>
            <w:r>
              <w:rPr>
                <w:rFonts w:ascii="Arial" w:hAnsi="Arial" w:cs="Arial"/>
                <w:color w:val="000000"/>
                <w:sz w:val="22"/>
                <w:szCs w:val="22"/>
              </w:rPr>
              <w:t>’</w:t>
            </w:r>
            <w:r w:rsidRPr="002D5495">
              <w:rPr>
                <w:rFonts w:ascii="Arial" w:hAnsi="Arial" w:cs="Arial"/>
                <w:color w:val="000000"/>
                <w:sz w:val="22"/>
                <w:szCs w:val="22"/>
              </w:rPr>
              <w:t>203</w:t>
            </w:r>
            <w:r>
              <w:rPr>
                <w:rFonts w:ascii="Arial" w:hAnsi="Arial" w:cs="Arial"/>
                <w:color w:val="000000"/>
                <w:sz w:val="22"/>
                <w:szCs w:val="22"/>
              </w:rPr>
              <w:t>,</w:t>
            </w:r>
            <w:r w:rsidRPr="002D5495">
              <w:rPr>
                <w:rFonts w:ascii="Arial" w:hAnsi="Arial" w:cs="Arial"/>
                <w:color w:val="000000"/>
                <w:sz w:val="22"/>
                <w:szCs w:val="22"/>
              </w:rPr>
              <w:t>895.00</w:t>
            </w:r>
          </w:p>
        </w:tc>
      </w:tr>
      <w:tr w:rsidR="00845C9D" w:rsidRPr="00EA6CE9" w14:paraId="6EA99488" w14:textId="77777777" w:rsidTr="00845C9D">
        <w:trPr>
          <w:jc w:val="center"/>
        </w:trPr>
        <w:tc>
          <w:tcPr>
            <w:tcW w:w="1843" w:type="dxa"/>
            <w:vAlign w:val="center"/>
          </w:tcPr>
          <w:p w14:paraId="27102B12"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07</w:t>
            </w:r>
          </w:p>
        </w:tc>
        <w:tc>
          <w:tcPr>
            <w:tcW w:w="2410" w:type="dxa"/>
            <w:vAlign w:val="center"/>
          </w:tcPr>
          <w:p w14:paraId="32512949"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1</w:t>
            </w:r>
            <w:r>
              <w:rPr>
                <w:rFonts w:ascii="Arial" w:hAnsi="Arial" w:cs="Arial"/>
                <w:color w:val="000000"/>
                <w:sz w:val="22"/>
                <w:szCs w:val="22"/>
              </w:rPr>
              <w:t>’</w:t>
            </w:r>
            <w:r w:rsidRPr="002D5495">
              <w:rPr>
                <w:rFonts w:ascii="Arial" w:hAnsi="Arial" w:cs="Arial"/>
                <w:color w:val="000000"/>
                <w:sz w:val="22"/>
                <w:szCs w:val="22"/>
              </w:rPr>
              <w:t>023</w:t>
            </w:r>
            <w:r>
              <w:rPr>
                <w:rFonts w:ascii="Arial" w:hAnsi="Arial" w:cs="Arial"/>
                <w:color w:val="000000"/>
                <w:sz w:val="22"/>
                <w:szCs w:val="22"/>
              </w:rPr>
              <w:t>,</w:t>
            </w:r>
            <w:r w:rsidRPr="002D5495">
              <w:rPr>
                <w:rFonts w:ascii="Arial" w:hAnsi="Arial" w:cs="Arial"/>
                <w:color w:val="000000"/>
                <w:sz w:val="22"/>
                <w:szCs w:val="22"/>
              </w:rPr>
              <w:t>341.00</w:t>
            </w:r>
          </w:p>
        </w:tc>
      </w:tr>
      <w:tr w:rsidR="00845C9D" w:rsidRPr="00EA6CE9" w14:paraId="4C995FE2" w14:textId="77777777" w:rsidTr="00845C9D">
        <w:trPr>
          <w:jc w:val="center"/>
        </w:trPr>
        <w:tc>
          <w:tcPr>
            <w:tcW w:w="1843" w:type="dxa"/>
            <w:vAlign w:val="center"/>
          </w:tcPr>
          <w:p w14:paraId="7AB41C64"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08</w:t>
            </w:r>
          </w:p>
        </w:tc>
        <w:tc>
          <w:tcPr>
            <w:tcW w:w="2410" w:type="dxa"/>
            <w:vAlign w:val="center"/>
          </w:tcPr>
          <w:p w14:paraId="6AB21340"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958</w:t>
            </w:r>
            <w:r>
              <w:rPr>
                <w:rFonts w:ascii="Arial" w:hAnsi="Arial" w:cs="Arial"/>
                <w:color w:val="000000"/>
                <w:sz w:val="22"/>
                <w:szCs w:val="22"/>
              </w:rPr>
              <w:t>,</w:t>
            </w:r>
            <w:r w:rsidRPr="002D5495">
              <w:rPr>
                <w:rFonts w:ascii="Arial" w:hAnsi="Arial" w:cs="Arial"/>
                <w:color w:val="000000"/>
                <w:sz w:val="22"/>
                <w:szCs w:val="22"/>
              </w:rPr>
              <w:t>964.00</w:t>
            </w:r>
          </w:p>
        </w:tc>
      </w:tr>
      <w:tr w:rsidR="00845C9D" w:rsidRPr="00EA6CE9" w14:paraId="27F38124" w14:textId="77777777" w:rsidTr="00845C9D">
        <w:trPr>
          <w:jc w:val="center"/>
        </w:trPr>
        <w:tc>
          <w:tcPr>
            <w:tcW w:w="1843" w:type="dxa"/>
            <w:vAlign w:val="center"/>
          </w:tcPr>
          <w:p w14:paraId="33002E94"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09</w:t>
            </w:r>
          </w:p>
        </w:tc>
        <w:tc>
          <w:tcPr>
            <w:tcW w:w="2410" w:type="dxa"/>
            <w:vAlign w:val="center"/>
          </w:tcPr>
          <w:p w14:paraId="2907B690"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937</w:t>
            </w:r>
            <w:r>
              <w:rPr>
                <w:rFonts w:ascii="Arial" w:hAnsi="Arial" w:cs="Arial"/>
                <w:color w:val="000000"/>
                <w:sz w:val="22"/>
                <w:szCs w:val="22"/>
              </w:rPr>
              <w:t>,</w:t>
            </w:r>
            <w:r w:rsidRPr="002D5495">
              <w:rPr>
                <w:rFonts w:ascii="Arial" w:hAnsi="Arial" w:cs="Arial"/>
                <w:color w:val="000000"/>
                <w:sz w:val="22"/>
                <w:szCs w:val="22"/>
              </w:rPr>
              <w:t>515.00</w:t>
            </w:r>
          </w:p>
        </w:tc>
      </w:tr>
      <w:tr w:rsidR="00845C9D" w:rsidRPr="00EA6CE9" w14:paraId="56C0628E" w14:textId="77777777" w:rsidTr="00845C9D">
        <w:trPr>
          <w:jc w:val="center"/>
        </w:trPr>
        <w:tc>
          <w:tcPr>
            <w:tcW w:w="1843" w:type="dxa"/>
            <w:vAlign w:val="center"/>
          </w:tcPr>
          <w:p w14:paraId="43ADF8DA"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10</w:t>
            </w:r>
          </w:p>
        </w:tc>
        <w:tc>
          <w:tcPr>
            <w:tcW w:w="2410" w:type="dxa"/>
            <w:vAlign w:val="center"/>
          </w:tcPr>
          <w:p w14:paraId="04309492"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892</w:t>
            </w:r>
            <w:r>
              <w:rPr>
                <w:rFonts w:ascii="Arial" w:hAnsi="Arial" w:cs="Arial"/>
                <w:color w:val="000000"/>
                <w:sz w:val="22"/>
                <w:szCs w:val="22"/>
              </w:rPr>
              <w:t>,</w:t>
            </w:r>
            <w:r w:rsidRPr="002D5495">
              <w:rPr>
                <w:rFonts w:ascii="Arial" w:hAnsi="Arial" w:cs="Arial"/>
                <w:color w:val="000000"/>
                <w:sz w:val="22"/>
                <w:szCs w:val="22"/>
              </w:rPr>
              <w:t>824.00</w:t>
            </w:r>
          </w:p>
        </w:tc>
      </w:tr>
      <w:tr w:rsidR="00845C9D" w:rsidRPr="00EA6CE9" w14:paraId="2BD4115A" w14:textId="77777777" w:rsidTr="00845C9D">
        <w:trPr>
          <w:jc w:val="center"/>
        </w:trPr>
        <w:tc>
          <w:tcPr>
            <w:tcW w:w="1843" w:type="dxa"/>
            <w:vAlign w:val="center"/>
          </w:tcPr>
          <w:p w14:paraId="2D91C04C"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11</w:t>
            </w:r>
          </w:p>
        </w:tc>
        <w:tc>
          <w:tcPr>
            <w:tcW w:w="2410" w:type="dxa"/>
            <w:vAlign w:val="center"/>
          </w:tcPr>
          <w:p w14:paraId="4B8AEDDD"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1</w:t>
            </w:r>
            <w:r>
              <w:rPr>
                <w:rFonts w:ascii="Arial" w:hAnsi="Arial" w:cs="Arial"/>
                <w:color w:val="000000"/>
                <w:sz w:val="22"/>
                <w:szCs w:val="22"/>
              </w:rPr>
              <w:t>’</w:t>
            </w:r>
            <w:r w:rsidRPr="002D5495">
              <w:rPr>
                <w:rFonts w:ascii="Arial" w:hAnsi="Arial" w:cs="Arial"/>
                <w:color w:val="000000"/>
                <w:sz w:val="22"/>
                <w:szCs w:val="22"/>
              </w:rPr>
              <w:t>119</w:t>
            </w:r>
            <w:r>
              <w:rPr>
                <w:rFonts w:ascii="Arial" w:hAnsi="Arial" w:cs="Arial"/>
                <w:color w:val="000000"/>
                <w:sz w:val="22"/>
                <w:szCs w:val="22"/>
              </w:rPr>
              <w:t>,</w:t>
            </w:r>
            <w:r w:rsidRPr="002D5495">
              <w:rPr>
                <w:rFonts w:ascii="Arial" w:hAnsi="Arial" w:cs="Arial"/>
                <w:color w:val="000000"/>
                <w:sz w:val="22"/>
                <w:szCs w:val="22"/>
              </w:rPr>
              <w:t>951.00</w:t>
            </w:r>
          </w:p>
        </w:tc>
      </w:tr>
      <w:tr w:rsidR="00845C9D" w:rsidRPr="00EA6CE9" w14:paraId="05F781D7" w14:textId="77777777" w:rsidTr="00845C9D">
        <w:trPr>
          <w:jc w:val="center"/>
        </w:trPr>
        <w:tc>
          <w:tcPr>
            <w:tcW w:w="1843" w:type="dxa"/>
            <w:vAlign w:val="center"/>
          </w:tcPr>
          <w:p w14:paraId="01AA69EA"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12</w:t>
            </w:r>
          </w:p>
        </w:tc>
        <w:tc>
          <w:tcPr>
            <w:tcW w:w="2410" w:type="dxa"/>
            <w:vAlign w:val="center"/>
          </w:tcPr>
          <w:p w14:paraId="01ADDCAD"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1</w:t>
            </w:r>
            <w:r>
              <w:rPr>
                <w:rFonts w:ascii="Arial" w:hAnsi="Arial" w:cs="Arial"/>
                <w:color w:val="000000"/>
                <w:sz w:val="22"/>
                <w:szCs w:val="22"/>
              </w:rPr>
              <w:t>’</w:t>
            </w:r>
            <w:r w:rsidRPr="002D5495">
              <w:rPr>
                <w:rFonts w:ascii="Arial" w:hAnsi="Arial" w:cs="Arial"/>
                <w:color w:val="000000"/>
                <w:sz w:val="22"/>
                <w:szCs w:val="22"/>
              </w:rPr>
              <w:t>092</w:t>
            </w:r>
            <w:r>
              <w:rPr>
                <w:rFonts w:ascii="Arial" w:hAnsi="Arial" w:cs="Arial"/>
                <w:color w:val="000000"/>
                <w:sz w:val="22"/>
                <w:szCs w:val="22"/>
              </w:rPr>
              <w:t>,</w:t>
            </w:r>
            <w:r w:rsidRPr="002D5495">
              <w:rPr>
                <w:rFonts w:ascii="Arial" w:hAnsi="Arial" w:cs="Arial"/>
                <w:color w:val="000000"/>
                <w:sz w:val="22"/>
                <w:szCs w:val="22"/>
              </w:rPr>
              <w:t>289.00</w:t>
            </w:r>
          </w:p>
        </w:tc>
      </w:tr>
      <w:tr w:rsidR="00845C9D" w:rsidRPr="00EA6CE9" w14:paraId="4FDD8AA7" w14:textId="77777777" w:rsidTr="00845C9D">
        <w:trPr>
          <w:jc w:val="center"/>
        </w:trPr>
        <w:tc>
          <w:tcPr>
            <w:tcW w:w="1843" w:type="dxa"/>
            <w:vAlign w:val="center"/>
          </w:tcPr>
          <w:p w14:paraId="033CC6EF"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13</w:t>
            </w:r>
          </w:p>
        </w:tc>
        <w:tc>
          <w:tcPr>
            <w:tcW w:w="2410" w:type="dxa"/>
            <w:vAlign w:val="center"/>
          </w:tcPr>
          <w:p w14:paraId="4DA862A7"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942</w:t>
            </w:r>
            <w:r>
              <w:rPr>
                <w:rFonts w:ascii="Arial" w:hAnsi="Arial" w:cs="Arial"/>
                <w:color w:val="000000"/>
                <w:sz w:val="22"/>
                <w:szCs w:val="22"/>
              </w:rPr>
              <w:t>,</w:t>
            </w:r>
            <w:r w:rsidRPr="002D5495">
              <w:rPr>
                <w:rFonts w:ascii="Arial" w:hAnsi="Arial" w:cs="Arial"/>
                <w:color w:val="000000"/>
                <w:sz w:val="22"/>
                <w:szCs w:val="22"/>
              </w:rPr>
              <w:t>414.00</w:t>
            </w:r>
          </w:p>
        </w:tc>
      </w:tr>
      <w:tr w:rsidR="00845C9D" w:rsidRPr="00EA6CE9" w14:paraId="7DCBEC58" w14:textId="77777777" w:rsidTr="00845C9D">
        <w:trPr>
          <w:jc w:val="center"/>
        </w:trPr>
        <w:tc>
          <w:tcPr>
            <w:tcW w:w="1843" w:type="dxa"/>
            <w:vAlign w:val="center"/>
          </w:tcPr>
          <w:p w14:paraId="011CFC11"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14</w:t>
            </w:r>
          </w:p>
        </w:tc>
        <w:tc>
          <w:tcPr>
            <w:tcW w:w="2410" w:type="dxa"/>
            <w:vAlign w:val="center"/>
          </w:tcPr>
          <w:p w14:paraId="4FFED205"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1</w:t>
            </w:r>
            <w:r>
              <w:rPr>
                <w:rFonts w:ascii="Arial" w:hAnsi="Arial" w:cs="Arial"/>
                <w:color w:val="000000"/>
                <w:sz w:val="22"/>
                <w:szCs w:val="22"/>
              </w:rPr>
              <w:t>’</w:t>
            </w:r>
            <w:r w:rsidRPr="002D5495">
              <w:rPr>
                <w:rFonts w:ascii="Arial" w:hAnsi="Arial" w:cs="Arial"/>
                <w:color w:val="000000"/>
                <w:sz w:val="22"/>
                <w:szCs w:val="22"/>
              </w:rPr>
              <w:t>089</w:t>
            </w:r>
            <w:r>
              <w:rPr>
                <w:rFonts w:ascii="Arial" w:hAnsi="Arial" w:cs="Arial"/>
                <w:color w:val="000000"/>
                <w:sz w:val="22"/>
                <w:szCs w:val="22"/>
              </w:rPr>
              <w:t>,</w:t>
            </w:r>
            <w:r w:rsidRPr="002D5495">
              <w:rPr>
                <w:rFonts w:ascii="Arial" w:hAnsi="Arial" w:cs="Arial"/>
                <w:color w:val="000000"/>
                <w:sz w:val="22"/>
                <w:szCs w:val="22"/>
              </w:rPr>
              <w:t>839.00</w:t>
            </w:r>
          </w:p>
        </w:tc>
      </w:tr>
      <w:tr w:rsidR="00845C9D" w:rsidRPr="00EA6CE9" w14:paraId="7F286E8A" w14:textId="77777777" w:rsidTr="00845C9D">
        <w:trPr>
          <w:jc w:val="center"/>
        </w:trPr>
        <w:tc>
          <w:tcPr>
            <w:tcW w:w="1843" w:type="dxa"/>
            <w:vAlign w:val="center"/>
          </w:tcPr>
          <w:p w14:paraId="1336F22B"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15</w:t>
            </w:r>
          </w:p>
        </w:tc>
        <w:tc>
          <w:tcPr>
            <w:tcW w:w="2410" w:type="dxa"/>
            <w:vAlign w:val="center"/>
          </w:tcPr>
          <w:p w14:paraId="3DF51B63"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824</w:t>
            </w:r>
            <w:r>
              <w:rPr>
                <w:rFonts w:ascii="Arial" w:hAnsi="Arial" w:cs="Arial"/>
                <w:color w:val="000000"/>
                <w:sz w:val="22"/>
                <w:szCs w:val="22"/>
              </w:rPr>
              <w:t>,</w:t>
            </w:r>
            <w:r w:rsidRPr="002D5495">
              <w:rPr>
                <w:rFonts w:ascii="Arial" w:hAnsi="Arial" w:cs="Arial"/>
                <w:color w:val="000000"/>
                <w:sz w:val="22"/>
                <w:szCs w:val="22"/>
              </w:rPr>
              <w:t>922.00</w:t>
            </w:r>
          </w:p>
        </w:tc>
      </w:tr>
      <w:tr w:rsidR="00845C9D" w:rsidRPr="00EA6CE9" w14:paraId="5525897E" w14:textId="77777777" w:rsidTr="00845C9D">
        <w:trPr>
          <w:jc w:val="center"/>
        </w:trPr>
        <w:tc>
          <w:tcPr>
            <w:tcW w:w="1843" w:type="dxa"/>
            <w:tcBorders>
              <w:bottom w:val="single" w:sz="4" w:space="0" w:color="auto"/>
            </w:tcBorders>
            <w:vAlign w:val="center"/>
          </w:tcPr>
          <w:p w14:paraId="4D25B292" w14:textId="77777777" w:rsidR="00845C9D" w:rsidRPr="008770B8" w:rsidRDefault="00845C9D" w:rsidP="00845C9D">
            <w:pPr>
              <w:pStyle w:val="Sinespaciado"/>
              <w:tabs>
                <w:tab w:val="left" w:pos="567"/>
              </w:tabs>
              <w:spacing w:line="360" w:lineRule="auto"/>
              <w:jc w:val="center"/>
              <w:rPr>
                <w:rFonts w:ascii="Arial" w:hAnsi="Arial" w:cs="Arial"/>
                <w:b/>
                <w:sz w:val="22"/>
                <w:szCs w:val="22"/>
              </w:rPr>
            </w:pPr>
            <w:r w:rsidRPr="008770B8">
              <w:rPr>
                <w:rFonts w:ascii="Arial" w:hAnsi="Arial" w:cs="Arial"/>
                <w:b/>
                <w:sz w:val="22"/>
                <w:szCs w:val="22"/>
              </w:rPr>
              <w:t>16</w:t>
            </w:r>
          </w:p>
        </w:tc>
        <w:tc>
          <w:tcPr>
            <w:tcW w:w="2410" w:type="dxa"/>
            <w:vAlign w:val="center"/>
          </w:tcPr>
          <w:p w14:paraId="3A40706B" w14:textId="77777777" w:rsidR="00845C9D" w:rsidRPr="002D5495" w:rsidRDefault="00845C9D" w:rsidP="00845C9D">
            <w:pPr>
              <w:jc w:val="right"/>
              <w:rPr>
                <w:rFonts w:ascii="Arial" w:hAnsi="Arial" w:cs="Arial"/>
                <w:color w:val="000000"/>
                <w:sz w:val="22"/>
                <w:szCs w:val="22"/>
              </w:rPr>
            </w:pPr>
            <w:r>
              <w:rPr>
                <w:rFonts w:ascii="Arial" w:hAnsi="Arial" w:cs="Arial"/>
                <w:color w:val="000000"/>
                <w:sz w:val="22"/>
                <w:szCs w:val="22"/>
              </w:rPr>
              <w:t>$</w:t>
            </w:r>
            <w:r w:rsidRPr="002D5495">
              <w:rPr>
                <w:rFonts w:ascii="Arial" w:hAnsi="Arial" w:cs="Arial"/>
                <w:color w:val="000000"/>
                <w:sz w:val="22"/>
                <w:szCs w:val="22"/>
              </w:rPr>
              <w:t>958</w:t>
            </w:r>
            <w:r>
              <w:rPr>
                <w:rFonts w:ascii="Arial" w:hAnsi="Arial" w:cs="Arial"/>
                <w:color w:val="000000"/>
                <w:sz w:val="22"/>
                <w:szCs w:val="22"/>
              </w:rPr>
              <w:t>,</w:t>
            </w:r>
            <w:r w:rsidRPr="002D5495">
              <w:rPr>
                <w:rFonts w:ascii="Arial" w:hAnsi="Arial" w:cs="Arial"/>
                <w:color w:val="000000"/>
                <w:sz w:val="22"/>
                <w:szCs w:val="22"/>
              </w:rPr>
              <w:t>396.00</w:t>
            </w:r>
          </w:p>
        </w:tc>
      </w:tr>
      <w:tr w:rsidR="00845C9D" w:rsidRPr="00EA6CE9" w14:paraId="38DEC037" w14:textId="77777777" w:rsidTr="00845C9D">
        <w:trPr>
          <w:trHeight w:val="336"/>
          <w:jc w:val="center"/>
        </w:trPr>
        <w:tc>
          <w:tcPr>
            <w:tcW w:w="1843" w:type="dxa"/>
            <w:shd w:val="clear" w:color="auto" w:fill="BFBFBF"/>
            <w:vAlign w:val="center"/>
          </w:tcPr>
          <w:p w14:paraId="1C1891B3" w14:textId="77777777" w:rsidR="00845C9D" w:rsidRPr="000B0203" w:rsidRDefault="00845C9D" w:rsidP="00845C9D">
            <w:pPr>
              <w:jc w:val="center"/>
              <w:rPr>
                <w:rFonts w:ascii="Arial" w:hAnsi="Arial" w:cs="Arial"/>
                <w:b/>
                <w:color w:val="000000"/>
                <w:sz w:val="22"/>
                <w:szCs w:val="22"/>
              </w:rPr>
            </w:pPr>
            <w:r>
              <w:rPr>
                <w:rFonts w:ascii="Arial" w:hAnsi="Arial" w:cs="Arial"/>
                <w:b/>
                <w:color w:val="000000"/>
                <w:sz w:val="22"/>
                <w:szCs w:val="22"/>
              </w:rPr>
              <w:t>TOTAL DE LA SUMA</w:t>
            </w:r>
          </w:p>
        </w:tc>
        <w:tc>
          <w:tcPr>
            <w:tcW w:w="2410" w:type="dxa"/>
            <w:shd w:val="clear" w:color="auto" w:fill="BFBFBF"/>
            <w:vAlign w:val="center"/>
          </w:tcPr>
          <w:p w14:paraId="759A3B38" w14:textId="77777777" w:rsidR="00845C9D" w:rsidRPr="00845C9D" w:rsidRDefault="00845C9D" w:rsidP="00845C9D">
            <w:pPr>
              <w:jc w:val="right"/>
              <w:rPr>
                <w:rFonts w:ascii="Arial" w:hAnsi="Arial" w:cs="Arial"/>
                <w:b/>
                <w:color w:val="000000"/>
                <w:sz w:val="22"/>
                <w:szCs w:val="22"/>
                <w:lang w:val="es-MX" w:eastAsia="es-MX"/>
              </w:rPr>
            </w:pPr>
            <w:r w:rsidRPr="00845C9D">
              <w:rPr>
                <w:rFonts w:ascii="Arial" w:hAnsi="Arial" w:cs="Arial"/>
                <w:b/>
                <w:color w:val="000000"/>
                <w:sz w:val="22"/>
                <w:szCs w:val="22"/>
              </w:rPr>
              <w:t>$16’565,988.00</w:t>
            </w:r>
          </w:p>
        </w:tc>
      </w:tr>
    </w:tbl>
    <w:p w14:paraId="5480D4F9" w14:textId="77777777" w:rsidR="00CF5FF4" w:rsidRPr="000C4E31" w:rsidRDefault="00CF5FF4" w:rsidP="00CF5FF4">
      <w:pPr>
        <w:jc w:val="both"/>
        <w:rPr>
          <w:rFonts w:ascii="Arial" w:hAnsi="Arial" w:cs="Arial"/>
          <w:i/>
          <w:sz w:val="20"/>
          <w:szCs w:val="20"/>
          <w:lang w:val="es-MX"/>
        </w:rPr>
      </w:pPr>
      <w:r w:rsidRPr="00845C9D">
        <w:rPr>
          <w:rFonts w:ascii="Arial" w:hAnsi="Arial" w:cs="Arial"/>
          <w:i/>
          <w:sz w:val="20"/>
          <w:szCs w:val="20"/>
          <w:lang w:val="es-MX"/>
        </w:rPr>
        <w:t>*El cálculo de los topes máximos de gastos de campaña se realizó con cifras que incluyen la totalidad de decimales que considera la hoja de cálculo de Microsoft Excel, y el resultado fue redondeado a fin de obtener números enteros.</w:t>
      </w:r>
      <w:r w:rsidRPr="000C4E31">
        <w:rPr>
          <w:rFonts w:ascii="Arial" w:hAnsi="Arial" w:cs="Arial"/>
          <w:i/>
          <w:sz w:val="20"/>
          <w:szCs w:val="20"/>
          <w:lang w:val="es-MX"/>
        </w:rPr>
        <w:t xml:space="preserve"> </w:t>
      </w:r>
    </w:p>
    <w:p w14:paraId="6D7729DF" w14:textId="77777777" w:rsidR="00CF5FF4" w:rsidRDefault="00CF5FF4" w:rsidP="00CF5FF4">
      <w:pPr>
        <w:spacing w:line="360" w:lineRule="auto"/>
        <w:jc w:val="both"/>
        <w:rPr>
          <w:rFonts w:ascii="Arial" w:hAnsi="Arial" w:cs="Arial"/>
          <w:b/>
          <w:sz w:val="22"/>
          <w:szCs w:val="22"/>
          <w:lang w:val="es-MX"/>
        </w:rPr>
      </w:pPr>
    </w:p>
    <w:p w14:paraId="0F8E52EA" w14:textId="77777777" w:rsidR="009540FA" w:rsidRPr="009612DF" w:rsidRDefault="009540FA" w:rsidP="009540FA">
      <w:pPr>
        <w:spacing w:line="360" w:lineRule="auto"/>
        <w:jc w:val="both"/>
        <w:rPr>
          <w:lang w:val="es-MX"/>
        </w:rPr>
      </w:pPr>
      <w:r w:rsidRPr="009540FA">
        <w:rPr>
          <w:rFonts w:ascii="Arial" w:hAnsi="Arial" w:cs="Arial"/>
          <w:sz w:val="22"/>
          <w:szCs w:val="22"/>
          <w:lang w:val="es-MX"/>
        </w:rPr>
        <w:t>D</w:t>
      </w:r>
      <w:r>
        <w:rPr>
          <w:rFonts w:ascii="Arial" w:hAnsi="Arial" w:cs="Arial"/>
          <w:sz w:val="22"/>
          <w:szCs w:val="22"/>
          <w:lang w:val="es-MX"/>
        </w:rPr>
        <w:t>e la suma hecha de los topes</w:t>
      </w:r>
      <w:r w:rsidRPr="009540FA">
        <w:rPr>
          <w:rFonts w:ascii="Arial" w:eastAsiaTheme="minorHAnsi" w:hAnsi="Arial" w:cs="Arial"/>
          <w:color w:val="000000"/>
          <w:sz w:val="22"/>
          <w:szCs w:val="22"/>
          <w:lang w:eastAsia="en-US"/>
        </w:rPr>
        <w:t xml:space="preserve"> de campaña fijados para los dieciséis distritos locales uninominales del estado</w:t>
      </w:r>
      <w:r>
        <w:rPr>
          <w:rFonts w:ascii="Arial" w:eastAsiaTheme="minorHAnsi" w:hAnsi="Arial" w:cs="Arial"/>
          <w:color w:val="000000"/>
          <w:sz w:val="22"/>
          <w:szCs w:val="22"/>
          <w:lang w:eastAsia="en-US"/>
        </w:rPr>
        <w:t xml:space="preserve">, se desprende que el tope de gastos para la campaña al cargo de Gubernatura del Estado es </w:t>
      </w:r>
      <w:r w:rsidRPr="00D22E3B">
        <w:rPr>
          <w:rFonts w:ascii="Arial" w:eastAsiaTheme="minorHAnsi" w:hAnsi="Arial" w:cs="Arial"/>
          <w:color w:val="000000"/>
          <w:sz w:val="22"/>
          <w:szCs w:val="22"/>
          <w:lang w:eastAsia="en-US"/>
        </w:rPr>
        <w:t xml:space="preserve">de </w:t>
      </w:r>
      <w:r w:rsidRPr="00845C9D">
        <w:rPr>
          <w:rFonts w:ascii="Arial" w:eastAsiaTheme="minorHAnsi" w:hAnsi="Arial" w:cs="Arial"/>
          <w:b/>
          <w:color w:val="000000"/>
          <w:sz w:val="22"/>
          <w:szCs w:val="22"/>
          <w:lang w:eastAsia="en-US"/>
        </w:rPr>
        <w:t>$</w:t>
      </w:r>
      <w:r w:rsidR="00845C9D" w:rsidRPr="00845C9D">
        <w:rPr>
          <w:rFonts w:ascii="Arial" w:hAnsi="Arial" w:cs="Arial"/>
          <w:b/>
          <w:color w:val="000000"/>
          <w:sz w:val="22"/>
          <w:szCs w:val="22"/>
        </w:rPr>
        <w:t>16’565,988.00</w:t>
      </w:r>
      <w:r w:rsidR="00D22E3B">
        <w:rPr>
          <w:rFonts w:ascii="Arial" w:hAnsi="Arial" w:cs="Arial"/>
          <w:b/>
          <w:color w:val="000000"/>
          <w:sz w:val="22"/>
          <w:szCs w:val="22"/>
        </w:rPr>
        <w:t xml:space="preserve"> (Dieciséis millones </w:t>
      </w:r>
      <w:r w:rsidR="00845C9D">
        <w:rPr>
          <w:rFonts w:ascii="Arial" w:hAnsi="Arial" w:cs="Arial"/>
          <w:b/>
          <w:color w:val="000000"/>
          <w:sz w:val="22"/>
          <w:szCs w:val="22"/>
        </w:rPr>
        <w:t>quinientos sesenta y cinco</w:t>
      </w:r>
      <w:r w:rsidR="00D22E3B">
        <w:rPr>
          <w:rFonts w:ascii="Arial" w:hAnsi="Arial" w:cs="Arial"/>
          <w:b/>
          <w:color w:val="000000"/>
          <w:sz w:val="22"/>
          <w:szCs w:val="22"/>
        </w:rPr>
        <w:t xml:space="preserve"> mil </w:t>
      </w:r>
      <w:r w:rsidR="00845C9D">
        <w:rPr>
          <w:rFonts w:ascii="Arial" w:hAnsi="Arial" w:cs="Arial"/>
          <w:b/>
          <w:color w:val="000000"/>
          <w:sz w:val="22"/>
          <w:szCs w:val="22"/>
        </w:rPr>
        <w:t>novecientos ochenta y ocho</w:t>
      </w:r>
      <w:r w:rsidR="00D22E3B">
        <w:rPr>
          <w:rFonts w:ascii="Arial" w:hAnsi="Arial" w:cs="Arial"/>
          <w:b/>
          <w:color w:val="000000"/>
          <w:sz w:val="22"/>
          <w:szCs w:val="22"/>
        </w:rPr>
        <w:t xml:space="preserve"> pesos 00/100 M.N.)</w:t>
      </w:r>
    </w:p>
    <w:p w14:paraId="620F9B12" w14:textId="77777777" w:rsidR="009540FA" w:rsidRDefault="009540FA" w:rsidP="009540FA">
      <w:pPr>
        <w:spacing w:line="360" w:lineRule="auto"/>
        <w:jc w:val="both"/>
        <w:rPr>
          <w:rFonts w:ascii="Arial" w:hAnsi="Arial" w:cs="Arial"/>
          <w:sz w:val="22"/>
          <w:szCs w:val="22"/>
          <w:lang w:val="es-MX"/>
        </w:rPr>
      </w:pPr>
    </w:p>
    <w:p w14:paraId="0BBCE6FF" w14:textId="77777777" w:rsidR="006F4E38" w:rsidRPr="009612DF" w:rsidRDefault="006F4E38" w:rsidP="009540FA">
      <w:pPr>
        <w:spacing w:line="360" w:lineRule="auto"/>
        <w:jc w:val="both"/>
        <w:rPr>
          <w:rFonts w:ascii="Arial" w:hAnsi="Arial" w:cs="Arial"/>
          <w:sz w:val="22"/>
          <w:szCs w:val="22"/>
          <w:lang w:val="es-MX"/>
        </w:rPr>
      </w:pPr>
      <w:r>
        <w:rPr>
          <w:rFonts w:ascii="Arial" w:hAnsi="Arial" w:cs="Arial"/>
          <w:sz w:val="22"/>
          <w:szCs w:val="22"/>
          <w:lang w:val="es-MX"/>
        </w:rPr>
        <w:t xml:space="preserve">Por lo anterior, </w:t>
      </w:r>
      <w:r w:rsidRPr="009612DF">
        <w:rPr>
          <w:rFonts w:ascii="Arial" w:hAnsi="Arial" w:cs="Arial"/>
          <w:sz w:val="22"/>
          <w:szCs w:val="22"/>
          <w:lang w:val="es-MX"/>
        </w:rPr>
        <w:t xml:space="preserve">en atención de los antecedentes y consideraciones expuestas y en ejercicio de las atribuciones conferidas a este Consejo General respecto de la determinación de los topes de gastos </w:t>
      </w:r>
      <w:r w:rsidRPr="009612DF">
        <w:rPr>
          <w:rFonts w:ascii="Arial" w:hAnsi="Arial" w:cs="Arial"/>
          <w:bCs/>
          <w:sz w:val="22"/>
          <w:szCs w:val="22"/>
        </w:rPr>
        <w:t>de</w:t>
      </w:r>
      <w:r>
        <w:rPr>
          <w:rFonts w:ascii="Arial" w:hAnsi="Arial" w:cs="Arial"/>
          <w:bCs/>
          <w:sz w:val="22"/>
          <w:szCs w:val="22"/>
        </w:rPr>
        <w:t xml:space="preserve"> </w:t>
      </w:r>
      <w:r w:rsidRPr="009612DF">
        <w:rPr>
          <w:rFonts w:ascii="Arial" w:hAnsi="Arial" w:cs="Arial"/>
          <w:bCs/>
          <w:sz w:val="22"/>
          <w:szCs w:val="22"/>
        </w:rPr>
        <w:t xml:space="preserve">campaña de las elecciones a </w:t>
      </w:r>
      <w:r w:rsidR="00F306EB">
        <w:rPr>
          <w:rFonts w:ascii="Arial" w:hAnsi="Arial" w:cs="Arial"/>
          <w:bCs/>
          <w:sz w:val="22"/>
          <w:szCs w:val="22"/>
        </w:rPr>
        <w:t xml:space="preserve">la Gubernatura del Estado, </w:t>
      </w:r>
      <w:r>
        <w:rPr>
          <w:rFonts w:ascii="Arial" w:hAnsi="Arial" w:cs="Arial"/>
          <w:bCs/>
          <w:sz w:val="22"/>
          <w:szCs w:val="22"/>
        </w:rPr>
        <w:t>Diputaciones locales y A</w:t>
      </w:r>
      <w:r w:rsidRPr="009612DF">
        <w:rPr>
          <w:rFonts w:ascii="Arial" w:hAnsi="Arial" w:cs="Arial"/>
          <w:bCs/>
          <w:sz w:val="22"/>
          <w:szCs w:val="22"/>
        </w:rPr>
        <w:t>yuntamientos de la entidad del Proceso Electoral Local 20</w:t>
      </w:r>
      <w:r w:rsidR="00F306EB">
        <w:rPr>
          <w:rFonts w:ascii="Arial" w:hAnsi="Arial" w:cs="Arial"/>
          <w:bCs/>
          <w:sz w:val="22"/>
          <w:szCs w:val="22"/>
        </w:rPr>
        <w:t>20</w:t>
      </w:r>
      <w:r w:rsidRPr="009612DF">
        <w:rPr>
          <w:rFonts w:ascii="Arial" w:hAnsi="Arial" w:cs="Arial"/>
          <w:bCs/>
          <w:sz w:val="22"/>
          <w:szCs w:val="22"/>
        </w:rPr>
        <w:t>-20</w:t>
      </w:r>
      <w:r w:rsidR="00F306EB">
        <w:rPr>
          <w:rFonts w:ascii="Arial" w:hAnsi="Arial" w:cs="Arial"/>
          <w:bCs/>
          <w:sz w:val="22"/>
          <w:szCs w:val="22"/>
        </w:rPr>
        <w:t>21</w:t>
      </w:r>
      <w:r>
        <w:rPr>
          <w:rFonts w:ascii="Arial" w:hAnsi="Arial" w:cs="Arial"/>
          <w:sz w:val="22"/>
          <w:szCs w:val="22"/>
          <w:lang w:val="es-MX"/>
        </w:rPr>
        <w:t>, este Ó</w:t>
      </w:r>
      <w:r w:rsidRPr="009612DF">
        <w:rPr>
          <w:rFonts w:ascii="Arial" w:hAnsi="Arial" w:cs="Arial"/>
          <w:sz w:val="22"/>
          <w:szCs w:val="22"/>
          <w:lang w:val="es-MX"/>
        </w:rPr>
        <w:t xml:space="preserve">rgano electoral aprueba los siguientes puntos de </w:t>
      </w:r>
    </w:p>
    <w:p w14:paraId="68F675DD" w14:textId="77777777" w:rsidR="00E31814" w:rsidRDefault="00E31814" w:rsidP="006F4E38">
      <w:pPr>
        <w:spacing w:line="360" w:lineRule="auto"/>
        <w:jc w:val="center"/>
        <w:rPr>
          <w:rFonts w:ascii="Arial" w:hAnsi="Arial" w:cs="Arial"/>
          <w:b/>
          <w:sz w:val="22"/>
          <w:szCs w:val="22"/>
          <w:lang w:val="es-MX"/>
        </w:rPr>
      </w:pPr>
    </w:p>
    <w:p w14:paraId="52148616" w14:textId="77777777" w:rsidR="006F4E38" w:rsidRPr="009612DF" w:rsidRDefault="00F306EB" w:rsidP="006F4E38">
      <w:pPr>
        <w:spacing w:line="360" w:lineRule="auto"/>
        <w:jc w:val="center"/>
        <w:rPr>
          <w:rFonts w:ascii="Arial" w:hAnsi="Arial" w:cs="Arial"/>
          <w:sz w:val="22"/>
          <w:szCs w:val="22"/>
          <w:lang w:val="es-MX"/>
        </w:rPr>
      </w:pPr>
      <w:r>
        <w:rPr>
          <w:rFonts w:ascii="Arial" w:hAnsi="Arial" w:cs="Arial"/>
          <w:b/>
          <w:sz w:val="22"/>
          <w:szCs w:val="22"/>
          <w:lang w:val="es-MX"/>
        </w:rPr>
        <w:t>A C U E R D O</w:t>
      </w:r>
    </w:p>
    <w:p w14:paraId="7868DBEC" w14:textId="77777777" w:rsidR="006F4E38" w:rsidRPr="009612DF" w:rsidRDefault="006F4E38" w:rsidP="006F4E38">
      <w:pPr>
        <w:spacing w:line="360" w:lineRule="auto"/>
        <w:jc w:val="both"/>
        <w:rPr>
          <w:rFonts w:ascii="Arial" w:hAnsi="Arial" w:cs="Arial"/>
          <w:sz w:val="22"/>
          <w:szCs w:val="22"/>
          <w:lang w:val="es-MX"/>
        </w:rPr>
      </w:pPr>
    </w:p>
    <w:p w14:paraId="69C9D615" w14:textId="77777777" w:rsidR="006F4E38" w:rsidRDefault="006F4E38" w:rsidP="006F4E38">
      <w:pPr>
        <w:spacing w:line="360" w:lineRule="auto"/>
        <w:jc w:val="both"/>
        <w:rPr>
          <w:rFonts w:ascii="Arial" w:hAnsi="Arial" w:cs="Arial"/>
          <w:bCs/>
          <w:sz w:val="22"/>
          <w:szCs w:val="22"/>
          <w:lang w:val="es-MX"/>
        </w:rPr>
      </w:pPr>
      <w:r>
        <w:rPr>
          <w:rFonts w:ascii="Arial" w:hAnsi="Arial" w:cs="Arial"/>
          <w:b/>
          <w:sz w:val="22"/>
          <w:szCs w:val="22"/>
          <w:lang w:val="es-MX"/>
        </w:rPr>
        <w:t>PRIMERO</w:t>
      </w:r>
      <w:r w:rsidR="00F306EB">
        <w:rPr>
          <w:rFonts w:ascii="Arial" w:hAnsi="Arial" w:cs="Arial"/>
          <w:b/>
          <w:sz w:val="22"/>
          <w:szCs w:val="22"/>
          <w:lang w:val="es-MX"/>
        </w:rPr>
        <w:t>:</w:t>
      </w:r>
      <w:r w:rsidRPr="009612DF">
        <w:rPr>
          <w:rFonts w:ascii="Arial" w:hAnsi="Arial" w:cs="Arial"/>
          <w:sz w:val="22"/>
          <w:szCs w:val="22"/>
          <w:lang w:val="es-MX"/>
        </w:rPr>
        <w:t xml:space="preserve"> </w:t>
      </w:r>
      <w:r>
        <w:rPr>
          <w:rFonts w:ascii="Arial" w:hAnsi="Arial" w:cs="Arial"/>
          <w:bCs/>
          <w:sz w:val="22"/>
          <w:szCs w:val="22"/>
        </w:rPr>
        <w:t>Este Órgano S</w:t>
      </w:r>
      <w:r w:rsidRPr="009612DF">
        <w:rPr>
          <w:rFonts w:ascii="Arial" w:hAnsi="Arial" w:cs="Arial"/>
          <w:bCs/>
          <w:sz w:val="22"/>
          <w:szCs w:val="22"/>
        </w:rPr>
        <w:t xml:space="preserve">uperior de </w:t>
      </w:r>
      <w:r>
        <w:rPr>
          <w:rFonts w:ascii="Arial" w:hAnsi="Arial" w:cs="Arial"/>
          <w:bCs/>
          <w:sz w:val="22"/>
          <w:szCs w:val="22"/>
        </w:rPr>
        <w:t>D</w:t>
      </w:r>
      <w:r w:rsidRPr="009612DF">
        <w:rPr>
          <w:rFonts w:ascii="Arial" w:hAnsi="Arial" w:cs="Arial"/>
          <w:bCs/>
          <w:sz w:val="22"/>
          <w:szCs w:val="22"/>
        </w:rPr>
        <w:t>irección aprueba los topes de gastos de campaña a los que habrán de sujetarse los partidos políticos</w:t>
      </w:r>
      <w:r>
        <w:rPr>
          <w:rFonts w:ascii="Arial" w:hAnsi="Arial" w:cs="Arial"/>
          <w:bCs/>
          <w:sz w:val="22"/>
          <w:szCs w:val="22"/>
        </w:rPr>
        <w:t>,</w:t>
      </w:r>
      <w:r w:rsidRPr="009612DF">
        <w:rPr>
          <w:rFonts w:ascii="Arial" w:hAnsi="Arial" w:cs="Arial"/>
          <w:bCs/>
          <w:sz w:val="22"/>
          <w:szCs w:val="22"/>
        </w:rPr>
        <w:t xml:space="preserve"> </w:t>
      </w:r>
      <w:r>
        <w:rPr>
          <w:rFonts w:ascii="Arial" w:hAnsi="Arial" w:cs="Arial"/>
          <w:bCs/>
          <w:sz w:val="22"/>
          <w:szCs w:val="22"/>
          <w:lang w:val="es-MX"/>
        </w:rPr>
        <w:t>candidatas y candidatos</w:t>
      </w:r>
      <w:r w:rsidRPr="009612DF">
        <w:rPr>
          <w:rFonts w:ascii="Arial" w:hAnsi="Arial" w:cs="Arial"/>
          <w:bCs/>
          <w:sz w:val="22"/>
          <w:szCs w:val="22"/>
          <w:lang w:val="es-MX"/>
        </w:rPr>
        <w:t xml:space="preserve"> independientes</w:t>
      </w:r>
      <w:r>
        <w:rPr>
          <w:rFonts w:ascii="Arial" w:hAnsi="Arial" w:cs="Arial"/>
          <w:bCs/>
          <w:sz w:val="22"/>
          <w:szCs w:val="22"/>
          <w:lang w:val="es-MX"/>
        </w:rPr>
        <w:t xml:space="preserve"> en su caso</w:t>
      </w:r>
      <w:r w:rsidRPr="009612DF">
        <w:rPr>
          <w:rFonts w:ascii="Arial" w:hAnsi="Arial" w:cs="Arial"/>
          <w:bCs/>
          <w:sz w:val="22"/>
          <w:szCs w:val="22"/>
          <w:lang w:val="es-MX"/>
        </w:rPr>
        <w:t xml:space="preserve">, para la elección de </w:t>
      </w:r>
      <w:r>
        <w:rPr>
          <w:rFonts w:ascii="Arial" w:hAnsi="Arial" w:cs="Arial"/>
          <w:bCs/>
          <w:sz w:val="22"/>
          <w:szCs w:val="22"/>
          <w:lang w:val="es-MX"/>
        </w:rPr>
        <w:t>Diputaciones</w:t>
      </w:r>
      <w:r w:rsidRPr="009612DF">
        <w:rPr>
          <w:rFonts w:ascii="Arial" w:hAnsi="Arial" w:cs="Arial"/>
          <w:bCs/>
          <w:sz w:val="22"/>
          <w:szCs w:val="22"/>
          <w:lang w:val="es-MX"/>
        </w:rPr>
        <w:t xml:space="preserve"> locales</w:t>
      </w:r>
      <w:r>
        <w:rPr>
          <w:rFonts w:ascii="Arial" w:hAnsi="Arial" w:cs="Arial"/>
          <w:bCs/>
          <w:sz w:val="22"/>
          <w:szCs w:val="22"/>
          <w:lang w:val="es-MX"/>
        </w:rPr>
        <w:t xml:space="preserve"> por el principio de Mayoría Relativa</w:t>
      </w:r>
      <w:r w:rsidRPr="009612DF">
        <w:rPr>
          <w:rFonts w:ascii="Arial" w:hAnsi="Arial" w:cs="Arial"/>
          <w:bCs/>
          <w:sz w:val="22"/>
          <w:szCs w:val="22"/>
          <w:lang w:val="es-MX"/>
        </w:rPr>
        <w:t xml:space="preserve"> a los dieciséis distritos electorales de la entidad, </w:t>
      </w:r>
      <w:r w:rsidR="0008279C">
        <w:rPr>
          <w:rFonts w:ascii="Arial" w:hAnsi="Arial" w:cs="Arial"/>
          <w:bCs/>
          <w:sz w:val="22"/>
          <w:szCs w:val="22"/>
          <w:lang w:val="es-MX"/>
        </w:rPr>
        <w:t>en los términos dispuestos en la consideración 1</w:t>
      </w:r>
      <w:r w:rsidR="00F62CC1">
        <w:rPr>
          <w:rFonts w:ascii="Arial" w:hAnsi="Arial" w:cs="Arial"/>
          <w:bCs/>
          <w:sz w:val="22"/>
          <w:szCs w:val="22"/>
          <w:lang w:val="es-MX"/>
        </w:rPr>
        <w:t>6</w:t>
      </w:r>
      <w:r w:rsidR="0008279C">
        <w:rPr>
          <w:rFonts w:ascii="Arial" w:hAnsi="Arial" w:cs="Arial"/>
          <w:bCs/>
          <w:sz w:val="22"/>
          <w:szCs w:val="22"/>
          <w:lang w:val="es-MX"/>
        </w:rPr>
        <w:t>ª, inciso A),</w:t>
      </w:r>
      <w:r>
        <w:rPr>
          <w:rFonts w:ascii="Arial" w:hAnsi="Arial" w:cs="Arial"/>
          <w:bCs/>
          <w:sz w:val="22"/>
          <w:szCs w:val="22"/>
          <w:lang w:val="es-MX"/>
        </w:rPr>
        <w:t xml:space="preserve"> Tabla 1,</w:t>
      </w:r>
      <w:r w:rsidR="0008279C">
        <w:rPr>
          <w:rFonts w:ascii="Arial" w:hAnsi="Arial" w:cs="Arial"/>
          <w:bCs/>
          <w:sz w:val="22"/>
          <w:szCs w:val="22"/>
          <w:lang w:val="es-MX"/>
        </w:rPr>
        <w:t xml:space="preserve"> del presente instrumento.</w:t>
      </w:r>
    </w:p>
    <w:p w14:paraId="7F26CC73" w14:textId="77777777" w:rsidR="0008279C" w:rsidRDefault="0008279C" w:rsidP="00386D50">
      <w:pPr>
        <w:jc w:val="both"/>
        <w:rPr>
          <w:rFonts w:ascii="Arial" w:hAnsi="Arial" w:cs="Arial"/>
          <w:bCs/>
          <w:sz w:val="22"/>
          <w:szCs w:val="22"/>
          <w:lang w:val="es-MX"/>
        </w:rPr>
      </w:pPr>
    </w:p>
    <w:p w14:paraId="0E7E5C67" w14:textId="77777777" w:rsidR="006F4E38" w:rsidRDefault="006F4E38" w:rsidP="006F4E38">
      <w:pPr>
        <w:pStyle w:val="Textoindependiente"/>
        <w:spacing w:after="0" w:line="360" w:lineRule="auto"/>
        <w:jc w:val="both"/>
        <w:rPr>
          <w:rFonts w:ascii="Arial" w:hAnsi="Arial" w:cs="Arial"/>
          <w:bCs/>
          <w:sz w:val="22"/>
          <w:szCs w:val="22"/>
          <w:lang w:val="es-MX"/>
        </w:rPr>
      </w:pPr>
      <w:r>
        <w:rPr>
          <w:rFonts w:ascii="Arial" w:hAnsi="Arial" w:cs="Arial"/>
          <w:b/>
          <w:sz w:val="22"/>
          <w:szCs w:val="22"/>
          <w:lang w:val="es-MX"/>
        </w:rPr>
        <w:t>SEGUNDO</w:t>
      </w:r>
      <w:r w:rsidR="0008279C">
        <w:rPr>
          <w:rFonts w:ascii="Arial" w:hAnsi="Arial" w:cs="Arial"/>
          <w:b/>
          <w:sz w:val="22"/>
          <w:szCs w:val="22"/>
          <w:lang w:val="es-MX"/>
        </w:rPr>
        <w:t>:</w:t>
      </w:r>
      <w:r>
        <w:rPr>
          <w:rFonts w:ascii="Arial" w:hAnsi="Arial" w:cs="Arial"/>
          <w:sz w:val="22"/>
          <w:szCs w:val="22"/>
          <w:lang w:val="es-MX"/>
        </w:rPr>
        <w:t xml:space="preserve"> </w:t>
      </w:r>
      <w:r>
        <w:rPr>
          <w:rFonts w:ascii="Arial" w:hAnsi="Arial" w:cs="Arial"/>
          <w:bCs/>
          <w:sz w:val="22"/>
          <w:szCs w:val="22"/>
          <w:lang w:val="es-MX"/>
        </w:rPr>
        <w:t xml:space="preserve">Este Consejo General aprueba el tope de gastos de campaña al que habrán </w:t>
      </w:r>
      <w:r w:rsidRPr="009612DF">
        <w:rPr>
          <w:rFonts w:ascii="Arial" w:hAnsi="Arial" w:cs="Arial"/>
          <w:bCs/>
          <w:sz w:val="22"/>
          <w:szCs w:val="22"/>
        </w:rPr>
        <w:t>de sujetarse los partidos políticos</w:t>
      </w:r>
      <w:r>
        <w:rPr>
          <w:rFonts w:ascii="Arial" w:hAnsi="Arial" w:cs="Arial"/>
          <w:bCs/>
          <w:sz w:val="22"/>
          <w:szCs w:val="22"/>
        </w:rPr>
        <w:t>,</w:t>
      </w:r>
      <w:r w:rsidRPr="009612DF">
        <w:rPr>
          <w:rFonts w:ascii="Arial" w:hAnsi="Arial" w:cs="Arial"/>
          <w:bCs/>
          <w:sz w:val="22"/>
          <w:szCs w:val="22"/>
        </w:rPr>
        <w:t xml:space="preserve"> </w:t>
      </w:r>
      <w:r>
        <w:rPr>
          <w:rFonts w:ascii="Arial" w:hAnsi="Arial" w:cs="Arial"/>
          <w:bCs/>
          <w:sz w:val="22"/>
          <w:szCs w:val="22"/>
          <w:lang w:val="es-MX"/>
        </w:rPr>
        <w:t xml:space="preserve">candidatas y candidatos independientes en su caso, </w:t>
      </w:r>
      <w:r w:rsidRPr="009612DF">
        <w:rPr>
          <w:rFonts w:ascii="Arial" w:hAnsi="Arial" w:cs="Arial"/>
          <w:bCs/>
          <w:sz w:val="22"/>
          <w:szCs w:val="22"/>
          <w:lang w:val="es-MX"/>
        </w:rPr>
        <w:t xml:space="preserve">para la elección de </w:t>
      </w:r>
      <w:r>
        <w:rPr>
          <w:rFonts w:ascii="Arial" w:hAnsi="Arial" w:cs="Arial"/>
          <w:sz w:val="22"/>
          <w:szCs w:val="22"/>
          <w:lang w:val="es-MX"/>
        </w:rPr>
        <w:t xml:space="preserve">sus candidaturas al </w:t>
      </w:r>
      <w:r>
        <w:rPr>
          <w:rFonts w:ascii="Arial" w:hAnsi="Arial" w:cs="Arial"/>
          <w:bCs/>
          <w:sz w:val="22"/>
          <w:szCs w:val="22"/>
          <w:lang w:val="es-MX"/>
        </w:rPr>
        <w:t>cargo de integrantes de Ayuntamiento, según el Municipio de que se trate, conforme a lo indicado en la Consideración 1</w:t>
      </w:r>
      <w:r w:rsidR="00F62CC1">
        <w:rPr>
          <w:rFonts w:ascii="Arial" w:hAnsi="Arial" w:cs="Arial"/>
          <w:bCs/>
          <w:sz w:val="22"/>
          <w:szCs w:val="22"/>
          <w:lang w:val="es-MX"/>
        </w:rPr>
        <w:t>6</w:t>
      </w:r>
      <w:r>
        <w:rPr>
          <w:rFonts w:ascii="Arial" w:hAnsi="Arial" w:cs="Arial"/>
          <w:bCs/>
          <w:sz w:val="22"/>
          <w:szCs w:val="22"/>
          <w:lang w:val="es-MX"/>
        </w:rPr>
        <w:t xml:space="preserve">ª, inciso B), </w:t>
      </w:r>
      <w:r w:rsidR="0008279C">
        <w:rPr>
          <w:rFonts w:ascii="Arial" w:hAnsi="Arial" w:cs="Arial"/>
          <w:bCs/>
          <w:sz w:val="22"/>
          <w:szCs w:val="22"/>
          <w:lang w:val="es-MX"/>
        </w:rPr>
        <w:t>Tabla 2 del presente documento.</w:t>
      </w:r>
    </w:p>
    <w:p w14:paraId="20ABA261" w14:textId="77777777" w:rsidR="0008279C" w:rsidRDefault="0008279C" w:rsidP="00386D50">
      <w:pPr>
        <w:jc w:val="both"/>
        <w:rPr>
          <w:rFonts w:ascii="Arial" w:hAnsi="Arial" w:cs="Arial"/>
          <w:b/>
          <w:bCs/>
          <w:sz w:val="22"/>
          <w:szCs w:val="22"/>
          <w:lang w:val="es-MX"/>
        </w:rPr>
      </w:pPr>
    </w:p>
    <w:p w14:paraId="7381173C" w14:textId="77777777" w:rsidR="0008279C" w:rsidRDefault="0008279C" w:rsidP="0008279C">
      <w:pPr>
        <w:pStyle w:val="Textoindependiente"/>
        <w:spacing w:after="0" w:line="360" w:lineRule="auto"/>
        <w:jc w:val="both"/>
        <w:rPr>
          <w:rFonts w:ascii="Arial" w:hAnsi="Arial" w:cs="Arial"/>
          <w:bCs/>
          <w:sz w:val="22"/>
          <w:szCs w:val="22"/>
          <w:lang w:val="es-MX"/>
        </w:rPr>
      </w:pPr>
      <w:r>
        <w:rPr>
          <w:rFonts w:ascii="Arial" w:hAnsi="Arial" w:cs="Arial"/>
          <w:b/>
          <w:bCs/>
          <w:sz w:val="22"/>
          <w:szCs w:val="22"/>
          <w:lang w:val="es-MX"/>
        </w:rPr>
        <w:t>TERCERO</w:t>
      </w:r>
      <w:r>
        <w:rPr>
          <w:rFonts w:ascii="Arial" w:hAnsi="Arial" w:cs="Arial"/>
          <w:b/>
          <w:sz w:val="22"/>
          <w:szCs w:val="22"/>
          <w:lang w:val="es-MX"/>
        </w:rPr>
        <w:t>:</w:t>
      </w:r>
      <w:r>
        <w:rPr>
          <w:rFonts w:ascii="Arial" w:hAnsi="Arial" w:cs="Arial"/>
          <w:sz w:val="22"/>
          <w:szCs w:val="22"/>
          <w:lang w:val="es-MX"/>
        </w:rPr>
        <w:t xml:space="preserve"> </w:t>
      </w:r>
      <w:r>
        <w:rPr>
          <w:rFonts w:ascii="Arial" w:hAnsi="Arial" w:cs="Arial"/>
          <w:bCs/>
          <w:sz w:val="22"/>
          <w:szCs w:val="22"/>
          <w:lang w:val="es-MX"/>
        </w:rPr>
        <w:t xml:space="preserve">Este Consejo General aprueba el tope de gastos de campaña al que habrán </w:t>
      </w:r>
      <w:r w:rsidRPr="009612DF">
        <w:rPr>
          <w:rFonts w:ascii="Arial" w:hAnsi="Arial" w:cs="Arial"/>
          <w:bCs/>
          <w:sz w:val="22"/>
          <w:szCs w:val="22"/>
        </w:rPr>
        <w:t>de sujetarse los partidos políticos</w:t>
      </w:r>
      <w:r>
        <w:rPr>
          <w:rFonts w:ascii="Arial" w:hAnsi="Arial" w:cs="Arial"/>
          <w:bCs/>
          <w:sz w:val="22"/>
          <w:szCs w:val="22"/>
          <w:lang w:val="es-MX"/>
        </w:rPr>
        <w:t xml:space="preserve"> y candidatos independientes en su caso, </w:t>
      </w:r>
      <w:r w:rsidRPr="009612DF">
        <w:rPr>
          <w:rFonts w:ascii="Arial" w:hAnsi="Arial" w:cs="Arial"/>
          <w:bCs/>
          <w:sz w:val="22"/>
          <w:szCs w:val="22"/>
          <w:lang w:val="es-MX"/>
        </w:rPr>
        <w:t xml:space="preserve">para la elección de </w:t>
      </w:r>
      <w:r w:rsidR="009540FA">
        <w:rPr>
          <w:rFonts w:ascii="Arial" w:hAnsi="Arial" w:cs="Arial"/>
          <w:sz w:val="22"/>
          <w:szCs w:val="22"/>
          <w:lang w:val="es-MX"/>
        </w:rPr>
        <w:t xml:space="preserve">su candidatura </w:t>
      </w:r>
      <w:r>
        <w:rPr>
          <w:rFonts w:ascii="Arial" w:hAnsi="Arial" w:cs="Arial"/>
          <w:sz w:val="22"/>
          <w:szCs w:val="22"/>
          <w:lang w:val="es-MX"/>
        </w:rPr>
        <w:t xml:space="preserve">al </w:t>
      </w:r>
      <w:r>
        <w:rPr>
          <w:rFonts w:ascii="Arial" w:hAnsi="Arial" w:cs="Arial"/>
          <w:bCs/>
          <w:sz w:val="22"/>
          <w:szCs w:val="22"/>
          <w:lang w:val="es-MX"/>
        </w:rPr>
        <w:t>cargo de la Gubernatura del Estado, conforme a lo indicado en la Consideración 1</w:t>
      </w:r>
      <w:r w:rsidR="00F62CC1">
        <w:rPr>
          <w:rFonts w:ascii="Arial" w:hAnsi="Arial" w:cs="Arial"/>
          <w:bCs/>
          <w:sz w:val="22"/>
          <w:szCs w:val="22"/>
          <w:lang w:val="es-MX"/>
        </w:rPr>
        <w:t>6</w:t>
      </w:r>
      <w:r>
        <w:rPr>
          <w:rFonts w:ascii="Arial" w:hAnsi="Arial" w:cs="Arial"/>
          <w:bCs/>
          <w:sz w:val="22"/>
          <w:szCs w:val="22"/>
          <w:lang w:val="es-MX"/>
        </w:rPr>
        <w:t>ª, inciso C), Tabla 3 de este instrumento.</w:t>
      </w:r>
    </w:p>
    <w:p w14:paraId="3A655B3F" w14:textId="77777777" w:rsidR="006F4E38" w:rsidRDefault="006F4E38" w:rsidP="00386D50">
      <w:pPr>
        <w:jc w:val="both"/>
        <w:rPr>
          <w:rFonts w:ascii="Arial" w:hAnsi="Arial" w:cs="Arial"/>
          <w:bCs/>
          <w:sz w:val="22"/>
          <w:szCs w:val="22"/>
          <w:lang w:val="es-MX"/>
        </w:rPr>
      </w:pPr>
    </w:p>
    <w:p w14:paraId="5D6A62DE" w14:textId="722C24FC" w:rsidR="00FE08E3" w:rsidRPr="00470E11" w:rsidRDefault="006F4E38" w:rsidP="00FE08E3">
      <w:pPr>
        <w:spacing w:line="360" w:lineRule="auto"/>
        <w:jc w:val="both"/>
        <w:rPr>
          <w:rFonts w:ascii="Arial" w:hAnsi="Arial" w:cs="Arial"/>
          <w:sz w:val="22"/>
          <w:szCs w:val="22"/>
        </w:rPr>
      </w:pPr>
      <w:r>
        <w:rPr>
          <w:rFonts w:ascii="Arial" w:hAnsi="Arial" w:cs="Arial"/>
          <w:b/>
          <w:sz w:val="22"/>
          <w:szCs w:val="22"/>
          <w:lang w:val="es-MX"/>
        </w:rPr>
        <w:t>CUARTO</w:t>
      </w:r>
      <w:r w:rsidR="00FE08E3">
        <w:rPr>
          <w:rFonts w:ascii="Arial" w:hAnsi="Arial" w:cs="Arial"/>
          <w:b/>
          <w:sz w:val="22"/>
          <w:szCs w:val="22"/>
          <w:lang w:val="es-MX"/>
        </w:rPr>
        <w:t>:</w:t>
      </w:r>
      <w:r>
        <w:rPr>
          <w:rFonts w:ascii="Arial" w:eastAsia="Calibri" w:hAnsi="Arial" w:cs="Arial"/>
          <w:sz w:val="22"/>
          <w:szCs w:val="22"/>
          <w:lang w:val="es-MX" w:eastAsia="en-US"/>
        </w:rPr>
        <w:t xml:space="preserve"> </w:t>
      </w:r>
      <w:r w:rsidR="00FE08E3" w:rsidRPr="00470E11">
        <w:rPr>
          <w:rFonts w:ascii="Arial" w:hAnsi="Arial" w:cs="Arial"/>
          <w:sz w:val="22"/>
          <w:szCs w:val="22"/>
        </w:rPr>
        <w:t>Notifíquese el presente por conducto de la Secretaría Ejecutiva a todos los Partidos Políticos acreditados</w:t>
      </w:r>
      <w:r w:rsidR="00FE08E3">
        <w:rPr>
          <w:rFonts w:ascii="Arial" w:hAnsi="Arial" w:cs="Arial"/>
          <w:sz w:val="22"/>
          <w:szCs w:val="22"/>
        </w:rPr>
        <w:t xml:space="preserve"> y con registro</w:t>
      </w:r>
      <w:r w:rsidR="00FE08E3" w:rsidRPr="00470E11">
        <w:rPr>
          <w:rFonts w:ascii="Arial" w:hAnsi="Arial" w:cs="Arial"/>
          <w:sz w:val="22"/>
          <w:szCs w:val="22"/>
        </w:rPr>
        <w:t xml:space="preserve"> ante este Consejo General</w:t>
      </w:r>
      <w:r w:rsidR="00FE08E3">
        <w:rPr>
          <w:rFonts w:ascii="Arial" w:hAnsi="Arial" w:cs="Arial"/>
          <w:sz w:val="22"/>
          <w:szCs w:val="22"/>
        </w:rPr>
        <w:t>;</w:t>
      </w:r>
      <w:r w:rsidR="00FE08E3" w:rsidRPr="00470E11">
        <w:rPr>
          <w:rFonts w:ascii="Arial" w:hAnsi="Arial" w:cs="Arial"/>
          <w:sz w:val="22"/>
          <w:szCs w:val="22"/>
        </w:rPr>
        <w:t xml:space="preserve"> al Instituto Nacional Electoral,</w:t>
      </w:r>
      <w:r w:rsidR="00FE08E3">
        <w:rPr>
          <w:rFonts w:ascii="Arial" w:hAnsi="Arial" w:cs="Arial"/>
          <w:sz w:val="22"/>
          <w:szCs w:val="22"/>
        </w:rPr>
        <w:t xml:space="preserve"> a través de su Unidad Técnica de Vinculación con los Organismos Públicos Locales Electorales;</w:t>
      </w:r>
      <w:r w:rsidR="00FE08E3" w:rsidRPr="00470E11">
        <w:rPr>
          <w:rFonts w:ascii="Arial" w:hAnsi="Arial" w:cs="Arial"/>
          <w:sz w:val="22"/>
          <w:szCs w:val="22"/>
        </w:rPr>
        <w:t xml:space="preserve"> a la Comisión de Administración, Prerrogativas y Partidos Políticos del Consejo General de este Instituto;</w:t>
      </w:r>
      <w:r w:rsidR="00386D50">
        <w:rPr>
          <w:rFonts w:ascii="Arial" w:hAnsi="Arial" w:cs="Arial"/>
          <w:sz w:val="22"/>
          <w:szCs w:val="22"/>
        </w:rPr>
        <w:t xml:space="preserve"> a las y los Candidatos Independientes que, en su caso, se registren en el presente Proceso Electoral Local;</w:t>
      </w:r>
      <w:r w:rsidR="00FE08E3" w:rsidRPr="00470E11">
        <w:rPr>
          <w:rFonts w:ascii="Arial" w:hAnsi="Arial" w:cs="Arial"/>
          <w:sz w:val="22"/>
          <w:szCs w:val="22"/>
        </w:rPr>
        <w:t xml:space="preserve"> así como al Coordinador de Prerrogativas y Partidos Políticos de este Instituto, a fin de que surtan los efectos legales a que haya lugar.</w:t>
      </w:r>
    </w:p>
    <w:p w14:paraId="555FB677" w14:textId="77777777" w:rsidR="006F4E38" w:rsidRDefault="006F4E38" w:rsidP="00386D50">
      <w:pPr>
        <w:jc w:val="both"/>
        <w:rPr>
          <w:rFonts w:ascii="Arial" w:hAnsi="Arial" w:cs="Arial"/>
          <w:b/>
          <w:sz w:val="22"/>
          <w:szCs w:val="22"/>
          <w:lang w:val="es-MX"/>
        </w:rPr>
      </w:pPr>
    </w:p>
    <w:p w14:paraId="53E7C893" w14:textId="77777777" w:rsidR="006F4E38" w:rsidRDefault="006F4E38" w:rsidP="006F4E38">
      <w:pPr>
        <w:spacing w:line="360" w:lineRule="auto"/>
        <w:jc w:val="both"/>
        <w:rPr>
          <w:rFonts w:ascii="Arial" w:hAnsi="Arial" w:cs="Arial"/>
          <w:sz w:val="22"/>
          <w:szCs w:val="22"/>
          <w:lang w:val="es-MX"/>
        </w:rPr>
      </w:pPr>
      <w:r>
        <w:rPr>
          <w:rFonts w:ascii="Arial" w:hAnsi="Arial" w:cs="Arial"/>
          <w:b/>
          <w:sz w:val="22"/>
          <w:szCs w:val="22"/>
          <w:lang w:val="es-MX"/>
        </w:rPr>
        <w:t>QUINTO</w:t>
      </w:r>
      <w:r w:rsidR="00FE08E3">
        <w:rPr>
          <w:rFonts w:ascii="Arial" w:hAnsi="Arial" w:cs="Arial"/>
          <w:b/>
          <w:sz w:val="22"/>
          <w:szCs w:val="22"/>
          <w:lang w:val="es-MX"/>
        </w:rPr>
        <w:t>:</w:t>
      </w:r>
      <w:r>
        <w:rPr>
          <w:rFonts w:ascii="Arial" w:hAnsi="Arial" w:cs="Arial"/>
          <w:b/>
          <w:sz w:val="22"/>
          <w:szCs w:val="22"/>
          <w:lang w:val="es-MX"/>
        </w:rPr>
        <w:t xml:space="preserve"> </w:t>
      </w:r>
      <w:r w:rsidRPr="00F63C61">
        <w:rPr>
          <w:rFonts w:ascii="Arial" w:hAnsi="Arial" w:cs="Arial"/>
          <w:bCs/>
          <w:sz w:val="22"/>
          <w:szCs w:val="22"/>
          <w:lang w:val="es-MX"/>
        </w:rPr>
        <w:t xml:space="preserve">Notifíquese </w:t>
      </w:r>
      <w:r w:rsidRPr="00F63C61">
        <w:rPr>
          <w:rFonts w:ascii="Arial" w:hAnsi="Arial" w:cs="Arial"/>
          <w:sz w:val="22"/>
          <w:szCs w:val="22"/>
          <w:lang w:val="es-MX"/>
        </w:rPr>
        <w:t>por conducto de la Secretaría Ejecutiva,</w:t>
      </w:r>
      <w:r w:rsidRPr="00F63C61">
        <w:rPr>
          <w:rFonts w:ascii="Arial" w:hAnsi="Arial" w:cs="Arial"/>
          <w:sz w:val="22"/>
          <w:szCs w:val="22"/>
        </w:rPr>
        <w:t xml:space="preserve"> al titular de la Dirección de Sistemas</w:t>
      </w:r>
      <w:r>
        <w:rPr>
          <w:rFonts w:ascii="Arial" w:hAnsi="Arial" w:cs="Arial"/>
          <w:sz w:val="22"/>
          <w:szCs w:val="22"/>
        </w:rPr>
        <w:t>, a quien se le instruye</w:t>
      </w:r>
      <w:r w:rsidRPr="00F63C61">
        <w:rPr>
          <w:rFonts w:ascii="Arial" w:hAnsi="Arial" w:cs="Arial"/>
          <w:sz w:val="22"/>
          <w:szCs w:val="22"/>
        </w:rPr>
        <w:t xml:space="preserve"> publicar el presente Acuerdo en el micrositio correspondiente a Candidaturas Independientes en la página de Internet de este Instituto Electoral del Estado.</w:t>
      </w:r>
      <w:r w:rsidRPr="009612DF">
        <w:rPr>
          <w:rFonts w:ascii="Arial" w:hAnsi="Arial" w:cs="Arial"/>
          <w:sz w:val="22"/>
          <w:szCs w:val="22"/>
          <w:lang w:val="es-MX"/>
        </w:rPr>
        <w:t xml:space="preserve"> </w:t>
      </w:r>
    </w:p>
    <w:p w14:paraId="7E0684F8" w14:textId="77777777" w:rsidR="006F4E38" w:rsidRDefault="006F4E38" w:rsidP="00386D50">
      <w:pPr>
        <w:jc w:val="both"/>
        <w:rPr>
          <w:rFonts w:ascii="Arial" w:hAnsi="Arial" w:cs="Arial"/>
          <w:sz w:val="22"/>
          <w:szCs w:val="22"/>
          <w:lang w:val="es-MX"/>
        </w:rPr>
      </w:pPr>
    </w:p>
    <w:p w14:paraId="5B280891" w14:textId="77777777" w:rsidR="00FE08E3" w:rsidRDefault="006F4E38" w:rsidP="00FE08E3">
      <w:pPr>
        <w:spacing w:line="360" w:lineRule="auto"/>
        <w:jc w:val="both"/>
        <w:rPr>
          <w:rFonts w:ascii="Arial" w:eastAsia="Calibri" w:hAnsi="Arial" w:cs="Arial"/>
          <w:sz w:val="22"/>
          <w:szCs w:val="22"/>
          <w:lang w:val="es-MX" w:eastAsia="en-US"/>
        </w:rPr>
      </w:pPr>
      <w:r>
        <w:rPr>
          <w:rFonts w:ascii="Arial" w:hAnsi="Arial" w:cs="Arial"/>
          <w:b/>
          <w:sz w:val="22"/>
          <w:szCs w:val="22"/>
        </w:rPr>
        <w:t>SEXTO</w:t>
      </w:r>
      <w:r w:rsidRPr="00F63C61">
        <w:rPr>
          <w:rFonts w:ascii="Arial" w:hAnsi="Arial" w:cs="Arial"/>
          <w:b/>
          <w:sz w:val="22"/>
          <w:szCs w:val="22"/>
        </w:rPr>
        <w:t>:</w:t>
      </w:r>
      <w:r w:rsidRPr="00F63C61">
        <w:rPr>
          <w:rFonts w:ascii="Arial" w:hAnsi="Arial" w:cs="Arial"/>
          <w:sz w:val="22"/>
          <w:szCs w:val="22"/>
        </w:rPr>
        <w:t xml:space="preserve"> </w:t>
      </w:r>
      <w:r w:rsidR="00FE08E3" w:rsidRPr="00470E11">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FE08E3" w:rsidRPr="008F1407">
        <w:rPr>
          <w:rFonts w:ascii="Arial" w:eastAsia="Calibri" w:hAnsi="Arial" w:cs="Arial"/>
          <w:i/>
          <w:sz w:val="22"/>
          <w:szCs w:val="22"/>
          <w:lang w:val="es-MX" w:eastAsia="en-US"/>
        </w:rPr>
        <w:t>El Estado de Colima</w:t>
      </w:r>
      <w:r w:rsidR="00FE08E3" w:rsidRPr="00470E11">
        <w:rPr>
          <w:rFonts w:ascii="Arial" w:eastAsia="Calibri" w:hAnsi="Arial" w:cs="Arial"/>
          <w:sz w:val="22"/>
          <w:szCs w:val="22"/>
          <w:lang w:val="es-MX" w:eastAsia="en-US"/>
        </w:rPr>
        <w:t>" y en la página de internet del Instituto Electoral del Estado.</w:t>
      </w:r>
    </w:p>
    <w:p w14:paraId="29DD80DD" w14:textId="2DAC8104" w:rsidR="006F4E38" w:rsidRDefault="006F4E38" w:rsidP="00C87708">
      <w:pPr>
        <w:jc w:val="both"/>
        <w:rPr>
          <w:rFonts w:ascii="Arial" w:hAnsi="Arial" w:cs="Arial"/>
          <w:sz w:val="22"/>
          <w:szCs w:val="22"/>
          <w:lang w:val="es-MX"/>
        </w:rPr>
      </w:pPr>
    </w:p>
    <w:p w14:paraId="63496CB7" w14:textId="49DCE5CC" w:rsidR="00C87708" w:rsidRDefault="00C87708" w:rsidP="00C8770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Novena Sesión Ordinaria del Proceso Electoral Local 2020-2021 del Consejo General, celebrada el 15 (quince) de febrero de 2021 (dos mil veintiuno), por unanimidad de votos a favor de las Consejeras y Consejero Electorales: Maestra Nirvana Fabiola Rosales Ochoa, Mtra. Martha Elba Iza Huerta, Maestra Arlen Alejandra Martínez Fuentes, Licenciada Rosa Elizabeth Carrillo Ruiz, Licenciado Juan Ramírez Ramos y Doctora Ana Florencia Romano Sánchez. </w:t>
      </w:r>
    </w:p>
    <w:p w14:paraId="12DC9CC6" w14:textId="77777777" w:rsidR="00C87708" w:rsidRPr="00386D50" w:rsidRDefault="00C87708" w:rsidP="00C87708">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67"/>
        <w:gridCol w:w="4371"/>
        <w:gridCol w:w="39"/>
      </w:tblGrid>
      <w:tr w:rsidR="00C87708" w14:paraId="481C6EC7" w14:textId="77777777" w:rsidTr="00C87708">
        <w:tc>
          <w:tcPr>
            <w:tcW w:w="4628" w:type="dxa"/>
            <w:hideMark/>
          </w:tcPr>
          <w:p w14:paraId="347707CF" w14:textId="77777777" w:rsidR="00C87708" w:rsidRDefault="00C87708">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40" w:type="dxa"/>
            <w:gridSpan w:val="2"/>
            <w:hideMark/>
          </w:tcPr>
          <w:p w14:paraId="55736CA9" w14:textId="77777777" w:rsidR="00C87708" w:rsidRDefault="00C87708">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C87708" w14:paraId="0603CF57" w14:textId="77777777" w:rsidTr="00C87708">
        <w:tc>
          <w:tcPr>
            <w:tcW w:w="4628" w:type="dxa"/>
          </w:tcPr>
          <w:p w14:paraId="05D2AAE7" w14:textId="77777777" w:rsidR="00C87708" w:rsidRDefault="00C87708">
            <w:pPr>
              <w:spacing w:line="276" w:lineRule="auto"/>
              <w:ind w:right="-11"/>
              <w:rPr>
                <w:rFonts w:ascii="Arial" w:eastAsia="Arial" w:hAnsi="Arial" w:cs="Arial"/>
                <w:sz w:val="20"/>
                <w:szCs w:val="20"/>
                <w:lang w:val="es-MX" w:eastAsia="en-US"/>
              </w:rPr>
            </w:pPr>
          </w:p>
          <w:p w14:paraId="7DF314E4" w14:textId="77777777" w:rsidR="00C87708" w:rsidRDefault="00C87708">
            <w:pPr>
              <w:spacing w:line="276" w:lineRule="auto"/>
              <w:ind w:right="-11"/>
              <w:rPr>
                <w:rFonts w:ascii="Arial" w:eastAsia="Arial" w:hAnsi="Arial" w:cs="Arial"/>
                <w:lang w:val="es-MX" w:eastAsia="en-US"/>
              </w:rPr>
            </w:pPr>
          </w:p>
          <w:p w14:paraId="717558C6" w14:textId="77777777" w:rsidR="00C87708" w:rsidRDefault="00C87708">
            <w:pPr>
              <w:spacing w:line="276" w:lineRule="auto"/>
              <w:ind w:right="-11"/>
              <w:rPr>
                <w:rFonts w:ascii="Arial" w:eastAsia="Arial" w:hAnsi="Arial" w:cs="Arial"/>
                <w:lang w:val="es-MX" w:eastAsia="en-US"/>
              </w:rPr>
            </w:pPr>
          </w:p>
          <w:p w14:paraId="3DDB9E23" w14:textId="77777777" w:rsidR="00C87708" w:rsidRDefault="00C87708">
            <w:pPr>
              <w:spacing w:line="276" w:lineRule="auto"/>
              <w:ind w:right="-11"/>
              <w:rPr>
                <w:rFonts w:ascii="Arial" w:eastAsia="Arial" w:hAnsi="Arial" w:cs="Arial"/>
                <w:sz w:val="20"/>
                <w:szCs w:val="20"/>
                <w:lang w:val="es-MX" w:eastAsia="en-US"/>
              </w:rPr>
            </w:pPr>
          </w:p>
          <w:p w14:paraId="2D4E8872" w14:textId="77777777" w:rsidR="00C87708" w:rsidRDefault="00C87708">
            <w:pPr>
              <w:spacing w:line="276" w:lineRule="auto"/>
              <w:ind w:right="-11"/>
              <w:rPr>
                <w:rFonts w:ascii="Arial" w:eastAsia="Arial" w:hAnsi="Arial" w:cs="Arial"/>
                <w:sz w:val="20"/>
                <w:szCs w:val="20"/>
                <w:lang w:val="es-MX" w:eastAsia="en-US"/>
              </w:rPr>
            </w:pPr>
          </w:p>
          <w:p w14:paraId="38D54E30" w14:textId="77777777" w:rsidR="00C87708" w:rsidRDefault="00C87708">
            <w:pPr>
              <w:spacing w:line="276" w:lineRule="auto"/>
              <w:ind w:right="-11"/>
              <w:rPr>
                <w:rFonts w:ascii="Arial" w:eastAsia="Arial" w:hAnsi="Arial" w:cs="Arial"/>
                <w:sz w:val="20"/>
                <w:szCs w:val="20"/>
                <w:lang w:val="es-MX" w:eastAsia="en-US"/>
              </w:rPr>
            </w:pPr>
          </w:p>
        </w:tc>
        <w:tc>
          <w:tcPr>
            <w:tcW w:w="4340" w:type="dxa"/>
            <w:gridSpan w:val="2"/>
          </w:tcPr>
          <w:p w14:paraId="6A2559EE" w14:textId="77777777" w:rsidR="00C87708" w:rsidRDefault="00C87708">
            <w:pPr>
              <w:spacing w:line="276" w:lineRule="auto"/>
              <w:ind w:right="-11"/>
              <w:jc w:val="center"/>
              <w:rPr>
                <w:rFonts w:ascii="Arial" w:eastAsia="Arial" w:hAnsi="Arial" w:cs="Arial"/>
                <w:sz w:val="20"/>
                <w:szCs w:val="20"/>
                <w:lang w:val="en-US" w:eastAsia="en-US"/>
              </w:rPr>
            </w:pPr>
          </w:p>
          <w:p w14:paraId="35F7FF24" w14:textId="77777777" w:rsidR="00C87708" w:rsidRDefault="00C87708">
            <w:pPr>
              <w:spacing w:line="276" w:lineRule="auto"/>
              <w:ind w:right="-11"/>
              <w:jc w:val="center"/>
              <w:rPr>
                <w:rFonts w:ascii="Arial" w:eastAsia="Arial" w:hAnsi="Arial" w:cs="Arial"/>
                <w:sz w:val="20"/>
                <w:szCs w:val="20"/>
                <w:lang w:val="en-US" w:eastAsia="en-US"/>
              </w:rPr>
            </w:pPr>
          </w:p>
        </w:tc>
      </w:tr>
      <w:tr w:rsidR="00C87708" w14:paraId="03838AE8" w14:textId="77777777" w:rsidTr="00C87708">
        <w:tc>
          <w:tcPr>
            <w:tcW w:w="4628" w:type="dxa"/>
            <w:hideMark/>
          </w:tcPr>
          <w:p w14:paraId="5B35E61D" w14:textId="77777777" w:rsidR="00C87708" w:rsidRDefault="00C87708">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40" w:type="dxa"/>
            <w:gridSpan w:val="2"/>
            <w:hideMark/>
          </w:tcPr>
          <w:p w14:paraId="3DC9D880" w14:textId="77777777" w:rsidR="00C87708" w:rsidRDefault="00C87708">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C87708" w14:paraId="50BFE1E4" w14:textId="77777777" w:rsidTr="00C87708">
        <w:tc>
          <w:tcPr>
            <w:tcW w:w="4628" w:type="dxa"/>
            <w:hideMark/>
          </w:tcPr>
          <w:p w14:paraId="6874A90A" w14:textId="77777777" w:rsidR="00C87708" w:rsidRDefault="00C87708">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40" w:type="dxa"/>
            <w:gridSpan w:val="2"/>
            <w:hideMark/>
          </w:tcPr>
          <w:p w14:paraId="5E85DEC4" w14:textId="77777777" w:rsidR="00C87708" w:rsidRDefault="00C87708">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C87708" w14:paraId="22F660C2" w14:textId="77777777" w:rsidTr="00C87708">
        <w:tc>
          <w:tcPr>
            <w:tcW w:w="8968" w:type="dxa"/>
            <w:gridSpan w:val="3"/>
          </w:tcPr>
          <w:p w14:paraId="6C49B5C0" w14:textId="77777777" w:rsidR="00C87708" w:rsidRDefault="00C87708">
            <w:pPr>
              <w:spacing w:line="276" w:lineRule="auto"/>
              <w:ind w:right="-11"/>
              <w:jc w:val="center"/>
              <w:rPr>
                <w:rFonts w:ascii="Arial" w:eastAsia="Arial" w:hAnsi="Arial" w:cs="Arial"/>
                <w:b/>
                <w:sz w:val="2"/>
                <w:szCs w:val="20"/>
                <w:lang w:val="es-MX" w:eastAsia="en-US"/>
              </w:rPr>
            </w:pPr>
          </w:p>
          <w:p w14:paraId="62CE835B" w14:textId="77777777" w:rsidR="00C87708" w:rsidRDefault="00C87708">
            <w:pPr>
              <w:spacing w:line="276" w:lineRule="auto"/>
              <w:ind w:right="-11"/>
              <w:rPr>
                <w:rFonts w:ascii="Arial" w:eastAsia="Arial" w:hAnsi="Arial" w:cs="Arial"/>
                <w:b/>
                <w:sz w:val="2"/>
                <w:szCs w:val="20"/>
                <w:lang w:val="es-MX" w:eastAsia="en-US"/>
              </w:rPr>
            </w:pPr>
          </w:p>
          <w:p w14:paraId="27921699" w14:textId="77777777" w:rsidR="00C87708" w:rsidRDefault="00C87708">
            <w:pPr>
              <w:spacing w:line="276" w:lineRule="auto"/>
              <w:ind w:right="-11"/>
              <w:jc w:val="center"/>
              <w:rPr>
                <w:rFonts w:ascii="Arial" w:eastAsia="Arial" w:hAnsi="Arial" w:cs="Arial"/>
                <w:b/>
                <w:sz w:val="2"/>
                <w:szCs w:val="20"/>
                <w:lang w:val="es-MX" w:eastAsia="en-US"/>
              </w:rPr>
            </w:pPr>
          </w:p>
          <w:p w14:paraId="2A79AB93" w14:textId="77777777" w:rsidR="00C87708" w:rsidRDefault="00C87708">
            <w:pPr>
              <w:spacing w:line="276" w:lineRule="auto"/>
              <w:ind w:right="-11"/>
              <w:jc w:val="center"/>
              <w:rPr>
                <w:rFonts w:ascii="Arial" w:eastAsia="Arial" w:hAnsi="Arial" w:cs="Arial"/>
                <w:b/>
                <w:sz w:val="2"/>
                <w:szCs w:val="20"/>
                <w:lang w:val="es-MX" w:eastAsia="en-US"/>
              </w:rPr>
            </w:pPr>
          </w:p>
          <w:p w14:paraId="18B7DE87" w14:textId="77777777" w:rsidR="00C87708" w:rsidRDefault="00C87708">
            <w:pPr>
              <w:spacing w:line="276" w:lineRule="auto"/>
              <w:ind w:right="-11"/>
              <w:rPr>
                <w:rFonts w:ascii="Arial" w:eastAsia="Arial" w:hAnsi="Arial" w:cs="Arial"/>
                <w:b/>
                <w:sz w:val="2"/>
                <w:szCs w:val="2"/>
                <w:lang w:val="es-MX" w:eastAsia="en-US"/>
              </w:rPr>
            </w:pPr>
          </w:p>
          <w:p w14:paraId="60E09664" w14:textId="77777777" w:rsidR="00C87708" w:rsidRDefault="00C87708">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C87708" w14:paraId="48C16B96" w14:textId="77777777" w:rsidTr="00C87708">
        <w:tc>
          <w:tcPr>
            <w:tcW w:w="4628" w:type="dxa"/>
          </w:tcPr>
          <w:p w14:paraId="60EAB191" w14:textId="77777777" w:rsidR="00C87708" w:rsidRDefault="00C87708">
            <w:pPr>
              <w:spacing w:line="276" w:lineRule="auto"/>
              <w:ind w:right="-11"/>
              <w:jc w:val="center"/>
              <w:rPr>
                <w:rFonts w:ascii="Arial" w:eastAsia="Arial" w:hAnsi="Arial" w:cs="Arial"/>
                <w:sz w:val="20"/>
                <w:szCs w:val="18"/>
                <w:lang w:val="en-US" w:eastAsia="en-US"/>
              </w:rPr>
            </w:pPr>
          </w:p>
          <w:p w14:paraId="26AADF45" w14:textId="77777777" w:rsidR="00C87708" w:rsidRDefault="00C87708">
            <w:pPr>
              <w:spacing w:line="276" w:lineRule="auto"/>
              <w:ind w:right="-11"/>
              <w:jc w:val="center"/>
              <w:rPr>
                <w:rFonts w:ascii="Arial" w:eastAsia="Arial" w:hAnsi="Arial" w:cs="Arial"/>
                <w:sz w:val="20"/>
                <w:szCs w:val="18"/>
                <w:lang w:val="en-US" w:eastAsia="en-US"/>
              </w:rPr>
            </w:pPr>
          </w:p>
          <w:p w14:paraId="04441A82" w14:textId="77777777" w:rsidR="00C87708" w:rsidRDefault="00C87708">
            <w:pPr>
              <w:spacing w:line="276" w:lineRule="auto"/>
              <w:ind w:right="-11"/>
              <w:jc w:val="center"/>
              <w:rPr>
                <w:rFonts w:ascii="Arial" w:eastAsia="Arial" w:hAnsi="Arial" w:cs="Arial"/>
                <w:sz w:val="20"/>
                <w:szCs w:val="18"/>
                <w:lang w:val="en-US" w:eastAsia="en-US"/>
              </w:rPr>
            </w:pPr>
          </w:p>
          <w:p w14:paraId="43B9A8CB" w14:textId="77777777" w:rsidR="00C87708" w:rsidRDefault="00C87708">
            <w:pPr>
              <w:spacing w:line="276" w:lineRule="auto"/>
              <w:ind w:right="-11"/>
              <w:rPr>
                <w:rFonts w:ascii="Arial" w:eastAsia="Arial" w:hAnsi="Arial" w:cs="Arial"/>
                <w:i/>
                <w:sz w:val="18"/>
                <w:szCs w:val="20"/>
                <w:lang w:val="en-US" w:eastAsia="en-US"/>
              </w:rPr>
            </w:pPr>
          </w:p>
          <w:p w14:paraId="448D5D18" w14:textId="77777777" w:rsidR="00C87708" w:rsidRDefault="00C87708">
            <w:pPr>
              <w:spacing w:line="276" w:lineRule="auto"/>
              <w:ind w:right="-11"/>
              <w:rPr>
                <w:rFonts w:ascii="Arial" w:eastAsia="Arial" w:hAnsi="Arial" w:cs="Arial"/>
                <w:sz w:val="10"/>
                <w:szCs w:val="10"/>
                <w:lang w:val="en-US" w:eastAsia="en-US"/>
              </w:rPr>
            </w:pPr>
          </w:p>
          <w:p w14:paraId="7E394A64" w14:textId="77777777" w:rsidR="00C87708" w:rsidRDefault="00C87708">
            <w:pPr>
              <w:spacing w:line="276" w:lineRule="auto"/>
              <w:ind w:right="-11"/>
              <w:rPr>
                <w:rFonts w:ascii="Arial" w:eastAsia="Arial" w:hAnsi="Arial" w:cs="Arial"/>
                <w:sz w:val="10"/>
                <w:szCs w:val="10"/>
                <w:lang w:val="en-US" w:eastAsia="en-US"/>
              </w:rPr>
            </w:pPr>
          </w:p>
          <w:p w14:paraId="76E7D503" w14:textId="77777777" w:rsidR="00C87708" w:rsidRDefault="00C87708">
            <w:pPr>
              <w:spacing w:line="276" w:lineRule="auto"/>
              <w:ind w:right="-11"/>
              <w:rPr>
                <w:rFonts w:ascii="Arial" w:eastAsia="Arial" w:hAnsi="Arial" w:cs="Arial"/>
                <w:sz w:val="10"/>
                <w:szCs w:val="10"/>
                <w:lang w:val="en-US" w:eastAsia="en-US"/>
              </w:rPr>
            </w:pPr>
          </w:p>
          <w:p w14:paraId="36E3C981" w14:textId="77777777" w:rsidR="00C87708" w:rsidRDefault="00C87708">
            <w:pPr>
              <w:spacing w:line="276" w:lineRule="auto"/>
              <w:ind w:right="-11"/>
              <w:rPr>
                <w:rFonts w:ascii="Arial" w:eastAsia="Arial" w:hAnsi="Arial" w:cs="Arial"/>
                <w:sz w:val="10"/>
                <w:szCs w:val="10"/>
                <w:lang w:val="en-US" w:eastAsia="en-US"/>
              </w:rPr>
            </w:pPr>
          </w:p>
          <w:p w14:paraId="5BB6259D" w14:textId="77777777" w:rsidR="00C87708" w:rsidRDefault="00C87708">
            <w:pPr>
              <w:spacing w:line="276" w:lineRule="auto"/>
              <w:ind w:right="-11"/>
              <w:rPr>
                <w:rFonts w:ascii="Arial" w:eastAsia="Arial" w:hAnsi="Arial" w:cs="Arial"/>
                <w:sz w:val="10"/>
                <w:szCs w:val="10"/>
                <w:lang w:val="en-US" w:eastAsia="en-US"/>
              </w:rPr>
            </w:pPr>
          </w:p>
          <w:p w14:paraId="75CDEA5F" w14:textId="77777777" w:rsidR="00C87708" w:rsidRDefault="00C87708">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40" w:type="dxa"/>
            <w:gridSpan w:val="2"/>
          </w:tcPr>
          <w:p w14:paraId="77A545C1" w14:textId="77777777" w:rsidR="00C87708" w:rsidRDefault="00C87708">
            <w:pPr>
              <w:spacing w:line="276" w:lineRule="auto"/>
              <w:ind w:right="-11"/>
              <w:jc w:val="center"/>
              <w:rPr>
                <w:rFonts w:ascii="Arial" w:eastAsia="Arial" w:hAnsi="Arial" w:cs="Arial"/>
                <w:sz w:val="10"/>
                <w:szCs w:val="10"/>
                <w:lang w:val="en-US" w:eastAsia="en-US"/>
              </w:rPr>
            </w:pPr>
          </w:p>
          <w:p w14:paraId="1A71F813" w14:textId="77777777" w:rsidR="00C87708" w:rsidRDefault="00C87708">
            <w:pPr>
              <w:spacing w:line="276" w:lineRule="auto"/>
              <w:ind w:right="-11"/>
              <w:rPr>
                <w:rFonts w:ascii="Arial" w:eastAsia="Arial" w:hAnsi="Arial" w:cs="Arial"/>
                <w:sz w:val="20"/>
                <w:szCs w:val="18"/>
                <w:lang w:val="en-US" w:eastAsia="en-US"/>
              </w:rPr>
            </w:pPr>
          </w:p>
          <w:p w14:paraId="2146A73A" w14:textId="77777777" w:rsidR="00C87708" w:rsidRDefault="00C87708">
            <w:pPr>
              <w:spacing w:line="276" w:lineRule="auto"/>
              <w:ind w:right="-11"/>
              <w:rPr>
                <w:rFonts w:ascii="Arial" w:eastAsia="Arial" w:hAnsi="Arial" w:cs="Arial"/>
                <w:sz w:val="20"/>
                <w:szCs w:val="18"/>
                <w:lang w:val="en-US" w:eastAsia="en-US"/>
              </w:rPr>
            </w:pPr>
          </w:p>
          <w:p w14:paraId="2E8A29FF" w14:textId="77777777" w:rsidR="00C87708" w:rsidRDefault="00C87708">
            <w:pPr>
              <w:spacing w:line="276" w:lineRule="auto"/>
              <w:ind w:right="-11"/>
              <w:jc w:val="center"/>
              <w:rPr>
                <w:rFonts w:ascii="Arial" w:eastAsia="Arial" w:hAnsi="Arial" w:cs="Arial"/>
                <w:sz w:val="18"/>
                <w:szCs w:val="18"/>
                <w:lang w:val="en-US" w:eastAsia="en-US"/>
              </w:rPr>
            </w:pPr>
          </w:p>
          <w:p w14:paraId="0579F1E2" w14:textId="77777777" w:rsidR="00C87708" w:rsidRDefault="00C87708">
            <w:pPr>
              <w:spacing w:line="276" w:lineRule="auto"/>
              <w:ind w:right="-11"/>
              <w:jc w:val="center"/>
              <w:rPr>
                <w:rFonts w:ascii="Arial" w:eastAsia="Arial" w:hAnsi="Arial" w:cs="Arial"/>
                <w:sz w:val="20"/>
                <w:szCs w:val="20"/>
                <w:lang w:val="en-US" w:eastAsia="en-US"/>
              </w:rPr>
            </w:pPr>
          </w:p>
          <w:p w14:paraId="32412133" w14:textId="77777777" w:rsidR="00C87708" w:rsidRDefault="00C87708">
            <w:pPr>
              <w:spacing w:line="276" w:lineRule="auto"/>
              <w:ind w:right="-11"/>
              <w:jc w:val="center"/>
              <w:rPr>
                <w:rFonts w:ascii="Arial" w:eastAsia="Arial" w:hAnsi="Arial" w:cs="Arial"/>
                <w:sz w:val="20"/>
                <w:szCs w:val="20"/>
                <w:lang w:val="en-US" w:eastAsia="en-US"/>
              </w:rPr>
            </w:pPr>
          </w:p>
          <w:p w14:paraId="07A380EA" w14:textId="77777777" w:rsidR="00C87708" w:rsidRDefault="00C87708">
            <w:pPr>
              <w:spacing w:line="276" w:lineRule="auto"/>
              <w:ind w:right="-11"/>
              <w:jc w:val="center"/>
              <w:rPr>
                <w:rFonts w:ascii="Arial" w:eastAsia="Arial" w:hAnsi="Arial" w:cs="Arial"/>
                <w:sz w:val="20"/>
                <w:szCs w:val="20"/>
                <w:lang w:val="en-US" w:eastAsia="en-US"/>
              </w:rPr>
            </w:pPr>
          </w:p>
          <w:p w14:paraId="26954D41" w14:textId="77777777" w:rsidR="00C87708" w:rsidRDefault="00C87708">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C87708" w14:paraId="0A1165C6" w14:textId="77777777" w:rsidTr="00C87708">
        <w:tc>
          <w:tcPr>
            <w:tcW w:w="4628" w:type="dxa"/>
          </w:tcPr>
          <w:p w14:paraId="3F494371" w14:textId="77777777" w:rsidR="00C87708" w:rsidRDefault="00C87708">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78AD19BE" w14:textId="77777777" w:rsidR="00C87708" w:rsidRDefault="00C87708">
            <w:pPr>
              <w:spacing w:line="276" w:lineRule="auto"/>
              <w:rPr>
                <w:rFonts w:ascii="Arial" w:eastAsia="Arial" w:hAnsi="Arial" w:cs="Arial"/>
                <w:sz w:val="20"/>
                <w:szCs w:val="20"/>
                <w:lang w:val="en-US" w:eastAsia="en-US"/>
              </w:rPr>
            </w:pPr>
          </w:p>
          <w:p w14:paraId="23C18A1B" w14:textId="77777777" w:rsidR="00C87708" w:rsidRDefault="00C87708">
            <w:pPr>
              <w:spacing w:line="276" w:lineRule="auto"/>
              <w:rPr>
                <w:rFonts w:ascii="Arial" w:eastAsia="Arial" w:hAnsi="Arial" w:cs="Arial"/>
                <w:sz w:val="16"/>
                <w:szCs w:val="16"/>
                <w:lang w:val="en-US" w:eastAsia="en-US"/>
              </w:rPr>
            </w:pPr>
          </w:p>
          <w:p w14:paraId="52DBFFDB" w14:textId="77777777" w:rsidR="00C87708" w:rsidRDefault="00C87708">
            <w:pPr>
              <w:spacing w:line="276" w:lineRule="auto"/>
              <w:rPr>
                <w:rFonts w:ascii="Arial" w:eastAsia="Arial" w:hAnsi="Arial" w:cs="Arial"/>
                <w:sz w:val="16"/>
                <w:szCs w:val="16"/>
                <w:lang w:val="en-US" w:eastAsia="en-US"/>
              </w:rPr>
            </w:pPr>
          </w:p>
          <w:p w14:paraId="5CF34A6D" w14:textId="6D34E017" w:rsidR="00C87708" w:rsidRDefault="00C87708">
            <w:pPr>
              <w:spacing w:line="276" w:lineRule="auto"/>
              <w:rPr>
                <w:rFonts w:ascii="Arial" w:eastAsia="Arial" w:hAnsi="Arial" w:cs="Arial"/>
                <w:sz w:val="16"/>
                <w:szCs w:val="16"/>
                <w:lang w:val="en-US" w:eastAsia="en-US"/>
              </w:rPr>
            </w:pPr>
          </w:p>
          <w:p w14:paraId="2085CDB1" w14:textId="77777777" w:rsidR="00C87708" w:rsidRDefault="00C87708">
            <w:pPr>
              <w:spacing w:line="276" w:lineRule="auto"/>
              <w:rPr>
                <w:rFonts w:ascii="Arial" w:eastAsia="Arial" w:hAnsi="Arial" w:cs="Arial"/>
                <w:sz w:val="16"/>
                <w:szCs w:val="16"/>
                <w:lang w:val="en-US" w:eastAsia="en-US"/>
              </w:rPr>
            </w:pPr>
          </w:p>
          <w:p w14:paraId="7C7B1794" w14:textId="77777777" w:rsidR="00C87708" w:rsidRDefault="00C87708">
            <w:pPr>
              <w:spacing w:line="276" w:lineRule="auto"/>
              <w:rPr>
                <w:rFonts w:ascii="Arial" w:eastAsia="Arial" w:hAnsi="Arial" w:cs="Arial"/>
                <w:sz w:val="16"/>
                <w:szCs w:val="16"/>
                <w:lang w:val="en-US" w:eastAsia="en-US"/>
              </w:rPr>
            </w:pPr>
          </w:p>
          <w:p w14:paraId="19447CC2" w14:textId="77777777" w:rsidR="00C87708" w:rsidRDefault="00C87708">
            <w:pPr>
              <w:spacing w:line="276" w:lineRule="auto"/>
              <w:rPr>
                <w:rFonts w:ascii="Arial" w:eastAsia="Arial" w:hAnsi="Arial" w:cs="Arial"/>
                <w:sz w:val="16"/>
                <w:szCs w:val="16"/>
                <w:lang w:val="en-US" w:eastAsia="en-US"/>
              </w:rPr>
            </w:pPr>
          </w:p>
          <w:p w14:paraId="7372D8D8" w14:textId="77777777" w:rsidR="00C87708" w:rsidRDefault="00C87708">
            <w:pPr>
              <w:spacing w:line="276" w:lineRule="auto"/>
              <w:rPr>
                <w:rFonts w:ascii="Arial" w:eastAsia="Arial" w:hAnsi="Arial" w:cs="Arial"/>
                <w:sz w:val="16"/>
                <w:szCs w:val="16"/>
                <w:lang w:val="en-US" w:eastAsia="en-US"/>
              </w:rPr>
            </w:pPr>
          </w:p>
          <w:p w14:paraId="17F5C36B" w14:textId="77777777" w:rsidR="00C87708" w:rsidRDefault="00C87708">
            <w:pPr>
              <w:spacing w:line="276" w:lineRule="auto"/>
              <w:rPr>
                <w:rFonts w:ascii="Arial" w:eastAsia="Arial" w:hAnsi="Arial" w:cs="Arial"/>
                <w:sz w:val="16"/>
                <w:szCs w:val="16"/>
                <w:lang w:val="en-US" w:eastAsia="en-US"/>
              </w:rPr>
            </w:pPr>
          </w:p>
          <w:p w14:paraId="4A56978B" w14:textId="77777777" w:rsidR="00C87708" w:rsidRDefault="00C87708">
            <w:pPr>
              <w:spacing w:line="276" w:lineRule="auto"/>
              <w:rPr>
                <w:rFonts w:ascii="Arial" w:eastAsia="Arial" w:hAnsi="Arial" w:cs="Arial"/>
                <w:sz w:val="20"/>
                <w:szCs w:val="20"/>
                <w:lang w:val="en-US" w:eastAsia="en-US"/>
              </w:rPr>
            </w:pPr>
          </w:p>
        </w:tc>
        <w:tc>
          <w:tcPr>
            <w:tcW w:w="4340" w:type="dxa"/>
            <w:gridSpan w:val="2"/>
          </w:tcPr>
          <w:p w14:paraId="770087C2" w14:textId="77777777" w:rsidR="00C87708" w:rsidRDefault="00C87708">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6A651CA1" w14:textId="77777777" w:rsidR="00C87708" w:rsidRDefault="00C87708">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44082FC5" w14:textId="77777777" w:rsidR="00C87708" w:rsidRDefault="00C87708">
            <w:pPr>
              <w:spacing w:line="276" w:lineRule="auto"/>
              <w:ind w:right="-11"/>
              <w:jc w:val="center"/>
              <w:rPr>
                <w:rFonts w:ascii="Arial" w:eastAsia="Arial" w:hAnsi="Arial" w:cs="Arial"/>
                <w:sz w:val="20"/>
                <w:szCs w:val="20"/>
                <w:lang w:val="es-MX" w:eastAsia="en-US"/>
              </w:rPr>
            </w:pPr>
          </w:p>
          <w:p w14:paraId="091D65E5" w14:textId="77777777" w:rsidR="00C87708" w:rsidRDefault="00C87708">
            <w:pPr>
              <w:spacing w:line="276" w:lineRule="auto"/>
              <w:ind w:right="-11"/>
              <w:jc w:val="center"/>
              <w:rPr>
                <w:rFonts w:ascii="Arial" w:eastAsia="Arial" w:hAnsi="Arial" w:cs="Arial"/>
                <w:sz w:val="20"/>
                <w:szCs w:val="20"/>
                <w:lang w:val="es-MX" w:eastAsia="en-US"/>
              </w:rPr>
            </w:pPr>
          </w:p>
          <w:p w14:paraId="47DAC70D" w14:textId="77777777" w:rsidR="00C87708" w:rsidRDefault="00C87708">
            <w:pPr>
              <w:spacing w:line="276" w:lineRule="auto"/>
              <w:ind w:right="-11"/>
              <w:rPr>
                <w:rFonts w:ascii="Arial" w:eastAsia="Arial" w:hAnsi="Arial" w:cs="Arial"/>
                <w:sz w:val="20"/>
                <w:szCs w:val="20"/>
                <w:lang w:val="es-MX" w:eastAsia="en-US"/>
              </w:rPr>
            </w:pPr>
          </w:p>
          <w:p w14:paraId="2F1314CA" w14:textId="77777777" w:rsidR="00C87708" w:rsidRDefault="00C87708">
            <w:pPr>
              <w:spacing w:line="276" w:lineRule="auto"/>
              <w:ind w:right="-11"/>
              <w:rPr>
                <w:rFonts w:ascii="Arial" w:eastAsia="Arial" w:hAnsi="Arial" w:cs="Arial"/>
                <w:sz w:val="20"/>
                <w:szCs w:val="20"/>
                <w:lang w:val="es-MX" w:eastAsia="en-US"/>
              </w:rPr>
            </w:pPr>
          </w:p>
        </w:tc>
      </w:tr>
      <w:tr w:rsidR="00C87708" w14:paraId="02265A9D" w14:textId="77777777" w:rsidTr="00C87708">
        <w:tc>
          <w:tcPr>
            <w:tcW w:w="4628" w:type="dxa"/>
            <w:hideMark/>
          </w:tcPr>
          <w:p w14:paraId="587A0EFB" w14:textId="77777777" w:rsidR="00C87708" w:rsidRDefault="00C87708">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40" w:type="dxa"/>
            <w:gridSpan w:val="2"/>
            <w:hideMark/>
          </w:tcPr>
          <w:p w14:paraId="5D9D99E9" w14:textId="77777777" w:rsidR="00C87708" w:rsidRDefault="00C87708">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C87708" w14:paraId="440357EA" w14:textId="77777777" w:rsidTr="00C87708">
        <w:trPr>
          <w:trHeight w:val="435"/>
        </w:trPr>
        <w:tc>
          <w:tcPr>
            <w:tcW w:w="4628" w:type="dxa"/>
            <w:hideMark/>
          </w:tcPr>
          <w:p w14:paraId="146ED9C8" w14:textId="77777777" w:rsidR="00C87708" w:rsidRDefault="00C87708">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7BA58F98" w14:textId="77777777" w:rsidR="00C87708" w:rsidRDefault="00C87708">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40" w:type="dxa"/>
            <w:gridSpan w:val="2"/>
            <w:hideMark/>
          </w:tcPr>
          <w:p w14:paraId="1982A512" w14:textId="77777777" w:rsidR="00C87708" w:rsidRDefault="00C87708">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C87708" w14:paraId="1C903CD7" w14:textId="77777777" w:rsidTr="00C87708">
        <w:trPr>
          <w:gridAfter w:val="1"/>
          <w:wAfter w:w="39" w:type="dxa"/>
          <w:trHeight w:val="80"/>
        </w:trPr>
        <w:tc>
          <w:tcPr>
            <w:tcW w:w="8929" w:type="dxa"/>
            <w:gridSpan w:val="2"/>
          </w:tcPr>
          <w:p w14:paraId="4F508493" w14:textId="77777777" w:rsidR="00C87708" w:rsidRDefault="00C87708">
            <w:pPr>
              <w:spacing w:line="276" w:lineRule="auto"/>
              <w:rPr>
                <w:sz w:val="14"/>
              </w:rPr>
            </w:pPr>
          </w:p>
          <w:tbl>
            <w:tblPr>
              <w:tblW w:w="8718" w:type="dxa"/>
              <w:tblInd w:w="104" w:type="dxa"/>
              <w:tblLook w:val="04A0" w:firstRow="1" w:lastRow="0" w:firstColumn="1" w:lastColumn="0" w:noHBand="0" w:noVBand="1"/>
            </w:tblPr>
            <w:tblGrid>
              <w:gridCol w:w="4395"/>
              <w:gridCol w:w="4323"/>
            </w:tblGrid>
            <w:tr w:rsidR="00C87708" w14:paraId="34545E58" w14:textId="77777777">
              <w:tc>
                <w:tcPr>
                  <w:tcW w:w="4395" w:type="dxa"/>
                </w:tcPr>
                <w:p w14:paraId="5EFAC9B3" w14:textId="77777777" w:rsidR="00C87708" w:rsidRDefault="00C87708">
                  <w:pPr>
                    <w:spacing w:line="276" w:lineRule="auto"/>
                    <w:rPr>
                      <w:rFonts w:ascii="Arial" w:eastAsia="Arial" w:hAnsi="Arial" w:cs="Arial"/>
                      <w:sz w:val="20"/>
                      <w:szCs w:val="20"/>
                      <w:lang w:val="en-US" w:eastAsia="en-US"/>
                    </w:rPr>
                  </w:pPr>
                </w:p>
                <w:p w14:paraId="5618D11C" w14:textId="77777777" w:rsidR="00C87708" w:rsidRDefault="00C87708">
                  <w:pPr>
                    <w:spacing w:line="276" w:lineRule="auto"/>
                    <w:rPr>
                      <w:rFonts w:ascii="Arial" w:eastAsia="Arial" w:hAnsi="Arial" w:cs="Arial"/>
                      <w:sz w:val="20"/>
                      <w:szCs w:val="20"/>
                      <w:lang w:val="en-US" w:eastAsia="en-US"/>
                    </w:rPr>
                  </w:pPr>
                </w:p>
                <w:p w14:paraId="111B0D65" w14:textId="77777777" w:rsidR="00C87708" w:rsidRDefault="00C87708">
                  <w:pPr>
                    <w:spacing w:line="276" w:lineRule="auto"/>
                    <w:rPr>
                      <w:rFonts w:ascii="Arial" w:eastAsia="Arial" w:hAnsi="Arial" w:cs="Arial"/>
                      <w:sz w:val="20"/>
                      <w:szCs w:val="20"/>
                      <w:lang w:val="en-US" w:eastAsia="en-US"/>
                    </w:rPr>
                  </w:pPr>
                </w:p>
                <w:p w14:paraId="55DD9696" w14:textId="77777777" w:rsidR="00C87708" w:rsidRDefault="00C87708">
                  <w:pPr>
                    <w:spacing w:line="276" w:lineRule="auto"/>
                    <w:rPr>
                      <w:rFonts w:ascii="Arial" w:eastAsia="Arial" w:hAnsi="Arial" w:cs="Arial"/>
                      <w:sz w:val="20"/>
                      <w:szCs w:val="20"/>
                      <w:lang w:val="en-US" w:eastAsia="en-US"/>
                    </w:rPr>
                  </w:pPr>
                </w:p>
                <w:p w14:paraId="30E6C97E" w14:textId="77777777" w:rsidR="00C87708" w:rsidRDefault="00C87708">
                  <w:pPr>
                    <w:spacing w:line="276" w:lineRule="auto"/>
                    <w:rPr>
                      <w:rFonts w:ascii="Arial" w:eastAsia="Arial" w:hAnsi="Arial" w:cs="Arial"/>
                      <w:sz w:val="20"/>
                      <w:szCs w:val="20"/>
                      <w:lang w:val="en-US" w:eastAsia="en-US"/>
                    </w:rPr>
                  </w:pPr>
                </w:p>
                <w:p w14:paraId="20CCA7D0" w14:textId="77777777" w:rsidR="00C87708" w:rsidRDefault="00C87708">
                  <w:pPr>
                    <w:spacing w:line="276" w:lineRule="auto"/>
                    <w:rPr>
                      <w:rFonts w:ascii="Arial" w:eastAsia="Arial" w:hAnsi="Arial" w:cs="Arial"/>
                      <w:sz w:val="20"/>
                      <w:szCs w:val="20"/>
                      <w:lang w:val="en-US" w:eastAsia="en-US"/>
                    </w:rPr>
                  </w:pPr>
                </w:p>
                <w:p w14:paraId="664EA383" w14:textId="77777777" w:rsidR="00C87708" w:rsidRDefault="00C87708">
                  <w:pPr>
                    <w:spacing w:line="276" w:lineRule="auto"/>
                    <w:rPr>
                      <w:rFonts w:ascii="Arial" w:eastAsia="Arial" w:hAnsi="Arial" w:cs="Arial"/>
                      <w:sz w:val="20"/>
                      <w:szCs w:val="20"/>
                      <w:lang w:val="en-US" w:eastAsia="en-US"/>
                    </w:rPr>
                  </w:pPr>
                </w:p>
                <w:p w14:paraId="71E3C755" w14:textId="77777777" w:rsidR="00C87708" w:rsidRDefault="00C87708">
                  <w:pPr>
                    <w:spacing w:line="276" w:lineRule="auto"/>
                    <w:rPr>
                      <w:rFonts w:ascii="Arial" w:eastAsia="Arial" w:hAnsi="Arial" w:cs="Arial"/>
                      <w:sz w:val="20"/>
                      <w:szCs w:val="20"/>
                      <w:lang w:val="en-US" w:eastAsia="en-US"/>
                    </w:rPr>
                  </w:pPr>
                </w:p>
                <w:p w14:paraId="4A62F38D" w14:textId="77777777" w:rsidR="00C87708" w:rsidRDefault="00C87708">
                  <w:pPr>
                    <w:spacing w:line="276" w:lineRule="auto"/>
                    <w:jc w:val="center"/>
                    <w:rPr>
                      <w:rFonts w:ascii="Arial" w:eastAsia="Arial" w:hAnsi="Arial" w:cs="Arial"/>
                      <w:sz w:val="20"/>
                      <w:szCs w:val="20"/>
                      <w:lang w:val="en-US" w:eastAsia="en-US"/>
                    </w:rPr>
                  </w:pPr>
                </w:p>
              </w:tc>
              <w:tc>
                <w:tcPr>
                  <w:tcW w:w="4323" w:type="dxa"/>
                </w:tcPr>
                <w:p w14:paraId="512642CF" w14:textId="77777777" w:rsidR="00C87708" w:rsidRDefault="00C87708">
                  <w:pPr>
                    <w:spacing w:line="276" w:lineRule="auto"/>
                    <w:ind w:right="-11"/>
                    <w:jc w:val="center"/>
                    <w:rPr>
                      <w:rFonts w:ascii="Arial" w:eastAsia="Arial" w:hAnsi="Arial" w:cs="Arial"/>
                      <w:sz w:val="20"/>
                      <w:szCs w:val="20"/>
                      <w:lang w:val="es-MX" w:eastAsia="en-US"/>
                    </w:rPr>
                  </w:pPr>
                </w:p>
                <w:p w14:paraId="43DDF031" w14:textId="77777777" w:rsidR="00C87708" w:rsidRDefault="00C87708">
                  <w:pPr>
                    <w:spacing w:line="276" w:lineRule="auto"/>
                    <w:ind w:right="-11"/>
                    <w:jc w:val="center"/>
                    <w:rPr>
                      <w:rFonts w:ascii="Arial" w:eastAsia="Arial" w:hAnsi="Arial" w:cs="Arial"/>
                      <w:sz w:val="20"/>
                      <w:szCs w:val="20"/>
                      <w:lang w:val="es-MX" w:eastAsia="en-US"/>
                    </w:rPr>
                  </w:pPr>
                </w:p>
              </w:tc>
            </w:tr>
            <w:tr w:rsidR="00C87708" w14:paraId="61297AE1" w14:textId="77777777">
              <w:tc>
                <w:tcPr>
                  <w:tcW w:w="4395" w:type="dxa"/>
                  <w:hideMark/>
                </w:tcPr>
                <w:p w14:paraId="23B427F1" w14:textId="77777777" w:rsidR="00C87708" w:rsidRDefault="00C87708">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516D1773" w14:textId="77777777" w:rsidR="00C87708" w:rsidRDefault="00C87708">
                  <w:pPr>
                    <w:rPr>
                      <w:rFonts w:ascii="Arial" w:eastAsia="Arial" w:hAnsi="Arial" w:cs="Arial"/>
                      <w:sz w:val="20"/>
                      <w:szCs w:val="20"/>
                      <w:lang w:val="en-US" w:eastAsia="en-US"/>
                    </w:rPr>
                  </w:pPr>
                </w:p>
              </w:tc>
            </w:tr>
            <w:tr w:rsidR="00C87708" w14:paraId="5E4C133E" w14:textId="77777777">
              <w:trPr>
                <w:trHeight w:val="435"/>
              </w:trPr>
              <w:tc>
                <w:tcPr>
                  <w:tcW w:w="4395" w:type="dxa"/>
                  <w:hideMark/>
                </w:tcPr>
                <w:p w14:paraId="0F5BFD5B" w14:textId="77777777" w:rsidR="00C87708" w:rsidRDefault="00C87708">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571349F3" w14:textId="77777777" w:rsidR="00C87708" w:rsidRDefault="00C87708">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1A08CA78" w14:textId="77777777" w:rsidR="00C87708" w:rsidRDefault="00C87708">
                  <w:pPr>
                    <w:rPr>
                      <w:rFonts w:ascii="Arial" w:eastAsia="Arial" w:hAnsi="Arial" w:cs="Arial"/>
                      <w:sz w:val="20"/>
                      <w:szCs w:val="20"/>
                      <w:lang w:val="en-US" w:eastAsia="en-US"/>
                    </w:rPr>
                  </w:pPr>
                </w:p>
              </w:tc>
            </w:tr>
          </w:tbl>
          <w:p w14:paraId="278B0D76" w14:textId="77777777" w:rsidR="00C87708" w:rsidRDefault="00C87708">
            <w:pPr>
              <w:spacing w:line="276" w:lineRule="auto"/>
              <w:rPr>
                <w:rFonts w:ascii="Calibri" w:eastAsia="Calibri" w:hAnsi="Calibri"/>
                <w:sz w:val="18"/>
                <w:szCs w:val="18"/>
                <w:lang w:val="es-MX" w:eastAsia="es-MX"/>
              </w:rPr>
            </w:pPr>
          </w:p>
        </w:tc>
      </w:tr>
    </w:tbl>
    <w:p w14:paraId="647AB6D4" w14:textId="77777777" w:rsidR="00C87708" w:rsidRDefault="00C87708" w:rsidP="00C87708">
      <w:pPr>
        <w:jc w:val="both"/>
        <w:rPr>
          <w:rFonts w:ascii="Arial" w:eastAsia="Arial" w:hAnsi="Arial" w:cs="Arial"/>
          <w:sz w:val="16"/>
          <w:szCs w:val="16"/>
          <w:lang w:val="es-MX" w:eastAsia="en-US"/>
        </w:rPr>
      </w:pPr>
    </w:p>
    <w:p w14:paraId="52C4E218" w14:textId="77777777" w:rsidR="00C87708" w:rsidRDefault="00C87708" w:rsidP="00C87708">
      <w:pPr>
        <w:jc w:val="both"/>
        <w:rPr>
          <w:rFonts w:ascii="Arial" w:eastAsia="Arial" w:hAnsi="Arial" w:cs="Arial"/>
          <w:sz w:val="16"/>
          <w:szCs w:val="16"/>
          <w:lang w:val="es-MX" w:eastAsia="en-US"/>
        </w:rPr>
      </w:pPr>
    </w:p>
    <w:p w14:paraId="66228EF4" w14:textId="77777777" w:rsidR="00C87708" w:rsidRDefault="00C87708" w:rsidP="00C87708">
      <w:pPr>
        <w:jc w:val="both"/>
        <w:rPr>
          <w:rFonts w:ascii="Arial" w:eastAsia="Arial" w:hAnsi="Arial" w:cs="Arial"/>
          <w:sz w:val="16"/>
          <w:szCs w:val="16"/>
          <w:lang w:val="es-MX" w:eastAsia="en-US"/>
        </w:rPr>
      </w:pPr>
    </w:p>
    <w:p w14:paraId="56D3177B" w14:textId="77777777" w:rsidR="00C87708" w:rsidRDefault="00C87708" w:rsidP="00C87708">
      <w:pPr>
        <w:jc w:val="both"/>
        <w:rPr>
          <w:rFonts w:ascii="Arial" w:eastAsia="Arial" w:hAnsi="Arial" w:cs="Arial"/>
          <w:sz w:val="16"/>
          <w:szCs w:val="16"/>
          <w:lang w:val="es-MX" w:eastAsia="en-US"/>
        </w:rPr>
      </w:pPr>
    </w:p>
    <w:p w14:paraId="7B38B8A6" w14:textId="77777777" w:rsidR="00C87708" w:rsidRDefault="00C87708" w:rsidP="00C87708">
      <w:pPr>
        <w:jc w:val="both"/>
        <w:rPr>
          <w:rFonts w:ascii="Arial" w:eastAsia="Arial" w:hAnsi="Arial" w:cs="Arial"/>
          <w:sz w:val="16"/>
          <w:szCs w:val="16"/>
          <w:lang w:val="es-MX" w:eastAsia="en-US"/>
        </w:rPr>
      </w:pPr>
    </w:p>
    <w:p w14:paraId="4A10B8E2" w14:textId="77777777" w:rsidR="00C87708" w:rsidRDefault="00C87708" w:rsidP="00C87708">
      <w:pPr>
        <w:jc w:val="both"/>
        <w:rPr>
          <w:rFonts w:ascii="Arial" w:eastAsia="Arial" w:hAnsi="Arial" w:cs="Arial"/>
          <w:sz w:val="16"/>
          <w:szCs w:val="16"/>
          <w:lang w:val="es-MX" w:eastAsia="en-US"/>
        </w:rPr>
      </w:pPr>
    </w:p>
    <w:p w14:paraId="7E918440" w14:textId="77777777" w:rsidR="00C87708" w:rsidRDefault="00C87708" w:rsidP="00C87708">
      <w:pPr>
        <w:jc w:val="both"/>
        <w:rPr>
          <w:rFonts w:ascii="Arial" w:eastAsia="Arial" w:hAnsi="Arial" w:cs="Arial"/>
          <w:sz w:val="16"/>
          <w:szCs w:val="16"/>
          <w:lang w:val="es-MX" w:eastAsia="en-US"/>
        </w:rPr>
      </w:pPr>
    </w:p>
    <w:p w14:paraId="2F8B7666" w14:textId="77777777" w:rsidR="00C87708" w:rsidRDefault="00C87708" w:rsidP="00C87708">
      <w:pPr>
        <w:jc w:val="both"/>
        <w:rPr>
          <w:rFonts w:ascii="Arial" w:eastAsia="Arial" w:hAnsi="Arial" w:cs="Arial"/>
          <w:sz w:val="16"/>
          <w:szCs w:val="16"/>
          <w:lang w:val="es-MX" w:eastAsia="en-US"/>
        </w:rPr>
      </w:pPr>
    </w:p>
    <w:p w14:paraId="1449F74E" w14:textId="77777777" w:rsidR="00C87708" w:rsidRDefault="00C87708" w:rsidP="00C87708">
      <w:pPr>
        <w:jc w:val="both"/>
        <w:rPr>
          <w:rFonts w:ascii="Arial" w:eastAsia="Arial" w:hAnsi="Arial" w:cs="Arial"/>
          <w:sz w:val="16"/>
          <w:szCs w:val="16"/>
          <w:lang w:val="es-MX" w:eastAsia="en-US"/>
        </w:rPr>
      </w:pPr>
    </w:p>
    <w:p w14:paraId="74A1336A" w14:textId="77777777" w:rsidR="00C87708" w:rsidRDefault="00C87708" w:rsidP="00C87708">
      <w:pPr>
        <w:jc w:val="both"/>
        <w:rPr>
          <w:rFonts w:ascii="Arial" w:eastAsia="Arial" w:hAnsi="Arial" w:cs="Arial"/>
          <w:sz w:val="16"/>
          <w:szCs w:val="16"/>
          <w:lang w:val="es-MX" w:eastAsia="en-US"/>
        </w:rPr>
      </w:pPr>
    </w:p>
    <w:p w14:paraId="673E5FAB" w14:textId="77777777" w:rsidR="00C87708" w:rsidRDefault="00C87708" w:rsidP="00C87708">
      <w:pPr>
        <w:jc w:val="both"/>
        <w:rPr>
          <w:rFonts w:ascii="Arial" w:eastAsia="Arial" w:hAnsi="Arial" w:cs="Arial"/>
          <w:sz w:val="16"/>
          <w:szCs w:val="16"/>
          <w:lang w:val="es-MX" w:eastAsia="en-US"/>
        </w:rPr>
      </w:pPr>
    </w:p>
    <w:p w14:paraId="5EE90E31" w14:textId="77777777" w:rsidR="00C87708" w:rsidRDefault="00C87708" w:rsidP="00C87708">
      <w:pPr>
        <w:jc w:val="both"/>
        <w:rPr>
          <w:rFonts w:ascii="Arial" w:eastAsia="Arial" w:hAnsi="Arial" w:cs="Arial"/>
          <w:sz w:val="16"/>
          <w:szCs w:val="16"/>
          <w:lang w:val="es-MX" w:eastAsia="en-US"/>
        </w:rPr>
      </w:pPr>
    </w:p>
    <w:p w14:paraId="2DD25D4C" w14:textId="77777777" w:rsidR="00C87708" w:rsidRDefault="00C87708" w:rsidP="00C87708">
      <w:pPr>
        <w:jc w:val="both"/>
        <w:rPr>
          <w:rFonts w:ascii="Arial" w:eastAsia="Arial" w:hAnsi="Arial" w:cs="Arial"/>
          <w:sz w:val="16"/>
          <w:szCs w:val="16"/>
          <w:lang w:val="es-MX" w:eastAsia="en-US"/>
        </w:rPr>
      </w:pPr>
    </w:p>
    <w:p w14:paraId="7A51EADF" w14:textId="77777777" w:rsidR="00C87708" w:rsidRDefault="00C87708" w:rsidP="00C87708">
      <w:pPr>
        <w:jc w:val="both"/>
        <w:rPr>
          <w:rFonts w:ascii="Arial" w:eastAsia="Arial" w:hAnsi="Arial" w:cs="Arial"/>
          <w:sz w:val="16"/>
          <w:szCs w:val="16"/>
          <w:lang w:val="es-MX" w:eastAsia="en-US"/>
        </w:rPr>
      </w:pPr>
    </w:p>
    <w:p w14:paraId="33AC6B0B" w14:textId="77777777" w:rsidR="00C87708" w:rsidRDefault="00C87708" w:rsidP="00C87708">
      <w:pPr>
        <w:jc w:val="both"/>
        <w:rPr>
          <w:rFonts w:ascii="Arial" w:eastAsia="Arial" w:hAnsi="Arial" w:cs="Arial"/>
          <w:sz w:val="16"/>
          <w:szCs w:val="16"/>
          <w:lang w:val="es-MX" w:eastAsia="en-US"/>
        </w:rPr>
      </w:pPr>
    </w:p>
    <w:p w14:paraId="78934C8D" w14:textId="77777777" w:rsidR="00C87708" w:rsidRDefault="00C87708" w:rsidP="00C87708">
      <w:pPr>
        <w:jc w:val="both"/>
        <w:rPr>
          <w:rFonts w:ascii="Arial" w:eastAsia="Arial" w:hAnsi="Arial" w:cs="Arial"/>
          <w:sz w:val="16"/>
          <w:szCs w:val="16"/>
          <w:lang w:val="es-MX" w:eastAsia="en-US"/>
        </w:rPr>
      </w:pPr>
    </w:p>
    <w:p w14:paraId="45ECA8F8" w14:textId="77777777" w:rsidR="00C87708" w:rsidRDefault="00C87708" w:rsidP="00C87708">
      <w:pPr>
        <w:jc w:val="both"/>
        <w:rPr>
          <w:rFonts w:ascii="Arial" w:eastAsia="Arial" w:hAnsi="Arial" w:cs="Arial"/>
          <w:sz w:val="16"/>
          <w:szCs w:val="16"/>
          <w:lang w:val="es-MX" w:eastAsia="en-US"/>
        </w:rPr>
      </w:pPr>
    </w:p>
    <w:p w14:paraId="231B13BA" w14:textId="77777777" w:rsidR="00C87708" w:rsidRDefault="00C87708" w:rsidP="00C87708">
      <w:pPr>
        <w:jc w:val="both"/>
        <w:rPr>
          <w:rFonts w:ascii="Arial" w:eastAsia="Arial" w:hAnsi="Arial" w:cs="Arial"/>
          <w:sz w:val="16"/>
          <w:szCs w:val="16"/>
          <w:lang w:val="es-MX" w:eastAsia="en-US"/>
        </w:rPr>
      </w:pPr>
    </w:p>
    <w:p w14:paraId="60D0940B" w14:textId="77777777" w:rsidR="00C87708" w:rsidRDefault="00C87708" w:rsidP="00C87708">
      <w:pPr>
        <w:jc w:val="both"/>
        <w:rPr>
          <w:rFonts w:ascii="Arial" w:eastAsia="Arial" w:hAnsi="Arial" w:cs="Arial"/>
          <w:sz w:val="16"/>
          <w:szCs w:val="16"/>
          <w:lang w:val="es-MX" w:eastAsia="en-US"/>
        </w:rPr>
      </w:pPr>
    </w:p>
    <w:p w14:paraId="3CCC6328" w14:textId="77777777" w:rsidR="00C87708" w:rsidRDefault="00C87708" w:rsidP="00C87708">
      <w:pPr>
        <w:jc w:val="both"/>
        <w:rPr>
          <w:rFonts w:ascii="Arial" w:eastAsia="Arial" w:hAnsi="Arial" w:cs="Arial"/>
          <w:sz w:val="16"/>
          <w:szCs w:val="16"/>
          <w:lang w:val="es-MX" w:eastAsia="en-US"/>
        </w:rPr>
      </w:pPr>
    </w:p>
    <w:p w14:paraId="0804C45C" w14:textId="77777777" w:rsidR="00C87708" w:rsidRDefault="00C87708" w:rsidP="00C87708">
      <w:pPr>
        <w:jc w:val="both"/>
        <w:rPr>
          <w:rFonts w:ascii="Arial" w:eastAsia="Arial" w:hAnsi="Arial" w:cs="Arial"/>
          <w:sz w:val="16"/>
          <w:szCs w:val="16"/>
          <w:lang w:val="es-MX" w:eastAsia="en-US"/>
        </w:rPr>
      </w:pPr>
    </w:p>
    <w:p w14:paraId="39EDB432" w14:textId="77777777" w:rsidR="00C87708" w:rsidRDefault="00C87708" w:rsidP="00C87708">
      <w:pPr>
        <w:jc w:val="both"/>
        <w:rPr>
          <w:rFonts w:ascii="Arial" w:eastAsia="Arial" w:hAnsi="Arial" w:cs="Arial"/>
          <w:sz w:val="16"/>
          <w:szCs w:val="16"/>
          <w:lang w:val="es-MX" w:eastAsia="en-US"/>
        </w:rPr>
      </w:pPr>
    </w:p>
    <w:p w14:paraId="6F26B389" w14:textId="77777777" w:rsidR="00C87708" w:rsidRDefault="00C87708" w:rsidP="00C87708">
      <w:pPr>
        <w:jc w:val="both"/>
        <w:rPr>
          <w:rFonts w:ascii="Arial" w:eastAsia="Arial" w:hAnsi="Arial" w:cs="Arial"/>
          <w:sz w:val="16"/>
          <w:szCs w:val="16"/>
          <w:lang w:val="es-MX" w:eastAsia="en-US"/>
        </w:rPr>
      </w:pPr>
    </w:p>
    <w:p w14:paraId="3AC272A6" w14:textId="77777777" w:rsidR="00C87708" w:rsidRDefault="00C87708" w:rsidP="00C87708">
      <w:pPr>
        <w:jc w:val="both"/>
        <w:rPr>
          <w:rFonts w:ascii="Arial" w:eastAsia="Arial" w:hAnsi="Arial" w:cs="Arial"/>
          <w:sz w:val="16"/>
          <w:szCs w:val="16"/>
          <w:lang w:val="es-MX" w:eastAsia="en-US"/>
        </w:rPr>
      </w:pPr>
    </w:p>
    <w:p w14:paraId="50B52917" w14:textId="5995B77B" w:rsidR="00C87708" w:rsidRDefault="00C87708" w:rsidP="00C87708">
      <w:pPr>
        <w:jc w:val="both"/>
        <w:rPr>
          <w:rFonts w:ascii="Arial" w:eastAsia="Arial" w:hAnsi="Arial" w:cs="Arial"/>
          <w:sz w:val="16"/>
          <w:szCs w:val="16"/>
          <w:lang w:val="es-MX" w:eastAsia="en-US"/>
        </w:rPr>
      </w:pPr>
    </w:p>
    <w:p w14:paraId="5FACCE63" w14:textId="77777777" w:rsidR="00386D50" w:rsidRDefault="00386D50" w:rsidP="00C87708">
      <w:pPr>
        <w:jc w:val="both"/>
        <w:rPr>
          <w:rFonts w:ascii="Arial" w:eastAsia="Arial" w:hAnsi="Arial" w:cs="Arial"/>
          <w:sz w:val="16"/>
          <w:szCs w:val="16"/>
          <w:lang w:val="es-MX" w:eastAsia="en-US"/>
        </w:rPr>
      </w:pPr>
    </w:p>
    <w:p w14:paraId="50F62894" w14:textId="77777777" w:rsidR="00C87708" w:rsidRDefault="00C87708" w:rsidP="00C87708">
      <w:pPr>
        <w:jc w:val="both"/>
        <w:rPr>
          <w:rFonts w:ascii="Arial" w:eastAsia="Arial" w:hAnsi="Arial" w:cs="Arial"/>
          <w:sz w:val="16"/>
          <w:szCs w:val="16"/>
          <w:lang w:val="es-MX" w:eastAsia="en-US"/>
        </w:rPr>
      </w:pPr>
    </w:p>
    <w:p w14:paraId="3745FC89" w14:textId="77777777" w:rsidR="00C87708" w:rsidRDefault="00C87708" w:rsidP="00C87708">
      <w:pPr>
        <w:jc w:val="both"/>
        <w:rPr>
          <w:rFonts w:ascii="Arial" w:eastAsia="Arial" w:hAnsi="Arial" w:cs="Arial"/>
          <w:sz w:val="16"/>
          <w:szCs w:val="16"/>
          <w:lang w:val="es-MX" w:eastAsia="en-US"/>
        </w:rPr>
      </w:pPr>
    </w:p>
    <w:p w14:paraId="12F5EDE9" w14:textId="77777777" w:rsidR="00C87708" w:rsidRDefault="00C87708" w:rsidP="00C87708">
      <w:pPr>
        <w:jc w:val="both"/>
        <w:rPr>
          <w:rFonts w:ascii="Arial" w:eastAsia="Arial" w:hAnsi="Arial" w:cs="Arial"/>
          <w:sz w:val="16"/>
          <w:szCs w:val="16"/>
          <w:lang w:val="es-MX" w:eastAsia="en-US"/>
        </w:rPr>
      </w:pPr>
    </w:p>
    <w:p w14:paraId="7FB4CAD3" w14:textId="77777777" w:rsidR="00C87708" w:rsidRDefault="00C87708" w:rsidP="00C87708">
      <w:pPr>
        <w:jc w:val="both"/>
        <w:rPr>
          <w:rFonts w:ascii="Arial" w:eastAsia="Arial" w:hAnsi="Arial" w:cs="Arial"/>
          <w:sz w:val="16"/>
          <w:szCs w:val="16"/>
          <w:lang w:val="es-MX" w:eastAsia="en-US"/>
        </w:rPr>
      </w:pPr>
    </w:p>
    <w:p w14:paraId="55D5EFEB" w14:textId="77777777" w:rsidR="00C87708" w:rsidRDefault="00C87708" w:rsidP="00C87708">
      <w:pPr>
        <w:jc w:val="both"/>
        <w:rPr>
          <w:rFonts w:ascii="Arial" w:eastAsia="Arial" w:hAnsi="Arial" w:cs="Arial"/>
          <w:sz w:val="16"/>
          <w:szCs w:val="16"/>
          <w:lang w:val="es-MX" w:eastAsia="en-US"/>
        </w:rPr>
      </w:pPr>
    </w:p>
    <w:p w14:paraId="0B620089" w14:textId="7BC423FA" w:rsidR="00C87708" w:rsidRDefault="00C87708" w:rsidP="00C87708">
      <w:pPr>
        <w:jc w:val="both"/>
        <w:rPr>
          <w:rFonts w:ascii="Arial" w:eastAsia="Arial" w:hAnsi="Arial" w:cs="Arial"/>
          <w:sz w:val="16"/>
          <w:szCs w:val="16"/>
          <w:lang w:val="es-MX" w:eastAsia="en-US"/>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IEE/CG/A045/2021</w:t>
      </w:r>
      <w:r>
        <w:rPr>
          <w:rFonts w:ascii="Arial" w:eastAsia="Arial" w:hAnsi="Arial" w:cs="Arial"/>
          <w:sz w:val="16"/>
          <w:szCs w:val="16"/>
          <w:lang w:val="es-MX" w:eastAsia="en-US"/>
        </w:rPr>
        <w:t xml:space="preserve"> del Proceso Electoral Local 2020-2021, aprobado en la Novena Sesión Ordinaria del Consejo General del Instituto Electoral del Estado de Colima, celebrada el día 15 (quince) de febrero del año 2021 (dos mil veintiuno). ---------------------------------------------------------------------------------------------------------------------------------</w:t>
      </w:r>
    </w:p>
    <w:p w14:paraId="49BB4C67" w14:textId="77777777" w:rsidR="00C87708" w:rsidRDefault="00C87708" w:rsidP="00C87708">
      <w:pPr>
        <w:rPr>
          <w:sz w:val="6"/>
          <w:szCs w:val="6"/>
        </w:rPr>
      </w:pPr>
    </w:p>
    <w:p w14:paraId="4DDE3864" w14:textId="77777777" w:rsidR="00C87708" w:rsidRDefault="00C87708" w:rsidP="006F4E38">
      <w:pPr>
        <w:spacing w:line="360" w:lineRule="auto"/>
        <w:jc w:val="both"/>
        <w:rPr>
          <w:rFonts w:ascii="Arial" w:hAnsi="Arial" w:cs="Arial"/>
          <w:sz w:val="22"/>
          <w:szCs w:val="22"/>
          <w:lang w:val="es-MX"/>
        </w:rPr>
      </w:pPr>
    </w:p>
    <w:sectPr w:rsidR="00C87708" w:rsidSect="00F409F2">
      <w:headerReference w:type="default" r:id="rId8"/>
      <w:footerReference w:type="default" r:id="rId9"/>
      <w:pgSz w:w="12240" w:h="15840"/>
      <w:pgMar w:top="1802" w:right="1325"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6F157" w14:textId="77777777" w:rsidR="00C94A7C" w:rsidRDefault="00C94A7C" w:rsidP="006F4E38">
      <w:r>
        <w:separator/>
      </w:r>
    </w:p>
  </w:endnote>
  <w:endnote w:type="continuationSeparator" w:id="0">
    <w:p w14:paraId="11DDC48E" w14:textId="77777777" w:rsidR="00C94A7C" w:rsidRDefault="00C94A7C" w:rsidP="006F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636D" w14:textId="0E29054B" w:rsidR="00F41F2D" w:rsidRPr="003D60F5" w:rsidRDefault="00F41F2D" w:rsidP="00F409F2">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9264" behindDoc="0" locked="0" layoutInCell="1" allowOverlap="1" wp14:anchorId="12F31536" wp14:editId="12817769">
              <wp:simplePos x="0" y="0"/>
              <wp:positionH relativeFrom="column">
                <wp:posOffset>1624965</wp:posOffset>
              </wp:positionH>
              <wp:positionV relativeFrom="paragraph">
                <wp:posOffset>-71755</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020136"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w:t>
    </w:r>
    <w:r w:rsidR="00C87708">
      <w:rPr>
        <w:rFonts w:ascii="Calibri" w:hAnsi="Calibri" w:cs="Arial"/>
        <w:b/>
        <w:sz w:val="20"/>
        <w:szCs w:val="20"/>
      </w:rPr>
      <w:t>45</w:t>
    </w:r>
    <w:r>
      <w:rPr>
        <w:rFonts w:ascii="Calibri" w:hAnsi="Calibri" w:cs="Arial"/>
        <w:b/>
        <w:sz w:val="20"/>
        <w:szCs w:val="20"/>
      </w:rPr>
      <w:t>/2021</w:t>
    </w:r>
  </w:p>
  <w:p w14:paraId="004A32BB" w14:textId="77777777" w:rsidR="00F41F2D" w:rsidRPr="00142316" w:rsidRDefault="00F41F2D" w:rsidP="006F4E38">
    <w:pPr>
      <w:pStyle w:val="Piedepgina"/>
      <w:jc w:val="center"/>
      <w:rPr>
        <w:sz w:val="8"/>
        <w:szCs w:val="16"/>
      </w:rPr>
    </w:pPr>
    <w:r>
      <w:rPr>
        <w:rFonts w:ascii="Calibri" w:hAnsi="Calibri" w:cs="Arial"/>
        <w:sz w:val="18"/>
        <w:szCs w:val="20"/>
      </w:rPr>
      <w:t>Topes de gastos de C</w:t>
    </w:r>
    <w:r w:rsidRPr="001B2F72">
      <w:rPr>
        <w:rFonts w:ascii="Calibri" w:hAnsi="Calibri" w:cs="Arial"/>
        <w:sz w:val="18"/>
        <w:szCs w:val="20"/>
      </w:rPr>
      <w:t>ampaña</w:t>
    </w:r>
  </w:p>
  <w:p w14:paraId="3988D327" w14:textId="2D616C63" w:rsidR="00F41F2D" w:rsidRDefault="00F41F2D" w:rsidP="00F409F2">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51D6A">
      <w:rPr>
        <w:rFonts w:ascii="Calibri" w:hAnsi="Calibri"/>
        <w:noProof/>
        <w:sz w:val="18"/>
        <w:szCs w:val="20"/>
      </w:rPr>
      <w:t>16</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w:t>
    </w:r>
    <w:r w:rsidR="00C87708">
      <w:rPr>
        <w:rFonts w:ascii="Calibri" w:hAnsi="Calibri"/>
        <w:sz w:val="18"/>
        <w:szCs w:val="20"/>
      </w:rPr>
      <w:t>7</w:t>
    </w:r>
  </w:p>
  <w:p w14:paraId="511940E1" w14:textId="77777777" w:rsidR="00F41F2D" w:rsidRPr="00142316" w:rsidRDefault="00F41F2D" w:rsidP="00F409F2">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156BE" w14:textId="77777777" w:rsidR="00C94A7C" w:rsidRDefault="00C94A7C" w:rsidP="006F4E38">
      <w:r>
        <w:separator/>
      </w:r>
    </w:p>
  </w:footnote>
  <w:footnote w:type="continuationSeparator" w:id="0">
    <w:p w14:paraId="57DBD72E" w14:textId="77777777" w:rsidR="00C94A7C" w:rsidRDefault="00C94A7C" w:rsidP="006F4E38">
      <w:r>
        <w:continuationSeparator/>
      </w:r>
    </w:p>
  </w:footnote>
  <w:footnote w:id="1">
    <w:p w14:paraId="0BCEB2DE" w14:textId="77777777" w:rsidR="00F41F2D" w:rsidRPr="005B1EB7" w:rsidRDefault="00F41F2D">
      <w:pPr>
        <w:pStyle w:val="Textonotapie"/>
        <w:rPr>
          <w:rFonts w:ascii="Arial" w:hAnsi="Arial" w:cs="Arial"/>
          <w:sz w:val="16"/>
          <w:lang w:val="es-MX"/>
        </w:rPr>
      </w:pPr>
      <w:r w:rsidRPr="005B1EB7">
        <w:rPr>
          <w:rStyle w:val="Refdenotaalpie"/>
          <w:rFonts w:ascii="Arial" w:hAnsi="Arial" w:cs="Arial"/>
          <w:sz w:val="16"/>
        </w:rPr>
        <w:footnoteRef/>
      </w:r>
      <w:r w:rsidRPr="005B1EB7">
        <w:rPr>
          <w:rFonts w:ascii="Arial" w:hAnsi="Arial" w:cs="Arial"/>
          <w:sz w:val="16"/>
        </w:rPr>
        <w:t xml:space="preserve"> </w:t>
      </w:r>
      <w:r w:rsidRPr="005B1EB7">
        <w:rPr>
          <w:rFonts w:ascii="Arial" w:hAnsi="Arial" w:cs="Arial"/>
          <w:sz w:val="16"/>
          <w:lang w:val="es-MX"/>
        </w:rPr>
        <w:t>Gastos de campaña.</w:t>
      </w:r>
    </w:p>
  </w:footnote>
  <w:footnote w:id="2">
    <w:p w14:paraId="13B09936" w14:textId="77777777" w:rsidR="00F41F2D" w:rsidRPr="00A215D0" w:rsidRDefault="00F41F2D" w:rsidP="006F4E38">
      <w:pPr>
        <w:pStyle w:val="Textonotapie"/>
        <w:jc w:val="both"/>
        <w:rPr>
          <w:rFonts w:ascii="Arial" w:hAnsi="Arial" w:cs="Arial"/>
          <w:sz w:val="16"/>
          <w:szCs w:val="16"/>
          <w:lang w:val="es-MX"/>
        </w:rPr>
      </w:pPr>
      <w:r w:rsidRPr="00BD7661">
        <w:rPr>
          <w:rStyle w:val="Refdenotaalpie"/>
          <w:rFonts w:ascii="Arial" w:hAnsi="Arial" w:cs="Arial"/>
          <w:sz w:val="16"/>
          <w:szCs w:val="16"/>
        </w:rPr>
        <w:footnoteRef/>
      </w:r>
      <w:r w:rsidRPr="00BD7661">
        <w:rPr>
          <w:rFonts w:ascii="Arial" w:hAnsi="Arial" w:cs="Arial"/>
          <w:sz w:val="16"/>
          <w:szCs w:val="16"/>
        </w:rPr>
        <w:t xml:space="preserve"> Artículo 128 de la Ley General de Instituciones y Procedimientos Electorales. “</w:t>
      </w:r>
      <w:r w:rsidRPr="00BD7661">
        <w:rPr>
          <w:rFonts w:ascii="Arial" w:hAnsi="Arial" w:cs="Arial"/>
          <w:i/>
          <w:sz w:val="16"/>
          <w:szCs w:val="16"/>
        </w:rPr>
        <w:t xml:space="preserve">1. En el Padrón Electoral constará la información </w:t>
      </w:r>
      <w:r w:rsidRPr="00A215D0">
        <w:rPr>
          <w:rFonts w:ascii="Arial" w:hAnsi="Arial" w:cs="Arial"/>
          <w:i/>
          <w:sz w:val="16"/>
          <w:szCs w:val="16"/>
        </w:rPr>
        <w:t>básica de los varones y mujeres mexicanos, mayores de 18 años que han presentado la solicitud a que se refiere el párrafo 1 del artículo 135 de esta Ley, agrupados en dos secciones, la de ciudadanos residentes en México y la de ciudadanos residentes en el extranjero</w:t>
      </w:r>
      <w:r w:rsidRPr="00A215D0">
        <w:rPr>
          <w:rFonts w:ascii="Arial" w:hAnsi="Arial" w:cs="Arial"/>
          <w:sz w:val="16"/>
          <w:szCs w:val="16"/>
        </w:rPr>
        <w:t>.”</w:t>
      </w:r>
    </w:p>
  </w:footnote>
  <w:footnote w:id="3">
    <w:p w14:paraId="78F266AF" w14:textId="77777777" w:rsidR="00F41F2D" w:rsidRPr="00BD0110" w:rsidRDefault="00F41F2D">
      <w:pPr>
        <w:pStyle w:val="Textonotapie"/>
        <w:rPr>
          <w:rFonts w:ascii="Arial" w:hAnsi="Arial" w:cs="Arial"/>
          <w:sz w:val="16"/>
          <w:szCs w:val="16"/>
          <w:lang w:val="es-MX"/>
        </w:rPr>
      </w:pPr>
      <w:r w:rsidRPr="00A215D0">
        <w:rPr>
          <w:rStyle w:val="Refdenotaalpie"/>
          <w:rFonts w:ascii="Arial" w:hAnsi="Arial" w:cs="Arial"/>
          <w:sz w:val="16"/>
          <w:szCs w:val="16"/>
        </w:rPr>
        <w:footnoteRef/>
      </w:r>
      <w:r w:rsidRPr="00BD0110">
        <w:rPr>
          <w:rFonts w:ascii="Arial" w:hAnsi="Arial" w:cs="Arial"/>
          <w:sz w:val="16"/>
          <w:szCs w:val="16"/>
        </w:rPr>
        <w:t xml:space="preserve">Consultado en la página de internet: </w:t>
      </w:r>
      <w:hyperlink r:id="rId1" w:anchor=":~:text=Con%20base%20en%20lo%20anterior,partir%20del%201o.%20de%20febrero" w:history="1">
        <w:r w:rsidRPr="00BD0110">
          <w:rPr>
            <w:rStyle w:val="Hipervnculo"/>
            <w:rFonts w:ascii="Arial" w:hAnsi="Arial" w:cs="Arial"/>
            <w:color w:val="auto"/>
            <w:sz w:val="16"/>
            <w:szCs w:val="16"/>
            <w:u w:val="none"/>
          </w:rPr>
          <w:t>http://dof.gob.mx/nota_detalle.php?codigo=5609633&amp;fecha=08/01/2021#:~:text=Con%20base%20en%20lo%20anterior,partir%20del%201o.%20de%20febrero</w:t>
        </w:r>
      </w:hyperlink>
      <w:r w:rsidRPr="00BD0110">
        <w:rPr>
          <w:rFonts w:ascii="Arial" w:hAnsi="Arial" w:cs="Arial"/>
          <w:sz w:val="16"/>
          <w:szCs w:val="16"/>
        </w:rPr>
        <w:t>, el día 18 de enero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09471" w14:textId="77777777" w:rsidR="00F41F2D" w:rsidRDefault="00F41F2D" w:rsidP="00F409F2">
    <w:pPr>
      <w:jc w:val="right"/>
      <w:rPr>
        <w:rFonts w:ascii="Arial Black" w:hAnsi="Arial Black" w:cs="Arial"/>
        <w:szCs w:val="22"/>
      </w:rPr>
    </w:pPr>
    <w:r>
      <w:rPr>
        <w:rFonts w:ascii="Arial Black" w:hAnsi="Arial Black" w:cs="Arial"/>
        <w:noProof/>
        <w:szCs w:val="22"/>
        <w:lang w:val="es-MX" w:eastAsia="es-MX"/>
      </w:rPr>
      <w:drawing>
        <wp:anchor distT="0" distB="0" distL="114300" distR="114300" simplePos="0" relativeHeight="251661312" behindDoc="1" locked="0" layoutInCell="1" allowOverlap="1" wp14:anchorId="3CAE125B" wp14:editId="7D030997">
          <wp:simplePos x="0" y="0"/>
          <wp:positionH relativeFrom="column">
            <wp:posOffset>-12065</wp:posOffset>
          </wp:positionH>
          <wp:positionV relativeFrom="paragraph">
            <wp:posOffset>-203200</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4E3BA744" w14:textId="77777777" w:rsidR="00F41F2D" w:rsidRPr="00640C8A" w:rsidRDefault="00F41F2D" w:rsidP="00F409F2">
    <w:pPr>
      <w:tabs>
        <w:tab w:val="left" w:pos="2880"/>
        <w:tab w:val="right" w:pos="9214"/>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618CAAFA" w14:textId="77777777" w:rsidR="00F41F2D" w:rsidRPr="003D60F5" w:rsidRDefault="00F41F2D" w:rsidP="00F409F2">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60288" behindDoc="0" locked="0" layoutInCell="1" allowOverlap="1" wp14:anchorId="7893F291" wp14:editId="5ECDA9AC">
              <wp:simplePos x="0" y="0"/>
              <wp:positionH relativeFrom="column">
                <wp:posOffset>3506470</wp:posOffset>
              </wp:positionH>
              <wp:positionV relativeFrom="paragraph">
                <wp:posOffset>248920</wp:posOffset>
              </wp:positionV>
              <wp:extent cx="2245995" cy="635"/>
              <wp:effectExtent l="10795" t="10795" r="1016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868E08"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PROCESO ELECTORAL</w:t>
    </w:r>
    <w:r>
      <w:rPr>
        <w:rFonts w:ascii="Calibri" w:hAnsi="Calibri" w:cs="Arial"/>
        <w:b/>
        <w:szCs w:val="22"/>
      </w:rPr>
      <w:t xml:space="preserve"> LOCAL</w:t>
    </w:r>
    <w:r w:rsidRPr="003D60F5">
      <w:rPr>
        <w:rFonts w:ascii="Calibri" w:hAnsi="Calibri" w:cs="Arial"/>
        <w:b/>
        <w:szCs w:val="22"/>
      </w:rPr>
      <w:t xml:space="preserve"> 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72869"/>
    <w:multiLevelType w:val="hybridMultilevel"/>
    <w:tmpl w:val="818C3A6A"/>
    <w:lvl w:ilvl="0" w:tplc="35CAE40A">
      <w:start w:val="1"/>
      <w:numFmt w:val="upperRoman"/>
      <w:lvlText w:val="%1."/>
      <w:lvlJc w:val="left"/>
      <w:pPr>
        <w:ind w:left="9368" w:hanging="720"/>
      </w:pPr>
      <w:rPr>
        <w:rFonts w:hint="default"/>
        <w:b/>
      </w:rPr>
    </w:lvl>
    <w:lvl w:ilvl="1" w:tplc="480A0019" w:tentative="1">
      <w:start w:val="1"/>
      <w:numFmt w:val="lowerLetter"/>
      <w:lvlText w:val="%2."/>
      <w:lvlJc w:val="left"/>
      <w:pPr>
        <w:ind w:left="9728" w:hanging="360"/>
      </w:pPr>
    </w:lvl>
    <w:lvl w:ilvl="2" w:tplc="480A001B" w:tentative="1">
      <w:start w:val="1"/>
      <w:numFmt w:val="lowerRoman"/>
      <w:lvlText w:val="%3."/>
      <w:lvlJc w:val="right"/>
      <w:pPr>
        <w:ind w:left="10448" w:hanging="180"/>
      </w:pPr>
    </w:lvl>
    <w:lvl w:ilvl="3" w:tplc="480A000F" w:tentative="1">
      <w:start w:val="1"/>
      <w:numFmt w:val="decimal"/>
      <w:lvlText w:val="%4."/>
      <w:lvlJc w:val="left"/>
      <w:pPr>
        <w:ind w:left="11168" w:hanging="360"/>
      </w:pPr>
    </w:lvl>
    <w:lvl w:ilvl="4" w:tplc="480A0019" w:tentative="1">
      <w:start w:val="1"/>
      <w:numFmt w:val="lowerLetter"/>
      <w:lvlText w:val="%5."/>
      <w:lvlJc w:val="left"/>
      <w:pPr>
        <w:ind w:left="11888" w:hanging="360"/>
      </w:pPr>
    </w:lvl>
    <w:lvl w:ilvl="5" w:tplc="480A001B" w:tentative="1">
      <w:start w:val="1"/>
      <w:numFmt w:val="lowerRoman"/>
      <w:lvlText w:val="%6."/>
      <w:lvlJc w:val="right"/>
      <w:pPr>
        <w:ind w:left="12608" w:hanging="180"/>
      </w:pPr>
    </w:lvl>
    <w:lvl w:ilvl="6" w:tplc="480A000F" w:tentative="1">
      <w:start w:val="1"/>
      <w:numFmt w:val="decimal"/>
      <w:lvlText w:val="%7."/>
      <w:lvlJc w:val="left"/>
      <w:pPr>
        <w:ind w:left="13328" w:hanging="360"/>
      </w:pPr>
    </w:lvl>
    <w:lvl w:ilvl="7" w:tplc="480A0019" w:tentative="1">
      <w:start w:val="1"/>
      <w:numFmt w:val="lowerLetter"/>
      <w:lvlText w:val="%8."/>
      <w:lvlJc w:val="left"/>
      <w:pPr>
        <w:ind w:left="14048" w:hanging="360"/>
      </w:pPr>
    </w:lvl>
    <w:lvl w:ilvl="8" w:tplc="480A001B" w:tentative="1">
      <w:start w:val="1"/>
      <w:numFmt w:val="lowerRoman"/>
      <w:lvlText w:val="%9."/>
      <w:lvlJc w:val="right"/>
      <w:pPr>
        <w:ind w:left="14768" w:hanging="180"/>
      </w:pPr>
    </w:lvl>
  </w:abstractNum>
  <w:abstractNum w:abstractNumId="1" w15:restartNumberingAfterBreak="0">
    <w:nsid w:val="31BB1F3B"/>
    <w:multiLevelType w:val="hybridMultilevel"/>
    <w:tmpl w:val="FAE02DAE"/>
    <w:lvl w:ilvl="0" w:tplc="E6D2A14E">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4EE86336"/>
    <w:multiLevelType w:val="hybridMultilevel"/>
    <w:tmpl w:val="A3CEC23E"/>
    <w:lvl w:ilvl="0" w:tplc="66065660">
      <w:start w:val="1"/>
      <w:numFmt w:val="upperRoman"/>
      <w:lvlText w:val="%1."/>
      <w:lvlJc w:val="left"/>
      <w:pPr>
        <w:ind w:left="720" w:hanging="720"/>
      </w:pPr>
      <w:rPr>
        <w:rFonts w:cs="Times New Roman" w:hint="default"/>
        <w:b w:val="0"/>
        <w:color w:val="auto"/>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 w15:restartNumberingAfterBreak="0">
    <w:nsid w:val="5B116ABC"/>
    <w:multiLevelType w:val="hybridMultilevel"/>
    <w:tmpl w:val="C0B43036"/>
    <w:lvl w:ilvl="0" w:tplc="FE082D44">
      <w:start w:val="1"/>
      <w:numFmt w:val="upperRoman"/>
      <w:lvlText w:val="%1."/>
      <w:lvlJc w:val="left"/>
      <w:pPr>
        <w:ind w:left="720" w:hanging="720"/>
      </w:pPr>
      <w:rPr>
        <w:rFonts w:cs="Times New Roman" w:hint="default"/>
        <w:b/>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15:restartNumberingAfterBreak="0">
    <w:nsid w:val="5DA8480A"/>
    <w:multiLevelType w:val="hybridMultilevel"/>
    <w:tmpl w:val="C4904476"/>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38"/>
    <w:rsid w:val="0003208A"/>
    <w:rsid w:val="000337B1"/>
    <w:rsid w:val="0008279C"/>
    <w:rsid w:val="000D2F29"/>
    <w:rsid w:val="00152A88"/>
    <w:rsid w:val="00153928"/>
    <w:rsid w:val="001D23D2"/>
    <w:rsid w:val="001D6BF0"/>
    <w:rsid w:val="00203ED0"/>
    <w:rsid w:val="002635E5"/>
    <w:rsid w:val="00280DCE"/>
    <w:rsid w:val="002D5495"/>
    <w:rsid w:val="002E2F28"/>
    <w:rsid w:val="003338F9"/>
    <w:rsid w:val="00386D50"/>
    <w:rsid w:val="003D542E"/>
    <w:rsid w:val="004346D0"/>
    <w:rsid w:val="004411FF"/>
    <w:rsid w:val="00492F1C"/>
    <w:rsid w:val="004A61EE"/>
    <w:rsid w:val="00505104"/>
    <w:rsid w:val="005274AA"/>
    <w:rsid w:val="005B1EB7"/>
    <w:rsid w:val="005B38F5"/>
    <w:rsid w:val="005D08C0"/>
    <w:rsid w:val="00675F0B"/>
    <w:rsid w:val="00690B4A"/>
    <w:rsid w:val="006D24F1"/>
    <w:rsid w:val="006F4E38"/>
    <w:rsid w:val="00780B2A"/>
    <w:rsid w:val="00787CDD"/>
    <w:rsid w:val="00814570"/>
    <w:rsid w:val="00832407"/>
    <w:rsid w:val="008427DA"/>
    <w:rsid w:val="00845C9D"/>
    <w:rsid w:val="008770B8"/>
    <w:rsid w:val="00882402"/>
    <w:rsid w:val="009540FA"/>
    <w:rsid w:val="00966E6C"/>
    <w:rsid w:val="009C7CC4"/>
    <w:rsid w:val="009E2AB7"/>
    <w:rsid w:val="00A13C06"/>
    <w:rsid w:val="00A215D0"/>
    <w:rsid w:val="00A21AF1"/>
    <w:rsid w:val="00A71E0C"/>
    <w:rsid w:val="00AA23CD"/>
    <w:rsid w:val="00B36FB8"/>
    <w:rsid w:val="00B42B08"/>
    <w:rsid w:val="00B51D6A"/>
    <w:rsid w:val="00BB3CA8"/>
    <w:rsid w:val="00BD0110"/>
    <w:rsid w:val="00BF3173"/>
    <w:rsid w:val="00C06EBD"/>
    <w:rsid w:val="00C5113B"/>
    <w:rsid w:val="00C87708"/>
    <w:rsid w:val="00C94A7C"/>
    <w:rsid w:val="00CF5FF4"/>
    <w:rsid w:val="00D22E3B"/>
    <w:rsid w:val="00D933EC"/>
    <w:rsid w:val="00DB437E"/>
    <w:rsid w:val="00DD341D"/>
    <w:rsid w:val="00DE28A3"/>
    <w:rsid w:val="00E05DF1"/>
    <w:rsid w:val="00E31814"/>
    <w:rsid w:val="00E56436"/>
    <w:rsid w:val="00EB3AC0"/>
    <w:rsid w:val="00F306EB"/>
    <w:rsid w:val="00F409F2"/>
    <w:rsid w:val="00F41F2D"/>
    <w:rsid w:val="00F62CC1"/>
    <w:rsid w:val="00FC49DF"/>
    <w:rsid w:val="00FD7117"/>
    <w:rsid w:val="00FE08E3"/>
    <w:rsid w:val="00FE198F"/>
    <w:rsid w:val="00FF0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2DA8"/>
  <w15:chartTrackingRefBased/>
  <w15:docId w15:val="{F1B733E4-62E9-4641-BF0A-43928B61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E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6F4E38"/>
    <w:pPr>
      <w:spacing w:before="100" w:beforeAutospacing="1" w:after="100" w:afterAutospacing="1"/>
      <w:outlineLvl w:val="0"/>
    </w:pPr>
    <w:rPr>
      <w:b/>
      <w:bCs/>
      <w:kern w:val="36"/>
      <w:sz w:val="48"/>
      <w:szCs w:val="48"/>
      <w:lang w:val="es-HN"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4E38"/>
    <w:rPr>
      <w:rFonts w:ascii="Times New Roman" w:eastAsia="Times New Roman" w:hAnsi="Times New Roman" w:cs="Times New Roman"/>
      <w:b/>
      <w:bCs/>
      <w:kern w:val="36"/>
      <w:sz w:val="48"/>
      <w:szCs w:val="48"/>
      <w:lang w:val="es-HN" w:eastAsia="es-HN"/>
    </w:rPr>
  </w:style>
  <w:style w:type="paragraph" w:styleId="Textoindependiente">
    <w:name w:val="Body Text"/>
    <w:basedOn w:val="Normal"/>
    <w:link w:val="TextoindependienteCar"/>
    <w:rsid w:val="006F4E38"/>
    <w:pPr>
      <w:spacing w:after="120"/>
    </w:pPr>
  </w:style>
  <w:style w:type="character" w:customStyle="1" w:styleId="TextoindependienteCar">
    <w:name w:val="Texto independiente Car"/>
    <w:basedOn w:val="Fuentedeprrafopredeter"/>
    <w:link w:val="Textoindependiente"/>
    <w:rsid w:val="006F4E38"/>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6F4E38"/>
    <w:pPr>
      <w:spacing w:after="120"/>
      <w:ind w:left="283"/>
    </w:pPr>
  </w:style>
  <w:style w:type="character" w:customStyle="1" w:styleId="SangradetextonormalCar">
    <w:name w:val="Sangría de texto normal Car"/>
    <w:basedOn w:val="Fuentedeprrafopredeter"/>
    <w:link w:val="Sangradetextonormal"/>
    <w:rsid w:val="006F4E38"/>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6F4E38"/>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6F4E38"/>
    <w:pPr>
      <w:spacing w:after="120" w:line="480" w:lineRule="auto"/>
    </w:pPr>
  </w:style>
  <w:style w:type="paragraph" w:styleId="Textoindependiente3">
    <w:name w:val="Body Text 3"/>
    <w:basedOn w:val="Normal"/>
    <w:link w:val="Textoindependiente3Car"/>
    <w:uiPriority w:val="99"/>
    <w:unhideWhenUsed/>
    <w:rsid w:val="006F4E38"/>
    <w:pPr>
      <w:spacing w:after="120"/>
    </w:pPr>
    <w:rPr>
      <w:sz w:val="16"/>
      <w:szCs w:val="16"/>
    </w:rPr>
  </w:style>
  <w:style w:type="character" w:customStyle="1" w:styleId="Textoindependiente3Car">
    <w:name w:val="Texto independiente 3 Car"/>
    <w:basedOn w:val="Fuentedeprrafopredeter"/>
    <w:link w:val="Textoindependiente3"/>
    <w:uiPriority w:val="99"/>
    <w:rsid w:val="006F4E38"/>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6F4E38"/>
    <w:pPr>
      <w:tabs>
        <w:tab w:val="center" w:pos="4419"/>
        <w:tab w:val="right" w:pos="8838"/>
      </w:tabs>
    </w:pPr>
  </w:style>
  <w:style w:type="character" w:customStyle="1" w:styleId="EncabezadoCar">
    <w:name w:val="Encabezado Car"/>
    <w:basedOn w:val="Fuentedeprrafopredeter"/>
    <w:link w:val="Encabezado"/>
    <w:uiPriority w:val="99"/>
    <w:rsid w:val="006F4E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F4E38"/>
    <w:pPr>
      <w:tabs>
        <w:tab w:val="center" w:pos="4419"/>
        <w:tab w:val="right" w:pos="8838"/>
      </w:tabs>
    </w:pPr>
  </w:style>
  <w:style w:type="character" w:customStyle="1" w:styleId="PiedepginaCar">
    <w:name w:val="Pie de página Car"/>
    <w:basedOn w:val="Fuentedeprrafopredeter"/>
    <w:link w:val="Piedepgina"/>
    <w:uiPriority w:val="99"/>
    <w:rsid w:val="006F4E38"/>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F4E3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6F4E38"/>
    <w:rPr>
      <w:rFonts w:ascii="Times New Roman" w:eastAsia="Times New Roman" w:hAnsi="Times New Roman" w:cs="Times New Roman"/>
      <w:sz w:val="24"/>
      <w:szCs w:val="24"/>
      <w:lang w:val="es-ES" w:eastAsia="es-ES"/>
    </w:rPr>
  </w:style>
  <w:style w:type="paragraph" w:customStyle="1" w:styleId="Default">
    <w:name w:val="Default"/>
    <w:rsid w:val="006F4E38"/>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6F4E38"/>
    <w:pPr>
      <w:spacing w:after="200" w:line="276" w:lineRule="auto"/>
      <w:ind w:left="708"/>
    </w:pPr>
    <w:rPr>
      <w:rFonts w:ascii="Calibri" w:hAnsi="Calibri"/>
      <w:sz w:val="22"/>
      <w:szCs w:val="22"/>
      <w:lang w:val="es-MX" w:eastAsia="es-MX"/>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6F4E38"/>
    <w:rPr>
      <w:rFonts w:ascii="Calibri" w:eastAsia="Times New Roman" w:hAnsi="Calibri" w:cs="Times New Roman"/>
      <w:lang w:eastAsia="es-MX"/>
    </w:rPr>
  </w:style>
  <w:style w:type="character" w:customStyle="1" w:styleId="TextodegloboCar">
    <w:name w:val="Texto de globo Car"/>
    <w:basedOn w:val="Fuentedeprrafopredeter"/>
    <w:link w:val="Textodeglobo"/>
    <w:uiPriority w:val="99"/>
    <w:semiHidden/>
    <w:rsid w:val="006F4E38"/>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6F4E38"/>
    <w:rPr>
      <w:rFonts w:ascii="Tahoma" w:hAnsi="Tahoma" w:cs="Tahoma"/>
      <w:sz w:val="16"/>
      <w:szCs w:val="16"/>
    </w:rPr>
  </w:style>
  <w:style w:type="paragraph" w:customStyle="1" w:styleId="xmsolistparagraph">
    <w:name w:val="x_msolistparagraph"/>
    <w:basedOn w:val="Normal"/>
    <w:rsid w:val="006F4E38"/>
    <w:pPr>
      <w:spacing w:before="100" w:beforeAutospacing="1" w:after="100" w:afterAutospacing="1"/>
    </w:pPr>
    <w:rPr>
      <w:lang w:val="es-MX" w:eastAsia="es-MX"/>
    </w:rPr>
  </w:style>
  <w:style w:type="paragraph" w:styleId="NormalWeb">
    <w:name w:val="Normal (Web)"/>
    <w:basedOn w:val="Normal"/>
    <w:next w:val="Normal"/>
    <w:rsid w:val="006F4E38"/>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6F4E3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6F4E38"/>
    <w:rPr>
      <w:rFonts w:ascii="Arial" w:eastAsia="Times New Roman" w:hAnsi="Arial" w:cs="Times New Roman"/>
      <w:sz w:val="18"/>
      <w:szCs w:val="18"/>
      <w:lang w:val="x-none" w:eastAsia="es-ES"/>
    </w:rPr>
  </w:style>
  <w:style w:type="character" w:customStyle="1" w:styleId="apple-converted-space">
    <w:name w:val="apple-converted-space"/>
    <w:rsid w:val="006F4E38"/>
  </w:style>
  <w:style w:type="character" w:styleId="Hipervnculo">
    <w:name w:val="Hyperlink"/>
    <w:uiPriority w:val="99"/>
    <w:unhideWhenUsed/>
    <w:rsid w:val="006F4E38"/>
    <w:rPr>
      <w:color w:val="0000FF"/>
      <w:u w:val="single"/>
    </w:rPr>
  </w:style>
  <w:style w:type="paragraph" w:styleId="Textonotapie">
    <w:name w:val="footnote text"/>
    <w:basedOn w:val="Normal"/>
    <w:link w:val="TextonotapieCar"/>
    <w:uiPriority w:val="99"/>
    <w:semiHidden/>
    <w:unhideWhenUsed/>
    <w:rsid w:val="006F4E38"/>
    <w:rPr>
      <w:sz w:val="20"/>
      <w:szCs w:val="20"/>
    </w:rPr>
  </w:style>
  <w:style w:type="character" w:customStyle="1" w:styleId="TextonotapieCar">
    <w:name w:val="Texto nota pie Car"/>
    <w:basedOn w:val="Fuentedeprrafopredeter"/>
    <w:link w:val="Textonotapie"/>
    <w:uiPriority w:val="99"/>
    <w:semiHidden/>
    <w:rsid w:val="006F4E38"/>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6F4E38"/>
    <w:rPr>
      <w:vertAlign w:val="superscript"/>
    </w:rPr>
  </w:style>
  <w:style w:type="character" w:styleId="nfasis">
    <w:name w:val="Emphasis"/>
    <w:qFormat/>
    <w:rsid w:val="006F4E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6343">
      <w:bodyDiv w:val="1"/>
      <w:marLeft w:val="0"/>
      <w:marRight w:val="0"/>
      <w:marTop w:val="0"/>
      <w:marBottom w:val="0"/>
      <w:divBdr>
        <w:top w:val="none" w:sz="0" w:space="0" w:color="auto"/>
        <w:left w:val="none" w:sz="0" w:space="0" w:color="auto"/>
        <w:bottom w:val="none" w:sz="0" w:space="0" w:color="auto"/>
        <w:right w:val="none" w:sz="0" w:space="0" w:color="auto"/>
      </w:divBdr>
    </w:div>
    <w:div w:id="21371685">
      <w:bodyDiv w:val="1"/>
      <w:marLeft w:val="0"/>
      <w:marRight w:val="0"/>
      <w:marTop w:val="0"/>
      <w:marBottom w:val="0"/>
      <w:divBdr>
        <w:top w:val="none" w:sz="0" w:space="0" w:color="auto"/>
        <w:left w:val="none" w:sz="0" w:space="0" w:color="auto"/>
        <w:bottom w:val="none" w:sz="0" w:space="0" w:color="auto"/>
        <w:right w:val="none" w:sz="0" w:space="0" w:color="auto"/>
      </w:divBdr>
    </w:div>
    <w:div w:id="106119642">
      <w:bodyDiv w:val="1"/>
      <w:marLeft w:val="0"/>
      <w:marRight w:val="0"/>
      <w:marTop w:val="0"/>
      <w:marBottom w:val="0"/>
      <w:divBdr>
        <w:top w:val="none" w:sz="0" w:space="0" w:color="auto"/>
        <w:left w:val="none" w:sz="0" w:space="0" w:color="auto"/>
        <w:bottom w:val="none" w:sz="0" w:space="0" w:color="auto"/>
        <w:right w:val="none" w:sz="0" w:space="0" w:color="auto"/>
      </w:divBdr>
    </w:div>
    <w:div w:id="140930734">
      <w:bodyDiv w:val="1"/>
      <w:marLeft w:val="0"/>
      <w:marRight w:val="0"/>
      <w:marTop w:val="0"/>
      <w:marBottom w:val="0"/>
      <w:divBdr>
        <w:top w:val="none" w:sz="0" w:space="0" w:color="auto"/>
        <w:left w:val="none" w:sz="0" w:space="0" w:color="auto"/>
        <w:bottom w:val="none" w:sz="0" w:space="0" w:color="auto"/>
        <w:right w:val="none" w:sz="0" w:space="0" w:color="auto"/>
      </w:divBdr>
    </w:div>
    <w:div w:id="175581188">
      <w:bodyDiv w:val="1"/>
      <w:marLeft w:val="0"/>
      <w:marRight w:val="0"/>
      <w:marTop w:val="0"/>
      <w:marBottom w:val="0"/>
      <w:divBdr>
        <w:top w:val="none" w:sz="0" w:space="0" w:color="auto"/>
        <w:left w:val="none" w:sz="0" w:space="0" w:color="auto"/>
        <w:bottom w:val="none" w:sz="0" w:space="0" w:color="auto"/>
        <w:right w:val="none" w:sz="0" w:space="0" w:color="auto"/>
      </w:divBdr>
    </w:div>
    <w:div w:id="219024732">
      <w:bodyDiv w:val="1"/>
      <w:marLeft w:val="0"/>
      <w:marRight w:val="0"/>
      <w:marTop w:val="0"/>
      <w:marBottom w:val="0"/>
      <w:divBdr>
        <w:top w:val="none" w:sz="0" w:space="0" w:color="auto"/>
        <w:left w:val="none" w:sz="0" w:space="0" w:color="auto"/>
        <w:bottom w:val="none" w:sz="0" w:space="0" w:color="auto"/>
        <w:right w:val="none" w:sz="0" w:space="0" w:color="auto"/>
      </w:divBdr>
    </w:div>
    <w:div w:id="231353059">
      <w:bodyDiv w:val="1"/>
      <w:marLeft w:val="0"/>
      <w:marRight w:val="0"/>
      <w:marTop w:val="0"/>
      <w:marBottom w:val="0"/>
      <w:divBdr>
        <w:top w:val="none" w:sz="0" w:space="0" w:color="auto"/>
        <w:left w:val="none" w:sz="0" w:space="0" w:color="auto"/>
        <w:bottom w:val="none" w:sz="0" w:space="0" w:color="auto"/>
        <w:right w:val="none" w:sz="0" w:space="0" w:color="auto"/>
      </w:divBdr>
      <w:divsChild>
        <w:div w:id="604189752">
          <w:marLeft w:val="0"/>
          <w:marRight w:val="0"/>
          <w:marTop w:val="0"/>
          <w:marBottom w:val="60"/>
          <w:divBdr>
            <w:top w:val="none" w:sz="0" w:space="0" w:color="auto"/>
            <w:left w:val="none" w:sz="0" w:space="0" w:color="auto"/>
            <w:bottom w:val="none" w:sz="0" w:space="0" w:color="auto"/>
            <w:right w:val="none" w:sz="0" w:space="0" w:color="auto"/>
          </w:divBdr>
        </w:div>
        <w:div w:id="1760758271">
          <w:marLeft w:val="0"/>
          <w:marRight w:val="0"/>
          <w:marTop w:val="0"/>
          <w:marBottom w:val="101"/>
          <w:divBdr>
            <w:top w:val="none" w:sz="0" w:space="0" w:color="auto"/>
            <w:left w:val="none" w:sz="0" w:space="0" w:color="auto"/>
            <w:bottom w:val="none" w:sz="0" w:space="0" w:color="auto"/>
            <w:right w:val="none" w:sz="0" w:space="0" w:color="auto"/>
          </w:divBdr>
        </w:div>
      </w:divsChild>
    </w:div>
    <w:div w:id="255358947">
      <w:bodyDiv w:val="1"/>
      <w:marLeft w:val="0"/>
      <w:marRight w:val="0"/>
      <w:marTop w:val="0"/>
      <w:marBottom w:val="0"/>
      <w:divBdr>
        <w:top w:val="none" w:sz="0" w:space="0" w:color="auto"/>
        <w:left w:val="none" w:sz="0" w:space="0" w:color="auto"/>
        <w:bottom w:val="none" w:sz="0" w:space="0" w:color="auto"/>
        <w:right w:val="none" w:sz="0" w:space="0" w:color="auto"/>
      </w:divBdr>
    </w:div>
    <w:div w:id="309746441">
      <w:bodyDiv w:val="1"/>
      <w:marLeft w:val="0"/>
      <w:marRight w:val="0"/>
      <w:marTop w:val="0"/>
      <w:marBottom w:val="0"/>
      <w:divBdr>
        <w:top w:val="none" w:sz="0" w:space="0" w:color="auto"/>
        <w:left w:val="none" w:sz="0" w:space="0" w:color="auto"/>
        <w:bottom w:val="none" w:sz="0" w:space="0" w:color="auto"/>
        <w:right w:val="none" w:sz="0" w:space="0" w:color="auto"/>
      </w:divBdr>
    </w:div>
    <w:div w:id="379981925">
      <w:bodyDiv w:val="1"/>
      <w:marLeft w:val="0"/>
      <w:marRight w:val="0"/>
      <w:marTop w:val="0"/>
      <w:marBottom w:val="0"/>
      <w:divBdr>
        <w:top w:val="none" w:sz="0" w:space="0" w:color="auto"/>
        <w:left w:val="none" w:sz="0" w:space="0" w:color="auto"/>
        <w:bottom w:val="none" w:sz="0" w:space="0" w:color="auto"/>
        <w:right w:val="none" w:sz="0" w:space="0" w:color="auto"/>
      </w:divBdr>
    </w:div>
    <w:div w:id="413431648">
      <w:bodyDiv w:val="1"/>
      <w:marLeft w:val="0"/>
      <w:marRight w:val="0"/>
      <w:marTop w:val="0"/>
      <w:marBottom w:val="0"/>
      <w:divBdr>
        <w:top w:val="none" w:sz="0" w:space="0" w:color="auto"/>
        <w:left w:val="none" w:sz="0" w:space="0" w:color="auto"/>
        <w:bottom w:val="none" w:sz="0" w:space="0" w:color="auto"/>
        <w:right w:val="none" w:sz="0" w:space="0" w:color="auto"/>
      </w:divBdr>
    </w:div>
    <w:div w:id="419329867">
      <w:bodyDiv w:val="1"/>
      <w:marLeft w:val="0"/>
      <w:marRight w:val="0"/>
      <w:marTop w:val="0"/>
      <w:marBottom w:val="0"/>
      <w:divBdr>
        <w:top w:val="none" w:sz="0" w:space="0" w:color="auto"/>
        <w:left w:val="none" w:sz="0" w:space="0" w:color="auto"/>
        <w:bottom w:val="none" w:sz="0" w:space="0" w:color="auto"/>
        <w:right w:val="none" w:sz="0" w:space="0" w:color="auto"/>
      </w:divBdr>
    </w:div>
    <w:div w:id="577600111">
      <w:bodyDiv w:val="1"/>
      <w:marLeft w:val="0"/>
      <w:marRight w:val="0"/>
      <w:marTop w:val="0"/>
      <w:marBottom w:val="0"/>
      <w:divBdr>
        <w:top w:val="none" w:sz="0" w:space="0" w:color="auto"/>
        <w:left w:val="none" w:sz="0" w:space="0" w:color="auto"/>
        <w:bottom w:val="none" w:sz="0" w:space="0" w:color="auto"/>
        <w:right w:val="none" w:sz="0" w:space="0" w:color="auto"/>
      </w:divBdr>
    </w:div>
    <w:div w:id="587811830">
      <w:bodyDiv w:val="1"/>
      <w:marLeft w:val="0"/>
      <w:marRight w:val="0"/>
      <w:marTop w:val="0"/>
      <w:marBottom w:val="0"/>
      <w:divBdr>
        <w:top w:val="none" w:sz="0" w:space="0" w:color="auto"/>
        <w:left w:val="none" w:sz="0" w:space="0" w:color="auto"/>
        <w:bottom w:val="none" w:sz="0" w:space="0" w:color="auto"/>
        <w:right w:val="none" w:sz="0" w:space="0" w:color="auto"/>
      </w:divBdr>
    </w:div>
    <w:div w:id="612517220">
      <w:bodyDiv w:val="1"/>
      <w:marLeft w:val="0"/>
      <w:marRight w:val="0"/>
      <w:marTop w:val="0"/>
      <w:marBottom w:val="0"/>
      <w:divBdr>
        <w:top w:val="none" w:sz="0" w:space="0" w:color="auto"/>
        <w:left w:val="none" w:sz="0" w:space="0" w:color="auto"/>
        <w:bottom w:val="none" w:sz="0" w:space="0" w:color="auto"/>
        <w:right w:val="none" w:sz="0" w:space="0" w:color="auto"/>
      </w:divBdr>
    </w:div>
    <w:div w:id="650863882">
      <w:bodyDiv w:val="1"/>
      <w:marLeft w:val="0"/>
      <w:marRight w:val="0"/>
      <w:marTop w:val="0"/>
      <w:marBottom w:val="0"/>
      <w:divBdr>
        <w:top w:val="none" w:sz="0" w:space="0" w:color="auto"/>
        <w:left w:val="none" w:sz="0" w:space="0" w:color="auto"/>
        <w:bottom w:val="none" w:sz="0" w:space="0" w:color="auto"/>
        <w:right w:val="none" w:sz="0" w:space="0" w:color="auto"/>
      </w:divBdr>
    </w:div>
    <w:div w:id="672419841">
      <w:bodyDiv w:val="1"/>
      <w:marLeft w:val="0"/>
      <w:marRight w:val="0"/>
      <w:marTop w:val="0"/>
      <w:marBottom w:val="0"/>
      <w:divBdr>
        <w:top w:val="none" w:sz="0" w:space="0" w:color="auto"/>
        <w:left w:val="none" w:sz="0" w:space="0" w:color="auto"/>
        <w:bottom w:val="none" w:sz="0" w:space="0" w:color="auto"/>
        <w:right w:val="none" w:sz="0" w:space="0" w:color="auto"/>
      </w:divBdr>
    </w:div>
    <w:div w:id="748960857">
      <w:bodyDiv w:val="1"/>
      <w:marLeft w:val="0"/>
      <w:marRight w:val="0"/>
      <w:marTop w:val="0"/>
      <w:marBottom w:val="0"/>
      <w:divBdr>
        <w:top w:val="none" w:sz="0" w:space="0" w:color="auto"/>
        <w:left w:val="none" w:sz="0" w:space="0" w:color="auto"/>
        <w:bottom w:val="none" w:sz="0" w:space="0" w:color="auto"/>
        <w:right w:val="none" w:sz="0" w:space="0" w:color="auto"/>
      </w:divBdr>
    </w:div>
    <w:div w:id="769469908">
      <w:bodyDiv w:val="1"/>
      <w:marLeft w:val="0"/>
      <w:marRight w:val="0"/>
      <w:marTop w:val="0"/>
      <w:marBottom w:val="0"/>
      <w:divBdr>
        <w:top w:val="none" w:sz="0" w:space="0" w:color="auto"/>
        <w:left w:val="none" w:sz="0" w:space="0" w:color="auto"/>
        <w:bottom w:val="none" w:sz="0" w:space="0" w:color="auto"/>
        <w:right w:val="none" w:sz="0" w:space="0" w:color="auto"/>
      </w:divBdr>
    </w:div>
    <w:div w:id="775709516">
      <w:bodyDiv w:val="1"/>
      <w:marLeft w:val="0"/>
      <w:marRight w:val="0"/>
      <w:marTop w:val="0"/>
      <w:marBottom w:val="0"/>
      <w:divBdr>
        <w:top w:val="none" w:sz="0" w:space="0" w:color="auto"/>
        <w:left w:val="none" w:sz="0" w:space="0" w:color="auto"/>
        <w:bottom w:val="none" w:sz="0" w:space="0" w:color="auto"/>
        <w:right w:val="none" w:sz="0" w:space="0" w:color="auto"/>
      </w:divBdr>
    </w:div>
    <w:div w:id="776949748">
      <w:bodyDiv w:val="1"/>
      <w:marLeft w:val="0"/>
      <w:marRight w:val="0"/>
      <w:marTop w:val="0"/>
      <w:marBottom w:val="0"/>
      <w:divBdr>
        <w:top w:val="none" w:sz="0" w:space="0" w:color="auto"/>
        <w:left w:val="none" w:sz="0" w:space="0" w:color="auto"/>
        <w:bottom w:val="none" w:sz="0" w:space="0" w:color="auto"/>
        <w:right w:val="none" w:sz="0" w:space="0" w:color="auto"/>
      </w:divBdr>
    </w:div>
    <w:div w:id="854808175">
      <w:bodyDiv w:val="1"/>
      <w:marLeft w:val="0"/>
      <w:marRight w:val="0"/>
      <w:marTop w:val="0"/>
      <w:marBottom w:val="0"/>
      <w:divBdr>
        <w:top w:val="none" w:sz="0" w:space="0" w:color="auto"/>
        <w:left w:val="none" w:sz="0" w:space="0" w:color="auto"/>
        <w:bottom w:val="none" w:sz="0" w:space="0" w:color="auto"/>
        <w:right w:val="none" w:sz="0" w:space="0" w:color="auto"/>
      </w:divBdr>
    </w:div>
    <w:div w:id="966621421">
      <w:bodyDiv w:val="1"/>
      <w:marLeft w:val="0"/>
      <w:marRight w:val="0"/>
      <w:marTop w:val="0"/>
      <w:marBottom w:val="0"/>
      <w:divBdr>
        <w:top w:val="none" w:sz="0" w:space="0" w:color="auto"/>
        <w:left w:val="none" w:sz="0" w:space="0" w:color="auto"/>
        <w:bottom w:val="none" w:sz="0" w:space="0" w:color="auto"/>
        <w:right w:val="none" w:sz="0" w:space="0" w:color="auto"/>
      </w:divBdr>
    </w:div>
    <w:div w:id="1022626381">
      <w:bodyDiv w:val="1"/>
      <w:marLeft w:val="0"/>
      <w:marRight w:val="0"/>
      <w:marTop w:val="0"/>
      <w:marBottom w:val="0"/>
      <w:divBdr>
        <w:top w:val="none" w:sz="0" w:space="0" w:color="auto"/>
        <w:left w:val="none" w:sz="0" w:space="0" w:color="auto"/>
        <w:bottom w:val="none" w:sz="0" w:space="0" w:color="auto"/>
        <w:right w:val="none" w:sz="0" w:space="0" w:color="auto"/>
      </w:divBdr>
    </w:div>
    <w:div w:id="1059397842">
      <w:bodyDiv w:val="1"/>
      <w:marLeft w:val="0"/>
      <w:marRight w:val="0"/>
      <w:marTop w:val="0"/>
      <w:marBottom w:val="0"/>
      <w:divBdr>
        <w:top w:val="none" w:sz="0" w:space="0" w:color="auto"/>
        <w:left w:val="none" w:sz="0" w:space="0" w:color="auto"/>
        <w:bottom w:val="none" w:sz="0" w:space="0" w:color="auto"/>
        <w:right w:val="none" w:sz="0" w:space="0" w:color="auto"/>
      </w:divBdr>
    </w:div>
    <w:div w:id="1090276233">
      <w:bodyDiv w:val="1"/>
      <w:marLeft w:val="0"/>
      <w:marRight w:val="0"/>
      <w:marTop w:val="0"/>
      <w:marBottom w:val="0"/>
      <w:divBdr>
        <w:top w:val="none" w:sz="0" w:space="0" w:color="auto"/>
        <w:left w:val="none" w:sz="0" w:space="0" w:color="auto"/>
        <w:bottom w:val="none" w:sz="0" w:space="0" w:color="auto"/>
        <w:right w:val="none" w:sz="0" w:space="0" w:color="auto"/>
      </w:divBdr>
    </w:div>
    <w:div w:id="1246770390">
      <w:bodyDiv w:val="1"/>
      <w:marLeft w:val="0"/>
      <w:marRight w:val="0"/>
      <w:marTop w:val="0"/>
      <w:marBottom w:val="0"/>
      <w:divBdr>
        <w:top w:val="none" w:sz="0" w:space="0" w:color="auto"/>
        <w:left w:val="none" w:sz="0" w:space="0" w:color="auto"/>
        <w:bottom w:val="none" w:sz="0" w:space="0" w:color="auto"/>
        <w:right w:val="none" w:sz="0" w:space="0" w:color="auto"/>
      </w:divBdr>
    </w:div>
    <w:div w:id="1293486222">
      <w:bodyDiv w:val="1"/>
      <w:marLeft w:val="0"/>
      <w:marRight w:val="0"/>
      <w:marTop w:val="0"/>
      <w:marBottom w:val="0"/>
      <w:divBdr>
        <w:top w:val="none" w:sz="0" w:space="0" w:color="auto"/>
        <w:left w:val="none" w:sz="0" w:space="0" w:color="auto"/>
        <w:bottom w:val="none" w:sz="0" w:space="0" w:color="auto"/>
        <w:right w:val="none" w:sz="0" w:space="0" w:color="auto"/>
      </w:divBdr>
    </w:div>
    <w:div w:id="1430813924">
      <w:bodyDiv w:val="1"/>
      <w:marLeft w:val="0"/>
      <w:marRight w:val="0"/>
      <w:marTop w:val="0"/>
      <w:marBottom w:val="0"/>
      <w:divBdr>
        <w:top w:val="none" w:sz="0" w:space="0" w:color="auto"/>
        <w:left w:val="none" w:sz="0" w:space="0" w:color="auto"/>
        <w:bottom w:val="none" w:sz="0" w:space="0" w:color="auto"/>
        <w:right w:val="none" w:sz="0" w:space="0" w:color="auto"/>
      </w:divBdr>
    </w:div>
    <w:div w:id="1472408690">
      <w:bodyDiv w:val="1"/>
      <w:marLeft w:val="0"/>
      <w:marRight w:val="0"/>
      <w:marTop w:val="0"/>
      <w:marBottom w:val="0"/>
      <w:divBdr>
        <w:top w:val="none" w:sz="0" w:space="0" w:color="auto"/>
        <w:left w:val="none" w:sz="0" w:space="0" w:color="auto"/>
        <w:bottom w:val="none" w:sz="0" w:space="0" w:color="auto"/>
        <w:right w:val="none" w:sz="0" w:space="0" w:color="auto"/>
      </w:divBdr>
    </w:div>
    <w:div w:id="1526675783">
      <w:bodyDiv w:val="1"/>
      <w:marLeft w:val="0"/>
      <w:marRight w:val="0"/>
      <w:marTop w:val="0"/>
      <w:marBottom w:val="0"/>
      <w:divBdr>
        <w:top w:val="none" w:sz="0" w:space="0" w:color="auto"/>
        <w:left w:val="none" w:sz="0" w:space="0" w:color="auto"/>
        <w:bottom w:val="none" w:sz="0" w:space="0" w:color="auto"/>
        <w:right w:val="none" w:sz="0" w:space="0" w:color="auto"/>
      </w:divBdr>
    </w:div>
    <w:div w:id="1561987781">
      <w:bodyDiv w:val="1"/>
      <w:marLeft w:val="0"/>
      <w:marRight w:val="0"/>
      <w:marTop w:val="0"/>
      <w:marBottom w:val="0"/>
      <w:divBdr>
        <w:top w:val="none" w:sz="0" w:space="0" w:color="auto"/>
        <w:left w:val="none" w:sz="0" w:space="0" w:color="auto"/>
        <w:bottom w:val="none" w:sz="0" w:space="0" w:color="auto"/>
        <w:right w:val="none" w:sz="0" w:space="0" w:color="auto"/>
      </w:divBdr>
    </w:div>
    <w:div w:id="1574773118">
      <w:bodyDiv w:val="1"/>
      <w:marLeft w:val="0"/>
      <w:marRight w:val="0"/>
      <w:marTop w:val="0"/>
      <w:marBottom w:val="0"/>
      <w:divBdr>
        <w:top w:val="none" w:sz="0" w:space="0" w:color="auto"/>
        <w:left w:val="none" w:sz="0" w:space="0" w:color="auto"/>
        <w:bottom w:val="none" w:sz="0" w:space="0" w:color="auto"/>
        <w:right w:val="none" w:sz="0" w:space="0" w:color="auto"/>
      </w:divBdr>
    </w:div>
    <w:div w:id="1631937870">
      <w:bodyDiv w:val="1"/>
      <w:marLeft w:val="0"/>
      <w:marRight w:val="0"/>
      <w:marTop w:val="0"/>
      <w:marBottom w:val="0"/>
      <w:divBdr>
        <w:top w:val="none" w:sz="0" w:space="0" w:color="auto"/>
        <w:left w:val="none" w:sz="0" w:space="0" w:color="auto"/>
        <w:bottom w:val="none" w:sz="0" w:space="0" w:color="auto"/>
        <w:right w:val="none" w:sz="0" w:space="0" w:color="auto"/>
      </w:divBdr>
    </w:div>
    <w:div w:id="1659772619">
      <w:bodyDiv w:val="1"/>
      <w:marLeft w:val="0"/>
      <w:marRight w:val="0"/>
      <w:marTop w:val="0"/>
      <w:marBottom w:val="0"/>
      <w:divBdr>
        <w:top w:val="none" w:sz="0" w:space="0" w:color="auto"/>
        <w:left w:val="none" w:sz="0" w:space="0" w:color="auto"/>
        <w:bottom w:val="none" w:sz="0" w:space="0" w:color="auto"/>
        <w:right w:val="none" w:sz="0" w:space="0" w:color="auto"/>
      </w:divBdr>
    </w:div>
    <w:div w:id="1678146846">
      <w:bodyDiv w:val="1"/>
      <w:marLeft w:val="0"/>
      <w:marRight w:val="0"/>
      <w:marTop w:val="0"/>
      <w:marBottom w:val="0"/>
      <w:divBdr>
        <w:top w:val="none" w:sz="0" w:space="0" w:color="auto"/>
        <w:left w:val="none" w:sz="0" w:space="0" w:color="auto"/>
        <w:bottom w:val="none" w:sz="0" w:space="0" w:color="auto"/>
        <w:right w:val="none" w:sz="0" w:space="0" w:color="auto"/>
      </w:divBdr>
    </w:div>
    <w:div w:id="1708483568">
      <w:bodyDiv w:val="1"/>
      <w:marLeft w:val="0"/>
      <w:marRight w:val="0"/>
      <w:marTop w:val="0"/>
      <w:marBottom w:val="0"/>
      <w:divBdr>
        <w:top w:val="none" w:sz="0" w:space="0" w:color="auto"/>
        <w:left w:val="none" w:sz="0" w:space="0" w:color="auto"/>
        <w:bottom w:val="none" w:sz="0" w:space="0" w:color="auto"/>
        <w:right w:val="none" w:sz="0" w:space="0" w:color="auto"/>
      </w:divBdr>
    </w:div>
    <w:div w:id="1738820937">
      <w:bodyDiv w:val="1"/>
      <w:marLeft w:val="0"/>
      <w:marRight w:val="0"/>
      <w:marTop w:val="0"/>
      <w:marBottom w:val="0"/>
      <w:divBdr>
        <w:top w:val="none" w:sz="0" w:space="0" w:color="auto"/>
        <w:left w:val="none" w:sz="0" w:space="0" w:color="auto"/>
        <w:bottom w:val="none" w:sz="0" w:space="0" w:color="auto"/>
        <w:right w:val="none" w:sz="0" w:space="0" w:color="auto"/>
      </w:divBdr>
    </w:div>
    <w:div w:id="1762800278">
      <w:bodyDiv w:val="1"/>
      <w:marLeft w:val="0"/>
      <w:marRight w:val="0"/>
      <w:marTop w:val="0"/>
      <w:marBottom w:val="0"/>
      <w:divBdr>
        <w:top w:val="none" w:sz="0" w:space="0" w:color="auto"/>
        <w:left w:val="none" w:sz="0" w:space="0" w:color="auto"/>
        <w:bottom w:val="none" w:sz="0" w:space="0" w:color="auto"/>
        <w:right w:val="none" w:sz="0" w:space="0" w:color="auto"/>
      </w:divBdr>
    </w:div>
    <w:div w:id="1764109820">
      <w:bodyDiv w:val="1"/>
      <w:marLeft w:val="0"/>
      <w:marRight w:val="0"/>
      <w:marTop w:val="0"/>
      <w:marBottom w:val="0"/>
      <w:divBdr>
        <w:top w:val="none" w:sz="0" w:space="0" w:color="auto"/>
        <w:left w:val="none" w:sz="0" w:space="0" w:color="auto"/>
        <w:bottom w:val="none" w:sz="0" w:space="0" w:color="auto"/>
        <w:right w:val="none" w:sz="0" w:space="0" w:color="auto"/>
      </w:divBdr>
    </w:div>
    <w:div w:id="1803885431">
      <w:bodyDiv w:val="1"/>
      <w:marLeft w:val="0"/>
      <w:marRight w:val="0"/>
      <w:marTop w:val="0"/>
      <w:marBottom w:val="0"/>
      <w:divBdr>
        <w:top w:val="none" w:sz="0" w:space="0" w:color="auto"/>
        <w:left w:val="none" w:sz="0" w:space="0" w:color="auto"/>
        <w:bottom w:val="none" w:sz="0" w:space="0" w:color="auto"/>
        <w:right w:val="none" w:sz="0" w:space="0" w:color="auto"/>
      </w:divBdr>
    </w:div>
    <w:div w:id="1816334829">
      <w:bodyDiv w:val="1"/>
      <w:marLeft w:val="0"/>
      <w:marRight w:val="0"/>
      <w:marTop w:val="0"/>
      <w:marBottom w:val="0"/>
      <w:divBdr>
        <w:top w:val="none" w:sz="0" w:space="0" w:color="auto"/>
        <w:left w:val="none" w:sz="0" w:space="0" w:color="auto"/>
        <w:bottom w:val="none" w:sz="0" w:space="0" w:color="auto"/>
        <w:right w:val="none" w:sz="0" w:space="0" w:color="auto"/>
      </w:divBdr>
    </w:div>
    <w:div w:id="1950507063">
      <w:bodyDiv w:val="1"/>
      <w:marLeft w:val="0"/>
      <w:marRight w:val="0"/>
      <w:marTop w:val="0"/>
      <w:marBottom w:val="0"/>
      <w:divBdr>
        <w:top w:val="none" w:sz="0" w:space="0" w:color="auto"/>
        <w:left w:val="none" w:sz="0" w:space="0" w:color="auto"/>
        <w:bottom w:val="none" w:sz="0" w:space="0" w:color="auto"/>
        <w:right w:val="none" w:sz="0" w:space="0" w:color="auto"/>
      </w:divBdr>
      <w:divsChild>
        <w:div w:id="53050745">
          <w:marLeft w:val="0"/>
          <w:marRight w:val="0"/>
          <w:marTop w:val="0"/>
          <w:marBottom w:val="60"/>
          <w:divBdr>
            <w:top w:val="none" w:sz="0" w:space="0" w:color="auto"/>
            <w:left w:val="none" w:sz="0" w:space="0" w:color="auto"/>
            <w:bottom w:val="none" w:sz="0" w:space="0" w:color="auto"/>
            <w:right w:val="none" w:sz="0" w:space="0" w:color="auto"/>
          </w:divBdr>
        </w:div>
        <w:div w:id="1034842466">
          <w:marLeft w:val="0"/>
          <w:marRight w:val="0"/>
          <w:marTop w:val="0"/>
          <w:marBottom w:val="101"/>
          <w:divBdr>
            <w:top w:val="none" w:sz="0" w:space="0" w:color="auto"/>
            <w:left w:val="none" w:sz="0" w:space="0" w:color="auto"/>
            <w:bottom w:val="none" w:sz="0" w:space="0" w:color="auto"/>
            <w:right w:val="none" w:sz="0" w:space="0" w:color="auto"/>
          </w:divBdr>
        </w:div>
      </w:divsChild>
    </w:div>
    <w:div w:id="2024241302">
      <w:bodyDiv w:val="1"/>
      <w:marLeft w:val="0"/>
      <w:marRight w:val="0"/>
      <w:marTop w:val="0"/>
      <w:marBottom w:val="0"/>
      <w:divBdr>
        <w:top w:val="none" w:sz="0" w:space="0" w:color="auto"/>
        <w:left w:val="none" w:sz="0" w:space="0" w:color="auto"/>
        <w:bottom w:val="none" w:sz="0" w:space="0" w:color="auto"/>
        <w:right w:val="none" w:sz="0" w:space="0" w:color="auto"/>
      </w:divBdr>
    </w:div>
    <w:div w:id="21250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609633&amp;fecha=08/01/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DAA2-56CA-456D-8230-53141D75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5199</Words>
  <Characters>28600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cp:lastPrinted>2021-02-17T22:26:00Z</cp:lastPrinted>
  <dcterms:created xsi:type="dcterms:W3CDTF">2021-02-18T23:33:00Z</dcterms:created>
  <dcterms:modified xsi:type="dcterms:W3CDTF">2021-02-18T23:33:00Z</dcterms:modified>
</cp:coreProperties>
</file>