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3771" w14:textId="77777777" w:rsidR="00C64F8A" w:rsidRDefault="000A4679" w:rsidP="000A4679">
      <w:pPr>
        <w:jc w:val="right"/>
      </w:pPr>
      <w:bookmarkStart w:id="0" w:name="_GoBack"/>
      <w:bookmarkEnd w:id="0"/>
      <w:r w:rsidRPr="00623E85">
        <w:rPr>
          <w:rFonts w:ascii="Arial" w:hAnsi="Arial" w:cs="Arial"/>
          <w:b/>
        </w:rPr>
        <w:t>IEE/CG/A</w:t>
      </w:r>
      <w:r>
        <w:rPr>
          <w:rFonts w:ascii="Arial" w:hAnsi="Arial" w:cs="Arial"/>
          <w:b/>
        </w:rPr>
        <w:t>0</w:t>
      </w:r>
      <w:r w:rsidR="00EA2D0D">
        <w:rPr>
          <w:rFonts w:ascii="Arial" w:hAnsi="Arial" w:cs="Arial"/>
          <w:b/>
        </w:rPr>
        <w:t>48</w:t>
      </w:r>
      <w:r>
        <w:rPr>
          <w:rFonts w:ascii="Arial" w:hAnsi="Arial" w:cs="Arial"/>
          <w:b/>
        </w:rPr>
        <w:t>/2020</w:t>
      </w:r>
      <w:r w:rsidR="00C64F8A" w:rsidRPr="00851774">
        <w:rPr>
          <w:rFonts w:ascii="Arial" w:hAnsi="Arial" w:cs="Arial"/>
          <w:b/>
          <w:noProof/>
          <w:lang w:eastAsia="es-MX"/>
        </w:rPr>
        <w:drawing>
          <wp:anchor distT="0" distB="0" distL="114300" distR="114300" simplePos="0" relativeHeight="251659264" behindDoc="1" locked="0" layoutInCell="1" allowOverlap="1" wp14:anchorId="2504E0C2" wp14:editId="472F346A">
            <wp:simplePos x="0" y="0"/>
            <wp:positionH relativeFrom="margin">
              <wp:posOffset>-219075</wp:posOffset>
            </wp:positionH>
            <wp:positionV relativeFrom="paragraph">
              <wp:posOffset>-904875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14:sizeRelH relativeFrom="page">
              <wp14:pctWidth>0</wp14:pctWidth>
            </wp14:sizeRelH>
            <wp14:sizeRelV relativeFrom="page">
              <wp14:pctHeight>0</wp14:pctHeight>
            </wp14:sizeRelV>
          </wp:anchor>
        </w:drawing>
      </w:r>
    </w:p>
    <w:p w14:paraId="7CA7955B" w14:textId="77777777" w:rsidR="009769EB" w:rsidRDefault="00C64F8A" w:rsidP="00C64F8A">
      <w:pPr>
        <w:jc w:val="both"/>
        <w:rPr>
          <w:rFonts w:ascii="Arial" w:hAnsi="Arial" w:cs="Arial"/>
          <w:b/>
        </w:rPr>
      </w:pPr>
      <w:r w:rsidRPr="00C64F8A">
        <w:rPr>
          <w:rFonts w:ascii="Arial" w:hAnsi="Arial" w:cs="Arial"/>
          <w:b/>
        </w:rPr>
        <w:t>ACUERDO QUE EMITE EL CONSEJO GENERAL DEL INSTITUTO ELECTORAL DEL ESTADO DE COLIMA, RELATIVO A LA DESIGNACIÓN DEL ÓRGANO DE ENLACE QUE ATIENDA LOS ASUNTOS DEL SERVICIO PROFESIONAL ELECTORAL NACIONAL ENTRE ESTE INSTITUTO Y EL INSTITUTO NACIONAL ELECTORAL.</w:t>
      </w:r>
    </w:p>
    <w:p w14:paraId="4419C3D0" w14:textId="77777777" w:rsidR="00C64F8A" w:rsidRPr="00EB20E1" w:rsidRDefault="00C64F8A" w:rsidP="00C64F8A">
      <w:pPr>
        <w:pStyle w:val="Textoindependiente"/>
        <w:spacing w:after="0"/>
        <w:jc w:val="center"/>
        <w:rPr>
          <w:rFonts w:ascii="Arial" w:hAnsi="Arial" w:cs="Arial"/>
          <w:b/>
          <w:sz w:val="22"/>
          <w:szCs w:val="22"/>
          <w:lang w:val="pt-BR"/>
        </w:rPr>
      </w:pPr>
    </w:p>
    <w:p w14:paraId="2B79D0DD" w14:textId="77777777" w:rsidR="00C64F8A" w:rsidRPr="00EB20E1" w:rsidRDefault="00C64F8A" w:rsidP="00C64F8A">
      <w:pPr>
        <w:pStyle w:val="Textoindependiente"/>
        <w:spacing w:after="0"/>
        <w:jc w:val="center"/>
        <w:rPr>
          <w:rFonts w:ascii="Arial" w:hAnsi="Arial" w:cs="Arial"/>
          <w:b/>
          <w:sz w:val="22"/>
          <w:szCs w:val="22"/>
          <w:lang w:val="pt-BR"/>
        </w:rPr>
      </w:pPr>
      <w:r w:rsidRPr="00EB20E1">
        <w:rPr>
          <w:rFonts w:ascii="Arial" w:hAnsi="Arial" w:cs="Arial"/>
          <w:b/>
          <w:sz w:val="22"/>
          <w:szCs w:val="22"/>
          <w:lang w:val="pt-BR"/>
        </w:rPr>
        <w:t>A N T E C E D E N T E S</w:t>
      </w:r>
    </w:p>
    <w:p w14:paraId="7B4E8101" w14:textId="77777777" w:rsidR="00C64F8A" w:rsidRPr="00EB20E1" w:rsidRDefault="00C64F8A" w:rsidP="00C64F8A">
      <w:pPr>
        <w:pStyle w:val="Textoindependiente"/>
        <w:spacing w:after="0" w:line="360" w:lineRule="auto"/>
        <w:jc w:val="center"/>
        <w:rPr>
          <w:rFonts w:ascii="Arial" w:hAnsi="Arial" w:cs="Arial"/>
          <w:b/>
          <w:sz w:val="22"/>
          <w:szCs w:val="22"/>
          <w:lang w:val="pt-BR"/>
        </w:rPr>
      </w:pPr>
    </w:p>
    <w:p w14:paraId="0DB7F196" w14:textId="77777777" w:rsidR="00C64F8A" w:rsidRPr="00DB0743" w:rsidRDefault="00C64F8A" w:rsidP="0015369C">
      <w:pPr>
        <w:pStyle w:val="Prrafodelista"/>
        <w:numPr>
          <w:ilvl w:val="0"/>
          <w:numId w:val="1"/>
        </w:numPr>
        <w:spacing w:line="360" w:lineRule="auto"/>
        <w:jc w:val="both"/>
        <w:rPr>
          <w:rFonts w:ascii="Arial" w:hAnsi="Arial" w:cs="Arial"/>
          <w:b/>
        </w:rPr>
      </w:pPr>
      <w:r>
        <w:rPr>
          <w:rFonts w:ascii="Arial" w:hAnsi="Arial" w:cs="Arial"/>
        </w:rPr>
        <w:t xml:space="preserve">El día 30 de junio de 2016, en el desarrollo de la Décima Sesión Extraordinaria del Consejo General de este Instituto, se aprobó el Acuerdo identificado con la clave y número IEE/CG/A016/2016 relativo a </w:t>
      </w:r>
      <w:r w:rsidRPr="00C64F8A">
        <w:rPr>
          <w:rFonts w:ascii="Arial" w:hAnsi="Arial" w:cs="Arial"/>
        </w:rPr>
        <w:t xml:space="preserve">la determinación de la integración de la </w:t>
      </w:r>
      <w:r w:rsidR="0015369C" w:rsidRPr="00C64F8A">
        <w:rPr>
          <w:rFonts w:ascii="Arial" w:hAnsi="Arial" w:cs="Arial"/>
        </w:rPr>
        <w:t xml:space="preserve">Comisión </w:t>
      </w:r>
      <w:r w:rsidR="0015369C">
        <w:rPr>
          <w:rFonts w:ascii="Arial" w:hAnsi="Arial" w:cs="Arial"/>
        </w:rPr>
        <w:t>d</w:t>
      </w:r>
      <w:r w:rsidR="0015369C" w:rsidRPr="00C64F8A">
        <w:rPr>
          <w:rFonts w:ascii="Arial" w:hAnsi="Arial" w:cs="Arial"/>
        </w:rPr>
        <w:t xml:space="preserve">e Seguimiento </w:t>
      </w:r>
      <w:r w:rsidR="0015369C">
        <w:rPr>
          <w:rFonts w:ascii="Arial" w:hAnsi="Arial" w:cs="Arial"/>
        </w:rPr>
        <w:t>a</w:t>
      </w:r>
      <w:r w:rsidR="0015369C" w:rsidRPr="00C64F8A">
        <w:rPr>
          <w:rFonts w:ascii="Arial" w:hAnsi="Arial" w:cs="Arial"/>
        </w:rPr>
        <w:t xml:space="preserve">l Servicio Profesional Electoral Nacional </w:t>
      </w:r>
      <w:r w:rsidRPr="00C64F8A">
        <w:rPr>
          <w:rFonts w:ascii="Arial" w:hAnsi="Arial" w:cs="Arial"/>
        </w:rPr>
        <w:t xml:space="preserve">y designación del </w:t>
      </w:r>
      <w:r w:rsidR="0015369C" w:rsidRPr="00C64F8A">
        <w:rPr>
          <w:rFonts w:ascii="Arial" w:hAnsi="Arial" w:cs="Arial"/>
        </w:rPr>
        <w:t xml:space="preserve">Órgano </w:t>
      </w:r>
      <w:r w:rsidR="0015369C">
        <w:rPr>
          <w:rFonts w:ascii="Arial" w:hAnsi="Arial" w:cs="Arial"/>
        </w:rPr>
        <w:t>d</w:t>
      </w:r>
      <w:r w:rsidR="0015369C" w:rsidRPr="00C64F8A">
        <w:rPr>
          <w:rFonts w:ascii="Arial" w:hAnsi="Arial" w:cs="Arial"/>
        </w:rPr>
        <w:t>e Enl</w:t>
      </w:r>
      <w:r w:rsidRPr="00C64F8A">
        <w:rPr>
          <w:rFonts w:ascii="Arial" w:hAnsi="Arial" w:cs="Arial"/>
        </w:rPr>
        <w:t xml:space="preserve">ace que atienda los asuntos del referido servicio entre este </w:t>
      </w:r>
      <w:r w:rsidR="0015369C">
        <w:rPr>
          <w:rFonts w:ascii="Arial" w:hAnsi="Arial" w:cs="Arial"/>
        </w:rPr>
        <w:t>I</w:t>
      </w:r>
      <w:r w:rsidRPr="00C64F8A">
        <w:rPr>
          <w:rFonts w:ascii="Arial" w:hAnsi="Arial" w:cs="Arial"/>
        </w:rPr>
        <w:t xml:space="preserve">nstituto y el </w:t>
      </w:r>
      <w:r w:rsidR="0015369C" w:rsidRPr="00C64F8A">
        <w:rPr>
          <w:rFonts w:ascii="Arial" w:hAnsi="Arial" w:cs="Arial"/>
        </w:rPr>
        <w:t>Instituto Nacional Electoral</w:t>
      </w:r>
      <w:r w:rsidR="00715951">
        <w:rPr>
          <w:rFonts w:ascii="Arial" w:hAnsi="Arial" w:cs="Arial"/>
        </w:rPr>
        <w:t xml:space="preserve">, </w:t>
      </w:r>
      <w:r w:rsidR="0036614B">
        <w:rPr>
          <w:rFonts w:ascii="Arial" w:hAnsi="Arial" w:cs="Arial"/>
        </w:rPr>
        <w:t>para lo cual,</w:t>
      </w:r>
      <w:r w:rsidR="00715951">
        <w:rPr>
          <w:rFonts w:ascii="Arial" w:hAnsi="Arial" w:cs="Arial"/>
        </w:rPr>
        <w:t xml:space="preserve"> dicha designación recayó sobre la Lic</w:t>
      </w:r>
      <w:r w:rsidR="003814AA">
        <w:rPr>
          <w:rFonts w:ascii="Arial" w:hAnsi="Arial" w:cs="Arial"/>
        </w:rPr>
        <w:t>da</w:t>
      </w:r>
      <w:r w:rsidR="00715951">
        <w:rPr>
          <w:rFonts w:ascii="Arial" w:hAnsi="Arial" w:cs="Arial"/>
        </w:rPr>
        <w:t xml:space="preserve">. Olivia Gurrola Munguía, </w:t>
      </w:r>
      <w:r w:rsidR="0036614B">
        <w:rPr>
          <w:rFonts w:ascii="Arial" w:hAnsi="Arial" w:cs="Arial"/>
        </w:rPr>
        <w:t xml:space="preserve">quien fungía como </w:t>
      </w:r>
      <w:r w:rsidR="00715951">
        <w:rPr>
          <w:rFonts w:ascii="Arial" w:hAnsi="Arial" w:cs="Arial"/>
        </w:rPr>
        <w:t xml:space="preserve">Jefa de Recursos Humanos de este Órgano Electoral. </w:t>
      </w:r>
    </w:p>
    <w:p w14:paraId="64BBC275" w14:textId="77777777" w:rsidR="00DB0743" w:rsidRPr="0015369C" w:rsidRDefault="00DB0743" w:rsidP="00DB0743">
      <w:pPr>
        <w:pStyle w:val="Prrafodelista"/>
        <w:spacing w:line="360" w:lineRule="auto"/>
        <w:jc w:val="both"/>
        <w:rPr>
          <w:rFonts w:ascii="Arial" w:hAnsi="Arial" w:cs="Arial"/>
          <w:b/>
        </w:rPr>
      </w:pPr>
    </w:p>
    <w:p w14:paraId="122000D6" w14:textId="77777777" w:rsidR="0015369C" w:rsidRPr="00715951" w:rsidRDefault="007D136B" w:rsidP="003814AA">
      <w:pPr>
        <w:pStyle w:val="Prrafodelista"/>
        <w:numPr>
          <w:ilvl w:val="0"/>
          <w:numId w:val="1"/>
        </w:numPr>
        <w:spacing w:line="360" w:lineRule="auto"/>
        <w:jc w:val="both"/>
        <w:rPr>
          <w:rFonts w:ascii="Arial" w:hAnsi="Arial" w:cs="Arial"/>
          <w:b/>
        </w:rPr>
      </w:pPr>
      <w:r>
        <w:rPr>
          <w:rFonts w:ascii="Arial" w:hAnsi="Arial" w:cs="Arial"/>
        </w:rPr>
        <w:t xml:space="preserve">En la Quinta Sesión Ordinaria del </w:t>
      </w:r>
      <w:r w:rsidR="00DB0743">
        <w:rPr>
          <w:rFonts w:ascii="Arial" w:hAnsi="Arial" w:cs="Arial"/>
        </w:rPr>
        <w:t>Órgano Superior de Dirección</w:t>
      </w:r>
      <w:r>
        <w:rPr>
          <w:rFonts w:ascii="Arial" w:hAnsi="Arial" w:cs="Arial"/>
        </w:rPr>
        <w:t xml:space="preserve"> de este Instituto, de fecha 14 de noviembre </w:t>
      </w:r>
      <w:r w:rsidR="0040694E">
        <w:rPr>
          <w:rFonts w:ascii="Arial" w:hAnsi="Arial" w:cs="Arial"/>
        </w:rPr>
        <w:t>de 2019, se aprobó el Acuerdo</w:t>
      </w:r>
      <w:r w:rsidR="0036614B">
        <w:rPr>
          <w:rFonts w:ascii="Arial" w:hAnsi="Arial" w:cs="Arial"/>
        </w:rPr>
        <w:t xml:space="preserve"> de nomenclatura</w:t>
      </w:r>
      <w:r w:rsidR="0040694E">
        <w:rPr>
          <w:rFonts w:ascii="Arial" w:hAnsi="Arial" w:cs="Arial"/>
        </w:rPr>
        <w:t xml:space="preserve"> </w:t>
      </w:r>
      <w:r w:rsidR="003814AA" w:rsidRPr="003814AA">
        <w:rPr>
          <w:rFonts w:ascii="Arial" w:hAnsi="Arial" w:cs="Arial"/>
        </w:rPr>
        <w:t>IEE/CG/A038/2019</w:t>
      </w:r>
      <w:r w:rsidR="003814AA">
        <w:rPr>
          <w:rFonts w:ascii="Arial" w:hAnsi="Arial" w:cs="Arial"/>
        </w:rPr>
        <w:t xml:space="preserve">, </w:t>
      </w:r>
      <w:r w:rsidR="0040694E" w:rsidRPr="0040694E">
        <w:rPr>
          <w:rFonts w:ascii="Arial" w:hAnsi="Arial" w:cs="Arial"/>
        </w:rPr>
        <w:t xml:space="preserve">para ratificar la rotación de </w:t>
      </w:r>
      <w:r w:rsidR="0040694E">
        <w:rPr>
          <w:rFonts w:ascii="Arial" w:hAnsi="Arial" w:cs="Arial"/>
        </w:rPr>
        <w:t>P</w:t>
      </w:r>
      <w:r w:rsidR="0040694E" w:rsidRPr="0040694E">
        <w:rPr>
          <w:rFonts w:ascii="Arial" w:hAnsi="Arial" w:cs="Arial"/>
        </w:rPr>
        <w:t xml:space="preserve">residencia de las Comisiones Permanentes a que se refiere el artículo 26 del Reglamento </w:t>
      </w:r>
      <w:r w:rsidR="0040694E">
        <w:rPr>
          <w:rFonts w:ascii="Arial" w:hAnsi="Arial" w:cs="Arial"/>
        </w:rPr>
        <w:t>d</w:t>
      </w:r>
      <w:r w:rsidR="0040694E" w:rsidRPr="0040694E">
        <w:rPr>
          <w:rFonts w:ascii="Arial" w:hAnsi="Arial" w:cs="Arial"/>
        </w:rPr>
        <w:t xml:space="preserve">e Comisiones </w:t>
      </w:r>
      <w:r w:rsidR="0040694E">
        <w:rPr>
          <w:rFonts w:ascii="Arial" w:hAnsi="Arial" w:cs="Arial"/>
        </w:rPr>
        <w:t>d</w:t>
      </w:r>
      <w:r w:rsidR="0040694E" w:rsidRPr="0040694E">
        <w:rPr>
          <w:rFonts w:ascii="Arial" w:hAnsi="Arial" w:cs="Arial"/>
        </w:rPr>
        <w:t xml:space="preserve">el Consejo General </w:t>
      </w:r>
      <w:r w:rsidR="0040694E">
        <w:rPr>
          <w:rFonts w:ascii="Arial" w:hAnsi="Arial" w:cs="Arial"/>
        </w:rPr>
        <w:t>d</w:t>
      </w:r>
      <w:r w:rsidR="0040694E" w:rsidRPr="0040694E">
        <w:rPr>
          <w:rFonts w:ascii="Arial" w:hAnsi="Arial" w:cs="Arial"/>
        </w:rPr>
        <w:t xml:space="preserve">el Instituto Electoral </w:t>
      </w:r>
      <w:r w:rsidR="0040694E">
        <w:rPr>
          <w:rFonts w:ascii="Arial" w:hAnsi="Arial" w:cs="Arial"/>
        </w:rPr>
        <w:t>d</w:t>
      </w:r>
      <w:r w:rsidR="00DB0743">
        <w:rPr>
          <w:rFonts w:ascii="Arial" w:hAnsi="Arial" w:cs="Arial"/>
        </w:rPr>
        <w:t xml:space="preserve">el Estado </w:t>
      </w:r>
      <w:r w:rsidR="0036614B">
        <w:rPr>
          <w:rFonts w:ascii="Arial" w:hAnsi="Arial" w:cs="Arial"/>
        </w:rPr>
        <w:t>d</w:t>
      </w:r>
      <w:r w:rsidR="00DB0743">
        <w:rPr>
          <w:rFonts w:ascii="Arial" w:hAnsi="Arial" w:cs="Arial"/>
        </w:rPr>
        <w:t>e Colima, en el que se designó al Consejero Electoral Lic. Raúl Maldonado Ramírez, como Presidente de la Comisión de</w:t>
      </w:r>
      <w:r w:rsidR="00715951">
        <w:rPr>
          <w:rFonts w:ascii="Arial" w:hAnsi="Arial" w:cs="Arial"/>
        </w:rPr>
        <w:t xml:space="preserve"> Seguimiento al Servicio Profesional Electoral</w:t>
      </w:r>
      <w:r w:rsidR="00092669">
        <w:rPr>
          <w:rFonts w:ascii="Arial" w:hAnsi="Arial" w:cs="Arial"/>
        </w:rPr>
        <w:t xml:space="preserve"> Nacional</w:t>
      </w:r>
      <w:r w:rsidR="00715951">
        <w:rPr>
          <w:rFonts w:ascii="Arial" w:hAnsi="Arial" w:cs="Arial"/>
        </w:rPr>
        <w:t>.</w:t>
      </w:r>
    </w:p>
    <w:p w14:paraId="70CCCEA8" w14:textId="77777777" w:rsidR="00715951" w:rsidRPr="00715951" w:rsidRDefault="00715951" w:rsidP="00715951">
      <w:pPr>
        <w:pStyle w:val="Prrafodelista"/>
        <w:spacing w:line="360" w:lineRule="auto"/>
        <w:rPr>
          <w:rFonts w:ascii="Arial" w:hAnsi="Arial" w:cs="Arial"/>
          <w:b/>
        </w:rPr>
      </w:pPr>
    </w:p>
    <w:p w14:paraId="7C20F6B8" w14:textId="77777777" w:rsidR="00715951" w:rsidRPr="00715951" w:rsidRDefault="00715951" w:rsidP="00715951">
      <w:pPr>
        <w:pStyle w:val="Prrafodelista"/>
        <w:numPr>
          <w:ilvl w:val="0"/>
          <w:numId w:val="1"/>
        </w:numPr>
        <w:spacing w:line="360" w:lineRule="auto"/>
        <w:ind w:left="714" w:hanging="357"/>
        <w:jc w:val="both"/>
        <w:rPr>
          <w:rFonts w:ascii="Arial" w:hAnsi="Arial" w:cs="Arial"/>
          <w:b/>
        </w:rPr>
      </w:pPr>
      <w:r>
        <w:rPr>
          <w:rFonts w:ascii="Arial" w:hAnsi="Arial" w:cs="Arial"/>
        </w:rPr>
        <w:t xml:space="preserve">Con fecha 04 de febrero de la presente anualidad, se recibió en la Oficialía de Partes de este Instituto, un escrito dirigido a la Consejera Presidenta del mismo, signado por la Lic. Olivia Gurrola Munguía, a través del cual manifiesta su renuncia voluntaria, con carácter de irrevocable al puesto de Jefatura de Recursos Humanos del Instituto Electoral del Estado, </w:t>
      </w:r>
      <w:r w:rsidR="0036614B">
        <w:rPr>
          <w:rFonts w:ascii="Arial" w:hAnsi="Arial" w:cs="Arial"/>
        </w:rPr>
        <w:t xml:space="preserve">solicitando que la misma sea efectiva desde </w:t>
      </w:r>
      <w:r>
        <w:rPr>
          <w:rFonts w:ascii="Arial" w:hAnsi="Arial" w:cs="Arial"/>
        </w:rPr>
        <w:t>el día 31 de enero de 2020.</w:t>
      </w:r>
    </w:p>
    <w:p w14:paraId="17A5DC12" w14:textId="77777777" w:rsidR="00715951" w:rsidRPr="00715951" w:rsidRDefault="00715951" w:rsidP="00715951">
      <w:pPr>
        <w:pStyle w:val="Prrafodelista"/>
        <w:rPr>
          <w:rFonts w:ascii="Arial" w:hAnsi="Arial" w:cs="Arial"/>
          <w:b/>
        </w:rPr>
      </w:pPr>
    </w:p>
    <w:p w14:paraId="50F84F51" w14:textId="77777777" w:rsidR="00715951" w:rsidRPr="00EB20E1" w:rsidRDefault="00715951" w:rsidP="00715951">
      <w:pPr>
        <w:pStyle w:val="Textoindependiente"/>
        <w:spacing w:after="0" w:line="360" w:lineRule="auto"/>
        <w:rPr>
          <w:rFonts w:ascii="Arial" w:hAnsi="Arial" w:cs="Arial"/>
          <w:sz w:val="22"/>
          <w:szCs w:val="22"/>
        </w:rPr>
      </w:pPr>
      <w:r w:rsidRPr="00EB20E1">
        <w:rPr>
          <w:rFonts w:ascii="Arial" w:hAnsi="Arial" w:cs="Arial"/>
          <w:sz w:val="22"/>
          <w:szCs w:val="22"/>
        </w:rPr>
        <w:t xml:space="preserve">De acuerdo </w:t>
      </w:r>
      <w:r>
        <w:rPr>
          <w:rFonts w:ascii="Arial" w:hAnsi="Arial" w:cs="Arial"/>
          <w:sz w:val="22"/>
          <w:szCs w:val="22"/>
        </w:rPr>
        <w:t>a los</w:t>
      </w:r>
      <w:r w:rsidRPr="00EB20E1">
        <w:rPr>
          <w:rFonts w:ascii="Arial" w:hAnsi="Arial" w:cs="Arial"/>
          <w:sz w:val="22"/>
          <w:szCs w:val="22"/>
        </w:rPr>
        <w:t xml:space="preserve"> antecedente</w:t>
      </w:r>
      <w:r>
        <w:rPr>
          <w:rFonts w:ascii="Arial" w:hAnsi="Arial" w:cs="Arial"/>
          <w:sz w:val="22"/>
          <w:szCs w:val="22"/>
        </w:rPr>
        <w:t>s</w:t>
      </w:r>
      <w:r w:rsidRPr="00EB20E1">
        <w:rPr>
          <w:rFonts w:ascii="Arial" w:hAnsi="Arial" w:cs="Arial"/>
          <w:sz w:val="22"/>
          <w:szCs w:val="22"/>
        </w:rPr>
        <w:t xml:space="preserve"> recién expuesto</w:t>
      </w:r>
      <w:r>
        <w:rPr>
          <w:rFonts w:ascii="Arial" w:hAnsi="Arial" w:cs="Arial"/>
          <w:sz w:val="22"/>
          <w:szCs w:val="22"/>
        </w:rPr>
        <w:t>s</w:t>
      </w:r>
      <w:r w:rsidRPr="00EB20E1">
        <w:rPr>
          <w:rFonts w:ascii="Arial" w:hAnsi="Arial" w:cs="Arial"/>
          <w:sz w:val="22"/>
          <w:szCs w:val="22"/>
        </w:rPr>
        <w:t xml:space="preserve"> se emiten las siguientes: </w:t>
      </w:r>
    </w:p>
    <w:p w14:paraId="6107B9C7" w14:textId="77777777" w:rsidR="00715951" w:rsidRDefault="00715951" w:rsidP="00715951">
      <w:pPr>
        <w:pStyle w:val="Textoindependiente"/>
        <w:spacing w:after="0" w:line="360" w:lineRule="auto"/>
        <w:jc w:val="center"/>
        <w:rPr>
          <w:rFonts w:ascii="Arial" w:hAnsi="Arial" w:cs="Arial"/>
          <w:b/>
          <w:sz w:val="22"/>
          <w:szCs w:val="22"/>
          <w:lang w:val="pt-BR"/>
        </w:rPr>
      </w:pPr>
    </w:p>
    <w:p w14:paraId="006F01F4" w14:textId="77777777" w:rsidR="00715951" w:rsidRPr="00EB20E1" w:rsidRDefault="00715951" w:rsidP="00715951">
      <w:pPr>
        <w:pStyle w:val="Textoindependiente"/>
        <w:spacing w:after="0" w:line="360" w:lineRule="auto"/>
        <w:jc w:val="center"/>
        <w:rPr>
          <w:rFonts w:ascii="Arial" w:hAnsi="Arial" w:cs="Arial"/>
          <w:sz w:val="22"/>
          <w:szCs w:val="22"/>
          <w:lang w:val="pt-BR"/>
        </w:rPr>
      </w:pPr>
      <w:r w:rsidRPr="00EB20E1">
        <w:rPr>
          <w:rFonts w:ascii="Arial" w:hAnsi="Arial" w:cs="Arial"/>
          <w:b/>
          <w:sz w:val="22"/>
          <w:szCs w:val="22"/>
          <w:lang w:val="pt-BR"/>
        </w:rPr>
        <w:lastRenderedPageBreak/>
        <w:t>C O N S I D E R A C I O N E S</w:t>
      </w:r>
    </w:p>
    <w:p w14:paraId="3DAAAE61" w14:textId="77777777" w:rsidR="00715951" w:rsidRPr="00A166D7" w:rsidRDefault="00715951" w:rsidP="00715951">
      <w:pPr>
        <w:pStyle w:val="Textoindependiente"/>
        <w:spacing w:after="0" w:line="360" w:lineRule="auto"/>
        <w:rPr>
          <w:rFonts w:ascii="Arial" w:hAnsi="Arial" w:cs="Arial"/>
          <w:b/>
          <w:sz w:val="22"/>
          <w:szCs w:val="22"/>
          <w:lang w:val="pt-BR"/>
        </w:rPr>
      </w:pPr>
    </w:p>
    <w:p w14:paraId="57F096AE" w14:textId="77777777" w:rsidR="00715951" w:rsidRPr="00715951" w:rsidRDefault="00715951" w:rsidP="00715951">
      <w:pPr>
        <w:spacing w:after="0" w:line="360" w:lineRule="auto"/>
        <w:jc w:val="both"/>
        <w:rPr>
          <w:rFonts w:ascii="Arial" w:eastAsia="Calibri" w:hAnsi="Arial" w:cs="Arial"/>
          <w:color w:val="000000"/>
        </w:rPr>
      </w:pPr>
      <w:r>
        <w:rPr>
          <w:rFonts w:ascii="Arial" w:eastAsia="Arial" w:hAnsi="Arial" w:cs="Arial"/>
          <w:b/>
        </w:rPr>
        <w:t>1</w:t>
      </w:r>
      <w:r w:rsidRPr="00A166D7">
        <w:rPr>
          <w:rFonts w:ascii="Arial" w:eastAsia="Arial" w:hAnsi="Arial" w:cs="Arial"/>
          <w:b/>
        </w:rPr>
        <w:t>ª.-</w:t>
      </w:r>
      <w:r w:rsidR="00BF292A">
        <w:rPr>
          <w:rFonts w:ascii="Arial" w:eastAsia="Calibri" w:hAnsi="Arial" w:cs="Arial"/>
          <w:b/>
          <w:color w:val="000000"/>
        </w:rPr>
        <w:t xml:space="preserve"> </w:t>
      </w:r>
      <w:r w:rsidRPr="00715951">
        <w:rPr>
          <w:rFonts w:ascii="Arial" w:eastAsia="Calibri" w:hAnsi="Arial" w:cs="Arial"/>
          <w:color w:val="000000"/>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43D1758A" w14:textId="77777777" w:rsidR="00715951" w:rsidRPr="00715951" w:rsidRDefault="00715951" w:rsidP="00715951">
      <w:pPr>
        <w:spacing w:after="0" w:line="360" w:lineRule="auto"/>
        <w:jc w:val="both"/>
        <w:rPr>
          <w:rFonts w:ascii="Arial" w:eastAsia="Calibri" w:hAnsi="Arial" w:cs="Arial"/>
          <w:color w:val="000000"/>
        </w:rPr>
      </w:pPr>
    </w:p>
    <w:p w14:paraId="5597114A" w14:textId="77777777" w:rsidR="00715951" w:rsidRPr="00715951" w:rsidRDefault="00715951" w:rsidP="00715951">
      <w:pPr>
        <w:spacing w:after="0" w:line="360" w:lineRule="auto"/>
        <w:jc w:val="both"/>
        <w:rPr>
          <w:rFonts w:ascii="Arial" w:eastAsia="Calibri" w:hAnsi="Arial" w:cs="Arial"/>
        </w:rPr>
      </w:pPr>
      <w:r w:rsidRPr="00715951">
        <w:rPr>
          <w:rFonts w:ascii="Arial" w:eastAsia="Calibri" w:hAnsi="Arial" w:cs="Arial"/>
          <w:b/>
          <w:color w:val="000000"/>
        </w:rPr>
        <w:t>2ª.-</w:t>
      </w:r>
      <w:r w:rsidR="00BF292A">
        <w:rPr>
          <w:rFonts w:ascii="Arial" w:eastAsia="Calibri" w:hAnsi="Arial" w:cs="Arial"/>
          <w:b/>
          <w:color w:val="000000"/>
        </w:rPr>
        <w:t xml:space="preserve"> </w:t>
      </w:r>
      <w:r w:rsidRPr="00715951">
        <w:rPr>
          <w:rFonts w:ascii="Arial" w:eastAsia="Calibri" w:hAnsi="Arial" w:cs="Arial"/>
        </w:rPr>
        <w:t xml:space="preserve">De conformidad con lo dispuesto por los artículos </w:t>
      </w:r>
      <w:r w:rsidRPr="00715951">
        <w:rPr>
          <w:rFonts w:ascii="Arial" w:hAnsi="Arial" w:cs="Arial"/>
          <w:color w:val="000000"/>
        </w:rPr>
        <w:t>41, Base V, de la Constitución Federal,</w:t>
      </w:r>
      <w:r w:rsidRPr="00715951">
        <w:rPr>
          <w:rFonts w:ascii="Arial" w:eastAsia="Calibri" w:hAnsi="Arial" w:cs="Arial"/>
        </w:rPr>
        <w:t xml:space="preserve"> 89, primer y segundo párrafo, de la Constitución Política del Estado Libre y Soberano de Colima, y 97 del Código Electoral del Estado de Colima, el Instituto Electoral del Estado es </w:t>
      </w:r>
      <w:r w:rsidRPr="00715951">
        <w:rPr>
          <w:rFonts w:ascii="Arial" w:eastAsia="Calibri" w:hAnsi="Arial" w:cs="Arial"/>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715951">
        <w:rPr>
          <w:rFonts w:ascii="Arial" w:eastAsia="Calibri" w:hAnsi="Arial" w:cs="Arial"/>
        </w:rPr>
        <w:t>profesional en su desempeño e independiente en sus decisiones y funcionamiento.</w:t>
      </w:r>
    </w:p>
    <w:p w14:paraId="1F7F1BC7" w14:textId="77777777" w:rsidR="00715951" w:rsidRPr="00715951" w:rsidRDefault="00715951" w:rsidP="00715951">
      <w:pPr>
        <w:spacing w:after="0" w:line="360" w:lineRule="auto"/>
        <w:jc w:val="both"/>
        <w:rPr>
          <w:rFonts w:ascii="Arial" w:eastAsia="Calibri" w:hAnsi="Arial" w:cs="Arial"/>
        </w:rPr>
      </w:pPr>
    </w:p>
    <w:p w14:paraId="6A59573D" w14:textId="77777777" w:rsidR="00715951" w:rsidRPr="00715951" w:rsidRDefault="00715951" w:rsidP="00715951">
      <w:pPr>
        <w:spacing w:after="0" w:line="360" w:lineRule="auto"/>
        <w:jc w:val="both"/>
        <w:rPr>
          <w:rFonts w:ascii="Arial" w:eastAsia="Calibri" w:hAnsi="Arial" w:cs="Arial"/>
          <w:color w:val="000000"/>
        </w:rPr>
      </w:pPr>
      <w:r w:rsidRPr="00715951">
        <w:rPr>
          <w:rFonts w:ascii="Arial" w:eastAsia="Calibri" w:hAnsi="Arial" w:cs="Arial"/>
          <w:color w:val="000000"/>
        </w:rPr>
        <w:t>Asimismo, el inciso b), fracción IV, del artículo 116 de la Constitución Federal, el numeral 1 del diverso 98 de la Ley General de Instituciones y Procedimientos Electorales, así como el referido artículo 89 de la Constitución Local y sus correlativos 4 y 100 del citado Código, establecen que la certeza, legalidad, independencia, imparcialidad, máxima publicidad y objetividad serán principios rectores del Instituto en comento.</w:t>
      </w:r>
    </w:p>
    <w:p w14:paraId="0074B6FA" w14:textId="77777777" w:rsidR="00715951" w:rsidRPr="00715951" w:rsidRDefault="00715951" w:rsidP="00715951">
      <w:pPr>
        <w:spacing w:after="0" w:line="360" w:lineRule="auto"/>
        <w:jc w:val="both"/>
        <w:rPr>
          <w:rFonts w:ascii="Arial" w:eastAsia="Calibri" w:hAnsi="Arial" w:cs="Arial"/>
          <w:color w:val="000000"/>
        </w:rPr>
      </w:pPr>
    </w:p>
    <w:p w14:paraId="189C32F2" w14:textId="77777777" w:rsidR="00715951" w:rsidRPr="00715951" w:rsidRDefault="00715951" w:rsidP="00715951">
      <w:pPr>
        <w:spacing w:after="0" w:line="360" w:lineRule="auto"/>
        <w:jc w:val="both"/>
        <w:rPr>
          <w:rFonts w:ascii="Arial" w:eastAsia="Calibri" w:hAnsi="Arial" w:cs="Arial"/>
          <w:color w:val="000000"/>
          <w:lang w:val="es-ES_tradnl"/>
        </w:rPr>
      </w:pPr>
      <w:r w:rsidRPr="00715951">
        <w:rPr>
          <w:rFonts w:ascii="Arial" w:eastAsia="Calibri" w:hAnsi="Arial" w:cs="Arial"/>
          <w:b/>
          <w:color w:val="000000"/>
        </w:rPr>
        <w:t xml:space="preserve">3ª.- </w:t>
      </w:r>
      <w:r w:rsidRPr="00715951">
        <w:rPr>
          <w:rFonts w:ascii="Arial" w:eastAsia="Calibri" w:hAnsi="Arial" w:cs="Arial"/>
          <w:color w:val="000000"/>
        </w:rPr>
        <w:t>Por su parte, el artículo 99 del Código Comicial Local, establece que son fines del Instituto Electoral del Estado, p</w:t>
      </w:r>
      <w:r w:rsidRPr="00715951">
        <w:rPr>
          <w:rFonts w:ascii="Arial" w:eastAsia="Calibri" w:hAnsi="Arial" w:cs="Arial"/>
          <w:color w:val="000000"/>
          <w:lang w:val="es-ES_tradnl"/>
        </w:rPr>
        <w:t xml:space="preserve">reservar, fortalecer, promover y fomentar el desarrollo de la democracia en la entidad; preservar y fortalecer el régimen de partidos políticos; </w:t>
      </w:r>
      <w:r w:rsidRPr="00715951">
        <w:rPr>
          <w:rFonts w:ascii="Arial" w:eastAsia="Calibri" w:hAnsi="Arial" w:cs="Arial"/>
          <w:snapToGrid w:val="0"/>
          <w:color w:val="000000"/>
        </w:rPr>
        <w:t>garantizar a l</w:t>
      </w:r>
      <w:r w:rsidR="0036614B">
        <w:rPr>
          <w:rFonts w:ascii="Arial" w:eastAsia="Calibri" w:hAnsi="Arial" w:cs="Arial"/>
          <w:snapToGrid w:val="0"/>
          <w:color w:val="000000"/>
        </w:rPr>
        <w:t>a</w:t>
      </w:r>
      <w:r w:rsidRPr="00715951">
        <w:rPr>
          <w:rFonts w:ascii="Arial" w:eastAsia="Calibri" w:hAnsi="Arial" w:cs="Arial"/>
          <w:snapToGrid w:val="0"/>
          <w:color w:val="000000"/>
        </w:rPr>
        <w:t xml:space="preserve"> ciudadan</w:t>
      </w:r>
      <w:r w:rsidR="0036614B">
        <w:rPr>
          <w:rFonts w:ascii="Arial" w:eastAsia="Calibri" w:hAnsi="Arial" w:cs="Arial"/>
          <w:snapToGrid w:val="0"/>
          <w:color w:val="000000"/>
        </w:rPr>
        <w:t>ía</w:t>
      </w:r>
      <w:r w:rsidRPr="00715951">
        <w:rPr>
          <w:rFonts w:ascii="Arial" w:eastAsia="Calibri" w:hAnsi="Arial" w:cs="Arial"/>
          <w:snapToGrid w:val="0"/>
          <w:color w:val="000000"/>
        </w:rPr>
        <w:t xml:space="preserve"> el ejercicio de los derechos político-electorales y vigilar el cumplimiento de sus obligaciones; organizar, desarrollar y vigilar la realización periódica y pacífica d</w:t>
      </w:r>
      <w:r w:rsidR="0036614B">
        <w:rPr>
          <w:rFonts w:ascii="Arial" w:eastAsia="Calibri" w:hAnsi="Arial" w:cs="Arial"/>
          <w:snapToGrid w:val="0"/>
          <w:color w:val="000000"/>
        </w:rPr>
        <w:t>e las elecciones para renovar la</w:t>
      </w:r>
      <w:r w:rsidRPr="00715951">
        <w:rPr>
          <w:rFonts w:ascii="Arial" w:eastAsia="Calibri" w:hAnsi="Arial" w:cs="Arial"/>
          <w:snapToGrid w:val="0"/>
          <w:color w:val="000000"/>
        </w:rPr>
        <w:t xml:space="preserve"> titular</w:t>
      </w:r>
      <w:r w:rsidR="0036614B">
        <w:rPr>
          <w:rFonts w:ascii="Arial" w:eastAsia="Calibri" w:hAnsi="Arial" w:cs="Arial"/>
          <w:snapToGrid w:val="0"/>
          <w:color w:val="000000"/>
        </w:rPr>
        <w:t>idad del Poder Ejecutivo, la</w:t>
      </w:r>
      <w:r w:rsidRPr="00715951">
        <w:rPr>
          <w:rFonts w:ascii="Arial" w:eastAsia="Calibri" w:hAnsi="Arial" w:cs="Arial"/>
          <w:snapToGrid w:val="0"/>
          <w:color w:val="000000"/>
        </w:rPr>
        <w:t xml:space="preserve"> integra</w:t>
      </w:r>
      <w:r w:rsidR="0036614B">
        <w:rPr>
          <w:rFonts w:ascii="Arial" w:eastAsia="Calibri" w:hAnsi="Arial" w:cs="Arial"/>
          <w:snapToGrid w:val="0"/>
          <w:color w:val="000000"/>
        </w:rPr>
        <w:t>ción</w:t>
      </w:r>
      <w:r w:rsidRPr="00715951">
        <w:rPr>
          <w:rFonts w:ascii="Arial" w:eastAsia="Calibri" w:hAnsi="Arial" w:cs="Arial"/>
          <w:snapToGrid w:val="0"/>
          <w:color w:val="000000"/>
        </w:rPr>
        <w:t xml:space="preserve"> del Poder Legislativo, </w:t>
      </w:r>
      <w:r w:rsidR="0036614B">
        <w:rPr>
          <w:rFonts w:ascii="Arial" w:eastAsia="Calibri" w:hAnsi="Arial" w:cs="Arial"/>
          <w:snapToGrid w:val="0"/>
          <w:color w:val="000000"/>
        </w:rPr>
        <w:t xml:space="preserve">así como </w:t>
      </w:r>
      <w:r w:rsidRPr="00715951">
        <w:rPr>
          <w:rFonts w:ascii="Arial" w:eastAsia="Calibri" w:hAnsi="Arial" w:cs="Arial"/>
          <w:snapToGrid w:val="0"/>
          <w:color w:val="000000"/>
        </w:rPr>
        <w:t>de los Ayuntamientos</w:t>
      </w:r>
      <w:r w:rsidR="0036614B">
        <w:rPr>
          <w:rFonts w:ascii="Arial" w:eastAsia="Calibri" w:hAnsi="Arial" w:cs="Arial"/>
          <w:snapToGrid w:val="0"/>
          <w:color w:val="000000"/>
        </w:rPr>
        <w:t xml:space="preserve"> de la entidad</w:t>
      </w:r>
      <w:r w:rsidRPr="00715951">
        <w:rPr>
          <w:rFonts w:ascii="Arial" w:eastAsia="Calibri" w:hAnsi="Arial" w:cs="Arial"/>
          <w:snapToGrid w:val="0"/>
          <w:color w:val="000000"/>
        </w:rPr>
        <w:t xml:space="preserve"> y, en su caso, calificarlas; velar por la autenticidad y efectividad del sufragio; y </w:t>
      </w:r>
      <w:r w:rsidRPr="00715951">
        <w:rPr>
          <w:rFonts w:ascii="Arial" w:eastAsia="Calibri" w:hAnsi="Arial" w:cs="Arial"/>
          <w:color w:val="000000"/>
          <w:lang w:val="es-ES_tradnl"/>
        </w:rPr>
        <w:t>coadyuvar en la promoción y difusión de la cultura cívica, política democrática.</w:t>
      </w:r>
    </w:p>
    <w:p w14:paraId="3B5B2224" w14:textId="77777777" w:rsidR="00715951" w:rsidRPr="00715951" w:rsidRDefault="00715951" w:rsidP="00715951">
      <w:pPr>
        <w:spacing w:after="0" w:line="360" w:lineRule="auto"/>
        <w:jc w:val="both"/>
        <w:rPr>
          <w:rFonts w:ascii="Arial" w:eastAsia="Calibri" w:hAnsi="Arial" w:cs="Arial"/>
          <w:color w:val="000000"/>
          <w:lang w:val="es-ES_tradnl"/>
        </w:rPr>
      </w:pPr>
    </w:p>
    <w:p w14:paraId="32399536" w14:textId="77777777" w:rsidR="00715951" w:rsidRPr="00715951" w:rsidRDefault="00715951" w:rsidP="00715951">
      <w:pPr>
        <w:spacing w:after="0" w:line="360" w:lineRule="auto"/>
        <w:jc w:val="both"/>
        <w:rPr>
          <w:rFonts w:ascii="Arial" w:eastAsia="Calibri" w:hAnsi="Arial" w:cs="Arial"/>
          <w:snapToGrid w:val="0"/>
        </w:rPr>
      </w:pPr>
      <w:r w:rsidRPr="00715951">
        <w:rPr>
          <w:rFonts w:ascii="Arial" w:eastAsia="Calibri" w:hAnsi="Arial" w:cs="Arial"/>
          <w:b/>
        </w:rPr>
        <w:t>4ª.-</w:t>
      </w:r>
      <w:r w:rsidRPr="00715951">
        <w:rPr>
          <w:rFonts w:ascii="Arial" w:eastAsia="Calibri" w:hAnsi="Arial" w:cs="Arial"/>
        </w:rPr>
        <w:t xml:space="preserve"> 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715951">
        <w:rPr>
          <w:rFonts w:ascii="Arial" w:eastAsia="Calibri" w:hAnsi="Arial" w:cs="Arial"/>
          <w:snapToGrid w:val="0"/>
        </w:rPr>
        <w:t>na o un Consejero Presidente y seis Consejeras o Consejeros Electorales, una o un Secretario Ejecutivo, y una o un representante propietario o suplente, en su caso, por cada uno de los partidos políticos acreditados ante el Instituto, con el carácter de Comisionada o Comisionado.</w:t>
      </w:r>
    </w:p>
    <w:p w14:paraId="661DF768" w14:textId="77777777" w:rsidR="00715951" w:rsidRPr="00715951" w:rsidRDefault="00715951" w:rsidP="00715951">
      <w:pPr>
        <w:spacing w:after="0" w:line="360" w:lineRule="auto"/>
        <w:jc w:val="both"/>
        <w:rPr>
          <w:rFonts w:ascii="Arial" w:eastAsia="Calibri" w:hAnsi="Arial" w:cs="Arial"/>
          <w:snapToGrid w:val="0"/>
        </w:rPr>
      </w:pPr>
    </w:p>
    <w:p w14:paraId="26A932DD" w14:textId="77777777" w:rsidR="00715951" w:rsidRPr="00715951" w:rsidRDefault="00715951" w:rsidP="00715951">
      <w:pPr>
        <w:spacing w:after="0" w:line="360" w:lineRule="auto"/>
        <w:jc w:val="both"/>
        <w:rPr>
          <w:rFonts w:ascii="Arial" w:eastAsia="Calibri" w:hAnsi="Arial" w:cs="Arial"/>
          <w:snapToGrid w:val="0"/>
        </w:rPr>
      </w:pPr>
      <w:r w:rsidRPr="00715951">
        <w:rPr>
          <w:rFonts w:ascii="Arial" w:eastAsia="Calibri" w:hAnsi="Arial" w:cs="Arial"/>
          <w:snapToGrid w:val="0"/>
        </w:rPr>
        <w:t>Adicionalmente, el referido Instituto contará con un Órgano Ejecutivo, que se integrará por la o el Presidente y la o el Secretario Ejecutivo del Consejo General y las y los Directores de área que corresponda, el mismo será presidido por el primero de los mencionados, lo anterior de acuerdo a lo previsto en la fracción II del citado artículo 101 del Código Electoral.</w:t>
      </w:r>
    </w:p>
    <w:p w14:paraId="44111935" w14:textId="77777777" w:rsidR="00715951" w:rsidRPr="00715951" w:rsidRDefault="00715951" w:rsidP="00715951">
      <w:pPr>
        <w:spacing w:after="0" w:line="360" w:lineRule="auto"/>
        <w:jc w:val="both"/>
        <w:rPr>
          <w:rFonts w:ascii="Arial" w:eastAsia="Calibri" w:hAnsi="Arial" w:cs="Arial"/>
          <w:snapToGrid w:val="0"/>
        </w:rPr>
      </w:pPr>
    </w:p>
    <w:p w14:paraId="5F00E6AF" w14:textId="77777777" w:rsidR="00715951" w:rsidRPr="00715951" w:rsidRDefault="00715951" w:rsidP="00715951">
      <w:pPr>
        <w:spacing w:after="0" w:line="360" w:lineRule="auto"/>
        <w:jc w:val="both"/>
        <w:rPr>
          <w:rFonts w:ascii="Arial" w:eastAsia="Calibri" w:hAnsi="Arial" w:cs="Arial"/>
          <w:snapToGrid w:val="0"/>
        </w:rPr>
      </w:pPr>
      <w:r w:rsidRPr="00715951">
        <w:rPr>
          <w:rFonts w:ascii="Arial" w:eastAsia="Calibri" w:hAnsi="Arial" w:cs="Arial"/>
          <w:snapToGrid w:val="0"/>
        </w:rPr>
        <w:t>Señalando además el referido numeral que este Instituto contará, de conformidad con su presupuesto, con el personal calificado necesario para desempeñar las actividades relativas al cumplimiento de sus fines.</w:t>
      </w:r>
    </w:p>
    <w:p w14:paraId="409EBF03" w14:textId="77777777" w:rsidR="00715951" w:rsidRPr="00715951" w:rsidRDefault="00715951" w:rsidP="00715951">
      <w:pPr>
        <w:spacing w:after="0" w:line="360" w:lineRule="auto"/>
        <w:jc w:val="both"/>
        <w:rPr>
          <w:rFonts w:ascii="Arial" w:eastAsia="Calibri" w:hAnsi="Arial" w:cs="Arial"/>
          <w:snapToGrid w:val="0"/>
        </w:rPr>
      </w:pPr>
    </w:p>
    <w:p w14:paraId="25129E19" w14:textId="77777777" w:rsidR="00715951" w:rsidRDefault="00715951" w:rsidP="00A471F3">
      <w:pPr>
        <w:spacing w:after="0" w:line="360" w:lineRule="auto"/>
        <w:jc w:val="both"/>
        <w:rPr>
          <w:rFonts w:ascii="Arial" w:eastAsia="Calibri" w:hAnsi="Arial" w:cs="Arial"/>
        </w:rPr>
      </w:pPr>
      <w:r w:rsidRPr="00715951">
        <w:rPr>
          <w:rFonts w:ascii="Arial" w:eastAsia="Calibri" w:hAnsi="Arial" w:cs="Arial"/>
          <w:b/>
        </w:rPr>
        <w:t xml:space="preserve">5ª.- </w:t>
      </w:r>
      <w:r w:rsidRPr="00715951">
        <w:rPr>
          <w:rFonts w:ascii="Arial" w:eastAsia="Calibri" w:hAnsi="Arial" w:cs="Arial"/>
        </w:rPr>
        <w:t xml:space="preserve">De conformidad con el artículo 104, primer párrafo, inciso a) de la </w:t>
      </w:r>
      <w:r w:rsidR="00AE0BA5">
        <w:rPr>
          <w:rFonts w:ascii="Arial" w:eastAsia="Calibri" w:hAnsi="Arial" w:cs="Arial"/>
        </w:rPr>
        <w:t xml:space="preserve">ya referida </w:t>
      </w:r>
      <w:r w:rsidRPr="00715951">
        <w:rPr>
          <w:rFonts w:ascii="Arial" w:eastAsia="Calibri" w:hAnsi="Arial" w:cs="Arial"/>
        </w:rPr>
        <w:t>Ley General, corresponde a los Organismo Públicos Locales aplicar las disposiciones generales, reglas, lineamientos, criterios y formatos que, en ejercicio de las facultades que les confiere la Constitución Federal y la propia LGIPE, establezca el I</w:t>
      </w:r>
      <w:r w:rsidR="00AE0BA5">
        <w:rPr>
          <w:rFonts w:ascii="Arial" w:eastAsia="Calibri" w:hAnsi="Arial" w:cs="Arial"/>
        </w:rPr>
        <w:t xml:space="preserve">nstituto </w:t>
      </w:r>
      <w:r w:rsidRPr="00715951">
        <w:rPr>
          <w:rFonts w:ascii="Arial" w:eastAsia="Calibri" w:hAnsi="Arial" w:cs="Arial"/>
        </w:rPr>
        <w:t>N</w:t>
      </w:r>
      <w:r w:rsidR="00AE0BA5">
        <w:rPr>
          <w:rFonts w:ascii="Arial" w:eastAsia="Calibri" w:hAnsi="Arial" w:cs="Arial"/>
        </w:rPr>
        <w:t xml:space="preserve">acional </w:t>
      </w:r>
      <w:r w:rsidRPr="00715951">
        <w:rPr>
          <w:rFonts w:ascii="Arial" w:eastAsia="Calibri" w:hAnsi="Arial" w:cs="Arial"/>
        </w:rPr>
        <w:t>E</w:t>
      </w:r>
      <w:r w:rsidR="00AE0BA5">
        <w:rPr>
          <w:rFonts w:ascii="Arial" w:eastAsia="Calibri" w:hAnsi="Arial" w:cs="Arial"/>
        </w:rPr>
        <w:t>lectoral</w:t>
      </w:r>
      <w:r w:rsidR="0036614B">
        <w:rPr>
          <w:rFonts w:ascii="Arial" w:eastAsia="Calibri" w:hAnsi="Arial" w:cs="Arial"/>
        </w:rPr>
        <w:t xml:space="preserve"> (INE)</w:t>
      </w:r>
      <w:r w:rsidRPr="00715951">
        <w:rPr>
          <w:rFonts w:ascii="Arial" w:eastAsia="Calibri" w:hAnsi="Arial" w:cs="Arial"/>
        </w:rPr>
        <w:t>.</w:t>
      </w:r>
    </w:p>
    <w:p w14:paraId="5647EDE9" w14:textId="77777777" w:rsidR="00A471F3" w:rsidRPr="00A471F3" w:rsidRDefault="00A471F3" w:rsidP="00A471F3">
      <w:pPr>
        <w:spacing w:after="0" w:line="360" w:lineRule="auto"/>
        <w:jc w:val="both"/>
        <w:rPr>
          <w:rFonts w:ascii="Arial" w:eastAsia="Calibri" w:hAnsi="Arial" w:cs="Arial"/>
        </w:rPr>
      </w:pPr>
    </w:p>
    <w:p w14:paraId="207EF2C4" w14:textId="77777777" w:rsidR="00887366" w:rsidRDefault="00AE0BA5" w:rsidP="00AE0BA5">
      <w:pPr>
        <w:pStyle w:val="Textoindependiente"/>
        <w:spacing w:after="0" w:line="360" w:lineRule="auto"/>
        <w:jc w:val="both"/>
        <w:rPr>
          <w:rFonts w:ascii="Arial" w:eastAsia="Calibri" w:hAnsi="Arial" w:cs="Arial"/>
          <w:bCs/>
          <w:sz w:val="22"/>
          <w:szCs w:val="22"/>
          <w:lang w:eastAsia="en-US"/>
        </w:rPr>
      </w:pPr>
      <w:r>
        <w:rPr>
          <w:rFonts w:ascii="Arial" w:hAnsi="Arial" w:cs="Arial"/>
          <w:b/>
        </w:rPr>
        <w:t xml:space="preserve">6ª.- </w:t>
      </w:r>
      <w:r>
        <w:rPr>
          <w:rFonts w:ascii="Arial" w:hAnsi="Arial" w:cs="Arial"/>
        </w:rPr>
        <w:t xml:space="preserve">El </w:t>
      </w:r>
      <w:r w:rsidRPr="00850924">
        <w:rPr>
          <w:rFonts w:ascii="Arial" w:eastAsia="Calibri" w:hAnsi="Arial" w:cs="Arial"/>
          <w:bCs/>
          <w:sz w:val="22"/>
          <w:szCs w:val="22"/>
          <w:lang w:eastAsia="en-US"/>
        </w:rPr>
        <w:t>Estatuto</w:t>
      </w:r>
      <w:r>
        <w:rPr>
          <w:rFonts w:ascii="Arial" w:eastAsia="Calibri" w:hAnsi="Arial" w:cs="Arial"/>
          <w:bCs/>
          <w:sz w:val="22"/>
          <w:szCs w:val="22"/>
          <w:lang w:eastAsia="en-US"/>
        </w:rPr>
        <w:t xml:space="preserve"> del Servicio Profesional Electoral Nacional y del Personal de la Rama Administrativa, que fuera emitido por el Consejo General del INE, contempla el LIBRO TERCERO titulado “DEL PERSONAL DE LOS OPLE”, en el cual se establecen diversos preceptos legales, entre ellos el numeral 473,</w:t>
      </w:r>
      <w:r w:rsidR="00A471F3">
        <w:rPr>
          <w:rFonts w:ascii="Arial" w:eastAsia="Calibri" w:hAnsi="Arial" w:cs="Arial"/>
          <w:bCs/>
          <w:sz w:val="22"/>
          <w:szCs w:val="22"/>
          <w:lang w:eastAsia="en-US"/>
        </w:rPr>
        <w:t xml:space="preserve"> fracción VII,</w:t>
      </w:r>
      <w:r>
        <w:rPr>
          <w:rFonts w:ascii="Arial" w:eastAsia="Calibri" w:hAnsi="Arial" w:cs="Arial"/>
          <w:bCs/>
          <w:sz w:val="22"/>
          <w:szCs w:val="22"/>
          <w:lang w:eastAsia="en-US"/>
        </w:rPr>
        <w:t xml:space="preserve"> que señala que corresponde al </w:t>
      </w:r>
      <w:r w:rsidR="00A471F3">
        <w:rPr>
          <w:rFonts w:ascii="Arial" w:eastAsia="Calibri" w:hAnsi="Arial" w:cs="Arial"/>
          <w:bCs/>
          <w:sz w:val="22"/>
          <w:szCs w:val="22"/>
          <w:lang w:eastAsia="en-US"/>
        </w:rPr>
        <w:t>Órgano Superior de Direc</w:t>
      </w:r>
      <w:r>
        <w:rPr>
          <w:rFonts w:ascii="Arial" w:eastAsia="Calibri" w:hAnsi="Arial" w:cs="Arial"/>
          <w:bCs/>
          <w:sz w:val="22"/>
          <w:szCs w:val="22"/>
          <w:lang w:eastAsia="en-US"/>
        </w:rPr>
        <w:t xml:space="preserve">ción de cada OPLE y a sus integrantes </w:t>
      </w:r>
      <w:r w:rsidR="00887366">
        <w:rPr>
          <w:rFonts w:ascii="Arial" w:eastAsia="Calibri" w:hAnsi="Arial" w:cs="Arial"/>
          <w:bCs/>
          <w:sz w:val="22"/>
          <w:szCs w:val="22"/>
          <w:lang w:eastAsia="en-US"/>
        </w:rPr>
        <w:t>d</w:t>
      </w:r>
      <w:r w:rsidR="00887366" w:rsidRPr="00887366">
        <w:rPr>
          <w:rFonts w:ascii="Arial" w:eastAsia="Calibri" w:hAnsi="Arial" w:cs="Arial"/>
          <w:bCs/>
          <w:sz w:val="22"/>
          <w:szCs w:val="22"/>
          <w:lang w:eastAsia="en-US"/>
        </w:rPr>
        <w:t>esignar al Órgano de Enlace que atienda los asuntos del Servicio, en los términos del Estatuto</w:t>
      </w:r>
      <w:r w:rsidR="00887366">
        <w:rPr>
          <w:rFonts w:ascii="Arial" w:eastAsia="Calibri" w:hAnsi="Arial" w:cs="Arial"/>
          <w:bCs/>
          <w:sz w:val="22"/>
          <w:szCs w:val="22"/>
          <w:lang w:eastAsia="en-US"/>
        </w:rPr>
        <w:t>.</w:t>
      </w:r>
    </w:p>
    <w:p w14:paraId="41340AFE" w14:textId="77777777" w:rsidR="0036614B" w:rsidRDefault="0036614B" w:rsidP="00AE0BA5">
      <w:pPr>
        <w:pStyle w:val="Textoindependiente"/>
        <w:spacing w:after="0" w:line="360" w:lineRule="auto"/>
        <w:jc w:val="both"/>
        <w:rPr>
          <w:rFonts w:ascii="Arial" w:eastAsia="Calibri" w:hAnsi="Arial" w:cs="Arial"/>
          <w:bCs/>
          <w:sz w:val="22"/>
          <w:szCs w:val="22"/>
          <w:lang w:eastAsia="en-US"/>
        </w:rPr>
      </w:pPr>
    </w:p>
    <w:p w14:paraId="0496782F" w14:textId="77777777" w:rsidR="00233EA8" w:rsidRDefault="00887366" w:rsidP="00B66B57">
      <w:pPr>
        <w:pStyle w:val="Textoindependiente"/>
        <w:spacing w:after="0" w:line="360" w:lineRule="auto"/>
        <w:jc w:val="both"/>
        <w:rPr>
          <w:rFonts w:ascii="Arial" w:hAnsi="Arial" w:cs="Arial"/>
          <w:sz w:val="22"/>
        </w:rPr>
      </w:pPr>
      <w:r w:rsidRPr="00887366">
        <w:rPr>
          <w:rFonts w:ascii="Arial" w:hAnsi="Arial" w:cs="Arial"/>
          <w:b/>
          <w:sz w:val="22"/>
        </w:rPr>
        <w:lastRenderedPageBreak/>
        <w:t xml:space="preserve">7ª.- </w:t>
      </w:r>
      <w:r w:rsidR="00233EA8">
        <w:rPr>
          <w:rFonts w:ascii="Arial" w:eastAsia="Calibri" w:hAnsi="Arial" w:cs="Arial"/>
          <w:bCs/>
          <w:sz w:val="22"/>
          <w:szCs w:val="22"/>
          <w:lang w:eastAsia="en-US"/>
        </w:rPr>
        <w:t>De conformidad con lo anterior y</w:t>
      </w:r>
      <w:r w:rsidRPr="00887366">
        <w:rPr>
          <w:rFonts w:ascii="Arial" w:eastAsia="Calibri" w:hAnsi="Arial" w:cs="Arial"/>
          <w:bCs/>
          <w:sz w:val="22"/>
          <w:szCs w:val="22"/>
          <w:lang w:eastAsia="en-US"/>
        </w:rPr>
        <w:t xml:space="preserve"> en virtud de la renuncia de la Licda. Olivia Gurrola Munguía, descrita en el </w:t>
      </w:r>
      <w:r w:rsidR="000544FB">
        <w:rPr>
          <w:rFonts w:ascii="Arial" w:eastAsia="Calibri" w:hAnsi="Arial" w:cs="Arial"/>
          <w:bCs/>
          <w:sz w:val="22"/>
          <w:szCs w:val="22"/>
          <w:lang w:eastAsia="en-US"/>
        </w:rPr>
        <w:t>A</w:t>
      </w:r>
      <w:r w:rsidRPr="00887366">
        <w:rPr>
          <w:rFonts w:ascii="Arial" w:eastAsia="Calibri" w:hAnsi="Arial" w:cs="Arial"/>
          <w:bCs/>
          <w:sz w:val="22"/>
          <w:szCs w:val="22"/>
          <w:lang w:eastAsia="en-US"/>
        </w:rPr>
        <w:t>ntecedente III de este instrume</w:t>
      </w:r>
      <w:r w:rsidR="0036614B">
        <w:rPr>
          <w:rFonts w:ascii="Arial" w:eastAsia="Calibri" w:hAnsi="Arial" w:cs="Arial"/>
          <w:bCs/>
          <w:sz w:val="22"/>
          <w:szCs w:val="22"/>
          <w:lang w:eastAsia="en-US"/>
        </w:rPr>
        <w:t>nto, que venía fungiendo como titular del</w:t>
      </w:r>
      <w:r w:rsidRPr="00887366">
        <w:rPr>
          <w:rFonts w:ascii="Arial" w:eastAsia="Calibri" w:hAnsi="Arial" w:cs="Arial"/>
          <w:bCs/>
          <w:sz w:val="22"/>
          <w:szCs w:val="22"/>
          <w:lang w:eastAsia="en-US"/>
        </w:rPr>
        <w:t xml:space="preserve"> Órgano de Enlace</w:t>
      </w:r>
      <w:r w:rsidR="0036614B">
        <w:rPr>
          <w:rFonts w:ascii="Arial" w:eastAsia="Calibri" w:hAnsi="Arial" w:cs="Arial"/>
          <w:bCs/>
          <w:sz w:val="22"/>
          <w:szCs w:val="22"/>
          <w:lang w:eastAsia="en-US"/>
        </w:rPr>
        <w:t xml:space="preserve"> a que se refiere la Consideración que antecede</w:t>
      </w:r>
      <w:r>
        <w:rPr>
          <w:rFonts w:ascii="Arial" w:hAnsi="Arial" w:cs="Arial"/>
        </w:rPr>
        <w:t xml:space="preserve">, </w:t>
      </w:r>
      <w:r w:rsidRPr="00887366">
        <w:rPr>
          <w:rFonts w:ascii="Arial" w:hAnsi="Arial" w:cs="Arial"/>
          <w:sz w:val="22"/>
        </w:rPr>
        <w:t xml:space="preserve">resulta necesario que </w:t>
      </w:r>
      <w:r w:rsidR="00FC464D">
        <w:rPr>
          <w:rFonts w:ascii="Arial" w:hAnsi="Arial" w:cs="Arial"/>
          <w:sz w:val="22"/>
        </w:rPr>
        <w:t>este Órgano Superior de Dirección se pronuncie al respecto nombrando a una nueva persona</w:t>
      </w:r>
      <w:r w:rsidR="0036614B">
        <w:rPr>
          <w:rFonts w:ascii="Arial" w:hAnsi="Arial" w:cs="Arial"/>
          <w:sz w:val="22"/>
        </w:rPr>
        <w:t xml:space="preserve"> que atienda dicha encomienda; para lo cual,</w:t>
      </w:r>
      <w:r w:rsidR="000544FB">
        <w:rPr>
          <w:rFonts w:ascii="Arial" w:hAnsi="Arial" w:cs="Arial"/>
          <w:sz w:val="22"/>
        </w:rPr>
        <w:t xml:space="preserve"> </w:t>
      </w:r>
      <w:r w:rsidR="00FC464D">
        <w:rPr>
          <w:rFonts w:ascii="Arial" w:hAnsi="Arial" w:cs="Arial"/>
          <w:sz w:val="22"/>
        </w:rPr>
        <w:t>toda vez que dentro de la Comisión del Seguimiento al Servicio Profesional Electoral</w:t>
      </w:r>
      <w:r w:rsidR="00092669" w:rsidRPr="00092669">
        <w:t xml:space="preserve"> </w:t>
      </w:r>
      <w:r w:rsidR="00092669" w:rsidRPr="00092669">
        <w:rPr>
          <w:rFonts w:ascii="Arial" w:hAnsi="Arial" w:cs="Arial"/>
          <w:sz w:val="22"/>
        </w:rPr>
        <w:t>Nacional</w:t>
      </w:r>
      <w:r w:rsidR="00FC464D">
        <w:rPr>
          <w:rFonts w:ascii="Arial" w:hAnsi="Arial" w:cs="Arial"/>
          <w:sz w:val="22"/>
        </w:rPr>
        <w:t>, el Director de Transparencia y Acceso a la Información Pública de</w:t>
      </w:r>
      <w:r w:rsidR="000544FB">
        <w:rPr>
          <w:rFonts w:ascii="Arial" w:hAnsi="Arial" w:cs="Arial"/>
          <w:sz w:val="22"/>
        </w:rPr>
        <w:t xml:space="preserve"> este Instituto</w:t>
      </w:r>
      <w:r w:rsidR="00FC464D">
        <w:rPr>
          <w:rFonts w:ascii="Arial" w:hAnsi="Arial" w:cs="Arial"/>
          <w:sz w:val="22"/>
        </w:rPr>
        <w:t xml:space="preserve"> funge como Secretario Técnico</w:t>
      </w:r>
      <w:r w:rsidR="003814AA">
        <w:rPr>
          <w:rFonts w:ascii="Arial" w:hAnsi="Arial" w:cs="Arial"/>
          <w:sz w:val="22"/>
        </w:rPr>
        <w:t xml:space="preserve"> de la misma</w:t>
      </w:r>
      <w:r w:rsidR="00FC464D">
        <w:rPr>
          <w:rFonts w:ascii="Arial" w:hAnsi="Arial" w:cs="Arial"/>
          <w:sz w:val="22"/>
        </w:rPr>
        <w:t>,</w:t>
      </w:r>
      <w:r w:rsidR="00B66B57" w:rsidRPr="00B66B57">
        <w:t xml:space="preserve"> </w:t>
      </w:r>
      <w:r w:rsidR="00B66B57">
        <w:rPr>
          <w:rFonts w:ascii="Arial" w:hAnsi="Arial" w:cs="Arial"/>
          <w:sz w:val="22"/>
        </w:rPr>
        <w:t>ello conforme</w:t>
      </w:r>
      <w:r w:rsidR="00B66B57" w:rsidRPr="00B66B57">
        <w:rPr>
          <w:rFonts w:ascii="Arial" w:hAnsi="Arial" w:cs="Arial"/>
          <w:sz w:val="22"/>
        </w:rPr>
        <w:t xml:space="preserve"> a lo determinado en el Acuerdo a que se refiere el II Antecedente de este documento</w:t>
      </w:r>
      <w:r w:rsidR="00B66B57">
        <w:rPr>
          <w:rFonts w:ascii="Arial" w:hAnsi="Arial" w:cs="Arial"/>
          <w:sz w:val="22"/>
        </w:rPr>
        <w:t>,</w:t>
      </w:r>
      <w:r w:rsidR="00FC464D">
        <w:rPr>
          <w:rFonts w:ascii="Arial" w:hAnsi="Arial" w:cs="Arial"/>
          <w:sz w:val="22"/>
        </w:rPr>
        <w:t xml:space="preserve"> se propone</w:t>
      </w:r>
      <w:r w:rsidR="00B66B57">
        <w:rPr>
          <w:rFonts w:ascii="Arial" w:hAnsi="Arial" w:cs="Arial"/>
          <w:sz w:val="22"/>
        </w:rPr>
        <w:t xml:space="preserve"> que quien ostente la titularidad de la citada Dirección </w:t>
      </w:r>
      <w:r w:rsidR="00FC464D">
        <w:rPr>
          <w:rFonts w:ascii="Arial" w:hAnsi="Arial" w:cs="Arial"/>
          <w:sz w:val="22"/>
        </w:rPr>
        <w:t xml:space="preserve">sea </w:t>
      </w:r>
      <w:r w:rsidR="00B66B57">
        <w:rPr>
          <w:rFonts w:ascii="Arial" w:hAnsi="Arial" w:cs="Arial"/>
          <w:sz w:val="22"/>
        </w:rPr>
        <w:t>quien funja además como titular d</w:t>
      </w:r>
      <w:r w:rsidR="00FC464D">
        <w:rPr>
          <w:rFonts w:ascii="Arial" w:hAnsi="Arial" w:cs="Arial"/>
          <w:sz w:val="22"/>
        </w:rPr>
        <w:t xml:space="preserve">el Órgano de Enlace </w:t>
      </w:r>
      <w:r w:rsidR="00FC464D" w:rsidRPr="00FC464D">
        <w:rPr>
          <w:rFonts w:ascii="Arial" w:hAnsi="Arial" w:cs="Arial"/>
          <w:sz w:val="22"/>
        </w:rPr>
        <w:t>que atienda los asuntos del Servicio Profesional Electoral Nacional entre este Instituto y el Instituto Nacional Electoral</w:t>
      </w:r>
      <w:r w:rsidR="00233EA8">
        <w:rPr>
          <w:rFonts w:ascii="Arial" w:hAnsi="Arial" w:cs="Arial"/>
          <w:sz w:val="22"/>
        </w:rPr>
        <w:t>;</w:t>
      </w:r>
      <w:r w:rsidR="00B66B57">
        <w:rPr>
          <w:rFonts w:ascii="Arial" w:hAnsi="Arial" w:cs="Arial"/>
          <w:sz w:val="22"/>
        </w:rPr>
        <w:t xml:space="preserve"> en este caso además, es dable destacar que el actual Director del área en comento es un</w:t>
      </w:r>
      <w:r w:rsidR="00233EA8">
        <w:rPr>
          <w:rFonts w:ascii="Arial" w:hAnsi="Arial" w:cs="Arial"/>
          <w:sz w:val="22"/>
        </w:rPr>
        <w:t xml:space="preserve"> </w:t>
      </w:r>
      <w:r w:rsidR="00233EA8" w:rsidRPr="00233EA8">
        <w:rPr>
          <w:rFonts w:ascii="Arial" w:hAnsi="Arial" w:cs="Arial"/>
          <w:sz w:val="22"/>
        </w:rPr>
        <w:t xml:space="preserve">profesionista que cuenta con la experiencia necesaria para el desarrollo de la función que por medio del presente </w:t>
      </w:r>
      <w:r w:rsidR="00B66B57">
        <w:rPr>
          <w:rFonts w:ascii="Arial" w:hAnsi="Arial" w:cs="Arial"/>
          <w:sz w:val="22"/>
        </w:rPr>
        <w:t>Acuerdo</w:t>
      </w:r>
      <w:r w:rsidR="00233EA8" w:rsidRPr="00233EA8">
        <w:rPr>
          <w:rFonts w:ascii="Arial" w:hAnsi="Arial" w:cs="Arial"/>
          <w:sz w:val="22"/>
        </w:rPr>
        <w:t xml:space="preserve"> se le encomienda</w:t>
      </w:r>
      <w:r w:rsidR="00233EA8">
        <w:rPr>
          <w:rFonts w:ascii="Arial" w:hAnsi="Arial" w:cs="Arial"/>
          <w:sz w:val="22"/>
        </w:rPr>
        <w:t>.</w:t>
      </w:r>
    </w:p>
    <w:p w14:paraId="1B8D689C" w14:textId="77777777" w:rsidR="00233EA8" w:rsidRPr="00A471F3" w:rsidRDefault="00233EA8" w:rsidP="00B66B57">
      <w:pPr>
        <w:spacing w:after="0" w:line="360" w:lineRule="auto"/>
        <w:jc w:val="both"/>
        <w:rPr>
          <w:rFonts w:ascii="Arial" w:eastAsia="Calibri" w:hAnsi="Arial" w:cs="Arial"/>
        </w:rPr>
      </w:pPr>
    </w:p>
    <w:p w14:paraId="1AF2F1BB" w14:textId="77777777" w:rsidR="00233EA8" w:rsidRPr="00233EA8" w:rsidRDefault="00233EA8" w:rsidP="00233EA8">
      <w:pPr>
        <w:pStyle w:val="Textoindependiente"/>
        <w:spacing w:after="160" w:line="360" w:lineRule="auto"/>
        <w:jc w:val="both"/>
        <w:rPr>
          <w:rFonts w:ascii="Arial" w:eastAsia="Calibri" w:hAnsi="Arial" w:cs="Arial"/>
          <w:bCs/>
          <w:sz w:val="18"/>
          <w:szCs w:val="22"/>
          <w:lang w:eastAsia="en-US"/>
        </w:rPr>
      </w:pPr>
      <w:r w:rsidRPr="00233EA8">
        <w:rPr>
          <w:rFonts w:ascii="Arial" w:hAnsi="Arial" w:cs="Arial"/>
          <w:sz w:val="22"/>
        </w:rPr>
        <w:t>En razón de las consideraciones vertidas, se emiten los siguientes puntos de</w:t>
      </w:r>
    </w:p>
    <w:p w14:paraId="75304A3A" w14:textId="77777777" w:rsidR="00233EA8" w:rsidRPr="005B0578" w:rsidRDefault="00233EA8" w:rsidP="00233EA8">
      <w:pPr>
        <w:pStyle w:val="Sinespaciado"/>
        <w:rPr>
          <w:snapToGrid w:val="0"/>
        </w:rPr>
      </w:pPr>
    </w:p>
    <w:p w14:paraId="589C9538" w14:textId="77777777" w:rsidR="00233EA8" w:rsidRDefault="00233EA8" w:rsidP="00233EA8">
      <w:pPr>
        <w:widowControl w:val="0"/>
        <w:autoSpaceDE w:val="0"/>
        <w:autoSpaceDN w:val="0"/>
        <w:adjustRightInd w:val="0"/>
        <w:spacing w:line="360" w:lineRule="auto"/>
        <w:ind w:right="62"/>
        <w:jc w:val="center"/>
        <w:rPr>
          <w:rFonts w:ascii="Arial" w:hAnsi="Arial" w:cs="Arial"/>
          <w:b/>
        </w:rPr>
      </w:pPr>
      <w:r w:rsidRPr="00A93C3E">
        <w:rPr>
          <w:rFonts w:ascii="Arial" w:hAnsi="Arial" w:cs="Arial"/>
          <w:b/>
        </w:rPr>
        <w:t>A C U E R D O</w:t>
      </w:r>
    </w:p>
    <w:p w14:paraId="0A1572D1" w14:textId="77777777" w:rsidR="00233EA8" w:rsidRPr="00233EA8" w:rsidRDefault="00233EA8" w:rsidP="00233EA8">
      <w:pPr>
        <w:pStyle w:val="Sinespaciado"/>
        <w:rPr>
          <w:rFonts w:ascii="Arial" w:hAnsi="Arial" w:cs="Arial"/>
          <w:sz w:val="22"/>
        </w:rPr>
      </w:pPr>
    </w:p>
    <w:p w14:paraId="73E27DDC" w14:textId="77777777" w:rsidR="00233EA8" w:rsidRDefault="00233EA8" w:rsidP="000A4679">
      <w:pPr>
        <w:spacing w:after="0" w:line="360" w:lineRule="auto"/>
        <w:jc w:val="both"/>
        <w:rPr>
          <w:rFonts w:ascii="Arial" w:hAnsi="Arial" w:cs="Arial"/>
        </w:rPr>
      </w:pPr>
      <w:r w:rsidRPr="00A93C3E">
        <w:rPr>
          <w:rFonts w:ascii="Arial" w:hAnsi="Arial" w:cs="Arial"/>
          <w:b/>
        </w:rPr>
        <w:t>PRIMERO:</w:t>
      </w:r>
      <w:r>
        <w:rPr>
          <w:rFonts w:ascii="Arial" w:hAnsi="Arial" w:cs="Arial"/>
          <w:b/>
        </w:rPr>
        <w:t xml:space="preserve"> </w:t>
      </w:r>
      <w:r w:rsidRPr="00A93C3E">
        <w:rPr>
          <w:rFonts w:ascii="Arial" w:hAnsi="Arial" w:cs="Arial"/>
        </w:rPr>
        <w:t>Este Consejo General aprueba</w:t>
      </w:r>
      <w:r>
        <w:rPr>
          <w:rFonts w:ascii="Arial" w:hAnsi="Arial" w:cs="Arial"/>
        </w:rPr>
        <w:t xml:space="preserve"> la designación </w:t>
      </w:r>
      <w:r w:rsidR="00B66B57">
        <w:rPr>
          <w:rFonts w:ascii="Arial" w:hAnsi="Arial" w:cs="Arial"/>
        </w:rPr>
        <w:t xml:space="preserve">como titular del Órgano de Enlace </w:t>
      </w:r>
      <w:r w:rsidR="00B66B57" w:rsidRPr="00FC464D">
        <w:rPr>
          <w:rFonts w:ascii="Arial" w:hAnsi="Arial" w:cs="Arial"/>
        </w:rPr>
        <w:t>que atienda los asuntos del Servicio Profesional Electoral Nacional entre este Instituto y el Instituto Nacional Electoral</w:t>
      </w:r>
      <w:r w:rsidR="00B66B57">
        <w:rPr>
          <w:rFonts w:ascii="Arial" w:hAnsi="Arial" w:cs="Arial"/>
        </w:rPr>
        <w:t xml:space="preserve"> a quien ostente la</w:t>
      </w:r>
      <w:r>
        <w:rPr>
          <w:rFonts w:ascii="Arial" w:hAnsi="Arial" w:cs="Arial"/>
        </w:rPr>
        <w:t xml:space="preserve"> </w:t>
      </w:r>
      <w:r w:rsidR="00B66B57">
        <w:rPr>
          <w:rFonts w:ascii="Arial" w:hAnsi="Arial" w:cs="Arial"/>
        </w:rPr>
        <w:t>titularidad de la</w:t>
      </w:r>
      <w:r>
        <w:rPr>
          <w:rFonts w:ascii="Arial" w:hAnsi="Arial" w:cs="Arial"/>
        </w:rPr>
        <w:t xml:space="preserve"> Direc</w:t>
      </w:r>
      <w:r w:rsidR="00B66B57">
        <w:rPr>
          <w:rFonts w:ascii="Arial" w:hAnsi="Arial" w:cs="Arial"/>
        </w:rPr>
        <w:t>ción</w:t>
      </w:r>
      <w:r>
        <w:rPr>
          <w:rFonts w:ascii="Arial" w:hAnsi="Arial" w:cs="Arial"/>
        </w:rPr>
        <w:t xml:space="preserve"> de Transparencia y Acceso a la Información Pública de este Instituto, quien a su vez </w:t>
      </w:r>
      <w:r w:rsidR="00B66B57">
        <w:rPr>
          <w:rFonts w:ascii="Arial" w:hAnsi="Arial" w:cs="Arial"/>
        </w:rPr>
        <w:t>se encuentra a cargo de la Secretaría</w:t>
      </w:r>
      <w:r>
        <w:rPr>
          <w:rFonts w:ascii="Arial" w:hAnsi="Arial" w:cs="Arial"/>
        </w:rPr>
        <w:t xml:space="preserve"> Técnic</w:t>
      </w:r>
      <w:r w:rsidR="00B66B57">
        <w:rPr>
          <w:rFonts w:ascii="Arial" w:hAnsi="Arial" w:cs="Arial"/>
        </w:rPr>
        <w:t>a</w:t>
      </w:r>
      <w:r>
        <w:rPr>
          <w:rFonts w:ascii="Arial" w:hAnsi="Arial" w:cs="Arial"/>
        </w:rPr>
        <w:t xml:space="preserve"> de la Comisión de Seguimiento al Servicio Profesional Electoral</w:t>
      </w:r>
      <w:r w:rsidR="00092669" w:rsidRPr="00092669">
        <w:t xml:space="preserve"> </w:t>
      </w:r>
      <w:r w:rsidR="00092669" w:rsidRPr="00092669">
        <w:rPr>
          <w:rFonts w:ascii="Arial" w:hAnsi="Arial" w:cs="Arial"/>
        </w:rPr>
        <w:t>Nacional</w:t>
      </w:r>
      <w:r w:rsidR="00B66B57">
        <w:rPr>
          <w:rFonts w:ascii="Arial" w:hAnsi="Arial" w:cs="Arial"/>
        </w:rPr>
        <w:t xml:space="preserve"> de este organismo electoral local</w:t>
      </w:r>
      <w:r w:rsidR="006D131B">
        <w:rPr>
          <w:rFonts w:ascii="Arial" w:hAnsi="Arial" w:cs="Arial"/>
        </w:rPr>
        <w:t>.</w:t>
      </w:r>
    </w:p>
    <w:p w14:paraId="53035B21" w14:textId="77777777" w:rsidR="000A4679" w:rsidRDefault="000A4679" w:rsidP="000A4679">
      <w:pPr>
        <w:spacing w:after="0" w:line="360" w:lineRule="auto"/>
        <w:jc w:val="both"/>
        <w:rPr>
          <w:rFonts w:ascii="Arial" w:hAnsi="Arial" w:cs="Arial"/>
        </w:rPr>
      </w:pPr>
    </w:p>
    <w:p w14:paraId="42CBE4B8" w14:textId="77777777" w:rsidR="006D131B" w:rsidRDefault="006D131B" w:rsidP="000A4679">
      <w:pPr>
        <w:spacing w:after="0" w:line="360" w:lineRule="auto"/>
        <w:jc w:val="both"/>
        <w:rPr>
          <w:rFonts w:ascii="Arial" w:eastAsia="Calibri" w:hAnsi="Arial" w:cs="Arial"/>
        </w:rPr>
      </w:pPr>
      <w:r>
        <w:rPr>
          <w:rFonts w:ascii="Arial" w:hAnsi="Arial" w:cs="Arial"/>
          <w:b/>
        </w:rPr>
        <w:t>SEGUNDO</w:t>
      </w:r>
      <w:r w:rsidRPr="00623E85">
        <w:rPr>
          <w:rFonts w:ascii="Arial" w:hAnsi="Arial" w:cs="Arial"/>
          <w:b/>
          <w:bCs/>
        </w:rPr>
        <w:t xml:space="preserve">: </w:t>
      </w:r>
      <w:r w:rsidRPr="00623E85">
        <w:rPr>
          <w:rFonts w:ascii="Arial" w:eastAsia="Calibri" w:hAnsi="Arial" w:cs="Arial"/>
        </w:rPr>
        <w:t>Notifíquese el presente Acuerdo, por conducto de la Secretaría Ejecutiva,</w:t>
      </w:r>
      <w:r>
        <w:rPr>
          <w:rFonts w:ascii="Arial" w:eastAsia="Calibri" w:hAnsi="Arial" w:cs="Arial"/>
        </w:rPr>
        <w:t xml:space="preserve"> </w:t>
      </w:r>
      <w:r w:rsidR="000A4679">
        <w:rPr>
          <w:rFonts w:ascii="Arial" w:eastAsia="Calibri" w:hAnsi="Arial" w:cs="Arial"/>
        </w:rPr>
        <w:t xml:space="preserve">por oficio </w:t>
      </w:r>
      <w:r w:rsidRPr="00623E85">
        <w:rPr>
          <w:rFonts w:ascii="Arial" w:eastAsia="Calibri" w:hAnsi="Arial" w:cs="Arial"/>
        </w:rPr>
        <w:t>a</w:t>
      </w:r>
      <w:r w:rsidR="000A4679">
        <w:rPr>
          <w:rFonts w:ascii="Arial" w:eastAsia="Calibri" w:hAnsi="Arial" w:cs="Arial"/>
        </w:rPr>
        <w:t xml:space="preserve">l Instituto Nacional Electoral, a los Partidos Políticos acreditados y con registro ante este Consejo General y al Director de Transparencia y Acceso a la Información Pública de este instituto; y electrónicamente </w:t>
      </w:r>
      <w:r w:rsidR="00092669" w:rsidRPr="00092669">
        <w:rPr>
          <w:rFonts w:ascii="Arial" w:eastAsia="Calibri" w:hAnsi="Arial" w:cs="Arial"/>
        </w:rPr>
        <w:t>a los Miembros del Servicio Profesional Electoral Nacional de este Instituto,</w:t>
      </w:r>
      <w:r w:rsidR="00092669">
        <w:rPr>
          <w:rFonts w:ascii="Arial" w:eastAsia="Calibri" w:hAnsi="Arial" w:cs="Arial"/>
        </w:rPr>
        <w:t xml:space="preserve"> </w:t>
      </w:r>
      <w:r w:rsidR="000A4679">
        <w:rPr>
          <w:rFonts w:ascii="Arial" w:eastAsia="Calibri" w:hAnsi="Arial" w:cs="Arial"/>
        </w:rPr>
        <w:t xml:space="preserve">a los Consejos Municipales Electorales y al personal de este Organismo, para que surtan los efectos legales y administrativos correspondientes. </w:t>
      </w:r>
    </w:p>
    <w:p w14:paraId="2312379E" w14:textId="77777777" w:rsidR="000A4679" w:rsidRDefault="000A4679" w:rsidP="000A4679">
      <w:pPr>
        <w:spacing w:after="0" w:line="360" w:lineRule="auto"/>
        <w:jc w:val="both"/>
        <w:rPr>
          <w:rFonts w:ascii="Arial" w:eastAsia="Calibri" w:hAnsi="Arial" w:cs="Arial"/>
        </w:rPr>
      </w:pPr>
    </w:p>
    <w:p w14:paraId="0CEC7AE6" w14:textId="77777777" w:rsidR="000A4679" w:rsidRPr="000A4679" w:rsidRDefault="000A4679" w:rsidP="000A4679">
      <w:pPr>
        <w:spacing w:after="0" w:line="360" w:lineRule="auto"/>
        <w:jc w:val="both"/>
        <w:rPr>
          <w:rFonts w:ascii="Arial" w:eastAsia="Calibri" w:hAnsi="Arial" w:cs="Arial"/>
        </w:rPr>
      </w:pPr>
      <w:r>
        <w:rPr>
          <w:rFonts w:ascii="Arial" w:eastAsia="Calibri" w:hAnsi="Arial" w:cs="Arial"/>
          <w:b/>
        </w:rPr>
        <w:t xml:space="preserve">TERCERO: </w:t>
      </w:r>
      <w:r>
        <w:rPr>
          <w:rFonts w:ascii="Arial" w:eastAsia="Calibri" w:hAnsi="Arial" w:cs="Arial"/>
        </w:rPr>
        <w:t>Con fundamento en los artículos 113 del Código Electoral del Estado de Colima, 76 y 77 del Reglamento de Sesiones de este Consejo General, publíquese el presente Acuerdo en el Periódico Oficial “</w:t>
      </w:r>
      <w:r>
        <w:rPr>
          <w:rFonts w:ascii="Arial" w:eastAsia="Calibri" w:hAnsi="Arial" w:cs="Arial"/>
          <w:i/>
        </w:rPr>
        <w:t>El Estado de Colima”</w:t>
      </w:r>
      <w:r>
        <w:rPr>
          <w:rFonts w:ascii="Arial" w:eastAsia="Calibri" w:hAnsi="Arial" w:cs="Arial"/>
        </w:rPr>
        <w:t xml:space="preserve"> y en la página de internet del Instituto Electoral del Estado. </w:t>
      </w:r>
    </w:p>
    <w:p w14:paraId="67337C81" w14:textId="77777777" w:rsidR="006D131B" w:rsidRDefault="006D131B" w:rsidP="00EA2D0D">
      <w:pPr>
        <w:spacing w:after="0" w:line="360" w:lineRule="auto"/>
        <w:jc w:val="both"/>
        <w:rPr>
          <w:rFonts w:ascii="Arial" w:hAnsi="Arial" w:cs="Arial"/>
          <w:sz w:val="20"/>
        </w:rPr>
      </w:pPr>
    </w:p>
    <w:p w14:paraId="3D3C4E7C" w14:textId="77777777" w:rsidR="00EA2D0D" w:rsidRPr="00EA2D0D" w:rsidRDefault="00EA2D0D" w:rsidP="00EA2D0D">
      <w:pPr>
        <w:spacing w:after="0" w:line="360" w:lineRule="auto"/>
        <w:jc w:val="both"/>
        <w:rPr>
          <w:rFonts w:ascii="Arial" w:eastAsia="Calibri" w:hAnsi="Arial" w:cs="Arial"/>
        </w:rPr>
      </w:pPr>
      <w:r w:rsidRPr="00EA2D0D">
        <w:rPr>
          <w:rFonts w:ascii="Arial" w:eastAsia="Calibri" w:hAnsi="Arial" w:cs="Arial"/>
        </w:rPr>
        <w:t xml:space="preserve">El presente Acuerdo fue aprobado en la </w:t>
      </w:r>
      <w:r>
        <w:rPr>
          <w:rFonts w:ascii="Arial" w:eastAsia="Calibri" w:hAnsi="Arial" w:cs="Arial"/>
        </w:rPr>
        <w:t>Vigésima Cuarta</w:t>
      </w:r>
      <w:r w:rsidRPr="00EA2D0D">
        <w:rPr>
          <w:rFonts w:ascii="Arial" w:eastAsia="Calibri" w:hAnsi="Arial" w:cs="Arial"/>
        </w:rPr>
        <w:t xml:space="preserve"> Sesión </w:t>
      </w:r>
      <w:r>
        <w:rPr>
          <w:rFonts w:ascii="Arial" w:eastAsia="Calibri" w:hAnsi="Arial" w:cs="Arial"/>
        </w:rPr>
        <w:t>Extrao</w:t>
      </w:r>
      <w:r w:rsidRPr="00EA2D0D">
        <w:rPr>
          <w:rFonts w:ascii="Arial" w:eastAsia="Calibri" w:hAnsi="Arial" w:cs="Arial"/>
        </w:rPr>
        <w:t>rdinaria del Periodo Interproceso 2018-2020 del</w:t>
      </w:r>
      <w:r>
        <w:rPr>
          <w:rFonts w:ascii="Arial" w:eastAsia="Calibri" w:hAnsi="Arial" w:cs="Arial"/>
        </w:rPr>
        <w:t xml:space="preserve"> Consejo General, celebrada el 14 (catorce</w:t>
      </w:r>
      <w:r w:rsidRPr="00EA2D0D">
        <w:rPr>
          <w:rFonts w:ascii="Arial" w:eastAsia="Calibri" w:hAnsi="Arial" w:cs="Arial"/>
        </w:rPr>
        <w:t xml:space="preserve">) de </w:t>
      </w:r>
      <w:r>
        <w:rPr>
          <w:rFonts w:ascii="Arial" w:eastAsia="Calibri" w:hAnsi="Arial" w:cs="Arial"/>
        </w:rPr>
        <w:t>febrero</w:t>
      </w:r>
      <w:r w:rsidRPr="00EA2D0D">
        <w:rPr>
          <w:rFonts w:ascii="Arial" w:eastAsia="Calibri" w:hAnsi="Arial" w:cs="Arial"/>
        </w:rPr>
        <w:t xml:space="preserve"> de 2020 (dos mil veinte),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14:paraId="4D9BBAEC" w14:textId="77777777" w:rsidR="00EA2D0D" w:rsidRPr="00EA2D0D" w:rsidRDefault="00EA2D0D" w:rsidP="00EA2D0D">
      <w:pPr>
        <w:spacing w:after="0" w:line="360" w:lineRule="auto"/>
        <w:jc w:val="both"/>
        <w:rPr>
          <w:rFonts w:ascii="Arial" w:eastAsia="Calibri" w:hAnsi="Arial" w:cs="Arial"/>
          <w:sz w:val="8"/>
        </w:rPr>
      </w:pPr>
    </w:p>
    <w:tbl>
      <w:tblPr>
        <w:tblW w:w="0" w:type="auto"/>
        <w:tblInd w:w="104" w:type="dxa"/>
        <w:tblLook w:val="04A0" w:firstRow="1" w:lastRow="0" w:firstColumn="1" w:lastColumn="0" w:noHBand="0" w:noVBand="1"/>
      </w:tblPr>
      <w:tblGrid>
        <w:gridCol w:w="4519"/>
        <w:gridCol w:w="4145"/>
        <w:gridCol w:w="70"/>
      </w:tblGrid>
      <w:tr w:rsidR="00EA2D0D" w:rsidRPr="00EA2D0D" w14:paraId="407CC111" w14:textId="77777777" w:rsidTr="00866406">
        <w:tc>
          <w:tcPr>
            <w:tcW w:w="4702" w:type="dxa"/>
            <w:hideMark/>
          </w:tcPr>
          <w:p w14:paraId="6A5EBB56" w14:textId="77777777" w:rsidR="00EA2D0D" w:rsidRPr="00EA2D0D" w:rsidRDefault="00EA2D0D" w:rsidP="00EA2D0D">
            <w:pPr>
              <w:spacing w:after="0" w:line="276" w:lineRule="auto"/>
              <w:ind w:right="-11"/>
              <w:jc w:val="center"/>
              <w:rPr>
                <w:rFonts w:ascii="Arial" w:eastAsia="Arial" w:hAnsi="Arial" w:cs="Arial"/>
                <w:b/>
                <w:sz w:val="20"/>
                <w:szCs w:val="20"/>
              </w:rPr>
            </w:pPr>
            <w:r w:rsidRPr="00EA2D0D">
              <w:rPr>
                <w:rFonts w:ascii="Arial" w:eastAsia="Arial" w:hAnsi="Arial" w:cs="Arial"/>
                <w:b/>
                <w:sz w:val="20"/>
                <w:szCs w:val="20"/>
              </w:rPr>
              <w:t>CONSEJERA PRESIDENTA</w:t>
            </w:r>
          </w:p>
        </w:tc>
        <w:tc>
          <w:tcPr>
            <w:tcW w:w="4477" w:type="dxa"/>
            <w:gridSpan w:val="2"/>
            <w:hideMark/>
          </w:tcPr>
          <w:p w14:paraId="4F45B6A5" w14:textId="77777777" w:rsidR="00EA2D0D" w:rsidRPr="00EA2D0D" w:rsidRDefault="00EA2D0D" w:rsidP="00EA2D0D">
            <w:pPr>
              <w:spacing w:after="0" w:line="276" w:lineRule="auto"/>
              <w:ind w:right="-11"/>
              <w:jc w:val="center"/>
              <w:rPr>
                <w:rFonts w:ascii="Arial" w:eastAsia="Arial" w:hAnsi="Arial" w:cs="Arial"/>
                <w:b/>
                <w:sz w:val="20"/>
                <w:szCs w:val="20"/>
              </w:rPr>
            </w:pPr>
            <w:r w:rsidRPr="00EA2D0D">
              <w:rPr>
                <w:rFonts w:ascii="Arial" w:eastAsia="Arial" w:hAnsi="Arial" w:cs="Arial"/>
                <w:b/>
                <w:sz w:val="20"/>
                <w:szCs w:val="20"/>
              </w:rPr>
              <w:t>SECRETARIO EJECUTIVO</w:t>
            </w:r>
          </w:p>
        </w:tc>
      </w:tr>
      <w:tr w:rsidR="00EA2D0D" w:rsidRPr="00EA2D0D" w14:paraId="73804B52" w14:textId="77777777" w:rsidTr="00866406">
        <w:tc>
          <w:tcPr>
            <w:tcW w:w="4702" w:type="dxa"/>
          </w:tcPr>
          <w:p w14:paraId="0D077CF3" w14:textId="77777777" w:rsidR="00EA2D0D" w:rsidRPr="00EA2D0D" w:rsidRDefault="00EA2D0D" w:rsidP="00EA2D0D">
            <w:pPr>
              <w:spacing w:after="0" w:line="276" w:lineRule="auto"/>
              <w:ind w:right="-11"/>
              <w:rPr>
                <w:rFonts w:ascii="Arial" w:eastAsia="Arial" w:hAnsi="Arial" w:cs="Arial"/>
                <w:sz w:val="20"/>
                <w:szCs w:val="20"/>
              </w:rPr>
            </w:pPr>
          </w:p>
          <w:p w14:paraId="73512C99" w14:textId="77777777" w:rsidR="00EA2D0D" w:rsidRDefault="00EA2D0D" w:rsidP="00EA2D0D">
            <w:pPr>
              <w:spacing w:after="0" w:line="276" w:lineRule="auto"/>
              <w:ind w:right="-11"/>
              <w:rPr>
                <w:rFonts w:ascii="Arial" w:eastAsia="Arial" w:hAnsi="Arial" w:cs="Arial"/>
                <w:sz w:val="20"/>
                <w:szCs w:val="20"/>
              </w:rPr>
            </w:pPr>
          </w:p>
          <w:p w14:paraId="0C28DDE0" w14:textId="77777777" w:rsidR="00EA2D0D" w:rsidRPr="00EA2D0D" w:rsidRDefault="00EA2D0D" w:rsidP="00EA2D0D">
            <w:pPr>
              <w:spacing w:after="0" w:line="276" w:lineRule="auto"/>
              <w:ind w:right="-11"/>
              <w:rPr>
                <w:rFonts w:ascii="Arial" w:eastAsia="Arial" w:hAnsi="Arial" w:cs="Arial"/>
                <w:sz w:val="20"/>
                <w:szCs w:val="20"/>
              </w:rPr>
            </w:pPr>
          </w:p>
          <w:p w14:paraId="16D48A42" w14:textId="77777777" w:rsidR="00EA2D0D" w:rsidRPr="00EA2D0D" w:rsidRDefault="00EA2D0D" w:rsidP="00EA2D0D">
            <w:pPr>
              <w:spacing w:after="0" w:line="276" w:lineRule="auto"/>
              <w:ind w:right="-11"/>
              <w:rPr>
                <w:rFonts w:ascii="Arial" w:eastAsia="Arial" w:hAnsi="Arial" w:cs="Arial"/>
                <w:sz w:val="20"/>
                <w:szCs w:val="20"/>
              </w:rPr>
            </w:pPr>
          </w:p>
          <w:p w14:paraId="72C8BC12" w14:textId="77777777" w:rsidR="00EA2D0D" w:rsidRPr="00EA2D0D" w:rsidRDefault="00EA2D0D" w:rsidP="00EA2D0D">
            <w:pPr>
              <w:spacing w:after="0" w:line="276" w:lineRule="auto"/>
              <w:ind w:right="-11"/>
              <w:rPr>
                <w:rFonts w:ascii="Arial" w:eastAsia="Arial" w:hAnsi="Arial" w:cs="Arial"/>
                <w:sz w:val="20"/>
                <w:szCs w:val="20"/>
              </w:rPr>
            </w:pPr>
          </w:p>
          <w:p w14:paraId="19E4044A" w14:textId="77777777" w:rsidR="00EA2D0D" w:rsidRPr="00EA2D0D" w:rsidRDefault="00EA2D0D" w:rsidP="00EA2D0D">
            <w:pPr>
              <w:spacing w:after="0" w:line="276" w:lineRule="auto"/>
              <w:ind w:right="-11"/>
              <w:rPr>
                <w:rFonts w:ascii="Arial" w:eastAsia="Arial" w:hAnsi="Arial" w:cs="Arial"/>
                <w:sz w:val="20"/>
                <w:szCs w:val="20"/>
              </w:rPr>
            </w:pPr>
          </w:p>
        </w:tc>
        <w:tc>
          <w:tcPr>
            <w:tcW w:w="4477" w:type="dxa"/>
            <w:gridSpan w:val="2"/>
          </w:tcPr>
          <w:p w14:paraId="5B854733" w14:textId="77777777" w:rsidR="00EA2D0D" w:rsidRPr="00EA2D0D" w:rsidRDefault="00EA2D0D" w:rsidP="00EA2D0D">
            <w:pPr>
              <w:spacing w:after="0" w:line="276" w:lineRule="auto"/>
              <w:ind w:right="-11"/>
              <w:jc w:val="center"/>
              <w:rPr>
                <w:rFonts w:ascii="Arial" w:eastAsia="Arial" w:hAnsi="Arial" w:cs="Arial"/>
                <w:sz w:val="20"/>
                <w:szCs w:val="20"/>
                <w:lang w:val="en-US"/>
              </w:rPr>
            </w:pPr>
          </w:p>
          <w:p w14:paraId="230951D6" w14:textId="77777777" w:rsidR="00EA2D0D" w:rsidRPr="00EA2D0D" w:rsidRDefault="00EA2D0D" w:rsidP="00EA2D0D">
            <w:pPr>
              <w:spacing w:after="0" w:line="276" w:lineRule="auto"/>
              <w:ind w:right="-11"/>
              <w:rPr>
                <w:rFonts w:ascii="Arial" w:eastAsia="Arial" w:hAnsi="Arial" w:cs="Arial"/>
                <w:sz w:val="20"/>
                <w:szCs w:val="20"/>
                <w:lang w:val="en-US"/>
              </w:rPr>
            </w:pPr>
          </w:p>
          <w:p w14:paraId="37953E35" w14:textId="77777777" w:rsidR="00EA2D0D" w:rsidRPr="00EA2D0D" w:rsidRDefault="00EA2D0D" w:rsidP="00EA2D0D">
            <w:pPr>
              <w:spacing w:after="0" w:line="276" w:lineRule="auto"/>
              <w:ind w:right="-11"/>
              <w:jc w:val="center"/>
              <w:rPr>
                <w:rFonts w:ascii="Arial" w:eastAsia="Arial" w:hAnsi="Arial" w:cs="Arial"/>
                <w:sz w:val="20"/>
                <w:szCs w:val="20"/>
                <w:lang w:val="en-US"/>
              </w:rPr>
            </w:pPr>
          </w:p>
        </w:tc>
      </w:tr>
      <w:tr w:rsidR="00EA2D0D" w:rsidRPr="00EA2D0D" w14:paraId="4FE05153" w14:textId="77777777" w:rsidTr="00866406">
        <w:tc>
          <w:tcPr>
            <w:tcW w:w="4702" w:type="dxa"/>
            <w:hideMark/>
          </w:tcPr>
          <w:p w14:paraId="1BD6815A" w14:textId="77777777" w:rsidR="00EA2D0D" w:rsidRPr="00EA2D0D" w:rsidRDefault="00EA2D0D" w:rsidP="00EA2D0D">
            <w:pPr>
              <w:spacing w:after="0" w:line="276" w:lineRule="auto"/>
              <w:ind w:right="-11"/>
              <w:jc w:val="center"/>
              <w:rPr>
                <w:rFonts w:ascii="Arial" w:eastAsia="Arial" w:hAnsi="Arial" w:cs="Arial"/>
                <w:sz w:val="20"/>
                <w:szCs w:val="20"/>
              </w:rPr>
            </w:pPr>
            <w:r w:rsidRPr="00EA2D0D">
              <w:rPr>
                <w:rFonts w:ascii="Arial" w:eastAsia="Arial" w:hAnsi="Arial" w:cs="Arial"/>
                <w:sz w:val="20"/>
                <w:szCs w:val="20"/>
              </w:rPr>
              <w:t>_______________________________________</w:t>
            </w:r>
          </w:p>
        </w:tc>
        <w:tc>
          <w:tcPr>
            <w:tcW w:w="4477" w:type="dxa"/>
            <w:gridSpan w:val="2"/>
            <w:hideMark/>
          </w:tcPr>
          <w:p w14:paraId="0F2D1737"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Arial" w:hAnsi="Arial" w:cs="Arial"/>
                <w:sz w:val="20"/>
                <w:szCs w:val="20"/>
                <w:lang w:val="en-US"/>
              </w:rPr>
              <w:t>_____________________________________</w:t>
            </w:r>
          </w:p>
        </w:tc>
      </w:tr>
      <w:tr w:rsidR="00EA2D0D" w:rsidRPr="00EA2D0D" w14:paraId="78197F36" w14:textId="77777777" w:rsidTr="00866406">
        <w:tc>
          <w:tcPr>
            <w:tcW w:w="4702" w:type="dxa"/>
            <w:hideMark/>
          </w:tcPr>
          <w:p w14:paraId="6B9CCDC4" w14:textId="77777777" w:rsidR="00EA2D0D" w:rsidRPr="00EA2D0D" w:rsidRDefault="00EA2D0D" w:rsidP="00EA2D0D">
            <w:pPr>
              <w:spacing w:after="0" w:line="276" w:lineRule="auto"/>
              <w:ind w:right="-11"/>
              <w:jc w:val="center"/>
              <w:rPr>
                <w:rFonts w:ascii="Arial" w:eastAsia="Arial" w:hAnsi="Arial" w:cs="Arial"/>
                <w:sz w:val="20"/>
                <w:szCs w:val="20"/>
              </w:rPr>
            </w:pPr>
            <w:r w:rsidRPr="00EA2D0D">
              <w:rPr>
                <w:rFonts w:ascii="Arial" w:eastAsia="Arial" w:hAnsi="Arial" w:cs="Arial"/>
                <w:sz w:val="20"/>
                <w:szCs w:val="20"/>
              </w:rPr>
              <w:t>MTRA. NIRVANA FABIOLA ROSALES OCHOA</w:t>
            </w:r>
          </w:p>
        </w:tc>
        <w:tc>
          <w:tcPr>
            <w:tcW w:w="4477" w:type="dxa"/>
            <w:gridSpan w:val="2"/>
            <w:hideMark/>
          </w:tcPr>
          <w:p w14:paraId="798ED8A1" w14:textId="77777777" w:rsidR="00EA2D0D" w:rsidRPr="00EA2D0D" w:rsidRDefault="00EA2D0D" w:rsidP="00EA2D0D">
            <w:pPr>
              <w:spacing w:after="0" w:line="276" w:lineRule="auto"/>
              <w:ind w:right="-11"/>
              <w:jc w:val="center"/>
              <w:rPr>
                <w:rFonts w:ascii="Arial" w:eastAsia="Arial" w:hAnsi="Arial" w:cs="Arial"/>
                <w:sz w:val="20"/>
                <w:szCs w:val="20"/>
              </w:rPr>
            </w:pPr>
            <w:r w:rsidRPr="00EA2D0D">
              <w:rPr>
                <w:rFonts w:ascii="Arial" w:eastAsia="Arial" w:hAnsi="Arial" w:cs="Arial"/>
                <w:sz w:val="20"/>
                <w:szCs w:val="20"/>
              </w:rPr>
              <w:t>LIC. ÓSCAR OMAR ESPINOZA</w:t>
            </w:r>
          </w:p>
        </w:tc>
      </w:tr>
      <w:tr w:rsidR="00EA2D0D" w:rsidRPr="00EA2D0D" w14:paraId="64EA4C9C" w14:textId="77777777" w:rsidTr="00866406">
        <w:tc>
          <w:tcPr>
            <w:tcW w:w="9179" w:type="dxa"/>
            <w:gridSpan w:val="3"/>
          </w:tcPr>
          <w:p w14:paraId="05323C06" w14:textId="77777777" w:rsidR="00EA2D0D" w:rsidRPr="00EA2D0D" w:rsidRDefault="00EA2D0D" w:rsidP="00EA2D0D">
            <w:pPr>
              <w:spacing w:after="0" w:line="276" w:lineRule="auto"/>
              <w:ind w:right="-11"/>
              <w:jc w:val="center"/>
              <w:rPr>
                <w:rFonts w:ascii="Arial" w:eastAsia="Arial" w:hAnsi="Arial" w:cs="Arial"/>
                <w:b/>
                <w:sz w:val="2"/>
                <w:szCs w:val="20"/>
              </w:rPr>
            </w:pPr>
          </w:p>
          <w:p w14:paraId="733559F7" w14:textId="77777777" w:rsidR="00EA2D0D" w:rsidRPr="00EA2D0D" w:rsidRDefault="00EA2D0D" w:rsidP="00EA2D0D">
            <w:pPr>
              <w:spacing w:after="0" w:line="276" w:lineRule="auto"/>
              <w:ind w:right="-11"/>
              <w:jc w:val="center"/>
              <w:rPr>
                <w:rFonts w:ascii="Arial" w:eastAsia="Arial" w:hAnsi="Arial" w:cs="Arial"/>
                <w:b/>
                <w:sz w:val="2"/>
                <w:szCs w:val="20"/>
              </w:rPr>
            </w:pPr>
          </w:p>
          <w:p w14:paraId="60C943E0" w14:textId="77777777" w:rsidR="00EA2D0D" w:rsidRPr="00EA2D0D" w:rsidRDefault="00EA2D0D" w:rsidP="00EA2D0D">
            <w:pPr>
              <w:spacing w:after="0" w:line="276" w:lineRule="auto"/>
              <w:ind w:right="-11"/>
              <w:jc w:val="center"/>
              <w:rPr>
                <w:rFonts w:ascii="Arial" w:eastAsia="Arial" w:hAnsi="Arial" w:cs="Arial"/>
                <w:b/>
                <w:sz w:val="2"/>
                <w:szCs w:val="20"/>
              </w:rPr>
            </w:pPr>
          </w:p>
          <w:p w14:paraId="243DDEFD" w14:textId="77777777" w:rsidR="00EA2D0D" w:rsidRPr="00EA2D0D" w:rsidRDefault="00EA2D0D" w:rsidP="00EA2D0D">
            <w:pPr>
              <w:spacing w:after="0" w:line="276" w:lineRule="auto"/>
              <w:ind w:right="-11"/>
              <w:jc w:val="center"/>
              <w:rPr>
                <w:rFonts w:ascii="Arial" w:eastAsia="Arial" w:hAnsi="Arial" w:cs="Arial"/>
                <w:b/>
                <w:sz w:val="2"/>
                <w:szCs w:val="20"/>
              </w:rPr>
            </w:pPr>
          </w:p>
          <w:p w14:paraId="74A057FD" w14:textId="77777777" w:rsidR="00EA2D0D" w:rsidRPr="00EA2D0D" w:rsidRDefault="00EA2D0D" w:rsidP="00EA2D0D">
            <w:pPr>
              <w:spacing w:after="0" w:line="276" w:lineRule="auto"/>
              <w:ind w:right="-11"/>
              <w:jc w:val="center"/>
              <w:rPr>
                <w:rFonts w:ascii="Arial" w:eastAsia="Arial" w:hAnsi="Arial" w:cs="Arial"/>
                <w:b/>
                <w:sz w:val="2"/>
                <w:szCs w:val="20"/>
              </w:rPr>
            </w:pPr>
          </w:p>
          <w:p w14:paraId="465C7B12" w14:textId="77777777" w:rsidR="00EA2D0D" w:rsidRPr="00EA2D0D" w:rsidRDefault="00EA2D0D" w:rsidP="00EA2D0D">
            <w:pPr>
              <w:spacing w:after="0" w:line="276" w:lineRule="auto"/>
              <w:ind w:right="-11"/>
              <w:jc w:val="center"/>
              <w:rPr>
                <w:rFonts w:ascii="Arial" w:eastAsia="Arial" w:hAnsi="Arial" w:cs="Arial"/>
                <w:b/>
                <w:sz w:val="20"/>
                <w:szCs w:val="20"/>
              </w:rPr>
            </w:pPr>
            <w:r w:rsidRPr="00EA2D0D">
              <w:rPr>
                <w:rFonts w:ascii="Arial" w:eastAsia="Arial" w:hAnsi="Arial" w:cs="Arial"/>
                <w:b/>
                <w:sz w:val="20"/>
                <w:szCs w:val="20"/>
              </w:rPr>
              <w:t>CONSEJERAS Y CONSEJEROS ELECTORALES</w:t>
            </w:r>
          </w:p>
        </w:tc>
      </w:tr>
      <w:tr w:rsidR="00EA2D0D" w:rsidRPr="00EA2D0D" w14:paraId="1B949B65" w14:textId="77777777" w:rsidTr="00866406">
        <w:tc>
          <w:tcPr>
            <w:tcW w:w="4702" w:type="dxa"/>
          </w:tcPr>
          <w:p w14:paraId="0B89EC2B" w14:textId="77777777" w:rsidR="00EA2D0D" w:rsidRPr="00EA2D0D" w:rsidRDefault="00EA2D0D" w:rsidP="00EA2D0D">
            <w:pPr>
              <w:spacing w:after="0" w:line="276" w:lineRule="auto"/>
              <w:ind w:right="-11"/>
              <w:jc w:val="center"/>
              <w:rPr>
                <w:rFonts w:ascii="Arial" w:eastAsia="Arial" w:hAnsi="Arial" w:cs="Arial"/>
                <w:sz w:val="20"/>
                <w:szCs w:val="20"/>
                <w:lang w:val="en-US"/>
              </w:rPr>
            </w:pPr>
          </w:p>
          <w:p w14:paraId="4535EBE3" w14:textId="77777777" w:rsidR="00EA2D0D" w:rsidRDefault="00EA2D0D" w:rsidP="00EA2D0D">
            <w:pPr>
              <w:spacing w:after="0" w:line="276" w:lineRule="auto"/>
              <w:ind w:right="-11"/>
              <w:jc w:val="center"/>
              <w:rPr>
                <w:rFonts w:ascii="Arial" w:eastAsia="Arial" w:hAnsi="Arial" w:cs="Arial"/>
                <w:sz w:val="20"/>
                <w:szCs w:val="20"/>
                <w:lang w:val="en-US"/>
              </w:rPr>
            </w:pPr>
          </w:p>
          <w:p w14:paraId="40A73B22" w14:textId="77777777" w:rsidR="00EA2D0D" w:rsidRPr="00EA2D0D" w:rsidRDefault="00EA2D0D" w:rsidP="00EA2D0D">
            <w:pPr>
              <w:spacing w:after="0" w:line="276" w:lineRule="auto"/>
              <w:ind w:right="-11"/>
              <w:jc w:val="center"/>
              <w:rPr>
                <w:rFonts w:ascii="Arial" w:eastAsia="Arial" w:hAnsi="Arial" w:cs="Arial"/>
                <w:sz w:val="20"/>
                <w:szCs w:val="20"/>
                <w:lang w:val="en-US"/>
              </w:rPr>
            </w:pPr>
          </w:p>
          <w:p w14:paraId="6A944EC2" w14:textId="77777777" w:rsidR="00EA2D0D" w:rsidRPr="00EA2D0D" w:rsidRDefault="00EA2D0D" w:rsidP="00EA2D0D">
            <w:pPr>
              <w:spacing w:after="0" w:line="276" w:lineRule="auto"/>
              <w:ind w:right="-11"/>
              <w:jc w:val="center"/>
              <w:rPr>
                <w:rFonts w:ascii="Arial" w:eastAsia="Arial" w:hAnsi="Arial" w:cs="Arial"/>
                <w:sz w:val="20"/>
                <w:szCs w:val="20"/>
                <w:lang w:val="en-US"/>
              </w:rPr>
            </w:pPr>
          </w:p>
          <w:p w14:paraId="569E4649" w14:textId="77777777" w:rsidR="00EA2D0D" w:rsidRPr="00EA2D0D" w:rsidRDefault="00EA2D0D" w:rsidP="00EA2D0D">
            <w:pPr>
              <w:spacing w:after="0" w:line="276" w:lineRule="auto"/>
              <w:ind w:right="-11"/>
              <w:rPr>
                <w:rFonts w:ascii="Arial" w:eastAsia="Arial" w:hAnsi="Arial" w:cs="Arial"/>
                <w:sz w:val="10"/>
                <w:szCs w:val="10"/>
                <w:lang w:val="en-US"/>
              </w:rPr>
            </w:pPr>
          </w:p>
          <w:p w14:paraId="10FB483F" w14:textId="77777777" w:rsidR="00EA2D0D" w:rsidRPr="00EA2D0D" w:rsidRDefault="00EA2D0D" w:rsidP="00EA2D0D">
            <w:pPr>
              <w:spacing w:after="0" w:line="276" w:lineRule="auto"/>
              <w:ind w:right="-11"/>
              <w:rPr>
                <w:rFonts w:ascii="Arial" w:eastAsia="Arial" w:hAnsi="Arial" w:cs="Arial"/>
                <w:sz w:val="10"/>
                <w:szCs w:val="10"/>
                <w:lang w:val="en-US"/>
              </w:rPr>
            </w:pPr>
          </w:p>
          <w:p w14:paraId="130F57AE" w14:textId="77777777" w:rsidR="00EA2D0D" w:rsidRPr="00EA2D0D" w:rsidRDefault="00EA2D0D" w:rsidP="00EA2D0D">
            <w:pPr>
              <w:spacing w:after="0" w:line="276" w:lineRule="auto"/>
              <w:ind w:right="-11"/>
              <w:rPr>
                <w:rFonts w:ascii="Arial" w:eastAsia="Arial" w:hAnsi="Arial" w:cs="Arial"/>
                <w:sz w:val="10"/>
                <w:szCs w:val="10"/>
                <w:lang w:val="en-US"/>
              </w:rPr>
            </w:pPr>
          </w:p>
          <w:p w14:paraId="4EA369EE" w14:textId="77777777" w:rsidR="00EA2D0D" w:rsidRPr="00EA2D0D" w:rsidRDefault="00EA2D0D" w:rsidP="00EA2D0D">
            <w:pPr>
              <w:spacing w:after="0" w:line="276" w:lineRule="auto"/>
              <w:ind w:right="-11"/>
              <w:rPr>
                <w:rFonts w:ascii="Arial" w:eastAsia="Arial" w:hAnsi="Arial" w:cs="Arial"/>
                <w:sz w:val="10"/>
                <w:szCs w:val="10"/>
                <w:lang w:val="en-US"/>
              </w:rPr>
            </w:pPr>
          </w:p>
          <w:p w14:paraId="6E23A062" w14:textId="77777777" w:rsidR="00EA2D0D" w:rsidRPr="00EA2D0D" w:rsidRDefault="00EA2D0D" w:rsidP="00EA2D0D">
            <w:pPr>
              <w:spacing w:after="0" w:line="276" w:lineRule="auto"/>
              <w:ind w:right="-11"/>
              <w:rPr>
                <w:rFonts w:ascii="Arial" w:eastAsia="Arial" w:hAnsi="Arial" w:cs="Arial"/>
                <w:sz w:val="10"/>
                <w:szCs w:val="10"/>
                <w:lang w:val="en-US"/>
              </w:rPr>
            </w:pPr>
          </w:p>
          <w:p w14:paraId="67CCB008"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Arial" w:hAnsi="Arial" w:cs="Arial"/>
                <w:sz w:val="20"/>
                <w:szCs w:val="20"/>
                <w:lang w:val="en-US"/>
              </w:rPr>
              <w:t>_____________________________________</w:t>
            </w:r>
          </w:p>
        </w:tc>
        <w:tc>
          <w:tcPr>
            <w:tcW w:w="4477" w:type="dxa"/>
            <w:gridSpan w:val="2"/>
          </w:tcPr>
          <w:p w14:paraId="328A1A6B" w14:textId="77777777" w:rsidR="00EA2D0D" w:rsidRPr="00EA2D0D" w:rsidRDefault="00EA2D0D" w:rsidP="00EA2D0D">
            <w:pPr>
              <w:spacing w:after="0" w:line="276" w:lineRule="auto"/>
              <w:ind w:right="-11"/>
              <w:jc w:val="center"/>
              <w:rPr>
                <w:rFonts w:ascii="Arial" w:eastAsia="Arial" w:hAnsi="Arial" w:cs="Arial"/>
                <w:sz w:val="10"/>
                <w:szCs w:val="10"/>
                <w:lang w:val="en-US"/>
              </w:rPr>
            </w:pPr>
          </w:p>
          <w:p w14:paraId="772449D8" w14:textId="77777777" w:rsidR="00EA2D0D" w:rsidRPr="00EA2D0D" w:rsidRDefault="00EA2D0D" w:rsidP="00EA2D0D">
            <w:pPr>
              <w:spacing w:after="0" w:line="276" w:lineRule="auto"/>
              <w:ind w:right="-11"/>
              <w:rPr>
                <w:rFonts w:ascii="Arial" w:eastAsia="Arial" w:hAnsi="Arial" w:cs="Arial"/>
                <w:sz w:val="20"/>
                <w:szCs w:val="20"/>
                <w:lang w:val="en-US"/>
              </w:rPr>
            </w:pPr>
          </w:p>
          <w:p w14:paraId="4631CE8B" w14:textId="77777777" w:rsidR="00EA2D0D" w:rsidRPr="00EA2D0D" w:rsidRDefault="00EA2D0D" w:rsidP="00EA2D0D">
            <w:pPr>
              <w:spacing w:after="0" w:line="276" w:lineRule="auto"/>
              <w:ind w:right="-11"/>
              <w:jc w:val="center"/>
              <w:rPr>
                <w:rFonts w:ascii="Arial" w:eastAsia="Arial" w:hAnsi="Arial" w:cs="Arial"/>
                <w:sz w:val="20"/>
                <w:szCs w:val="20"/>
                <w:lang w:val="en-US"/>
              </w:rPr>
            </w:pPr>
          </w:p>
          <w:p w14:paraId="7FCD73B3" w14:textId="77777777" w:rsidR="00EA2D0D" w:rsidRDefault="00EA2D0D" w:rsidP="00EA2D0D">
            <w:pPr>
              <w:spacing w:after="0" w:line="276" w:lineRule="auto"/>
              <w:ind w:right="-11"/>
              <w:jc w:val="center"/>
              <w:rPr>
                <w:rFonts w:ascii="Arial" w:eastAsia="Arial" w:hAnsi="Arial" w:cs="Arial"/>
                <w:sz w:val="20"/>
                <w:szCs w:val="20"/>
                <w:lang w:val="en-US"/>
              </w:rPr>
            </w:pPr>
          </w:p>
          <w:p w14:paraId="07DC85A1" w14:textId="77777777" w:rsidR="00EA2D0D" w:rsidRPr="00EA2D0D" w:rsidRDefault="00EA2D0D" w:rsidP="00EA2D0D">
            <w:pPr>
              <w:spacing w:after="0" w:line="276" w:lineRule="auto"/>
              <w:ind w:right="-11"/>
              <w:jc w:val="center"/>
              <w:rPr>
                <w:rFonts w:ascii="Arial" w:eastAsia="Arial" w:hAnsi="Arial" w:cs="Arial"/>
                <w:sz w:val="20"/>
                <w:szCs w:val="20"/>
                <w:lang w:val="en-US"/>
              </w:rPr>
            </w:pPr>
          </w:p>
          <w:p w14:paraId="31FF1EAC" w14:textId="77777777" w:rsidR="00EA2D0D" w:rsidRPr="00EA2D0D" w:rsidRDefault="00EA2D0D" w:rsidP="00EA2D0D">
            <w:pPr>
              <w:spacing w:after="0" w:line="276" w:lineRule="auto"/>
              <w:ind w:right="-11"/>
              <w:jc w:val="center"/>
              <w:rPr>
                <w:rFonts w:ascii="Arial" w:eastAsia="Arial" w:hAnsi="Arial" w:cs="Arial"/>
                <w:sz w:val="20"/>
                <w:szCs w:val="20"/>
                <w:lang w:val="en-US"/>
              </w:rPr>
            </w:pPr>
          </w:p>
          <w:p w14:paraId="23487445" w14:textId="77777777" w:rsidR="00EA2D0D" w:rsidRPr="00EA2D0D" w:rsidRDefault="00EA2D0D" w:rsidP="00EA2D0D">
            <w:pPr>
              <w:spacing w:after="0" w:line="276" w:lineRule="auto"/>
              <w:ind w:right="-11"/>
              <w:jc w:val="center"/>
              <w:rPr>
                <w:rFonts w:ascii="Arial" w:eastAsia="Arial" w:hAnsi="Arial" w:cs="Arial"/>
                <w:sz w:val="20"/>
                <w:szCs w:val="20"/>
                <w:lang w:val="en-US"/>
              </w:rPr>
            </w:pPr>
          </w:p>
          <w:p w14:paraId="2DA12EFE"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Arial" w:hAnsi="Arial" w:cs="Arial"/>
                <w:sz w:val="20"/>
                <w:szCs w:val="20"/>
                <w:lang w:val="en-US"/>
              </w:rPr>
              <w:t>___________________________________</w:t>
            </w:r>
          </w:p>
        </w:tc>
      </w:tr>
      <w:tr w:rsidR="00EA2D0D" w:rsidRPr="00EA2D0D" w14:paraId="014A4765" w14:textId="77777777" w:rsidTr="00866406">
        <w:tc>
          <w:tcPr>
            <w:tcW w:w="4702" w:type="dxa"/>
            <w:hideMark/>
          </w:tcPr>
          <w:p w14:paraId="2F1A325B" w14:textId="77777777" w:rsidR="00EA2D0D" w:rsidRPr="00EA2D0D" w:rsidRDefault="00EA2D0D" w:rsidP="00EA2D0D">
            <w:pPr>
              <w:spacing w:after="0" w:line="276" w:lineRule="auto"/>
              <w:ind w:right="-11"/>
              <w:jc w:val="center"/>
              <w:rPr>
                <w:rFonts w:ascii="Arial" w:eastAsia="Arial" w:hAnsi="Arial" w:cs="Arial"/>
                <w:sz w:val="20"/>
                <w:szCs w:val="20"/>
              </w:rPr>
            </w:pPr>
            <w:r w:rsidRPr="00EA2D0D">
              <w:rPr>
                <w:rFonts w:ascii="Arial" w:eastAsia="Arial" w:hAnsi="Arial" w:cs="Arial"/>
                <w:sz w:val="20"/>
                <w:szCs w:val="20"/>
              </w:rPr>
              <w:t xml:space="preserve">MTRA. NOEMÍ SOFÍA HERRERA NÚÑEZ </w:t>
            </w:r>
          </w:p>
        </w:tc>
        <w:tc>
          <w:tcPr>
            <w:tcW w:w="4477" w:type="dxa"/>
            <w:gridSpan w:val="2"/>
            <w:hideMark/>
          </w:tcPr>
          <w:p w14:paraId="1B0A9D89" w14:textId="77777777" w:rsidR="00EA2D0D" w:rsidRPr="00EA2D0D" w:rsidRDefault="00EA2D0D" w:rsidP="00EA2D0D">
            <w:pPr>
              <w:spacing w:after="0" w:line="276" w:lineRule="auto"/>
              <w:ind w:right="-11"/>
              <w:jc w:val="center"/>
              <w:rPr>
                <w:rFonts w:ascii="Arial" w:eastAsia="Arial" w:hAnsi="Arial" w:cs="Arial"/>
                <w:sz w:val="20"/>
                <w:szCs w:val="20"/>
              </w:rPr>
            </w:pPr>
            <w:r w:rsidRPr="00EA2D0D">
              <w:rPr>
                <w:rFonts w:ascii="Arial" w:eastAsia="Arial" w:hAnsi="Arial" w:cs="Arial"/>
                <w:sz w:val="20"/>
                <w:szCs w:val="20"/>
              </w:rPr>
              <w:t>LICDA. AYIZDE ANGUIANO POLANCO</w:t>
            </w:r>
          </w:p>
        </w:tc>
      </w:tr>
      <w:tr w:rsidR="00EA2D0D" w:rsidRPr="00EA2D0D" w14:paraId="2A7B304C" w14:textId="77777777" w:rsidTr="00866406">
        <w:tc>
          <w:tcPr>
            <w:tcW w:w="4702" w:type="dxa"/>
          </w:tcPr>
          <w:p w14:paraId="19A1B121" w14:textId="77777777" w:rsidR="00EA2D0D" w:rsidRPr="00EA2D0D" w:rsidRDefault="00EA2D0D" w:rsidP="00EA2D0D">
            <w:pPr>
              <w:spacing w:after="0" w:line="276" w:lineRule="auto"/>
              <w:rPr>
                <w:rFonts w:ascii="Arial" w:eastAsia="Arial" w:hAnsi="Arial" w:cs="Arial"/>
                <w:sz w:val="20"/>
                <w:szCs w:val="20"/>
                <w:lang w:val="en-US"/>
              </w:rPr>
            </w:pPr>
          </w:p>
          <w:p w14:paraId="6B1504BF" w14:textId="77777777" w:rsidR="00EA2D0D" w:rsidRPr="00EA2D0D" w:rsidRDefault="00EA2D0D" w:rsidP="00EA2D0D">
            <w:pPr>
              <w:spacing w:after="0" w:line="276" w:lineRule="auto"/>
              <w:rPr>
                <w:rFonts w:ascii="Arial" w:eastAsia="Arial" w:hAnsi="Arial" w:cs="Arial"/>
                <w:sz w:val="20"/>
                <w:szCs w:val="20"/>
                <w:lang w:val="en-US"/>
              </w:rPr>
            </w:pPr>
          </w:p>
          <w:p w14:paraId="2063FCDA" w14:textId="77777777" w:rsidR="00EA2D0D" w:rsidRPr="00EA2D0D" w:rsidRDefault="00EA2D0D" w:rsidP="00EA2D0D">
            <w:pPr>
              <w:spacing w:after="0" w:line="276" w:lineRule="auto"/>
              <w:rPr>
                <w:rFonts w:ascii="Arial" w:eastAsia="Arial" w:hAnsi="Arial" w:cs="Arial"/>
                <w:sz w:val="20"/>
                <w:szCs w:val="20"/>
                <w:lang w:val="en-US"/>
              </w:rPr>
            </w:pPr>
          </w:p>
          <w:p w14:paraId="36E7F0D1" w14:textId="77777777" w:rsidR="00EA2D0D" w:rsidRDefault="00EA2D0D" w:rsidP="00EA2D0D">
            <w:pPr>
              <w:spacing w:after="0" w:line="276" w:lineRule="auto"/>
              <w:rPr>
                <w:rFonts w:ascii="Arial" w:eastAsia="Arial" w:hAnsi="Arial" w:cs="Arial"/>
                <w:sz w:val="20"/>
                <w:szCs w:val="20"/>
                <w:lang w:val="en-US"/>
              </w:rPr>
            </w:pPr>
          </w:p>
          <w:p w14:paraId="7B0E4F8C" w14:textId="77777777" w:rsidR="00EA2D0D" w:rsidRPr="00EA2D0D" w:rsidRDefault="00EA2D0D" w:rsidP="00EA2D0D">
            <w:pPr>
              <w:spacing w:after="0" w:line="276" w:lineRule="auto"/>
              <w:rPr>
                <w:rFonts w:ascii="Arial" w:eastAsia="Arial" w:hAnsi="Arial" w:cs="Arial"/>
                <w:sz w:val="20"/>
                <w:szCs w:val="20"/>
                <w:lang w:val="en-US"/>
              </w:rPr>
            </w:pPr>
          </w:p>
          <w:p w14:paraId="6F0EB4F4" w14:textId="77777777" w:rsidR="00EA2D0D" w:rsidRPr="00EA2D0D" w:rsidRDefault="00EA2D0D" w:rsidP="00EA2D0D">
            <w:pPr>
              <w:spacing w:after="0" w:line="276" w:lineRule="auto"/>
              <w:rPr>
                <w:rFonts w:ascii="Arial" w:eastAsia="Arial" w:hAnsi="Arial" w:cs="Arial"/>
                <w:sz w:val="20"/>
                <w:szCs w:val="20"/>
                <w:lang w:val="en-US"/>
              </w:rPr>
            </w:pPr>
          </w:p>
        </w:tc>
        <w:tc>
          <w:tcPr>
            <w:tcW w:w="4477" w:type="dxa"/>
            <w:gridSpan w:val="2"/>
          </w:tcPr>
          <w:p w14:paraId="2240E1AA" w14:textId="77777777" w:rsidR="00EA2D0D" w:rsidRPr="00EA2D0D" w:rsidRDefault="00EA2D0D" w:rsidP="00EA2D0D">
            <w:pPr>
              <w:spacing w:after="0" w:line="276" w:lineRule="auto"/>
              <w:ind w:right="-11"/>
              <w:jc w:val="center"/>
              <w:rPr>
                <w:rFonts w:ascii="Arial" w:eastAsia="Arial" w:hAnsi="Arial" w:cs="Arial"/>
                <w:sz w:val="20"/>
                <w:szCs w:val="20"/>
              </w:rPr>
            </w:pPr>
          </w:p>
          <w:p w14:paraId="2E1DF553" w14:textId="77777777" w:rsidR="00EA2D0D" w:rsidRPr="00EA2D0D" w:rsidRDefault="00EA2D0D" w:rsidP="00EA2D0D">
            <w:pPr>
              <w:spacing w:after="0" w:line="276" w:lineRule="auto"/>
              <w:ind w:right="-11"/>
              <w:jc w:val="center"/>
              <w:rPr>
                <w:rFonts w:ascii="Arial" w:eastAsia="Arial" w:hAnsi="Arial" w:cs="Arial"/>
                <w:sz w:val="20"/>
                <w:szCs w:val="20"/>
              </w:rPr>
            </w:pPr>
          </w:p>
          <w:p w14:paraId="4E593E54" w14:textId="77777777" w:rsidR="00EA2D0D" w:rsidRPr="00EA2D0D" w:rsidRDefault="00EA2D0D" w:rsidP="00EA2D0D">
            <w:pPr>
              <w:spacing w:after="0" w:line="276" w:lineRule="auto"/>
              <w:ind w:right="-11"/>
              <w:jc w:val="center"/>
              <w:rPr>
                <w:rFonts w:ascii="Arial" w:eastAsia="Arial" w:hAnsi="Arial" w:cs="Arial"/>
                <w:sz w:val="20"/>
                <w:szCs w:val="20"/>
              </w:rPr>
            </w:pPr>
          </w:p>
          <w:p w14:paraId="50B8F9CD" w14:textId="77777777" w:rsidR="00EA2D0D" w:rsidRPr="00EA2D0D" w:rsidRDefault="00EA2D0D" w:rsidP="00EA2D0D">
            <w:pPr>
              <w:spacing w:after="0" w:line="276" w:lineRule="auto"/>
              <w:ind w:right="-11"/>
              <w:rPr>
                <w:rFonts w:ascii="Arial" w:eastAsia="Arial" w:hAnsi="Arial" w:cs="Arial"/>
                <w:sz w:val="20"/>
                <w:szCs w:val="20"/>
              </w:rPr>
            </w:pPr>
          </w:p>
          <w:p w14:paraId="63540CC8" w14:textId="77777777" w:rsidR="00EA2D0D" w:rsidRPr="00EA2D0D" w:rsidRDefault="00EA2D0D" w:rsidP="00EA2D0D">
            <w:pPr>
              <w:spacing w:after="0" w:line="276" w:lineRule="auto"/>
              <w:ind w:right="-11"/>
              <w:rPr>
                <w:rFonts w:ascii="Arial" w:eastAsia="Arial" w:hAnsi="Arial" w:cs="Arial"/>
                <w:sz w:val="20"/>
                <w:szCs w:val="20"/>
              </w:rPr>
            </w:pPr>
          </w:p>
        </w:tc>
      </w:tr>
      <w:tr w:rsidR="00EA2D0D" w:rsidRPr="00EA2D0D" w14:paraId="7CBCE0F2" w14:textId="77777777" w:rsidTr="00866406">
        <w:tc>
          <w:tcPr>
            <w:tcW w:w="4702" w:type="dxa"/>
            <w:hideMark/>
          </w:tcPr>
          <w:p w14:paraId="52F88CB4"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Arial" w:hAnsi="Arial" w:cs="Arial"/>
                <w:sz w:val="20"/>
                <w:szCs w:val="20"/>
                <w:lang w:val="en-US"/>
              </w:rPr>
              <w:t>____________________________________</w:t>
            </w:r>
          </w:p>
        </w:tc>
        <w:tc>
          <w:tcPr>
            <w:tcW w:w="4477" w:type="dxa"/>
            <w:gridSpan w:val="2"/>
            <w:hideMark/>
          </w:tcPr>
          <w:p w14:paraId="243ABEF7"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Arial" w:hAnsi="Arial" w:cs="Arial"/>
                <w:sz w:val="20"/>
                <w:szCs w:val="20"/>
                <w:lang w:val="en-US"/>
              </w:rPr>
              <w:t>____________________________________</w:t>
            </w:r>
          </w:p>
        </w:tc>
      </w:tr>
      <w:tr w:rsidR="00EA2D0D" w:rsidRPr="00EA2D0D" w14:paraId="4D91A64D" w14:textId="77777777" w:rsidTr="00866406">
        <w:trPr>
          <w:trHeight w:val="435"/>
        </w:trPr>
        <w:tc>
          <w:tcPr>
            <w:tcW w:w="4702" w:type="dxa"/>
            <w:hideMark/>
          </w:tcPr>
          <w:p w14:paraId="750E8E3C"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Arial" w:hAnsi="Arial" w:cs="Arial"/>
                <w:sz w:val="20"/>
                <w:szCs w:val="20"/>
                <w:lang w:val="en-US"/>
              </w:rPr>
              <w:t>LIC. RAÚL MALDONADO RAMÍREZ</w:t>
            </w:r>
          </w:p>
        </w:tc>
        <w:tc>
          <w:tcPr>
            <w:tcW w:w="4477" w:type="dxa"/>
            <w:gridSpan w:val="2"/>
            <w:hideMark/>
          </w:tcPr>
          <w:p w14:paraId="4A738A68" w14:textId="77777777" w:rsidR="00EA2D0D" w:rsidRPr="00EA2D0D" w:rsidRDefault="00EA2D0D" w:rsidP="00EA2D0D">
            <w:pPr>
              <w:spacing w:after="0" w:line="276" w:lineRule="auto"/>
              <w:ind w:right="-11"/>
              <w:jc w:val="center"/>
              <w:rPr>
                <w:rFonts w:ascii="Arial" w:eastAsia="Arial" w:hAnsi="Arial" w:cs="Arial"/>
                <w:sz w:val="20"/>
                <w:szCs w:val="20"/>
              </w:rPr>
            </w:pPr>
            <w:r w:rsidRPr="00EA2D0D">
              <w:rPr>
                <w:rFonts w:ascii="Arial" w:eastAsia="Arial" w:hAnsi="Arial" w:cs="Arial"/>
                <w:sz w:val="20"/>
                <w:szCs w:val="20"/>
              </w:rPr>
              <w:t xml:space="preserve">MTRA. </w:t>
            </w:r>
            <w:r w:rsidRPr="00EA2D0D">
              <w:rPr>
                <w:rFonts w:ascii="Arial" w:eastAsia="Calibri" w:hAnsi="Arial" w:cs="Arial"/>
              </w:rPr>
              <w:t>MARTHA ELBA IZA HUERTA</w:t>
            </w:r>
            <w:r w:rsidRPr="00EA2D0D">
              <w:rPr>
                <w:rFonts w:ascii="Arial" w:eastAsia="Arial" w:hAnsi="Arial" w:cs="Arial"/>
                <w:sz w:val="20"/>
                <w:szCs w:val="20"/>
              </w:rPr>
              <w:t xml:space="preserve"> </w:t>
            </w:r>
          </w:p>
        </w:tc>
      </w:tr>
      <w:tr w:rsidR="00EA2D0D" w:rsidRPr="00EA2D0D" w14:paraId="24CE1136" w14:textId="77777777" w:rsidTr="00866406">
        <w:trPr>
          <w:gridAfter w:val="1"/>
          <w:wAfter w:w="141" w:type="dxa"/>
          <w:trHeight w:val="80"/>
        </w:trPr>
        <w:tc>
          <w:tcPr>
            <w:tcW w:w="9038" w:type="dxa"/>
            <w:gridSpan w:val="2"/>
          </w:tcPr>
          <w:p w14:paraId="67A5AEBD" w14:textId="77777777" w:rsidR="00EA2D0D" w:rsidRPr="00EA2D0D" w:rsidRDefault="00EA2D0D" w:rsidP="00EA2D0D">
            <w:pPr>
              <w:spacing w:after="0" w:line="276" w:lineRule="auto"/>
              <w:rPr>
                <w:rFonts w:ascii="Times New Roman" w:eastAsia="Times New Roman" w:hAnsi="Times New Roman" w:cs="Times New Roman"/>
                <w:sz w:val="14"/>
                <w:szCs w:val="24"/>
                <w:lang w:val="es-ES" w:eastAsia="es-ES"/>
              </w:rPr>
            </w:pPr>
          </w:p>
          <w:p w14:paraId="5A2D6F89" w14:textId="77777777" w:rsidR="00EA2D0D" w:rsidRPr="00EA2D0D" w:rsidRDefault="00EA2D0D" w:rsidP="00EA2D0D">
            <w:pPr>
              <w:spacing w:after="0" w:line="276" w:lineRule="auto"/>
              <w:rPr>
                <w:rFonts w:ascii="Times New Roman" w:eastAsia="Times New Roman" w:hAnsi="Times New Roman" w:cs="Times New Roman"/>
                <w:sz w:val="14"/>
                <w:szCs w:val="24"/>
                <w:lang w:val="es-ES" w:eastAsia="es-ES"/>
              </w:rPr>
            </w:pPr>
          </w:p>
          <w:tbl>
            <w:tblPr>
              <w:tblW w:w="8718" w:type="dxa"/>
              <w:tblInd w:w="104" w:type="dxa"/>
              <w:tblLook w:val="04A0" w:firstRow="1" w:lastRow="0" w:firstColumn="1" w:lastColumn="0" w:noHBand="0" w:noVBand="1"/>
            </w:tblPr>
            <w:tblGrid>
              <w:gridCol w:w="4395"/>
              <w:gridCol w:w="4323"/>
            </w:tblGrid>
            <w:tr w:rsidR="00EA2D0D" w:rsidRPr="00EA2D0D" w14:paraId="40A237F3" w14:textId="77777777" w:rsidTr="00866406">
              <w:tc>
                <w:tcPr>
                  <w:tcW w:w="4395" w:type="dxa"/>
                </w:tcPr>
                <w:p w14:paraId="1C1CC3AC" w14:textId="77777777" w:rsidR="00EA2D0D" w:rsidRPr="00EA2D0D" w:rsidRDefault="00EA2D0D" w:rsidP="00EA2D0D">
                  <w:pPr>
                    <w:spacing w:after="0" w:line="276" w:lineRule="auto"/>
                    <w:jc w:val="center"/>
                    <w:rPr>
                      <w:rFonts w:ascii="Arial" w:eastAsia="Arial" w:hAnsi="Arial" w:cs="Arial"/>
                      <w:sz w:val="20"/>
                      <w:szCs w:val="20"/>
                      <w:lang w:val="en-US"/>
                    </w:rPr>
                  </w:pPr>
                </w:p>
                <w:p w14:paraId="168B5C5A" w14:textId="77777777" w:rsidR="00EA2D0D" w:rsidRPr="00EA2D0D" w:rsidRDefault="00EA2D0D" w:rsidP="00EA2D0D">
                  <w:pPr>
                    <w:spacing w:after="0" w:line="276" w:lineRule="auto"/>
                    <w:jc w:val="center"/>
                    <w:rPr>
                      <w:rFonts w:ascii="Arial" w:eastAsia="Arial" w:hAnsi="Arial" w:cs="Arial"/>
                      <w:sz w:val="20"/>
                      <w:szCs w:val="20"/>
                      <w:lang w:val="en-US"/>
                    </w:rPr>
                  </w:pPr>
                </w:p>
                <w:p w14:paraId="7B62AB61" w14:textId="77777777" w:rsidR="00EA2D0D" w:rsidRPr="00EA2D0D" w:rsidRDefault="00EA2D0D" w:rsidP="00EA2D0D">
                  <w:pPr>
                    <w:spacing w:after="0" w:line="276" w:lineRule="auto"/>
                    <w:rPr>
                      <w:rFonts w:ascii="Arial" w:eastAsia="Arial" w:hAnsi="Arial" w:cs="Arial"/>
                      <w:sz w:val="20"/>
                      <w:szCs w:val="20"/>
                      <w:lang w:val="en-US"/>
                    </w:rPr>
                  </w:pPr>
                </w:p>
                <w:p w14:paraId="13559B68" w14:textId="77777777" w:rsidR="00EA2D0D" w:rsidRPr="00EA2D0D" w:rsidRDefault="00EA2D0D" w:rsidP="00EA2D0D">
                  <w:pPr>
                    <w:spacing w:after="0" w:line="276" w:lineRule="auto"/>
                    <w:jc w:val="center"/>
                    <w:rPr>
                      <w:rFonts w:ascii="Arial" w:eastAsia="Arial" w:hAnsi="Arial" w:cs="Arial"/>
                      <w:sz w:val="20"/>
                      <w:szCs w:val="20"/>
                      <w:lang w:val="en-US"/>
                    </w:rPr>
                  </w:pPr>
                </w:p>
                <w:p w14:paraId="56379F4D" w14:textId="77777777" w:rsidR="00EA2D0D" w:rsidRPr="00EA2D0D" w:rsidRDefault="00EA2D0D" w:rsidP="00EA2D0D">
                  <w:pPr>
                    <w:spacing w:after="0" w:line="276" w:lineRule="auto"/>
                    <w:jc w:val="center"/>
                    <w:rPr>
                      <w:rFonts w:ascii="Arial" w:eastAsia="Arial" w:hAnsi="Arial" w:cs="Arial"/>
                      <w:sz w:val="20"/>
                      <w:szCs w:val="20"/>
                      <w:lang w:val="en-US"/>
                    </w:rPr>
                  </w:pPr>
                </w:p>
              </w:tc>
              <w:tc>
                <w:tcPr>
                  <w:tcW w:w="4323" w:type="dxa"/>
                </w:tcPr>
                <w:p w14:paraId="2EE7217E" w14:textId="77777777" w:rsidR="00EA2D0D" w:rsidRPr="00EA2D0D" w:rsidRDefault="00EA2D0D" w:rsidP="00EA2D0D">
                  <w:pPr>
                    <w:spacing w:after="0" w:line="276" w:lineRule="auto"/>
                    <w:ind w:right="-11"/>
                    <w:jc w:val="center"/>
                    <w:rPr>
                      <w:rFonts w:ascii="Arial" w:eastAsia="Arial" w:hAnsi="Arial" w:cs="Arial"/>
                      <w:sz w:val="20"/>
                      <w:szCs w:val="20"/>
                    </w:rPr>
                  </w:pPr>
                </w:p>
                <w:p w14:paraId="73FCB46A" w14:textId="77777777" w:rsidR="00EA2D0D" w:rsidRPr="00EA2D0D" w:rsidRDefault="00EA2D0D" w:rsidP="00EA2D0D">
                  <w:pPr>
                    <w:spacing w:after="0" w:line="276" w:lineRule="auto"/>
                    <w:ind w:right="-11"/>
                    <w:jc w:val="center"/>
                    <w:rPr>
                      <w:rFonts w:ascii="Arial" w:eastAsia="Arial" w:hAnsi="Arial" w:cs="Arial"/>
                      <w:sz w:val="20"/>
                      <w:szCs w:val="20"/>
                    </w:rPr>
                  </w:pPr>
                </w:p>
              </w:tc>
            </w:tr>
            <w:tr w:rsidR="00EA2D0D" w:rsidRPr="00EA2D0D" w14:paraId="036BE8FF" w14:textId="77777777" w:rsidTr="00866406">
              <w:tc>
                <w:tcPr>
                  <w:tcW w:w="4395" w:type="dxa"/>
                  <w:hideMark/>
                </w:tcPr>
                <w:p w14:paraId="2A493F6B"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Arial" w:hAnsi="Arial" w:cs="Arial"/>
                      <w:sz w:val="20"/>
                      <w:szCs w:val="20"/>
                      <w:lang w:val="en-US"/>
                    </w:rPr>
                    <w:t>____________________________________</w:t>
                  </w:r>
                </w:p>
              </w:tc>
              <w:tc>
                <w:tcPr>
                  <w:tcW w:w="4323" w:type="dxa"/>
                  <w:hideMark/>
                </w:tcPr>
                <w:p w14:paraId="5712B30D"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Arial" w:hAnsi="Arial" w:cs="Arial"/>
                      <w:sz w:val="20"/>
                      <w:szCs w:val="20"/>
                      <w:lang w:val="en-US"/>
                    </w:rPr>
                    <w:t xml:space="preserve">  ____________________________________</w:t>
                  </w:r>
                </w:p>
              </w:tc>
            </w:tr>
            <w:tr w:rsidR="00EA2D0D" w:rsidRPr="00EA2D0D" w14:paraId="6F2B92F1" w14:textId="77777777" w:rsidTr="00866406">
              <w:trPr>
                <w:trHeight w:val="435"/>
              </w:trPr>
              <w:tc>
                <w:tcPr>
                  <w:tcW w:w="4395" w:type="dxa"/>
                  <w:hideMark/>
                </w:tcPr>
                <w:p w14:paraId="5DD627FF" w14:textId="77777777" w:rsidR="00EA2D0D" w:rsidRPr="00EA2D0D" w:rsidRDefault="00EA2D0D" w:rsidP="00EA2D0D">
                  <w:pPr>
                    <w:spacing w:after="0" w:line="276" w:lineRule="auto"/>
                    <w:ind w:right="-11"/>
                    <w:jc w:val="center"/>
                    <w:rPr>
                      <w:rFonts w:ascii="Arial" w:eastAsia="Calibri" w:hAnsi="Arial" w:cs="Arial"/>
                    </w:rPr>
                  </w:pPr>
                  <w:r w:rsidRPr="00EA2D0D">
                    <w:rPr>
                      <w:rFonts w:ascii="Arial" w:eastAsia="Arial" w:hAnsi="Arial" w:cs="Arial"/>
                      <w:sz w:val="20"/>
                      <w:szCs w:val="20"/>
                      <w:lang w:val="en-US"/>
                    </w:rPr>
                    <w:t xml:space="preserve">MTRA. </w:t>
                  </w:r>
                  <w:r w:rsidRPr="00EA2D0D">
                    <w:rPr>
                      <w:rFonts w:ascii="Arial" w:eastAsia="Calibri" w:hAnsi="Arial" w:cs="Arial"/>
                    </w:rPr>
                    <w:t xml:space="preserve">ARLEN ALEJANDRA </w:t>
                  </w:r>
                </w:p>
                <w:p w14:paraId="7BC945AA" w14:textId="77777777" w:rsidR="00EA2D0D" w:rsidRPr="00EA2D0D" w:rsidRDefault="00EA2D0D" w:rsidP="00EA2D0D">
                  <w:pPr>
                    <w:spacing w:after="0" w:line="276" w:lineRule="auto"/>
                    <w:ind w:right="-11"/>
                    <w:jc w:val="center"/>
                    <w:rPr>
                      <w:rFonts w:ascii="Arial" w:eastAsia="Arial" w:hAnsi="Arial" w:cs="Arial"/>
                      <w:sz w:val="20"/>
                      <w:szCs w:val="20"/>
                      <w:lang w:val="en-US"/>
                    </w:rPr>
                  </w:pPr>
                  <w:r w:rsidRPr="00EA2D0D">
                    <w:rPr>
                      <w:rFonts w:ascii="Arial" w:eastAsia="Calibri" w:hAnsi="Arial" w:cs="Arial"/>
                    </w:rPr>
                    <w:t>MARTÍNEZ FUENTES</w:t>
                  </w:r>
                </w:p>
              </w:tc>
              <w:tc>
                <w:tcPr>
                  <w:tcW w:w="4323" w:type="dxa"/>
                  <w:hideMark/>
                </w:tcPr>
                <w:p w14:paraId="73827767" w14:textId="77777777" w:rsidR="00EA2D0D" w:rsidRPr="00EA2D0D" w:rsidRDefault="00EA2D0D" w:rsidP="00EA2D0D">
                  <w:pPr>
                    <w:spacing w:after="0" w:line="276" w:lineRule="auto"/>
                    <w:ind w:right="-11"/>
                    <w:jc w:val="center"/>
                    <w:rPr>
                      <w:rFonts w:ascii="Arial" w:eastAsia="Arial" w:hAnsi="Arial" w:cs="Arial"/>
                      <w:sz w:val="20"/>
                      <w:szCs w:val="20"/>
                    </w:rPr>
                  </w:pPr>
                  <w:r w:rsidRPr="00EA2D0D">
                    <w:rPr>
                      <w:rFonts w:ascii="Arial" w:eastAsia="Arial" w:hAnsi="Arial" w:cs="Arial"/>
                      <w:sz w:val="20"/>
                      <w:szCs w:val="20"/>
                    </w:rPr>
                    <w:t xml:space="preserve">LIC. </w:t>
                  </w:r>
                  <w:r w:rsidRPr="00EA2D0D">
                    <w:rPr>
                      <w:rFonts w:ascii="Arial" w:eastAsia="Calibri" w:hAnsi="Arial" w:cs="Arial"/>
                    </w:rPr>
                    <w:t>JAVIER ÁVILA CARRILLO</w:t>
                  </w:r>
                </w:p>
              </w:tc>
            </w:tr>
          </w:tbl>
          <w:p w14:paraId="75B1105F" w14:textId="77777777" w:rsidR="00EA2D0D" w:rsidRPr="00EA2D0D" w:rsidRDefault="00EA2D0D" w:rsidP="00EA2D0D">
            <w:pPr>
              <w:spacing w:after="0" w:line="276" w:lineRule="auto"/>
              <w:rPr>
                <w:rFonts w:ascii="Calibri" w:eastAsia="Calibri" w:hAnsi="Calibri" w:cs="Times New Roman"/>
                <w:sz w:val="20"/>
                <w:szCs w:val="20"/>
                <w:lang w:eastAsia="es-MX"/>
              </w:rPr>
            </w:pPr>
          </w:p>
        </w:tc>
      </w:tr>
    </w:tbl>
    <w:p w14:paraId="10771279" w14:textId="77777777" w:rsidR="00EA2D0D" w:rsidRPr="00EA2D0D" w:rsidRDefault="00EA2D0D" w:rsidP="00EA2D0D">
      <w:pPr>
        <w:spacing w:line="240" w:lineRule="auto"/>
        <w:contextualSpacing/>
        <w:jc w:val="both"/>
        <w:rPr>
          <w:rFonts w:ascii="Arial" w:eastAsia="Arial" w:hAnsi="Arial" w:cs="Arial"/>
          <w:sz w:val="16"/>
          <w:szCs w:val="16"/>
        </w:rPr>
      </w:pPr>
    </w:p>
    <w:p w14:paraId="430C54DE" w14:textId="77777777" w:rsidR="00EA2D0D" w:rsidRPr="00EA2D0D" w:rsidRDefault="00EA2D0D" w:rsidP="00EA2D0D">
      <w:pPr>
        <w:spacing w:line="240" w:lineRule="auto"/>
        <w:contextualSpacing/>
        <w:jc w:val="both"/>
        <w:rPr>
          <w:rFonts w:ascii="Arial" w:eastAsia="Arial" w:hAnsi="Arial" w:cs="Arial"/>
          <w:sz w:val="16"/>
          <w:szCs w:val="16"/>
        </w:rPr>
      </w:pPr>
    </w:p>
    <w:p w14:paraId="4B20A93B" w14:textId="77777777" w:rsidR="00EA2D0D" w:rsidRPr="00EA2D0D" w:rsidRDefault="00EA2D0D" w:rsidP="00EA2D0D">
      <w:pPr>
        <w:spacing w:line="240" w:lineRule="auto"/>
        <w:contextualSpacing/>
        <w:jc w:val="both"/>
        <w:rPr>
          <w:rFonts w:ascii="Arial" w:eastAsia="Arial" w:hAnsi="Arial" w:cs="Arial"/>
          <w:sz w:val="16"/>
          <w:szCs w:val="16"/>
        </w:rPr>
      </w:pPr>
    </w:p>
    <w:p w14:paraId="3F091B71" w14:textId="77777777" w:rsidR="00EA2D0D" w:rsidRPr="00EA2D0D" w:rsidRDefault="00EA2D0D" w:rsidP="00EA2D0D">
      <w:pPr>
        <w:spacing w:line="240" w:lineRule="auto"/>
        <w:contextualSpacing/>
        <w:jc w:val="both"/>
        <w:rPr>
          <w:rFonts w:ascii="Arial" w:eastAsia="Arial" w:hAnsi="Arial" w:cs="Arial"/>
          <w:sz w:val="16"/>
          <w:szCs w:val="16"/>
        </w:rPr>
      </w:pPr>
    </w:p>
    <w:p w14:paraId="5B6EA42D" w14:textId="77777777" w:rsidR="00EA2D0D" w:rsidRPr="00EA2D0D" w:rsidRDefault="00EA2D0D" w:rsidP="00EA2D0D">
      <w:pPr>
        <w:spacing w:line="240" w:lineRule="auto"/>
        <w:contextualSpacing/>
        <w:jc w:val="both"/>
        <w:rPr>
          <w:rFonts w:ascii="Arial" w:eastAsia="Arial" w:hAnsi="Arial" w:cs="Arial"/>
          <w:sz w:val="16"/>
          <w:szCs w:val="16"/>
        </w:rPr>
      </w:pPr>
    </w:p>
    <w:p w14:paraId="3E9D424A" w14:textId="77777777" w:rsidR="00EA2D0D" w:rsidRPr="00EA2D0D" w:rsidRDefault="00EA2D0D" w:rsidP="00EA2D0D">
      <w:pPr>
        <w:spacing w:line="240" w:lineRule="auto"/>
        <w:contextualSpacing/>
        <w:jc w:val="both"/>
        <w:rPr>
          <w:rFonts w:ascii="Arial" w:eastAsia="Arial" w:hAnsi="Arial" w:cs="Arial"/>
          <w:sz w:val="16"/>
          <w:szCs w:val="16"/>
        </w:rPr>
      </w:pPr>
    </w:p>
    <w:p w14:paraId="3204F8F6" w14:textId="77777777" w:rsidR="00EA2D0D" w:rsidRPr="00EA2D0D" w:rsidRDefault="00EA2D0D" w:rsidP="00EA2D0D">
      <w:pPr>
        <w:spacing w:line="240" w:lineRule="auto"/>
        <w:contextualSpacing/>
        <w:jc w:val="both"/>
        <w:rPr>
          <w:rFonts w:ascii="Arial" w:eastAsia="Arial" w:hAnsi="Arial" w:cs="Arial"/>
          <w:sz w:val="16"/>
          <w:szCs w:val="16"/>
        </w:rPr>
      </w:pPr>
    </w:p>
    <w:p w14:paraId="03CFB450" w14:textId="77777777" w:rsidR="00EA2D0D" w:rsidRPr="00EA2D0D" w:rsidRDefault="00EA2D0D" w:rsidP="00EA2D0D">
      <w:pPr>
        <w:spacing w:line="240" w:lineRule="auto"/>
        <w:contextualSpacing/>
        <w:jc w:val="both"/>
        <w:rPr>
          <w:rFonts w:ascii="Arial" w:eastAsia="Arial" w:hAnsi="Arial" w:cs="Arial"/>
          <w:sz w:val="16"/>
          <w:szCs w:val="16"/>
        </w:rPr>
      </w:pPr>
    </w:p>
    <w:p w14:paraId="5245045A" w14:textId="77777777" w:rsidR="00EA2D0D" w:rsidRPr="00EA2D0D" w:rsidRDefault="00EA2D0D" w:rsidP="00EA2D0D">
      <w:pPr>
        <w:spacing w:line="240" w:lineRule="auto"/>
        <w:contextualSpacing/>
        <w:jc w:val="both"/>
        <w:rPr>
          <w:rFonts w:ascii="Arial" w:eastAsia="Arial" w:hAnsi="Arial" w:cs="Arial"/>
          <w:sz w:val="16"/>
          <w:szCs w:val="16"/>
        </w:rPr>
      </w:pPr>
    </w:p>
    <w:p w14:paraId="3CC4DFBD" w14:textId="77777777" w:rsidR="00EA2D0D" w:rsidRPr="00EA2D0D" w:rsidRDefault="00EA2D0D" w:rsidP="00EA2D0D">
      <w:pPr>
        <w:spacing w:line="240" w:lineRule="auto"/>
        <w:contextualSpacing/>
        <w:jc w:val="both"/>
        <w:rPr>
          <w:rFonts w:ascii="Arial" w:eastAsia="Arial" w:hAnsi="Arial" w:cs="Arial"/>
          <w:sz w:val="16"/>
          <w:szCs w:val="16"/>
        </w:rPr>
      </w:pPr>
    </w:p>
    <w:p w14:paraId="67C836D7" w14:textId="77777777" w:rsidR="00EA2D0D" w:rsidRPr="00EA2D0D" w:rsidRDefault="00EA2D0D" w:rsidP="00EA2D0D">
      <w:pPr>
        <w:spacing w:line="240" w:lineRule="auto"/>
        <w:contextualSpacing/>
        <w:jc w:val="both"/>
        <w:rPr>
          <w:rFonts w:ascii="Arial" w:eastAsia="Arial" w:hAnsi="Arial" w:cs="Arial"/>
          <w:sz w:val="16"/>
          <w:szCs w:val="16"/>
        </w:rPr>
      </w:pPr>
    </w:p>
    <w:p w14:paraId="06ECC680" w14:textId="77777777" w:rsidR="00EA2D0D" w:rsidRPr="00EA2D0D" w:rsidRDefault="00EA2D0D" w:rsidP="00EA2D0D">
      <w:pPr>
        <w:spacing w:line="240" w:lineRule="auto"/>
        <w:contextualSpacing/>
        <w:jc w:val="both"/>
        <w:rPr>
          <w:rFonts w:ascii="Arial" w:eastAsia="Arial" w:hAnsi="Arial" w:cs="Arial"/>
          <w:sz w:val="16"/>
          <w:szCs w:val="16"/>
        </w:rPr>
      </w:pPr>
    </w:p>
    <w:p w14:paraId="4487E1A9" w14:textId="77777777" w:rsidR="00EA2D0D" w:rsidRPr="00EA2D0D" w:rsidRDefault="00EA2D0D" w:rsidP="00EA2D0D">
      <w:pPr>
        <w:spacing w:line="240" w:lineRule="auto"/>
        <w:contextualSpacing/>
        <w:jc w:val="both"/>
        <w:rPr>
          <w:rFonts w:ascii="Arial" w:eastAsia="Arial" w:hAnsi="Arial" w:cs="Arial"/>
          <w:sz w:val="16"/>
          <w:szCs w:val="16"/>
        </w:rPr>
      </w:pPr>
    </w:p>
    <w:p w14:paraId="2BE8DCF9" w14:textId="77777777" w:rsidR="00EA2D0D" w:rsidRPr="00EA2D0D" w:rsidRDefault="00EA2D0D" w:rsidP="00EA2D0D">
      <w:pPr>
        <w:spacing w:line="240" w:lineRule="auto"/>
        <w:contextualSpacing/>
        <w:jc w:val="both"/>
        <w:rPr>
          <w:rFonts w:ascii="Arial" w:eastAsia="Arial" w:hAnsi="Arial" w:cs="Arial"/>
          <w:sz w:val="16"/>
          <w:szCs w:val="16"/>
        </w:rPr>
      </w:pPr>
    </w:p>
    <w:p w14:paraId="1F72085D" w14:textId="77777777" w:rsidR="00EA2D0D" w:rsidRPr="00EA2D0D" w:rsidRDefault="00EA2D0D" w:rsidP="00EA2D0D">
      <w:pPr>
        <w:spacing w:line="240" w:lineRule="auto"/>
        <w:contextualSpacing/>
        <w:jc w:val="both"/>
        <w:rPr>
          <w:rFonts w:ascii="Arial" w:eastAsia="Arial" w:hAnsi="Arial" w:cs="Arial"/>
          <w:sz w:val="16"/>
          <w:szCs w:val="16"/>
        </w:rPr>
      </w:pPr>
    </w:p>
    <w:p w14:paraId="74B78B55" w14:textId="77777777" w:rsidR="00EA2D0D" w:rsidRPr="00EA2D0D" w:rsidRDefault="00EA2D0D" w:rsidP="00EA2D0D">
      <w:pPr>
        <w:spacing w:line="240" w:lineRule="auto"/>
        <w:contextualSpacing/>
        <w:jc w:val="both"/>
        <w:rPr>
          <w:rFonts w:ascii="Arial" w:eastAsia="Arial" w:hAnsi="Arial" w:cs="Arial"/>
          <w:sz w:val="16"/>
          <w:szCs w:val="16"/>
        </w:rPr>
      </w:pPr>
    </w:p>
    <w:p w14:paraId="40693AE2" w14:textId="77777777" w:rsidR="00EA2D0D" w:rsidRPr="00EA2D0D" w:rsidRDefault="00EA2D0D" w:rsidP="00EA2D0D">
      <w:pPr>
        <w:spacing w:line="240" w:lineRule="auto"/>
        <w:contextualSpacing/>
        <w:jc w:val="both"/>
        <w:rPr>
          <w:rFonts w:ascii="Arial" w:eastAsia="Arial" w:hAnsi="Arial" w:cs="Arial"/>
          <w:sz w:val="16"/>
          <w:szCs w:val="16"/>
        </w:rPr>
      </w:pPr>
    </w:p>
    <w:p w14:paraId="2004C572" w14:textId="77777777" w:rsidR="00EA2D0D" w:rsidRPr="00EA2D0D" w:rsidRDefault="00EA2D0D" w:rsidP="00EA2D0D">
      <w:pPr>
        <w:spacing w:line="240" w:lineRule="auto"/>
        <w:contextualSpacing/>
        <w:jc w:val="both"/>
        <w:rPr>
          <w:rFonts w:ascii="Arial" w:eastAsia="Arial" w:hAnsi="Arial" w:cs="Arial"/>
          <w:sz w:val="16"/>
          <w:szCs w:val="16"/>
        </w:rPr>
      </w:pPr>
    </w:p>
    <w:p w14:paraId="72177BFB" w14:textId="77777777" w:rsidR="00EA2D0D" w:rsidRPr="00EA2D0D" w:rsidRDefault="00EA2D0D" w:rsidP="00EA2D0D">
      <w:pPr>
        <w:spacing w:line="240" w:lineRule="auto"/>
        <w:contextualSpacing/>
        <w:jc w:val="both"/>
        <w:rPr>
          <w:rFonts w:ascii="Arial" w:eastAsia="Arial" w:hAnsi="Arial" w:cs="Arial"/>
          <w:sz w:val="16"/>
          <w:szCs w:val="16"/>
        </w:rPr>
      </w:pPr>
    </w:p>
    <w:p w14:paraId="09FC36A9" w14:textId="77777777" w:rsidR="00EA2D0D" w:rsidRPr="00EA2D0D" w:rsidRDefault="00EA2D0D" w:rsidP="00EA2D0D">
      <w:pPr>
        <w:spacing w:line="240" w:lineRule="auto"/>
        <w:contextualSpacing/>
        <w:jc w:val="both"/>
        <w:rPr>
          <w:rFonts w:ascii="Arial" w:eastAsia="Arial" w:hAnsi="Arial" w:cs="Arial"/>
          <w:sz w:val="16"/>
          <w:szCs w:val="16"/>
        </w:rPr>
      </w:pPr>
    </w:p>
    <w:p w14:paraId="2BC9A938" w14:textId="77777777" w:rsidR="00EA2D0D" w:rsidRPr="00EA2D0D" w:rsidRDefault="00EA2D0D" w:rsidP="00EA2D0D">
      <w:pPr>
        <w:spacing w:line="240" w:lineRule="auto"/>
        <w:contextualSpacing/>
        <w:jc w:val="both"/>
        <w:rPr>
          <w:rFonts w:ascii="Arial" w:eastAsia="Arial" w:hAnsi="Arial" w:cs="Arial"/>
          <w:sz w:val="16"/>
          <w:szCs w:val="16"/>
        </w:rPr>
      </w:pPr>
    </w:p>
    <w:p w14:paraId="726D892E" w14:textId="77777777" w:rsidR="00EA2D0D" w:rsidRPr="00EA2D0D" w:rsidRDefault="00EA2D0D" w:rsidP="00EA2D0D">
      <w:pPr>
        <w:spacing w:line="240" w:lineRule="auto"/>
        <w:contextualSpacing/>
        <w:jc w:val="both"/>
        <w:rPr>
          <w:rFonts w:ascii="Arial" w:eastAsia="Arial" w:hAnsi="Arial" w:cs="Arial"/>
          <w:sz w:val="16"/>
          <w:szCs w:val="16"/>
        </w:rPr>
      </w:pPr>
    </w:p>
    <w:p w14:paraId="6F34A09F" w14:textId="77777777" w:rsidR="00EA2D0D" w:rsidRPr="00EA2D0D" w:rsidRDefault="00EA2D0D" w:rsidP="00EA2D0D">
      <w:pPr>
        <w:spacing w:line="240" w:lineRule="auto"/>
        <w:contextualSpacing/>
        <w:jc w:val="both"/>
        <w:rPr>
          <w:rFonts w:ascii="Arial" w:eastAsia="Arial" w:hAnsi="Arial" w:cs="Arial"/>
          <w:sz w:val="16"/>
          <w:szCs w:val="16"/>
        </w:rPr>
      </w:pPr>
    </w:p>
    <w:p w14:paraId="5102D7CA" w14:textId="77777777" w:rsidR="00EA2D0D" w:rsidRPr="00EA2D0D" w:rsidRDefault="00EA2D0D" w:rsidP="00EA2D0D">
      <w:pPr>
        <w:spacing w:line="240" w:lineRule="auto"/>
        <w:contextualSpacing/>
        <w:jc w:val="both"/>
        <w:rPr>
          <w:rFonts w:ascii="Arial" w:eastAsia="Arial" w:hAnsi="Arial" w:cs="Arial"/>
          <w:sz w:val="16"/>
          <w:szCs w:val="16"/>
        </w:rPr>
      </w:pPr>
    </w:p>
    <w:p w14:paraId="751D4D1A" w14:textId="77777777" w:rsidR="00EA2D0D" w:rsidRPr="00EA2D0D" w:rsidRDefault="00EA2D0D" w:rsidP="00EA2D0D">
      <w:pPr>
        <w:spacing w:line="240" w:lineRule="auto"/>
        <w:contextualSpacing/>
        <w:jc w:val="both"/>
        <w:rPr>
          <w:rFonts w:ascii="Arial" w:eastAsia="Arial" w:hAnsi="Arial" w:cs="Arial"/>
          <w:sz w:val="16"/>
          <w:szCs w:val="16"/>
        </w:rPr>
      </w:pPr>
    </w:p>
    <w:p w14:paraId="0023CDCB" w14:textId="77777777" w:rsidR="00EA2D0D" w:rsidRPr="00EA2D0D" w:rsidRDefault="00EA2D0D" w:rsidP="00EA2D0D">
      <w:pPr>
        <w:spacing w:line="240" w:lineRule="auto"/>
        <w:contextualSpacing/>
        <w:jc w:val="both"/>
        <w:rPr>
          <w:rFonts w:ascii="Arial" w:eastAsia="Arial" w:hAnsi="Arial" w:cs="Arial"/>
          <w:sz w:val="16"/>
          <w:szCs w:val="16"/>
        </w:rPr>
      </w:pPr>
    </w:p>
    <w:p w14:paraId="789A9539" w14:textId="77777777" w:rsidR="00EA2D0D" w:rsidRPr="00EA2D0D" w:rsidRDefault="00EA2D0D" w:rsidP="00EA2D0D">
      <w:pPr>
        <w:spacing w:line="240" w:lineRule="auto"/>
        <w:contextualSpacing/>
        <w:jc w:val="both"/>
        <w:rPr>
          <w:rFonts w:ascii="Arial" w:eastAsia="Arial" w:hAnsi="Arial" w:cs="Arial"/>
          <w:sz w:val="16"/>
          <w:szCs w:val="16"/>
        </w:rPr>
      </w:pPr>
    </w:p>
    <w:p w14:paraId="5D5B998D" w14:textId="77777777" w:rsidR="00EA2D0D" w:rsidRPr="00EA2D0D" w:rsidRDefault="00EA2D0D" w:rsidP="00EA2D0D">
      <w:pPr>
        <w:spacing w:line="240" w:lineRule="auto"/>
        <w:contextualSpacing/>
        <w:jc w:val="both"/>
        <w:rPr>
          <w:rFonts w:ascii="Arial" w:eastAsia="Arial" w:hAnsi="Arial" w:cs="Arial"/>
          <w:sz w:val="16"/>
          <w:szCs w:val="16"/>
        </w:rPr>
      </w:pPr>
    </w:p>
    <w:p w14:paraId="1E1EA964" w14:textId="77777777" w:rsidR="00EA2D0D" w:rsidRPr="00EA2D0D" w:rsidRDefault="00EA2D0D" w:rsidP="00EA2D0D">
      <w:pPr>
        <w:spacing w:line="240" w:lineRule="auto"/>
        <w:contextualSpacing/>
        <w:jc w:val="both"/>
        <w:rPr>
          <w:rFonts w:ascii="Arial" w:eastAsia="Arial" w:hAnsi="Arial" w:cs="Arial"/>
          <w:sz w:val="16"/>
          <w:szCs w:val="16"/>
        </w:rPr>
      </w:pPr>
    </w:p>
    <w:p w14:paraId="19551BC6" w14:textId="77777777" w:rsidR="00EA2D0D" w:rsidRDefault="00EA2D0D" w:rsidP="00EA2D0D">
      <w:pPr>
        <w:spacing w:line="240" w:lineRule="auto"/>
        <w:contextualSpacing/>
        <w:jc w:val="both"/>
        <w:rPr>
          <w:rFonts w:ascii="Arial" w:eastAsia="Arial" w:hAnsi="Arial" w:cs="Arial"/>
          <w:sz w:val="16"/>
          <w:szCs w:val="16"/>
        </w:rPr>
      </w:pPr>
    </w:p>
    <w:p w14:paraId="7117487A" w14:textId="77777777" w:rsidR="00EA2D0D" w:rsidRDefault="00EA2D0D" w:rsidP="00EA2D0D">
      <w:pPr>
        <w:spacing w:line="240" w:lineRule="auto"/>
        <w:contextualSpacing/>
        <w:jc w:val="both"/>
        <w:rPr>
          <w:rFonts w:ascii="Arial" w:eastAsia="Arial" w:hAnsi="Arial" w:cs="Arial"/>
          <w:sz w:val="16"/>
          <w:szCs w:val="16"/>
        </w:rPr>
      </w:pPr>
    </w:p>
    <w:p w14:paraId="25447073" w14:textId="77777777" w:rsidR="00EA2D0D" w:rsidRDefault="00EA2D0D" w:rsidP="00EA2D0D">
      <w:pPr>
        <w:spacing w:line="240" w:lineRule="auto"/>
        <w:contextualSpacing/>
        <w:jc w:val="both"/>
        <w:rPr>
          <w:rFonts w:ascii="Arial" w:eastAsia="Arial" w:hAnsi="Arial" w:cs="Arial"/>
          <w:sz w:val="16"/>
          <w:szCs w:val="16"/>
        </w:rPr>
      </w:pPr>
    </w:p>
    <w:p w14:paraId="4D9AB6A1" w14:textId="77777777" w:rsidR="00EA2D0D" w:rsidRDefault="00EA2D0D" w:rsidP="00EA2D0D">
      <w:pPr>
        <w:spacing w:line="240" w:lineRule="auto"/>
        <w:contextualSpacing/>
        <w:jc w:val="both"/>
        <w:rPr>
          <w:rFonts w:ascii="Arial" w:eastAsia="Arial" w:hAnsi="Arial" w:cs="Arial"/>
          <w:sz w:val="16"/>
          <w:szCs w:val="16"/>
        </w:rPr>
      </w:pPr>
    </w:p>
    <w:p w14:paraId="435D29F0" w14:textId="77777777" w:rsidR="00EA2D0D" w:rsidRDefault="00EA2D0D" w:rsidP="00EA2D0D">
      <w:pPr>
        <w:spacing w:line="240" w:lineRule="auto"/>
        <w:contextualSpacing/>
        <w:jc w:val="both"/>
        <w:rPr>
          <w:rFonts w:ascii="Arial" w:eastAsia="Arial" w:hAnsi="Arial" w:cs="Arial"/>
          <w:sz w:val="16"/>
          <w:szCs w:val="16"/>
        </w:rPr>
      </w:pPr>
    </w:p>
    <w:p w14:paraId="681EA1CB" w14:textId="77777777" w:rsidR="00EA2D0D" w:rsidRDefault="00EA2D0D" w:rsidP="00EA2D0D">
      <w:pPr>
        <w:spacing w:line="240" w:lineRule="auto"/>
        <w:contextualSpacing/>
        <w:jc w:val="both"/>
        <w:rPr>
          <w:rFonts w:ascii="Arial" w:eastAsia="Arial" w:hAnsi="Arial" w:cs="Arial"/>
          <w:sz w:val="16"/>
          <w:szCs w:val="16"/>
        </w:rPr>
      </w:pPr>
    </w:p>
    <w:p w14:paraId="7A31DF21" w14:textId="77777777" w:rsidR="00EA2D0D" w:rsidRDefault="00EA2D0D" w:rsidP="00EA2D0D">
      <w:pPr>
        <w:spacing w:line="240" w:lineRule="auto"/>
        <w:contextualSpacing/>
        <w:jc w:val="both"/>
        <w:rPr>
          <w:rFonts w:ascii="Arial" w:eastAsia="Arial" w:hAnsi="Arial" w:cs="Arial"/>
          <w:sz w:val="16"/>
          <w:szCs w:val="16"/>
        </w:rPr>
      </w:pPr>
    </w:p>
    <w:p w14:paraId="6649F4E4" w14:textId="77777777" w:rsidR="00EA2D0D" w:rsidRDefault="00EA2D0D" w:rsidP="00EA2D0D">
      <w:pPr>
        <w:spacing w:line="240" w:lineRule="auto"/>
        <w:contextualSpacing/>
        <w:jc w:val="both"/>
        <w:rPr>
          <w:rFonts w:ascii="Arial" w:eastAsia="Arial" w:hAnsi="Arial" w:cs="Arial"/>
          <w:sz w:val="16"/>
          <w:szCs w:val="16"/>
        </w:rPr>
      </w:pPr>
    </w:p>
    <w:p w14:paraId="3E44AB11" w14:textId="77777777" w:rsidR="00EA2D0D" w:rsidRDefault="00EA2D0D" w:rsidP="00EA2D0D">
      <w:pPr>
        <w:spacing w:line="240" w:lineRule="auto"/>
        <w:contextualSpacing/>
        <w:jc w:val="both"/>
        <w:rPr>
          <w:rFonts w:ascii="Arial" w:eastAsia="Arial" w:hAnsi="Arial" w:cs="Arial"/>
          <w:sz w:val="16"/>
          <w:szCs w:val="16"/>
        </w:rPr>
      </w:pPr>
    </w:p>
    <w:p w14:paraId="6B6375A7" w14:textId="77777777" w:rsidR="00EA2D0D" w:rsidRDefault="00EA2D0D" w:rsidP="00EA2D0D">
      <w:pPr>
        <w:spacing w:line="240" w:lineRule="auto"/>
        <w:contextualSpacing/>
        <w:jc w:val="both"/>
        <w:rPr>
          <w:rFonts w:ascii="Arial" w:eastAsia="Arial" w:hAnsi="Arial" w:cs="Arial"/>
          <w:sz w:val="16"/>
          <w:szCs w:val="16"/>
        </w:rPr>
      </w:pPr>
    </w:p>
    <w:p w14:paraId="61A576A3" w14:textId="77777777" w:rsidR="00EA2D0D" w:rsidRDefault="00EA2D0D" w:rsidP="00EA2D0D">
      <w:pPr>
        <w:spacing w:line="240" w:lineRule="auto"/>
        <w:contextualSpacing/>
        <w:jc w:val="both"/>
        <w:rPr>
          <w:rFonts w:ascii="Arial" w:eastAsia="Arial" w:hAnsi="Arial" w:cs="Arial"/>
          <w:sz w:val="16"/>
          <w:szCs w:val="16"/>
        </w:rPr>
      </w:pPr>
    </w:p>
    <w:p w14:paraId="23C52581" w14:textId="77777777" w:rsidR="00EA2D0D" w:rsidRDefault="00EA2D0D" w:rsidP="00EA2D0D">
      <w:pPr>
        <w:spacing w:line="240" w:lineRule="auto"/>
        <w:contextualSpacing/>
        <w:jc w:val="both"/>
        <w:rPr>
          <w:rFonts w:ascii="Arial" w:eastAsia="Arial" w:hAnsi="Arial" w:cs="Arial"/>
          <w:sz w:val="16"/>
          <w:szCs w:val="16"/>
        </w:rPr>
      </w:pPr>
    </w:p>
    <w:p w14:paraId="5D3C9AFB" w14:textId="77777777" w:rsidR="00EA2D0D" w:rsidRPr="00EA2D0D" w:rsidRDefault="00EA2D0D" w:rsidP="00EA2D0D">
      <w:pPr>
        <w:spacing w:line="240" w:lineRule="auto"/>
        <w:contextualSpacing/>
        <w:jc w:val="both"/>
        <w:rPr>
          <w:rFonts w:ascii="Arial" w:eastAsia="Arial" w:hAnsi="Arial" w:cs="Arial"/>
          <w:sz w:val="16"/>
          <w:szCs w:val="16"/>
        </w:rPr>
      </w:pPr>
    </w:p>
    <w:p w14:paraId="79127635" w14:textId="77777777" w:rsidR="00EA2D0D" w:rsidRPr="00EA2D0D" w:rsidRDefault="00EA2D0D" w:rsidP="00EA2D0D">
      <w:pPr>
        <w:spacing w:line="240" w:lineRule="auto"/>
        <w:contextualSpacing/>
        <w:jc w:val="both"/>
        <w:rPr>
          <w:rFonts w:ascii="Arial" w:eastAsia="Arial" w:hAnsi="Arial" w:cs="Arial"/>
          <w:sz w:val="16"/>
          <w:szCs w:val="16"/>
        </w:rPr>
      </w:pPr>
    </w:p>
    <w:p w14:paraId="544DC617" w14:textId="77777777" w:rsidR="00EA2D0D" w:rsidRPr="00EA2D0D" w:rsidRDefault="00EA2D0D" w:rsidP="00EA2D0D">
      <w:pPr>
        <w:spacing w:line="240" w:lineRule="auto"/>
        <w:contextualSpacing/>
        <w:jc w:val="both"/>
        <w:rPr>
          <w:rFonts w:ascii="Arial" w:eastAsia="Arial" w:hAnsi="Arial" w:cs="Arial"/>
          <w:sz w:val="16"/>
          <w:szCs w:val="16"/>
        </w:rPr>
      </w:pPr>
    </w:p>
    <w:p w14:paraId="46B53D7E" w14:textId="77777777" w:rsidR="00EA2D0D" w:rsidRDefault="00EA2D0D" w:rsidP="00EA2D0D">
      <w:pPr>
        <w:spacing w:line="240" w:lineRule="auto"/>
        <w:contextualSpacing/>
        <w:jc w:val="both"/>
        <w:rPr>
          <w:rFonts w:ascii="Arial" w:eastAsia="Arial" w:hAnsi="Arial" w:cs="Arial"/>
          <w:sz w:val="16"/>
          <w:szCs w:val="16"/>
        </w:rPr>
      </w:pPr>
    </w:p>
    <w:p w14:paraId="3204DC26" w14:textId="77777777" w:rsidR="00EA2D0D" w:rsidRPr="00EA2D0D" w:rsidRDefault="00EA2D0D" w:rsidP="00EA2D0D">
      <w:pPr>
        <w:spacing w:line="240" w:lineRule="auto"/>
        <w:contextualSpacing/>
        <w:jc w:val="both"/>
        <w:rPr>
          <w:rFonts w:ascii="Arial" w:eastAsia="Arial" w:hAnsi="Arial" w:cs="Arial"/>
          <w:sz w:val="16"/>
          <w:szCs w:val="16"/>
        </w:rPr>
      </w:pPr>
    </w:p>
    <w:p w14:paraId="7F7E5B51" w14:textId="77777777" w:rsidR="00EA2D0D" w:rsidRPr="00EA2D0D" w:rsidRDefault="00EA2D0D" w:rsidP="00EA2D0D">
      <w:pPr>
        <w:spacing w:line="240" w:lineRule="auto"/>
        <w:contextualSpacing/>
        <w:jc w:val="both"/>
        <w:rPr>
          <w:rFonts w:ascii="Arial" w:eastAsia="Arial" w:hAnsi="Arial" w:cs="Arial"/>
          <w:sz w:val="16"/>
          <w:szCs w:val="16"/>
        </w:rPr>
      </w:pPr>
    </w:p>
    <w:p w14:paraId="2D823780" w14:textId="77777777" w:rsidR="00EA2D0D" w:rsidRPr="00EA2D0D" w:rsidRDefault="00EA2D0D" w:rsidP="00EA2D0D">
      <w:pPr>
        <w:spacing w:line="240" w:lineRule="auto"/>
        <w:contextualSpacing/>
        <w:jc w:val="both"/>
        <w:rPr>
          <w:rFonts w:ascii="Arial" w:eastAsia="Arial" w:hAnsi="Arial" w:cs="Arial"/>
          <w:sz w:val="16"/>
          <w:szCs w:val="16"/>
        </w:rPr>
      </w:pPr>
    </w:p>
    <w:p w14:paraId="7797F3C0" w14:textId="77777777" w:rsidR="00EA2D0D" w:rsidRPr="00EA2D0D" w:rsidRDefault="00EA2D0D" w:rsidP="00EA2D0D">
      <w:pPr>
        <w:spacing w:line="240" w:lineRule="auto"/>
        <w:contextualSpacing/>
        <w:jc w:val="both"/>
        <w:rPr>
          <w:rFonts w:ascii="Arial" w:eastAsia="Arial" w:hAnsi="Arial" w:cs="Arial"/>
          <w:sz w:val="16"/>
          <w:szCs w:val="16"/>
        </w:rPr>
      </w:pPr>
    </w:p>
    <w:p w14:paraId="1B6F0D2E" w14:textId="77777777" w:rsidR="00EA2D0D" w:rsidRPr="00EA2D0D" w:rsidRDefault="00EA2D0D" w:rsidP="00EA2D0D">
      <w:pPr>
        <w:spacing w:line="240" w:lineRule="auto"/>
        <w:contextualSpacing/>
        <w:jc w:val="both"/>
        <w:rPr>
          <w:rFonts w:ascii="Arial" w:eastAsia="Arial" w:hAnsi="Arial" w:cs="Arial"/>
          <w:sz w:val="16"/>
          <w:szCs w:val="16"/>
        </w:rPr>
      </w:pPr>
      <w:r w:rsidRPr="00EA2D0D">
        <w:rPr>
          <w:rFonts w:ascii="Arial" w:eastAsia="Arial" w:hAnsi="Arial" w:cs="Arial"/>
          <w:sz w:val="16"/>
          <w:szCs w:val="16"/>
        </w:rPr>
        <w:t xml:space="preserve">La presente foja forma parte del Acuerdo número </w:t>
      </w:r>
      <w:r w:rsidRPr="00EA2D0D">
        <w:rPr>
          <w:rFonts w:ascii="Arial" w:eastAsia="Arial" w:hAnsi="Arial" w:cs="Arial"/>
          <w:b/>
          <w:sz w:val="16"/>
          <w:szCs w:val="16"/>
        </w:rPr>
        <w:t>IEE/CG/A04</w:t>
      </w:r>
      <w:r>
        <w:rPr>
          <w:rFonts w:ascii="Arial" w:eastAsia="Arial" w:hAnsi="Arial" w:cs="Arial"/>
          <w:b/>
          <w:sz w:val="16"/>
          <w:szCs w:val="16"/>
        </w:rPr>
        <w:t>8</w:t>
      </w:r>
      <w:r w:rsidRPr="00EA2D0D">
        <w:rPr>
          <w:rFonts w:ascii="Arial" w:eastAsia="Arial" w:hAnsi="Arial" w:cs="Arial"/>
          <w:b/>
          <w:sz w:val="16"/>
          <w:szCs w:val="16"/>
        </w:rPr>
        <w:t>/2019</w:t>
      </w:r>
      <w:r w:rsidRPr="00EA2D0D">
        <w:rPr>
          <w:rFonts w:ascii="Arial" w:eastAsia="Arial" w:hAnsi="Arial" w:cs="Arial"/>
          <w:sz w:val="16"/>
          <w:szCs w:val="16"/>
        </w:rPr>
        <w:t xml:space="preserve"> del Periodo Interproceso 2018-2020, aprobado en la </w:t>
      </w:r>
      <w:r>
        <w:rPr>
          <w:rFonts w:ascii="Arial" w:eastAsia="Arial" w:hAnsi="Arial" w:cs="Arial"/>
          <w:sz w:val="16"/>
          <w:szCs w:val="16"/>
        </w:rPr>
        <w:t>Vigésima Cuarta</w:t>
      </w:r>
      <w:r w:rsidRPr="00EA2D0D">
        <w:rPr>
          <w:rFonts w:ascii="Arial" w:eastAsia="Arial" w:hAnsi="Arial" w:cs="Arial"/>
          <w:sz w:val="16"/>
          <w:szCs w:val="16"/>
        </w:rPr>
        <w:t xml:space="preserve"> Sesión </w:t>
      </w:r>
      <w:r>
        <w:rPr>
          <w:rFonts w:ascii="Arial" w:eastAsia="Arial" w:hAnsi="Arial" w:cs="Arial"/>
          <w:sz w:val="16"/>
          <w:szCs w:val="16"/>
        </w:rPr>
        <w:t>Extrao</w:t>
      </w:r>
      <w:r w:rsidRPr="00EA2D0D">
        <w:rPr>
          <w:rFonts w:ascii="Arial" w:eastAsia="Arial" w:hAnsi="Arial" w:cs="Arial"/>
          <w:sz w:val="16"/>
          <w:szCs w:val="16"/>
        </w:rPr>
        <w:t>rdinaria del Consejo General del Instituto Electoral del Esta</w:t>
      </w:r>
      <w:r>
        <w:rPr>
          <w:rFonts w:ascii="Arial" w:eastAsia="Arial" w:hAnsi="Arial" w:cs="Arial"/>
          <w:sz w:val="16"/>
          <w:szCs w:val="16"/>
        </w:rPr>
        <w:t>do de Colima, celebrada el día 14</w:t>
      </w:r>
      <w:r w:rsidRPr="00EA2D0D">
        <w:rPr>
          <w:rFonts w:ascii="Arial" w:eastAsia="Arial" w:hAnsi="Arial" w:cs="Arial"/>
          <w:sz w:val="16"/>
          <w:szCs w:val="16"/>
        </w:rPr>
        <w:t xml:space="preserve"> (</w:t>
      </w:r>
      <w:r>
        <w:rPr>
          <w:rFonts w:ascii="Arial" w:eastAsia="Arial" w:hAnsi="Arial" w:cs="Arial"/>
          <w:sz w:val="16"/>
          <w:szCs w:val="16"/>
        </w:rPr>
        <w:t>catorce) de febrero</w:t>
      </w:r>
      <w:r w:rsidRPr="00EA2D0D">
        <w:rPr>
          <w:rFonts w:ascii="Arial" w:eastAsia="Arial" w:hAnsi="Arial" w:cs="Arial"/>
          <w:sz w:val="16"/>
          <w:szCs w:val="16"/>
        </w:rPr>
        <w:t xml:space="preserve"> del año 2020 (dos mil veinte). -------------------------------------------------------------------------------------</w:t>
      </w:r>
      <w:r>
        <w:rPr>
          <w:rFonts w:ascii="Arial" w:eastAsia="Arial" w:hAnsi="Arial" w:cs="Arial"/>
          <w:sz w:val="16"/>
          <w:szCs w:val="16"/>
        </w:rPr>
        <w:t>-------------</w:t>
      </w:r>
    </w:p>
    <w:p w14:paraId="0E595E14" w14:textId="77777777" w:rsidR="00EA2D0D" w:rsidRPr="00EA2D0D" w:rsidRDefault="00EA2D0D" w:rsidP="00EA2D0D">
      <w:pPr>
        <w:spacing w:line="240" w:lineRule="auto"/>
        <w:contextualSpacing/>
        <w:jc w:val="both"/>
        <w:rPr>
          <w:rFonts w:ascii="Arial" w:eastAsia="Arial" w:hAnsi="Arial" w:cs="Arial"/>
          <w:sz w:val="2"/>
          <w:szCs w:val="16"/>
        </w:rPr>
      </w:pPr>
    </w:p>
    <w:p w14:paraId="157AD9DE" w14:textId="77777777" w:rsidR="00EA2D0D" w:rsidRPr="00EA2D0D" w:rsidRDefault="00EA2D0D" w:rsidP="00233EA8">
      <w:pPr>
        <w:spacing w:line="360" w:lineRule="auto"/>
        <w:jc w:val="both"/>
        <w:rPr>
          <w:rFonts w:ascii="Arial" w:hAnsi="Arial" w:cs="Arial"/>
          <w:sz w:val="2"/>
        </w:rPr>
      </w:pPr>
    </w:p>
    <w:sectPr w:rsidR="00EA2D0D" w:rsidRPr="00EA2D0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4A094" w14:textId="77777777" w:rsidR="005C60D7" w:rsidRDefault="005C60D7" w:rsidP="00C64F8A">
      <w:pPr>
        <w:spacing w:after="0" w:line="240" w:lineRule="auto"/>
      </w:pPr>
      <w:r>
        <w:separator/>
      </w:r>
    </w:p>
  </w:endnote>
  <w:endnote w:type="continuationSeparator" w:id="0">
    <w:p w14:paraId="0F60A1C6" w14:textId="77777777" w:rsidR="005C60D7" w:rsidRDefault="005C60D7" w:rsidP="00C6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67B4" w14:textId="77777777" w:rsidR="003814AA" w:rsidRPr="003D60F5" w:rsidRDefault="003814AA" w:rsidP="003814AA">
    <w:pPr>
      <w:spacing w:after="0" w:line="240" w:lineRule="auto"/>
      <w:jc w:val="center"/>
      <w:rPr>
        <w:rFonts w:ascii="Calibri" w:hAnsi="Calibri" w:cs="Arial"/>
        <w:b/>
        <w:sz w:val="20"/>
        <w:szCs w:val="20"/>
      </w:rPr>
    </w:pPr>
    <w:r>
      <w:rPr>
        <w:rFonts w:ascii="Calibri" w:hAnsi="Calibri"/>
        <w:b/>
        <w:noProof/>
        <w:sz w:val="20"/>
        <w:szCs w:val="20"/>
        <w:lang w:eastAsia="es-MX"/>
      </w:rPr>
      <mc:AlternateContent>
        <mc:Choice Requires="wps">
          <w:drawing>
            <wp:anchor distT="4294967295" distB="4294967295" distL="114300" distR="114300" simplePos="0" relativeHeight="251661312" behindDoc="0" locked="0" layoutInCell="1" allowOverlap="1" wp14:anchorId="75DB0EE2" wp14:editId="6FD6F919">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54794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Pr>
        <w:rFonts w:ascii="Calibri" w:hAnsi="Calibri" w:cs="Arial"/>
        <w:b/>
        <w:sz w:val="20"/>
        <w:szCs w:val="20"/>
      </w:rPr>
      <w:t>IEE/CG/A0</w:t>
    </w:r>
    <w:r w:rsidR="00EA2D0D">
      <w:rPr>
        <w:rFonts w:ascii="Calibri" w:hAnsi="Calibri" w:cs="Arial"/>
        <w:b/>
        <w:sz w:val="20"/>
        <w:szCs w:val="20"/>
      </w:rPr>
      <w:t>48</w:t>
    </w:r>
    <w:r>
      <w:rPr>
        <w:rFonts w:ascii="Calibri" w:hAnsi="Calibri" w:cs="Arial"/>
        <w:b/>
        <w:sz w:val="20"/>
        <w:szCs w:val="20"/>
      </w:rPr>
      <w:t>/2020</w:t>
    </w:r>
  </w:p>
  <w:p w14:paraId="04825EAD" w14:textId="77777777" w:rsidR="003814AA" w:rsidRDefault="003814AA" w:rsidP="003814AA">
    <w:pPr>
      <w:pStyle w:val="Piedepgina"/>
      <w:jc w:val="center"/>
      <w:rPr>
        <w:rFonts w:ascii="Calibri" w:hAnsi="Calibri"/>
        <w:sz w:val="18"/>
        <w:szCs w:val="20"/>
      </w:rPr>
    </w:pPr>
    <w:r>
      <w:rPr>
        <w:rFonts w:ascii="Calibri" w:hAnsi="Calibri"/>
        <w:sz w:val="18"/>
        <w:szCs w:val="20"/>
      </w:rPr>
      <w:t xml:space="preserve">Designación del Órgano de Enlace </w:t>
    </w:r>
    <w:r w:rsidR="00B66B57">
      <w:rPr>
        <w:rFonts w:ascii="Calibri" w:hAnsi="Calibri"/>
        <w:sz w:val="18"/>
        <w:szCs w:val="20"/>
      </w:rPr>
      <w:t>del SPEN</w:t>
    </w:r>
  </w:p>
  <w:p w14:paraId="1876D71C" w14:textId="77777777" w:rsidR="003814AA" w:rsidRDefault="003814AA" w:rsidP="003814AA">
    <w:pPr>
      <w:pStyle w:val="Piedepgina"/>
      <w:jc w:val="cente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EA2D0D">
      <w:rPr>
        <w:rFonts w:ascii="Calibri" w:hAnsi="Calibri"/>
        <w:noProof/>
        <w:sz w:val="18"/>
        <w:szCs w:val="20"/>
      </w:rPr>
      <w:t>5</w:t>
    </w:r>
    <w:r w:rsidRPr="003D60F5">
      <w:rPr>
        <w:rFonts w:ascii="Calibri" w:hAnsi="Calibri"/>
        <w:sz w:val="18"/>
        <w:szCs w:val="20"/>
      </w:rPr>
      <w:fldChar w:fldCharType="end"/>
    </w:r>
    <w:r w:rsidRPr="003D60F5">
      <w:rPr>
        <w:rFonts w:ascii="Calibri" w:hAnsi="Calibri"/>
        <w:sz w:val="18"/>
        <w:szCs w:val="20"/>
      </w:rPr>
      <w:t xml:space="preserve"> de</w:t>
    </w:r>
    <w:r>
      <w:rPr>
        <w:rFonts w:ascii="Calibri" w:hAnsi="Calibri"/>
        <w:sz w:val="18"/>
        <w:szCs w:val="20"/>
      </w:rPr>
      <w:t xml:space="preserve"> </w:t>
    </w:r>
    <w:r w:rsidR="00EA2D0D">
      <w:rPr>
        <w:rFonts w:ascii="Calibri" w:hAnsi="Calibri"/>
        <w:sz w:val="18"/>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9FE8" w14:textId="77777777" w:rsidR="005C60D7" w:rsidRDefault="005C60D7" w:rsidP="00C64F8A">
      <w:pPr>
        <w:spacing w:after="0" w:line="240" w:lineRule="auto"/>
      </w:pPr>
      <w:r>
        <w:separator/>
      </w:r>
    </w:p>
  </w:footnote>
  <w:footnote w:type="continuationSeparator" w:id="0">
    <w:p w14:paraId="2318866A" w14:textId="77777777" w:rsidR="005C60D7" w:rsidRDefault="005C60D7" w:rsidP="00C64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6507" w14:textId="77777777" w:rsidR="00C64F8A" w:rsidRDefault="00C64F8A" w:rsidP="00C64F8A">
    <w:pPr>
      <w:pStyle w:val="Sinespaciado"/>
      <w:rPr>
        <w:szCs w:val="22"/>
      </w:rPr>
    </w:pPr>
    <w:r>
      <w:tab/>
    </w:r>
  </w:p>
  <w:p w14:paraId="68BBABAF" w14:textId="77777777" w:rsidR="00C64F8A" w:rsidRPr="00640C8A" w:rsidRDefault="00C64F8A" w:rsidP="00C64F8A">
    <w:pPr>
      <w:tabs>
        <w:tab w:val="left" w:pos="2880"/>
        <w:tab w:val="right" w:pos="9072"/>
      </w:tabs>
      <w:spacing w:after="0" w:line="240" w:lineRule="auto"/>
    </w:pPr>
    <w:r>
      <w:tab/>
    </w:r>
    <w:r>
      <w:tab/>
    </w:r>
    <w:r w:rsidRPr="00861016">
      <w:rPr>
        <w:rFonts w:ascii="Arial Black" w:eastAsia="Times New Roman" w:hAnsi="Arial Black" w:cs="Arial"/>
        <w:sz w:val="28"/>
        <w:lang w:val="es-ES" w:eastAsia="es-ES"/>
      </w:rPr>
      <w:t>I</w:t>
    </w:r>
    <w:r w:rsidRPr="00861016">
      <w:rPr>
        <w:rFonts w:ascii="Arial Black" w:eastAsia="Times New Roman" w:hAnsi="Arial Black" w:cs="Arial"/>
        <w:lang w:val="es-ES" w:eastAsia="es-ES"/>
      </w:rPr>
      <w:t>NSTITUTO</w:t>
    </w:r>
    <w:r w:rsidRPr="00861016">
      <w:rPr>
        <w:rFonts w:ascii="Arial Black" w:eastAsia="Times New Roman" w:hAnsi="Arial Black" w:cs="Arial"/>
        <w:sz w:val="28"/>
        <w:lang w:val="es-ES" w:eastAsia="es-ES"/>
      </w:rPr>
      <w:t xml:space="preserve"> E</w:t>
    </w:r>
    <w:r w:rsidRPr="00861016">
      <w:rPr>
        <w:rFonts w:ascii="Arial Black" w:eastAsia="Times New Roman" w:hAnsi="Arial Black" w:cs="Arial"/>
        <w:lang w:val="es-ES" w:eastAsia="es-ES"/>
      </w:rPr>
      <w:t xml:space="preserve">LECTORAL DEL </w:t>
    </w:r>
    <w:r w:rsidRPr="00861016">
      <w:rPr>
        <w:rFonts w:ascii="Arial Black" w:eastAsia="Times New Roman" w:hAnsi="Arial Black" w:cs="Arial"/>
        <w:sz w:val="28"/>
        <w:lang w:val="es-ES" w:eastAsia="es-ES"/>
      </w:rPr>
      <w:t>E</w:t>
    </w:r>
    <w:r w:rsidRPr="00861016">
      <w:rPr>
        <w:rFonts w:ascii="Arial Black" w:eastAsia="Times New Roman" w:hAnsi="Arial Black" w:cs="Arial"/>
        <w:lang w:val="es-ES" w:eastAsia="es-ES"/>
      </w:rPr>
      <w:t>STADO</w:t>
    </w:r>
  </w:p>
  <w:p w14:paraId="02B6593B" w14:textId="77777777" w:rsidR="00C64F8A" w:rsidRPr="003D60F5" w:rsidRDefault="00C64F8A" w:rsidP="00C64F8A">
    <w:pPr>
      <w:pStyle w:val="Sinespaciado"/>
      <w:jc w:val="right"/>
      <w:rPr>
        <w:rFonts w:ascii="Calibri" w:hAnsi="Calibri"/>
        <w:b/>
      </w:rPr>
    </w:pPr>
    <w:r w:rsidRPr="0059475D">
      <w:rPr>
        <w:rFonts w:ascii="Calibri" w:hAnsi="Calibri"/>
        <w:b/>
        <w:noProof/>
        <w:lang w:val="es-MX" w:eastAsia="es-MX"/>
      </w:rPr>
      <mc:AlternateContent>
        <mc:Choice Requires="wps">
          <w:drawing>
            <wp:anchor distT="0" distB="0" distL="114300" distR="114300" simplePos="0" relativeHeight="251659264" behindDoc="0" locked="0" layoutInCell="1" allowOverlap="1" wp14:anchorId="589F20A4" wp14:editId="6BB4101D">
              <wp:simplePos x="0" y="0"/>
              <wp:positionH relativeFrom="column">
                <wp:posOffset>3458845</wp:posOffset>
              </wp:positionH>
              <wp:positionV relativeFrom="paragraph">
                <wp:posOffset>257810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41B16D" id="_x0000_t32" coordsize="21600,21600" o:spt="32" o:oned="t" path="m,l21600,21600e" filled="f">
              <v:path arrowok="t" fillok="f" o:connecttype="none"/>
              <o:lock v:ext="edit" shapetype="t"/>
            </v:shapetype>
            <v:shape id="AutoShape 4" o:spid="_x0000_s1026" type="#_x0000_t32" style="position:absolute;margin-left:272.35pt;margin-top:20.3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">
              <v:stroke dashstyle="1 1" endcap="round"/>
              <v:shadow color="#868686"/>
            </v:shape>
          </w:pict>
        </mc:Fallback>
      </mc:AlternateContent>
    </w:r>
    <w:r w:rsidRPr="0059475D">
      <w:rPr>
        <w:rFonts w:ascii="Calibri" w:hAnsi="Calibri"/>
        <w:b/>
        <w:noProof/>
        <w:lang w:val="es-MX" w:eastAsia="es-MX"/>
      </w:rPr>
      <w:t>PERIODO INTERPROCESO</w:t>
    </w:r>
    <w:r w:rsidRPr="003D60F5">
      <w:rPr>
        <w:rFonts w:ascii="Calibri" w:hAnsi="Calibri"/>
        <w:b/>
      </w:rPr>
      <w:t xml:space="preserve"> 20</w:t>
    </w:r>
    <w:r w:rsidR="000A4679">
      <w:rPr>
        <w:rFonts w:ascii="Calibri" w:hAnsi="Calibri"/>
        <w:b/>
      </w:rPr>
      <w:t>18-2020</w:t>
    </w:r>
  </w:p>
  <w:p w14:paraId="2889DB31" w14:textId="77777777" w:rsidR="00C64F8A" w:rsidRDefault="00C64F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F1010"/>
    <w:multiLevelType w:val="hybridMultilevel"/>
    <w:tmpl w:val="D542E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8A"/>
    <w:rsid w:val="000544FB"/>
    <w:rsid w:val="00092669"/>
    <w:rsid w:val="000A4679"/>
    <w:rsid w:val="0015369C"/>
    <w:rsid w:val="00233EA8"/>
    <w:rsid w:val="0036614B"/>
    <w:rsid w:val="003814AA"/>
    <w:rsid w:val="0040694E"/>
    <w:rsid w:val="005C60D7"/>
    <w:rsid w:val="006D131B"/>
    <w:rsid w:val="006E021C"/>
    <w:rsid w:val="006E1528"/>
    <w:rsid w:val="00715951"/>
    <w:rsid w:val="007D136B"/>
    <w:rsid w:val="00843178"/>
    <w:rsid w:val="00887366"/>
    <w:rsid w:val="008A671E"/>
    <w:rsid w:val="009769EB"/>
    <w:rsid w:val="00A471F3"/>
    <w:rsid w:val="00AE0BA5"/>
    <w:rsid w:val="00B61F66"/>
    <w:rsid w:val="00B66B57"/>
    <w:rsid w:val="00BF292A"/>
    <w:rsid w:val="00C353E8"/>
    <w:rsid w:val="00C64F8A"/>
    <w:rsid w:val="00DA2095"/>
    <w:rsid w:val="00DB0743"/>
    <w:rsid w:val="00EA2D0D"/>
    <w:rsid w:val="00FC464D"/>
    <w:rsid w:val="00FC59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4D11"/>
  <w15:docId w15:val="{2B492995-925F-4E49-8B1F-41DCBDAC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4F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4F8A"/>
  </w:style>
  <w:style w:type="paragraph" w:styleId="Piedepgina">
    <w:name w:val="footer"/>
    <w:basedOn w:val="Normal"/>
    <w:link w:val="PiedepginaCar"/>
    <w:uiPriority w:val="99"/>
    <w:unhideWhenUsed/>
    <w:rsid w:val="00C64F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4F8A"/>
  </w:style>
  <w:style w:type="paragraph" w:styleId="Sinespaciado">
    <w:name w:val="No Spacing"/>
    <w:uiPriority w:val="99"/>
    <w:qFormat/>
    <w:rsid w:val="00C64F8A"/>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64F8A"/>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C64F8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64F8A"/>
    <w:pPr>
      <w:ind w:left="720"/>
      <w:contextualSpacing/>
    </w:pPr>
  </w:style>
  <w:style w:type="paragraph" w:styleId="Textonotapie">
    <w:name w:val="footnote text"/>
    <w:basedOn w:val="Normal"/>
    <w:link w:val="TextonotapieCar"/>
    <w:uiPriority w:val="99"/>
    <w:semiHidden/>
    <w:unhideWhenUsed/>
    <w:rsid w:val="00AE0BA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E0BA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E0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Jhon Reimon</cp:lastModifiedBy>
  <cp:revision>2</cp:revision>
  <cp:lastPrinted>2020-02-12T19:54:00Z</cp:lastPrinted>
  <dcterms:created xsi:type="dcterms:W3CDTF">2020-02-15T16:39:00Z</dcterms:created>
  <dcterms:modified xsi:type="dcterms:W3CDTF">2020-02-15T16:39:00Z</dcterms:modified>
</cp:coreProperties>
</file>