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99C70" w14:textId="4B969BF9" w:rsidR="00C64399" w:rsidRDefault="003F10A5" w:rsidP="003F10A5">
      <w:pPr>
        <w:jc w:val="right"/>
        <w:rPr>
          <w:rFonts w:ascii="Arial" w:hAnsi="Arial" w:cs="Arial"/>
          <w:b/>
          <w:sz w:val="22"/>
          <w:szCs w:val="22"/>
        </w:rPr>
      </w:pPr>
      <w:r>
        <w:rPr>
          <w:rFonts w:ascii="Arial" w:hAnsi="Arial" w:cs="Arial"/>
          <w:b/>
          <w:sz w:val="22"/>
          <w:szCs w:val="22"/>
        </w:rPr>
        <w:t>IEE/CG/A</w:t>
      </w:r>
      <w:r w:rsidR="00AC2354">
        <w:rPr>
          <w:rFonts w:ascii="Arial" w:hAnsi="Arial" w:cs="Arial"/>
          <w:b/>
          <w:sz w:val="22"/>
          <w:szCs w:val="22"/>
        </w:rPr>
        <w:t>048</w:t>
      </w:r>
      <w:r>
        <w:rPr>
          <w:rFonts w:ascii="Arial" w:hAnsi="Arial" w:cs="Arial"/>
          <w:b/>
          <w:sz w:val="22"/>
          <w:szCs w:val="22"/>
        </w:rPr>
        <w:t>/2021</w:t>
      </w:r>
    </w:p>
    <w:p w14:paraId="475F1AEC" w14:textId="77777777" w:rsidR="003F10A5" w:rsidRPr="00C414D1" w:rsidRDefault="003F10A5" w:rsidP="003F10A5">
      <w:pPr>
        <w:jc w:val="right"/>
        <w:rPr>
          <w:rFonts w:ascii="Arial" w:hAnsi="Arial" w:cs="Arial"/>
          <w:b/>
          <w:sz w:val="22"/>
          <w:szCs w:val="22"/>
        </w:rPr>
      </w:pPr>
    </w:p>
    <w:p w14:paraId="344358B8" w14:textId="6BEA6C55" w:rsidR="00C64399" w:rsidRDefault="00C64399" w:rsidP="00C64399">
      <w:pPr>
        <w:jc w:val="both"/>
        <w:rPr>
          <w:rFonts w:ascii="Arial" w:hAnsi="Arial" w:cs="Arial"/>
          <w:b/>
          <w:sz w:val="22"/>
          <w:szCs w:val="22"/>
        </w:rPr>
      </w:pPr>
      <w:r w:rsidRPr="00C058CB">
        <w:rPr>
          <w:rFonts w:ascii="Arial" w:eastAsia="Calibri" w:hAnsi="Arial" w:cs="Arial"/>
          <w:b/>
          <w:sz w:val="22"/>
          <w:szCs w:val="22"/>
          <w:lang w:val="es-MX" w:eastAsia="en-US"/>
        </w:rPr>
        <w:t xml:space="preserve">ACUERDO </w:t>
      </w:r>
      <w:r w:rsidRPr="00C058CB">
        <w:rPr>
          <w:rFonts w:ascii="Arial" w:eastAsia="Calibri" w:hAnsi="Arial" w:cs="Arial"/>
          <w:b/>
          <w:bCs/>
          <w:sz w:val="22"/>
          <w:szCs w:val="22"/>
          <w:shd w:val="clear" w:color="auto" w:fill="FFFFFF"/>
          <w:lang w:val="es-MX" w:eastAsia="en-US"/>
        </w:rPr>
        <w:t xml:space="preserve">QUE EMITE EL CONSEJO GENERAL DEL INSTITUTO </w:t>
      </w:r>
      <w:r>
        <w:rPr>
          <w:rFonts w:ascii="Arial" w:eastAsia="Calibri" w:hAnsi="Arial" w:cs="Arial"/>
          <w:b/>
          <w:bCs/>
          <w:sz w:val="22"/>
          <w:szCs w:val="22"/>
          <w:shd w:val="clear" w:color="auto" w:fill="FFFFFF"/>
          <w:lang w:val="es-MX" w:eastAsia="en-US"/>
        </w:rPr>
        <w:t xml:space="preserve">ELECTORAL DEL ESTADO DE COLIMA, RELATIVO AL </w:t>
      </w:r>
      <w:r w:rsidRPr="00C058CB">
        <w:rPr>
          <w:rFonts w:ascii="Arial" w:eastAsia="Calibri" w:hAnsi="Arial" w:cs="Arial"/>
          <w:b/>
          <w:sz w:val="22"/>
          <w:szCs w:val="22"/>
          <w:lang w:val="es-MX" w:eastAsia="en-US"/>
        </w:rPr>
        <w:t>DESAHOGO DE LA CONSULTA QUE POR ESCRITO Y CON FUNDAMENTO EN EL ARTÍCULO 114, FRACCIÓN X, DEL CÓDIGO ELECTORAL DEL ESTADO, FORMULÓ</w:t>
      </w:r>
      <w:r>
        <w:rPr>
          <w:rFonts w:ascii="Arial" w:eastAsia="Calibri" w:hAnsi="Arial" w:cs="Arial"/>
          <w:b/>
          <w:sz w:val="22"/>
          <w:szCs w:val="22"/>
          <w:lang w:val="es-MX" w:eastAsia="en-US"/>
        </w:rPr>
        <w:t xml:space="preserve"> EL PARTIDO</w:t>
      </w:r>
      <w:r>
        <w:rPr>
          <w:rFonts w:ascii="Arial" w:hAnsi="Arial" w:cs="Arial"/>
          <w:b/>
          <w:sz w:val="22"/>
          <w:szCs w:val="22"/>
        </w:rPr>
        <w:t xml:space="preserve"> ACCIÓN NACIONAL.</w:t>
      </w:r>
    </w:p>
    <w:p w14:paraId="16AF5121" w14:textId="77777777" w:rsidR="00C64399" w:rsidRPr="00D44306" w:rsidRDefault="00C64399" w:rsidP="00C64399">
      <w:pPr>
        <w:jc w:val="both"/>
        <w:rPr>
          <w:rFonts w:ascii="Arial" w:eastAsia="Calibri" w:hAnsi="Arial" w:cs="Arial"/>
          <w:b/>
          <w:sz w:val="22"/>
          <w:szCs w:val="22"/>
          <w:lang w:eastAsia="en-US"/>
        </w:rPr>
      </w:pPr>
    </w:p>
    <w:p w14:paraId="5EC82100" w14:textId="77777777" w:rsidR="00C64399" w:rsidRDefault="00C64399" w:rsidP="00C64399">
      <w:pPr>
        <w:spacing w:line="360" w:lineRule="auto"/>
        <w:jc w:val="center"/>
        <w:rPr>
          <w:rFonts w:ascii="Arial" w:eastAsia="Calibri" w:hAnsi="Arial" w:cs="Arial"/>
          <w:b/>
          <w:sz w:val="22"/>
          <w:szCs w:val="22"/>
          <w:lang w:val="es-MX" w:eastAsia="en-US"/>
        </w:rPr>
      </w:pPr>
    </w:p>
    <w:p w14:paraId="3EA6D7D0" w14:textId="77777777" w:rsidR="00C64399" w:rsidRPr="00D44306" w:rsidRDefault="00C64399" w:rsidP="00C64399">
      <w:pPr>
        <w:spacing w:line="360" w:lineRule="auto"/>
        <w:jc w:val="center"/>
        <w:rPr>
          <w:rFonts w:ascii="Arial" w:eastAsia="Calibri" w:hAnsi="Arial" w:cs="Arial"/>
          <w:b/>
          <w:sz w:val="22"/>
          <w:szCs w:val="22"/>
          <w:lang w:val="es-MX" w:eastAsia="en-US"/>
        </w:rPr>
      </w:pPr>
      <w:r w:rsidRPr="00D44306">
        <w:rPr>
          <w:rFonts w:ascii="Arial" w:eastAsia="Calibri" w:hAnsi="Arial" w:cs="Arial"/>
          <w:b/>
          <w:sz w:val="22"/>
          <w:szCs w:val="22"/>
          <w:lang w:val="es-MX" w:eastAsia="en-US"/>
        </w:rPr>
        <w:t>A N T E C E D E N T E S</w:t>
      </w:r>
    </w:p>
    <w:p w14:paraId="21B22619" w14:textId="77777777" w:rsidR="00C64399" w:rsidRPr="00C66385" w:rsidRDefault="00C64399" w:rsidP="00C64399">
      <w:pPr>
        <w:spacing w:line="360" w:lineRule="auto"/>
        <w:jc w:val="center"/>
        <w:rPr>
          <w:rFonts w:ascii="Arial" w:eastAsia="Calibri" w:hAnsi="Arial" w:cs="Arial"/>
          <w:b/>
          <w:sz w:val="22"/>
          <w:szCs w:val="22"/>
          <w:lang w:val="es-MX" w:eastAsia="en-US"/>
        </w:rPr>
      </w:pPr>
    </w:p>
    <w:p w14:paraId="4A6C5743" w14:textId="77777777" w:rsidR="00C64399" w:rsidRPr="00C66385" w:rsidRDefault="00C64399" w:rsidP="00C64399">
      <w:pPr>
        <w:pStyle w:val="Prrafodelista"/>
        <w:numPr>
          <w:ilvl w:val="0"/>
          <w:numId w:val="1"/>
        </w:numPr>
        <w:spacing w:after="0" w:line="360" w:lineRule="auto"/>
        <w:ind w:left="0" w:firstLine="0"/>
        <w:jc w:val="both"/>
        <w:rPr>
          <w:rFonts w:ascii="Arial" w:eastAsia="Calibri" w:hAnsi="Arial" w:cs="Arial"/>
        </w:rPr>
      </w:pPr>
      <w:r w:rsidRPr="00C66385">
        <w:rPr>
          <w:rFonts w:ascii="Arial" w:hAnsi="Arial" w:cs="Arial"/>
          <w:bCs/>
          <w:lang w:val="es-ES"/>
        </w:rPr>
        <w:t xml:space="preserve">Con fecha 14 de agosto de 2020, mediante Acuerdo IEE/CG/A055/2020, aprobado por el Consejo General del Instituto Electoral del Estado de Colima, durante la Trigésima Cuarta Sesión Extraordinaria del Periodo Interproceso 2018-2020, se emitieron los </w:t>
      </w:r>
      <w:r w:rsidRPr="00C66385">
        <w:rPr>
          <w:rFonts w:ascii="Arial" w:hAnsi="Arial" w:cs="Arial"/>
          <w:bCs/>
          <w:i/>
          <w:iCs/>
          <w:lang w:val="es-ES"/>
        </w:rPr>
        <w:t>“Lineamientos</w:t>
      </w:r>
      <w:r w:rsidRPr="00C66385">
        <w:rPr>
          <w:rFonts w:ascii="Arial" w:hAnsi="Arial" w:cs="Arial"/>
          <w:bCs/>
          <w:i/>
          <w:lang w:val="es-CO"/>
        </w:rPr>
        <w:t xml:space="preserve"> del Instituto Electoral del Estado de Colima para garantizar el cumplimiento del principio de paridad de género en las postulaciones de candidaturas a Diputaciones locales por los principios de Mayoría Relativa y de Representación Proporcional y miembros de los Ayuntamientos, para el Proceso Electoral Local Ordinario 2020-2021 y los locales extraordinarios que en su caso se deriven”</w:t>
      </w:r>
      <w:r w:rsidRPr="00C66385">
        <w:rPr>
          <w:rFonts w:ascii="Arial" w:hAnsi="Arial" w:cs="Arial"/>
          <w:bCs/>
          <w:iCs/>
          <w:lang w:val="es-CO"/>
        </w:rPr>
        <w:t>.</w:t>
      </w:r>
    </w:p>
    <w:p w14:paraId="395C7870" w14:textId="77777777" w:rsidR="00C64399" w:rsidRPr="00C66385" w:rsidRDefault="00C64399" w:rsidP="00C64399">
      <w:pPr>
        <w:pStyle w:val="Prrafodelista"/>
        <w:spacing w:after="0" w:line="360" w:lineRule="auto"/>
        <w:rPr>
          <w:rFonts w:ascii="Arial" w:eastAsia="Calibri" w:hAnsi="Arial" w:cs="Arial"/>
        </w:rPr>
      </w:pPr>
    </w:p>
    <w:p w14:paraId="2B852506" w14:textId="77777777" w:rsidR="00C64399" w:rsidRPr="005C4F56" w:rsidRDefault="00C64399" w:rsidP="00C64399">
      <w:pPr>
        <w:pStyle w:val="Prrafodelista"/>
        <w:numPr>
          <w:ilvl w:val="0"/>
          <w:numId w:val="1"/>
        </w:numPr>
        <w:spacing w:after="0" w:line="360" w:lineRule="auto"/>
        <w:ind w:left="0" w:firstLine="0"/>
        <w:jc w:val="both"/>
        <w:rPr>
          <w:rFonts w:ascii="Arial" w:eastAsia="Calibri" w:hAnsi="Arial" w:cs="Arial"/>
        </w:rPr>
      </w:pPr>
      <w:r w:rsidRPr="00C66385">
        <w:rPr>
          <w:rFonts w:ascii="Arial" w:eastAsia="Calibri" w:hAnsi="Arial" w:cs="Arial"/>
          <w:lang w:val="es-ES"/>
        </w:rPr>
        <w:t>El 2 de octubre de 2020, el Tribunal Electoral del Estado de Colima dictó la Sentencia en los Recursos de Apelación número RA-02/2020 y Acumulados, promovidos por los partidos políticos, Acción Nacional</w:t>
      </w:r>
      <w:r w:rsidRPr="005326B1">
        <w:rPr>
          <w:rFonts w:ascii="Arial" w:eastAsia="Calibri" w:hAnsi="Arial" w:cs="Arial"/>
          <w:lang w:val="es-ES"/>
        </w:rPr>
        <w:t>, Revolucionario Institucional y Verde Ecologista de México, en el sentido de declarar infundados los agravios hechos valer por los referidos actores y confirmar, en lo que fue materia de impugnación, el Acuerdo IEE/CG/A055/2020.</w:t>
      </w:r>
    </w:p>
    <w:p w14:paraId="2DEA23D5" w14:textId="77777777" w:rsidR="00C64399" w:rsidRPr="005C4F56" w:rsidRDefault="00C64399" w:rsidP="00C64399">
      <w:pPr>
        <w:pStyle w:val="Prrafodelista"/>
        <w:spacing w:after="0" w:line="360" w:lineRule="auto"/>
        <w:rPr>
          <w:rFonts w:ascii="Arial" w:eastAsia="Calibri" w:hAnsi="Arial" w:cs="Arial"/>
        </w:rPr>
      </w:pPr>
    </w:p>
    <w:p w14:paraId="0A6D7541" w14:textId="77777777" w:rsidR="00C64399" w:rsidRPr="00F627DD" w:rsidRDefault="00C64399" w:rsidP="00C64399">
      <w:pPr>
        <w:pStyle w:val="Prrafodelista"/>
        <w:numPr>
          <w:ilvl w:val="0"/>
          <w:numId w:val="1"/>
        </w:numPr>
        <w:tabs>
          <w:tab w:val="left" w:pos="0"/>
          <w:tab w:val="left" w:pos="426"/>
          <w:tab w:val="left" w:pos="709"/>
        </w:tabs>
        <w:autoSpaceDE w:val="0"/>
        <w:autoSpaceDN w:val="0"/>
        <w:adjustRightInd w:val="0"/>
        <w:spacing w:after="0" w:line="360" w:lineRule="auto"/>
        <w:ind w:left="0" w:firstLine="0"/>
        <w:jc w:val="both"/>
        <w:rPr>
          <w:rFonts w:ascii="Arial" w:eastAsia="Calibri" w:hAnsi="Arial" w:cs="Arial"/>
        </w:rPr>
      </w:pPr>
      <w:r w:rsidRPr="00FE3362">
        <w:rPr>
          <w:rFonts w:ascii="Arial" w:eastAsia="Calibri" w:hAnsi="Arial" w:cs="Arial"/>
        </w:rPr>
        <w:t xml:space="preserve">Con fecha 02 de noviembre de 2020, la Sala Regional Toluca del Tribunal Electoral del Poder Judicial de la Federación emitió la Resolución identificada con la clave y número ST-JRC-30/2020 y ST-JDC-193/2020 </w:t>
      </w:r>
      <w:r w:rsidRPr="00FE3362">
        <w:rPr>
          <w:rFonts w:ascii="Arial" w:eastAsia="Calibri" w:hAnsi="Arial" w:cs="Arial"/>
          <w:lang w:val="es-ES"/>
        </w:rPr>
        <w:t xml:space="preserve">acumulados, instaurados en el </w:t>
      </w:r>
      <w:r w:rsidRPr="00FE3362">
        <w:rPr>
          <w:rFonts w:ascii="Arial" w:eastAsia="Calibri" w:hAnsi="Arial" w:cs="Arial"/>
          <w:bCs/>
        </w:rPr>
        <w:t xml:space="preserve">Juicio </w:t>
      </w:r>
      <w:r>
        <w:rPr>
          <w:rFonts w:ascii="Arial" w:eastAsia="Calibri" w:hAnsi="Arial" w:cs="Arial"/>
          <w:bCs/>
        </w:rPr>
        <w:t>d</w:t>
      </w:r>
      <w:r w:rsidRPr="00FE3362">
        <w:rPr>
          <w:rFonts w:ascii="Arial" w:eastAsia="Calibri" w:hAnsi="Arial" w:cs="Arial"/>
          <w:bCs/>
        </w:rPr>
        <w:t xml:space="preserve">e Revisión Constitucional Electoral </w:t>
      </w:r>
      <w:r>
        <w:rPr>
          <w:rFonts w:ascii="Arial" w:eastAsia="Calibri" w:hAnsi="Arial" w:cs="Arial"/>
          <w:bCs/>
        </w:rPr>
        <w:t>y</w:t>
      </w:r>
      <w:r w:rsidRPr="00FE3362">
        <w:rPr>
          <w:rFonts w:ascii="Arial" w:eastAsia="Calibri" w:hAnsi="Arial" w:cs="Arial"/>
          <w:bCs/>
        </w:rPr>
        <w:t xml:space="preserve"> Juicio para la Protección de los Derechos Político-Electorales </w:t>
      </w:r>
      <w:r>
        <w:rPr>
          <w:rFonts w:ascii="Arial" w:eastAsia="Calibri" w:hAnsi="Arial" w:cs="Arial"/>
          <w:bCs/>
        </w:rPr>
        <w:t>d</w:t>
      </w:r>
      <w:r w:rsidRPr="00FE3362">
        <w:rPr>
          <w:rFonts w:ascii="Arial" w:eastAsia="Calibri" w:hAnsi="Arial" w:cs="Arial"/>
          <w:bCs/>
        </w:rPr>
        <w:t xml:space="preserve">el </w:t>
      </w:r>
      <w:r w:rsidRPr="00FE3362">
        <w:rPr>
          <w:rFonts w:ascii="Arial" w:eastAsia="Calibri" w:hAnsi="Arial" w:cs="Arial"/>
          <w:bCs/>
          <w:lang w:val="es-ES"/>
        </w:rPr>
        <w:t>Ciudadano</w:t>
      </w:r>
      <w:r>
        <w:rPr>
          <w:rFonts w:ascii="Arial" w:eastAsia="Calibri" w:hAnsi="Arial" w:cs="Arial"/>
          <w:bCs/>
          <w:lang w:val="es-ES"/>
        </w:rPr>
        <w:t>,</w:t>
      </w:r>
      <w:r w:rsidRPr="00FE3362">
        <w:rPr>
          <w:rFonts w:ascii="Arial" w:eastAsia="Calibri" w:hAnsi="Arial" w:cs="Arial"/>
          <w:lang w:val="es-ES"/>
        </w:rPr>
        <w:t xml:space="preserve"> mediante la cual modifica la Sentencia dictada por el Tribunal Electoral del Estado de Colima, en los Recursos de Apelación RA-02/2020 y sus acumulados RA-03/2020 y RA04/2020, </w:t>
      </w:r>
      <w:r>
        <w:rPr>
          <w:rFonts w:ascii="Arial" w:eastAsia="Calibri" w:hAnsi="Arial" w:cs="Arial"/>
          <w:lang w:val="es-ES"/>
        </w:rPr>
        <w:t>y modifica los L</w:t>
      </w:r>
      <w:r w:rsidRPr="00FE3362">
        <w:rPr>
          <w:rFonts w:ascii="Arial" w:eastAsia="Calibri" w:hAnsi="Arial" w:cs="Arial"/>
          <w:lang w:val="es-ES"/>
        </w:rPr>
        <w:t xml:space="preserve">ineamientos para garantizar el cumplimiento del principio de paridad de género en las postulaciones de candidaturas a diputaciones locales por los principios de mayoría relativa y de representación proporcional, y miembros de los ayuntamientos para el Proceso Electoral </w:t>
      </w:r>
      <w:r>
        <w:rPr>
          <w:rFonts w:ascii="Arial" w:eastAsia="Calibri" w:hAnsi="Arial" w:cs="Arial"/>
          <w:lang w:val="es-ES"/>
        </w:rPr>
        <w:t xml:space="preserve">Local </w:t>
      </w:r>
      <w:r w:rsidRPr="00FE3362">
        <w:rPr>
          <w:rFonts w:ascii="Arial" w:eastAsia="Calibri" w:hAnsi="Arial" w:cs="Arial"/>
          <w:lang w:val="es-ES"/>
        </w:rPr>
        <w:t>2020</w:t>
      </w:r>
      <w:r>
        <w:rPr>
          <w:rFonts w:ascii="Arial" w:eastAsia="Calibri" w:hAnsi="Arial" w:cs="Arial"/>
          <w:lang w:val="es-ES"/>
        </w:rPr>
        <w:t>-</w:t>
      </w:r>
      <w:r w:rsidRPr="00FE3362">
        <w:rPr>
          <w:rFonts w:ascii="Arial" w:eastAsia="Calibri" w:hAnsi="Arial" w:cs="Arial"/>
          <w:lang w:val="es-ES"/>
        </w:rPr>
        <w:t xml:space="preserve">2021, así como los locales </w:t>
      </w:r>
      <w:r w:rsidRPr="00FE3362">
        <w:rPr>
          <w:rFonts w:ascii="Arial" w:eastAsia="Calibri" w:hAnsi="Arial" w:cs="Arial"/>
          <w:lang w:val="es-ES"/>
        </w:rPr>
        <w:lastRenderedPageBreak/>
        <w:t>extraordinarios que, en su caso, se deriven, emitidos por el Consejo General del Instituto Electoral del Estado de Colima.</w:t>
      </w:r>
    </w:p>
    <w:p w14:paraId="2437EE0B" w14:textId="77777777" w:rsidR="00C64399" w:rsidRPr="00F627DD" w:rsidRDefault="00C64399" w:rsidP="00C64399">
      <w:pPr>
        <w:pStyle w:val="Prrafodelista"/>
        <w:spacing w:after="0" w:line="360" w:lineRule="auto"/>
        <w:rPr>
          <w:rFonts w:ascii="Arial" w:eastAsia="Calibri" w:hAnsi="Arial" w:cs="Arial"/>
        </w:rPr>
      </w:pPr>
    </w:p>
    <w:p w14:paraId="10B3F504" w14:textId="77777777" w:rsidR="00C64399" w:rsidRPr="00DE1EC4" w:rsidRDefault="00C64399" w:rsidP="00C64399">
      <w:pPr>
        <w:pStyle w:val="Prrafodelista"/>
        <w:numPr>
          <w:ilvl w:val="0"/>
          <w:numId w:val="1"/>
        </w:numPr>
        <w:tabs>
          <w:tab w:val="left" w:pos="0"/>
          <w:tab w:val="left" w:pos="426"/>
          <w:tab w:val="left" w:pos="709"/>
        </w:tabs>
        <w:autoSpaceDE w:val="0"/>
        <w:autoSpaceDN w:val="0"/>
        <w:adjustRightInd w:val="0"/>
        <w:spacing w:after="0" w:line="360" w:lineRule="auto"/>
        <w:ind w:left="0" w:firstLine="0"/>
        <w:jc w:val="both"/>
        <w:rPr>
          <w:rFonts w:ascii="Arial" w:hAnsi="Arial" w:cs="Arial"/>
          <w:bCs/>
          <w:lang w:val="es-CO"/>
        </w:rPr>
      </w:pPr>
      <w:r w:rsidRPr="00DE1EC4">
        <w:rPr>
          <w:rFonts w:ascii="Arial" w:eastAsia="Calibri" w:hAnsi="Arial" w:cs="Arial"/>
        </w:rPr>
        <w:t xml:space="preserve">Que mediante Acuerdo </w:t>
      </w:r>
      <w:r w:rsidRPr="00DE1EC4">
        <w:rPr>
          <w:rFonts w:ascii="Arial" w:hAnsi="Arial" w:cs="Arial"/>
        </w:rPr>
        <w:t xml:space="preserve">IEE/CG/A015/2020, de fecha </w:t>
      </w:r>
      <w:r w:rsidRPr="00DE1EC4">
        <w:rPr>
          <w:rFonts w:ascii="Arial" w:eastAsia="Calibri" w:hAnsi="Arial" w:cs="Arial"/>
        </w:rPr>
        <w:t>20 de noviembre de 2020, el órgano superior de dirección aprobó los “</w:t>
      </w:r>
      <w:r w:rsidRPr="00DE1EC4">
        <w:rPr>
          <w:rFonts w:ascii="Arial" w:eastAsia="Calibri" w:hAnsi="Arial" w:cs="Arial"/>
          <w:i/>
        </w:rPr>
        <w:t>Lineamientos para garantizar el cumplimiento del principio de paridad de género en las postulaciones de candidaturas a diputaciones locales por los principios de mayoría relativa y de representación proporcional y miembros de los ayuntamientos, para el Proceso Electoral Local Ordinario 2020-2021 y los locales extraordinarios que en su caso se deriven, en virtud de lo mandatado en la Resolución ST-JRC-30/2020 y su acumulado ST-JDC-193/2020, emitida por la Sala Regional Toluca del Tribunal Electoral del Poder Judicial de la Federación</w:t>
      </w:r>
      <w:r w:rsidRPr="00DE1EC4">
        <w:rPr>
          <w:rFonts w:ascii="Arial" w:eastAsia="Calibri" w:hAnsi="Arial" w:cs="Arial"/>
        </w:rPr>
        <w:t>”</w:t>
      </w:r>
      <w:r w:rsidRPr="00DE1EC4">
        <w:rPr>
          <w:rFonts w:ascii="Arial" w:hAnsi="Arial" w:cs="Arial"/>
          <w:bCs/>
          <w:lang w:val="es-CO"/>
        </w:rPr>
        <w:t>.</w:t>
      </w:r>
    </w:p>
    <w:p w14:paraId="62CB45D6" w14:textId="77777777" w:rsidR="00C64399" w:rsidRPr="00757FF1" w:rsidRDefault="00C64399" w:rsidP="00C64399">
      <w:pPr>
        <w:pStyle w:val="Prrafodelista"/>
        <w:rPr>
          <w:rFonts w:ascii="Arial" w:hAnsi="Arial" w:cs="Arial"/>
          <w:bCs/>
          <w:lang w:val="es-CO"/>
        </w:rPr>
      </w:pPr>
    </w:p>
    <w:p w14:paraId="2B43031A" w14:textId="77777777" w:rsidR="00C64399" w:rsidRPr="00953669" w:rsidRDefault="00C64399" w:rsidP="00C64399">
      <w:pPr>
        <w:pStyle w:val="Prrafodelista"/>
        <w:numPr>
          <w:ilvl w:val="0"/>
          <w:numId w:val="1"/>
        </w:numPr>
        <w:tabs>
          <w:tab w:val="left" w:pos="0"/>
          <w:tab w:val="left" w:pos="426"/>
          <w:tab w:val="left" w:pos="709"/>
        </w:tabs>
        <w:autoSpaceDE w:val="0"/>
        <w:autoSpaceDN w:val="0"/>
        <w:adjustRightInd w:val="0"/>
        <w:spacing w:after="0" w:line="360" w:lineRule="auto"/>
        <w:ind w:left="0" w:firstLine="0"/>
        <w:jc w:val="both"/>
        <w:rPr>
          <w:rFonts w:ascii="Arial" w:hAnsi="Arial" w:cs="Arial"/>
          <w:bCs/>
          <w:lang w:val="es-CO"/>
        </w:rPr>
      </w:pPr>
      <w:r w:rsidRPr="00181EC9">
        <w:rPr>
          <w:rFonts w:ascii="Arial" w:eastAsia="Calibri" w:hAnsi="Arial" w:cs="Arial"/>
        </w:rPr>
        <w:t xml:space="preserve">La resolución citada en el antecedente anterior, fue impugnada ante la Sala Superior del Tribunal Electoral del Poder Judicial de la Federación, bajo el expediente número, SUP-REC-270/2020, mismo que fue resuelto con fecha 22 de diciembre de 2020, en el sentido de desecharlo por improcedente, por lo que la resolución citada en el antecedente IV puede considerarse firme.  </w:t>
      </w:r>
    </w:p>
    <w:p w14:paraId="44DAC68D" w14:textId="77777777" w:rsidR="00C64399" w:rsidRPr="00953669" w:rsidRDefault="00C64399" w:rsidP="00C64399">
      <w:pPr>
        <w:pStyle w:val="Prrafodelista"/>
        <w:rPr>
          <w:rFonts w:ascii="Arial" w:hAnsi="Arial" w:cs="Arial"/>
          <w:bCs/>
          <w:lang w:val="es-CO"/>
        </w:rPr>
      </w:pPr>
    </w:p>
    <w:p w14:paraId="17FFDB5A" w14:textId="77777777" w:rsidR="00C64399" w:rsidRPr="00953669" w:rsidRDefault="00C64399" w:rsidP="00C64399">
      <w:pPr>
        <w:pStyle w:val="Prrafodelista"/>
        <w:numPr>
          <w:ilvl w:val="0"/>
          <w:numId w:val="1"/>
        </w:numPr>
        <w:tabs>
          <w:tab w:val="left" w:pos="0"/>
          <w:tab w:val="left" w:pos="426"/>
          <w:tab w:val="left" w:pos="709"/>
        </w:tabs>
        <w:autoSpaceDE w:val="0"/>
        <w:autoSpaceDN w:val="0"/>
        <w:adjustRightInd w:val="0"/>
        <w:spacing w:after="0" w:line="360" w:lineRule="auto"/>
        <w:ind w:left="0" w:firstLine="0"/>
        <w:jc w:val="both"/>
        <w:rPr>
          <w:rFonts w:ascii="Arial" w:hAnsi="Arial" w:cs="Arial"/>
          <w:bCs/>
          <w:lang w:val="es-CO"/>
        </w:rPr>
      </w:pPr>
      <w:r w:rsidRPr="00953669">
        <w:rPr>
          <w:rFonts w:ascii="Arial" w:hAnsi="Arial" w:cs="Arial"/>
        </w:rPr>
        <w:t xml:space="preserve">Mediante escrito de fecha 20 de diciembre de 2020 y recibido el mismo día a las 22:39 horas (veintidós horas con treinta y nueve minutos), por la Consejera Presidenta y el Secretario Ejecutivo de este Órgano Superior de Dirección, se presentó la solicitud de registro de Coalición Total denominada “SÍ POR COLIMA”, signada por los ciudadanos Hugo Ramiro Vergara Sánchez, Omar Alejandro Vergara Mendoza y José Alejandro Zamudio Rosales; representantes propietarios de los Partidos Políticos Acción Nacional, Revolucionario Institucional y de la Revolución Democrática, ante el Consejo General de INSTITUTO ELECTORAL DEL ESTADO PROCESO ELECTORAL LOCAL 2020-2021 RESOLUCIÓN NÚMERO IEE/CG/R012/2020 Registro del Convenio de Coalición Total entre PAN, PRI y PRD Página 3 de 44 este Instituto, respectivamente, para postular los cargos a Diputaciones locales y miembros de Ayuntamientos. </w:t>
      </w:r>
    </w:p>
    <w:p w14:paraId="4D8ED427" w14:textId="77777777" w:rsidR="00C64399" w:rsidRPr="00953669" w:rsidRDefault="00C64399" w:rsidP="00C64399">
      <w:pPr>
        <w:pStyle w:val="Prrafodelista"/>
        <w:rPr>
          <w:rFonts w:ascii="Arial" w:hAnsi="Arial" w:cs="Arial"/>
        </w:rPr>
      </w:pPr>
    </w:p>
    <w:p w14:paraId="7B6DA871" w14:textId="77777777" w:rsidR="00C64399" w:rsidRPr="00953669" w:rsidRDefault="00C64399" w:rsidP="00C64399">
      <w:pPr>
        <w:pStyle w:val="Prrafodelista"/>
        <w:numPr>
          <w:ilvl w:val="0"/>
          <w:numId w:val="1"/>
        </w:numPr>
        <w:tabs>
          <w:tab w:val="left" w:pos="0"/>
          <w:tab w:val="left" w:pos="426"/>
          <w:tab w:val="left" w:pos="709"/>
        </w:tabs>
        <w:autoSpaceDE w:val="0"/>
        <w:autoSpaceDN w:val="0"/>
        <w:adjustRightInd w:val="0"/>
        <w:spacing w:after="0" w:line="360" w:lineRule="auto"/>
        <w:ind w:left="0" w:firstLine="0"/>
        <w:jc w:val="both"/>
        <w:rPr>
          <w:rFonts w:ascii="Arial" w:hAnsi="Arial" w:cs="Arial"/>
          <w:bCs/>
          <w:lang w:val="es-CO"/>
        </w:rPr>
      </w:pPr>
      <w:r w:rsidRPr="00953669">
        <w:rPr>
          <w:rFonts w:ascii="Arial" w:hAnsi="Arial" w:cs="Arial"/>
        </w:rPr>
        <w:lastRenderedPageBreak/>
        <w:t>Mediante Resolución IEE/CG/R012/2020, el Consejo General determinó declarar procedente el registro del Convenio de la Coalición denominada "Sí por Colima", para postular los cargos a diputaciones locales y miembros de ayuntamientos, presentado por los Partidos Políticos Acción Nacional, Revolucionario Institucional y de la Revolución Democrática, para contender en el Proceso Electoral Local 2020-2021.</w:t>
      </w:r>
    </w:p>
    <w:p w14:paraId="38E3F3CF" w14:textId="77777777" w:rsidR="00C64399" w:rsidRPr="00F627DD" w:rsidRDefault="00C64399" w:rsidP="00C64399">
      <w:pPr>
        <w:pStyle w:val="Prrafodelista"/>
        <w:rPr>
          <w:rFonts w:ascii="Arial" w:eastAsia="Calibri" w:hAnsi="Arial" w:cs="Arial"/>
        </w:rPr>
      </w:pPr>
    </w:p>
    <w:p w14:paraId="1C0D1050" w14:textId="77777777" w:rsidR="00C64399" w:rsidRPr="00F627DD" w:rsidRDefault="00C64399" w:rsidP="00C64399">
      <w:pPr>
        <w:pStyle w:val="Prrafodelista"/>
        <w:numPr>
          <w:ilvl w:val="0"/>
          <w:numId w:val="1"/>
        </w:numPr>
        <w:tabs>
          <w:tab w:val="left" w:pos="0"/>
          <w:tab w:val="left" w:pos="426"/>
          <w:tab w:val="left" w:pos="709"/>
        </w:tabs>
        <w:autoSpaceDE w:val="0"/>
        <w:autoSpaceDN w:val="0"/>
        <w:adjustRightInd w:val="0"/>
        <w:spacing w:after="0" w:line="360" w:lineRule="auto"/>
        <w:ind w:left="0" w:firstLine="0"/>
        <w:jc w:val="both"/>
        <w:rPr>
          <w:rFonts w:ascii="Arial" w:hAnsi="Arial" w:cs="Arial"/>
          <w:bCs/>
          <w:lang w:val="es-CO"/>
        </w:rPr>
      </w:pPr>
      <w:r w:rsidRPr="00F627DD">
        <w:rPr>
          <w:rFonts w:ascii="Arial" w:eastAsia="Calibri" w:hAnsi="Arial" w:cs="Arial"/>
        </w:rPr>
        <w:t xml:space="preserve">Con fecha </w:t>
      </w:r>
      <w:r>
        <w:rPr>
          <w:rFonts w:ascii="Arial" w:eastAsia="Calibri" w:hAnsi="Arial" w:cs="Arial"/>
        </w:rPr>
        <w:t>02 de febrero de 2021</w:t>
      </w:r>
      <w:r w:rsidRPr="00F627DD">
        <w:rPr>
          <w:rFonts w:ascii="Arial" w:eastAsia="Calibri" w:hAnsi="Arial" w:cs="Arial"/>
        </w:rPr>
        <w:t xml:space="preserve">, el </w:t>
      </w:r>
      <w:r>
        <w:rPr>
          <w:rFonts w:ascii="Arial" w:eastAsia="Calibri" w:hAnsi="Arial" w:cs="Arial"/>
        </w:rPr>
        <w:t>C. Hugo Ramiro Vergara Sánchez</w:t>
      </w:r>
      <w:r w:rsidRPr="00F627DD">
        <w:rPr>
          <w:rFonts w:ascii="Arial" w:eastAsia="Calibri" w:hAnsi="Arial" w:cs="Arial"/>
        </w:rPr>
        <w:t xml:space="preserve">, en su carácter de Comisionado </w:t>
      </w:r>
      <w:r>
        <w:rPr>
          <w:rFonts w:ascii="Arial" w:eastAsia="Calibri" w:hAnsi="Arial" w:cs="Arial"/>
        </w:rPr>
        <w:t xml:space="preserve">Propietario </w:t>
      </w:r>
      <w:r w:rsidRPr="00F627DD">
        <w:rPr>
          <w:rFonts w:ascii="Arial" w:eastAsia="Calibri" w:hAnsi="Arial" w:cs="Arial"/>
        </w:rPr>
        <w:t xml:space="preserve">del Partido </w:t>
      </w:r>
      <w:r>
        <w:rPr>
          <w:rFonts w:ascii="Arial" w:eastAsia="Calibri" w:hAnsi="Arial" w:cs="Arial"/>
        </w:rPr>
        <w:t xml:space="preserve">Acción Nacional ante el Consejo General del </w:t>
      </w:r>
      <w:r w:rsidRPr="00F627DD">
        <w:rPr>
          <w:rFonts w:ascii="Arial" w:eastAsia="Calibri" w:hAnsi="Arial" w:cs="Arial"/>
        </w:rPr>
        <w:t>organismo electoral, presentó ante la Oficialía de Partes, un escrito</w:t>
      </w:r>
      <w:r>
        <w:rPr>
          <w:rFonts w:ascii="Arial" w:eastAsia="Calibri" w:hAnsi="Arial" w:cs="Arial"/>
        </w:rPr>
        <w:t xml:space="preserve">, </w:t>
      </w:r>
      <w:r w:rsidRPr="00F627DD">
        <w:rPr>
          <w:rFonts w:ascii="Arial" w:eastAsia="Calibri" w:hAnsi="Arial" w:cs="Arial"/>
        </w:rPr>
        <w:t>mediante el cual expone lo siguiente:</w:t>
      </w:r>
    </w:p>
    <w:p w14:paraId="3C3784CF" w14:textId="77777777" w:rsidR="00C64399" w:rsidRPr="00B8700A" w:rsidRDefault="00C64399" w:rsidP="00C64399">
      <w:pPr>
        <w:tabs>
          <w:tab w:val="left" w:pos="284"/>
        </w:tabs>
        <w:spacing w:line="360" w:lineRule="auto"/>
        <w:contextualSpacing/>
        <w:jc w:val="both"/>
        <w:rPr>
          <w:rFonts w:ascii="Arial" w:eastAsia="Calibri" w:hAnsi="Arial" w:cs="Arial"/>
          <w:bCs/>
          <w:sz w:val="22"/>
          <w:szCs w:val="22"/>
        </w:rPr>
      </w:pPr>
    </w:p>
    <w:p w14:paraId="38EED86F" w14:textId="77777777" w:rsidR="00C64399" w:rsidRPr="00AF6C0C" w:rsidRDefault="00C64399" w:rsidP="00C64399">
      <w:pPr>
        <w:autoSpaceDE w:val="0"/>
        <w:autoSpaceDN w:val="0"/>
        <w:adjustRightInd w:val="0"/>
        <w:ind w:left="567" w:right="567"/>
        <w:jc w:val="both"/>
        <w:rPr>
          <w:rFonts w:ascii="Arial" w:hAnsi="Arial" w:cs="Arial"/>
          <w:b/>
          <w:i/>
          <w:u w:val="single"/>
        </w:rPr>
      </w:pPr>
      <w:r w:rsidRPr="00AF6C0C">
        <w:rPr>
          <w:rFonts w:ascii="Arial" w:hAnsi="Arial" w:cs="Arial"/>
          <w:i/>
          <w:sz w:val="22"/>
          <w:szCs w:val="22"/>
          <w:u w:val="single"/>
        </w:rPr>
        <w:t>“</w:t>
      </w:r>
      <w:r w:rsidRPr="00AF6C0C">
        <w:rPr>
          <w:rFonts w:ascii="Arial" w:hAnsi="Arial" w:cs="Arial"/>
          <w:b/>
          <w:i/>
          <w:sz w:val="22"/>
          <w:szCs w:val="22"/>
          <w:u w:val="single"/>
        </w:rPr>
        <w:t>CONSULTA: ¿ES POSIBLE LA MODIFICACIÓN EN LA ASIGNACIÓN DE CANDIDAT</w:t>
      </w:r>
      <w:r>
        <w:rPr>
          <w:rFonts w:ascii="Arial" w:hAnsi="Arial" w:cs="Arial"/>
          <w:b/>
          <w:i/>
          <w:sz w:val="22"/>
          <w:szCs w:val="22"/>
          <w:u w:val="single"/>
        </w:rPr>
        <w:t>URAS A AYUNTAMIENTOS EN RAZÓN D</w:t>
      </w:r>
      <w:r w:rsidRPr="00AF6C0C">
        <w:rPr>
          <w:rFonts w:ascii="Arial" w:hAnsi="Arial" w:cs="Arial"/>
          <w:b/>
          <w:i/>
          <w:sz w:val="22"/>
          <w:szCs w:val="22"/>
          <w:u w:val="single"/>
        </w:rPr>
        <w:t>E</w:t>
      </w:r>
      <w:r>
        <w:rPr>
          <w:rFonts w:ascii="Arial" w:hAnsi="Arial" w:cs="Arial"/>
          <w:b/>
          <w:i/>
          <w:sz w:val="22"/>
          <w:szCs w:val="22"/>
          <w:u w:val="single"/>
        </w:rPr>
        <w:t xml:space="preserve"> </w:t>
      </w:r>
      <w:r w:rsidRPr="00AF6C0C">
        <w:rPr>
          <w:rFonts w:ascii="Arial" w:hAnsi="Arial" w:cs="Arial"/>
          <w:b/>
          <w:i/>
          <w:sz w:val="22"/>
          <w:szCs w:val="22"/>
          <w:u w:val="single"/>
        </w:rPr>
        <w:t>LA PARIDAD DE G</w:t>
      </w:r>
      <w:r>
        <w:rPr>
          <w:rFonts w:ascii="Arial" w:hAnsi="Arial" w:cs="Arial"/>
          <w:b/>
          <w:i/>
          <w:sz w:val="22"/>
          <w:szCs w:val="22"/>
          <w:u w:val="single"/>
        </w:rPr>
        <w:t>ÉNERO, COMO CONSECUENCIA D</w:t>
      </w:r>
      <w:r w:rsidRPr="00AF6C0C">
        <w:rPr>
          <w:rFonts w:ascii="Arial" w:hAnsi="Arial" w:cs="Arial"/>
          <w:b/>
          <w:i/>
          <w:sz w:val="22"/>
          <w:szCs w:val="22"/>
          <w:u w:val="single"/>
        </w:rPr>
        <w:t>E</w:t>
      </w:r>
      <w:r>
        <w:rPr>
          <w:rFonts w:ascii="Arial" w:hAnsi="Arial" w:cs="Arial"/>
          <w:b/>
          <w:i/>
          <w:sz w:val="22"/>
          <w:szCs w:val="22"/>
          <w:u w:val="single"/>
        </w:rPr>
        <w:t xml:space="preserve"> LA </w:t>
      </w:r>
      <w:r w:rsidRPr="00AF6C0C">
        <w:rPr>
          <w:rFonts w:ascii="Arial" w:hAnsi="Arial" w:cs="Arial"/>
          <w:b/>
          <w:i/>
          <w:sz w:val="22"/>
          <w:szCs w:val="22"/>
          <w:u w:val="single"/>
        </w:rPr>
        <w:t>A</w:t>
      </w:r>
      <w:r>
        <w:rPr>
          <w:rFonts w:ascii="Arial" w:hAnsi="Arial" w:cs="Arial"/>
          <w:b/>
          <w:i/>
          <w:sz w:val="22"/>
          <w:szCs w:val="22"/>
          <w:u w:val="single"/>
        </w:rPr>
        <w:t>P</w:t>
      </w:r>
      <w:r w:rsidRPr="00AF6C0C">
        <w:rPr>
          <w:rFonts w:ascii="Arial" w:hAnsi="Arial" w:cs="Arial"/>
          <w:b/>
          <w:i/>
          <w:sz w:val="22"/>
          <w:szCs w:val="22"/>
          <w:u w:val="single"/>
        </w:rPr>
        <w:t>LICACIÓN DE LA REGLA DE FLEXIBILIZACIÓN, EN LOS TÉRMINOS EXPUESTOS A CONTINUACIÓN, Y SE DA CUMPLIMIENTO A LOS LINEAMIENTOS EMITIDOS POR ESTE CONSEJO GENERAL?</w:t>
      </w:r>
    </w:p>
    <w:p w14:paraId="3DF1EEFE" w14:textId="77777777" w:rsidR="00C64399" w:rsidRDefault="00C64399" w:rsidP="00C64399">
      <w:pPr>
        <w:pStyle w:val="Prrafodelista"/>
        <w:tabs>
          <w:tab w:val="left" w:pos="284"/>
        </w:tabs>
        <w:spacing w:after="0" w:line="240" w:lineRule="auto"/>
        <w:ind w:left="567" w:right="567"/>
        <w:contextualSpacing/>
        <w:jc w:val="both"/>
        <w:rPr>
          <w:rFonts w:ascii="Arial" w:hAnsi="Arial" w:cs="Arial"/>
          <w:i/>
        </w:rPr>
      </w:pPr>
    </w:p>
    <w:p w14:paraId="056A69DB" w14:textId="77777777" w:rsidR="00C64399" w:rsidRDefault="00C64399" w:rsidP="00C64399">
      <w:pPr>
        <w:pStyle w:val="Prrafodelista"/>
        <w:tabs>
          <w:tab w:val="left" w:pos="284"/>
        </w:tabs>
        <w:spacing w:after="0" w:line="240" w:lineRule="auto"/>
        <w:ind w:left="567" w:right="567"/>
        <w:contextualSpacing/>
        <w:jc w:val="both"/>
        <w:rPr>
          <w:rFonts w:ascii="Arial" w:hAnsi="Arial" w:cs="Arial"/>
          <w:i/>
        </w:rPr>
      </w:pPr>
    </w:p>
    <w:p w14:paraId="5E6BB965" w14:textId="77777777" w:rsidR="00C64399" w:rsidRDefault="00C64399" w:rsidP="00C64399">
      <w:pPr>
        <w:pStyle w:val="Prrafodelista"/>
        <w:tabs>
          <w:tab w:val="left" w:pos="284"/>
        </w:tabs>
        <w:spacing w:after="0" w:line="240" w:lineRule="auto"/>
        <w:ind w:left="567" w:right="567"/>
        <w:contextualSpacing/>
        <w:jc w:val="both"/>
        <w:rPr>
          <w:rFonts w:ascii="Arial" w:hAnsi="Arial" w:cs="Arial"/>
          <w:b/>
          <w:i/>
        </w:rPr>
      </w:pPr>
      <w:r>
        <w:rPr>
          <w:rFonts w:ascii="Arial" w:hAnsi="Arial" w:cs="Arial"/>
          <w:b/>
          <w:i/>
        </w:rPr>
        <w:t xml:space="preserve">EXPOSICIÓN DE TÉRMINOS: </w:t>
      </w:r>
    </w:p>
    <w:p w14:paraId="65B4326D" w14:textId="77777777" w:rsidR="00C64399" w:rsidRDefault="00C64399" w:rsidP="00C64399">
      <w:pPr>
        <w:pStyle w:val="Prrafodelista"/>
        <w:tabs>
          <w:tab w:val="left" w:pos="284"/>
        </w:tabs>
        <w:spacing w:after="0" w:line="240" w:lineRule="auto"/>
        <w:ind w:left="567" w:right="567"/>
        <w:contextualSpacing/>
        <w:jc w:val="both"/>
        <w:rPr>
          <w:rFonts w:ascii="Arial" w:hAnsi="Arial" w:cs="Arial"/>
          <w:b/>
          <w:i/>
        </w:rPr>
      </w:pPr>
    </w:p>
    <w:p w14:paraId="4CFF7E87" w14:textId="77777777" w:rsidR="00C64399" w:rsidRPr="000E24F5" w:rsidRDefault="00C64399" w:rsidP="00C64399">
      <w:pPr>
        <w:pStyle w:val="Prrafodelista"/>
        <w:numPr>
          <w:ilvl w:val="0"/>
          <w:numId w:val="2"/>
        </w:numPr>
        <w:tabs>
          <w:tab w:val="left" w:pos="284"/>
        </w:tabs>
        <w:spacing w:after="0" w:line="240" w:lineRule="auto"/>
        <w:ind w:left="567" w:right="567" w:firstLine="0"/>
        <w:contextualSpacing/>
        <w:jc w:val="both"/>
        <w:rPr>
          <w:rFonts w:ascii="Arial" w:hAnsi="Arial" w:cs="Arial"/>
          <w:b/>
          <w:i/>
        </w:rPr>
      </w:pPr>
      <w:r>
        <w:rPr>
          <w:rFonts w:ascii="Arial" w:hAnsi="Arial" w:cs="Arial"/>
          <w:i/>
        </w:rPr>
        <w:t xml:space="preserve">Partimos de la asignación de género concedida a los miembros candidatas y candidatos de los ayuntamientos de los 10 municipios del Estado de Colima para la Coalición “Sí Por Colima”, por parte del IEEC, con fundamento en el acuerdo IEE/CG/A015/2020: “Lineamientos para garantizar el cumplimiento del principio de paridad de género en las postulaciones de candidatos a diputaciones locales por los principios de mayoría relativa y de representación proporcional y miembros de los Ayuntamientos, para el Proceso Electoral Local Ordinario 2020-2021 y los locales extraordinarios que en su caso se deriven, en virtud de lo mandatado en la Resolución ST-JRC-30/2020 y su acumulado ST-JUD-193/2020, emitida por la Sala Regional Toluca del Tribunal Electoral del Poder Judicial de la Federación, en lo sucesivo “Lineamientos de Paridad”. </w:t>
      </w:r>
    </w:p>
    <w:p w14:paraId="00A5CF59" w14:textId="77777777" w:rsidR="00C64399" w:rsidRDefault="00C64399" w:rsidP="00C64399">
      <w:pPr>
        <w:tabs>
          <w:tab w:val="left" w:pos="284"/>
        </w:tabs>
        <w:ind w:left="567" w:right="567"/>
        <w:contextualSpacing/>
        <w:jc w:val="both"/>
        <w:rPr>
          <w:rFonts w:ascii="Arial" w:hAnsi="Arial" w:cs="Arial"/>
          <w:b/>
          <w:i/>
        </w:rPr>
      </w:pPr>
    </w:p>
    <w:p w14:paraId="741035B0" w14:textId="77777777" w:rsidR="00C64399" w:rsidRPr="000D5782" w:rsidRDefault="00C64399" w:rsidP="00C64399">
      <w:pPr>
        <w:tabs>
          <w:tab w:val="left" w:pos="284"/>
        </w:tabs>
        <w:ind w:left="567" w:right="567"/>
        <w:contextualSpacing/>
        <w:jc w:val="both"/>
        <w:rPr>
          <w:rFonts w:ascii="Arial" w:hAnsi="Arial" w:cs="Arial"/>
          <w:i/>
          <w:sz w:val="22"/>
          <w:szCs w:val="22"/>
        </w:rPr>
      </w:pPr>
      <w:r w:rsidRPr="000D5782">
        <w:rPr>
          <w:rFonts w:ascii="Arial" w:hAnsi="Arial" w:cs="Arial"/>
          <w:i/>
          <w:sz w:val="22"/>
          <w:szCs w:val="22"/>
        </w:rPr>
        <w:t xml:space="preserve">Conforme a la autoridad electoral local y a los Lineamientos de Paridad antes citados, la asignación de candidaturas a Ayuntamientos en Colima se estableció conforme a la siguiente tabla: </w:t>
      </w:r>
    </w:p>
    <w:p w14:paraId="2CE88F29" w14:textId="77777777" w:rsidR="00C64399" w:rsidRPr="0023021A" w:rsidRDefault="00C64399" w:rsidP="00C64399">
      <w:pPr>
        <w:tabs>
          <w:tab w:val="left" w:pos="284"/>
        </w:tabs>
        <w:ind w:left="567" w:right="567"/>
        <w:contextualSpacing/>
        <w:jc w:val="center"/>
        <w:rPr>
          <w:rFonts w:ascii="Arial" w:hAnsi="Arial" w:cs="Arial"/>
          <w:i/>
          <w:sz w:val="20"/>
          <w:szCs w:val="20"/>
        </w:rPr>
      </w:pPr>
      <w:r w:rsidRPr="0023021A">
        <w:rPr>
          <w:rFonts w:ascii="Arial" w:hAnsi="Arial" w:cs="Arial"/>
          <w:i/>
          <w:sz w:val="20"/>
          <w:szCs w:val="20"/>
        </w:rPr>
        <w:t>(Tabla 1)</w:t>
      </w:r>
    </w:p>
    <w:p w14:paraId="70C8DE66" w14:textId="77777777" w:rsidR="00C64399" w:rsidRPr="0023021A" w:rsidRDefault="00C64399" w:rsidP="00C64399">
      <w:pPr>
        <w:tabs>
          <w:tab w:val="left" w:pos="284"/>
        </w:tabs>
        <w:ind w:left="567" w:right="567"/>
        <w:contextualSpacing/>
        <w:jc w:val="center"/>
        <w:rPr>
          <w:rFonts w:ascii="Arial" w:hAnsi="Arial" w:cs="Arial"/>
          <w:i/>
          <w:sz w:val="20"/>
          <w:szCs w:val="20"/>
        </w:rPr>
      </w:pPr>
      <w:r w:rsidRPr="0023021A">
        <w:rPr>
          <w:rFonts w:ascii="Arial" w:hAnsi="Arial" w:cs="Arial"/>
          <w:i/>
          <w:sz w:val="20"/>
          <w:szCs w:val="20"/>
        </w:rPr>
        <w:t>M=MUJER</w:t>
      </w:r>
    </w:p>
    <w:p w14:paraId="6508EC55" w14:textId="77777777" w:rsidR="00C64399" w:rsidRPr="0023021A" w:rsidRDefault="00C64399" w:rsidP="00C64399">
      <w:pPr>
        <w:tabs>
          <w:tab w:val="left" w:pos="284"/>
        </w:tabs>
        <w:ind w:left="567" w:right="567"/>
        <w:contextualSpacing/>
        <w:jc w:val="center"/>
        <w:rPr>
          <w:rFonts w:ascii="Arial" w:hAnsi="Arial" w:cs="Arial"/>
          <w:i/>
          <w:sz w:val="20"/>
          <w:szCs w:val="20"/>
        </w:rPr>
      </w:pPr>
      <w:r w:rsidRPr="0023021A">
        <w:rPr>
          <w:rFonts w:ascii="Arial" w:hAnsi="Arial" w:cs="Arial"/>
          <w:i/>
          <w:sz w:val="20"/>
          <w:szCs w:val="20"/>
        </w:rPr>
        <w:t>H=HOMBRE</w:t>
      </w:r>
    </w:p>
    <w:tbl>
      <w:tblPr>
        <w:tblW w:w="5827" w:type="dxa"/>
        <w:jc w:val="center"/>
        <w:tblLayout w:type="fixed"/>
        <w:tblCellMar>
          <w:left w:w="70" w:type="dxa"/>
          <w:right w:w="70" w:type="dxa"/>
        </w:tblCellMar>
        <w:tblLook w:val="04A0" w:firstRow="1" w:lastRow="0" w:firstColumn="1" w:lastColumn="0" w:noHBand="0" w:noVBand="1"/>
      </w:tblPr>
      <w:tblGrid>
        <w:gridCol w:w="1547"/>
        <w:gridCol w:w="1587"/>
        <w:gridCol w:w="1417"/>
        <w:gridCol w:w="1276"/>
      </w:tblGrid>
      <w:tr w:rsidR="00C64399" w:rsidRPr="00CD327A" w14:paraId="4F9DBBC1" w14:textId="77777777" w:rsidTr="007841C2">
        <w:trPr>
          <w:trHeight w:val="300"/>
          <w:jc w:val="center"/>
        </w:trPr>
        <w:tc>
          <w:tcPr>
            <w:tcW w:w="1547" w:type="dxa"/>
            <w:vMerge w:val="restart"/>
            <w:tcBorders>
              <w:top w:val="single" w:sz="4" w:space="0" w:color="auto"/>
              <w:left w:val="single" w:sz="4" w:space="0" w:color="auto"/>
              <w:bottom w:val="single" w:sz="4" w:space="0" w:color="auto"/>
              <w:right w:val="nil"/>
            </w:tcBorders>
            <w:shd w:val="clear" w:color="auto" w:fill="auto"/>
            <w:vAlign w:val="center"/>
            <w:hideMark/>
          </w:tcPr>
          <w:p w14:paraId="225F6DB2" w14:textId="77777777" w:rsidR="00C64399" w:rsidRPr="0023021A" w:rsidRDefault="00C64399" w:rsidP="007841C2">
            <w:pPr>
              <w:tabs>
                <w:tab w:val="left" w:pos="8505"/>
              </w:tabs>
              <w:jc w:val="center"/>
              <w:rPr>
                <w:rFonts w:ascii="Arial" w:hAnsi="Arial" w:cs="Arial"/>
                <w:b/>
                <w:bCs/>
                <w:i/>
                <w:color w:val="000000"/>
                <w:sz w:val="18"/>
                <w:szCs w:val="18"/>
                <w:lang w:val="es-MX" w:eastAsia="es-MX"/>
              </w:rPr>
            </w:pPr>
            <w:r w:rsidRPr="0023021A">
              <w:rPr>
                <w:rFonts w:ascii="Arial" w:hAnsi="Arial" w:cs="Arial"/>
                <w:b/>
                <w:bCs/>
                <w:i/>
                <w:color w:val="000000"/>
                <w:sz w:val="18"/>
                <w:szCs w:val="18"/>
                <w:lang w:val="es-MX" w:eastAsia="es-MX"/>
              </w:rPr>
              <w:t>PAN-PRI-PRD</w:t>
            </w:r>
          </w:p>
        </w:tc>
        <w:tc>
          <w:tcPr>
            <w:tcW w:w="1587" w:type="dxa"/>
            <w:tcBorders>
              <w:top w:val="single" w:sz="4" w:space="0" w:color="auto"/>
              <w:left w:val="single" w:sz="4" w:space="0" w:color="auto"/>
              <w:bottom w:val="nil"/>
              <w:right w:val="single" w:sz="4" w:space="0" w:color="auto"/>
            </w:tcBorders>
            <w:shd w:val="clear" w:color="auto" w:fill="auto"/>
            <w:noWrap/>
            <w:vAlign w:val="center"/>
            <w:hideMark/>
          </w:tcPr>
          <w:p w14:paraId="41FFFFF5" w14:textId="77777777" w:rsidR="00C64399" w:rsidRPr="0023021A" w:rsidRDefault="00C64399" w:rsidP="007841C2">
            <w:pPr>
              <w:tabs>
                <w:tab w:val="left" w:pos="8505"/>
              </w:tabs>
              <w:ind w:left="22"/>
              <w:jc w:val="center"/>
              <w:rPr>
                <w:rFonts w:ascii="Arial" w:hAnsi="Arial" w:cs="Arial"/>
                <w:b/>
                <w:bCs/>
                <w:i/>
                <w:color w:val="000000"/>
                <w:sz w:val="18"/>
                <w:szCs w:val="18"/>
                <w:lang w:val="es-MX" w:eastAsia="es-MX"/>
              </w:rPr>
            </w:pPr>
            <w:r w:rsidRPr="0023021A">
              <w:rPr>
                <w:rFonts w:ascii="Arial" w:hAnsi="Arial" w:cs="Arial"/>
                <w:b/>
                <w:bCs/>
                <w:i/>
                <w:color w:val="000000"/>
                <w:sz w:val="18"/>
                <w:szCs w:val="18"/>
                <w:lang w:val="es-MX" w:eastAsia="es-MX"/>
              </w:rPr>
              <w:t>VOTACIÓN</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0B3FFC" w14:textId="77777777" w:rsidR="00C64399" w:rsidRPr="0023021A" w:rsidRDefault="00C64399" w:rsidP="007841C2">
            <w:pPr>
              <w:tabs>
                <w:tab w:val="left" w:pos="8505"/>
              </w:tabs>
              <w:jc w:val="center"/>
              <w:rPr>
                <w:rFonts w:ascii="Calibri" w:hAnsi="Calibri"/>
                <w:b/>
                <w:bCs/>
                <w:i/>
                <w:color w:val="000000"/>
                <w:sz w:val="22"/>
                <w:szCs w:val="22"/>
                <w:lang w:val="es-MX" w:eastAsia="es-MX"/>
              </w:rPr>
            </w:pPr>
            <w:r w:rsidRPr="0023021A">
              <w:rPr>
                <w:rFonts w:ascii="Calibri" w:hAnsi="Calibri"/>
                <w:b/>
                <w:bCs/>
                <w:i/>
                <w:color w:val="000000"/>
                <w:sz w:val="22"/>
                <w:szCs w:val="22"/>
                <w:lang w:val="es-MX" w:eastAsia="es-MX"/>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26230" w14:textId="77777777" w:rsidR="00C64399" w:rsidRPr="0023021A" w:rsidRDefault="00C64399" w:rsidP="007841C2">
            <w:pPr>
              <w:tabs>
                <w:tab w:val="left" w:pos="8505"/>
              </w:tabs>
              <w:jc w:val="center"/>
              <w:rPr>
                <w:rFonts w:ascii="Arial" w:hAnsi="Arial" w:cs="Arial"/>
                <w:b/>
                <w:bCs/>
                <w:i/>
                <w:color w:val="000000"/>
                <w:sz w:val="18"/>
                <w:szCs w:val="18"/>
                <w:lang w:val="es-MX" w:eastAsia="es-MX"/>
              </w:rPr>
            </w:pPr>
            <w:r w:rsidRPr="0023021A">
              <w:rPr>
                <w:rFonts w:ascii="Arial" w:hAnsi="Arial" w:cs="Arial"/>
                <w:b/>
                <w:bCs/>
                <w:i/>
                <w:color w:val="000000"/>
                <w:sz w:val="18"/>
                <w:szCs w:val="18"/>
                <w:lang w:val="es-MX" w:eastAsia="es-MX"/>
              </w:rPr>
              <w:t>GÉNERO</w:t>
            </w:r>
          </w:p>
        </w:tc>
      </w:tr>
      <w:tr w:rsidR="00C64399" w:rsidRPr="00CD327A" w14:paraId="6FF42ED1" w14:textId="77777777" w:rsidTr="007841C2">
        <w:trPr>
          <w:trHeight w:val="300"/>
          <w:jc w:val="center"/>
        </w:trPr>
        <w:tc>
          <w:tcPr>
            <w:tcW w:w="1547" w:type="dxa"/>
            <w:vMerge/>
            <w:tcBorders>
              <w:top w:val="single" w:sz="4" w:space="0" w:color="auto"/>
              <w:left w:val="single" w:sz="4" w:space="0" w:color="auto"/>
              <w:bottom w:val="single" w:sz="4" w:space="0" w:color="auto"/>
              <w:right w:val="nil"/>
            </w:tcBorders>
            <w:vAlign w:val="center"/>
            <w:hideMark/>
          </w:tcPr>
          <w:p w14:paraId="7138BFBD" w14:textId="77777777" w:rsidR="00C64399" w:rsidRPr="0023021A" w:rsidRDefault="00C64399" w:rsidP="007841C2">
            <w:pPr>
              <w:tabs>
                <w:tab w:val="left" w:pos="8505"/>
              </w:tabs>
              <w:ind w:left="567"/>
              <w:jc w:val="center"/>
              <w:rPr>
                <w:rFonts w:ascii="Arial" w:hAnsi="Arial" w:cs="Arial"/>
                <w:b/>
                <w:bCs/>
                <w:i/>
                <w:color w:val="000000"/>
                <w:sz w:val="18"/>
                <w:szCs w:val="18"/>
                <w:lang w:val="es-MX" w:eastAsia="es-MX"/>
              </w:rPr>
            </w:pPr>
          </w:p>
        </w:tc>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2920B3B1" w14:textId="77777777" w:rsidR="00C64399" w:rsidRPr="0023021A" w:rsidRDefault="00C64399" w:rsidP="007841C2">
            <w:pPr>
              <w:tabs>
                <w:tab w:val="left" w:pos="8505"/>
              </w:tabs>
              <w:ind w:left="22"/>
              <w:jc w:val="center"/>
              <w:rPr>
                <w:rFonts w:ascii="Arial" w:hAnsi="Arial" w:cs="Arial"/>
                <w:b/>
                <w:bCs/>
                <w:i/>
                <w:color w:val="000000"/>
                <w:sz w:val="18"/>
                <w:szCs w:val="18"/>
                <w:lang w:val="es-MX" w:eastAsia="es-MX"/>
              </w:rPr>
            </w:pPr>
            <w:r w:rsidRPr="0023021A">
              <w:rPr>
                <w:rFonts w:ascii="Arial" w:hAnsi="Arial" w:cs="Arial"/>
                <w:b/>
                <w:bCs/>
                <w:i/>
                <w:color w:val="000000"/>
                <w:sz w:val="18"/>
                <w:szCs w:val="18"/>
                <w:lang w:val="es-MX" w:eastAsia="es-MX"/>
              </w:rPr>
              <w:t>2017-2018</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669A54DB" w14:textId="77777777" w:rsidR="00C64399" w:rsidRPr="0023021A" w:rsidRDefault="00C64399" w:rsidP="007841C2">
            <w:pPr>
              <w:tabs>
                <w:tab w:val="left" w:pos="8505"/>
              </w:tabs>
              <w:ind w:left="567"/>
              <w:jc w:val="center"/>
              <w:rPr>
                <w:rFonts w:ascii="Calibri" w:hAnsi="Calibri"/>
                <w:b/>
                <w:bCs/>
                <w:i/>
                <w:color w:val="000000"/>
                <w:sz w:val="22"/>
                <w:szCs w:val="22"/>
                <w:lang w:val="es-MX" w:eastAsia="es-MX"/>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9B6414E" w14:textId="77777777" w:rsidR="00C64399" w:rsidRPr="0023021A" w:rsidRDefault="00C64399" w:rsidP="007841C2">
            <w:pPr>
              <w:tabs>
                <w:tab w:val="left" w:pos="8505"/>
              </w:tabs>
              <w:ind w:left="567"/>
              <w:jc w:val="center"/>
              <w:rPr>
                <w:rFonts w:ascii="Arial" w:hAnsi="Arial" w:cs="Arial"/>
                <w:b/>
                <w:bCs/>
                <w:i/>
                <w:color w:val="000000"/>
                <w:sz w:val="18"/>
                <w:szCs w:val="18"/>
                <w:lang w:val="es-MX" w:eastAsia="es-MX"/>
              </w:rPr>
            </w:pPr>
          </w:p>
        </w:tc>
      </w:tr>
      <w:tr w:rsidR="00C64399" w:rsidRPr="00CD327A" w14:paraId="0914B90F" w14:textId="77777777" w:rsidTr="007841C2">
        <w:trPr>
          <w:trHeight w:val="300"/>
          <w:jc w:val="center"/>
        </w:trPr>
        <w:tc>
          <w:tcPr>
            <w:tcW w:w="582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5B4EDD5" w14:textId="77777777" w:rsidR="00C64399" w:rsidRPr="0023021A" w:rsidRDefault="00C64399" w:rsidP="007841C2">
            <w:pPr>
              <w:tabs>
                <w:tab w:val="left" w:pos="8505"/>
              </w:tabs>
              <w:ind w:left="567"/>
              <w:jc w:val="center"/>
              <w:rPr>
                <w:rFonts w:ascii="Arial" w:hAnsi="Arial" w:cs="Arial"/>
                <w:b/>
                <w:bCs/>
                <w:i/>
                <w:color w:val="000000"/>
                <w:sz w:val="18"/>
                <w:szCs w:val="18"/>
                <w:lang w:val="es-MX" w:eastAsia="es-MX"/>
              </w:rPr>
            </w:pPr>
            <w:r w:rsidRPr="0023021A">
              <w:rPr>
                <w:rFonts w:ascii="Arial" w:hAnsi="Arial" w:cs="Arial"/>
                <w:b/>
                <w:bCs/>
                <w:i/>
                <w:color w:val="000000"/>
                <w:sz w:val="18"/>
                <w:szCs w:val="18"/>
                <w:lang w:val="es-MX" w:eastAsia="es-MX"/>
              </w:rPr>
              <w:t>Bloque de Competitividad ALTA</w:t>
            </w:r>
          </w:p>
        </w:tc>
      </w:tr>
      <w:tr w:rsidR="00C64399" w:rsidRPr="00CD327A" w14:paraId="03139726" w14:textId="77777777" w:rsidTr="007841C2">
        <w:trPr>
          <w:trHeight w:val="300"/>
          <w:jc w:val="center"/>
        </w:trPr>
        <w:tc>
          <w:tcPr>
            <w:tcW w:w="1547"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14:paraId="7B0C1C28" w14:textId="77777777" w:rsidR="00C64399" w:rsidRPr="0023021A" w:rsidRDefault="00C64399" w:rsidP="007841C2">
            <w:pPr>
              <w:tabs>
                <w:tab w:val="left" w:pos="8505"/>
              </w:tabs>
              <w:ind w:left="151"/>
              <w:jc w:val="center"/>
              <w:rPr>
                <w:rFonts w:ascii="Arial" w:hAnsi="Arial" w:cs="Arial"/>
                <w:i/>
                <w:color w:val="000000"/>
                <w:sz w:val="22"/>
                <w:szCs w:val="22"/>
                <w:lang w:val="es-MX" w:eastAsia="es-MX"/>
              </w:rPr>
            </w:pPr>
            <w:r w:rsidRPr="0023021A">
              <w:rPr>
                <w:rFonts w:ascii="Arial" w:hAnsi="Arial" w:cs="Arial"/>
                <w:i/>
                <w:color w:val="000000"/>
                <w:sz w:val="22"/>
                <w:szCs w:val="22"/>
                <w:lang w:val="es-MX" w:eastAsia="es-MX"/>
              </w:rPr>
              <w:t>Cuauhtémoc</w:t>
            </w:r>
          </w:p>
        </w:tc>
        <w:tc>
          <w:tcPr>
            <w:tcW w:w="1587" w:type="dxa"/>
            <w:tcBorders>
              <w:top w:val="single" w:sz="4" w:space="0" w:color="auto"/>
              <w:left w:val="nil"/>
              <w:bottom w:val="single" w:sz="4" w:space="0" w:color="auto"/>
              <w:right w:val="single" w:sz="4" w:space="0" w:color="auto"/>
            </w:tcBorders>
            <w:shd w:val="clear" w:color="000000" w:fill="E4DFEC"/>
            <w:noWrap/>
            <w:vAlign w:val="center"/>
            <w:hideMark/>
          </w:tcPr>
          <w:p w14:paraId="1AA13514" w14:textId="77777777" w:rsidR="00C64399" w:rsidRPr="0023021A" w:rsidRDefault="00C64399" w:rsidP="007841C2">
            <w:pPr>
              <w:tabs>
                <w:tab w:val="left" w:pos="8505"/>
              </w:tabs>
              <w:ind w:left="151"/>
              <w:jc w:val="center"/>
              <w:rPr>
                <w:rFonts w:ascii="Arial" w:hAnsi="Arial" w:cs="Arial"/>
                <w:i/>
                <w:color w:val="000000"/>
                <w:sz w:val="22"/>
                <w:szCs w:val="22"/>
                <w:lang w:val="es-MX" w:eastAsia="es-MX"/>
              </w:rPr>
            </w:pPr>
            <w:r w:rsidRPr="0023021A">
              <w:rPr>
                <w:rFonts w:ascii="Arial" w:hAnsi="Arial" w:cs="Arial"/>
                <w:i/>
                <w:color w:val="000000"/>
                <w:sz w:val="22"/>
                <w:szCs w:val="22"/>
                <w:lang w:val="es-MX" w:eastAsia="es-MX"/>
              </w:rPr>
              <w:t>11633</w:t>
            </w:r>
          </w:p>
        </w:tc>
        <w:tc>
          <w:tcPr>
            <w:tcW w:w="1417" w:type="dxa"/>
            <w:tcBorders>
              <w:top w:val="single" w:sz="4" w:space="0" w:color="auto"/>
              <w:left w:val="nil"/>
              <w:bottom w:val="single" w:sz="4" w:space="0" w:color="auto"/>
              <w:right w:val="single" w:sz="4" w:space="0" w:color="auto"/>
            </w:tcBorders>
            <w:shd w:val="clear" w:color="000000" w:fill="E4DFEC"/>
            <w:noWrap/>
            <w:vAlign w:val="center"/>
            <w:hideMark/>
          </w:tcPr>
          <w:p w14:paraId="357DEE33" w14:textId="77777777" w:rsidR="00C64399" w:rsidRPr="0023021A" w:rsidRDefault="00C64399" w:rsidP="007841C2">
            <w:pPr>
              <w:tabs>
                <w:tab w:val="left" w:pos="8505"/>
              </w:tabs>
              <w:ind w:left="151"/>
              <w:jc w:val="center"/>
              <w:rPr>
                <w:rFonts w:ascii="Arial" w:hAnsi="Arial" w:cs="Arial"/>
                <w:i/>
                <w:color w:val="000000"/>
                <w:sz w:val="22"/>
                <w:szCs w:val="22"/>
                <w:lang w:val="es-MX" w:eastAsia="es-MX"/>
              </w:rPr>
            </w:pPr>
            <w:r w:rsidRPr="0023021A">
              <w:rPr>
                <w:rFonts w:ascii="Arial" w:hAnsi="Arial" w:cs="Arial"/>
                <w:i/>
                <w:color w:val="000000"/>
                <w:sz w:val="22"/>
                <w:szCs w:val="22"/>
                <w:lang w:val="es-MX" w:eastAsia="es-MX"/>
              </w:rPr>
              <w:t>79.47</w:t>
            </w:r>
          </w:p>
        </w:tc>
        <w:tc>
          <w:tcPr>
            <w:tcW w:w="1276" w:type="dxa"/>
            <w:tcBorders>
              <w:top w:val="single" w:sz="4" w:space="0" w:color="auto"/>
              <w:left w:val="nil"/>
              <w:bottom w:val="single" w:sz="4" w:space="0" w:color="auto"/>
              <w:right w:val="single" w:sz="4" w:space="0" w:color="auto"/>
            </w:tcBorders>
            <w:shd w:val="clear" w:color="000000" w:fill="E4DFEC"/>
            <w:noWrap/>
            <w:vAlign w:val="center"/>
            <w:hideMark/>
          </w:tcPr>
          <w:p w14:paraId="3B27DB44" w14:textId="77777777" w:rsidR="00C64399" w:rsidRPr="0023021A" w:rsidRDefault="00C64399" w:rsidP="007841C2">
            <w:pPr>
              <w:tabs>
                <w:tab w:val="left" w:pos="8505"/>
              </w:tabs>
              <w:ind w:left="151"/>
              <w:jc w:val="center"/>
              <w:rPr>
                <w:rFonts w:ascii="Calibri" w:hAnsi="Calibri"/>
                <w:i/>
                <w:color w:val="000000"/>
                <w:sz w:val="22"/>
                <w:szCs w:val="22"/>
                <w:lang w:val="es-MX" w:eastAsia="es-MX"/>
              </w:rPr>
            </w:pPr>
            <w:r w:rsidRPr="0023021A">
              <w:rPr>
                <w:rFonts w:ascii="Calibri" w:hAnsi="Calibri"/>
                <w:i/>
                <w:color w:val="000000"/>
                <w:sz w:val="22"/>
                <w:szCs w:val="22"/>
                <w:lang w:val="es-MX" w:eastAsia="es-MX"/>
              </w:rPr>
              <w:t>M</w:t>
            </w:r>
          </w:p>
        </w:tc>
      </w:tr>
      <w:tr w:rsidR="00C64399" w:rsidRPr="00CD327A" w14:paraId="7465CE1D" w14:textId="77777777" w:rsidTr="007841C2">
        <w:trPr>
          <w:trHeight w:val="300"/>
          <w:jc w:val="center"/>
        </w:trPr>
        <w:tc>
          <w:tcPr>
            <w:tcW w:w="1547" w:type="dxa"/>
            <w:tcBorders>
              <w:top w:val="nil"/>
              <w:left w:val="single" w:sz="4" w:space="0" w:color="auto"/>
              <w:bottom w:val="single" w:sz="4" w:space="0" w:color="auto"/>
              <w:right w:val="single" w:sz="4" w:space="0" w:color="auto"/>
            </w:tcBorders>
            <w:shd w:val="clear" w:color="000000" w:fill="E4DFEC"/>
            <w:noWrap/>
            <w:vAlign w:val="center"/>
            <w:hideMark/>
          </w:tcPr>
          <w:p w14:paraId="219A3F4F" w14:textId="77777777" w:rsidR="00C64399" w:rsidRPr="0023021A" w:rsidRDefault="00C64399" w:rsidP="007841C2">
            <w:pPr>
              <w:tabs>
                <w:tab w:val="left" w:pos="8505"/>
              </w:tabs>
              <w:ind w:left="151"/>
              <w:jc w:val="center"/>
              <w:rPr>
                <w:rFonts w:ascii="Arial" w:hAnsi="Arial" w:cs="Arial"/>
                <w:i/>
                <w:color w:val="000000"/>
                <w:sz w:val="22"/>
                <w:szCs w:val="22"/>
                <w:lang w:val="es-MX" w:eastAsia="es-MX"/>
              </w:rPr>
            </w:pPr>
            <w:r w:rsidRPr="0023021A">
              <w:rPr>
                <w:rFonts w:ascii="Arial" w:hAnsi="Arial" w:cs="Arial"/>
                <w:i/>
                <w:color w:val="000000"/>
                <w:sz w:val="22"/>
                <w:szCs w:val="22"/>
                <w:lang w:val="es-MX" w:eastAsia="es-MX"/>
              </w:rPr>
              <w:lastRenderedPageBreak/>
              <w:t>Comala</w:t>
            </w:r>
          </w:p>
        </w:tc>
        <w:tc>
          <w:tcPr>
            <w:tcW w:w="1587" w:type="dxa"/>
            <w:tcBorders>
              <w:top w:val="nil"/>
              <w:left w:val="nil"/>
              <w:bottom w:val="single" w:sz="4" w:space="0" w:color="auto"/>
              <w:right w:val="single" w:sz="4" w:space="0" w:color="auto"/>
            </w:tcBorders>
            <w:shd w:val="clear" w:color="000000" w:fill="E4DFEC"/>
            <w:noWrap/>
            <w:vAlign w:val="center"/>
            <w:hideMark/>
          </w:tcPr>
          <w:p w14:paraId="357B7D83" w14:textId="77777777" w:rsidR="00C64399" w:rsidRPr="0023021A" w:rsidRDefault="00C64399" w:rsidP="007841C2">
            <w:pPr>
              <w:tabs>
                <w:tab w:val="left" w:pos="8505"/>
              </w:tabs>
              <w:ind w:left="151"/>
              <w:jc w:val="center"/>
              <w:rPr>
                <w:rFonts w:ascii="Arial" w:hAnsi="Arial" w:cs="Arial"/>
                <w:i/>
                <w:color w:val="000000"/>
                <w:sz w:val="22"/>
                <w:szCs w:val="22"/>
                <w:lang w:val="es-MX" w:eastAsia="es-MX"/>
              </w:rPr>
            </w:pPr>
            <w:r w:rsidRPr="0023021A">
              <w:rPr>
                <w:rFonts w:ascii="Arial" w:hAnsi="Arial" w:cs="Arial"/>
                <w:i/>
                <w:color w:val="000000"/>
                <w:sz w:val="22"/>
                <w:szCs w:val="22"/>
                <w:lang w:val="es-MX" w:eastAsia="es-MX"/>
              </w:rPr>
              <w:t>7309</w:t>
            </w:r>
          </w:p>
        </w:tc>
        <w:tc>
          <w:tcPr>
            <w:tcW w:w="1417" w:type="dxa"/>
            <w:tcBorders>
              <w:top w:val="nil"/>
              <w:left w:val="nil"/>
              <w:bottom w:val="single" w:sz="4" w:space="0" w:color="auto"/>
              <w:right w:val="single" w:sz="4" w:space="0" w:color="auto"/>
            </w:tcBorders>
            <w:shd w:val="clear" w:color="000000" w:fill="E4DFEC"/>
            <w:noWrap/>
            <w:vAlign w:val="center"/>
            <w:hideMark/>
          </w:tcPr>
          <w:p w14:paraId="5D8AE3D4" w14:textId="77777777" w:rsidR="00C64399" w:rsidRPr="0023021A" w:rsidRDefault="00C64399" w:rsidP="007841C2">
            <w:pPr>
              <w:tabs>
                <w:tab w:val="left" w:pos="8505"/>
              </w:tabs>
              <w:ind w:left="151"/>
              <w:jc w:val="center"/>
              <w:rPr>
                <w:rFonts w:ascii="Arial" w:hAnsi="Arial" w:cs="Arial"/>
                <w:i/>
                <w:color w:val="000000"/>
                <w:sz w:val="22"/>
                <w:szCs w:val="22"/>
                <w:lang w:val="es-MX" w:eastAsia="es-MX"/>
              </w:rPr>
            </w:pPr>
            <w:r w:rsidRPr="0023021A">
              <w:rPr>
                <w:rFonts w:ascii="Arial" w:hAnsi="Arial" w:cs="Arial"/>
                <w:i/>
                <w:color w:val="000000"/>
                <w:sz w:val="22"/>
                <w:szCs w:val="22"/>
                <w:lang w:val="es-MX" w:eastAsia="es-MX"/>
              </w:rPr>
              <w:t>63.95</w:t>
            </w:r>
          </w:p>
        </w:tc>
        <w:tc>
          <w:tcPr>
            <w:tcW w:w="1276" w:type="dxa"/>
            <w:tcBorders>
              <w:top w:val="nil"/>
              <w:left w:val="nil"/>
              <w:bottom w:val="single" w:sz="4" w:space="0" w:color="auto"/>
              <w:right w:val="single" w:sz="4" w:space="0" w:color="auto"/>
            </w:tcBorders>
            <w:shd w:val="clear" w:color="000000" w:fill="E4DFEC"/>
            <w:noWrap/>
            <w:vAlign w:val="center"/>
            <w:hideMark/>
          </w:tcPr>
          <w:p w14:paraId="345322AB" w14:textId="77777777" w:rsidR="00C64399" w:rsidRPr="0023021A" w:rsidRDefault="00C64399" w:rsidP="007841C2">
            <w:pPr>
              <w:tabs>
                <w:tab w:val="left" w:pos="8505"/>
              </w:tabs>
              <w:ind w:left="151"/>
              <w:jc w:val="center"/>
              <w:rPr>
                <w:rFonts w:ascii="Calibri" w:hAnsi="Calibri"/>
                <w:i/>
                <w:color w:val="000000"/>
                <w:sz w:val="22"/>
                <w:szCs w:val="22"/>
                <w:lang w:val="es-MX" w:eastAsia="es-MX"/>
              </w:rPr>
            </w:pPr>
            <w:r w:rsidRPr="0023021A">
              <w:rPr>
                <w:rFonts w:ascii="Calibri" w:hAnsi="Calibri"/>
                <w:i/>
                <w:color w:val="000000"/>
                <w:sz w:val="22"/>
                <w:szCs w:val="22"/>
                <w:lang w:val="es-MX" w:eastAsia="es-MX"/>
              </w:rPr>
              <w:t>H</w:t>
            </w:r>
          </w:p>
        </w:tc>
      </w:tr>
      <w:tr w:rsidR="00C64399" w:rsidRPr="00CD327A" w14:paraId="610D4142" w14:textId="77777777" w:rsidTr="007841C2">
        <w:trPr>
          <w:trHeight w:val="300"/>
          <w:jc w:val="center"/>
        </w:trPr>
        <w:tc>
          <w:tcPr>
            <w:tcW w:w="1547" w:type="dxa"/>
            <w:tcBorders>
              <w:top w:val="nil"/>
              <w:left w:val="single" w:sz="4" w:space="0" w:color="auto"/>
              <w:bottom w:val="single" w:sz="4" w:space="0" w:color="auto"/>
              <w:right w:val="single" w:sz="4" w:space="0" w:color="auto"/>
            </w:tcBorders>
            <w:shd w:val="clear" w:color="000000" w:fill="E4DFEC"/>
            <w:noWrap/>
            <w:vAlign w:val="center"/>
            <w:hideMark/>
          </w:tcPr>
          <w:p w14:paraId="00A12021" w14:textId="77777777" w:rsidR="00C64399" w:rsidRPr="0023021A" w:rsidRDefault="00C64399" w:rsidP="007841C2">
            <w:pPr>
              <w:tabs>
                <w:tab w:val="left" w:pos="8505"/>
              </w:tabs>
              <w:ind w:left="151"/>
              <w:jc w:val="center"/>
              <w:rPr>
                <w:rFonts w:ascii="Arial" w:hAnsi="Arial" w:cs="Arial"/>
                <w:i/>
                <w:color w:val="000000"/>
                <w:sz w:val="22"/>
                <w:szCs w:val="22"/>
                <w:lang w:val="es-MX" w:eastAsia="es-MX"/>
              </w:rPr>
            </w:pPr>
            <w:r w:rsidRPr="0023021A">
              <w:rPr>
                <w:rFonts w:ascii="Arial" w:hAnsi="Arial" w:cs="Arial"/>
                <w:i/>
                <w:color w:val="000000"/>
                <w:sz w:val="22"/>
                <w:szCs w:val="22"/>
                <w:lang w:val="es-MX" w:eastAsia="es-MX"/>
              </w:rPr>
              <w:t>Coquimatlán</w:t>
            </w:r>
          </w:p>
        </w:tc>
        <w:tc>
          <w:tcPr>
            <w:tcW w:w="1587" w:type="dxa"/>
            <w:tcBorders>
              <w:top w:val="nil"/>
              <w:left w:val="nil"/>
              <w:bottom w:val="single" w:sz="4" w:space="0" w:color="auto"/>
              <w:right w:val="single" w:sz="4" w:space="0" w:color="auto"/>
            </w:tcBorders>
            <w:shd w:val="clear" w:color="000000" w:fill="E4DFEC"/>
            <w:noWrap/>
            <w:vAlign w:val="center"/>
            <w:hideMark/>
          </w:tcPr>
          <w:p w14:paraId="405A538D" w14:textId="77777777" w:rsidR="00C64399" w:rsidRPr="0023021A" w:rsidRDefault="00C64399" w:rsidP="007841C2">
            <w:pPr>
              <w:tabs>
                <w:tab w:val="left" w:pos="8505"/>
              </w:tabs>
              <w:ind w:left="151"/>
              <w:jc w:val="center"/>
              <w:rPr>
                <w:rFonts w:ascii="Arial" w:hAnsi="Arial" w:cs="Arial"/>
                <w:i/>
                <w:color w:val="000000"/>
                <w:sz w:val="22"/>
                <w:szCs w:val="22"/>
                <w:lang w:val="es-MX" w:eastAsia="es-MX"/>
              </w:rPr>
            </w:pPr>
            <w:r w:rsidRPr="0023021A">
              <w:rPr>
                <w:rFonts w:ascii="Arial" w:hAnsi="Arial" w:cs="Arial"/>
                <w:i/>
                <w:color w:val="000000"/>
                <w:sz w:val="22"/>
                <w:szCs w:val="22"/>
                <w:lang w:val="es-MX" w:eastAsia="es-MX"/>
              </w:rPr>
              <w:t>5667</w:t>
            </w:r>
          </w:p>
        </w:tc>
        <w:tc>
          <w:tcPr>
            <w:tcW w:w="1417" w:type="dxa"/>
            <w:tcBorders>
              <w:top w:val="nil"/>
              <w:left w:val="nil"/>
              <w:bottom w:val="single" w:sz="4" w:space="0" w:color="auto"/>
              <w:right w:val="single" w:sz="4" w:space="0" w:color="auto"/>
            </w:tcBorders>
            <w:shd w:val="clear" w:color="000000" w:fill="E4DFEC"/>
            <w:noWrap/>
            <w:vAlign w:val="center"/>
            <w:hideMark/>
          </w:tcPr>
          <w:p w14:paraId="64441F97" w14:textId="77777777" w:rsidR="00C64399" w:rsidRPr="0023021A" w:rsidRDefault="00C64399" w:rsidP="007841C2">
            <w:pPr>
              <w:tabs>
                <w:tab w:val="left" w:pos="8505"/>
              </w:tabs>
              <w:ind w:left="151"/>
              <w:jc w:val="center"/>
              <w:rPr>
                <w:rFonts w:ascii="Arial" w:hAnsi="Arial" w:cs="Arial"/>
                <w:i/>
                <w:color w:val="000000"/>
                <w:sz w:val="22"/>
                <w:szCs w:val="22"/>
                <w:lang w:val="es-MX" w:eastAsia="es-MX"/>
              </w:rPr>
            </w:pPr>
            <w:r w:rsidRPr="0023021A">
              <w:rPr>
                <w:rFonts w:ascii="Arial" w:hAnsi="Arial" w:cs="Arial"/>
                <w:i/>
                <w:color w:val="000000"/>
                <w:sz w:val="22"/>
                <w:szCs w:val="22"/>
                <w:lang w:val="es-MX" w:eastAsia="es-MX"/>
              </w:rPr>
              <w:t>56.03</w:t>
            </w:r>
          </w:p>
        </w:tc>
        <w:tc>
          <w:tcPr>
            <w:tcW w:w="1276" w:type="dxa"/>
            <w:tcBorders>
              <w:top w:val="nil"/>
              <w:left w:val="nil"/>
              <w:bottom w:val="single" w:sz="4" w:space="0" w:color="auto"/>
              <w:right w:val="single" w:sz="4" w:space="0" w:color="auto"/>
            </w:tcBorders>
            <w:shd w:val="clear" w:color="000000" w:fill="E4DFEC"/>
            <w:noWrap/>
            <w:vAlign w:val="center"/>
            <w:hideMark/>
          </w:tcPr>
          <w:p w14:paraId="247CC138" w14:textId="77777777" w:rsidR="00C64399" w:rsidRPr="0023021A" w:rsidRDefault="00C64399" w:rsidP="007841C2">
            <w:pPr>
              <w:tabs>
                <w:tab w:val="left" w:pos="8505"/>
              </w:tabs>
              <w:ind w:left="151"/>
              <w:jc w:val="center"/>
              <w:rPr>
                <w:rFonts w:ascii="Calibri" w:hAnsi="Calibri"/>
                <w:i/>
                <w:color w:val="000000"/>
                <w:sz w:val="22"/>
                <w:szCs w:val="22"/>
                <w:lang w:val="es-MX" w:eastAsia="es-MX"/>
              </w:rPr>
            </w:pPr>
            <w:r w:rsidRPr="0023021A">
              <w:rPr>
                <w:rFonts w:ascii="Calibri" w:hAnsi="Calibri"/>
                <w:i/>
                <w:color w:val="000000"/>
                <w:sz w:val="22"/>
                <w:szCs w:val="22"/>
                <w:lang w:val="es-MX" w:eastAsia="es-MX"/>
              </w:rPr>
              <w:t>M</w:t>
            </w:r>
          </w:p>
        </w:tc>
      </w:tr>
      <w:tr w:rsidR="00C64399" w:rsidRPr="00CD327A" w14:paraId="4D88B99B" w14:textId="77777777" w:rsidTr="007841C2">
        <w:trPr>
          <w:trHeight w:val="300"/>
          <w:jc w:val="center"/>
        </w:trPr>
        <w:tc>
          <w:tcPr>
            <w:tcW w:w="5827"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48D587E" w14:textId="77777777" w:rsidR="00C64399" w:rsidRPr="0023021A" w:rsidRDefault="00C64399" w:rsidP="007841C2">
            <w:pPr>
              <w:tabs>
                <w:tab w:val="left" w:pos="8505"/>
              </w:tabs>
              <w:ind w:left="151"/>
              <w:jc w:val="center"/>
              <w:rPr>
                <w:rFonts w:ascii="Arial" w:hAnsi="Arial" w:cs="Arial"/>
                <w:b/>
                <w:bCs/>
                <w:i/>
                <w:color w:val="000000"/>
                <w:sz w:val="18"/>
                <w:szCs w:val="18"/>
                <w:lang w:val="es-MX" w:eastAsia="es-MX"/>
              </w:rPr>
            </w:pPr>
            <w:r w:rsidRPr="0023021A">
              <w:rPr>
                <w:rFonts w:ascii="Arial" w:hAnsi="Arial" w:cs="Arial"/>
                <w:b/>
                <w:bCs/>
                <w:i/>
                <w:color w:val="000000"/>
                <w:sz w:val="18"/>
                <w:szCs w:val="18"/>
                <w:lang w:val="es-MX" w:eastAsia="es-MX"/>
              </w:rPr>
              <w:t>Bloque de Competitividad MEDIA</w:t>
            </w:r>
          </w:p>
        </w:tc>
      </w:tr>
      <w:tr w:rsidR="00C64399" w:rsidRPr="00CD327A" w14:paraId="1A7C71DF" w14:textId="77777777" w:rsidTr="007841C2">
        <w:trPr>
          <w:trHeight w:val="300"/>
          <w:jc w:val="center"/>
        </w:trPr>
        <w:tc>
          <w:tcPr>
            <w:tcW w:w="1547" w:type="dxa"/>
            <w:tcBorders>
              <w:top w:val="nil"/>
              <w:left w:val="single" w:sz="4" w:space="0" w:color="auto"/>
              <w:bottom w:val="single" w:sz="4" w:space="0" w:color="auto"/>
              <w:right w:val="single" w:sz="4" w:space="0" w:color="auto"/>
            </w:tcBorders>
            <w:shd w:val="clear" w:color="000000" w:fill="FFFFFF"/>
            <w:noWrap/>
            <w:vAlign w:val="center"/>
            <w:hideMark/>
          </w:tcPr>
          <w:p w14:paraId="1145555D" w14:textId="77777777" w:rsidR="00C64399" w:rsidRPr="0023021A" w:rsidRDefault="00C64399" w:rsidP="007841C2">
            <w:pPr>
              <w:tabs>
                <w:tab w:val="left" w:pos="8505"/>
              </w:tabs>
              <w:ind w:left="151"/>
              <w:jc w:val="center"/>
              <w:rPr>
                <w:rFonts w:ascii="Arial" w:hAnsi="Arial" w:cs="Arial"/>
                <w:i/>
                <w:color w:val="000000"/>
                <w:sz w:val="22"/>
                <w:szCs w:val="22"/>
                <w:lang w:val="es-MX" w:eastAsia="es-MX"/>
              </w:rPr>
            </w:pPr>
            <w:r w:rsidRPr="0023021A">
              <w:rPr>
                <w:rFonts w:ascii="Arial" w:hAnsi="Arial" w:cs="Arial"/>
                <w:i/>
                <w:color w:val="000000"/>
                <w:sz w:val="22"/>
                <w:szCs w:val="22"/>
                <w:lang w:val="es-MX" w:eastAsia="es-MX"/>
              </w:rPr>
              <w:t>Tecomán</w:t>
            </w:r>
          </w:p>
        </w:tc>
        <w:tc>
          <w:tcPr>
            <w:tcW w:w="1587" w:type="dxa"/>
            <w:tcBorders>
              <w:top w:val="nil"/>
              <w:left w:val="nil"/>
              <w:bottom w:val="single" w:sz="4" w:space="0" w:color="auto"/>
              <w:right w:val="single" w:sz="4" w:space="0" w:color="auto"/>
            </w:tcBorders>
            <w:shd w:val="clear" w:color="000000" w:fill="FFFFFF"/>
            <w:noWrap/>
            <w:vAlign w:val="center"/>
            <w:hideMark/>
          </w:tcPr>
          <w:p w14:paraId="2BE89366" w14:textId="77777777" w:rsidR="00C64399" w:rsidRPr="0023021A" w:rsidRDefault="00C64399" w:rsidP="007841C2">
            <w:pPr>
              <w:tabs>
                <w:tab w:val="left" w:pos="8505"/>
              </w:tabs>
              <w:ind w:left="151"/>
              <w:jc w:val="center"/>
              <w:rPr>
                <w:rFonts w:ascii="Arial" w:hAnsi="Arial" w:cs="Arial"/>
                <w:i/>
                <w:color w:val="000000"/>
                <w:sz w:val="22"/>
                <w:szCs w:val="22"/>
                <w:lang w:val="es-MX" w:eastAsia="es-MX"/>
              </w:rPr>
            </w:pPr>
            <w:r w:rsidRPr="0023021A">
              <w:rPr>
                <w:rFonts w:ascii="Arial" w:hAnsi="Arial" w:cs="Arial"/>
                <w:i/>
                <w:color w:val="000000"/>
                <w:sz w:val="22"/>
                <w:szCs w:val="22"/>
                <w:lang w:val="es-MX" w:eastAsia="es-MX"/>
              </w:rPr>
              <w:t>22579</w:t>
            </w:r>
          </w:p>
        </w:tc>
        <w:tc>
          <w:tcPr>
            <w:tcW w:w="1417" w:type="dxa"/>
            <w:tcBorders>
              <w:top w:val="nil"/>
              <w:left w:val="nil"/>
              <w:bottom w:val="single" w:sz="4" w:space="0" w:color="auto"/>
              <w:right w:val="single" w:sz="4" w:space="0" w:color="auto"/>
            </w:tcBorders>
            <w:shd w:val="clear" w:color="000000" w:fill="FFFFFF"/>
            <w:noWrap/>
            <w:vAlign w:val="center"/>
            <w:hideMark/>
          </w:tcPr>
          <w:p w14:paraId="146B75E4" w14:textId="77777777" w:rsidR="00C64399" w:rsidRPr="0023021A" w:rsidRDefault="00C64399" w:rsidP="007841C2">
            <w:pPr>
              <w:tabs>
                <w:tab w:val="left" w:pos="8505"/>
              </w:tabs>
              <w:ind w:left="151"/>
              <w:jc w:val="center"/>
              <w:rPr>
                <w:rFonts w:ascii="Arial" w:hAnsi="Arial" w:cs="Arial"/>
                <w:i/>
                <w:color w:val="000000"/>
                <w:sz w:val="22"/>
                <w:szCs w:val="22"/>
                <w:lang w:val="es-MX" w:eastAsia="es-MX"/>
              </w:rPr>
            </w:pPr>
            <w:r w:rsidRPr="0023021A">
              <w:rPr>
                <w:rFonts w:ascii="Arial" w:hAnsi="Arial" w:cs="Arial"/>
                <w:i/>
                <w:color w:val="000000"/>
                <w:sz w:val="22"/>
                <w:szCs w:val="22"/>
                <w:lang w:val="es-MX" w:eastAsia="es-MX"/>
              </w:rPr>
              <w:t>51.01</w:t>
            </w:r>
          </w:p>
        </w:tc>
        <w:tc>
          <w:tcPr>
            <w:tcW w:w="1276" w:type="dxa"/>
            <w:tcBorders>
              <w:top w:val="nil"/>
              <w:left w:val="nil"/>
              <w:bottom w:val="single" w:sz="4" w:space="0" w:color="auto"/>
              <w:right w:val="single" w:sz="4" w:space="0" w:color="auto"/>
            </w:tcBorders>
            <w:shd w:val="clear" w:color="000000" w:fill="FFFFFF"/>
            <w:noWrap/>
            <w:vAlign w:val="center"/>
            <w:hideMark/>
          </w:tcPr>
          <w:p w14:paraId="79966A64" w14:textId="77777777" w:rsidR="00C64399" w:rsidRPr="0023021A" w:rsidRDefault="00C64399" w:rsidP="007841C2">
            <w:pPr>
              <w:tabs>
                <w:tab w:val="left" w:pos="8505"/>
              </w:tabs>
              <w:ind w:left="151"/>
              <w:jc w:val="center"/>
              <w:rPr>
                <w:rFonts w:ascii="Calibri" w:hAnsi="Calibri"/>
                <w:i/>
                <w:color w:val="000000"/>
                <w:sz w:val="22"/>
                <w:szCs w:val="22"/>
                <w:lang w:val="es-MX" w:eastAsia="es-MX"/>
              </w:rPr>
            </w:pPr>
            <w:r w:rsidRPr="0023021A">
              <w:rPr>
                <w:rFonts w:ascii="Calibri" w:hAnsi="Calibri"/>
                <w:i/>
                <w:color w:val="000000"/>
                <w:sz w:val="22"/>
                <w:szCs w:val="22"/>
                <w:lang w:val="es-MX" w:eastAsia="es-MX"/>
              </w:rPr>
              <w:t>H</w:t>
            </w:r>
          </w:p>
        </w:tc>
      </w:tr>
      <w:tr w:rsidR="00C64399" w:rsidRPr="00CD327A" w14:paraId="19B87C77" w14:textId="77777777" w:rsidTr="007841C2">
        <w:trPr>
          <w:trHeight w:val="300"/>
          <w:jc w:val="center"/>
        </w:trPr>
        <w:tc>
          <w:tcPr>
            <w:tcW w:w="1547" w:type="dxa"/>
            <w:tcBorders>
              <w:top w:val="nil"/>
              <w:left w:val="single" w:sz="4" w:space="0" w:color="auto"/>
              <w:bottom w:val="single" w:sz="4" w:space="0" w:color="auto"/>
              <w:right w:val="single" w:sz="4" w:space="0" w:color="auto"/>
            </w:tcBorders>
            <w:shd w:val="clear" w:color="000000" w:fill="FFFFFF"/>
            <w:noWrap/>
            <w:vAlign w:val="center"/>
            <w:hideMark/>
          </w:tcPr>
          <w:p w14:paraId="33292F16" w14:textId="77777777" w:rsidR="00C64399" w:rsidRPr="0023021A" w:rsidRDefault="00C64399" w:rsidP="007841C2">
            <w:pPr>
              <w:tabs>
                <w:tab w:val="left" w:pos="8505"/>
              </w:tabs>
              <w:ind w:left="151"/>
              <w:jc w:val="center"/>
              <w:rPr>
                <w:rFonts w:ascii="Arial" w:hAnsi="Arial" w:cs="Arial"/>
                <w:i/>
                <w:color w:val="000000"/>
                <w:sz w:val="22"/>
                <w:szCs w:val="22"/>
                <w:lang w:val="es-MX" w:eastAsia="es-MX"/>
              </w:rPr>
            </w:pPr>
            <w:r w:rsidRPr="0023021A">
              <w:rPr>
                <w:rFonts w:ascii="Arial" w:hAnsi="Arial" w:cs="Arial"/>
                <w:i/>
                <w:color w:val="000000"/>
                <w:sz w:val="22"/>
                <w:szCs w:val="22"/>
                <w:lang w:val="es-MX" w:eastAsia="es-MX"/>
              </w:rPr>
              <w:t>Ixtlahuacán</w:t>
            </w:r>
          </w:p>
        </w:tc>
        <w:tc>
          <w:tcPr>
            <w:tcW w:w="1587" w:type="dxa"/>
            <w:tcBorders>
              <w:top w:val="nil"/>
              <w:left w:val="nil"/>
              <w:bottom w:val="single" w:sz="4" w:space="0" w:color="auto"/>
              <w:right w:val="single" w:sz="4" w:space="0" w:color="auto"/>
            </w:tcBorders>
            <w:shd w:val="clear" w:color="000000" w:fill="FFFFFF"/>
            <w:noWrap/>
            <w:vAlign w:val="center"/>
            <w:hideMark/>
          </w:tcPr>
          <w:p w14:paraId="4E0025E0" w14:textId="77777777" w:rsidR="00C64399" w:rsidRPr="0023021A" w:rsidRDefault="00C64399" w:rsidP="007841C2">
            <w:pPr>
              <w:tabs>
                <w:tab w:val="left" w:pos="8505"/>
              </w:tabs>
              <w:ind w:left="151"/>
              <w:jc w:val="center"/>
              <w:rPr>
                <w:rFonts w:ascii="Arial" w:hAnsi="Arial" w:cs="Arial"/>
                <w:i/>
                <w:color w:val="000000"/>
                <w:sz w:val="22"/>
                <w:szCs w:val="22"/>
                <w:lang w:val="es-MX" w:eastAsia="es-MX"/>
              </w:rPr>
            </w:pPr>
            <w:r w:rsidRPr="0023021A">
              <w:rPr>
                <w:rFonts w:ascii="Arial" w:hAnsi="Arial" w:cs="Arial"/>
                <w:i/>
                <w:color w:val="000000"/>
                <w:sz w:val="22"/>
                <w:szCs w:val="22"/>
                <w:lang w:val="es-MX" w:eastAsia="es-MX"/>
              </w:rPr>
              <w:t>1707</w:t>
            </w:r>
          </w:p>
        </w:tc>
        <w:tc>
          <w:tcPr>
            <w:tcW w:w="1417" w:type="dxa"/>
            <w:tcBorders>
              <w:top w:val="nil"/>
              <w:left w:val="nil"/>
              <w:bottom w:val="single" w:sz="4" w:space="0" w:color="auto"/>
              <w:right w:val="single" w:sz="4" w:space="0" w:color="auto"/>
            </w:tcBorders>
            <w:shd w:val="clear" w:color="000000" w:fill="FFFFFF"/>
            <w:noWrap/>
            <w:vAlign w:val="center"/>
            <w:hideMark/>
          </w:tcPr>
          <w:p w14:paraId="76B9D5C4" w14:textId="77777777" w:rsidR="00C64399" w:rsidRPr="0023021A" w:rsidRDefault="00C64399" w:rsidP="007841C2">
            <w:pPr>
              <w:tabs>
                <w:tab w:val="left" w:pos="8505"/>
              </w:tabs>
              <w:ind w:left="151"/>
              <w:jc w:val="center"/>
              <w:rPr>
                <w:rFonts w:ascii="Arial" w:hAnsi="Arial" w:cs="Arial"/>
                <w:i/>
                <w:color w:val="000000"/>
                <w:sz w:val="22"/>
                <w:szCs w:val="22"/>
                <w:lang w:val="es-MX" w:eastAsia="es-MX"/>
              </w:rPr>
            </w:pPr>
            <w:r w:rsidRPr="0023021A">
              <w:rPr>
                <w:rFonts w:ascii="Arial" w:hAnsi="Arial" w:cs="Arial"/>
                <w:i/>
                <w:color w:val="000000"/>
                <w:sz w:val="22"/>
                <w:szCs w:val="22"/>
                <w:lang w:val="es-MX" w:eastAsia="es-MX"/>
              </w:rPr>
              <w:t>43.31</w:t>
            </w:r>
          </w:p>
        </w:tc>
        <w:tc>
          <w:tcPr>
            <w:tcW w:w="1276" w:type="dxa"/>
            <w:tcBorders>
              <w:top w:val="nil"/>
              <w:left w:val="nil"/>
              <w:bottom w:val="single" w:sz="4" w:space="0" w:color="auto"/>
              <w:right w:val="single" w:sz="4" w:space="0" w:color="auto"/>
            </w:tcBorders>
            <w:shd w:val="clear" w:color="000000" w:fill="FFFFFF"/>
            <w:noWrap/>
            <w:vAlign w:val="center"/>
            <w:hideMark/>
          </w:tcPr>
          <w:p w14:paraId="524AC6C6" w14:textId="77777777" w:rsidR="00C64399" w:rsidRPr="0023021A" w:rsidRDefault="00C64399" w:rsidP="007841C2">
            <w:pPr>
              <w:tabs>
                <w:tab w:val="left" w:pos="8505"/>
              </w:tabs>
              <w:ind w:left="151"/>
              <w:jc w:val="center"/>
              <w:rPr>
                <w:rFonts w:ascii="Calibri" w:hAnsi="Calibri"/>
                <w:i/>
                <w:color w:val="000000"/>
                <w:sz w:val="22"/>
                <w:szCs w:val="22"/>
                <w:lang w:val="es-MX" w:eastAsia="es-MX"/>
              </w:rPr>
            </w:pPr>
            <w:r w:rsidRPr="0023021A">
              <w:rPr>
                <w:rFonts w:ascii="Calibri" w:hAnsi="Calibri"/>
                <w:i/>
                <w:color w:val="000000"/>
                <w:sz w:val="22"/>
                <w:szCs w:val="22"/>
                <w:lang w:val="es-MX" w:eastAsia="es-MX"/>
              </w:rPr>
              <w:t>M</w:t>
            </w:r>
          </w:p>
        </w:tc>
      </w:tr>
      <w:tr w:rsidR="00C64399" w:rsidRPr="00CD327A" w14:paraId="25601F88" w14:textId="77777777" w:rsidTr="007841C2">
        <w:trPr>
          <w:trHeight w:val="300"/>
          <w:jc w:val="center"/>
        </w:trPr>
        <w:tc>
          <w:tcPr>
            <w:tcW w:w="1547" w:type="dxa"/>
            <w:tcBorders>
              <w:top w:val="nil"/>
              <w:left w:val="single" w:sz="4" w:space="0" w:color="auto"/>
              <w:bottom w:val="single" w:sz="4" w:space="0" w:color="auto"/>
              <w:right w:val="single" w:sz="4" w:space="0" w:color="auto"/>
            </w:tcBorders>
            <w:shd w:val="clear" w:color="000000" w:fill="FFFFFF"/>
            <w:noWrap/>
            <w:vAlign w:val="center"/>
            <w:hideMark/>
          </w:tcPr>
          <w:p w14:paraId="558B8F3C" w14:textId="77777777" w:rsidR="00C64399" w:rsidRPr="0023021A" w:rsidRDefault="00C64399" w:rsidP="007841C2">
            <w:pPr>
              <w:tabs>
                <w:tab w:val="left" w:pos="8505"/>
              </w:tabs>
              <w:ind w:left="151"/>
              <w:jc w:val="center"/>
              <w:rPr>
                <w:rFonts w:ascii="Arial" w:hAnsi="Arial" w:cs="Arial"/>
                <w:i/>
                <w:color w:val="000000"/>
                <w:sz w:val="22"/>
                <w:szCs w:val="22"/>
                <w:lang w:val="es-MX" w:eastAsia="es-MX"/>
              </w:rPr>
            </w:pPr>
            <w:r w:rsidRPr="0023021A">
              <w:rPr>
                <w:rFonts w:ascii="Arial" w:hAnsi="Arial" w:cs="Arial"/>
                <w:i/>
                <w:color w:val="000000"/>
                <w:sz w:val="22"/>
                <w:szCs w:val="22"/>
                <w:lang w:val="es-MX" w:eastAsia="es-MX"/>
              </w:rPr>
              <w:t>Minatitlán</w:t>
            </w:r>
          </w:p>
        </w:tc>
        <w:tc>
          <w:tcPr>
            <w:tcW w:w="1587" w:type="dxa"/>
            <w:tcBorders>
              <w:top w:val="nil"/>
              <w:left w:val="nil"/>
              <w:bottom w:val="single" w:sz="4" w:space="0" w:color="auto"/>
              <w:right w:val="single" w:sz="4" w:space="0" w:color="auto"/>
            </w:tcBorders>
            <w:shd w:val="clear" w:color="000000" w:fill="FFFFFF"/>
            <w:noWrap/>
            <w:vAlign w:val="center"/>
            <w:hideMark/>
          </w:tcPr>
          <w:p w14:paraId="6602DEDD" w14:textId="77777777" w:rsidR="00C64399" w:rsidRPr="0023021A" w:rsidRDefault="00C64399" w:rsidP="007841C2">
            <w:pPr>
              <w:tabs>
                <w:tab w:val="left" w:pos="8505"/>
              </w:tabs>
              <w:ind w:left="151"/>
              <w:jc w:val="center"/>
              <w:rPr>
                <w:rFonts w:ascii="Arial" w:hAnsi="Arial" w:cs="Arial"/>
                <w:i/>
                <w:color w:val="000000"/>
                <w:sz w:val="22"/>
                <w:szCs w:val="22"/>
                <w:lang w:val="es-MX" w:eastAsia="es-MX"/>
              </w:rPr>
            </w:pPr>
            <w:r w:rsidRPr="0023021A">
              <w:rPr>
                <w:rFonts w:ascii="Arial" w:hAnsi="Arial" w:cs="Arial"/>
                <w:i/>
                <w:color w:val="000000"/>
                <w:sz w:val="22"/>
                <w:szCs w:val="22"/>
                <w:lang w:val="es-MX" w:eastAsia="es-MX"/>
              </w:rPr>
              <w:t>2489</w:t>
            </w:r>
          </w:p>
        </w:tc>
        <w:tc>
          <w:tcPr>
            <w:tcW w:w="1417" w:type="dxa"/>
            <w:tcBorders>
              <w:top w:val="nil"/>
              <w:left w:val="nil"/>
              <w:bottom w:val="single" w:sz="4" w:space="0" w:color="auto"/>
              <w:right w:val="single" w:sz="4" w:space="0" w:color="auto"/>
            </w:tcBorders>
            <w:shd w:val="clear" w:color="000000" w:fill="FFFFFF"/>
            <w:noWrap/>
            <w:vAlign w:val="center"/>
            <w:hideMark/>
          </w:tcPr>
          <w:p w14:paraId="172CBDF9" w14:textId="77777777" w:rsidR="00C64399" w:rsidRPr="0023021A" w:rsidRDefault="00C64399" w:rsidP="007841C2">
            <w:pPr>
              <w:tabs>
                <w:tab w:val="left" w:pos="8505"/>
              </w:tabs>
              <w:ind w:left="151"/>
              <w:jc w:val="center"/>
              <w:rPr>
                <w:rFonts w:ascii="Arial" w:hAnsi="Arial" w:cs="Arial"/>
                <w:i/>
                <w:color w:val="000000"/>
                <w:sz w:val="22"/>
                <w:szCs w:val="22"/>
                <w:lang w:val="es-MX" w:eastAsia="es-MX"/>
              </w:rPr>
            </w:pPr>
            <w:r w:rsidRPr="0023021A">
              <w:rPr>
                <w:rFonts w:ascii="Arial" w:hAnsi="Arial" w:cs="Arial"/>
                <w:i/>
                <w:color w:val="000000"/>
                <w:sz w:val="22"/>
                <w:szCs w:val="22"/>
                <w:lang w:val="es-MX" w:eastAsia="es-MX"/>
              </w:rPr>
              <w:t>43.29</w:t>
            </w:r>
          </w:p>
        </w:tc>
        <w:tc>
          <w:tcPr>
            <w:tcW w:w="1276" w:type="dxa"/>
            <w:tcBorders>
              <w:top w:val="nil"/>
              <w:left w:val="nil"/>
              <w:bottom w:val="single" w:sz="4" w:space="0" w:color="auto"/>
              <w:right w:val="single" w:sz="4" w:space="0" w:color="auto"/>
            </w:tcBorders>
            <w:shd w:val="clear" w:color="000000" w:fill="FFFFFF"/>
            <w:noWrap/>
            <w:vAlign w:val="center"/>
            <w:hideMark/>
          </w:tcPr>
          <w:p w14:paraId="2A80AC56" w14:textId="77777777" w:rsidR="00C64399" w:rsidRPr="0023021A" w:rsidRDefault="00C64399" w:rsidP="007841C2">
            <w:pPr>
              <w:tabs>
                <w:tab w:val="left" w:pos="8505"/>
              </w:tabs>
              <w:ind w:left="151"/>
              <w:jc w:val="center"/>
              <w:rPr>
                <w:rFonts w:ascii="Calibri" w:hAnsi="Calibri"/>
                <w:i/>
                <w:color w:val="000000"/>
                <w:sz w:val="22"/>
                <w:szCs w:val="22"/>
                <w:lang w:val="es-MX" w:eastAsia="es-MX"/>
              </w:rPr>
            </w:pPr>
            <w:r w:rsidRPr="0023021A">
              <w:rPr>
                <w:rFonts w:ascii="Calibri" w:hAnsi="Calibri"/>
                <w:i/>
                <w:color w:val="000000"/>
                <w:sz w:val="22"/>
                <w:szCs w:val="22"/>
                <w:lang w:val="es-MX" w:eastAsia="es-MX"/>
              </w:rPr>
              <w:t>H</w:t>
            </w:r>
          </w:p>
        </w:tc>
      </w:tr>
      <w:tr w:rsidR="00C64399" w:rsidRPr="00CD327A" w14:paraId="5465D2A5" w14:textId="77777777" w:rsidTr="007841C2">
        <w:trPr>
          <w:trHeight w:val="300"/>
          <w:jc w:val="center"/>
        </w:trPr>
        <w:tc>
          <w:tcPr>
            <w:tcW w:w="5827"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3A67866" w14:textId="77777777" w:rsidR="00C64399" w:rsidRPr="0023021A" w:rsidRDefault="00C64399" w:rsidP="007841C2">
            <w:pPr>
              <w:tabs>
                <w:tab w:val="left" w:pos="8505"/>
              </w:tabs>
              <w:ind w:left="567"/>
              <w:jc w:val="center"/>
              <w:rPr>
                <w:rFonts w:ascii="Arial" w:hAnsi="Arial" w:cs="Arial"/>
                <w:b/>
                <w:bCs/>
                <w:i/>
                <w:color w:val="000000"/>
                <w:sz w:val="18"/>
                <w:szCs w:val="18"/>
                <w:lang w:val="es-MX" w:eastAsia="es-MX"/>
              </w:rPr>
            </w:pPr>
            <w:r w:rsidRPr="0023021A">
              <w:rPr>
                <w:rFonts w:ascii="Arial" w:hAnsi="Arial" w:cs="Arial"/>
                <w:b/>
                <w:bCs/>
                <w:i/>
                <w:color w:val="000000"/>
                <w:sz w:val="18"/>
                <w:szCs w:val="18"/>
                <w:lang w:val="es-MX" w:eastAsia="es-MX"/>
              </w:rPr>
              <w:t>Bloque de Competitividad BAJA</w:t>
            </w:r>
          </w:p>
        </w:tc>
      </w:tr>
      <w:tr w:rsidR="00C64399" w:rsidRPr="00CD327A" w14:paraId="2BBB7B04" w14:textId="77777777" w:rsidTr="007841C2">
        <w:trPr>
          <w:trHeight w:val="257"/>
          <w:jc w:val="center"/>
        </w:trPr>
        <w:tc>
          <w:tcPr>
            <w:tcW w:w="5827" w:type="dxa"/>
            <w:gridSpan w:val="4"/>
            <w:tcBorders>
              <w:top w:val="nil"/>
              <w:left w:val="single" w:sz="4" w:space="0" w:color="auto"/>
              <w:bottom w:val="single" w:sz="4" w:space="0" w:color="auto"/>
              <w:right w:val="single" w:sz="4" w:space="0" w:color="auto"/>
            </w:tcBorders>
            <w:shd w:val="clear" w:color="000000" w:fill="FFFFFF"/>
            <w:noWrap/>
            <w:vAlign w:val="center"/>
            <w:hideMark/>
          </w:tcPr>
          <w:p w14:paraId="614EEBDE" w14:textId="77777777" w:rsidR="00C64399" w:rsidRPr="0023021A" w:rsidRDefault="00C64399" w:rsidP="007841C2">
            <w:pPr>
              <w:tabs>
                <w:tab w:val="left" w:pos="8505"/>
              </w:tabs>
              <w:ind w:left="567"/>
              <w:jc w:val="center"/>
              <w:rPr>
                <w:rFonts w:ascii="Arial" w:hAnsi="Arial" w:cs="Arial"/>
                <w:b/>
                <w:bCs/>
                <w:i/>
                <w:color w:val="000000"/>
                <w:sz w:val="18"/>
                <w:szCs w:val="18"/>
                <w:lang w:val="es-MX" w:eastAsia="es-MX"/>
              </w:rPr>
            </w:pPr>
            <w:r w:rsidRPr="0023021A">
              <w:rPr>
                <w:rFonts w:ascii="Arial" w:hAnsi="Arial" w:cs="Arial"/>
                <w:b/>
                <w:bCs/>
                <w:i/>
                <w:color w:val="000000"/>
                <w:sz w:val="18"/>
                <w:szCs w:val="18"/>
                <w:lang w:val="es-MX" w:eastAsia="es-MX"/>
              </w:rPr>
              <w:t>Bloque de Competitividad BAJA-ALTA</w:t>
            </w:r>
          </w:p>
        </w:tc>
      </w:tr>
      <w:tr w:rsidR="00C64399" w:rsidRPr="00CD327A" w14:paraId="3CE12DB0" w14:textId="77777777" w:rsidTr="007841C2">
        <w:trPr>
          <w:trHeight w:val="300"/>
          <w:jc w:val="center"/>
        </w:trPr>
        <w:tc>
          <w:tcPr>
            <w:tcW w:w="1547" w:type="dxa"/>
            <w:tcBorders>
              <w:top w:val="nil"/>
              <w:left w:val="single" w:sz="4" w:space="0" w:color="auto"/>
              <w:bottom w:val="single" w:sz="4" w:space="0" w:color="auto"/>
              <w:right w:val="single" w:sz="4" w:space="0" w:color="auto"/>
            </w:tcBorders>
            <w:shd w:val="clear" w:color="000000" w:fill="E4DFEC"/>
            <w:noWrap/>
            <w:vAlign w:val="center"/>
            <w:hideMark/>
          </w:tcPr>
          <w:p w14:paraId="526B1A59" w14:textId="77777777" w:rsidR="00C64399" w:rsidRPr="0023021A" w:rsidRDefault="00C64399" w:rsidP="007841C2">
            <w:pPr>
              <w:tabs>
                <w:tab w:val="left" w:pos="8505"/>
              </w:tabs>
              <w:ind w:left="9"/>
              <w:jc w:val="center"/>
              <w:rPr>
                <w:rFonts w:ascii="Arial" w:hAnsi="Arial" w:cs="Arial"/>
                <w:i/>
                <w:color w:val="000000"/>
                <w:sz w:val="22"/>
                <w:szCs w:val="22"/>
                <w:lang w:val="es-MX" w:eastAsia="es-MX"/>
              </w:rPr>
            </w:pPr>
            <w:r w:rsidRPr="0023021A">
              <w:rPr>
                <w:rFonts w:ascii="Arial" w:hAnsi="Arial" w:cs="Arial"/>
                <w:i/>
                <w:color w:val="000000"/>
                <w:sz w:val="22"/>
                <w:szCs w:val="22"/>
                <w:lang w:val="es-MX" w:eastAsia="es-MX"/>
              </w:rPr>
              <w:t>Colima</w:t>
            </w:r>
          </w:p>
        </w:tc>
        <w:tc>
          <w:tcPr>
            <w:tcW w:w="1587" w:type="dxa"/>
            <w:tcBorders>
              <w:top w:val="nil"/>
              <w:left w:val="nil"/>
              <w:bottom w:val="single" w:sz="4" w:space="0" w:color="auto"/>
              <w:right w:val="single" w:sz="4" w:space="0" w:color="auto"/>
            </w:tcBorders>
            <w:shd w:val="clear" w:color="000000" w:fill="E4DFEC"/>
            <w:noWrap/>
            <w:vAlign w:val="center"/>
            <w:hideMark/>
          </w:tcPr>
          <w:p w14:paraId="71DEB6A0" w14:textId="77777777" w:rsidR="00C64399" w:rsidRPr="0023021A" w:rsidRDefault="00C64399" w:rsidP="007841C2">
            <w:pPr>
              <w:tabs>
                <w:tab w:val="left" w:pos="8505"/>
              </w:tabs>
              <w:ind w:left="9"/>
              <w:jc w:val="center"/>
              <w:rPr>
                <w:rFonts w:ascii="Arial" w:hAnsi="Arial" w:cs="Arial"/>
                <w:i/>
                <w:color w:val="000000"/>
                <w:sz w:val="22"/>
                <w:szCs w:val="22"/>
                <w:lang w:val="es-MX" w:eastAsia="es-MX"/>
              </w:rPr>
            </w:pPr>
            <w:r w:rsidRPr="0023021A">
              <w:rPr>
                <w:rFonts w:ascii="Arial" w:hAnsi="Arial" w:cs="Arial"/>
                <w:i/>
                <w:color w:val="000000"/>
                <w:sz w:val="22"/>
                <w:szCs w:val="22"/>
                <w:lang w:val="es-MX" w:eastAsia="es-MX"/>
              </w:rPr>
              <w:t>32800</w:t>
            </w:r>
          </w:p>
        </w:tc>
        <w:tc>
          <w:tcPr>
            <w:tcW w:w="1417" w:type="dxa"/>
            <w:tcBorders>
              <w:top w:val="nil"/>
              <w:left w:val="nil"/>
              <w:bottom w:val="single" w:sz="4" w:space="0" w:color="auto"/>
              <w:right w:val="single" w:sz="4" w:space="0" w:color="auto"/>
            </w:tcBorders>
            <w:shd w:val="clear" w:color="000000" w:fill="E4DFEC"/>
            <w:noWrap/>
            <w:vAlign w:val="center"/>
            <w:hideMark/>
          </w:tcPr>
          <w:p w14:paraId="0811005B" w14:textId="77777777" w:rsidR="00C64399" w:rsidRPr="0023021A" w:rsidRDefault="00C64399" w:rsidP="007841C2">
            <w:pPr>
              <w:tabs>
                <w:tab w:val="left" w:pos="8505"/>
              </w:tabs>
              <w:ind w:left="9"/>
              <w:jc w:val="center"/>
              <w:rPr>
                <w:rFonts w:ascii="Arial" w:hAnsi="Arial" w:cs="Arial"/>
                <w:i/>
                <w:color w:val="000000"/>
                <w:sz w:val="22"/>
                <w:szCs w:val="22"/>
                <w:lang w:val="es-MX" w:eastAsia="es-MX"/>
              </w:rPr>
            </w:pPr>
            <w:r w:rsidRPr="0023021A">
              <w:rPr>
                <w:rFonts w:ascii="Arial" w:hAnsi="Arial" w:cs="Arial"/>
                <w:i/>
                <w:color w:val="000000"/>
                <w:sz w:val="22"/>
                <w:szCs w:val="22"/>
                <w:lang w:val="es-MX" w:eastAsia="es-MX"/>
              </w:rPr>
              <w:t>42.82</w:t>
            </w:r>
          </w:p>
        </w:tc>
        <w:tc>
          <w:tcPr>
            <w:tcW w:w="1276" w:type="dxa"/>
            <w:tcBorders>
              <w:top w:val="nil"/>
              <w:left w:val="nil"/>
              <w:bottom w:val="single" w:sz="4" w:space="0" w:color="auto"/>
              <w:right w:val="single" w:sz="4" w:space="0" w:color="auto"/>
            </w:tcBorders>
            <w:shd w:val="clear" w:color="000000" w:fill="E4DFEC"/>
            <w:noWrap/>
            <w:vAlign w:val="center"/>
            <w:hideMark/>
          </w:tcPr>
          <w:p w14:paraId="0F4749A6" w14:textId="77777777" w:rsidR="00C64399" w:rsidRPr="0023021A" w:rsidRDefault="00C64399" w:rsidP="007841C2">
            <w:pPr>
              <w:tabs>
                <w:tab w:val="left" w:pos="8505"/>
              </w:tabs>
              <w:ind w:left="9"/>
              <w:jc w:val="center"/>
              <w:rPr>
                <w:rFonts w:ascii="Calibri" w:hAnsi="Calibri"/>
                <w:i/>
                <w:color w:val="000000"/>
                <w:sz w:val="22"/>
                <w:szCs w:val="22"/>
                <w:lang w:val="es-MX" w:eastAsia="es-MX"/>
              </w:rPr>
            </w:pPr>
            <w:r w:rsidRPr="0023021A">
              <w:rPr>
                <w:rFonts w:ascii="Calibri" w:hAnsi="Calibri"/>
                <w:i/>
                <w:color w:val="000000"/>
                <w:sz w:val="22"/>
                <w:szCs w:val="22"/>
                <w:lang w:val="es-MX" w:eastAsia="es-MX"/>
              </w:rPr>
              <w:t>M</w:t>
            </w:r>
          </w:p>
        </w:tc>
      </w:tr>
      <w:tr w:rsidR="00C64399" w:rsidRPr="00CD327A" w14:paraId="0F55B110" w14:textId="77777777" w:rsidTr="007841C2">
        <w:trPr>
          <w:trHeight w:val="300"/>
          <w:jc w:val="center"/>
        </w:trPr>
        <w:tc>
          <w:tcPr>
            <w:tcW w:w="1547" w:type="dxa"/>
            <w:tcBorders>
              <w:top w:val="nil"/>
              <w:left w:val="single" w:sz="4" w:space="0" w:color="auto"/>
              <w:bottom w:val="single" w:sz="4" w:space="0" w:color="auto"/>
              <w:right w:val="single" w:sz="4" w:space="0" w:color="auto"/>
            </w:tcBorders>
            <w:shd w:val="clear" w:color="000000" w:fill="E4DFEC"/>
            <w:noWrap/>
            <w:vAlign w:val="center"/>
            <w:hideMark/>
          </w:tcPr>
          <w:p w14:paraId="25A27E40" w14:textId="77777777" w:rsidR="00C64399" w:rsidRPr="0023021A" w:rsidRDefault="00C64399" w:rsidP="007841C2">
            <w:pPr>
              <w:tabs>
                <w:tab w:val="left" w:pos="8505"/>
              </w:tabs>
              <w:ind w:left="9"/>
              <w:jc w:val="center"/>
              <w:rPr>
                <w:rFonts w:ascii="Arial" w:hAnsi="Arial" w:cs="Arial"/>
                <w:i/>
                <w:color w:val="000000"/>
                <w:sz w:val="22"/>
                <w:szCs w:val="22"/>
                <w:lang w:val="es-MX" w:eastAsia="es-MX"/>
              </w:rPr>
            </w:pPr>
            <w:r w:rsidRPr="0023021A">
              <w:rPr>
                <w:rFonts w:ascii="Arial" w:hAnsi="Arial" w:cs="Arial"/>
                <w:i/>
                <w:color w:val="000000"/>
                <w:sz w:val="22"/>
                <w:szCs w:val="22"/>
                <w:lang w:val="es-MX" w:eastAsia="es-MX"/>
              </w:rPr>
              <w:t>Armería</w:t>
            </w:r>
          </w:p>
        </w:tc>
        <w:tc>
          <w:tcPr>
            <w:tcW w:w="1587" w:type="dxa"/>
            <w:tcBorders>
              <w:top w:val="nil"/>
              <w:left w:val="nil"/>
              <w:bottom w:val="single" w:sz="4" w:space="0" w:color="auto"/>
              <w:right w:val="single" w:sz="4" w:space="0" w:color="auto"/>
            </w:tcBorders>
            <w:shd w:val="clear" w:color="000000" w:fill="E4DFEC"/>
            <w:noWrap/>
            <w:vAlign w:val="center"/>
            <w:hideMark/>
          </w:tcPr>
          <w:p w14:paraId="65D21166" w14:textId="77777777" w:rsidR="00C64399" w:rsidRPr="0023021A" w:rsidRDefault="00C64399" w:rsidP="007841C2">
            <w:pPr>
              <w:tabs>
                <w:tab w:val="left" w:pos="8505"/>
              </w:tabs>
              <w:ind w:left="9"/>
              <w:jc w:val="center"/>
              <w:rPr>
                <w:rFonts w:ascii="Arial" w:hAnsi="Arial" w:cs="Arial"/>
                <w:i/>
                <w:color w:val="000000"/>
                <w:sz w:val="22"/>
                <w:szCs w:val="22"/>
                <w:lang w:val="es-MX" w:eastAsia="es-MX"/>
              </w:rPr>
            </w:pPr>
            <w:r w:rsidRPr="0023021A">
              <w:rPr>
                <w:rFonts w:ascii="Arial" w:hAnsi="Arial" w:cs="Arial"/>
                <w:i/>
                <w:color w:val="000000"/>
                <w:sz w:val="22"/>
                <w:szCs w:val="22"/>
                <w:lang w:val="es-MX" w:eastAsia="es-MX"/>
              </w:rPr>
              <w:t>5312</w:t>
            </w:r>
          </w:p>
        </w:tc>
        <w:tc>
          <w:tcPr>
            <w:tcW w:w="1417" w:type="dxa"/>
            <w:tcBorders>
              <w:top w:val="nil"/>
              <w:left w:val="nil"/>
              <w:bottom w:val="single" w:sz="4" w:space="0" w:color="auto"/>
              <w:right w:val="single" w:sz="4" w:space="0" w:color="auto"/>
            </w:tcBorders>
            <w:shd w:val="clear" w:color="000000" w:fill="E4DFEC"/>
            <w:noWrap/>
            <w:vAlign w:val="center"/>
            <w:hideMark/>
          </w:tcPr>
          <w:p w14:paraId="46F26014" w14:textId="77777777" w:rsidR="00C64399" w:rsidRPr="0023021A" w:rsidRDefault="00C64399" w:rsidP="007841C2">
            <w:pPr>
              <w:tabs>
                <w:tab w:val="left" w:pos="8505"/>
              </w:tabs>
              <w:ind w:left="9"/>
              <w:jc w:val="center"/>
              <w:rPr>
                <w:rFonts w:ascii="Arial" w:hAnsi="Arial" w:cs="Arial"/>
                <w:i/>
                <w:color w:val="000000"/>
                <w:sz w:val="22"/>
                <w:szCs w:val="22"/>
                <w:lang w:val="es-MX" w:eastAsia="es-MX"/>
              </w:rPr>
            </w:pPr>
            <w:r w:rsidRPr="0023021A">
              <w:rPr>
                <w:rFonts w:ascii="Arial" w:hAnsi="Arial" w:cs="Arial"/>
                <w:i/>
                <w:color w:val="000000"/>
                <w:sz w:val="22"/>
                <w:szCs w:val="22"/>
                <w:lang w:val="es-MX" w:eastAsia="es-MX"/>
              </w:rPr>
              <w:t>41.5</w:t>
            </w:r>
          </w:p>
        </w:tc>
        <w:tc>
          <w:tcPr>
            <w:tcW w:w="1276" w:type="dxa"/>
            <w:tcBorders>
              <w:top w:val="nil"/>
              <w:left w:val="nil"/>
              <w:bottom w:val="single" w:sz="4" w:space="0" w:color="auto"/>
              <w:right w:val="single" w:sz="4" w:space="0" w:color="auto"/>
            </w:tcBorders>
            <w:shd w:val="clear" w:color="000000" w:fill="E4DFEC"/>
            <w:noWrap/>
            <w:vAlign w:val="center"/>
            <w:hideMark/>
          </w:tcPr>
          <w:p w14:paraId="5B5CB9ED" w14:textId="77777777" w:rsidR="00C64399" w:rsidRPr="0023021A" w:rsidRDefault="00C64399" w:rsidP="007841C2">
            <w:pPr>
              <w:tabs>
                <w:tab w:val="left" w:pos="8505"/>
              </w:tabs>
              <w:ind w:left="9"/>
              <w:jc w:val="center"/>
              <w:rPr>
                <w:rFonts w:ascii="Calibri" w:hAnsi="Calibri"/>
                <w:i/>
                <w:color w:val="000000"/>
                <w:sz w:val="22"/>
                <w:szCs w:val="22"/>
                <w:lang w:val="es-MX" w:eastAsia="es-MX"/>
              </w:rPr>
            </w:pPr>
            <w:r w:rsidRPr="0023021A">
              <w:rPr>
                <w:rFonts w:ascii="Calibri" w:hAnsi="Calibri"/>
                <w:i/>
                <w:color w:val="000000"/>
                <w:sz w:val="22"/>
                <w:szCs w:val="22"/>
                <w:lang w:val="es-MX" w:eastAsia="es-MX"/>
              </w:rPr>
              <w:t>H</w:t>
            </w:r>
          </w:p>
        </w:tc>
      </w:tr>
      <w:tr w:rsidR="00C64399" w:rsidRPr="00CD327A" w14:paraId="0922635D" w14:textId="77777777" w:rsidTr="007841C2">
        <w:trPr>
          <w:trHeight w:val="300"/>
          <w:jc w:val="center"/>
        </w:trPr>
        <w:tc>
          <w:tcPr>
            <w:tcW w:w="5827"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5765EDE" w14:textId="77777777" w:rsidR="00C64399" w:rsidRPr="0023021A" w:rsidRDefault="00C64399" w:rsidP="007841C2">
            <w:pPr>
              <w:tabs>
                <w:tab w:val="left" w:pos="8505"/>
              </w:tabs>
              <w:ind w:left="9"/>
              <w:jc w:val="center"/>
              <w:rPr>
                <w:rFonts w:ascii="Arial" w:hAnsi="Arial" w:cs="Arial"/>
                <w:b/>
                <w:bCs/>
                <w:i/>
                <w:color w:val="000000"/>
                <w:sz w:val="18"/>
                <w:szCs w:val="18"/>
                <w:lang w:val="es-MX" w:eastAsia="es-MX"/>
              </w:rPr>
            </w:pPr>
            <w:r w:rsidRPr="0023021A">
              <w:rPr>
                <w:rFonts w:ascii="Arial" w:hAnsi="Arial" w:cs="Arial"/>
                <w:b/>
                <w:bCs/>
                <w:i/>
                <w:color w:val="000000"/>
                <w:sz w:val="18"/>
                <w:szCs w:val="18"/>
                <w:lang w:val="es-MX" w:eastAsia="es-MX"/>
              </w:rPr>
              <w:t>Bloque de Competitividad BAJA-BAJA</w:t>
            </w:r>
          </w:p>
        </w:tc>
      </w:tr>
      <w:tr w:rsidR="00C64399" w:rsidRPr="00CD327A" w14:paraId="4AEAD62E" w14:textId="77777777" w:rsidTr="007841C2">
        <w:trPr>
          <w:trHeight w:val="300"/>
          <w:jc w:val="center"/>
        </w:trPr>
        <w:tc>
          <w:tcPr>
            <w:tcW w:w="1547" w:type="dxa"/>
            <w:tcBorders>
              <w:top w:val="nil"/>
              <w:left w:val="single" w:sz="4" w:space="0" w:color="auto"/>
              <w:bottom w:val="single" w:sz="4" w:space="0" w:color="auto"/>
              <w:right w:val="single" w:sz="4" w:space="0" w:color="auto"/>
            </w:tcBorders>
            <w:shd w:val="clear" w:color="000000" w:fill="E4DFEC"/>
            <w:noWrap/>
            <w:vAlign w:val="center"/>
            <w:hideMark/>
          </w:tcPr>
          <w:p w14:paraId="074A8BCE" w14:textId="77777777" w:rsidR="00C64399" w:rsidRPr="0023021A" w:rsidRDefault="00C64399" w:rsidP="007841C2">
            <w:pPr>
              <w:tabs>
                <w:tab w:val="left" w:pos="8505"/>
              </w:tabs>
              <w:ind w:left="9"/>
              <w:jc w:val="center"/>
              <w:rPr>
                <w:rFonts w:ascii="Arial" w:hAnsi="Arial" w:cs="Arial"/>
                <w:i/>
                <w:color w:val="000000"/>
                <w:sz w:val="22"/>
                <w:szCs w:val="22"/>
                <w:lang w:val="es-MX" w:eastAsia="es-MX"/>
              </w:rPr>
            </w:pPr>
            <w:r w:rsidRPr="0023021A">
              <w:rPr>
                <w:rFonts w:ascii="Arial" w:hAnsi="Arial" w:cs="Arial"/>
                <w:i/>
                <w:color w:val="000000"/>
                <w:sz w:val="22"/>
                <w:szCs w:val="22"/>
                <w:lang w:val="es-MX" w:eastAsia="es-MX"/>
              </w:rPr>
              <w:t>Villa de Álvarez</w:t>
            </w:r>
          </w:p>
        </w:tc>
        <w:tc>
          <w:tcPr>
            <w:tcW w:w="1587" w:type="dxa"/>
            <w:tcBorders>
              <w:top w:val="nil"/>
              <w:left w:val="nil"/>
              <w:bottom w:val="single" w:sz="4" w:space="0" w:color="auto"/>
              <w:right w:val="single" w:sz="4" w:space="0" w:color="auto"/>
            </w:tcBorders>
            <w:shd w:val="clear" w:color="000000" w:fill="E4DFEC"/>
            <w:noWrap/>
            <w:vAlign w:val="center"/>
            <w:hideMark/>
          </w:tcPr>
          <w:p w14:paraId="51E206F9" w14:textId="77777777" w:rsidR="00C64399" w:rsidRPr="0023021A" w:rsidRDefault="00C64399" w:rsidP="007841C2">
            <w:pPr>
              <w:tabs>
                <w:tab w:val="left" w:pos="8505"/>
              </w:tabs>
              <w:ind w:left="9"/>
              <w:jc w:val="center"/>
              <w:rPr>
                <w:rFonts w:ascii="Arial" w:hAnsi="Arial" w:cs="Arial"/>
                <w:i/>
                <w:color w:val="000000"/>
                <w:sz w:val="22"/>
                <w:szCs w:val="22"/>
                <w:lang w:val="es-MX" w:eastAsia="es-MX"/>
              </w:rPr>
            </w:pPr>
            <w:r w:rsidRPr="0023021A">
              <w:rPr>
                <w:rFonts w:ascii="Arial" w:hAnsi="Arial" w:cs="Arial"/>
                <w:i/>
                <w:color w:val="000000"/>
                <w:sz w:val="22"/>
                <w:szCs w:val="22"/>
                <w:lang w:val="es-MX" w:eastAsia="es-MX"/>
              </w:rPr>
              <w:t>21198</w:t>
            </w:r>
          </w:p>
        </w:tc>
        <w:tc>
          <w:tcPr>
            <w:tcW w:w="1417" w:type="dxa"/>
            <w:tcBorders>
              <w:top w:val="nil"/>
              <w:left w:val="nil"/>
              <w:bottom w:val="single" w:sz="4" w:space="0" w:color="auto"/>
              <w:right w:val="single" w:sz="4" w:space="0" w:color="auto"/>
            </w:tcBorders>
            <w:shd w:val="clear" w:color="000000" w:fill="E4DFEC"/>
            <w:noWrap/>
            <w:vAlign w:val="center"/>
            <w:hideMark/>
          </w:tcPr>
          <w:p w14:paraId="67324D94" w14:textId="77777777" w:rsidR="00C64399" w:rsidRPr="0023021A" w:rsidRDefault="00C64399" w:rsidP="007841C2">
            <w:pPr>
              <w:tabs>
                <w:tab w:val="left" w:pos="8505"/>
              </w:tabs>
              <w:ind w:left="9"/>
              <w:jc w:val="center"/>
              <w:rPr>
                <w:rFonts w:ascii="Arial" w:hAnsi="Arial" w:cs="Arial"/>
                <w:i/>
                <w:color w:val="000000"/>
                <w:sz w:val="22"/>
                <w:szCs w:val="22"/>
                <w:lang w:val="es-MX" w:eastAsia="es-MX"/>
              </w:rPr>
            </w:pPr>
            <w:r w:rsidRPr="0023021A">
              <w:rPr>
                <w:rFonts w:ascii="Arial" w:hAnsi="Arial" w:cs="Arial"/>
                <w:i/>
                <w:color w:val="000000"/>
                <w:sz w:val="22"/>
                <w:szCs w:val="22"/>
                <w:lang w:val="es-MX" w:eastAsia="es-MX"/>
              </w:rPr>
              <w:t>34.26</w:t>
            </w:r>
          </w:p>
        </w:tc>
        <w:tc>
          <w:tcPr>
            <w:tcW w:w="1276" w:type="dxa"/>
            <w:tcBorders>
              <w:top w:val="nil"/>
              <w:left w:val="nil"/>
              <w:bottom w:val="single" w:sz="4" w:space="0" w:color="auto"/>
              <w:right w:val="single" w:sz="4" w:space="0" w:color="auto"/>
            </w:tcBorders>
            <w:shd w:val="clear" w:color="000000" w:fill="E4DFEC"/>
            <w:noWrap/>
            <w:vAlign w:val="center"/>
            <w:hideMark/>
          </w:tcPr>
          <w:p w14:paraId="0FD71FC7" w14:textId="77777777" w:rsidR="00C64399" w:rsidRPr="0023021A" w:rsidRDefault="00C64399" w:rsidP="007841C2">
            <w:pPr>
              <w:tabs>
                <w:tab w:val="left" w:pos="8505"/>
              </w:tabs>
              <w:ind w:left="9"/>
              <w:jc w:val="center"/>
              <w:rPr>
                <w:rFonts w:ascii="Calibri" w:hAnsi="Calibri"/>
                <w:i/>
                <w:color w:val="000000"/>
                <w:sz w:val="22"/>
                <w:szCs w:val="22"/>
                <w:lang w:val="es-MX" w:eastAsia="es-MX"/>
              </w:rPr>
            </w:pPr>
            <w:r w:rsidRPr="0023021A">
              <w:rPr>
                <w:rFonts w:ascii="Calibri" w:hAnsi="Calibri"/>
                <w:i/>
                <w:color w:val="000000"/>
                <w:sz w:val="22"/>
                <w:szCs w:val="22"/>
                <w:lang w:val="es-MX" w:eastAsia="es-MX"/>
              </w:rPr>
              <w:t>M</w:t>
            </w:r>
          </w:p>
        </w:tc>
      </w:tr>
      <w:tr w:rsidR="00C64399" w:rsidRPr="00CD327A" w14:paraId="3E8F47A3" w14:textId="77777777" w:rsidTr="007841C2">
        <w:trPr>
          <w:trHeight w:val="300"/>
          <w:jc w:val="center"/>
        </w:trPr>
        <w:tc>
          <w:tcPr>
            <w:tcW w:w="1547" w:type="dxa"/>
            <w:tcBorders>
              <w:top w:val="nil"/>
              <w:left w:val="single" w:sz="4" w:space="0" w:color="auto"/>
              <w:bottom w:val="single" w:sz="4" w:space="0" w:color="auto"/>
              <w:right w:val="single" w:sz="4" w:space="0" w:color="auto"/>
            </w:tcBorders>
            <w:shd w:val="clear" w:color="000000" w:fill="E4DFEC"/>
            <w:noWrap/>
            <w:vAlign w:val="center"/>
            <w:hideMark/>
          </w:tcPr>
          <w:p w14:paraId="2E278817" w14:textId="77777777" w:rsidR="00C64399" w:rsidRPr="0023021A" w:rsidRDefault="00C64399" w:rsidP="007841C2">
            <w:pPr>
              <w:tabs>
                <w:tab w:val="left" w:pos="8505"/>
              </w:tabs>
              <w:ind w:left="9"/>
              <w:jc w:val="center"/>
              <w:rPr>
                <w:rFonts w:ascii="Arial" w:hAnsi="Arial" w:cs="Arial"/>
                <w:i/>
                <w:color w:val="000000"/>
                <w:sz w:val="22"/>
                <w:szCs w:val="22"/>
                <w:lang w:val="es-MX" w:eastAsia="es-MX"/>
              </w:rPr>
            </w:pPr>
            <w:r w:rsidRPr="0023021A">
              <w:rPr>
                <w:rFonts w:ascii="Arial" w:hAnsi="Arial" w:cs="Arial"/>
                <w:i/>
                <w:color w:val="000000"/>
                <w:sz w:val="22"/>
                <w:szCs w:val="22"/>
                <w:lang w:val="es-MX" w:eastAsia="es-MX"/>
              </w:rPr>
              <w:t>Manzanillo</w:t>
            </w:r>
          </w:p>
        </w:tc>
        <w:tc>
          <w:tcPr>
            <w:tcW w:w="1587" w:type="dxa"/>
            <w:tcBorders>
              <w:top w:val="nil"/>
              <w:left w:val="nil"/>
              <w:bottom w:val="single" w:sz="4" w:space="0" w:color="auto"/>
              <w:right w:val="single" w:sz="4" w:space="0" w:color="auto"/>
            </w:tcBorders>
            <w:shd w:val="clear" w:color="000000" w:fill="E4DFEC"/>
            <w:noWrap/>
            <w:vAlign w:val="center"/>
            <w:hideMark/>
          </w:tcPr>
          <w:p w14:paraId="3D9CAAFB" w14:textId="77777777" w:rsidR="00C64399" w:rsidRPr="0023021A" w:rsidRDefault="00C64399" w:rsidP="007841C2">
            <w:pPr>
              <w:tabs>
                <w:tab w:val="left" w:pos="8505"/>
              </w:tabs>
              <w:ind w:left="9"/>
              <w:jc w:val="center"/>
              <w:rPr>
                <w:rFonts w:ascii="Arial" w:hAnsi="Arial" w:cs="Arial"/>
                <w:i/>
                <w:color w:val="000000"/>
                <w:sz w:val="22"/>
                <w:szCs w:val="22"/>
                <w:lang w:val="es-MX" w:eastAsia="es-MX"/>
              </w:rPr>
            </w:pPr>
            <w:r w:rsidRPr="0023021A">
              <w:rPr>
                <w:rFonts w:ascii="Arial" w:hAnsi="Arial" w:cs="Arial"/>
                <w:i/>
                <w:color w:val="000000"/>
                <w:sz w:val="22"/>
                <w:szCs w:val="22"/>
                <w:lang w:val="es-MX" w:eastAsia="es-MX"/>
              </w:rPr>
              <w:t>19166</w:t>
            </w:r>
          </w:p>
        </w:tc>
        <w:tc>
          <w:tcPr>
            <w:tcW w:w="1417" w:type="dxa"/>
            <w:tcBorders>
              <w:top w:val="nil"/>
              <w:left w:val="nil"/>
              <w:bottom w:val="single" w:sz="4" w:space="0" w:color="auto"/>
              <w:right w:val="single" w:sz="4" w:space="0" w:color="auto"/>
            </w:tcBorders>
            <w:shd w:val="clear" w:color="000000" w:fill="E4DFEC"/>
            <w:noWrap/>
            <w:vAlign w:val="center"/>
            <w:hideMark/>
          </w:tcPr>
          <w:p w14:paraId="3E5823BE" w14:textId="77777777" w:rsidR="00C64399" w:rsidRPr="0023021A" w:rsidRDefault="00C64399" w:rsidP="007841C2">
            <w:pPr>
              <w:tabs>
                <w:tab w:val="left" w:pos="8505"/>
              </w:tabs>
              <w:ind w:left="9"/>
              <w:jc w:val="center"/>
              <w:rPr>
                <w:rFonts w:ascii="Arial" w:hAnsi="Arial" w:cs="Arial"/>
                <w:i/>
                <w:color w:val="000000"/>
                <w:sz w:val="22"/>
                <w:szCs w:val="22"/>
                <w:lang w:val="es-MX" w:eastAsia="es-MX"/>
              </w:rPr>
            </w:pPr>
            <w:r w:rsidRPr="0023021A">
              <w:rPr>
                <w:rFonts w:ascii="Arial" w:hAnsi="Arial" w:cs="Arial"/>
                <w:i/>
                <w:color w:val="000000"/>
                <w:sz w:val="22"/>
                <w:szCs w:val="22"/>
                <w:lang w:val="es-MX" w:eastAsia="es-MX"/>
              </w:rPr>
              <w:t>23.58</w:t>
            </w:r>
          </w:p>
        </w:tc>
        <w:tc>
          <w:tcPr>
            <w:tcW w:w="1276" w:type="dxa"/>
            <w:tcBorders>
              <w:top w:val="nil"/>
              <w:left w:val="nil"/>
              <w:bottom w:val="single" w:sz="4" w:space="0" w:color="auto"/>
              <w:right w:val="single" w:sz="4" w:space="0" w:color="auto"/>
            </w:tcBorders>
            <w:shd w:val="clear" w:color="000000" w:fill="E4DFEC"/>
            <w:noWrap/>
            <w:vAlign w:val="center"/>
            <w:hideMark/>
          </w:tcPr>
          <w:p w14:paraId="56601194" w14:textId="77777777" w:rsidR="00C64399" w:rsidRPr="0023021A" w:rsidRDefault="00C64399" w:rsidP="007841C2">
            <w:pPr>
              <w:tabs>
                <w:tab w:val="left" w:pos="8505"/>
              </w:tabs>
              <w:ind w:left="9"/>
              <w:jc w:val="center"/>
              <w:rPr>
                <w:rFonts w:ascii="Calibri" w:hAnsi="Calibri"/>
                <w:i/>
                <w:color w:val="000000"/>
                <w:sz w:val="22"/>
                <w:szCs w:val="22"/>
                <w:lang w:val="es-MX" w:eastAsia="es-MX"/>
              </w:rPr>
            </w:pPr>
            <w:r w:rsidRPr="0023021A">
              <w:rPr>
                <w:rFonts w:ascii="Calibri" w:hAnsi="Calibri"/>
                <w:i/>
                <w:color w:val="000000"/>
                <w:sz w:val="22"/>
                <w:szCs w:val="22"/>
                <w:lang w:val="es-MX" w:eastAsia="es-MX"/>
              </w:rPr>
              <w:t>H</w:t>
            </w:r>
          </w:p>
        </w:tc>
      </w:tr>
    </w:tbl>
    <w:p w14:paraId="19BC0F22" w14:textId="77777777" w:rsidR="00C64399" w:rsidRDefault="00C64399" w:rsidP="00C64399">
      <w:pPr>
        <w:tabs>
          <w:tab w:val="left" w:pos="284"/>
          <w:tab w:val="left" w:pos="8505"/>
        </w:tabs>
        <w:spacing w:line="360" w:lineRule="auto"/>
        <w:ind w:left="567"/>
        <w:contextualSpacing/>
        <w:jc w:val="both"/>
        <w:rPr>
          <w:rFonts w:ascii="Arial" w:hAnsi="Arial" w:cs="Arial"/>
          <w:i/>
        </w:rPr>
      </w:pPr>
    </w:p>
    <w:p w14:paraId="5E9D59CD" w14:textId="77777777" w:rsidR="00C64399" w:rsidRPr="0023021A" w:rsidRDefault="00C64399" w:rsidP="00C64399">
      <w:pPr>
        <w:pStyle w:val="Prrafodelista"/>
        <w:numPr>
          <w:ilvl w:val="0"/>
          <w:numId w:val="2"/>
        </w:numPr>
        <w:tabs>
          <w:tab w:val="left" w:pos="567"/>
        </w:tabs>
        <w:spacing w:after="0" w:line="240" w:lineRule="auto"/>
        <w:ind w:left="567" w:right="567" w:firstLine="0"/>
        <w:contextualSpacing/>
        <w:jc w:val="both"/>
        <w:rPr>
          <w:rFonts w:ascii="Arial" w:hAnsi="Arial" w:cs="Arial"/>
          <w:i/>
        </w:rPr>
      </w:pPr>
      <w:r w:rsidRPr="0023021A">
        <w:rPr>
          <w:rFonts w:ascii="Arial" w:hAnsi="Arial" w:cs="Arial"/>
          <w:i/>
        </w:rPr>
        <w:t>…</w:t>
      </w:r>
    </w:p>
    <w:p w14:paraId="558AEE21" w14:textId="77777777" w:rsidR="00C64399" w:rsidRPr="0023021A" w:rsidRDefault="00C64399" w:rsidP="00C64399">
      <w:pPr>
        <w:tabs>
          <w:tab w:val="left" w:pos="567"/>
          <w:tab w:val="left" w:pos="8505"/>
        </w:tabs>
        <w:ind w:left="567" w:right="567"/>
        <w:contextualSpacing/>
        <w:jc w:val="both"/>
        <w:rPr>
          <w:rFonts w:ascii="Arial" w:hAnsi="Arial" w:cs="Arial"/>
          <w:i/>
          <w:sz w:val="22"/>
          <w:szCs w:val="22"/>
        </w:rPr>
      </w:pPr>
      <w:r w:rsidRPr="0023021A">
        <w:rPr>
          <w:rFonts w:ascii="Arial" w:hAnsi="Arial" w:cs="Arial"/>
          <w:i/>
          <w:sz w:val="22"/>
          <w:szCs w:val="22"/>
        </w:rPr>
        <w:t xml:space="preserve">Los Lineamientos de Paridad, conforme a lo establecido en el Artículo 11, inciso c), numeral 4 de dicho Acuerdo, a la letra dice: </w:t>
      </w:r>
    </w:p>
    <w:p w14:paraId="4DDE4DF7" w14:textId="77777777" w:rsidR="00C64399" w:rsidRPr="0023021A" w:rsidRDefault="00C64399" w:rsidP="00C64399">
      <w:pPr>
        <w:tabs>
          <w:tab w:val="left" w:pos="567"/>
          <w:tab w:val="left" w:pos="8505"/>
        </w:tabs>
        <w:ind w:left="567" w:right="567"/>
        <w:contextualSpacing/>
        <w:jc w:val="both"/>
        <w:rPr>
          <w:rFonts w:ascii="Arial" w:hAnsi="Arial" w:cs="Arial"/>
          <w:i/>
          <w:sz w:val="22"/>
          <w:szCs w:val="22"/>
        </w:rPr>
      </w:pPr>
    </w:p>
    <w:p w14:paraId="6461DEBC" w14:textId="77777777" w:rsidR="00C64399" w:rsidRPr="0023021A" w:rsidRDefault="00C64399" w:rsidP="00C64399">
      <w:pPr>
        <w:tabs>
          <w:tab w:val="left" w:pos="567"/>
          <w:tab w:val="left" w:pos="8505"/>
        </w:tabs>
        <w:ind w:left="567" w:right="567"/>
        <w:contextualSpacing/>
        <w:jc w:val="both"/>
        <w:rPr>
          <w:rFonts w:ascii="Arial" w:hAnsi="Arial" w:cs="Arial"/>
          <w:i/>
          <w:sz w:val="22"/>
          <w:szCs w:val="22"/>
        </w:rPr>
      </w:pPr>
      <w:r w:rsidRPr="0023021A">
        <w:rPr>
          <w:rFonts w:ascii="Arial" w:hAnsi="Arial" w:cs="Arial"/>
          <w:i/>
          <w:sz w:val="22"/>
          <w:szCs w:val="22"/>
        </w:rPr>
        <w:t xml:space="preserve">“Cada uno de los bloques, se integrarán de manera paritaria con candidaturas de ambos género en los ayuntamientos </w:t>
      </w:r>
      <w:r w:rsidRPr="00C66385">
        <w:rPr>
          <w:rFonts w:ascii="Arial" w:hAnsi="Arial" w:cs="Arial"/>
          <w:i/>
          <w:sz w:val="22"/>
          <w:szCs w:val="22"/>
        </w:rPr>
        <w:t xml:space="preserve">que los componen. En principio, el orden de asignación deberá garantizar la máxima competitividad de las mujeres, </w:t>
      </w:r>
      <w:r w:rsidRPr="00C66385">
        <w:rPr>
          <w:rFonts w:ascii="Arial" w:hAnsi="Arial" w:cs="Arial"/>
          <w:i/>
          <w:sz w:val="22"/>
          <w:szCs w:val="22"/>
          <w:u w:val="single"/>
        </w:rPr>
        <w:t>por lo que se deberá alternar el género de las fórmulas al interior de cada uno de los bloques de competitividad, iniciando por el género femenino en los bloques de alta y baja, salvo que se requiera de una flexibilización ante la posibilidad de elección consecutiva de una mujer en cualquiera de los bloques, en cuyo caso se permitirán los ajustes indispensables que determine cada partido</w:t>
      </w:r>
      <w:r w:rsidRPr="0023021A">
        <w:rPr>
          <w:rFonts w:ascii="Arial" w:hAnsi="Arial" w:cs="Arial"/>
          <w:i/>
          <w:sz w:val="22"/>
          <w:szCs w:val="22"/>
          <w:u w:val="single"/>
        </w:rPr>
        <w:t xml:space="preserve"> político, </w:t>
      </w:r>
      <w:r w:rsidRPr="0023021A">
        <w:rPr>
          <w:rFonts w:ascii="Arial" w:hAnsi="Arial" w:cs="Arial"/>
          <w:i/>
          <w:sz w:val="22"/>
          <w:szCs w:val="22"/>
        </w:rPr>
        <w:t xml:space="preserve">siempre que se cumpla con las disposiciones constitucionales y legales aplicables en materia de paridad de género, así como con el resto de las acciones afirmativas establecidas en los presentes lineamientos”: </w:t>
      </w:r>
    </w:p>
    <w:p w14:paraId="19AAC29E" w14:textId="77777777" w:rsidR="00C64399" w:rsidRPr="0023021A" w:rsidRDefault="00C64399" w:rsidP="00C64399">
      <w:pPr>
        <w:tabs>
          <w:tab w:val="left" w:pos="567"/>
          <w:tab w:val="left" w:pos="8505"/>
        </w:tabs>
        <w:ind w:left="567" w:right="567"/>
        <w:contextualSpacing/>
        <w:jc w:val="both"/>
        <w:rPr>
          <w:rFonts w:ascii="Arial" w:hAnsi="Arial" w:cs="Arial"/>
          <w:i/>
          <w:sz w:val="22"/>
          <w:szCs w:val="22"/>
        </w:rPr>
      </w:pPr>
    </w:p>
    <w:p w14:paraId="46F8E597" w14:textId="77777777" w:rsidR="00C64399" w:rsidRPr="0023021A" w:rsidRDefault="00C64399" w:rsidP="00C64399">
      <w:pPr>
        <w:tabs>
          <w:tab w:val="left" w:pos="567"/>
        </w:tabs>
        <w:ind w:left="567" w:right="567"/>
        <w:contextualSpacing/>
        <w:jc w:val="both"/>
        <w:rPr>
          <w:rFonts w:ascii="Arial" w:hAnsi="Arial" w:cs="Arial"/>
          <w:i/>
          <w:sz w:val="22"/>
          <w:szCs w:val="22"/>
          <w:u w:val="single"/>
        </w:rPr>
      </w:pPr>
      <w:r w:rsidRPr="0023021A">
        <w:rPr>
          <w:rFonts w:ascii="Arial" w:hAnsi="Arial" w:cs="Arial"/>
          <w:i/>
          <w:sz w:val="22"/>
          <w:szCs w:val="22"/>
        </w:rPr>
        <w:t xml:space="preserve">El lineamiento en cuestión otorga la facultad a los partidos políticos, o a la coalición en este caso, aplicar una flexibilización en la asignación de género para las candidaturas de los ayuntamientos, en el supuesto de la elección consecutiva de una mujer en </w:t>
      </w:r>
      <w:r w:rsidRPr="0023021A">
        <w:rPr>
          <w:rFonts w:ascii="Arial" w:hAnsi="Arial" w:cs="Arial"/>
          <w:i/>
          <w:sz w:val="22"/>
          <w:szCs w:val="22"/>
          <w:u w:val="single"/>
        </w:rPr>
        <w:t xml:space="preserve">cualquiera de los bloques. </w:t>
      </w:r>
    </w:p>
    <w:p w14:paraId="558CA28D" w14:textId="77777777" w:rsidR="00C64399" w:rsidRPr="0023021A" w:rsidRDefault="00C64399" w:rsidP="00C64399">
      <w:pPr>
        <w:tabs>
          <w:tab w:val="left" w:pos="567"/>
          <w:tab w:val="left" w:pos="8505"/>
        </w:tabs>
        <w:ind w:left="567" w:right="567"/>
        <w:contextualSpacing/>
        <w:jc w:val="both"/>
        <w:rPr>
          <w:rFonts w:ascii="Arial" w:hAnsi="Arial" w:cs="Arial"/>
          <w:i/>
          <w:sz w:val="22"/>
          <w:szCs w:val="22"/>
          <w:u w:val="single"/>
        </w:rPr>
      </w:pPr>
    </w:p>
    <w:p w14:paraId="0F44ED1E" w14:textId="77777777" w:rsidR="00C64399" w:rsidRPr="0023021A" w:rsidRDefault="00C64399" w:rsidP="00C64399">
      <w:pPr>
        <w:pStyle w:val="Prrafodelista"/>
        <w:numPr>
          <w:ilvl w:val="0"/>
          <w:numId w:val="2"/>
        </w:numPr>
        <w:tabs>
          <w:tab w:val="left" w:pos="567"/>
        </w:tabs>
        <w:spacing w:after="0" w:line="240" w:lineRule="auto"/>
        <w:ind w:left="567" w:right="567" w:firstLine="0"/>
        <w:contextualSpacing/>
        <w:jc w:val="both"/>
        <w:rPr>
          <w:rFonts w:ascii="Arial" w:hAnsi="Arial" w:cs="Arial"/>
          <w:b/>
          <w:i/>
        </w:rPr>
      </w:pPr>
      <w:r w:rsidRPr="0023021A">
        <w:rPr>
          <w:rFonts w:ascii="Arial" w:hAnsi="Arial" w:cs="Arial"/>
          <w:i/>
        </w:rPr>
        <w:t xml:space="preserve">Atendiendo lo anterior, se permite consultar al IEEC si es factible la siguiente flexibilización de género en la asignación de candidatos y candidatas a Ayuntamientos, tomando como base la </w:t>
      </w:r>
      <w:r w:rsidRPr="0023021A">
        <w:rPr>
          <w:rFonts w:ascii="Arial" w:hAnsi="Arial" w:cs="Arial"/>
          <w:i/>
          <w:u w:val="single"/>
        </w:rPr>
        <w:t>reelección o elección consecutiva de Minatitlán, Colima, quien es del género femenino:</w:t>
      </w:r>
      <w:r w:rsidRPr="0023021A">
        <w:rPr>
          <w:rFonts w:ascii="Arial" w:hAnsi="Arial" w:cs="Arial"/>
          <w:i/>
        </w:rPr>
        <w:t xml:space="preserve">  Cambiar el género del municipio de Minatitlán de hombre (H) a mujer (M), donde sería la reelección o elección consecutiva; y partiendo de esa modificación, en razón de la flexibilización que otorga dicha elección consecutiva, se propone cambiar el género del Municipio de Colima de mujer (M) a hombre (H), y así mismo, cambiar el género del municipio de Armería de hombre (H) a mujer (M), para quedar de la siguiente manera: </w:t>
      </w:r>
    </w:p>
    <w:p w14:paraId="62494EF8" w14:textId="77777777" w:rsidR="00C64399" w:rsidRPr="0023021A" w:rsidRDefault="00C64399" w:rsidP="00C64399">
      <w:pPr>
        <w:pStyle w:val="Prrafodelista"/>
        <w:tabs>
          <w:tab w:val="left" w:pos="567"/>
          <w:tab w:val="left" w:pos="8505"/>
        </w:tabs>
        <w:spacing w:after="0" w:line="240" w:lineRule="auto"/>
        <w:ind w:left="567" w:right="567"/>
        <w:contextualSpacing/>
        <w:rPr>
          <w:rFonts w:ascii="Arial" w:hAnsi="Arial" w:cs="Arial"/>
          <w:i/>
        </w:rPr>
      </w:pPr>
      <w:r w:rsidRPr="0023021A">
        <w:rPr>
          <w:rFonts w:ascii="Arial" w:hAnsi="Arial" w:cs="Arial"/>
          <w:i/>
        </w:rPr>
        <w:lastRenderedPageBreak/>
        <w:t xml:space="preserve">                                                                         </w:t>
      </w:r>
    </w:p>
    <w:p w14:paraId="31676D57" w14:textId="77777777" w:rsidR="00C64399" w:rsidRPr="0023021A" w:rsidRDefault="00C64399" w:rsidP="00C64399">
      <w:pPr>
        <w:pStyle w:val="Prrafodelista"/>
        <w:tabs>
          <w:tab w:val="left" w:pos="567"/>
          <w:tab w:val="left" w:pos="8505"/>
        </w:tabs>
        <w:spacing w:after="0" w:line="240" w:lineRule="auto"/>
        <w:ind w:left="567" w:right="567"/>
        <w:contextualSpacing/>
        <w:jc w:val="center"/>
        <w:rPr>
          <w:rFonts w:ascii="Arial" w:hAnsi="Arial" w:cs="Arial"/>
          <w:i/>
          <w:sz w:val="20"/>
        </w:rPr>
      </w:pPr>
      <w:r w:rsidRPr="0023021A">
        <w:rPr>
          <w:rFonts w:ascii="Arial" w:hAnsi="Arial" w:cs="Arial"/>
          <w:i/>
          <w:sz w:val="20"/>
        </w:rPr>
        <w:t>(Tabla 2)</w:t>
      </w:r>
    </w:p>
    <w:tbl>
      <w:tblPr>
        <w:tblW w:w="5827" w:type="dxa"/>
        <w:jc w:val="center"/>
        <w:tblLayout w:type="fixed"/>
        <w:tblCellMar>
          <w:left w:w="70" w:type="dxa"/>
          <w:right w:w="70" w:type="dxa"/>
        </w:tblCellMar>
        <w:tblLook w:val="04A0" w:firstRow="1" w:lastRow="0" w:firstColumn="1" w:lastColumn="0" w:noHBand="0" w:noVBand="1"/>
      </w:tblPr>
      <w:tblGrid>
        <w:gridCol w:w="1547"/>
        <w:gridCol w:w="1587"/>
        <w:gridCol w:w="1417"/>
        <w:gridCol w:w="1276"/>
      </w:tblGrid>
      <w:tr w:rsidR="00C64399" w:rsidRPr="00CD327A" w14:paraId="0EFD6C0A" w14:textId="77777777" w:rsidTr="007841C2">
        <w:trPr>
          <w:trHeight w:val="300"/>
          <w:jc w:val="center"/>
        </w:trPr>
        <w:tc>
          <w:tcPr>
            <w:tcW w:w="1547" w:type="dxa"/>
            <w:vMerge w:val="restart"/>
            <w:tcBorders>
              <w:top w:val="single" w:sz="4" w:space="0" w:color="auto"/>
              <w:left w:val="single" w:sz="4" w:space="0" w:color="auto"/>
              <w:bottom w:val="single" w:sz="4" w:space="0" w:color="auto"/>
              <w:right w:val="nil"/>
            </w:tcBorders>
            <w:shd w:val="clear" w:color="auto" w:fill="auto"/>
            <w:vAlign w:val="center"/>
            <w:hideMark/>
          </w:tcPr>
          <w:p w14:paraId="67DA7600" w14:textId="77777777" w:rsidR="00C64399" w:rsidRPr="00CD327A" w:rsidRDefault="00C64399" w:rsidP="007841C2">
            <w:pPr>
              <w:tabs>
                <w:tab w:val="left" w:pos="8505"/>
              </w:tabs>
              <w:ind w:left="9"/>
              <w:jc w:val="center"/>
              <w:rPr>
                <w:rFonts w:ascii="Arial" w:hAnsi="Arial" w:cs="Arial"/>
                <w:b/>
                <w:bCs/>
                <w:color w:val="000000"/>
                <w:sz w:val="18"/>
                <w:szCs w:val="18"/>
                <w:lang w:val="es-MX" w:eastAsia="es-MX"/>
              </w:rPr>
            </w:pPr>
            <w:r w:rsidRPr="00CD327A">
              <w:rPr>
                <w:rFonts w:ascii="Arial" w:hAnsi="Arial" w:cs="Arial"/>
                <w:b/>
                <w:bCs/>
                <w:color w:val="000000"/>
                <w:sz w:val="18"/>
                <w:szCs w:val="18"/>
                <w:lang w:val="es-MX" w:eastAsia="es-MX"/>
              </w:rPr>
              <w:t>PAN-PRI-PRD</w:t>
            </w:r>
          </w:p>
        </w:tc>
        <w:tc>
          <w:tcPr>
            <w:tcW w:w="1587" w:type="dxa"/>
            <w:tcBorders>
              <w:top w:val="single" w:sz="4" w:space="0" w:color="auto"/>
              <w:left w:val="single" w:sz="4" w:space="0" w:color="auto"/>
              <w:bottom w:val="nil"/>
              <w:right w:val="single" w:sz="4" w:space="0" w:color="auto"/>
            </w:tcBorders>
            <w:shd w:val="clear" w:color="auto" w:fill="auto"/>
            <w:noWrap/>
            <w:vAlign w:val="center"/>
            <w:hideMark/>
          </w:tcPr>
          <w:p w14:paraId="42EDBE35" w14:textId="77777777" w:rsidR="00C64399" w:rsidRPr="00CD327A" w:rsidRDefault="00C64399" w:rsidP="007841C2">
            <w:pPr>
              <w:tabs>
                <w:tab w:val="left" w:pos="8505"/>
              </w:tabs>
              <w:ind w:left="9"/>
              <w:jc w:val="center"/>
              <w:rPr>
                <w:rFonts w:ascii="Arial" w:hAnsi="Arial" w:cs="Arial"/>
                <w:b/>
                <w:bCs/>
                <w:color w:val="000000"/>
                <w:sz w:val="18"/>
                <w:szCs w:val="18"/>
                <w:lang w:val="es-MX" w:eastAsia="es-MX"/>
              </w:rPr>
            </w:pPr>
            <w:r w:rsidRPr="00CD327A">
              <w:rPr>
                <w:rFonts w:ascii="Arial" w:hAnsi="Arial" w:cs="Arial"/>
                <w:b/>
                <w:bCs/>
                <w:color w:val="000000"/>
                <w:sz w:val="18"/>
                <w:szCs w:val="18"/>
                <w:lang w:val="es-MX" w:eastAsia="es-MX"/>
              </w:rPr>
              <w:t>VOTACIÓN</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5A6D9C9" w14:textId="77777777" w:rsidR="00C64399" w:rsidRPr="00CD327A" w:rsidRDefault="00C64399" w:rsidP="007841C2">
            <w:pPr>
              <w:tabs>
                <w:tab w:val="left" w:pos="8505"/>
              </w:tabs>
              <w:ind w:left="9"/>
              <w:jc w:val="center"/>
              <w:rPr>
                <w:rFonts w:ascii="Calibri" w:hAnsi="Calibri"/>
                <w:b/>
                <w:bCs/>
                <w:color w:val="000000"/>
                <w:sz w:val="22"/>
                <w:szCs w:val="22"/>
                <w:lang w:val="es-MX" w:eastAsia="es-MX"/>
              </w:rPr>
            </w:pPr>
            <w:r w:rsidRPr="00CD327A">
              <w:rPr>
                <w:rFonts w:ascii="Calibri" w:hAnsi="Calibri"/>
                <w:b/>
                <w:bCs/>
                <w:color w:val="000000"/>
                <w:sz w:val="22"/>
                <w:szCs w:val="22"/>
                <w:lang w:val="es-MX" w:eastAsia="es-MX"/>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DC863" w14:textId="77777777" w:rsidR="00C64399" w:rsidRPr="00CD327A" w:rsidRDefault="00C64399" w:rsidP="007841C2">
            <w:pPr>
              <w:tabs>
                <w:tab w:val="left" w:pos="8505"/>
              </w:tabs>
              <w:ind w:left="9"/>
              <w:jc w:val="center"/>
              <w:rPr>
                <w:rFonts w:ascii="Arial" w:hAnsi="Arial" w:cs="Arial"/>
                <w:b/>
                <w:bCs/>
                <w:color w:val="000000"/>
                <w:sz w:val="18"/>
                <w:szCs w:val="18"/>
                <w:lang w:val="es-MX" w:eastAsia="es-MX"/>
              </w:rPr>
            </w:pPr>
            <w:r w:rsidRPr="00CD327A">
              <w:rPr>
                <w:rFonts w:ascii="Arial" w:hAnsi="Arial" w:cs="Arial"/>
                <w:b/>
                <w:bCs/>
                <w:color w:val="000000"/>
                <w:sz w:val="18"/>
                <w:szCs w:val="18"/>
                <w:lang w:val="es-MX" w:eastAsia="es-MX"/>
              </w:rPr>
              <w:t>GÉNERO</w:t>
            </w:r>
          </w:p>
        </w:tc>
      </w:tr>
      <w:tr w:rsidR="00C64399" w:rsidRPr="00CD327A" w14:paraId="2245D733" w14:textId="77777777" w:rsidTr="007841C2">
        <w:trPr>
          <w:trHeight w:val="300"/>
          <w:jc w:val="center"/>
        </w:trPr>
        <w:tc>
          <w:tcPr>
            <w:tcW w:w="1547" w:type="dxa"/>
            <w:vMerge/>
            <w:tcBorders>
              <w:top w:val="single" w:sz="4" w:space="0" w:color="auto"/>
              <w:left w:val="single" w:sz="4" w:space="0" w:color="auto"/>
              <w:bottom w:val="single" w:sz="4" w:space="0" w:color="auto"/>
              <w:right w:val="nil"/>
            </w:tcBorders>
            <w:vAlign w:val="center"/>
            <w:hideMark/>
          </w:tcPr>
          <w:p w14:paraId="2B266897" w14:textId="77777777" w:rsidR="00C64399" w:rsidRPr="00CD327A" w:rsidRDefault="00C64399" w:rsidP="007841C2">
            <w:pPr>
              <w:tabs>
                <w:tab w:val="left" w:pos="8505"/>
              </w:tabs>
              <w:ind w:left="567"/>
              <w:rPr>
                <w:rFonts w:ascii="Arial" w:hAnsi="Arial" w:cs="Arial"/>
                <w:b/>
                <w:bCs/>
                <w:color w:val="000000"/>
                <w:sz w:val="18"/>
                <w:szCs w:val="18"/>
                <w:lang w:val="es-MX" w:eastAsia="es-MX"/>
              </w:rPr>
            </w:pPr>
          </w:p>
        </w:tc>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7B874217" w14:textId="77777777" w:rsidR="00C64399" w:rsidRPr="00CD327A" w:rsidRDefault="00C64399" w:rsidP="007841C2">
            <w:pPr>
              <w:tabs>
                <w:tab w:val="left" w:pos="8505"/>
              </w:tabs>
              <w:ind w:left="22"/>
              <w:jc w:val="center"/>
              <w:rPr>
                <w:rFonts w:ascii="Arial" w:hAnsi="Arial" w:cs="Arial"/>
                <w:b/>
                <w:bCs/>
                <w:color w:val="000000"/>
                <w:sz w:val="18"/>
                <w:szCs w:val="18"/>
                <w:lang w:val="es-MX" w:eastAsia="es-MX"/>
              </w:rPr>
            </w:pPr>
            <w:r w:rsidRPr="00CD327A">
              <w:rPr>
                <w:rFonts w:ascii="Arial" w:hAnsi="Arial" w:cs="Arial"/>
                <w:b/>
                <w:bCs/>
                <w:color w:val="000000"/>
                <w:sz w:val="18"/>
                <w:szCs w:val="18"/>
                <w:lang w:val="es-MX" w:eastAsia="es-MX"/>
              </w:rPr>
              <w:t>2017-2018</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0EFF7960" w14:textId="77777777" w:rsidR="00C64399" w:rsidRPr="00CD327A" w:rsidRDefault="00C64399" w:rsidP="007841C2">
            <w:pPr>
              <w:tabs>
                <w:tab w:val="left" w:pos="8505"/>
              </w:tabs>
              <w:ind w:left="567"/>
              <w:rPr>
                <w:rFonts w:ascii="Calibri" w:hAnsi="Calibri"/>
                <w:b/>
                <w:bCs/>
                <w:color w:val="000000"/>
                <w:sz w:val="22"/>
                <w:szCs w:val="22"/>
                <w:lang w:val="es-MX" w:eastAsia="es-MX"/>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9E005A7" w14:textId="77777777" w:rsidR="00C64399" w:rsidRPr="00CD327A" w:rsidRDefault="00C64399" w:rsidP="007841C2">
            <w:pPr>
              <w:tabs>
                <w:tab w:val="left" w:pos="8505"/>
              </w:tabs>
              <w:ind w:left="567"/>
              <w:rPr>
                <w:rFonts w:ascii="Arial" w:hAnsi="Arial" w:cs="Arial"/>
                <w:b/>
                <w:bCs/>
                <w:color w:val="000000"/>
                <w:sz w:val="18"/>
                <w:szCs w:val="18"/>
                <w:lang w:val="es-MX" w:eastAsia="es-MX"/>
              </w:rPr>
            </w:pPr>
          </w:p>
        </w:tc>
      </w:tr>
      <w:tr w:rsidR="00C64399" w:rsidRPr="00CD327A" w14:paraId="58F7B4B0" w14:textId="77777777" w:rsidTr="007841C2">
        <w:trPr>
          <w:trHeight w:val="300"/>
          <w:jc w:val="center"/>
        </w:trPr>
        <w:tc>
          <w:tcPr>
            <w:tcW w:w="582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C5D78FF" w14:textId="77777777" w:rsidR="00C64399" w:rsidRPr="00CD327A" w:rsidRDefault="00C64399" w:rsidP="007841C2">
            <w:pPr>
              <w:tabs>
                <w:tab w:val="left" w:pos="8505"/>
              </w:tabs>
              <w:ind w:left="567"/>
              <w:jc w:val="center"/>
              <w:rPr>
                <w:rFonts w:ascii="Arial" w:hAnsi="Arial" w:cs="Arial"/>
                <w:b/>
                <w:bCs/>
                <w:color w:val="000000"/>
                <w:sz w:val="18"/>
                <w:szCs w:val="18"/>
                <w:lang w:val="es-MX" w:eastAsia="es-MX"/>
              </w:rPr>
            </w:pPr>
            <w:r w:rsidRPr="00CD327A">
              <w:rPr>
                <w:rFonts w:ascii="Arial" w:hAnsi="Arial" w:cs="Arial"/>
                <w:b/>
                <w:bCs/>
                <w:color w:val="000000"/>
                <w:sz w:val="18"/>
                <w:szCs w:val="18"/>
                <w:lang w:val="es-MX" w:eastAsia="es-MX"/>
              </w:rPr>
              <w:t xml:space="preserve">Bloque de </w:t>
            </w:r>
            <w:proofErr w:type="spellStart"/>
            <w:r w:rsidRPr="00CD327A">
              <w:rPr>
                <w:rFonts w:ascii="Arial" w:hAnsi="Arial" w:cs="Arial"/>
                <w:b/>
                <w:bCs/>
                <w:color w:val="000000"/>
                <w:sz w:val="18"/>
                <w:szCs w:val="18"/>
                <w:lang w:val="es-MX" w:eastAsia="es-MX"/>
              </w:rPr>
              <w:t>Competitividada</w:t>
            </w:r>
            <w:proofErr w:type="spellEnd"/>
            <w:r w:rsidRPr="00CD327A">
              <w:rPr>
                <w:rFonts w:ascii="Arial" w:hAnsi="Arial" w:cs="Arial"/>
                <w:b/>
                <w:bCs/>
                <w:color w:val="000000"/>
                <w:sz w:val="18"/>
                <w:szCs w:val="18"/>
                <w:lang w:val="es-MX" w:eastAsia="es-MX"/>
              </w:rPr>
              <w:t xml:space="preserve"> ALTA</w:t>
            </w:r>
          </w:p>
        </w:tc>
      </w:tr>
      <w:tr w:rsidR="00C64399" w:rsidRPr="00CD327A" w14:paraId="3DA6CE70" w14:textId="77777777" w:rsidTr="007841C2">
        <w:trPr>
          <w:trHeight w:val="300"/>
          <w:jc w:val="center"/>
        </w:trPr>
        <w:tc>
          <w:tcPr>
            <w:tcW w:w="1547" w:type="dxa"/>
            <w:tcBorders>
              <w:top w:val="nil"/>
              <w:left w:val="single" w:sz="4" w:space="0" w:color="auto"/>
              <w:bottom w:val="single" w:sz="4" w:space="0" w:color="auto"/>
              <w:right w:val="single" w:sz="4" w:space="0" w:color="auto"/>
            </w:tcBorders>
            <w:shd w:val="clear" w:color="000000" w:fill="E4DFEC"/>
            <w:noWrap/>
            <w:vAlign w:val="center"/>
            <w:hideMark/>
          </w:tcPr>
          <w:p w14:paraId="31DBAD10" w14:textId="77777777" w:rsidR="00C64399" w:rsidRPr="00CD327A" w:rsidRDefault="00C64399" w:rsidP="007841C2">
            <w:pPr>
              <w:tabs>
                <w:tab w:val="left" w:pos="8505"/>
              </w:tabs>
              <w:ind w:firstLine="9"/>
              <w:rPr>
                <w:rFonts w:ascii="Arial" w:hAnsi="Arial" w:cs="Arial"/>
                <w:color w:val="000000"/>
                <w:sz w:val="22"/>
                <w:szCs w:val="22"/>
                <w:lang w:val="es-MX" w:eastAsia="es-MX"/>
              </w:rPr>
            </w:pPr>
            <w:r w:rsidRPr="00CD327A">
              <w:rPr>
                <w:rFonts w:ascii="Arial" w:hAnsi="Arial" w:cs="Arial"/>
                <w:color w:val="000000"/>
                <w:sz w:val="22"/>
                <w:szCs w:val="22"/>
                <w:lang w:val="es-MX" w:eastAsia="es-MX"/>
              </w:rPr>
              <w:t>Cuauhtémoc</w:t>
            </w:r>
          </w:p>
        </w:tc>
        <w:tc>
          <w:tcPr>
            <w:tcW w:w="1587" w:type="dxa"/>
            <w:tcBorders>
              <w:top w:val="nil"/>
              <w:left w:val="nil"/>
              <w:bottom w:val="single" w:sz="4" w:space="0" w:color="auto"/>
              <w:right w:val="single" w:sz="4" w:space="0" w:color="auto"/>
            </w:tcBorders>
            <w:shd w:val="clear" w:color="000000" w:fill="E4DFEC"/>
            <w:noWrap/>
            <w:vAlign w:val="center"/>
            <w:hideMark/>
          </w:tcPr>
          <w:p w14:paraId="538B1295" w14:textId="77777777" w:rsidR="00C64399" w:rsidRPr="00CD327A" w:rsidRDefault="00C64399" w:rsidP="007841C2">
            <w:pPr>
              <w:tabs>
                <w:tab w:val="left" w:pos="8505"/>
              </w:tabs>
              <w:ind w:firstLine="9"/>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11633</w:t>
            </w:r>
          </w:p>
        </w:tc>
        <w:tc>
          <w:tcPr>
            <w:tcW w:w="1417" w:type="dxa"/>
            <w:tcBorders>
              <w:top w:val="nil"/>
              <w:left w:val="nil"/>
              <w:bottom w:val="single" w:sz="4" w:space="0" w:color="auto"/>
              <w:right w:val="single" w:sz="4" w:space="0" w:color="auto"/>
            </w:tcBorders>
            <w:shd w:val="clear" w:color="000000" w:fill="E4DFEC"/>
            <w:noWrap/>
            <w:vAlign w:val="bottom"/>
            <w:hideMark/>
          </w:tcPr>
          <w:p w14:paraId="1954BAD1" w14:textId="77777777" w:rsidR="00C64399" w:rsidRPr="00CD327A" w:rsidRDefault="00C64399" w:rsidP="007841C2">
            <w:pPr>
              <w:tabs>
                <w:tab w:val="left" w:pos="8505"/>
              </w:tabs>
              <w:ind w:firstLine="9"/>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79.47</w:t>
            </w:r>
          </w:p>
        </w:tc>
        <w:tc>
          <w:tcPr>
            <w:tcW w:w="1276" w:type="dxa"/>
            <w:tcBorders>
              <w:top w:val="nil"/>
              <w:left w:val="nil"/>
              <w:bottom w:val="single" w:sz="4" w:space="0" w:color="auto"/>
              <w:right w:val="single" w:sz="4" w:space="0" w:color="auto"/>
            </w:tcBorders>
            <w:shd w:val="clear" w:color="000000" w:fill="E4DFEC"/>
            <w:noWrap/>
            <w:vAlign w:val="bottom"/>
            <w:hideMark/>
          </w:tcPr>
          <w:p w14:paraId="628FB1D9" w14:textId="77777777" w:rsidR="00C64399" w:rsidRPr="00CD327A" w:rsidRDefault="00C64399" w:rsidP="007841C2">
            <w:pPr>
              <w:tabs>
                <w:tab w:val="left" w:pos="8505"/>
              </w:tabs>
              <w:ind w:firstLine="9"/>
              <w:jc w:val="center"/>
              <w:rPr>
                <w:rFonts w:ascii="Calibri" w:hAnsi="Calibri"/>
                <w:color w:val="000000"/>
                <w:sz w:val="22"/>
                <w:szCs w:val="22"/>
                <w:lang w:val="es-MX" w:eastAsia="es-MX"/>
              </w:rPr>
            </w:pPr>
            <w:r w:rsidRPr="00CD327A">
              <w:rPr>
                <w:rFonts w:ascii="Calibri" w:hAnsi="Calibri"/>
                <w:color w:val="000000"/>
                <w:sz w:val="22"/>
                <w:szCs w:val="22"/>
                <w:lang w:val="es-MX" w:eastAsia="es-MX"/>
              </w:rPr>
              <w:t>M</w:t>
            </w:r>
          </w:p>
        </w:tc>
      </w:tr>
      <w:tr w:rsidR="00C64399" w:rsidRPr="00CD327A" w14:paraId="6AFC77D3" w14:textId="77777777" w:rsidTr="007841C2">
        <w:trPr>
          <w:trHeight w:val="300"/>
          <w:jc w:val="center"/>
        </w:trPr>
        <w:tc>
          <w:tcPr>
            <w:tcW w:w="1547" w:type="dxa"/>
            <w:tcBorders>
              <w:top w:val="nil"/>
              <w:left w:val="single" w:sz="4" w:space="0" w:color="auto"/>
              <w:bottom w:val="single" w:sz="4" w:space="0" w:color="auto"/>
              <w:right w:val="single" w:sz="4" w:space="0" w:color="auto"/>
            </w:tcBorders>
            <w:shd w:val="clear" w:color="000000" w:fill="E4DFEC"/>
            <w:noWrap/>
            <w:vAlign w:val="center"/>
            <w:hideMark/>
          </w:tcPr>
          <w:p w14:paraId="434A7B26" w14:textId="77777777" w:rsidR="00C64399" w:rsidRPr="00CD327A" w:rsidRDefault="00C64399" w:rsidP="007841C2">
            <w:pPr>
              <w:tabs>
                <w:tab w:val="left" w:pos="8505"/>
              </w:tabs>
              <w:ind w:firstLine="9"/>
              <w:rPr>
                <w:rFonts w:ascii="Arial" w:hAnsi="Arial" w:cs="Arial"/>
                <w:color w:val="000000"/>
                <w:sz w:val="22"/>
                <w:szCs w:val="22"/>
                <w:lang w:val="es-MX" w:eastAsia="es-MX"/>
              </w:rPr>
            </w:pPr>
            <w:r w:rsidRPr="00CD327A">
              <w:rPr>
                <w:rFonts w:ascii="Arial" w:hAnsi="Arial" w:cs="Arial"/>
                <w:color w:val="000000"/>
                <w:sz w:val="22"/>
                <w:szCs w:val="22"/>
                <w:lang w:val="es-MX" w:eastAsia="es-MX"/>
              </w:rPr>
              <w:t>Comala</w:t>
            </w:r>
          </w:p>
        </w:tc>
        <w:tc>
          <w:tcPr>
            <w:tcW w:w="1587" w:type="dxa"/>
            <w:tcBorders>
              <w:top w:val="nil"/>
              <w:left w:val="nil"/>
              <w:bottom w:val="single" w:sz="4" w:space="0" w:color="auto"/>
              <w:right w:val="single" w:sz="4" w:space="0" w:color="auto"/>
            </w:tcBorders>
            <w:shd w:val="clear" w:color="000000" w:fill="E4DFEC"/>
            <w:noWrap/>
            <w:vAlign w:val="center"/>
            <w:hideMark/>
          </w:tcPr>
          <w:p w14:paraId="1B634031" w14:textId="77777777" w:rsidR="00C64399" w:rsidRPr="00CD327A" w:rsidRDefault="00C64399" w:rsidP="007841C2">
            <w:pPr>
              <w:tabs>
                <w:tab w:val="left" w:pos="8505"/>
              </w:tabs>
              <w:ind w:firstLine="9"/>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7309</w:t>
            </w:r>
          </w:p>
        </w:tc>
        <w:tc>
          <w:tcPr>
            <w:tcW w:w="1417" w:type="dxa"/>
            <w:tcBorders>
              <w:top w:val="nil"/>
              <w:left w:val="nil"/>
              <w:bottom w:val="single" w:sz="4" w:space="0" w:color="auto"/>
              <w:right w:val="single" w:sz="4" w:space="0" w:color="auto"/>
            </w:tcBorders>
            <w:shd w:val="clear" w:color="000000" w:fill="E4DFEC"/>
            <w:noWrap/>
            <w:vAlign w:val="bottom"/>
            <w:hideMark/>
          </w:tcPr>
          <w:p w14:paraId="49A2540B" w14:textId="77777777" w:rsidR="00C64399" w:rsidRPr="00CD327A" w:rsidRDefault="00C64399" w:rsidP="007841C2">
            <w:pPr>
              <w:tabs>
                <w:tab w:val="left" w:pos="8505"/>
              </w:tabs>
              <w:ind w:firstLine="9"/>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63.95</w:t>
            </w:r>
          </w:p>
        </w:tc>
        <w:tc>
          <w:tcPr>
            <w:tcW w:w="1276" w:type="dxa"/>
            <w:tcBorders>
              <w:top w:val="nil"/>
              <w:left w:val="nil"/>
              <w:bottom w:val="single" w:sz="4" w:space="0" w:color="auto"/>
              <w:right w:val="single" w:sz="4" w:space="0" w:color="auto"/>
            </w:tcBorders>
            <w:shd w:val="clear" w:color="000000" w:fill="E4DFEC"/>
            <w:noWrap/>
            <w:vAlign w:val="bottom"/>
            <w:hideMark/>
          </w:tcPr>
          <w:p w14:paraId="737F0555" w14:textId="77777777" w:rsidR="00C64399" w:rsidRPr="00CD327A" w:rsidRDefault="00C64399" w:rsidP="007841C2">
            <w:pPr>
              <w:tabs>
                <w:tab w:val="left" w:pos="8505"/>
              </w:tabs>
              <w:ind w:firstLine="9"/>
              <w:jc w:val="center"/>
              <w:rPr>
                <w:rFonts w:ascii="Calibri" w:hAnsi="Calibri"/>
                <w:color w:val="000000"/>
                <w:sz w:val="22"/>
                <w:szCs w:val="22"/>
                <w:lang w:val="es-MX" w:eastAsia="es-MX"/>
              </w:rPr>
            </w:pPr>
            <w:r w:rsidRPr="00CD327A">
              <w:rPr>
                <w:rFonts w:ascii="Calibri" w:hAnsi="Calibri"/>
                <w:color w:val="000000"/>
                <w:sz w:val="22"/>
                <w:szCs w:val="22"/>
                <w:lang w:val="es-MX" w:eastAsia="es-MX"/>
              </w:rPr>
              <w:t>H</w:t>
            </w:r>
          </w:p>
        </w:tc>
      </w:tr>
      <w:tr w:rsidR="00C64399" w:rsidRPr="00CD327A" w14:paraId="48F9B410" w14:textId="77777777" w:rsidTr="007841C2">
        <w:trPr>
          <w:trHeight w:val="300"/>
          <w:jc w:val="center"/>
        </w:trPr>
        <w:tc>
          <w:tcPr>
            <w:tcW w:w="1547" w:type="dxa"/>
            <w:tcBorders>
              <w:top w:val="nil"/>
              <w:left w:val="single" w:sz="4" w:space="0" w:color="auto"/>
              <w:bottom w:val="single" w:sz="4" w:space="0" w:color="auto"/>
              <w:right w:val="single" w:sz="4" w:space="0" w:color="auto"/>
            </w:tcBorders>
            <w:shd w:val="clear" w:color="000000" w:fill="E4DFEC"/>
            <w:noWrap/>
            <w:vAlign w:val="center"/>
            <w:hideMark/>
          </w:tcPr>
          <w:p w14:paraId="728DD3DC" w14:textId="77777777" w:rsidR="00C64399" w:rsidRPr="00CD327A" w:rsidRDefault="00C64399" w:rsidP="007841C2">
            <w:pPr>
              <w:tabs>
                <w:tab w:val="left" w:pos="8505"/>
              </w:tabs>
              <w:ind w:firstLine="9"/>
              <w:rPr>
                <w:rFonts w:ascii="Arial" w:hAnsi="Arial" w:cs="Arial"/>
                <w:color w:val="000000"/>
                <w:sz w:val="22"/>
                <w:szCs w:val="22"/>
                <w:lang w:val="es-MX" w:eastAsia="es-MX"/>
              </w:rPr>
            </w:pPr>
            <w:r w:rsidRPr="00CD327A">
              <w:rPr>
                <w:rFonts w:ascii="Arial" w:hAnsi="Arial" w:cs="Arial"/>
                <w:color w:val="000000"/>
                <w:sz w:val="22"/>
                <w:szCs w:val="22"/>
                <w:lang w:val="es-MX" w:eastAsia="es-MX"/>
              </w:rPr>
              <w:t>Coquimatlán</w:t>
            </w:r>
          </w:p>
        </w:tc>
        <w:tc>
          <w:tcPr>
            <w:tcW w:w="1587" w:type="dxa"/>
            <w:tcBorders>
              <w:top w:val="nil"/>
              <w:left w:val="nil"/>
              <w:bottom w:val="single" w:sz="4" w:space="0" w:color="auto"/>
              <w:right w:val="single" w:sz="4" w:space="0" w:color="auto"/>
            </w:tcBorders>
            <w:shd w:val="clear" w:color="000000" w:fill="E4DFEC"/>
            <w:noWrap/>
            <w:vAlign w:val="center"/>
            <w:hideMark/>
          </w:tcPr>
          <w:p w14:paraId="460582A7" w14:textId="77777777" w:rsidR="00C64399" w:rsidRPr="00CD327A" w:rsidRDefault="00C64399" w:rsidP="007841C2">
            <w:pPr>
              <w:tabs>
                <w:tab w:val="left" w:pos="8505"/>
              </w:tabs>
              <w:ind w:firstLine="9"/>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5667</w:t>
            </w:r>
          </w:p>
        </w:tc>
        <w:tc>
          <w:tcPr>
            <w:tcW w:w="1417" w:type="dxa"/>
            <w:tcBorders>
              <w:top w:val="nil"/>
              <w:left w:val="nil"/>
              <w:bottom w:val="single" w:sz="4" w:space="0" w:color="auto"/>
              <w:right w:val="single" w:sz="4" w:space="0" w:color="auto"/>
            </w:tcBorders>
            <w:shd w:val="clear" w:color="000000" w:fill="E4DFEC"/>
            <w:noWrap/>
            <w:vAlign w:val="bottom"/>
            <w:hideMark/>
          </w:tcPr>
          <w:p w14:paraId="5C721184" w14:textId="77777777" w:rsidR="00C64399" w:rsidRPr="00CD327A" w:rsidRDefault="00C64399" w:rsidP="007841C2">
            <w:pPr>
              <w:tabs>
                <w:tab w:val="left" w:pos="8505"/>
              </w:tabs>
              <w:ind w:firstLine="9"/>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56.03</w:t>
            </w:r>
          </w:p>
        </w:tc>
        <w:tc>
          <w:tcPr>
            <w:tcW w:w="1276" w:type="dxa"/>
            <w:tcBorders>
              <w:top w:val="nil"/>
              <w:left w:val="nil"/>
              <w:bottom w:val="single" w:sz="4" w:space="0" w:color="auto"/>
              <w:right w:val="single" w:sz="4" w:space="0" w:color="auto"/>
            </w:tcBorders>
            <w:shd w:val="clear" w:color="000000" w:fill="E4DFEC"/>
            <w:noWrap/>
            <w:vAlign w:val="bottom"/>
            <w:hideMark/>
          </w:tcPr>
          <w:p w14:paraId="1F16CE6B" w14:textId="77777777" w:rsidR="00C64399" w:rsidRPr="00CD327A" w:rsidRDefault="00C64399" w:rsidP="007841C2">
            <w:pPr>
              <w:tabs>
                <w:tab w:val="left" w:pos="8505"/>
              </w:tabs>
              <w:ind w:firstLine="9"/>
              <w:jc w:val="center"/>
              <w:rPr>
                <w:rFonts w:ascii="Calibri" w:hAnsi="Calibri"/>
                <w:color w:val="000000"/>
                <w:sz w:val="22"/>
                <w:szCs w:val="22"/>
                <w:lang w:val="es-MX" w:eastAsia="es-MX"/>
              </w:rPr>
            </w:pPr>
            <w:r w:rsidRPr="00CD327A">
              <w:rPr>
                <w:rFonts w:ascii="Calibri" w:hAnsi="Calibri"/>
                <w:color w:val="000000"/>
                <w:sz w:val="22"/>
                <w:szCs w:val="22"/>
                <w:lang w:val="es-MX" w:eastAsia="es-MX"/>
              </w:rPr>
              <w:t>M</w:t>
            </w:r>
          </w:p>
        </w:tc>
      </w:tr>
      <w:tr w:rsidR="00C64399" w:rsidRPr="00CD327A" w14:paraId="28014C8E" w14:textId="77777777" w:rsidTr="007841C2">
        <w:trPr>
          <w:trHeight w:val="300"/>
          <w:jc w:val="center"/>
        </w:trPr>
        <w:tc>
          <w:tcPr>
            <w:tcW w:w="5827"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E7DB7CF" w14:textId="77777777" w:rsidR="00C64399" w:rsidRPr="00CD327A" w:rsidRDefault="00C64399" w:rsidP="007841C2">
            <w:pPr>
              <w:tabs>
                <w:tab w:val="left" w:pos="8505"/>
              </w:tabs>
              <w:ind w:firstLine="9"/>
              <w:jc w:val="center"/>
              <w:rPr>
                <w:rFonts w:ascii="Arial" w:hAnsi="Arial" w:cs="Arial"/>
                <w:b/>
                <w:bCs/>
                <w:color w:val="000000"/>
                <w:sz w:val="18"/>
                <w:szCs w:val="18"/>
                <w:lang w:val="es-MX" w:eastAsia="es-MX"/>
              </w:rPr>
            </w:pPr>
            <w:r w:rsidRPr="00CD327A">
              <w:rPr>
                <w:rFonts w:ascii="Arial" w:hAnsi="Arial" w:cs="Arial"/>
                <w:b/>
                <w:bCs/>
                <w:color w:val="000000"/>
                <w:sz w:val="18"/>
                <w:szCs w:val="18"/>
                <w:lang w:val="es-MX" w:eastAsia="es-MX"/>
              </w:rPr>
              <w:t>Bloque de Competitividad MEDIA</w:t>
            </w:r>
          </w:p>
        </w:tc>
      </w:tr>
      <w:tr w:rsidR="00C64399" w:rsidRPr="00CD327A" w14:paraId="39A09D1B" w14:textId="77777777" w:rsidTr="007841C2">
        <w:trPr>
          <w:trHeight w:val="300"/>
          <w:jc w:val="center"/>
        </w:trPr>
        <w:tc>
          <w:tcPr>
            <w:tcW w:w="1547" w:type="dxa"/>
            <w:tcBorders>
              <w:top w:val="nil"/>
              <w:left w:val="single" w:sz="4" w:space="0" w:color="auto"/>
              <w:bottom w:val="single" w:sz="4" w:space="0" w:color="auto"/>
              <w:right w:val="single" w:sz="4" w:space="0" w:color="auto"/>
            </w:tcBorders>
            <w:shd w:val="clear" w:color="000000" w:fill="FFFFFF"/>
            <w:noWrap/>
            <w:vAlign w:val="center"/>
            <w:hideMark/>
          </w:tcPr>
          <w:p w14:paraId="54E29A95" w14:textId="77777777" w:rsidR="00C64399" w:rsidRPr="00CD327A" w:rsidRDefault="00C64399" w:rsidP="007841C2">
            <w:pPr>
              <w:tabs>
                <w:tab w:val="left" w:pos="8505"/>
              </w:tabs>
              <w:ind w:firstLine="9"/>
              <w:rPr>
                <w:rFonts w:ascii="Arial" w:hAnsi="Arial" w:cs="Arial"/>
                <w:color w:val="000000"/>
                <w:sz w:val="22"/>
                <w:szCs w:val="22"/>
                <w:lang w:val="es-MX" w:eastAsia="es-MX"/>
              </w:rPr>
            </w:pPr>
            <w:r w:rsidRPr="00CD327A">
              <w:rPr>
                <w:rFonts w:ascii="Arial" w:hAnsi="Arial" w:cs="Arial"/>
                <w:color w:val="000000"/>
                <w:sz w:val="22"/>
                <w:szCs w:val="22"/>
                <w:lang w:val="es-MX" w:eastAsia="es-MX"/>
              </w:rPr>
              <w:t>Tecomán</w:t>
            </w:r>
          </w:p>
        </w:tc>
        <w:tc>
          <w:tcPr>
            <w:tcW w:w="1587" w:type="dxa"/>
            <w:tcBorders>
              <w:top w:val="nil"/>
              <w:left w:val="nil"/>
              <w:bottom w:val="single" w:sz="4" w:space="0" w:color="auto"/>
              <w:right w:val="single" w:sz="4" w:space="0" w:color="auto"/>
            </w:tcBorders>
            <w:shd w:val="clear" w:color="000000" w:fill="FFFFFF"/>
            <w:noWrap/>
            <w:vAlign w:val="center"/>
            <w:hideMark/>
          </w:tcPr>
          <w:p w14:paraId="14512C69" w14:textId="77777777" w:rsidR="00C64399" w:rsidRPr="00CD327A" w:rsidRDefault="00C64399" w:rsidP="007841C2">
            <w:pPr>
              <w:tabs>
                <w:tab w:val="left" w:pos="8505"/>
              </w:tabs>
              <w:ind w:firstLine="9"/>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22579</w:t>
            </w:r>
          </w:p>
        </w:tc>
        <w:tc>
          <w:tcPr>
            <w:tcW w:w="1417" w:type="dxa"/>
            <w:tcBorders>
              <w:top w:val="nil"/>
              <w:left w:val="nil"/>
              <w:bottom w:val="single" w:sz="4" w:space="0" w:color="auto"/>
              <w:right w:val="single" w:sz="4" w:space="0" w:color="auto"/>
            </w:tcBorders>
            <w:shd w:val="clear" w:color="000000" w:fill="FFFFFF"/>
            <w:noWrap/>
            <w:vAlign w:val="bottom"/>
            <w:hideMark/>
          </w:tcPr>
          <w:p w14:paraId="0921694D" w14:textId="77777777" w:rsidR="00C64399" w:rsidRPr="00CD327A" w:rsidRDefault="00C64399" w:rsidP="007841C2">
            <w:pPr>
              <w:tabs>
                <w:tab w:val="left" w:pos="8505"/>
              </w:tabs>
              <w:ind w:firstLine="9"/>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51.01</w:t>
            </w:r>
          </w:p>
        </w:tc>
        <w:tc>
          <w:tcPr>
            <w:tcW w:w="1276" w:type="dxa"/>
            <w:tcBorders>
              <w:top w:val="nil"/>
              <w:left w:val="nil"/>
              <w:bottom w:val="single" w:sz="4" w:space="0" w:color="auto"/>
              <w:right w:val="single" w:sz="4" w:space="0" w:color="auto"/>
            </w:tcBorders>
            <w:shd w:val="clear" w:color="000000" w:fill="FFFFFF"/>
            <w:noWrap/>
            <w:vAlign w:val="bottom"/>
            <w:hideMark/>
          </w:tcPr>
          <w:p w14:paraId="61D16871" w14:textId="77777777" w:rsidR="00C64399" w:rsidRPr="00CD327A" w:rsidRDefault="00C64399" w:rsidP="007841C2">
            <w:pPr>
              <w:tabs>
                <w:tab w:val="left" w:pos="8505"/>
              </w:tabs>
              <w:ind w:firstLine="9"/>
              <w:jc w:val="center"/>
              <w:rPr>
                <w:rFonts w:ascii="Calibri" w:hAnsi="Calibri"/>
                <w:color w:val="000000"/>
                <w:sz w:val="22"/>
                <w:szCs w:val="22"/>
                <w:lang w:val="es-MX" w:eastAsia="es-MX"/>
              </w:rPr>
            </w:pPr>
            <w:r w:rsidRPr="00CD327A">
              <w:rPr>
                <w:rFonts w:ascii="Calibri" w:hAnsi="Calibri"/>
                <w:color w:val="000000"/>
                <w:sz w:val="22"/>
                <w:szCs w:val="22"/>
                <w:lang w:val="es-MX" w:eastAsia="es-MX"/>
              </w:rPr>
              <w:t>H</w:t>
            </w:r>
          </w:p>
        </w:tc>
      </w:tr>
      <w:tr w:rsidR="00C64399" w:rsidRPr="00CD327A" w14:paraId="197E21D6" w14:textId="77777777" w:rsidTr="007841C2">
        <w:trPr>
          <w:trHeight w:val="300"/>
          <w:jc w:val="center"/>
        </w:trPr>
        <w:tc>
          <w:tcPr>
            <w:tcW w:w="1547" w:type="dxa"/>
            <w:tcBorders>
              <w:top w:val="nil"/>
              <w:left w:val="single" w:sz="4" w:space="0" w:color="auto"/>
              <w:bottom w:val="single" w:sz="4" w:space="0" w:color="auto"/>
              <w:right w:val="single" w:sz="4" w:space="0" w:color="auto"/>
            </w:tcBorders>
            <w:shd w:val="clear" w:color="000000" w:fill="FFFFFF"/>
            <w:noWrap/>
            <w:vAlign w:val="center"/>
            <w:hideMark/>
          </w:tcPr>
          <w:p w14:paraId="61B7D76B" w14:textId="77777777" w:rsidR="00C64399" w:rsidRPr="00CD327A" w:rsidRDefault="00C64399" w:rsidP="007841C2">
            <w:pPr>
              <w:tabs>
                <w:tab w:val="left" w:pos="8505"/>
              </w:tabs>
              <w:ind w:firstLine="9"/>
              <w:rPr>
                <w:rFonts w:ascii="Arial" w:hAnsi="Arial" w:cs="Arial"/>
                <w:color w:val="000000"/>
                <w:sz w:val="22"/>
                <w:szCs w:val="22"/>
                <w:lang w:val="es-MX" w:eastAsia="es-MX"/>
              </w:rPr>
            </w:pPr>
            <w:r w:rsidRPr="00CD327A">
              <w:rPr>
                <w:rFonts w:ascii="Arial" w:hAnsi="Arial" w:cs="Arial"/>
                <w:color w:val="000000"/>
                <w:sz w:val="22"/>
                <w:szCs w:val="22"/>
                <w:lang w:val="es-MX" w:eastAsia="es-MX"/>
              </w:rPr>
              <w:t>Ixtlahuacán</w:t>
            </w:r>
          </w:p>
        </w:tc>
        <w:tc>
          <w:tcPr>
            <w:tcW w:w="1587" w:type="dxa"/>
            <w:tcBorders>
              <w:top w:val="nil"/>
              <w:left w:val="nil"/>
              <w:bottom w:val="single" w:sz="4" w:space="0" w:color="auto"/>
              <w:right w:val="single" w:sz="4" w:space="0" w:color="auto"/>
            </w:tcBorders>
            <w:shd w:val="clear" w:color="000000" w:fill="FFFFFF"/>
            <w:noWrap/>
            <w:vAlign w:val="center"/>
            <w:hideMark/>
          </w:tcPr>
          <w:p w14:paraId="64D01011" w14:textId="77777777" w:rsidR="00C64399" w:rsidRPr="00CD327A" w:rsidRDefault="00C64399" w:rsidP="007841C2">
            <w:pPr>
              <w:tabs>
                <w:tab w:val="left" w:pos="8505"/>
              </w:tabs>
              <w:ind w:firstLine="9"/>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1707</w:t>
            </w:r>
          </w:p>
        </w:tc>
        <w:tc>
          <w:tcPr>
            <w:tcW w:w="1417" w:type="dxa"/>
            <w:tcBorders>
              <w:top w:val="nil"/>
              <w:left w:val="nil"/>
              <w:bottom w:val="single" w:sz="4" w:space="0" w:color="auto"/>
              <w:right w:val="single" w:sz="4" w:space="0" w:color="auto"/>
            </w:tcBorders>
            <w:shd w:val="clear" w:color="000000" w:fill="FFFFFF"/>
            <w:noWrap/>
            <w:vAlign w:val="bottom"/>
            <w:hideMark/>
          </w:tcPr>
          <w:p w14:paraId="1D05411B" w14:textId="77777777" w:rsidR="00C64399" w:rsidRPr="00CD327A" w:rsidRDefault="00C64399" w:rsidP="007841C2">
            <w:pPr>
              <w:tabs>
                <w:tab w:val="left" w:pos="8505"/>
              </w:tabs>
              <w:ind w:firstLine="9"/>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43.31</w:t>
            </w:r>
          </w:p>
        </w:tc>
        <w:tc>
          <w:tcPr>
            <w:tcW w:w="1276" w:type="dxa"/>
            <w:tcBorders>
              <w:top w:val="nil"/>
              <w:left w:val="nil"/>
              <w:bottom w:val="single" w:sz="4" w:space="0" w:color="auto"/>
              <w:right w:val="single" w:sz="4" w:space="0" w:color="auto"/>
            </w:tcBorders>
            <w:shd w:val="clear" w:color="000000" w:fill="FFFFFF"/>
            <w:noWrap/>
            <w:vAlign w:val="bottom"/>
            <w:hideMark/>
          </w:tcPr>
          <w:p w14:paraId="6D9F75FB" w14:textId="77777777" w:rsidR="00C64399" w:rsidRPr="00CD327A" w:rsidRDefault="00C64399" w:rsidP="007841C2">
            <w:pPr>
              <w:tabs>
                <w:tab w:val="left" w:pos="8505"/>
              </w:tabs>
              <w:ind w:firstLine="9"/>
              <w:jc w:val="center"/>
              <w:rPr>
                <w:rFonts w:ascii="Calibri" w:hAnsi="Calibri"/>
                <w:color w:val="000000"/>
                <w:sz w:val="22"/>
                <w:szCs w:val="22"/>
                <w:lang w:val="es-MX" w:eastAsia="es-MX"/>
              </w:rPr>
            </w:pPr>
            <w:r w:rsidRPr="00CD327A">
              <w:rPr>
                <w:rFonts w:ascii="Calibri" w:hAnsi="Calibri"/>
                <w:color w:val="000000"/>
                <w:sz w:val="22"/>
                <w:szCs w:val="22"/>
                <w:lang w:val="es-MX" w:eastAsia="es-MX"/>
              </w:rPr>
              <w:t>M</w:t>
            </w:r>
          </w:p>
        </w:tc>
      </w:tr>
      <w:tr w:rsidR="00C64399" w:rsidRPr="00CD327A" w14:paraId="68B9A7B8" w14:textId="77777777" w:rsidTr="007841C2">
        <w:trPr>
          <w:trHeight w:val="300"/>
          <w:jc w:val="center"/>
        </w:trPr>
        <w:tc>
          <w:tcPr>
            <w:tcW w:w="1547" w:type="dxa"/>
            <w:tcBorders>
              <w:top w:val="nil"/>
              <w:left w:val="single" w:sz="4" w:space="0" w:color="auto"/>
              <w:bottom w:val="single" w:sz="4" w:space="0" w:color="auto"/>
              <w:right w:val="single" w:sz="4" w:space="0" w:color="auto"/>
            </w:tcBorders>
            <w:shd w:val="clear" w:color="000000" w:fill="FFFFFF"/>
            <w:noWrap/>
            <w:vAlign w:val="center"/>
            <w:hideMark/>
          </w:tcPr>
          <w:p w14:paraId="16E4C7C4" w14:textId="77777777" w:rsidR="00C64399" w:rsidRPr="00CD327A" w:rsidRDefault="00C64399" w:rsidP="007841C2">
            <w:pPr>
              <w:tabs>
                <w:tab w:val="left" w:pos="8505"/>
              </w:tabs>
              <w:ind w:firstLine="9"/>
              <w:rPr>
                <w:rFonts w:ascii="Arial" w:hAnsi="Arial" w:cs="Arial"/>
                <w:color w:val="000000"/>
                <w:sz w:val="22"/>
                <w:szCs w:val="22"/>
                <w:lang w:val="es-MX" w:eastAsia="es-MX"/>
              </w:rPr>
            </w:pPr>
            <w:r w:rsidRPr="00CD327A">
              <w:rPr>
                <w:rFonts w:ascii="Arial" w:hAnsi="Arial" w:cs="Arial"/>
                <w:color w:val="000000"/>
                <w:sz w:val="22"/>
                <w:szCs w:val="22"/>
                <w:lang w:val="es-MX" w:eastAsia="es-MX"/>
              </w:rPr>
              <w:t>Minatitlán</w:t>
            </w:r>
          </w:p>
        </w:tc>
        <w:tc>
          <w:tcPr>
            <w:tcW w:w="1587" w:type="dxa"/>
            <w:tcBorders>
              <w:top w:val="nil"/>
              <w:left w:val="nil"/>
              <w:bottom w:val="single" w:sz="4" w:space="0" w:color="auto"/>
              <w:right w:val="single" w:sz="4" w:space="0" w:color="auto"/>
            </w:tcBorders>
            <w:shd w:val="clear" w:color="000000" w:fill="FFFFFF"/>
            <w:noWrap/>
            <w:vAlign w:val="center"/>
            <w:hideMark/>
          </w:tcPr>
          <w:p w14:paraId="61D06672" w14:textId="77777777" w:rsidR="00C64399" w:rsidRPr="00CD327A" w:rsidRDefault="00C64399" w:rsidP="007841C2">
            <w:pPr>
              <w:tabs>
                <w:tab w:val="left" w:pos="8505"/>
              </w:tabs>
              <w:ind w:firstLine="9"/>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2489</w:t>
            </w:r>
          </w:p>
        </w:tc>
        <w:tc>
          <w:tcPr>
            <w:tcW w:w="1417" w:type="dxa"/>
            <w:tcBorders>
              <w:top w:val="nil"/>
              <w:left w:val="nil"/>
              <w:bottom w:val="single" w:sz="4" w:space="0" w:color="auto"/>
              <w:right w:val="single" w:sz="4" w:space="0" w:color="auto"/>
            </w:tcBorders>
            <w:shd w:val="clear" w:color="000000" w:fill="FFFFFF"/>
            <w:noWrap/>
            <w:vAlign w:val="bottom"/>
            <w:hideMark/>
          </w:tcPr>
          <w:p w14:paraId="12F6FEC1" w14:textId="77777777" w:rsidR="00C64399" w:rsidRPr="00CD327A" w:rsidRDefault="00C64399" w:rsidP="007841C2">
            <w:pPr>
              <w:tabs>
                <w:tab w:val="left" w:pos="8505"/>
              </w:tabs>
              <w:ind w:firstLine="9"/>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43.29</w:t>
            </w:r>
          </w:p>
        </w:tc>
        <w:tc>
          <w:tcPr>
            <w:tcW w:w="1276" w:type="dxa"/>
            <w:tcBorders>
              <w:top w:val="nil"/>
              <w:left w:val="nil"/>
              <w:bottom w:val="single" w:sz="4" w:space="0" w:color="auto"/>
              <w:right w:val="single" w:sz="4" w:space="0" w:color="auto"/>
            </w:tcBorders>
            <w:shd w:val="clear" w:color="000000" w:fill="FFFFFF"/>
            <w:noWrap/>
            <w:vAlign w:val="bottom"/>
            <w:hideMark/>
          </w:tcPr>
          <w:p w14:paraId="2897F5B3" w14:textId="77777777" w:rsidR="00C64399" w:rsidRPr="00523BAC" w:rsidRDefault="00C64399" w:rsidP="007841C2">
            <w:pPr>
              <w:tabs>
                <w:tab w:val="left" w:pos="8505"/>
              </w:tabs>
              <w:ind w:firstLine="9"/>
              <w:jc w:val="center"/>
              <w:rPr>
                <w:rFonts w:ascii="Calibri" w:hAnsi="Calibri"/>
                <w:b/>
                <w:color w:val="000000"/>
                <w:sz w:val="22"/>
                <w:szCs w:val="22"/>
                <w:lang w:val="es-MX" w:eastAsia="es-MX"/>
              </w:rPr>
            </w:pPr>
            <w:r w:rsidRPr="00523BAC">
              <w:rPr>
                <w:rFonts w:ascii="Calibri" w:hAnsi="Calibri"/>
                <w:b/>
                <w:color w:val="000000"/>
                <w:sz w:val="22"/>
                <w:szCs w:val="22"/>
                <w:lang w:val="es-MX" w:eastAsia="es-MX"/>
              </w:rPr>
              <w:t>M</w:t>
            </w:r>
          </w:p>
        </w:tc>
      </w:tr>
      <w:tr w:rsidR="00C64399" w:rsidRPr="00CD327A" w14:paraId="610F0B24" w14:textId="77777777" w:rsidTr="007841C2">
        <w:trPr>
          <w:trHeight w:val="300"/>
          <w:jc w:val="center"/>
        </w:trPr>
        <w:tc>
          <w:tcPr>
            <w:tcW w:w="5827"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56439ED" w14:textId="77777777" w:rsidR="00C64399" w:rsidRPr="00CD327A" w:rsidRDefault="00C64399" w:rsidP="007841C2">
            <w:pPr>
              <w:tabs>
                <w:tab w:val="left" w:pos="8505"/>
              </w:tabs>
              <w:ind w:firstLine="9"/>
              <w:jc w:val="center"/>
              <w:rPr>
                <w:rFonts w:ascii="Arial" w:hAnsi="Arial" w:cs="Arial"/>
                <w:b/>
                <w:bCs/>
                <w:color w:val="000000"/>
                <w:sz w:val="18"/>
                <w:szCs w:val="18"/>
                <w:lang w:val="es-MX" w:eastAsia="es-MX"/>
              </w:rPr>
            </w:pPr>
            <w:r w:rsidRPr="00CD327A">
              <w:rPr>
                <w:rFonts w:ascii="Arial" w:hAnsi="Arial" w:cs="Arial"/>
                <w:b/>
                <w:bCs/>
                <w:color w:val="000000"/>
                <w:sz w:val="18"/>
                <w:szCs w:val="18"/>
                <w:lang w:val="es-MX" w:eastAsia="es-MX"/>
              </w:rPr>
              <w:t>Bloque de Competitividad BAJA</w:t>
            </w:r>
          </w:p>
        </w:tc>
      </w:tr>
      <w:tr w:rsidR="00C64399" w:rsidRPr="00CD327A" w14:paraId="301A96AF" w14:textId="77777777" w:rsidTr="007841C2">
        <w:trPr>
          <w:trHeight w:val="257"/>
          <w:jc w:val="center"/>
        </w:trPr>
        <w:tc>
          <w:tcPr>
            <w:tcW w:w="5827" w:type="dxa"/>
            <w:gridSpan w:val="4"/>
            <w:tcBorders>
              <w:top w:val="nil"/>
              <w:left w:val="single" w:sz="4" w:space="0" w:color="auto"/>
              <w:bottom w:val="single" w:sz="4" w:space="0" w:color="auto"/>
              <w:right w:val="single" w:sz="4" w:space="0" w:color="auto"/>
            </w:tcBorders>
            <w:shd w:val="clear" w:color="000000" w:fill="FFFFFF"/>
            <w:noWrap/>
            <w:vAlign w:val="center"/>
            <w:hideMark/>
          </w:tcPr>
          <w:p w14:paraId="192B6050" w14:textId="77777777" w:rsidR="00C64399" w:rsidRPr="00CD327A" w:rsidRDefault="00C64399" w:rsidP="007841C2">
            <w:pPr>
              <w:tabs>
                <w:tab w:val="left" w:pos="8505"/>
              </w:tabs>
              <w:ind w:firstLine="9"/>
              <w:jc w:val="center"/>
              <w:rPr>
                <w:rFonts w:ascii="Arial" w:hAnsi="Arial" w:cs="Arial"/>
                <w:b/>
                <w:bCs/>
                <w:color w:val="000000"/>
                <w:sz w:val="18"/>
                <w:szCs w:val="18"/>
                <w:lang w:val="es-MX" w:eastAsia="es-MX"/>
              </w:rPr>
            </w:pPr>
            <w:r>
              <w:rPr>
                <w:rFonts w:ascii="Arial" w:hAnsi="Arial" w:cs="Arial"/>
                <w:b/>
                <w:bCs/>
                <w:color w:val="000000"/>
                <w:sz w:val="18"/>
                <w:szCs w:val="18"/>
                <w:lang w:val="es-MX" w:eastAsia="es-MX"/>
              </w:rPr>
              <w:t>Bloque de Competitividad BAJA-ALTA</w:t>
            </w:r>
          </w:p>
        </w:tc>
      </w:tr>
      <w:tr w:rsidR="00C64399" w:rsidRPr="00CD327A" w14:paraId="60A68B17" w14:textId="77777777" w:rsidTr="007841C2">
        <w:trPr>
          <w:trHeight w:val="300"/>
          <w:jc w:val="center"/>
        </w:trPr>
        <w:tc>
          <w:tcPr>
            <w:tcW w:w="1547" w:type="dxa"/>
            <w:tcBorders>
              <w:top w:val="nil"/>
              <w:left w:val="single" w:sz="4" w:space="0" w:color="auto"/>
              <w:bottom w:val="single" w:sz="4" w:space="0" w:color="auto"/>
              <w:right w:val="single" w:sz="4" w:space="0" w:color="auto"/>
            </w:tcBorders>
            <w:shd w:val="clear" w:color="000000" w:fill="E4DFEC"/>
            <w:noWrap/>
            <w:vAlign w:val="center"/>
            <w:hideMark/>
          </w:tcPr>
          <w:p w14:paraId="07138534" w14:textId="77777777" w:rsidR="00C64399" w:rsidRPr="00CD327A" w:rsidRDefault="00C64399" w:rsidP="007841C2">
            <w:pPr>
              <w:tabs>
                <w:tab w:val="left" w:pos="8505"/>
              </w:tabs>
              <w:ind w:firstLine="9"/>
              <w:rPr>
                <w:rFonts w:ascii="Arial" w:hAnsi="Arial" w:cs="Arial"/>
                <w:color w:val="000000"/>
                <w:sz w:val="22"/>
                <w:szCs w:val="22"/>
                <w:lang w:val="es-MX" w:eastAsia="es-MX"/>
              </w:rPr>
            </w:pPr>
            <w:r w:rsidRPr="00CD327A">
              <w:rPr>
                <w:rFonts w:ascii="Arial" w:hAnsi="Arial" w:cs="Arial"/>
                <w:color w:val="000000"/>
                <w:sz w:val="22"/>
                <w:szCs w:val="22"/>
                <w:lang w:val="es-MX" w:eastAsia="es-MX"/>
              </w:rPr>
              <w:t>Colima</w:t>
            </w:r>
          </w:p>
        </w:tc>
        <w:tc>
          <w:tcPr>
            <w:tcW w:w="1587" w:type="dxa"/>
            <w:tcBorders>
              <w:top w:val="nil"/>
              <w:left w:val="nil"/>
              <w:bottom w:val="single" w:sz="4" w:space="0" w:color="auto"/>
              <w:right w:val="single" w:sz="4" w:space="0" w:color="auto"/>
            </w:tcBorders>
            <w:shd w:val="clear" w:color="000000" w:fill="E4DFEC"/>
            <w:noWrap/>
            <w:vAlign w:val="center"/>
            <w:hideMark/>
          </w:tcPr>
          <w:p w14:paraId="12E9D643" w14:textId="77777777" w:rsidR="00C64399" w:rsidRPr="00CD327A" w:rsidRDefault="00C64399" w:rsidP="007841C2">
            <w:pPr>
              <w:tabs>
                <w:tab w:val="left" w:pos="8505"/>
              </w:tabs>
              <w:ind w:firstLine="9"/>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32800</w:t>
            </w:r>
          </w:p>
        </w:tc>
        <w:tc>
          <w:tcPr>
            <w:tcW w:w="1417" w:type="dxa"/>
            <w:tcBorders>
              <w:top w:val="nil"/>
              <w:left w:val="nil"/>
              <w:bottom w:val="single" w:sz="4" w:space="0" w:color="auto"/>
              <w:right w:val="single" w:sz="4" w:space="0" w:color="auto"/>
            </w:tcBorders>
            <w:shd w:val="clear" w:color="000000" w:fill="E4DFEC"/>
            <w:noWrap/>
            <w:vAlign w:val="bottom"/>
            <w:hideMark/>
          </w:tcPr>
          <w:p w14:paraId="2FCD8EEC" w14:textId="77777777" w:rsidR="00C64399" w:rsidRPr="00CD327A" w:rsidRDefault="00C64399" w:rsidP="007841C2">
            <w:pPr>
              <w:tabs>
                <w:tab w:val="left" w:pos="8505"/>
              </w:tabs>
              <w:ind w:firstLine="9"/>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42.82</w:t>
            </w:r>
          </w:p>
        </w:tc>
        <w:tc>
          <w:tcPr>
            <w:tcW w:w="1276" w:type="dxa"/>
            <w:tcBorders>
              <w:top w:val="nil"/>
              <w:left w:val="nil"/>
              <w:bottom w:val="single" w:sz="4" w:space="0" w:color="auto"/>
              <w:right w:val="single" w:sz="4" w:space="0" w:color="auto"/>
            </w:tcBorders>
            <w:shd w:val="clear" w:color="000000" w:fill="E4DFEC"/>
            <w:noWrap/>
            <w:vAlign w:val="bottom"/>
            <w:hideMark/>
          </w:tcPr>
          <w:p w14:paraId="7BF0D19E" w14:textId="77777777" w:rsidR="00C64399" w:rsidRPr="00523BAC" w:rsidRDefault="00C64399" w:rsidP="007841C2">
            <w:pPr>
              <w:tabs>
                <w:tab w:val="left" w:pos="8505"/>
              </w:tabs>
              <w:ind w:firstLine="9"/>
              <w:jc w:val="center"/>
              <w:rPr>
                <w:rFonts w:ascii="Calibri" w:hAnsi="Calibri"/>
                <w:b/>
                <w:color w:val="000000"/>
                <w:sz w:val="22"/>
                <w:szCs w:val="22"/>
                <w:lang w:val="es-MX" w:eastAsia="es-MX"/>
              </w:rPr>
            </w:pPr>
            <w:r w:rsidRPr="00523BAC">
              <w:rPr>
                <w:rFonts w:ascii="Calibri" w:hAnsi="Calibri"/>
                <w:b/>
                <w:color w:val="000000"/>
                <w:sz w:val="22"/>
                <w:szCs w:val="22"/>
                <w:lang w:val="es-MX" w:eastAsia="es-MX"/>
              </w:rPr>
              <w:t>H</w:t>
            </w:r>
          </w:p>
        </w:tc>
      </w:tr>
      <w:tr w:rsidR="00C64399" w:rsidRPr="00CD327A" w14:paraId="31AAE7B9" w14:textId="77777777" w:rsidTr="007841C2">
        <w:trPr>
          <w:trHeight w:val="300"/>
          <w:jc w:val="center"/>
        </w:trPr>
        <w:tc>
          <w:tcPr>
            <w:tcW w:w="1547" w:type="dxa"/>
            <w:tcBorders>
              <w:top w:val="nil"/>
              <w:left w:val="single" w:sz="4" w:space="0" w:color="auto"/>
              <w:bottom w:val="single" w:sz="4" w:space="0" w:color="auto"/>
              <w:right w:val="single" w:sz="4" w:space="0" w:color="auto"/>
            </w:tcBorders>
            <w:shd w:val="clear" w:color="000000" w:fill="E4DFEC"/>
            <w:noWrap/>
            <w:vAlign w:val="center"/>
            <w:hideMark/>
          </w:tcPr>
          <w:p w14:paraId="7032D263" w14:textId="77777777" w:rsidR="00C64399" w:rsidRPr="00CD327A" w:rsidRDefault="00C64399" w:rsidP="007841C2">
            <w:pPr>
              <w:tabs>
                <w:tab w:val="left" w:pos="8505"/>
              </w:tabs>
              <w:ind w:firstLine="9"/>
              <w:rPr>
                <w:rFonts w:ascii="Arial" w:hAnsi="Arial" w:cs="Arial"/>
                <w:color w:val="000000"/>
                <w:sz w:val="22"/>
                <w:szCs w:val="22"/>
                <w:lang w:val="es-MX" w:eastAsia="es-MX"/>
              </w:rPr>
            </w:pPr>
            <w:r w:rsidRPr="00CD327A">
              <w:rPr>
                <w:rFonts w:ascii="Arial" w:hAnsi="Arial" w:cs="Arial"/>
                <w:color w:val="000000"/>
                <w:sz w:val="22"/>
                <w:szCs w:val="22"/>
                <w:lang w:val="es-MX" w:eastAsia="es-MX"/>
              </w:rPr>
              <w:t>Armería</w:t>
            </w:r>
          </w:p>
        </w:tc>
        <w:tc>
          <w:tcPr>
            <w:tcW w:w="1587" w:type="dxa"/>
            <w:tcBorders>
              <w:top w:val="nil"/>
              <w:left w:val="nil"/>
              <w:bottom w:val="single" w:sz="4" w:space="0" w:color="auto"/>
              <w:right w:val="single" w:sz="4" w:space="0" w:color="auto"/>
            </w:tcBorders>
            <w:shd w:val="clear" w:color="000000" w:fill="E4DFEC"/>
            <w:noWrap/>
            <w:vAlign w:val="center"/>
            <w:hideMark/>
          </w:tcPr>
          <w:p w14:paraId="68BE026B" w14:textId="77777777" w:rsidR="00C64399" w:rsidRPr="00CD327A" w:rsidRDefault="00C64399" w:rsidP="007841C2">
            <w:pPr>
              <w:tabs>
                <w:tab w:val="left" w:pos="8505"/>
              </w:tabs>
              <w:ind w:firstLine="9"/>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5312</w:t>
            </w:r>
          </w:p>
        </w:tc>
        <w:tc>
          <w:tcPr>
            <w:tcW w:w="1417" w:type="dxa"/>
            <w:tcBorders>
              <w:top w:val="nil"/>
              <w:left w:val="nil"/>
              <w:bottom w:val="single" w:sz="4" w:space="0" w:color="auto"/>
              <w:right w:val="single" w:sz="4" w:space="0" w:color="auto"/>
            </w:tcBorders>
            <w:shd w:val="clear" w:color="000000" w:fill="E4DFEC"/>
            <w:noWrap/>
            <w:vAlign w:val="bottom"/>
            <w:hideMark/>
          </w:tcPr>
          <w:p w14:paraId="5C6FB6C9" w14:textId="77777777" w:rsidR="00C64399" w:rsidRPr="00CD327A" w:rsidRDefault="00C64399" w:rsidP="007841C2">
            <w:pPr>
              <w:tabs>
                <w:tab w:val="left" w:pos="8505"/>
              </w:tabs>
              <w:ind w:firstLine="9"/>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41.5</w:t>
            </w:r>
          </w:p>
        </w:tc>
        <w:tc>
          <w:tcPr>
            <w:tcW w:w="1276" w:type="dxa"/>
            <w:tcBorders>
              <w:top w:val="nil"/>
              <w:left w:val="nil"/>
              <w:bottom w:val="single" w:sz="4" w:space="0" w:color="auto"/>
              <w:right w:val="single" w:sz="4" w:space="0" w:color="auto"/>
            </w:tcBorders>
            <w:shd w:val="clear" w:color="000000" w:fill="E4DFEC"/>
            <w:noWrap/>
            <w:vAlign w:val="bottom"/>
            <w:hideMark/>
          </w:tcPr>
          <w:p w14:paraId="44C416C9" w14:textId="77777777" w:rsidR="00C64399" w:rsidRPr="00523BAC" w:rsidRDefault="00C64399" w:rsidP="007841C2">
            <w:pPr>
              <w:tabs>
                <w:tab w:val="left" w:pos="8505"/>
              </w:tabs>
              <w:ind w:firstLine="9"/>
              <w:jc w:val="center"/>
              <w:rPr>
                <w:rFonts w:ascii="Calibri" w:hAnsi="Calibri"/>
                <w:b/>
                <w:color w:val="000000"/>
                <w:sz w:val="22"/>
                <w:szCs w:val="22"/>
                <w:lang w:val="es-MX" w:eastAsia="es-MX"/>
              </w:rPr>
            </w:pPr>
            <w:r w:rsidRPr="00523BAC">
              <w:rPr>
                <w:rFonts w:ascii="Calibri" w:hAnsi="Calibri"/>
                <w:b/>
                <w:color w:val="000000"/>
                <w:sz w:val="22"/>
                <w:szCs w:val="22"/>
                <w:lang w:val="es-MX" w:eastAsia="es-MX"/>
              </w:rPr>
              <w:t>M</w:t>
            </w:r>
          </w:p>
        </w:tc>
      </w:tr>
      <w:tr w:rsidR="00C64399" w:rsidRPr="00CD327A" w14:paraId="03E53DB3" w14:textId="77777777" w:rsidTr="007841C2">
        <w:trPr>
          <w:trHeight w:val="300"/>
          <w:jc w:val="center"/>
        </w:trPr>
        <w:tc>
          <w:tcPr>
            <w:tcW w:w="5827"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48881B9" w14:textId="77777777" w:rsidR="00C64399" w:rsidRPr="00CD327A" w:rsidRDefault="00C64399" w:rsidP="007841C2">
            <w:pPr>
              <w:tabs>
                <w:tab w:val="left" w:pos="8505"/>
              </w:tabs>
              <w:ind w:firstLine="9"/>
              <w:jc w:val="center"/>
              <w:rPr>
                <w:rFonts w:ascii="Arial" w:hAnsi="Arial" w:cs="Arial"/>
                <w:b/>
                <w:bCs/>
                <w:color w:val="000000"/>
                <w:sz w:val="18"/>
                <w:szCs w:val="18"/>
                <w:lang w:val="es-MX" w:eastAsia="es-MX"/>
              </w:rPr>
            </w:pPr>
            <w:r w:rsidRPr="00CD327A">
              <w:rPr>
                <w:rFonts w:ascii="Arial" w:hAnsi="Arial" w:cs="Arial"/>
                <w:b/>
                <w:bCs/>
                <w:color w:val="000000"/>
                <w:sz w:val="18"/>
                <w:szCs w:val="18"/>
                <w:lang w:val="es-MX" w:eastAsia="es-MX"/>
              </w:rPr>
              <w:t>Bloque de Competitividad BAJA-BAJA</w:t>
            </w:r>
          </w:p>
        </w:tc>
      </w:tr>
      <w:tr w:rsidR="00C64399" w:rsidRPr="00CD327A" w14:paraId="1EC5DEFD" w14:textId="77777777" w:rsidTr="007841C2">
        <w:trPr>
          <w:trHeight w:val="300"/>
          <w:jc w:val="center"/>
        </w:trPr>
        <w:tc>
          <w:tcPr>
            <w:tcW w:w="1547" w:type="dxa"/>
            <w:tcBorders>
              <w:top w:val="nil"/>
              <w:left w:val="single" w:sz="4" w:space="0" w:color="auto"/>
              <w:bottom w:val="single" w:sz="4" w:space="0" w:color="auto"/>
              <w:right w:val="single" w:sz="4" w:space="0" w:color="auto"/>
            </w:tcBorders>
            <w:shd w:val="clear" w:color="000000" w:fill="E4DFEC"/>
            <w:noWrap/>
            <w:vAlign w:val="center"/>
            <w:hideMark/>
          </w:tcPr>
          <w:p w14:paraId="0C7CA4F1" w14:textId="77777777" w:rsidR="00C64399" w:rsidRPr="00CD327A" w:rsidRDefault="00C64399" w:rsidP="007841C2">
            <w:pPr>
              <w:tabs>
                <w:tab w:val="left" w:pos="8505"/>
              </w:tabs>
              <w:ind w:firstLine="9"/>
              <w:rPr>
                <w:rFonts w:ascii="Arial" w:hAnsi="Arial" w:cs="Arial"/>
                <w:color w:val="000000"/>
                <w:sz w:val="22"/>
                <w:szCs w:val="22"/>
                <w:lang w:val="es-MX" w:eastAsia="es-MX"/>
              </w:rPr>
            </w:pPr>
            <w:r w:rsidRPr="00CD327A">
              <w:rPr>
                <w:rFonts w:ascii="Arial" w:hAnsi="Arial" w:cs="Arial"/>
                <w:color w:val="000000"/>
                <w:sz w:val="22"/>
                <w:szCs w:val="22"/>
                <w:lang w:val="es-MX" w:eastAsia="es-MX"/>
              </w:rPr>
              <w:t>Villa de Álvarez</w:t>
            </w:r>
          </w:p>
        </w:tc>
        <w:tc>
          <w:tcPr>
            <w:tcW w:w="1587" w:type="dxa"/>
            <w:tcBorders>
              <w:top w:val="nil"/>
              <w:left w:val="nil"/>
              <w:bottom w:val="single" w:sz="4" w:space="0" w:color="auto"/>
              <w:right w:val="single" w:sz="4" w:space="0" w:color="auto"/>
            </w:tcBorders>
            <w:shd w:val="clear" w:color="000000" w:fill="E4DFEC"/>
            <w:noWrap/>
            <w:vAlign w:val="center"/>
            <w:hideMark/>
          </w:tcPr>
          <w:p w14:paraId="24D06BC6" w14:textId="77777777" w:rsidR="00C64399" w:rsidRPr="00CD327A" w:rsidRDefault="00C64399" w:rsidP="007841C2">
            <w:pPr>
              <w:tabs>
                <w:tab w:val="left" w:pos="8505"/>
              </w:tabs>
              <w:ind w:firstLine="9"/>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21198</w:t>
            </w:r>
          </w:p>
        </w:tc>
        <w:tc>
          <w:tcPr>
            <w:tcW w:w="1417" w:type="dxa"/>
            <w:tcBorders>
              <w:top w:val="nil"/>
              <w:left w:val="nil"/>
              <w:bottom w:val="single" w:sz="4" w:space="0" w:color="auto"/>
              <w:right w:val="single" w:sz="4" w:space="0" w:color="auto"/>
            </w:tcBorders>
            <w:shd w:val="clear" w:color="000000" w:fill="E4DFEC"/>
            <w:noWrap/>
            <w:vAlign w:val="bottom"/>
            <w:hideMark/>
          </w:tcPr>
          <w:p w14:paraId="6AC34393" w14:textId="77777777" w:rsidR="00C64399" w:rsidRPr="00CD327A" w:rsidRDefault="00C64399" w:rsidP="007841C2">
            <w:pPr>
              <w:tabs>
                <w:tab w:val="left" w:pos="8505"/>
              </w:tabs>
              <w:ind w:firstLine="9"/>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34.26</w:t>
            </w:r>
          </w:p>
        </w:tc>
        <w:tc>
          <w:tcPr>
            <w:tcW w:w="1276" w:type="dxa"/>
            <w:tcBorders>
              <w:top w:val="nil"/>
              <w:left w:val="nil"/>
              <w:bottom w:val="single" w:sz="4" w:space="0" w:color="auto"/>
              <w:right w:val="single" w:sz="4" w:space="0" w:color="auto"/>
            </w:tcBorders>
            <w:shd w:val="clear" w:color="000000" w:fill="E4DFEC"/>
            <w:noWrap/>
            <w:vAlign w:val="bottom"/>
            <w:hideMark/>
          </w:tcPr>
          <w:p w14:paraId="60044487" w14:textId="77777777" w:rsidR="00C64399" w:rsidRPr="00CD327A" w:rsidRDefault="00C64399" w:rsidP="007841C2">
            <w:pPr>
              <w:tabs>
                <w:tab w:val="left" w:pos="8505"/>
              </w:tabs>
              <w:ind w:firstLine="9"/>
              <w:jc w:val="center"/>
              <w:rPr>
                <w:rFonts w:ascii="Calibri" w:hAnsi="Calibri"/>
                <w:color w:val="000000"/>
                <w:sz w:val="22"/>
                <w:szCs w:val="22"/>
                <w:lang w:val="es-MX" w:eastAsia="es-MX"/>
              </w:rPr>
            </w:pPr>
            <w:r w:rsidRPr="00CD327A">
              <w:rPr>
                <w:rFonts w:ascii="Calibri" w:hAnsi="Calibri"/>
                <w:color w:val="000000"/>
                <w:sz w:val="22"/>
                <w:szCs w:val="22"/>
                <w:lang w:val="es-MX" w:eastAsia="es-MX"/>
              </w:rPr>
              <w:t>M</w:t>
            </w:r>
          </w:p>
        </w:tc>
      </w:tr>
      <w:tr w:rsidR="00C64399" w:rsidRPr="00CD327A" w14:paraId="736FFFC7" w14:textId="77777777" w:rsidTr="007841C2">
        <w:trPr>
          <w:trHeight w:val="300"/>
          <w:jc w:val="center"/>
        </w:trPr>
        <w:tc>
          <w:tcPr>
            <w:tcW w:w="1547" w:type="dxa"/>
            <w:tcBorders>
              <w:top w:val="nil"/>
              <w:left w:val="single" w:sz="4" w:space="0" w:color="auto"/>
              <w:bottom w:val="single" w:sz="4" w:space="0" w:color="auto"/>
              <w:right w:val="single" w:sz="4" w:space="0" w:color="auto"/>
            </w:tcBorders>
            <w:shd w:val="clear" w:color="000000" w:fill="E4DFEC"/>
            <w:noWrap/>
            <w:vAlign w:val="center"/>
            <w:hideMark/>
          </w:tcPr>
          <w:p w14:paraId="280851A0" w14:textId="77777777" w:rsidR="00C64399" w:rsidRPr="00CD327A" w:rsidRDefault="00C64399" w:rsidP="007841C2">
            <w:pPr>
              <w:tabs>
                <w:tab w:val="left" w:pos="8505"/>
              </w:tabs>
              <w:ind w:firstLine="9"/>
              <w:rPr>
                <w:rFonts w:ascii="Arial" w:hAnsi="Arial" w:cs="Arial"/>
                <w:color w:val="000000"/>
                <w:sz w:val="22"/>
                <w:szCs w:val="22"/>
                <w:lang w:val="es-MX" w:eastAsia="es-MX"/>
              </w:rPr>
            </w:pPr>
            <w:r w:rsidRPr="00CD327A">
              <w:rPr>
                <w:rFonts w:ascii="Arial" w:hAnsi="Arial" w:cs="Arial"/>
                <w:color w:val="000000"/>
                <w:sz w:val="22"/>
                <w:szCs w:val="22"/>
                <w:lang w:val="es-MX" w:eastAsia="es-MX"/>
              </w:rPr>
              <w:t>Manzanillo</w:t>
            </w:r>
          </w:p>
        </w:tc>
        <w:tc>
          <w:tcPr>
            <w:tcW w:w="1587" w:type="dxa"/>
            <w:tcBorders>
              <w:top w:val="nil"/>
              <w:left w:val="nil"/>
              <w:bottom w:val="single" w:sz="4" w:space="0" w:color="auto"/>
              <w:right w:val="single" w:sz="4" w:space="0" w:color="auto"/>
            </w:tcBorders>
            <w:shd w:val="clear" w:color="000000" w:fill="E4DFEC"/>
            <w:noWrap/>
            <w:vAlign w:val="center"/>
            <w:hideMark/>
          </w:tcPr>
          <w:p w14:paraId="62302610" w14:textId="77777777" w:rsidR="00C64399" w:rsidRPr="00CD327A" w:rsidRDefault="00C64399" w:rsidP="007841C2">
            <w:pPr>
              <w:tabs>
                <w:tab w:val="left" w:pos="8505"/>
              </w:tabs>
              <w:ind w:firstLine="9"/>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19166</w:t>
            </w:r>
          </w:p>
        </w:tc>
        <w:tc>
          <w:tcPr>
            <w:tcW w:w="1417" w:type="dxa"/>
            <w:tcBorders>
              <w:top w:val="nil"/>
              <w:left w:val="nil"/>
              <w:bottom w:val="single" w:sz="4" w:space="0" w:color="auto"/>
              <w:right w:val="single" w:sz="4" w:space="0" w:color="auto"/>
            </w:tcBorders>
            <w:shd w:val="clear" w:color="000000" w:fill="E4DFEC"/>
            <w:noWrap/>
            <w:vAlign w:val="bottom"/>
            <w:hideMark/>
          </w:tcPr>
          <w:p w14:paraId="6C3123D4" w14:textId="77777777" w:rsidR="00C64399" w:rsidRPr="00CD327A" w:rsidRDefault="00C64399" w:rsidP="007841C2">
            <w:pPr>
              <w:tabs>
                <w:tab w:val="left" w:pos="8505"/>
              </w:tabs>
              <w:ind w:firstLine="9"/>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23.58</w:t>
            </w:r>
          </w:p>
        </w:tc>
        <w:tc>
          <w:tcPr>
            <w:tcW w:w="1276" w:type="dxa"/>
            <w:tcBorders>
              <w:top w:val="nil"/>
              <w:left w:val="nil"/>
              <w:bottom w:val="single" w:sz="4" w:space="0" w:color="auto"/>
              <w:right w:val="single" w:sz="4" w:space="0" w:color="auto"/>
            </w:tcBorders>
            <w:shd w:val="clear" w:color="000000" w:fill="E4DFEC"/>
            <w:noWrap/>
            <w:vAlign w:val="bottom"/>
            <w:hideMark/>
          </w:tcPr>
          <w:p w14:paraId="34386B0F" w14:textId="77777777" w:rsidR="00C64399" w:rsidRPr="00CD327A" w:rsidRDefault="00C64399" w:rsidP="007841C2">
            <w:pPr>
              <w:tabs>
                <w:tab w:val="left" w:pos="8505"/>
              </w:tabs>
              <w:ind w:firstLine="9"/>
              <w:jc w:val="center"/>
              <w:rPr>
                <w:rFonts w:ascii="Calibri" w:hAnsi="Calibri"/>
                <w:color w:val="000000"/>
                <w:sz w:val="22"/>
                <w:szCs w:val="22"/>
                <w:lang w:val="es-MX" w:eastAsia="es-MX"/>
              </w:rPr>
            </w:pPr>
            <w:r w:rsidRPr="00CD327A">
              <w:rPr>
                <w:rFonts w:ascii="Calibri" w:hAnsi="Calibri"/>
                <w:color w:val="000000"/>
                <w:sz w:val="22"/>
                <w:szCs w:val="22"/>
                <w:lang w:val="es-MX" w:eastAsia="es-MX"/>
              </w:rPr>
              <w:t>H</w:t>
            </w:r>
          </w:p>
        </w:tc>
      </w:tr>
    </w:tbl>
    <w:p w14:paraId="2AB473A0" w14:textId="77777777" w:rsidR="00C64399" w:rsidRPr="00FF3ADA" w:rsidRDefault="00C64399" w:rsidP="00C64399">
      <w:pPr>
        <w:pStyle w:val="Prrafodelista"/>
        <w:tabs>
          <w:tab w:val="left" w:pos="284"/>
          <w:tab w:val="left" w:pos="8505"/>
        </w:tabs>
        <w:spacing w:line="360" w:lineRule="auto"/>
        <w:ind w:left="567"/>
        <w:contextualSpacing/>
        <w:jc w:val="both"/>
        <w:rPr>
          <w:rFonts w:ascii="Arial" w:hAnsi="Arial" w:cs="Arial"/>
          <w:b/>
          <w:i/>
        </w:rPr>
      </w:pPr>
    </w:p>
    <w:p w14:paraId="67C47E31" w14:textId="77777777" w:rsidR="00C64399" w:rsidRPr="000F652E" w:rsidRDefault="00C64399" w:rsidP="00C64399">
      <w:pPr>
        <w:pStyle w:val="Prrafodelista"/>
        <w:numPr>
          <w:ilvl w:val="0"/>
          <w:numId w:val="2"/>
        </w:numPr>
        <w:tabs>
          <w:tab w:val="left" w:pos="567"/>
        </w:tabs>
        <w:spacing w:after="0" w:line="240" w:lineRule="auto"/>
        <w:ind w:left="567" w:right="567" w:firstLine="0"/>
        <w:contextualSpacing/>
        <w:jc w:val="both"/>
        <w:rPr>
          <w:rFonts w:ascii="Arial" w:hAnsi="Arial" w:cs="Arial"/>
          <w:b/>
          <w:i/>
        </w:rPr>
      </w:pPr>
      <w:r>
        <w:rPr>
          <w:rFonts w:ascii="Arial" w:hAnsi="Arial" w:cs="Arial"/>
          <w:i/>
        </w:rPr>
        <w:t xml:space="preserve">Atendiendo a lo mencionado anteriormente con dicha modificación que pretende hacer la coalición, y atendiendo los Lineamientos de Paridad, realizamos las siguientes precisiones: </w:t>
      </w:r>
    </w:p>
    <w:p w14:paraId="7829F90F" w14:textId="77777777" w:rsidR="00C64399" w:rsidRDefault="00C64399" w:rsidP="00C64399">
      <w:pPr>
        <w:pStyle w:val="Prrafodelista"/>
        <w:tabs>
          <w:tab w:val="left" w:pos="567"/>
          <w:tab w:val="left" w:pos="8505"/>
        </w:tabs>
        <w:spacing w:after="0" w:line="240" w:lineRule="auto"/>
        <w:ind w:left="567" w:right="567"/>
        <w:contextualSpacing/>
        <w:jc w:val="both"/>
        <w:rPr>
          <w:rFonts w:ascii="Arial" w:hAnsi="Arial" w:cs="Arial"/>
          <w:i/>
        </w:rPr>
      </w:pPr>
    </w:p>
    <w:p w14:paraId="7D44BDCA" w14:textId="77777777" w:rsidR="00C64399" w:rsidRPr="000F652E" w:rsidRDefault="00C64399" w:rsidP="00C64399">
      <w:pPr>
        <w:pStyle w:val="Prrafodelista"/>
        <w:numPr>
          <w:ilvl w:val="0"/>
          <w:numId w:val="3"/>
        </w:numPr>
        <w:tabs>
          <w:tab w:val="left" w:pos="567"/>
        </w:tabs>
        <w:spacing w:after="0" w:line="240" w:lineRule="auto"/>
        <w:ind w:left="567" w:right="567" w:firstLine="0"/>
        <w:contextualSpacing/>
        <w:jc w:val="both"/>
        <w:rPr>
          <w:rFonts w:ascii="Arial" w:hAnsi="Arial" w:cs="Arial"/>
          <w:b/>
          <w:i/>
        </w:rPr>
      </w:pPr>
      <w:r>
        <w:rPr>
          <w:rFonts w:ascii="Arial" w:hAnsi="Arial" w:cs="Arial"/>
          <w:i/>
        </w:rPr>
        <w:t xml:space="preserve">Conforme al Artículo 11, inciso c), numeral 4, antes citado, es posible realizar la flexibilización en razón dela elección consecutiva en el municipio de Minatitlán, Colima, quien es de género mujer. </w:t>
      </w:r>
    </w:p>
    <w:p w14:paraId="5131ECA3" w14:textId="77777777" w:rsidR="00C64399" w:rsidRPr="000F652E" w:rsidRDefault="00C64399" w:rsidP="00C64399">
      <w:pPr>
        <w:pStyle w:val="Prrafodelista"/>
        <w:tabs>
          <w:tab w:val="left" w:pos="567"/>
          <w:tab w:val="left" w:pos="8505"/>
        </w:tabs>
        <w:spacing w:after="0" w:line="240" w:lineRule="auto"/>
        <w:ind w:left="567" w:right="567"/>
        <w:contextualSpacing/>
        <w:jc w:val="both"/>
        <w:rPr>
          <w:rFonts w:ascii="Arial" w:hAnsi="Arial" w:cs="Arial"/>
          <w:b/>
          <w:i/>
        </w:rPr>
      </w:pPr>
    </w:p>
    <w:p w14:paraId="0350059B" w14:textId="77777777" w:rsidR="00C64399" w:rsidRPr="0023021A" w:rsidRDefault="00C64399" w:rsidP="00C64399">
      <w:pPr>
        <w:pStyle w:val="Prrafodelista"/>
        <w:numPr>
          <w:ilvl w:val="0"/>
          <w:numId w:val="3"/>
        </w:numPr>
        <w:tabs>
          <w:tab w:val="left" w:pos="567"/>
        </w:tabs>
        <w:spacing w:after="0" w:line="240" w:lineRule="auto"/>
        <w:ind w:left="567" w:right="567" w:firstLine="0"/>
        <w:contextualSpacing/>
        <w:jc w:val="both"/>
        <w:rPr>
          <w:rFonts w:ascii="Arial" w:hAnsi="Arial" w:cs="Arial"/>
          <w:b/>
          <w:i/>
        </w:rPr>
      </w:pPr>
      <w:r w:rsidRPr="000F652E">
        <w:rPr>
          <w:rFonts w:ascii="Arial" w:hAnsi="Arial" w:cs="Arial"/>
          <w:i/>
        </w:rPr>
        <w:t xml:space="preserve">Atendiendo el numeral 5, del inciso c), del artículo 11, por un lado, en el bloque de competitividad alta, se postulan en número mayor el género femenino; por otro lado, la acción afirmativa que nos dice “… lo que implica que en bloque de competitividad media al también estar integrado por un número impar de demarcaciones, deberá postularse en número mayor al género masculino”, queda substanciada al remitirnos al numeral 4 citado en el inciso anterior, ya que aunado a que se estaría aplicando la flexibilidad a que se hace referencia no existe impedimento para que haya en ese bloque un número mayor del género femenino, sino al contrario, de ésta manera se estaría dando mayor participación a las mujeres: </w:t>
      </w:r>
    </w:p>
    <w:p w14:paraId="2FF3BD5D" w14:textId="77777777" w:rsidR="00C64399" w:rsidRPr="0023021A" w:rsidRDefault="00C64399" w:rsidP="00C64399">
      <w:pPr>
        <w:pStyle w:val="Prrafodelista"/>
        <w:rPr>
          <w:rFonts w:ascii="Arial" w:hAnsi="Arial" w:cs="Arial"/>
          <w:b/>
          <w:i/>
        </w:rPr>
      </w:pPr>
    </w:p>
    <w:p w14:paraId="34B45927" w14:textId="77777777" w:rsidR="00C64399" w:rsidRPr="000F652E" w:rsidRDefault="00C64399" w:rsidP="00C64399">
      <w:pPr>
        <w:pStyle w:val="Prrafodelista"/>
        <w:tabs>
          <w:tab w:val="left" w:pos="567"/>
        </w:tabs>
        <w:spacing w:after="0" w:line="240" w:lineRule="auto"/>
        <w:ind w:left="567" w:right="567"/>
        <w:contextualSpacing/>
        <w:jc w:val="both"/>
        <w:rPr>
          <w:rFonts w:ascii="Arial" w:hAnsi="Arial" w:cs="Arial"/>
          <w:b/>
          <w:i/>
        </w:rPr>
      </w:pPr>
    </w:p>
    <w:p w14:paraId="05CCF8C6" w14:textId="77777777" w:rsidR="00C64399" w:rsidRDefault="00C64399" w:rsidP="00C64399">
      <w:pPr>
        <w:pStyle w:val="Prrafodelista"/>
        <w:tabs>
          <w:tab w:val="left" w:pos="567"/>
          <w:tab w:val="left" w:pos="8505"/>
        </w:tabs>
        <w:spacing w:after="0" w:line="240" w:lineRule="auto"/>
        <w:ind w:left="567" w:right="567"/>
        <w:jc w:val="center"/>
        <w:rPr>
          <w:rFonts w:ascii="Arial" w:hAnsi="Arial" w:cs="Arial"/>
          <w:i/>
          <w:sz w:val="18"/>
          <w:szCs w:val="18"/>
        </w:rPr>
      </w:pPr>
      <w:proofErr w:type="gramStart"/>
      <w:r>
        <w:rPr>
          <w:rFonts w:ascii="Arial" w:hAnsi="Arial" w:cs="Arial"/>
          <w:i/>
          <w:sz w:val="18"/>
          <w:szCs w:val="18"/>
        </w:rPr>
        <w:t>( Tabla</w:t>
      </w:r>
      <w:proofErr w:type="gramEnd"/>
      <w:r>
        <w:rPr>
          <w:rFonts w:ascii="Arial" w:hAnsi="Arial" w:cs="Arial"/>
          <w:i/>
          <w:sz w:val="18"/>
          <w:szCs w:val="18"/>
        </w:rPr>
        <w:t xml:space="preserve"> 3)</w:t>
      </w:r>
    </w:p>
    <w:p w14:paraId="237081F9" w14:textId="77777777" w:rsidR="00C64399" w:rsidRPr="000F652E" w:rsidRDefault="00C64399" w:rsidP="00C64399">
      <w:pPr>
        <w:pStyle w:val="Prrafodelista"/>
        <w:tabs>
          <w:tab w:val="left" w:pos="567"/>
          <w:tab w:val="left" w:pos="8505"/>
        </w:tabs>
        <w:spacing w:after="0" w:line="240" w:lineRule="auto"/>
        <w:ind w:left="567" w:right="567"/>
        <w:jc w:val="center"/>
        <w:rPr>
          <w:rFonts w:ascii="Arial" w:hAnsi="Arial" w:cs="Arial"/>
          <w:i/>
          <w:sz w:val="18"/>
          <w:szCs w:val="18"/>
        </w:rPr>
      </w:pPr>
      <w:r>
        <w:rPr>
          <w:rFonts w:ascii="Arial" w:hAnsi="Arial" w:cs="Arial"/>
          <w:i/>
          <w:sz w:val="18"/>
          <w:szCs w:val="18"/>
        </w:rPr>
        <w:t>*2 (Dos) MUJERES Y 1 (Un) HOMBRE.</w:t>
      </w:r>
    </w:p>
    <w:tbl>
      <w:tblPr>
        <w:tblW w:w="5827" w:type="dxa"/>
        <w:jc w:val="center"/>
        <w:tblLayout w:type="fixed"/>
        <w:tblCellMar>
          <w:left w:w="70" w:type="dxa"/>
          <w:right w:w="70" w:type="dxa"/>
        </w:tblCellMar>
        <w:tblLook w:val="04A0" w:firstRow="1" w:lastRow="0" w:firstColumn="1" w:lastColumn="0" w:noHBand="0" w:noVBand="1"/>
      </w:tblPr>
      <w:tblGrid>
        <w:gridCol w:w="1547"/>
        <w:gridCol w:w="1587"/>
        <w:gridCol w:w="1417"/>
        <w:gridCol w:w="1276"/>
      </w:tblGrid>
      <w:tr w:rsidR="00C64399" w:rsidRPr="00CD327A" w14:paraId="0CAA681E" w14:textId="77777777" w:rsidTr="007841C2">
        <w:trPr>
          <w:trHeight w:val="300"/>
          <w:jc w:val="center"/>
        </w:trPr>
        <w:tc>
          <w:tcPr>
            <w:tcW w:w="5827"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E36F038" w14:textId="77777777" w:rsidR="00C64399" w:rsidRPr="00CD327A" w:rsidRDefault="00C64399" w:rsidP="007841C2">
            <w:pPr>
              <w:tabs>
                <w:tab w:val="left" w:pos="8505"/>
              </w:tabs>
              <w:ind w:left="567"/>
              <w:jc w:val="center"/>
              <w:rPr>
                <w:rFonts w:ascii="Arial" w:hAnsi="Arial" w:cs="Arial"/>
                <w:b/>
                <w:bCs/>
                <w:color w:val="000000"/>
                <w:sz w:val="18"/>
                <w:szCs w:val="18"/>
                <w:lang w:val="es-MX" w:eastAsia="es-MX"/>
              </w:rPr>
            </w:pPr>
            <w:r w:rsidRPr="00CD327A">
              <w:rPr>
                <w:rFonts w:ascii="Arial" w:hAnsi="Arial" w:cs="Arial"/>
                <w:b/>
                <w:bCs/>
                <w:color w:val="000000"/>
                <w:sz w:val="18"/>
                <w:szCs w:val="18"/>
                <w:lang w:val="es-MX" w:eastAsia="es-MX"/>
              </w:rPr>
              <w:lastRenderedPageBreak/>
              <w:t>Bloque de Competitividad MEDIA</w:t>
            </w:r>
          </w:p>
        </w:tc>
      </w:tr>
      <w:tr w:rsidR="00C64399" w:rsidRPr="00CD327A" w14:paraId="2CCD3644" w14:textId="77777777" w:rsidTr="007841C2">
        <w:trPr>
          <w:trHeight w:val="300"/>
          <w:jc w:val="center"/>
        </w:trPr>
        <w:tc>
          <w:tcPr>
            <w:tcW w:w="1547" w:type="dxa"/>
            <w:tcBorders>
              <w:top w:val="nil"/>
              <w:left w:val="single" w:sz="4" w:space="0" w:color="auto"/>
              <w:bottom w:val="single" w:sz="4" w:space="0" w:color="auto"/>
              <w:right w:val="single" w:sz="4" w:space="0" w:color="auto"/>
            </w:tcBorders>
            <w:shd w:val="clear" w:color="000000" w:fill="FFFFFF"/>
            <w:noWrap/>
            <w:vAlign w:val="center"/>
            <w:hideMark/>
          </w:tcPr>
          <w:p w14:paraId="0068FD3A" w14:textId="77777777" w:rsidR="00C64399" w:rsidRPr="00CD327A" w:rsidRDefault="00C64399" w:rsidP="007841C2">
            <w:pPr>
              <w:tabs>
                <w:tab w:val="left" w:pos="8505"/>
              </w:tabs>
              <w:ind w:left="9" w:hanging="9"/>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Tecomán</w:t>
            </w:r>
          </w:p>
        </w:tc>
        <w:tc>
          <w:tcPr>
            <w:tcW w:w="1587" w:type="dxa"/>
            <w:tcBorders>
              <w:top w:val="nil"/>
              <w:left w:val="nil"/>
              <w:bottom w:val="single" w:sz="4" w:space="0" w:color="auto"/>
              <w:right w:val="single" w:sz="4" w:space="0" w:color="auto"/>
            </w:tcBorders>
            <w:shd w:val="clear" w:color="000000" w:fill="FFFFFF"/>
            <w:noWrap/>
            <w:vAlign w:val="center"/>
            <w:hideMark/>
          </w:tcPr>
          <w:p w14:paraId="56C741A2" w14:textId="77777777" w:rsidR="00C64399" w:rsidRPr="00CD327A" w:rsidRDefault="00C64399" w:rsidP="007841C2">
            <w:pPr>
              <w:tabs>
                <w:tab w:val="left" w:pos="8505"/>
              </w:tabs>
              <w:ind w:left="9" w:hanging="9"/>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22579</w:t>
            </w:r>
          </w:p>
        </w:tc>
        <w:tc>
          <w:tcPr>
            <w:tcW w:w="1417" w:type="dxa"/>
            <w:tcBorders>
              <w:top w:val="nil"/>
              <w:left w:val="nil"/>
              <w:bottom w:val="single" w:sz="4" w:space="0" w:color="auto"/>
              <w:right w:val="single" w:sz="4" w:space="0" w:color="auto"/>
            </w:tcBorders>
            <w:shd w:val="clear" w:color="000000" w:fill="FFFFFF"/>
            <w:noWrap/>
            <w:vAlign w:val="bottom"/>
            <w:hideMark/>
          </w:tcPr>
          <w:p w14:paraId="352DBA19" w14:textId="77777777" w:rsidR="00C64399" w:rsidRPr="00CD327A" w:rsidRDefault="00C64399" w:rsidP="007841C2">
            <w:pPr>
              <w:tabs>
                <w:tab w:val="left" w:pos="8505"/>
              </w:tabs>
              <w:ind w:left="9" w:hanging="9"/>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51.01</w:t>
            </w:r>
          </w:p>
        </w:tc>
        <w:tc>
          <w:tcPr>
            <w:tcW w:w="1276" w:type="dxa"/>
            <w:tcBorders>
              <w:top w:val="nil"/>
              <w:left w:val="nil"/>
              <w:bottom w:val="single" w:sz="4" w:space="0" w:color="auto"/>
              <w:right w:val="single" w:sz="4" w:space="0" w:color="auto"/>
            </w:tcBorders>
            <w:shd w:val="clear" w:color="000000" w:fill="FFFFFF"/>
            <w:noWrap/>
            <w:vAlign w:val="bottom"/>
            <w:hideMark/>
          </w:tcPr>
          <w:p w14:paraId="36491591" w14:textId="77777777" w:rsidR="00C64399" w:rsidRPr="00CD327A" w:rsidRDefault="00C64399" w:rsidP="007841C2">
            <w:pPr>
              <w:tabs>
                <w:tab w:val="left" w:pos="8505"/>
              </w:tabs>
              <w:ind w:left="9" w:hanging="9"/>
              <w:jc w:val="center"/>
              <w:rPr>
                <w:rFonts w:ascii="Calibri" w:hAnsi="Calibri"/>
                <w:color w:val="000000"/>
                <w:sz w:val="22"/>
                <w:szCs w:val="22"/>
                <w:lang w:val="es-MX" w:eastAsia="es-MX"/>
              </w:rPr>
            </w:pPr>
            <w:r w:rsidRPr="00CD327A">
              <w:rPr>
                <w:rFonts w:ascii="Calibri" w:hAnsi="Calibri"/>
                <w:color w:val="000000"/>
                <w:sz w:val="22"/>
                <w:szCs w:val="22"/>
                <w:lang w:val="es-MX" w:eastAsia="es-MX"/>
              </w:rPr>
              <w:t>H</w:t>
            </w:r>
          </w:p>
        </w:tc>
      </w:tr>
      <w:tr w:rsidR="00C64399" w:rsidRPr="00CD327A" w14:paraId="425A0D59" w14:textId="77777777" w:rsidTr="007841C2">
        <w:trPr>
          <w:trHeight w:val="300"/>
          <w:jc w:val="center"/>
        </w:trPr>
        <w:tc>
          <w:tcPr>
            <w:tcW w:w="1547" w:type="dxa"/>
            <w:tcBorders>
              <w:top w:val="nil"/>
              <w:left w:val="single" w:sz="4" w:space="0" w:color="auto"/>
              <w:bottom w:val="single" w:sz="4" w:space="0" w:color="auto"/>
              <w:right w:val="single" w:sz="4" w:space="0" w:color="auto"/>
            </w:tcBorders>
            <w:shd w:val="clear" w:color="000000" w:fill="FFFFFF"/>
            <w:noWrap/>
            <w:vAlign w:val="center"/>
            <w:hideMark/>
          </w:tcPr>
          <w:p w14:paraId="57A79955" w14:textId="77777777" w:rsidR="00C64399" w:rsidRPr="00CD327A" w:rsidRDefault="00C64399" w:rsidP="007841C2">
            <w:pPr>
              <w:tabs>
                <w:tab w:val="left" w:pos="8505"/>
              </w:tabs>
              <w:ind w:left="9" w:hanging="9"/>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Ixtlahuacán</w:t>
            </w:r>
          </w:p>
        </w:tc>
        <w:tc>
          <w:tcPr>
            <w:tcW w:w="1587" w:type="dxa"/>
            <w:tcBorders>
              <w:top w:val="nil"/>
              <w:left w:val="nil"/>
              <w:bottom w:val="single" w:sz="4" w:space="0" w:color="auto"/>
              <w:right w:val="single" w:sz="4" w:space="0" w:color="auto"/>
            </w:tcBorders>
            <w:shd w:val="clear" w:color="000000" w:fill="FFFFFF"/>
            <w:noWrap/>
            <w:vAlign w:val="center"/>
            <w:hideMark/>
          </w:tcPr>
          <w:p w14:paraId="53B2286C" w14:textId="77777777" w:rsidR="00C64399" w:rsidRPr="00CD327A" w:rsidRDefault="00C64399" w:rsidP="007841C2">
            <w:pPr>
              <w:tabs>
                <w:tab w:val="left" w:pos="8505"/>
              </w:tabs>
              <w:ind w:left="9" w:hanging="9"/>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1707</w:t>
            </w:r>
          </w:p>
        </w:tc>
        <w:tc>
          <w:tcPr>
            <w:tcW w:w="1417" w:type="dxa"/>
            <w:tcBorders>
              <w:top w:val="nil"/>
              <w:left w:val="nil"/>
              <w:bottom w:val="single" w:sz="4" w:space="0" w:color="auto"/>
              <w:right w:val="single" w:sz="4" w:space="0" w:color="auto"/>
            </w:tcBorders>
            <w:shd w:val="clear" w:color="000000" w:fill="FFFFFF"/>
            <w:noWrap/>
            <w:vAlign w:val="bottom"/>
            <w:hideMark/>
          </w:tcPr>
          <w:p w14:paraId="74C58934" w14:textId="77777777" w:rsidR="00C64399" w:rsidRPr="00CD327A" w:rsidRDefault="00C64399" w:rsidP="007841C2">
            <w:pPr>
              <w:tabs>
                <w:tab w:val="left" w:pos="8505"/>
              </w:tabs>
              <w:ind w:left="9" w:hanging="9"/>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43.31</w:t>
            </w:r>
          </w:p>
        </w:tc>
        <w:tc>
          <w:tcPr>
            <w:tcW w:w="1276" w:type="dxa"/>
            <w:tcBorders>
              <w:top w:val="nil"/>
              <w:left w:val="nil"/>
              <w:bottom w:val="single" w:sz="4" w:space="0" w:color="auto"/>
              <w:right w:val="single" w:sz="4" w:space="0" w:color="auto"/>
            </w:tcBorders>
            <w:shd w:val="clear" w:color="000000" w:fill="FFFFFF"/>
            <w:noWrap/>
            <w:vAlign w:val="bottom"/>
            <w:hideMark/>
          </w:tcPr>
          <w:p w14:paraId="592D8527" w14:textId="77777777" w:rsidR="00C64399" w:rsidRPr="00CD327A" w:rsidRDefault="00C64399" w:rsidP="007841C2">
            <w:pPr>
              <w:tabs>
                <w:tab w:val="left" w:pos="8505"/>
              </w:tabs>
              <w:ind w:left="9" w:hanging="9"/>
              <w:jc w:val="center"/>
              <w:rPr>
                <w:rFonts w:ascii="Calibri" w:hAnsi="Calibri"/>
                <w:color w:val="000000"/>
                <w:sz w:val="22"/>
                <w:szCs w:val="22"/>
                <w:lang w:val="es-MX" w:eastAsia="es-MX"/>
              </w:rPr>
            </w:pPr>
            <w:r w:rsidRPr="00CD327A">
              <w:rPr>
                <w:rFonts w:ascii="Calibri" w:hAnsi="Calibri"/>
                <w:color w:val="000000"/>
                <w:sz w:val="22"/>
                <w:szCs w:val="22"/>
                <w:lang w:val="es-MX" w:eastAsia="es-MX"/>
              </w:rPr>
              <w:t>M</w:t>
            </w:r>
          </w:p>
        </w:tc>
      </w:tr>
      <w:tr w:rsidR="00C64399" w:rsidRPr="00CD327A" w14:paraId="796246F1" w14:textId="77777777" w:rsidTr="007841C2">
        <w:trPr>
          <w:trHeight w:val="300"/>
          <w:jc w:val="center"/>
        </w:trPr>
        <w:tc>
          <w:tcPr>
            <w:tcW w:w="1547" w:type="dxa"/>
            <w:tcBorders>
              <w:top w:val="nil"/>
              <w:left w:val="single" w:sz="4" w:space="0" w:color="auto"/>
              <w:bottom w:val="single" w:sz="4" w:space="0" w:color="auto"/>
              <w:right w:val="single" w:sz="4" w:space="0" w:color="auto"/>
            </w:tcBorders>
            <w:shd w:val="clear" w:color="000000" w:fill="FFFFFF"/>
            <w:noWrap/>
            <w:vAlign w:val="center"/>
            <w:hideMark/>
          </w:tcPr>
          <w:p w14:paraId="13BEE38E" w14:textId="77777777" w:rsidR="00C64399" w:rsidRPr="00CD327A" w:rsidRDefault="00C64399" w:rsidP="007841C2">
            <w:pPr>
              <w:tabs>
                <w:tab w:val="left" w:pos="8505"/>
              </w:tabs>
              <w:ind w:left="9" w:hanging="9"/>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Minatitlán</w:t>
            </w:r>
          </w:p>
        </w:tc>
        <w:tc>
          <w:tcPr>
            <w:tcW w:w="1587" w:type="dxa"/>
            <w:tcBorders>
              <w:top w:val="nil"/>
              <w:left w:val="nil"/>
              <w:bottom w:val="single" w:sz="4" w:space="0" w:color="auto"/>
              <w:right w:val="single" w:sz="4" w:space="0" w:color="auto"/>
            </w:tcBorders>
            <w:shd w:val="clear" w:color="000000" w:fill="FFFFFF"/>
            <w:noWrap/>
            <w:vAlign w:val="center"/>
            <w:hideMark/>
          </w:tcPr>
          <w:p w14:paraId="1D2C785C" w14:textId="77777777" w:rsidR="00C64399" w:rsidRPr="00CD327A" w:rsidRDefault="00C64399" w:rsidP="007841C2">
            <w:pPr>
              <w:tabs>
                <w:tab w:val="left" w:pos="8505"/>
              </w:tabs>
              <w:ind w:left="9" w:hanging="9"/>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2489</w:t>
            </w:r>
          </w:p>
        </w:tc>
        <w:tc>
          <w:tcPr>
            <w:tcW w:w="1417" w:type="dxa"/>
            <w:tcBorders>
              <w:top w:val="nil"/>
              <w:left w:val="nil"/>
              <w:bottom w:val="single" w:sz="4" w:space="0" w:color="auto"/>
              <w:right w:val="single" w:sz="4" w:space="0" w:color="auto"/>
            </w:tcBorders>
            <w:shd w:val="clear" w:color="000000" w:fill="FFFFFF"/>
            <w:noWrap/>
            <w:vAlign w:val="bottom"/>
            <w:hideMark/>
          </w:tcPr>
          <w:p w14:paraId="4E12169F" w14:textId="77777777" w:rsidR="00C64399" w:rsidRPr="00CD327A" w:rsidRDefault="00C64399" w:rsidP="007841C2">
            <w:pPr>
              <w:tabs>
                <w:tab w:val="left" w:pos="8505"/>
              </w:tabs>
              <w:ind w:left="9" w:hanging="9"/>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43.29</w:t>
            </w:r>
          </w:p>
        </w:tc>
        <w:tc>
          <w:tcPr>
            <w:tcW w:w="1276" w:type="dxa"/>
            <w:tcBorders>
              <w:top w:val="nil"/>
              <w:left w:val="nil"/>
              <w:bottom w:val="single" w:sz="4" w:space="0" w:color="auto"/>
              <w:right w:val="single" w:sz="4" w:space="0" w:color="auto"/>
            </w:tcBorders>
            <w:shd w:val="clear" w:color="000000" w:fill="FFFFFF"/>
            <w:noWrap/>
            <w:vAlign w:val="bottom"/>
            <w:hideMark/>
          </w:tcPr>
          <w:p w14:paraId="26FAAA41" w14:textId="77777777" w:rsidR="00C64399" w:rsidRPr="000F652E" w:rsidRDefault="00C64399" w:rsidP="007841C2">
            <w:pPr>
              <w:tabs>
                <w:tab w:val="left" w:pos="8505"/>
              </w:tabs>
              <w:ind w:left="9" w:hanging="9"/>
              <w:jc w:val="center"/>
              <w:rPr>
                <w:rFonts w:ascii="Calibri" w:hAnsi="Calibri"/>
                <w:b/>
                <w:color w:val="000000"/>
                <w:sz w:val="22"/>
                <w:szCs w:val="22"/>
                <w:lang w:val="es-MX" w:eastAsia="es-MX"/>
              </w:rPr>
            </w:pPr>
            <w:r>
              <w:rPr>
                <w:rFonts w:ascii="Calibri" w:hAnsi="Calibri"/>
                <w:b/>
                <w:color w:val="000000"/>
                <w:sz w:val="22"/>
                <w:szCs w:val="22"/>
                <w:lang w:val="es-MX" w:eastAsia="es-MX"/>
              </w:rPr>
              <w:t>M</w:t>
            </w:r>
          </w:p>
        </w:tc>
      </w:tr>
    </w:tbl>
    <w:p w14:paraId="4A4888C1" w14:textId="77777777" w:rsidR="00C64399" w:rsidRPr="00677F3D" w:rsidRDefault="00C64399" w:rsidP="00C64399">
      <w:pPr>
        <w:tabs>
          <w:tab w:val="left" w:pos="8505"/>
        </w:tabs>
        <w:rPr>
          <w:rFonts w:ascii="Arial" w:hAnsi="Arial" w:cs="Arial"/>
          <w:b/>
          <w:i/>
        </w:rPr>
      </w:pPr>
    </w:p>
    <w:p w14:paraId="5BB34208" w14:textId="77777777" w:rsidR="00C64399" w:rsidRPr="002D4156" w:rsidRDefault="00C64399" w:rsidP="00C64399">
      <w:pPr>
        <w:pStyle w:val="Prrafodelista"/>
        <w:numPr>
          <w:ilvl w:val="0"/>
          <w:numId w:val="3"/>
        </w:numPr>
        <w:tabs>
          <w:tab w:val="left" w:pos="567"/>
        </w:tabs>
        <w:spacing w:after="0" w:line="240" w:lineRule="auto"/>
        <w:ind w:left="567" w:right="567" w:firstLine="0"/>
        <w:contextualSpacing/>
        <w:jc w:val="both"/>
        <w:rPr>
          <w:rFonts w:ascii="Arial" w:hAnsi="Arial" w:cs="Arial"/>
          <w:b/>
          <w:i/>
        </w:rPr>
      </w:pPr>
      <w:r>
        <w:rPr>
          <w:rFonts w:ascii="Arial" w:hAnsi="Arial" w:cs="Arial"/>
          <w:i/>
        </w:rPr>
        <w:t xml:space="preserve">Siguiendo con el Artículo 11, inciso c), numeral 6 y 7, los </w:t>
      </w:r>
      <w:proofErr w:type="spellStart"/>
      <w:r>
        <w:rPr>
          <w:rFonts w:ascii="Arial" w:hAnsi="Arial" w:cs="Arial"/>
          <w:i/>
        </w:rPr>
        <w:t>sub-bloques</w:t>
      </w:r>
      <w:proofErr w:type="spellEnd"/>
      <w:r>
        <w:rPr>
          <w:rFonts w:ascii="Arial" w:hAnsi="Arial" w:cs="Arial"/>
          <w:i/>
        </w:rPr>
        <w:t xml:space="preserve"> de competitividad que se forman del bloque de competitividad BAJO (resultando </w:t>
      </w:r>
      <w:proofErr w:type="spellStart"/>
      <w:r>
        <w:rPr>
          <w:rFonts w:ascii="Arial" w:hAnsi="Arial" w:cs="Arial"/>
          <w:i/>
        </w:rPr>
        <w:t>sub-bloques</w:t>
      </w:r>
      <w:proofErr w:type="spellEnd"/>
      <w:r>
        <w:rPr>
          <w:rFonts w:ascii="Arial" w:hAnsi="Arial" w:cs="Arial"/>
          <w:i/>
        </w:rPr>
        <w:t xml:space="preserve"> bajo alto y bajo-bajo) en razón del número de demarcaciones de dicho bloque (4 municipios), si se cumple con la paridad de género ya que ambos integran con candidaturas de ambos género en los ayuntamientos que los componen: </w:t>
      </w:r>
    </w:p>
    <w:p w14:paraId="06F918A8" w14:textId="77777777" w:rsidR="00C64399" w:rsidRPr="00677F3D" w:rsidRDefault="00C64399" w:rsidP="00C64399">
      <w:pPr>
        <w:pStyle w:val="Prrafodelista"/>
        <w:tabs>
          <w:tab w:val="left" w:pos="567"/>
        </w:tabs>
        <w:spacing w:after="0" w:line="240" w:lineRule="auto"/>
        <w:ind w:left="567" w:right="567"/>
        <w:contextualSpacing/>
        <w:jc w:val="center"/>
        <w:rPr>
          <w:rFonts w:ascii="Arial" w:hAnsi="Arial" w:cs="Arial"/>
          <w:i/>
          <w:sz w:val="20"/>
          <w:szCs w:val="18"/>
        </w:rPr>
      </w:pPr>
      <w:r w:rsidRPr="00677F3D">
        <w:rPr>
          <w:rFonts w:ascii="Arial" w:hAnsi="Arial" w:cs="Arial"/>
          <w:i/>
          <w:sz w:val="20"/>
          <w:szCs w:val="18"/>
        </w:rPr>
        <w:t>(Tabla4)</w:t>
      </w:r>
    </w:p>
    <w:p w14:paraId="1D33A027" w14:textId="77777777" w:rsidR="00C64399" w:rsidRPr="00677F3D" w:rsidRDefault="00C64399" w:rsidP="00C64399">
      <w:pPr>
        <w:pStyle w:val="Prrafodelista"/>
        <w:tabs>
          <w:tab w:val="left" w:pos="567"/>
        </w:tabs>
        <w:spacing w:after="0" w:line="240" w:lineRule="auto"/>
        <w:ind w:left="567" w:right="567"/>
        <w:contextualSpacing/>
        <w:jc w:val="center"/>
        <w:rPr>
          <w:rFonts w:ascii="Arial" w:hAnsi="Arial" w:cs="Arial"/>
          <w:i/>
          <w:sz w:val="20"/>
          <w:szCs w:val="18"/>
        </w:rPr>
      </w:pPr>
      <w:r w:rsidRPr="00677F3D">
        <w:rPr>
          <w:rFonts w:ascii="Arial" w:hAnsi="Arial" w:cs="Arial"/>
          <w:i/>
          <w:sz w:val="20"/>
          <w:szCs w:val="18"/>
        </w:rPr>
        <w:t xml:space="preserve">*Bloque de </w:t>
      </w:r>
      <w:r>
        <w:rPr>
          <w:rFonts w:ascii="Arial" w:hAnsi="Arial" w:cs="Arial"/>
          <w:i/>
          <w:sz w:val="20"/>
          <w:szCs w:val="18"/>
        </w:rPr>
        <w:t>Competitividad BAJA-ALTA: 1 (un</w:t>
      </w:r>
      <w:r w:rsidRPr="00677F3D">
        <w:rPr>
          <w:rFonts w:ascii="Arial" w:hAnsi="Arial" w:cs="Arial"/>
          <w:i/>
          <w:sz w:val="20"/>
          <w:szCs w:val="18"/>
        </w:rPr>
        <w:t>) HOMBRE y 1 (una) MUJER.</w:t>
      </w:r>
    </w:p>
    <w:p w14:paraId="6093B7B5" w14:textId="77777777" w:rsidR="00C64399" w:rsidRPr="002D4156" w:rsidRDefault="00C64399" w:rsidP="00C64399">
      <w:pPr>
        <w:pStyle w:val="Prrafodelista"/>
        <w:tabs>
          <w:tab w:val="left" w:pos="567"/>
        </w:tabs>
        <w:spacing w:after="0" w:line="240" w:lineRule="auto"/>
        <w:ind w:left="567" w:right="567"/>
        <w:contextualSpacing/>
        <w:jc w:val="center"/>
        <w:rPr>
          <w:rFonts w:ascii="Arial" w:hAnsi="Arial" w:cs="Arial"/>
          <w:b/>
          <w:i/>
          <w:sz w:val="18"/>
          <w:szCs w:val="18"/>
        </w:rPr>
      </w:pPr>
      <w:r w:rsidRPr="00677F3D">
        <w:rPr>
          <w:rFonts w:ascii="Arial" w:hAnsi="Arial" w:cs="Arial"/>
          <w:i/>
          <w:sz w:val="20"/>
          <w:szCs w:val="18"/>
        </w:rPr>
        <w:t>*Bloque de Competitividad BAJA-BAJA: 1 (una) MUJER y 1 (un) HOMBRE</w:t>
      </w:r>
      <w:r>
        <w:rPr>
          <w:rFonts w:ascii="Arial" w:hAnsi="Arial" w:cs="Arial"/>
          <w:i/>
          <w:sz w:val="18"/>
          <w:szCs w:val="18"/>
        </w:rPr>
        <w:t>.</w:t>
      </w:r>
    </w:p>
    <w:tbl>
      <w:tblPr>
        <w:tblW w:w="5827" w:type="dxa"/>
        <w:jc w:val="center"/>
        <w:tblLayout w:type="fixed"/>
        <w:tblCellMar>
          <w:left w:w="70" w:type="dxa"/>
          <w:right w:w="70" w:type="dxa"/>
        </w:tblCellMar>
        <w:tblLook w:val="04A0" w:firstRow="1" w:lastRow="0" w:firstColumn="1" w:lastColumn="0" w:noHBand="0" w:noVBand="1"/>
      </w:tblPr>
      <w:tblGrid>
        <w:gridCol w:w="1547"/>
        <w:gridCol w:w="1587"/>
        <w:gridCol w:w="1417"/>
        <w:gridCol w:w="1276"/>
      </w:tblGrid>
      <w:tr w:rsidR="00C64399" w:rsidRPr="00CD327A" w14:paraId="52E2BAD2" w14:textId="77777777" w:rsidTr="007841C2">
        <w:trPr>
          <w:trHeight w:val="300"/>
          <w:jc w:val="center"/>
        </w:trPr>
        <w:tc>
          <w:tcPr>
            <w:tcW w:w="5827"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DFB75CB" w14:textId="77777777" w:rsidR="00C64399" w:rsidRPr="00CD327A" w:rsidRDefault="00C64399" w:rsidP="007841C2">
            <w:pPr>
              <w:tabs>
                <w:tab w:val="left" w:pos="567"/>
                <w:tab w:val="left" w:pos="8505"/>
              </w:tabs>
              <w:ind w:left="98" w:right="567"/>
              <w:jc w:val="center"/>
              <w:rPr>
                <w:rFonts w:ascii="Arial" w:hAnsi="Arial" w:cs="Arial"/>
                <w:b/>
                <w:bCs/>
                <w:color w:val="000000"/>
                <w:sz w:val="18"/>
                <w:szCs w:val="18"/>
                <w:lang w:val="es-MX" w:eastAsia="es-MX"/>
              </w:rPr>
            </w:pPr>
            <w:r w:rsidRPr="00CD327A">
              <w:rPr>
                <w:rFonts w:ascii="Arial" w:hAnsi="Arial" w:cs="Arial"/>
                <w:b/>
                <w:bCs/>
                <w:color w:val="000000"/>
                <w:sz w:val="18"/>
                <w:szCs w:val="18"/>
                <w:lang w:val="es-MX" w:eastAsia="es-MX"/>
              </w:rPr>
              <w:t>Bloque de Competitividad BAJA</w:t>
            </w:r>
          </w:p>
        </w:tc>
      </w:tr>
      <w:tr w:rsidR="00C64399" w:rsidRPr="00CD327A" w14:paraId="4D3A45D0" w14:textId="77777777" w:rsidTr="007841C2">
        <w:trPr>
          <w:trHeight w:val="257"/>
          <w:jc w:val="center"/>
        </w:trPr>
        <w:tc>
          <w:tcPr>
            <w:tcW w:w="5827" w:type="dxa"/>
            <w:gridSpan w:val="4"/>
            <w:tcBorders>
              <w:top w:val="nil"/>
              <w:left w:val="single" w:sz="4" w:space="0" w:color="auto"/>
              <w:bottom w:val="single" w:sz="4" w:space="0" w:color="auto"/>
              <w:right w:val="single" w:sz="4" w:space="0" w:color="auto"/>
            </w:tcBorders>
            <w:shd w:val="clear" w:color="000000" w:fill="FFFFFF"/>
            <w:noWrap/>
            <w:vAlign w:val="center"/>
            <w:hideMark/>
          </w:tcPr>
          <w:p w14:paraId="5F25EE77" w14:textId="77777777" w:rsidR="00C64399" w:rsidRPr="00CD327A" w:rsidRDefault="00C64399" w:rsidP="007841C2">
            <w:pPr>
              <w:tabs>
                <w:tab w:val="left" w:pos="567"/>
                <w:tab w:val="left" w:pos="8505"/>
              </w:tabs>
              <w:ind w:left="98" w:right="567"/>
              <w:jc w:val="center"/>
              <w:rPr>
                <w:rFonts w:ascii="Arial" w:hAnsi="Arial" w:cs="Arial"/>
                <w:b/>
                <w:bCs/>
                <w:color w:val="000000"/>
                <w:sz w:val="18"/>
                <w:szCs w:val="18"/>
                <w:lang w:val="es-MX" w:eastAsia="es-MX"/>
              </w:rPr>
            </w:pPr>
            <w:r>
              <w:rPr>
                <w:rFonts w:ascii="Arial" w:hAnsi="Arial" w:cs="Arial"/>
                <w:b/>
                <w:bCs/>
                <w:color w:val="000000"/>
                <w:sz w:val="18"/>
                <w:szCs w:val="18"/>
                <w:lang w:val="es-MX" w:eastAsia="es-MX"/>
              </w:rPr>
              <w:t>Bloque de Competitividad BAJA-ALTA</w:t>
            </w:r>
          </w:p>
        </w:tc>
      </w:tr>
      <w:tr w:rsidR="00C64399" w:rsidRPr="00CD327A" w14:paraId="6A35B4C8" w14:textId="77777777" w:rsidTr="007841C2">
        <w:trPr>
          <w:trHeight w:val="300"/>
          <w:jc w:val="center"/>
        </w:trPr>
        <w:tc>
          <w:tcPr>
            <w:tcW w:w="1547" w:type="dxa"/>
            <w:tcBorders>
              <w:top w:val="nil"/>
              <w:left w:val="single" w:sz="4" w:space="0" w:color="auto"/>
              <w:bottom w:val="single" w:sz="4" w:space="0" w:color="auto"/>
              <w:right w:val="single" w:sz="4" w:space="0" w:color="auto"/>
            </w:tcBorders>
            <w:shd w:val="clear" w:color="000000" w:fill="E4DFEC"/>
            <w:noWrap/>
            <w:vAlign w:val="center"/>
            <w:hideMark/>
          </w:tcPr>
          <w:p w14:paraId="4F951CB2" w14:textId="77777777" w:rsidR="00C64399" w:rsidRPr="00CD327A" w:rsidRDefault="00C64399" w:rsidP="007841C2">
            <w:pPr>
              <w:tabs>
                <w:tab w:val="left" w:pos="98"/>
                <w:tab w:val="left" w:pos="8505"/>
              </w:tabs>
              <w:ind w:left="98" w:right="64"/>
              <w:rPr>
                <w:rFonts w:ascii="Arial" w:hAnsi="Arial" w:cs="Arial"/>
                <w:color w:val="000000"/>
                <w:sz w:val="22"/>
                <w:szCs w:val="22"/>
                <w:lang w:val="es-MX" w:eastAsia="es-MX"/>
              </w:rPr>
            </w:pPr>
            <w:r w:rsidRPr="00CD327A">
              <w:rPr>
                <w:rFonts w:ascii="Arial" w:hAnsi="Arial" w:cs="Arial"/>
                <w:color w:val="000000"/>
                <w:sz w:val="22"/>
                <w:szCs w:val="22"/>
                <w:lang w:val="es-MX" w:eastAsia="es-MX"/>
              </w:rPr>
              <w:t>Colima</w:t>
            </w:r>
          </w:p>
        </w:tc>
        <w:tc>
          <w:tcPr>
            <w:tcW w:w="1587" w:type="dxa"/>
            <w:tcBorders>
              <w:top w:val="nil"/>
              <w:left w:val="nil"/>
              <w:bottom w:val="single" w:sz="4" w:space="0" w:color="auto"/>
              <w:right w:val="single" w:sz="4" w:space="0" w:color="auto"/>
            </w:tcBorders>
            <w:shd w:val="clear" w:color="000000" w:fill="E4DFEC"/>
            <w:noWrap/>
            <w:vAlign w:val="center"/>
            <w:hideMark/>
          </w:tcPr>
          <w:p w14:paraId="267AB43A" w14:textId="77777777" w:rsidR="00C64399" w:rsidRPr="00CD327A" w:rsidRDefault="00C64399" w:rsidP="007841C2">
            <w:pPr>
              <w:tabs>
                <w:tab w:val="left" w:pos="98"/>
                <w:tab w:val="left" w:pos="567"/>
                <w:tab w:val="left" w:pos="8505"/>
              </w:tabs>
              <w:ind w:left="98" w:right="64"/>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32800</w:t>
            </w:r>
          </w:p>
        </w:tc>
        <w:tc>
          <w:tcPr>
            <w:tcW w:w="1417" w:type="dxa"/>
            <w:tcBorders>
              <w:top w:val="nil"/>
              <w:left w:val="nil"/>
              <w:bottom w:val="single" w:sz="4" w:space="0" w:color="auto"/>
              <w:right w:val="single" w:sz="4" w:space="0" w:color="auto"/>
            </w:tcBorders>
            <w:shd w:val="clear" w:color="000000" w:fill="E4DFEC"/>
            <w:noWrap/>
            <w:vAlign w:val="center"/>
            <w:hideMark/>
          </w:tcPr>
          <w:p w14:paraId="4C60ED8F" w14:textId="77777777" w:rsidR="00C64399" w:rsidRPr="00CD327A" w:rsidRDefault="00C64399" w:rsidP="007841C2">
            <w:pPr>
              <w:tabs>
                <w:tab w:val="left" w:pos="98"/>
                <w:tab w:val="left" w:pos="567"/>
                <w:tab w:val="left" w:pos="8505"/>
              </w:tabs>
              <w:ind w:left="98" w:right="64"/>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42.82</w:t>
            </w:r>
          </w:p>
        </w:tc>
        <w:tc>
          <w:tcPr>
            <w:tcW w:w="1276" w:type="dxa"/>
            <w:tcBorders>
              <w:top w:val="nil"/>
              <w:left w:val="nil"/>
              <w:bottom w:val="single" w:sz="4" w:space="0" w:color="auto"/>
              <w:right w:val="single" w:sz="4" w:space="0" w:color="auto"/>
            </w:tcBorders>
            <w:shd w:val="clear" w:color="000000" w:fill="E4DFEC"/>
            <w:noWrap/>
            <w:vAlign w:val="center"/>
            <w:hideMark/>
          </w:tcPr>
          <w:p w14:paraId="3D8674A5" w14:textId="77777777" w:rsidR="00C64399" w:rsidRPr="002D4156" w:rsidRDefault="00C64399" w:rsidP="007841C2">
            <w:pPr>
              <w:tabs>
                <w:tab w:val="left" w:pos="98"/>
                <w:tab w:val="left" w:pos="567"/>
                <w:tab w:val="left" w:pos="8505"/>
              </w:tabs>
              <w:ind w:left="98" w:right="64"/>
              <w:jc w:val="center"/>
              <w:rPr>
                <w:rFonts w:ascii="Calibri" w:hAnsi="Calibri"/>
                <w:b/>
                <w:color w:val="000000"/>
                <w:sz w:val="22"/>
                <w:szCs w:val="22"/>
                <w:lang w:val="es-MX" w:eastAsia="es-MX"/>
              </w:rPr>
            </w:pPr>
            <w:r>
              <w:rPr>
                <w:rFonts w:ascii="Calibri" w:hAnsi="Calibri"/>
                <w:b/>
                <w:color w:val="000000"/>
                <w:sz w:val="22"/>
                <w:szCs w:val="22"/>
                <w:lang w:val="es-MX" w:eastAsia="es-MX"/>
              </w:rPr>
              <w:t>H</w:t>
            </w:r>
          </w:p>
        </w:tc>
      </w:tr>
      <w:tr w:rsidR="00C64399" w:rsidRPr="00CD327A" w14:paraId="060384E8" w14:textId="77777777" w:rsidTr="007841C2">
        <w:trPr>
          <w:trHeight w:val="300"/>
          <w:jc w:val="center"/>
        </w:trPr>
        <w:tc>
          <w:tcPr>
            <w:tcW w:w="1547" w:type="dxa"/>
            <w:tcBorders>
              <w:top w:val="nil"/>
              <w:left w:val="single" w:sz="4" w:space="0" w:color="auto"/>
              <w:bottom w:val="single" w:sz="4" w:space="0" w:color="auto"/>
              <w:right w:val="single" w:sz="4" w:space="0" w:color="auto"/>
            </w:tcBorders>
            <w:shd w:val="clear" w:color="000000" w:fill="E4DFEC"/>
            <w:noWrap/>
            <w:vAlign w:val="center"/>
            <w:hideMark/>
          </w:tcPr>
          <w:p w14:paraId="29654A81" w14:textId="77777777" w:rsidR="00C64399" w:rsidRPr="00CD327A" w:rsidRDefault="00C64399" w:rsidP="007841C2">
            <w:pPr>
              <w:tabs>
                <w:tab w:val="left" w:pos="98"/>
                <w:tab w:val="left" w:pos="8505"/>
              </w:tabs>
              <w:ind w:left="98" w:right="64"/>
              <w:rPr>
                <w:rFonts w:ascii="Arial" w:hAnsi="Arial" w:cs="Arial"/>
                <w:color w:val="000000"/>
                <w:sz w:val="22"/>
                <w:szCs w:val="22"/>
                <w:lang w:val="es-MX" w:eastAsia="es-MX"/>
              </w:rPr>
            </w:pPr>
            <w:r w:rsidRPr="00CD327A">
              <w:rPr>
                <w:rFonts w:ascii="Arial" w:hAnsi="Arial" w:cs="Arial"/>
                <w:color w:val="000000"/>
                <w:sz w:val="22"/>
                <w:szCs w:val="22"/>
                <w:lang w:val="es-MX" w:eastAsia="es-MX"/>
              </w:rPr>
              <w:t>Armería</w:t>
            </w:r>
          </w:p>
        </w:tc>
        <w:tc>
          <w:tcPr>
            <w:tcW w:w="1587" w:type="dxa"/>
            <w:tcBorders>
              <w:top w:val="nil"/>
              <w:left w:val="nil"/>
              <w:bottom w:val="single" w:sz="4" w:space="0" w:color="auto"/>
              <w:right w:val="single" w:sz="4" w:space="0" w:color="auto"/>
            </w:tcBorders>
            <w:shd w:val="clear" w:color="000000" w:fill="E4DFEC"/>
            <w:noWrap/>
            <w:vAlign w:val="center"/>
            <w:hideMark/>
          </w:tcPr>
          <w:p w14:paraId="2DE7F548" w14:textId="77777777" w:rsidR="00C64399" w:rsidRPr="00CD327A" w:rsidRDefault="00C64399" w:rsidP="007841C2">
            <w:pPr>
              <w:tabs>
                <w:tab w:val="left" w:pos="98"/>
                <w:tab w:val="left" w:pos="567"/>
                <w:tab w:val="left" w:pos="8505"/>
              </w:tabs>
              <w:ind w:left="98" w:right="64"/>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5312</w:t>
            </w:r>
          </w:p>
        </w:tc>
        <w:tc>
          <w:tcPr>
            <w:tcW w:w="1417" w:type="dxa"/>
            <w:tcBorders>
              <w:top w:val="nil"/>
              <w:left w:val="nil"/>
              <w:bottom w:val="single" w:sz="4" w:space="0" w:color="auto"/>
              <w:right w:val="single" w:sz="4" w:space="0" w:color="auto"/>
            </w:tcBorders>
            <w:shd w:val="clear" w:color="000000" w:fill="E4DFEC"/>
            <w:noWrap/>
            <w:vAlign w:val="center"/>
            <w:hideMark/>
          </w:tcPr>
          <w:p w14:paraId="36B98A66" w14:textId="77777777" w:rsidR="00C64399" w:rsidRPr="00CD327A" w:rsidRDefault="00C64399" w:rsidP="007841C2">
            <w:pPr>
              <w:tabs>
                <w:tab w:val="left" w:pos="98"/>
                <w:tab w:val="left" w:pos="567"/>
                <w:tab w:val="left" w:pos="8505"/>
              </w:tabs>
              <w:ind w:left="98" w:right="64"/>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41.5</w:t>
            </w:r>
          </w:p>
        </w:tc>
        <w:tc>
          <w:tcPr>
            <w:tcW w:w="1276" w:type="dxa"/>
            <w:tcBorders>
              <w:top w:val="nil"/>
              <w:left w:val="nil"/>
              <w:bottom w:val="single" w:sz="4" w:space="0" w:color="auto"/>
              <w:right w:val="single" w:sz="4" w:space="0" w:color="auto"/>
            </w:tcBorders>
            <w:shd w:val="clear" w:color="000000" w:fill="E4DFEC"/>
            <w:noWrap/>
            <w:vAlign w:val="center"/>
            <w:hideMark/>
          </w:tcPr>
          <w:p w14:paraId="06FF2A39" w14:textId="77777777" w:rsidR="00C64399" w:rsidRPr="002D4156" w:rsidRDefault="00C64399" w:rsidP="007841C2">
            <w:pPr>
              <w:tabs>
                <w:tab w:val="left" w:pos="98"/>
                <w:tab w:val="left" w:pos="567"/>
                <w:tab w:val="left" w:pos="8505"/>
              </w:tabs>
              <w:ind w:left="98" w:right="64"/>
              <w:jc w:val="center"/>
              <w:rPr>
                <w:rFonts w:ascii="Calibri" w:hAnsi="Calibri"/>
                <w:b/>
                <w:color w:val="000000"/>
                <w:sz w:val="22"/>
                <w:szCs w:val="22"/>
                <w:lang w:val="es-MX" w:eastAsia="es-MX"/>
              </w:rPr>
            </w:pPr>
            <w:r>
              <w:rPr>
                <w:rFonts w:ascii="Calibri" w:hAnsi="Calibri"/>
                <w:b/>
                <w:color w:val="000000"/>
                <w:sz w:val="22"/>
                <w:szCs w:val="22"/>
                <w:lang w:val="es-MX" w:eastAsia="es-MX"/>
              </w:rPr>
              <w:t>M</w:t>
            </w:r>
          </w:p>
        </w:tc>
      </w:tr>
      <w:tr w:rsidR="00C64399" w:rsidRPr="00CD327A" w14:paraId="559BF3E3" w14:textId="77777777" w:rsidTr="007841C2">
        <w:trPr>
          <w:trHeight w:val="300"/>
          <w:jc w:val="center"/>
        </w:trPr>
        <w:tc>
          <w:tcPr>
            <w:tcW w:w="5827"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00E7499" w14:textId="77777777" w:rsidR="00C64399" w:rsidRPr="00CD327A" w:rsidRDefault="00C64399" w:rsidP="007841C2">
            <w:pPr>
              <w:tabs>
                <w:tab w:val="left" w:pos="98"/>
                <w:tab w:val="left" w:pos="8505"/>
              </w:tabs>
              <w:ind w:left="98" w:right="64"/>
              <w:jc w:val="center"/>
              <w:rPr>
                <w:rFonts w:ascii="Arial" w:hAnsi="Arial" w:cs="Arial"/>
                <w:b/>
                <w:bCs/>
                <w:color w:val="000000"/>
                <w:sz w:val="18"/>
                <w:szCs w:val="18"/>
                <w:lang w:val="es-MX" w:eastAsia="es-MX"/>
              </w:rPr>
            </w:pPr>
            <w:r w:rsidRPr="00CD327A">
              <w:rPr>
                <w:rFonts w:ascii="Arial" w:hAnsi="Arial" w:cs="Arial"/>
                <w:b/>
                <w:bCs/>
                <w:color w:val="000000"/>
                <w:sz w:val="18"/>
                <w:szCs w:val="18"/>
                <w:lang w:val="es-MX" w:eastAsia="es-MX"/>
              </w:rPr>
              <w:t>Bloque de Competitividad BAJA-BAJA</w:t>
            </w:r>
          </w:p>
        </w:tc>
      </w:tr>
      <w:tr w:rsidR="00C64399" w:rsidRPr="00CD327A" w14:paraId="0423C06C" w14:textId="77777777" w:rsidTr="007841C2">
        <w:trPr>
          <w:trHeight w:val="300"/>
          <w:jc w:val="center"/>
        </w:trPr>
        <w:tc>
          <w:tcPr>
            <w:tcW w:w="1547" w:type="dxa"/>
            <w:tcBorders>
              <w:top w:val="nil"/>
              <w:left w:val="single" w:sz="4" w:space="0" w:color="auto"/>
              <w:bottom w:val="single" w:sz="4" w:space="0" w:color="auto"/>
              <w:right w:val="single" w:sz="4" w:space="0" w:color="auto"/>
            </w:tcBorders>
            <w:shd w:val="clear" w:color="000000" w:fill="E4DFEC"/>
            <w:noWrap/>
            <w:vAlign w:val="center"/>
            <w:hideMark/>
          </w:tcPr>
          <w:p w14:paraId="5AE8314B" w14:textId="77777777" w:rsidR="00C64399" w:rsidRPr="00CD327A" w:rsidRDefault="00C64399" w:rsidP="007841C2">
            <w:pPr>
              <w:tabs>
                <w:tab w:val="left" w:pos="98"/>
                <w:tab w:val="left" w:pos="8505"/>
              </w:tabs>
              <w:ind w:left="98" w:right="64"/>
              <w:rPr>
                <w:rFonts w:ascii="Arial" w:hAnsi="Arial" w:cs="Arial"/>
                <w:color w:val="000000"/>
                <w:sz w:val="22"/>
                <w:szCs w:val="22"/>
                <w:lang w:val="es-MX" w:eastAsia="es-MX"/>
              </w:rPr>
            </w:pPr>
            <w:r w:rsidRPr="00CD327A">
              <w:rPr>
                <w:rFonts w:ascii="Arial" w:hAnsi="Arial" w:cs="Arial"/>
                <w:color w:val="000000"/>
                <w:sz w:val="22"/>
                <w:szCs w:val="22"/>
                <w:lang w:val="es-MX" w:eastAsia="es-MX"/>
              </w:rPr>
              <w:t>Villa de Álvarez</w:t>
            </w:r>
          </w:p>
        </w:tc>
        <w:tc>
          <w:tcPr>
            <w:tcW w:w="1587" w:type="dxa"/>
            <w:tcBorders>
              <w:top w:val="nil"/>
              <w:left w:val="nil"/>
              <w:bottom w:val="single" w:sz="4" w:space="0" w:color="auto"/>
              <w:right w:val="single" w:sz="4" w:space="0" w:color="auto"/>
            </w:tcBorders>
            <w:shd w:val="clear" w:color="000000" w:fill="E4DFEC"/>
            <w:noWrap/>
            <w:vAlign w:val="center"/>
            <w:hideMark/>
          </w:tcPr>
          <w:p w14:paraId="18B7DE52" w14:textId="77777777" w:rsidR="00C64399" w:rsidRPr="00CD327A" w:rsidRDefault="00C64399" w:rsidP="007841C2">
            <w:pPr>
              <w:tabs>
                <w:tab w:val="left" w:pos="98"/>
                <w:tab w:val="left" w:pos="567"/>
                <w:tab w:val="left" w:pos="8505"/>
              </w:tabs>
              <w:ind w:left="98" w:right="64"/>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21198</w:t>
            </w:r>
          </w:p>
        </w:tc>
        <w:tc>
          <w:tcPr>
            <w:tcW w:w="1417" w:type="dxa"/>
            <w:tcBorders>
              <w:top w:val="nil"/>
              <w:left w:val="nil"/>
              <w:bottom w:val="single" w:sz="4" w:space="0" w:color="auto"/>
              <w:right w:val="single" w:sz="4" w:space="0" w:color="auto"/>
            </w:tcBorders>
            <w:shd w:val="clear" w:color="000000" w:fill="E4DFEC"/>
            <w:noWrap/>
            <w:vAlign w:val="center"/>
            <w:hideMark/>
          </w:tcPr>
          <w:p w14:paraId="60D89B9F" w14:textId="77777777" w:rsidR="00C64399" w:rsidRPr="00CD327A" w:rsidRDefault="00C64399" w:rsidP="007841C2">
            <w:pPr>
              <w:tabs>
                <w:tab w:val="left" w:pos="98"/>
                <w:tab w:val="left" w:pos="567"/>
                <w:tab w:val="left" w:pos="8505"/>
              </w:tabs>
              <w:ind w:left="98" w:right="64"/>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34.26</w:t>
            </w:r>
          </w:p>
        </w:tc>
        <w:tc>
          <w:tcPr>
            <w:tcW w:w="1276" w:type="dxa"/>
            <w:tcBorders>
              <w:top w:val="nil"/>
              <w:left w:val="nil"/>
              <w:bottom w:val="single" w:sz="4" w:space="0" w:color="auto"/>
              <w:right w:val="single" w:sz="4" w:space="0" w:color="auto"/>
            </w:tcBorders>
            <w:shd w:val="clear" w:color="000000" w:fill="E4DFEC"/>
            <w:noWrap/>
            <w:vAlign w:val="center"/>
            <w:hideMark/>
          </w:tcPr>
          <w:p w14:paraId="70D70690" w14:textId="77777777" w:rsidR="00C64399" w:rsidRPr="00CD327A" w:rsidRDefault="00C64399" w:rsidP="007841C2">
            <w:pPr>
              <w:tabs>
                <w:tab w:val="left" w:pos="98"/>
                <w:tab w:val="left" w:pos="567"/>
                <w:tab w:val="left" w:pos="8505"/>
              </w:tabs>
              <w:ind w:left="98" w:right="64"/>
              <w:jc w:val="center"/>
              <w:rPr>
                <w:rFonts w:ascii="Calibri" w:hAnsi="Calibri"/>
                <w:color w:val="000000"/>
                <w:sz w:val="22"/>
                <w:szCs w:val="22"/>
                <w:lang w:val="es-MX" w:eastAsia="es-MX"/>
              </w:rPr>
            </w:pPr>
            <w:r w:rsidRPr="00CD327A">
              <w:rPr>
                <w:rFonts w:ascii="Calibri" w:hAnsi="Calibri"/>
                <w:color w:val="000000"/>
                <w:sz w:val="22"/>
                <w:szCs w:val="22"/>
                <w:lang w:val="es-MX" w:eastAsia="es-MX"/>
              </w:rPr>
              <w:t>M</w:t>
            </w:r>
          </w:p>
        </w:tc>
      </w:tr>
      <w:tr w:rsidR="00C64399" w:rsidRPr="00CD327A" w14:paraId="4A797F32" w14:textId="77777777" w:rsidTr="007841C2">
        <w:trPr>
          <w:trHeight w:val="300"/>
          <w:jc w:val="center"/>
        </w:trPr>
        <w:tc>
          <w:tcPr>
            <w:tcW w:w="1547" w:type="dxa"/>
            <w:tcBorders>
              <w:top w:val="nil"/>
              <w:left w:val="single" w:sz="4" w:space="0" w:color="auto"/>
              <w:bottom w:val="single" w:sz="4" w:space="0" w:color="auto"/>
              <w:right w:val="single" w:sz="4" w:space="0" w:color="auto"/>
            </w:tcBorders>
            <w:shd w:val="clear" w:color="000000" w:fill="E4DFEC"/>
            <w:noWrap/>
            <w:vAlign w:val="center"/>
            <w:hideMark/>
          </w:tcPr>
          <w:p w14:paraId="6A999752" w14:textId="77777777" w:rsidR="00C64399" w:rsidRPr="00CD327A" w:rsidRDefault="00C64399" w:rsidP="007841C2">
            <w:pPr>
              <w:tabs>
                <w:tab w:val="left" w:pos="98"/>
                <w:tab w:val="left" w:pos="8505"/>
              </w:tabs>
              <w:ind w:left="98" w:right="64"/>
              <w:rPr>
                <w:rFonts w:ascii="Arial" w:hAnsi="Arial" w:cs="Arial"/>
                <w:color w:val="000000"/>
                <w:sz w:val="22"/>
                <w:szCs w:val="22"/>
                <w:lang w:val="es-MX" w:eastAsia="es-MX"/>
              </w:rPr>
            </w:pPr>
            <w:r w:rsidRPr="00CD327A">
              <w:rPr>
                <w:rFonts w:ascii="Arial" w:hAnsi="Arial" w:cs="Arial"/>
                <w:color w:val="000000"/>
                <w:sz w:val="22"/>
                <w:szCs w:val="22"/>
                <w:lang w:val="es-MX" w:eastAsia="es-MX"/>
              </w:rPr>
              <w:t>Manzanillo</w:t>
            </w:r>
          </w:p>
        </w:tc>
        <w:tc>
          <w:tcPr>
            <w:tcW w:w="1587" w:type="dxa"/>
            <w:tcBorders>
              <w:top w:val="nil"/>
              <w:left w:val="nil"/>
              <w:bottom w:val="single" w:sz="4" w:space="0" w:color="auto"/>
              <w:right w:val="single" w:sz="4" w:space="0" w:color="auto"/>
            </w:tcBorders>
            <w:shd w:val="clear" w:color="000000" w:fill="E4DFEC"/>
            <w:noWrap/>
            <w:vAlign w:val="center"/>
            <w:hideMark/>
          </w:tcPr>
          <w:p w14:paraId="214F0573" w14:textId="77777777" w:rsidR="00C64399" w:rsidRPr="00CD327A" w:rsidRDefault="00C64399" w:rsidP="007841C2">
            <w:pPr>
              <w:tabs>
                <w:tab w:val="left" w:pos="98"/>
                <w:tab w:val="left" w:pos="567"/>
                <w:tab w:val="left" w:pos="8505"/>
              </w:tabs>
              <w:ind w:left="98" w:right="64"/>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19166</w:t>
            </w:r>
          </w:p>
        </w:tc>
        <w:tc>
          <w:tcPr>
            <w:tcW w:w="1417" w:type="dxa"/>
            <w:tcBorders>
              <w:top w:val="nil"/>
              <w:left w:val="nil"/>
              <w:bottom w:val="single" w:sz="4" w:space="0" w:color="auto"/>
              <w:right w:val="single" w:sz="4" w:space="0" w:color="auto"/>
            </w:tcBorders>
            <w:shd w:val="clear" w:color="000000" w:fill="E4DFEC"/>
            <w:noWrap/>
            <w:vAlign w:val="center"/>
            <w:hideMark/>
          </w:tcPr>
          <w:p w14:paraId="6F90CC64" w14:textId="77777777" w:rsidR="00C64399" w:rsidRPr="00CD327A" w:rsidRDefault="00C64399" w:rsidP="007841C2">
            <w:pPr>
              <w:tabs>
                <w:tab w:val="left" w:pos="98"/>
                <w:tab w:val="left" w:pos="567"/>
                <w:tab w:val="left" w:pos="8505"/>
              </w:tabs>
              <w:ind w:left="98" w:right="64"/>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23.58</w:t>
            </w:r>
          </w:p>
        </w:tc>
        <w:tc>
          <w:tcPr>
            <w:tcW w:w="1276" w:type="dxa"/>
            <w:tcBorders>
              <w:top w:val="nil"/>
              <w:left w:val="nil"/>
              <w:bottom w:val="single" w:sz="4" w:space="0" w:color="auto"/>
              <w:right w:val="single" w:sz="4" w:space="0" w:color="auto"/>
            </w:tcBorders>
            <w:shd w:val="clear" w:color="000000" w:fill="E4DFEC"/>
            <w:noWrap/>
            <w:vAlign w:val="center"/>
            <w:hideMark/>
          </w:tcPr>
          <w:p w14:paraId="20FDFA56" w14:textId="77777777" w:rsidR="00C64399" w:rsidRPr="00CD327A" w:rsidRDefault="00C64399" w:rsidP="007841C2">
            <w:pPr>
              <w:tabs>
                <w:tab w:val="left" w:pos="98"/>
                <w:tab w:val="left" w:pos="567"/>
                <w:tab w:val="left" w:pos="8505"/>
              </w:tabs>
              <w:ind w:left="98" w:right="64"/>
              <w:jc w:val="center"/>
              <w:rPr>
                <w:rFonts w:ascii="Calibri" w:hAnsi="Calibri"/>
                <w:color w:val="000000"/>
                <w:sz w:val="22"/>
                <w:szCs w:val="22"/>
                <w:lang w:val="es-MX" w:eastAsia="es-MX"/>
              </w:rPr>
            </w:pPr>
            <w:r w:rsidRPr="00CD327A">
              <w:rPr>
                <w:rFonts w:ascii="Calibri" w:hAnsi="Calibri"/>
                <w:color w:val="000000"/>
                <w:sz w:val="22"/>
                <w:szCs w:val="22"/>
                <w:lang w:val="es-MX" w:eastAsia="es-MX"/>
              </w:rPr>
              <w:t>H</w:t>
            </w:r>
          </w:p>
        </w:tc>
      </w:tr>
    </w:tbl>
    <w:p w14:paraId="321185B8" w14:textId="77777777" w:rsidR="00C64399" w:rsidRDefault="00C64399" w:rsidP="00C64399">
      <w:pPr>
        <w:tabs>
          <w:tab w:val="left" w:pos="284"/>
          <w:tab w:val="left" w:pos="567"/>
          <w:tab w:val="left" w:pos="8505"/>
        </w:tabs>
        <w:spacing w:line="360" w:lineRule="auto"/>
        <w:ind w:left="567" w:right="567"/>
        <w:contextualSpacing/>
        <w:jc w:val="both"/>
        <w:rPr>
          <w:rFonts w:ascii="Arial" w:hAnsi="Arial" w:cs="Arial"/>
          <w:b/>
          <w:i/>
        </w:rPr>
      </w:pPr>
    </w:p>
    <w:p w14:paraId="6543B48A" w14:textId="77777777" w:rsidR="00C64399" w:rsidRPr="002D4156" w:rsidRDefault="00C64399" w:rsidP="00C64399">
      <w:pPr>
        <w:pStyle w:val="Prrafodelista"/>
        <w:numPr>
          <w:ilvl w:val="0"/>
          <w:numId w:val="3"/>
        </w:numPr>
        <w:tabs>
          <w:tab w:val="left" w:pos="567"/>
          <w:tab w:val="left" w:pos="709"/>
        </w:tabs>
        <w:spacing w:after="0" w:line="240" w:lineRule="auto"/>
        <w:ind w:left="567" w:right="567" w:firstLine="0"/>
        <w:contextualSpacing/>
        <w:jc w:val="both"/>
        <w:rPr>
          <w:rFonts w:ascii="Arial" w:hAnsi="Arial" w:cs="Arial"/>
          <w:b/>
          <w:i/>
        </w:rPr>
      </w:pPr>
      <w:r>
        <w:rPr>
          <w:rFonts w:ascii="Arial" w:hAnsi="Arial" w:cs="Arial"/>
          <w:i/>
        </w:rPr>
        <w:t xml:space="preserve">De conformidad con el Artículo 11, inciso c), numeral 8 que a la letra dice: “…Cuando la última demarcación de cualquiera de los bloques se asigne al género femenino, </w:t>
      </w:r>
      <w:r>
        <w:rPr>
          <w:rFonts w:ascii="Arial" w:hAnsi="Arial" w:cs="Arial"/>
          <w:i/>
          <w:u w:val="single"/>
        </w:rPr>
        <w:t xml:space="preserve">como resultado de la flexibilización de la alternancia al interior de los bloques por cuestiones de elección consecutiva de mujeres, dicha demarcación si podrá ser contabilizada para efectos del cumplimiento de las reglas de paridad, </w:t>
      </w:r>
      <w:r>
        <w:rPr>
          <w:rFonts w:ascii="Arial" w:hAnsi="Arial" w:cs="Arial"/>
          <w:i/>
        </w:rPr>
        <w:t xml:space="preserve"> debiéndose cumplir, como mínimo, con la paridad al interior del bloque de que se trate e, inclusive, pudiendo postularse más mujeres que hombres al interior de cada bloque, pero nunca más hombres que mujeres…”, por lo que resultan las siguientes afirmaciones conforme a la ( Tabla2) del presente documento:</w:t>
      </w:r>
    </w:p>
    <w:p w14:paraId="71720405" w14:textId="77777777" w:rsidR="00C64399" w:rsidRDefault="00C64399" w:rsidP="00C64399">
      <w:pPr>
        <w:pStyle w:val="Prrafodelista"/>
        <w:tabs>
          <w:tab w:val="left" w:pos="567"/>
          <w:tab w:val="left" w:pos="8505"/>
        </w:tabs>
        <w:spacing w:after="0" w:line="240" w:lineRule="auto"/>
        <w:ind w:left="567" w:right="567"/>
        <w:contextualSpacing/>
        <w:jc w:val="both"/>
        <w:rPr>
          <w:rFonts w:ascii="Arial" w:hAnsi="Arial" w:cs="Arial"/>
          <w:i/>
        </w:rPr>
      </w:pPr>
    </w:p>
    <w:p w14:paraId="3E11379E" w14:textId="77777777" w:rsidR="00C64399" w:rsidRPr="00677F3D" w:rsidRDefault="00C64399" w:rsidP="00C64399">
      <w:pPr>
        <w:pStyle w:val="Prrafodelista"/>
        <w:numPr>
          <w:ilvl w:val="0"/>
          <w:numId w:val="4"/>
        </w:numPr>
        <w:tabs>
          <w:tab w:val="left" w:pos="567"/>
          <w:tab w:val="left" w:pos="1134"/>
        </w:tabs>
        <w:spacing w:after="0" w:line="240" w:lineRule="auto"/>
        <w:ind w:left="567" w:right="567" w:firstLine="0"/>
        <w:jc w:val="both"/>
        <w:rPr>
          <w:rFonts w:ascii="Arial" w:hAnsi="Arial" w:cs="Arial"/>
          <w:b/>
          <w:i/>
        </w:rPr>
      </w:pPr>
      <w:r w:rsidRPr="002D4156">
        <w:rPr>
          <w:rFonts w:ascii="Arial" w:hAnsi="Arial" w:cs="Arial"/>
          <w:i/>
        </w:rPr>
        <w:t xml:space="preserve">En el bloque de competitividad ALTO </w:t>
      </w:r>
      <w:r>
        <w:rPr>
          <w:rFonts w:ascii="Arial" w:hAnsi="Arial" w:cs="Arial"/>
          <w:i/>
        </w:rPr>
        <w:t xml:space="preserve">(3 demarcaciones), se asignaron candidaturas a 2 mujeres y 1 hombre. Se cumple la paridad. </w:t>
      </w:r>
    </w:p>
    <w:p w14:paraId="358F6F5B" w14:textId="77777777" w:rsidR="00C64399" w:rsidRPr="002D4156" w:rsidRDefault="00C64399" w:rsidP="00C64399">
      <w:pPr>
        <w:pStyle w:val="Prrafodelista"/>
        <w:tabs>
          <w:tab w:val="left" w:pos="567"/>
          <w:tab w:val="left" w:pos="1134"/>
        </w:tabs>
        <w:spacing w:after="0" w:line="240" w:lineRule="auto"/>
        <w:ind w:left="567" w:right="567"/>
        <w:jc w:val="both"/>
        <w:rPr>
          <w:rFonts w:ascii="Arial" w:hAnsi="Arial" w:cs="Arial"/>
          <w:b/>
          <w:i/>
        </w:rPr>
      </w:pPr>
    </w:p>
    <w:p w14:paraId="5AAFD06C" w14:textId="77777777" w:rsidR="00C64399" w:rsidRDefault="00C64399" w:rsidP="00C64399">
      <w:pPr>
        <w:tabs>
          <w:tab w:val="left" w:pos="567"/>
          <w:tab w:val="left" w:pos="8505"/>
        </w:tabs>
        <w:ind w:left="567" w:right="567"/>
        <w:contextualSpacing/>
        <w:jc w:val="both"/>
        <w:rPr>
          <w:rFonts w:ascii="Arial" w:hAnsi="Arial" w:cs="Arial"/>
          <w:i/>
        </w:rPr>
      </w:pPr>
      <w:proofErr w:type="spellStart"/>
      <w:r>
        <w:rPr>
          <w:rFonts w:ascii="Arial" w:hAnsi="Arial" w:cs="Arial"/>
          <w:b/>
          <w:i/>
        </w:rPr>
        <w:t>ii</w:t>
      </w:r>
      <w:proofErr w:type="spellEnd"/>
      <w:r>
        <w:rPr>
          <w:rFonts w:ascii="Arial" w:hAnsi="Arial" w:cs="Arial"/>
          <w:b/>
          <w:i/>
        </w:rPr>
        <w:t xml:space="preserve">) </w:t>
      </w:r>
      <w:r>
        <w:rPr>
          <w:rFonts w:ascii="Arial" w:hAnsi="Arial" w:cs="Arial"/>
          <w:i/>
        </w:rPr>
        <w:t xml:space="preserve">En el bloque de competitividad MEDIO (3 demarcaciones), se asignaron candidaturas a 2 mujeres y 1 hombre. Se cumple con la paridad. </w:t>
      </w:r>
    </w:p>
    <w:p w14:paraId="25DB9B53" w14:textId="77777777" w:rsidR="00C64399" w:rsidRDefault="00C64399" w:rsidP="00C64399">
      <w:pPr>
        <w:tabs>
          <w:tab w:val="left" w:pos="567"/>
          <w:tab w:val="left" w:pos="8505"/>
        </w:tabs>
        <w:ind w:left="567" w:right="567"/>
        <w:contextualSpacing/>
        <w:jc w:val="both"/>
        <w:rPr>
          <w:rFonts w:ascii="Arial" w:hAnsi="Arial" w:cs="Arial"/>
          <w:i/>
        </w:rPr>
      </w:pPr>
    </w:p>
    <w:p w14:paraId="74E27BB1" w14:textId="77777777" w:rsidR="00C64399" w:rsidRDefault="00C64399" w:rsidP="00C64399">
      <w:pPr>
        <w:tabs>
          <w:tab w:val="left" w:pos="567"/>
          <w:tab w:val="left" w:pos="8505"/>
        </w:tabs>
        <w:ind w:left="567" w:right="567"/>
        <w:contextualSpacing/>
        <w:jc w:val="both"/>
        <w:rPr>
          <w:rFonts w:ascii="Arial" w:hAnsi="Arial" w:cs="Arial"/>
          <w:i/>
        </w:rPr>
      </w:pPr>
      <w:proofErr w:type="spellStart"/>
      <w:r>
        <w:rPr>
          <w:rFonts w:ascii="Arial" w:hAnsi="Arial" w:cs="Arial"/>
          <w:i/>
        </w:rPr>
        <w:t>iii</w:t>
      </w:r>
      <w:proofErr w:type="spellEnd"/>
      <w:r>
        <w:rPr>
          <w:rFonts w:ascii="Arial" w:hAnsi="Arial" w:cs="Arial"/>
          <w:i/>
        </w:rPr>
        <w:t xml:space="preserve">) En el bloque de competitividad BAJO (4 demarcaciones), se asignaron candidaturas a 2 mujeres y 2 hombres. Se cumple con la paridad. </w:t>
      </w:r>
    </w:p>
    <w:p w14:paraId="2FB02C83" w14:textId="77777777" w:rsidR="00C64399" w:rsidRDefault="00C64399" w:rsidP="00C64399">
      <w:pPr>
        <w:tabs>
          <w:tab w:val="left" w:pos="567"/>
          <w:tab w:val="left" w:pos="8505"/>
        </w:tabs>
        <w:ind w:left="567" w:right="567"/>
        <w:contextualSpacing/>
        <w:jc w:val="both"/>
        <w:rPr>
          <w:rFonts w:ascii="Arial" w:hAnsi="Arial" w:cs="Arial"/>
          <w:i/>
        </w:rPr>
      </w:pPr>
    </w:p>
    <w:p w14:paraId="14A87722" w14:textId="77777777" w:rsidR="00C64399" w:rsidRDefault="00C64399" w:rsidP="00C64399">
      <w:pPr>
        <w:tabs>
          <w:tab w:val="left" w:pos="567"/>
          <w:tab w:val="left" w:pos="8505"/>
        </w:tabs>
        <w:ind w:left="567" w:right="567"/>
        <w:contextualSpacing/>
        <w:jc w:val="both"/>
        <w:rPr>
          <w:rFonts w:ascii="Arial" w:hAnsi="Arial" w:cs="Arial"/>
          <w:i/>
        </w:rPr>
      </w:pPr>
      <w:proofErr w:type="spellStart"/>
      <w:r>
        <w:rPr>
          <w:rFonts w:ascii="Arial" w:hAnsi="Arial" w:cs="Arial"/>
          <w:i/>
        </w:rPr>
        <w:t>iv</w:t>
      </w:r>
      <w:proofErr w:type="spellEnd"/>
      <w:r>
        <w:rPr>
          <w:rFonts w:ascii="Arial" w:hAnsi="Arial" w:cs="Arial"/>
          <w:i/>
        </w:rPr>
        <w:t xml:space="preserve">) En el </w:t>
      </w:r>
      <w:proofErr w:type="spellStart"/>
      <w:r>
        <w:rPr>
          <w:rFonts w:ascii="Arial" w:hAnsi="Arial" w:cs="Arial"/>
          <w:i/>
        </w:rPr>
        <w:t>sub-bloque</w:t>
      </w:r>
      <w:proofErr w:type="spellEnd"/>
      <w:r>
        <w:rPr>
          <w:rFonts w:ascii="Arial" w:hAnsi="Arial" w:cs="Arial"/>
          <w:i/>
        </w:rPr>
        <w:t xml:space="preserve"> de competitividad BAJO-ALTO (2 demarcaciones), se asignaron candidaturas a 1 mujer y 1 hombre. Se cumple con la paridad. </w:t>
      </w:r>
    </w:p>
    <w:p w14:paraId="1DEF0927" w14:textId="77777777" w:rsidR="00C64399" w:rsidRDefault="00C64399" w:rsidP="00C64399">
      <w:pPr>
        <w:tabs>
          <w:tab w:val="left" w:pos="567"/>
          <w:tab w:val="left" w:pos="8505"/>
        </w:tabs>
        <w:ind w:left="567" w:right="567"/>
        <w:contextualSpacing/>
        <w:jc w:val="both"/>
        <w:rPr>
          <w:rFonts w:ascii="Arial" w:hAnsi="Arial" w:cs="Arial"/>
          <w:i/>
        </w:rPr>
      </w:pPr>
    </w:p>
    <w:p w14:paraId="763EE0AD" w14:textId="77777777" w:rsidR="00C64399" w:rsidRDefault="00C64399" w:rsidP="00C64399">
      <w:pPr>
        <w:tabs>
          <w:tab w:val="left" w:pos="567"/>
          <w:tab w:val="left" w:pos="8505"/>
        </w:tabs>
        <w:ind w:left="567" w:right="567"/>
        <w:contextualSpacing/>
        <w:jc w:val="both"/>
        <w:rPr>
          <w:rFonts w:ascii="Arial" w:hAnsi="Arial" w:cs="Arial"/>
          <w:i/>
        </w:rPr>
      </w:pPr>
      <w:r>
        <w:rPr>
          <w:rFonts w:ascii="Arial" w:hAnsi="Arial" w:cs="Arial"/>
          <w:i/>
        </w:rPr>
        <w:lastRenderedPageBreak/>
        <w:t xml:space="preserve">v) En el </w:t>
      </w:r>
      <w:proofErr w:type="spellStart"/>
      <w:r>
        <w:rPr>
          <w:rFonts w:ascii="Arial" w:hAnsi="Arial" w:cs="Arial"/>
          <w:i/>
        </w:rPr>
        <w:t>sub-bloque</w:t>
      </w:r>
      <w:proofErr w:type="spellEnd"/>
      <w:r>
        <w:rPr>
          <w:rFonts w:ascii="Arial" w:hAnsi="Arial" w:cs="Arial"/>
          <w:i/>
        </w:rPr>
        <w:t xml:space="preserve"> de competitividad BAJO-BAJO (2 demarcaciones), hay 1 mujer y 1 hombre, y no se asignó la última demarcación a una mujer. Se cumple la paridad. </w:t>
      </w:r>
    </w:p>
    <w:p w14:paraId="653E3FF0" w14:textId="77777777" w:rsidR="00C64399" w:rsidRDefault="00C64399" w:rsidP="00C64399">
      <w:pPr>
        <w:tabs>
          <w:tab w:val="left" w:pos="567"/>
          <w:tab w:val="left" w:pos="8505"/>
        </w:tabs>
        <w:ind w:left="567" w:right="567"/>
        <w:contextualSpacing/>
        <w:jc w:val="both"/>
        <w:rPr>
          <w:rFonts w:ascii="Arial" w:hAnsi="Arial" w:cs="Arial"/>
          <w:i/>
        </w:rPr>
      </w:pPr>
    </w:p>
    <w:p w14:paraId="2027B407" w14:textId="77777777" w:rsidR="00C64399" w:rsidRDefault="00C64399" w:rsidP="00C64399">
      <w:pPr>
        <w:tabs>
          <w:tab w:val="left" w:pos="567"/>
          <w:tab w:val="left" w:pos="8505"/>
        </w:tabs>
        <w:ind w:left="567" w:right="567"/>
        <w:contextualSpacing/>
        <w:jc w:val="both"/>
        <w:rPr>
          <w:rFonts w:ascii="Arial" w:hAnsi="Arial" w:cs="Arial"/>
          <w:i/>
        </w:rPr>
      </w:pPr>
      <w:r>
        <w:rPr>
          <w:rFonts w:ascii="Arial" w:hAnsi="Arial" w:cs="Arial"/>
          <w:i/>
        </w:rPr>
        <w:t xml:space="preserve">vi) En el total de los municipios (10 demarcaciones), se asignaron candidaturas a 6 mujeres y 4 hombres. Se cumple la paridad. </w:t>
      </w:r>
    </w:p>
    <w:p w14:paraId="2E324237" w14:textId="77777777" w:rsidR="00C64399" w:rsidRDefault="00C64399" w:rsidP="00C64399">
      <w:pPr>
        <w:tabs>
          <w:tab w:val="left" w:pos="567"/>
          <w:tab w:val="left" w:pos="8505"/>
        </w:tabs>
        <w:ind w:left="567" w:right="567"/>
        <w:contextualSpacing/>
        <w:jc w:val="both"/>
        <w:rPr>
          <w:rFonts w:ascii="Arial" w:hAnsi="Arial" w:cs="Arial"/>
          <w:i/>
        </w:rPr>
      </w:pPr>
    </w:p>
    <w:p w14:paraId="5923115E" w14:textId="77777777" w:rsidR="00C64399" w:rsidRPr="00677F3D" w:rsidRDefault="00C64399" w:rsidP="00C64399">
      <w:pPr>
        <w:pStyle w:val="Prrafodelista"/>
        <w:numPr>
          <w:ilvl w:val="0"/>
          <w:numId w:val="3"/>
        </w:numPr>
        <w:tabs>
          <w:tab w:val="left" w:pos="567"/>
        </w:tabs>
        <w:spacing w:after="0" w:line="240" w:lineRule="auto"/>
        <w:ind w:left="567" w:right="567" w:firstLine="0"/>
        <w:contextualSpacing/>
        <w:jc w:val="both"/>
        <w:rPr>
          <w:rFonts w:ascii="Arial" w:hAnsi="Arial" w:cs="Arial"/>
          <w:i/>
          <w:u w:val="single"/>
        </w:rPr>
      </w:pPr>
      <w:r>
        <w:rPr>
          <w:rFonts w:ascii="Arial" w:hAnsi="Arial" w:cs="Arial"/>
          <w:i/>
        </w:rPr>
        <w:t xml:space="preserve">Como aclaración a la presente modificación planteada, es preciso señalar que, si bien el inciso c), numeral 4 del artículo 11 de los Lineamientos de Paridad señalan que “… por lo que se deberá alternar el género de las fórmulas al interior de cada uno de los bloques de competitividad, iniciando por el género femenino en los bloques de alta y baja…”, </w:t>
      </w:r>
      <w:r>
        <w:rPr>
          <w:rFonts w:ascii="Arial" w:hAnsi="Arial" w:cs="Arial"/>
          <w:b/>
          <w:i/>
          <w:u w:val="single"/>
        </w:rPr>
        <w:t>es el mismo lineamiento quien nos otorga la salvedad de dicha asignación, al continuar diciendo”</w:t>
      </w:r>
      <w:r>
        <w:rPr>
          <w:rFonts w:ascii="Arial" w:hAnsi="Arial" w:cs="Arial"/>
          <w:i/>
        </w:rPr>
        <w:t>…</w:t>
      </w:r>
      <w:r>
        <w:rPr>
          <w:rFonts w:ascii="Arial" w:hAnsi="Arial" w:cs="Arial"/>
          <w:b/>
          <w:i/>
        </w:rPr>
        <w:t xml:space="preserve">SALVO QUE SE REQUIERA DE UNA FLEXIBILIZACIÓN ANTE LA POSIBILIDAD DE ELECCIÓN CONSECUTIVA DE UNA MUJER EN CUALQUIERA DE LOS BLOQUES …”, </w:t>
      </w:r>
      <w:r>
        <w:rPr>
          <w:rFonts w:ascii="Arial" w:hAnsi="Arial" w:cs="Arial"/>
          <w:i/>
        </w:rPr>
        <w:t xml:space="preserve">para continuar diciendo que, </w:t>
      </w:r>
      <w:r w:rsidRPr="00E852F0">
        <w:rPr>
          <w:rFonts w:ascii="Arial" w:hAnsi="Arial" w:cs="Arial"/>
          <w:i/>
          <w:u w:val="single"/>
        </w:rPr>
        <w:t>…</w:t>
      </w:r>
      <w:r w:rsidRPr="00E852F0">
        <w:rPr>
          <w:rFonts w:ascii="Arial" w:hAnsi="Arial" w:cs="Arial"/>
          <w:b/>
          <w:i/>
          <w:u w:val="single"/>
        </w:rPr>
        <w:t>”En CUYO CASO SE PERMITIRÁN LOS AJUSTES INDISPENSABLES QUE DETERMINE CADA PARTIDO POLÍTICO”…</w:t>
      </w:r>
      <w:r>
        <w:rPr>
          <w:rFonts w:ascii="Arial" w:hAnsi="Arial" w:cs="Arial"/>
          <w:b/>
          <w:i/>
          <w:u w:val="single"/>
        </w:rPr>
        <w:t xml:space="preserve"> </w:t>
      </w:r>
      <w:r>
        <w:rPr>
          <w:rFonts w:ascii="Arial" w:hAnsi="Arial" w:cs="Arial"/>
          <w:i/>
        </w:rPr>
        <w:t xml:space="preserve">cumpliendo siempre con las disposiciones constitucionales y legales aplicables en materia de paridad de género y con las demás acciones afirmativas establecidas en los Lineamientos de Paridad. </w:t>
      </w:r>
    </w:p>
    <w:p w14:paraId="315E37BD" w14:textId="77777777" w:rsidR="00C64399" w:rsidRPr="00E852F0" w:rsidRDefault="00C64399" w:rsidP="00C64399">
      <w:pPr>
        <w:pStyle w:val="Prrafodelista"/>
        <w:tabs>
          <w:tab w:val="left" w:pos="567"/>
        </w:tabs>
        <w:spacing w:after="0" w:line="240" w:lineRule="auto"/>
        <w:ind w:left="567" w:right="567"/>
        <w:contextualSpacing/>
        <w:jc w:val="both"/>
        <w:rPr>
          <w:rFonts w:ascii="Arial" w:hAnsi="Arial" w:cs="Arial"/>
          <w:i/>
          <w:u w:val="single"/>
        </w:rPr>
      </w:pPr>
    </w:p>
    <w:p w14:paraId="068D196B" w14:textId="77777777" w:rsidR="00C64399" w:rsidRPr="00747611" w:rsidRDefault="00C64399" w:rsidP="00C64399">
      <w:pPr>
        <w:tabs>
          <w:tab w:val="left" w:pos="567"/>
          <w:tab w:val="left" w:pos="709"/>
        </w:tabs>
        <w:ind w:left="567" w:right="567"/>
        <w:contextualSpacing/>
        <w:jc w:val="both"/>
        <w:rPr>
          <w:rFonts w:ascii="Arial" w:hAnsi="Arial" w:cs="Arial"/>
          <w:i/>
          <w:sz w:val="22"/>
          <w:szCs w:val="22"/>
        </w:rPr>
      </w:pPr>
      <w:r w:rsidRPr="00747611">
        <w:rPr>
          <w:rFonts w:ascii="Arial" w:hAnsi="Arial" w:cs="Arial"/>
          <w:i/>
          <w:sz w:val="22"/>
          <w:szCs w:val="22"/>
        </w:rPr>
        <w:t xml:space="preserve">Es importante manifestar que del mismo numeral 4 antes citado, se desprende la </w:t>
      </w:r>
      <w:r w:rsidRPr="00747611">
        <w:rPr>
          <w:rFonts w:ascii="Arial" w:hAnsi="Arial" w:cs="Arial"/>
          <w:i/>
          <w:sz w:val="22"/>
          <w:szCs w:val="22"/>
          <w:u w:val="single"/>
        </w:rPr>
        <w:t xml:space="preserve">capacidad de los partidos políticos ante la flexibilización propuesta, </w:t>
      </w:r>
      <w:r w:rsidRPr="00747611">
        <w:rPr>
          <w:rFonts w:ascii="Arial" w:hAnsi="Arial" w:cs="Arial"/>
          <w:i/>
          <w:sz w:val="22"/>
          <w:szCs w:val="22"/>
        </w:rPr>
        <w:t xml:space="preserve">de modificar la alternancia de género de las </w:t>
      </w:r>
      <w:proofErr w:type="spellStart"/>
      <w:r w:rsidRPr="00747611">
        <w:rPr>
          <w:rFonts w:ascii="Arial" w:hAnsi="Arial" w:cs="Arial"/>
          <w:i/>
          <w:sz w:val="22"/>
          <w:szCs w:val="22"/>
        </w:rPr>
        <w:t>formulas</w:t>
      </w:r>
      <w:proofErr w:type="spellEnd"/>
      <w:r w:rsidRPr="00747611">
        <w:rPr>
          <w:rFonts w:ascii="Arial" w:hAnsi="Arial" w:cs="Arial"/>
          <w:i/>
          <w:sz w:val="22"/>
          <w:szCs w:val="22"/>
        </w:rPr>
        <w:t xml:space="preserve">, así como el inicio del género femenino en los bloques de alta y baja competitividad, ya que </w:t>
      </w:r>
      <w:r w:rsidRPr="00747611">
        <w:rPr>
          <w:rFonts w:ascii="Arial" w:hAnsi="Arial" w:cs="Arial"/>
          <w:b/>
          <w:i/>
          <w:sz w:val="22"/>
          <w:szCs w:val="22"/>
        </w:rPr>
        <w:t xml:space="preserve">se efectúa la salvedad </w:t>
      </w:r>
      <w:r w:rsidRPr="00747611">
        <w:rPr>
          <w:rFonts w:ascii="Arial" w:hAnsi="Arial" w:cs="Arial"/>
          <w:i/>
          <w:sz w:val="22"/>
          <w:szCs w:val="22"/>
        </w:rPr>
        <w:t xml:space="preserve">de la misma disposición con la modificación propuesta, ya que si bien se cambia el municipio de Colima de mujer a hombre, también se substancia cediendo la candidatura del municipio de Armería a una mujer, lugar que pertenece al mismo </w:t>
      </w:r>
      <w:proofErr w:type="spellStart"/>
      <w:r w:rsidRPr="00747611">
        <w:rPr>
          <w:rFonts w:ascii="Arial" w:hAnsi="Arial" w:cs="Arial"/>
          <w:i/>
          <w:sz w:val="22"/>
          <w:szCs w:val="22"/>
        </w:rPr>
        <w:t>sub-bloque</w:t>
      </w:r>
      <w:proofErr w:type="spellEnd"/>
      <w:r w:rsidRPr="00747611">
        <w:rPr>
          <w:rFonts w:ascii="Arial" w:hAnsi="Arial" w:cs="Arial"/>
          <w:i/>
          <w:sz w:val="22"/>
          <w:szCs w:val="22"/>
        </w:rPr>
        <w:t xml:space="preserve"> de competitividad, y sumando a eso, se asigna también al Municipio de Minatitlán la candidatura a una mujer, siendo éste último un municipio que se encuentra en un bloque de competitividad </w:t>
      </w:r>
      <w:r w:rsidRPr="00747611">
        <w:rPr>
          <w:rFonts w:ascii="Arial" w:hAnsi="Arial" w:cs="Arial"/>
          <w:i/>
          <w:sz w:val="22"/>
          <w:szCs w:val="22"/>
          <w:u w:val="single"/>
        </w:rPr>
        <w:t xml:space="preserve">mayor </w:t>
      </w:r>
      <w:r w:rsidRPr="00747611">
        <w:rPr>
          <w:rFonts w:ascii="Arial" w:hAnsi="Arial" w:cs="Arial"/>
          <w:i/>
          <w:sz w:val="22"/>
          <w:szCs w:val="22"/>
        </w:rPr>
        <w:t xml:space="preserve">al del municipio de Colima, </w:t>
      </w:r>
      <w:r w:rsidRPr="00747611">
        <w:rPr>
          <w:rFonts w:ascii="Arial" w:hAnsi="Arial" w:cs="Arial"/>
          <w:b/>
          <w:i/>
          <w:sz w:val="22"/>
          <w:szCs w:val="22"/>
        </w:rPr>
        <w:t xml:space="preserve">otorgando con todo ello en todo momento mayor participación al género femenino </w:t>
      </w:r>
      <w:r w:rsidRPr="00747611">
        <w:rPr>
          <w:rFonts w:ascii="Arial" w:hAnsi="Arial" w:cs="Arial"/>
          <w:i/>
          <w:sz w:val="22"/>
          <w:szCs w:val="22"/>
        </w:rPr>
        <w:t>en la tabla general de competitividad, toda vez que se concluye la designación de 6 seis candidaturas a mujeres y 4 cuatro a hombres, de las cuales resultan 3 tres de los 5 cinco municipios más competitivos a las mujeres, respetando así en t</w:t>
      </w:r>
      <w:r>
        <w:rPr>
          <w:rFonts w:ascii="Arial" w:hAnsi="Arial" w:cs="Arial"/>
          <w:i/>
          <w:sz w:val="22"/>
          <w:szCs w:val="22"/>
        </w:rPr>
        <w:t>o</w:t>
      </w:r>
      <w:r w:rsidRPr="00747611">
        <w:rPr>
          <w:rFonts w:ascii="Arial" w:hAnsi="Arial" w:cs="Arial"/>
          <w:i/>
          <w:sz w:val="22"/>
          <w:szCs w:val="22"/>
        </w:rPr>
        <w:t xml:space="preserve">do momento los lineamientos de paridad y efectuando acciones afirmativas. </w:t>
      </w:r>
    </w:p>
    <w:p w14:paraId="6E14C37C" w14:textId="77777777" w:rsidR="00C64399" w:rsidRPr="00747611" w:rsidRDefault="00C64399" w:rsidP="00C64399">
      <w:pPr>
        <w:tabs>
          <w:tab w:val="left" w:pos="567"/>
          <w:tab w:val="left" w:pos="8505"/>
        </w:tabs>
        <w:ind w:left="567" w:right="567"/>
        <w:contextualSpacing/>
        <w:jc w:val="both"/>
        <w:rPr>
          <w:rFonts w:ascii="Arial" w:hAnsi="Arial" w:cs="Arial"/>
          <w:i/>
          <w:sz w:val="22"/>
          <w:szCs w:val="22"/>
        </w:rPr>
      </w:pPr>
    </w:p>
    <w:p w14:paraId="2D9C4CEE" w14:textId="77777777" w:rsidR="00C64399" w:rsidRPr="00747611" w:rsidRDefault="00C64399" w:rsidP="00C64399">
      <w:pPr>
        <w:tabs>
          <w:tab w:val="left" w:pos="567"/>
        </w:tabs>
        <w:ind w:left="567" w:right="567"/>
        <w:contextualSpacing/>
        <w:jc w:val="both"/>
        <w:rPr>
          <w:rFonts w:ascii="Arial" w:hAnsi="Arial" w:cs="Arial"/>
          <w:i/>
          <w:sz w:val="22"/>
          <w:szCs w:val="22"/>
        </w:rPr>
      </w:pPr>
      <w:r w:rsidRPr="00747611">
        <w:rPr>
          <w:rFonts w:ascii="Arial" w:hAnsi="Arial" w:cs="Arial"/>
          <w:i/>
          <w:sz w:val="22"/>
          <w:szCs w:val="22"/>
        </w:rPr>
        <w:t xml:space="preserve">Aunado a lo anterior, es importante señalar que los mismos Lineamientos de Paridad en ningún apartado señala las reglas específicas para alternar o asignar candidaturas en razón de la aplicación de la excepción de flexibilidad por la elección consecutiva de una mujer en cualquiera de los bloques, sino que faculta directamente a los partidos políticos a realizar las </w:t>
      </w:r>
      <w:r w:rsidRPr="00747611">
        <w:rPr>
          <w:rFonts w:ascii="Arial" w:hAnsi="Arial" w:cs="Arial"/>
          <w:i/>
          <w:sz w:val="22"/>
          <w:szCs w:val="22"/>
          <w:u w:val="single"/>
        </w:rPr>
        <w:t xml:space="preserve">adecuaciones o ajustes que consideren indispensables </w:t>
      </w:r>
      <w:r w:rsidRPr="00747611">
        <w:rPr>
          <w:rFonts w:ascii="Arial" w:hAnsi="Arial" w:cs="Arial"/>
          <w:i/>
          <w:sz w:val="22"/>
          <w:szCs w:val="22"/>
        </w:rPr>
        <w:t xml:space="preserve">en la modificación y asignación de candidaturas en </w:t>
      </w:r>
      <w:r w:rsidRPr="00747611">
        <w:rPr>
          <w:rFonts w:ascii="Arial" w:hAnsi="Arial" w:cs="Arial"/>
          <w:i/>
          <w:sz w:val="22"/>
          <w:szCs w:val="22"/>
          <w:u w:val="single"/>
        </w:rPr>
        <w:t xml:space="preserve">cualquiera de los bloques, </w:t>
      </w:r>
      <w:r w:rsidRPr="00747611">
        <w:rPr>
          <w:rFonts w:ascii="Arial" w:hAnsi="Arial" w:cs="Arial"/>
          <w:i/>
          <w:sz w:val="22"/>
          <w:szCs w:val="22"/>
        </w:rPr>
        <w:t xml:space="preserve">observando siempre el cumplimiento de los preceptos legales de paridad de género señalados en el último enunciado del punto 4. </w:t>
      </w:r>
    </w:p>
    <w:p w14:paraId="60401B0E" w14:textId="77777777" w:rsidR="00C64399" w:rsidRPr="00747611" w:rsidRDefault="00C64399" w:rsidP="00C64399">
      <w:pPr>
        <w:tabs>
          <w:tab w:val="left" w:pos="567"/>
          <w:tab w:val="left" w:pos="8505"/>
        </w:tabs>
        <w:ind w:left="567" w:right="567"/>
        <w:contextualSpacing/>
        <w:jc w:val="both"/>
        <w:rPr>
          <w:rFonts w:ascii="Arial" w:hAnsi="Arial" w:cs="Arial"/>
          <w:i/>
          <w:sz w:val="22"/>
          <w:szCs w:val="22"/>
        </w:rPr>
      </w:pPr>
    </w:p>
    <w:p w14:paraId="165AC4B3" w14:textId="77777777" w:rsidR="00C64399" w:rsidRPr="00677F3D" w:rsidRDefault="00C64399" w:rsidP="00C64399">
      <w:pPr>
        <w:pStyle w:val="Prrafodelista"/>
        <w:numPr>
          <w:ilvl w:val="0"/>
          <w:numId w:val="3"/>
        </w:numPr>
        <w:tabs>
          <w:tab w:val="left" w:pos="567"/>
        </w:tabs>
        <w:spacing w:after="0" w:line="240" w:lineRule="auto"/>
        <w:ind w:left="567" w:right="567" w:firstLine="0"/>
        <w:contextualSpacing/>
        <w:jc w:val="both"/>
        <w:rPr>
          <w:rFonts w:ascii="Arial" w:hAnsi="Arial" w:cs="Arial"/>
          <w:b/>
          <w:i/>
        </w:rPr>
      </w:pPr>
      <w:r w:rsidRPr="00747611">
        <w:rPr>
          <w:rFonts w:ascii="Arial" w:hAnsi="Arial" w:cs="Arial"/>
          <w:i/>
        </w:rPr>
        <w:lastRenderedPageBreak/>
        <w:t xml:space="preserve">Como antecedente a la presente solicitud, tenemos el acuerdo IEE/CG/A032/2020, en el cual el IEEC dio contestación a una consulta realizada por el PARTIDO ACCIÓN NACIONAL, del cual podemos observar los siguientes puntos: </w:t>
      </w:r>
    </w:p>
    <w:p w14:paraId="3338CDFC" w14:textId="77777777" w:rsidR="00C64399" w:rsidRPr="00747611" w:rsidRDefault="00C64399" w:rsidP="00C64399">
      <w:pPr>
        <w:pStyle w:val="Prrafodelista"/>
        <w:tabs>
          <w:tab w:val="left" w:pos="567"/>
        </w:tabs>
        <w:spacing w:after="0" w:line="240" w:lineRule="auto"/>
        <w:ind w:left="567" w:right="567"/>
        <w:contextualSpacing/>
        <w:jc w:val="both"/>
        <w:rPr>
          <w:rFonts w:ascii="Arial" w:hAnsi="Arial" w:cs="Arial"/>
          <w:b/>
          <w:i/>
        </w:rPr>
      </w:pPr>
    </w:p>
    <w:p w14:paraId="254316EA" w14:textId="77777777" w:rsidR="00C64399" w:rsidRDefault="00C64399" w:rsidP="00C64399">
      <w:pPr>
        <w:pStyle w:val="Prrafodelista"/>
        <w:numPr>
          <w:ilvl w:val="0"/>
          <w:numId w:val="5"/>
        </w:numPr>
        <w:tabs>
          <w:tab w:val="left" w:pos="567"/>
          <w:tab w:val="left" w:pos="851"/>
        </w:tabs>
        <w:spacing w:after="0" w:line="240" w:lineRule="auto"/>
        <w:ind w:left="567" w:right="567" w:firstLine="0"/>
        <w:contextualSpacing/>
        <w:jc w:val="both"/>
        <w:rPr>
          <w:rFonts w:ascii="Arial" w:hAnsi="Arial" w:cs="Arial"/>
          <w:b/>
          <w:i/>
        </w:rPr>
      </w:pPr>
      <w:r w:rsidRPr="00747611">
        <w:rPr>
          <w:rFonts w:ascii="Arial" w:hAnsi="Arial" w:cs="Arial"/>
          <w:i/>
        </w:rPr>
        <w:t xml:space="preserve">Que de la CONSIDERACIÓN 9ª. numeral 1, se desprende en el segundo párrafo de la página 11 de dicho Acuerdo, que el IEEC consideró que: “… haciendo un análisis gramatical, sistemático y funcional, puede desprenderse que en el supuesto en análisis consistente en la viabilidad o no de que en Ayuntamiento de Minatitlán, ubicado en el último lugar del bloque de competitividad media, se postula una mujer en reelección en lugar de un hombre, género que de origen corresponde, </w:t>
      </w:r>
      <w:r w:rsidRPr="00747611">
        <w:rPr>
          <w:rFonts w:ascii="Arial" w:hAnsi="Arial" w:cs="Arial"/>
          <w:b/>
          <w:i/>
        </w:rPr>
        <w:t>esto es procedente y viable de conformidad con los “Lineamientos de Paridad”…”</w:t>
      </w:r>
    </w:p>
    <w:p w14:paraId="19D2C4BC" w14:textId="77777777" w:rsidR="00C64399" w:rsidRPr="00747611" w:rsidRDefault="00C64399" w:rsidP="00C64399">
      <w:pPr>
        <w:pStyle w:val="Prrafodelista"/>
        <w:tabs>
          <w:tab w:val="left" w:pos="567"/>
          <w:tab w:val="left" w:pos="851"/>
        </w:tabs>
        <w:spacing w:after="0" w:line="240" w:lineRule="auto"/>
        <w:ind w:left="567" w:right="567"/>
        <w:contextualSpacing/>
        <w:jc w:val="both"/>
        <w:rPr>
          <w:rFonts w:ascii="Arial" w:hAnsi="Arial" w:cs="Arial"/>
          <w:b/>
          <w:i/>
        </w:rPr>
      </w:pPr>
    </w:p>
    <w:p w14:paraId="45D21CD7" w14:textId="77777777" w:rsidR="00C64399" w:rsidRPr="00677F3D" w:rsidRDefault="00C64399" w:rsidP="00C64399">
      <w:pPr>
        <w:pStyle w:val="Prrafodelista"/>
        <w:numPr>
          <w:ilvl w:val="0"/>
          <w:numId w:val="5"/>
        </w:numPr>
        <w:tabs>
          <w:tab w:val="left" w:pos="567"/>
        </w:tabs>
        <w:spacing w:after="0" w:line="240" w:lineRule="auto"/>
        <w:ind w:left="567" w:right="567" w:firstLine="0"/>
        <w:contextualSpacing/>
        <w:jc w:val="both"/>
        <w:rPr>
          <w:rFonts w:ascii="Arial" w:hAnsi="Arial" w:cs="Arial"/>
          <w:b/>
          <w:i/>
        </w:rPr>
      </w:pPr>
      <w:r w:rsidRPr="00747611">
        <w:rPr>
          <w:rFonts w:ascii="Arial" w:hAnsi="Arial" w:cs="Arial"/>
          <w:i/>
        </w:rPr>
        <w:t xml:space="preserve">Que de la CONSIDERACIÓN 9ª., numeral 2, de la página 15, en el análisis de paridad que hace el Instituto, éste manifiesta lo siguiente: </w:t>
      </w:r>
    </w:p>
    <w:p w14:paraId="28A934F4" w14:textId="77777777" w:rsidR="00C64399" w:rsidRPr="00677F3D" w:rsidRDefault="00C64399" w:rsidP="00C64399">
      <w:pPr>
        <w:tabs>
          <w:tab w:val="left" w:pos="567"/>
        </w:tabs>
        <w:ind w:right="567"/>
        <w:contextualSpacing/>
        <w:jc w:val="both"/>
        <w:rPr>
          <w:rFonts w:ascii="Arial" w:hAnsi="Arial" w:cs="Arial"/>
          <w:b/>
          <w:i/>
        </w:rPr>
      </w:pPr>
    </w:p>
    <w:p w14:paraId="7E614E1A" w14:textId="77777777" w:rsidR="00C64399" w:rsidRPr="00677F3D" w:rsidRDefault="00C64399" w:rsidP="00C64399">
      <w:pPr>
        <w:pStyle w:val="Prrafodelista"/>
        <w:numPr>
          <w:ilvl w:val="0"/>
          <w:numId w:val="6"/>
        </w:numPr>
        <w:tabs>
          <w:tab w:val="left" w:pos="567"/>
        </w:tabs>
        <w:spacing w:after="0" w:line="240" w:lineRule="auto"/>
        <w:ind w:left="567" w:right="567" w:firstLine="0"/>
        <w:contextualSpacing/>
        <w:jc w:val="both"/>
        <w:rPr>
          <w:rFonts w:ascii="Arial" w:hAnsi="Arial" w:cs="Arial"/>
          <w:b/>
          <w:i/>
        </w:rPr>
      </w:pPr>
      <w:r w:rsidRPr="00747611">
        <w:rPr>
          <w:rFonts w:ascii="Arial" w:hAnsi="Arial" w:cs="Arial"/>
          <w:i/>
        </w:rPr>
        <w:t>“</w:t>
      </w:r>
      <w:r w:rsidRPr="00747611">
        <w:rPr>
          <w:rFonts w:ascii="Arial" w:hAnsi="Arial" w:cs="Arial"/>
          <w:i/>
          <w:u w:val="single"/>
        </w:rPr>
        <w:t>1. Bloque de competitividad alta</w:t>
      </w:r>
      <w:proofErr w:type="gramStart"/>
      <w:r w:rsidRPr="00747611">
        <w:rPr>
          <w:rFonts w:ascii="Arial" w:hAnsi="Arial" w:cs="Arial"/>
          <w:i/>
          <w:u w:val="single"/>
        </w:rPr>
        <w:t xml:space="preserve">:  </w:t>
      </w:r>
      <w:r w:rsidRPr="00747611">
        <w:rPr>
          <w:rFonts w:ascii="Arial" w:hAnsi="Arial" w:cs="Arial"/>
          <w:i/>
        </w:rPr>
        <w:t>(</w:t>
      </w:r>
      <w:proofErr w:type="gramEnd"/>
      <w:r w:rsidRPr="00747611">
        <w:rPr>
          <w:rFonts w:ascii="Arial" w:hAnsi="Arial" w:cs="Arial"/>
          <w:i/>
        </w:rPr>
        <w:t>…)</w:t>
      </w:r>
    </w:p>
    <w:p w14:paraId="75FE3700" w14:textId="77777777" w:rsidR="00C64399" w:rsidRPr="00747611" w:rsidRDefault="00C64399" w:rsidP="00C64399">
      <w:pPr>
        <w:pStyle w:val="Prrafodelista"/>
        <w:tabs>
          <w:tab w:val="left" w:pos="567"/>
        </w:tabs>
        <w:spacing w:after="0" w:line="240" w:lineRule="auto"/>
        <w:ind w:left="567" w:right="567"/>
        <w:contextualSpacing/>
        <w:jc w:val="both"/>
        <w:rPr>
          <w:rFonts w:ascii="Arial" w:hAnsi="Arial" w:cs="Arial"/>
          <w:b/>
          <w:i/>
        </w:rPr>
      </w:pPr>
    </w:p>
    <w:p w14:paraId="3490E912" w14:textId="77777777" w:rsidR="00C64399" w:rsidRDefault="00C64399" w:rsidP="00C64399">
      <w:pPr>
        <w:pStyle w:val="Prrafodelista"/>
        <w:numPr>
          <w:ilvl w:val="0"/>
          <w:numId w:val="6"/>
        </w:numPr>
        <w:tabs>
          <w:tab w:val="left" w:pos="567"/>
        </w:tabs>
        <w:spacing w:after="0" w:line="240" w:lineRule="auto"/>
        <w:ind w:left="567" w:right="567" w:firstLine="0"/>
        <w:contextualSpacing/>
        <w:jc w:val="both"/>
        <w:rPr>
          <w:rFonts w:ascii="Arial" w:hAnsi="Arial" w:cs="Arial"/>
          <w:b/>
          <w:i/>
        </w:rPr>
      </w:pPr>
      <w:r w:rsidRPr="00747611">
        <w:rPr>
          <w:rFonts w:ascii="Arial" w:hAnsi="Arial" w:cs="Arial"/>
          <w:i/>
        </w:rPr>
        <w:t xml:space="preserve">“Bloque de competitividad media”: de conformidad con los puntos 4 y 5 del inciso c) del artículo 11 de los “Lineamientos de Paridad”, se integra con candidaturas de ambos géneros en los ayuntamientos que los componen. </w:t>
      </w:r>
      <w:r w:rsidRPr="00747611">
        <w:rPr>
          <w:rFonts w:ascii="Arial" w:hAnsi="Arial" w:cs="Arial"/>
          <w:b/>
          <w:i/>
        </w:rPr>
        <w:t xml:space="preserve">Si bien no se encuentran alternados los géneros al interior del bloque de competitividad, esto se da debido a la flexibilización en dicha alternancia derivado de la reelección de una mujer, lo cual según se abordó en la primera parte de la presente respuesta a la consulta es legalmente viable y válido. </w:t>
      </w:r>
      <w:r w:rsidRPr="00747611">
        <w:rPr>
          <w:rFonts w:ascii="Arial" w:hAnsi="Arial" w:cs="Arial"/>
          <w:i/>
        </w:rPr>
        <w:t xml:space="preserve">Dicho bloque inicia por el género masculino, seguida de la postulación de dos mujeres, debido a la flexibilización antes citada en el último ayuntamiento de dicho bloque. Ahora bien, de conformidad con el punto 8 del inciso e) del artículo 11 de los “Lineamientos de Paridad”, </w:t>
      </w:r>
      <w:r w:rsidRPr="00747611">
        <w:rPr>
          <w:rFonts w:ascii="Arial" w:hAnsi="Arial" w:cs="Arial"/>
          <w:b/>
          <w:i/>
        </w:rPr>
        <w:t xml:space="preserve">dicha demarcación si podrá ser contabilizada para efectos del cumplimiento de las reglas de paridad, debiéndose cumplir, como mínimo, con la paridad al interior del bloque de que se trate </w:t>
      </w:r>
      <w:r w:rsidRPr="00747611">
        <w:rPr>
          <w:rFonts w:ascii="Arial" w:hAnsi="Arial" w:cs="Arial"/>
          <w:i/>
        </w:rPr>
        <w:t xml:space="preserve">e, inclusive, pudiendo postularse más mujeres que hombres al interior de cada bloque, pero nunca más hombres que mujeres; </w:t>
      </w:r>
      <w:r w:rsidRPr="00747611">
        <w:rPr>
          <w:rFonts w:ascii="Arial" w:hAnsi="Arial" w:cs="Arial"/>
          <w:b/>
          <w:i/>
        </w:rPr>
        <w:t xml:space="preserve">por lo anterior, puede desprenderse que si en dicho bloque quedan postuladas más mujeres que hombres, se cumple con ésta disposición. </w:t>
      </w:r>
    </w:p>
    <w:p w14:paraId="364A2AEF" w14:textId="77777777" w:rsidR="00C64399" w:rsidRPr="00747611" w:rsidRDefault="00C64399" w:rsidP="00C64399">
      <w:pPr>
        <w:pStyle w:val="Prrafodelista"/>
        <w:tabs>
          <w:tab w:val="left" w:pos="567"/>
        </w:tabs>
        <w:spacing w:after="0" w:line="240" w:lineRule="auto"/>
        <w:ind w:left="567" w:right="567"/>
        <w:contextualSpacing/>
        <w:jc w:val="both"/>
        <w:rPr>
          <w:rFonts w:ascii="Arial" w:hAnsi="Arial" w:cs="Arial"/>
          <w:b/>
          <w:i/>
        </w:rPr>
      </w:pPr>
    </w:p>
    <w:p w14:paraId="565DF308" w14:textId="77777777" w:rsidR="00C64399" w:rsidRPr="00677F3D" w:rsidRDefault="00C64399" w:rsidP="00C64399">
      <w:pPr>
        <w:pStyle w:val="Prrafodelista"/>
        <w:numPr>
          <w:ilvl w:val="0"/>
          <w:numId w:val="6"/>
        </w:numPr>
        <w:tabs>
          <w:tab w:val="left" w:pos="567"/>
        </w:tabs>
        <w:spacing w:after="0" w:line="240" w:lineRule="auto"/>
        <w:ind w:left="567" w:right="567" w:firstLine="0"/>
        <w:contextualSpacing/>
        <w:jc w:val="both"/>
        <w:rPr>
          <w:rFonts w:ascii="Arial" w:hAnsi="Arial" w:cs="Arial"/>
          <w:b/>
          <w:i/>
        </w:rPr>
      </w:pPr>
      <w:r w:rsidRPr="00747611">
        <w:rPr>
          <w:rFonts w:ascii="Arial" w:hAnsi="Arial" w:cs="Arial"/>
          <w:i/>
        </w:rPr>
        <w:t>“</w:t>
      </w:r>
      <w:r w:rsidRPr="00747611">
        <w:rPr>
          <w:rFonts w:ascii="Arial" w:hAnsi="Arial" w:cs="Arial"/>
          <w:i/>
          <w:u w:val="single"/>
        </w:rPr>
        <w:t xml:space="preserve">3. Bloque de competitividad baja: </w:t>
      </w:r>
      <w:r w:rsidRPr="00747611">
        <w:rPr>
          <w:rFonts w:ascii="Arial" w:hAnsi="Arial" w:cs="Arial"/>
          <w:i/>
        </w:rPr>
        <w:t xml:space="preserve">En este bloque se consulta si puede postularse a un hombre en el primer ayuntamiento de dicho bloque como consecuencia del flexibilización efectuada en el último ayuntamiento del bloque de competitividad media, misma que se realiza a fin de procurar la reelección consecutiva de una mujer. Ahora bien, de conformidad con los puntos 4 y 5 del inciso </w:t>
      </w:r>
      <w:proofErr w:type="gramStart"/>
      <w:r w:rsidRPr="00747611">
        <w:rPr>
          <w:rFonts w:ascii="Arial" w:hAnsi="Arial" w:cs="Arial"/>
          <w:i/>
        </w:rPr>
        <w:t>c(</w:t>
      </w:r>
      <w:proofErr w:type="gramEnd"/>
      <w:r w:rsidRPr="00747611">
        <w:rPr>
          <w:rFonts w:ascii="Arial" w:hAnsi="Arial" w:cs="Arial"/>
          <w:i/>
        </w:rPr>
        <w:t xml:space="preserve">) del artículo 11 de los Lineamientos de Paridad, (1) </w:t>
      </w:r>
      <w:r w:rsidRPr="00747611">
        <w:rPr>
          <w:rFonts w:ascii="Arial" w:hAnsi="Arial" w:cs="Arial"/>
          <w:i/>
          <w:u w:val="single"/>
        </w:rPr>
        <w:t xml:space="preserve">el </w:t>
      </w:r>
      <w:proofErr w:type="spellStart"/>
      <w:r w:rsidRPr="00747611">
        <w:rPr>
          <w:rFonts w:ascii="Arial" w:hAnsi="Arial" w:cs="Arial"/>
          <w:i/>
          <w:u w:val="single"/>
        </w:rPr>
        <w:t>sub-bloque</w:t>
      </w:r>
      <w:proofErr w:type="spellEnd"/>
      <w:r w:rsidRPr="00747611">
        <w:rPr>
          <w:rFonts w:ascii="Arial" w:hAnsi="Arial" w:cs="Arial"/>
          <w:i/>
          <w:u w:val="single"/>
        </w:rPr>
        <w:t xml:space="preserve"> de competitividad baja-alta NO se integra de manera paritaria con candidaturas de ambos géneros en los ayuntamientos que componen dicho </w:t>
      </w:r>
      <w:proofErr w:type="spellStart"/>
      <w:r w:rsidRPr="00747611">
        <w:rPr>
          <w:rFonts w:ascii="Arial" w:hAnsi="Arial" w:cs="Arial"/>
          <w:i/>
          <w:u w:val="single"/>
        </w:rPr>
        <w:t>sub-bloque</w:t>
      </w:r>
      <w:proofErr w:type="spellEnd"/>
      <w:r w:rsidRPr="00747611">
        <w:rPr>
          <w:rFonts w:ascii="Arial" w:hAnsi="Arial" w:cs="Arial"/>
          <w:i/>
          <w:u w:val="single"/>
        </w:rPr>
        <w:t xml:space="preserve">, sino que queda conformado por 2 Hombres. </w:t>
      </w:r>
      <w:r w:rsidRPr="00747611">
        <w:rPr>
          <w:rFonts w:ascii="Arial" w:hAnsi="Arial" w:cs="Arial"/>
          <w:i/>
        </w:rPr>
        <w:t xml:space="preserve">Así mismo, (2) </w:t>
      </w:r>
      <w:r w:rsidRPr="00747611">
        <w:rPr>
          <w:rFonts w:ascii="Arial" w:hAnsi="Arial" w:cs="Arial"/>
          <w:i/>
          <w:u w:val="single"/>
        </w:rPr>
        <w:t xml:space="preserve">tampoco se encuentran alternados los géneros al interior de dicho </w:t>
      </w:r>
      <w:proofErr w:type="spellStart"/>
      <w:r w:rsidRPr="00747611">
        <w:rPr>
          <w:rFonts w:ascii="Arial" w:hAnsi="Arial" w:cs="Arial"/>
          <w:i/>
          <w:u w:val="single"/>
        </w:rPr>
        <w:t>sub-bloque</w:t>
      </w:r>
      <w:proofErr w:type="spellEnd"/>
      <w:r w:rsidRPr="00747611">
        <w:rPr>
          <w:rFonts w:ascii="Arial" w:hAnsi="Arial" w:cs="Arial"/>
          <w:i/>
          <w:u w:val="single"/>
        </w:rPr>
        <w:t xml:space="preserve"> de competitividad baja-alta, y no se cumple con la paridad en el </w:t>
      </w:r>
      <w:proofErr w:type="spellStart"/>
      <w:r w:rsidRPr="00747611">
        <w:rPr>
          <w:rFonts w:ascii="Arial" w:hAnsi="Arial" w:cs="Arial"/>
          <w:i/>
          <w:u w:val="single"/>
        </w:rPr>
        <w:t>sub-bloque</w:t>
      </w:r>
      <w:proofErr w:type="spellEnd"/>
      <w:r w:rsidRPr="00747611">
        <w:rPr>
          <w:rFonts w:ascii="Arial" w:hAnsi="Arial" w:cs="Arial"/>
          <w:i/>
          <w:u w:val="single"/>
        </w:rPr>
        <w:t xml:space="preserve"> de competitividad baja-alta, </w:t>
      </w:r>
      <w:r w:rsidRPr="00747611">
        <w:rPr>
          <w:rFonts w:ascii="Arial" w:hAnsi="Arial" w:cs="Arial"/>
          <w:i/>
        </w:rPr>
        <w:t xml:space="preserve">pero </w:t>
      </w:r>
      <w:r w:rsidRPr="00747611">
        <w:rPr>
          <w:rFonts w:ascii="Arial" w:hAnsi="Arial" w:cs="Arial"/>
          <w:i/>
        </w:rPr>
        <w:lastRenderedPageBreak/>
        <w:t xml:space="preserve">(3) </w:t>
      </w:r>
      <w:r w:rsidRPr="00747611">
        <w:rPr>
          <w:rFonts w:ascii="Arial" w:hAnsi="Arial" w:cs="Arial"/>
          <w:i/>
          <w:u w:val="single"/>
        </w:rPr>
        <w:t xml:space="preserve">tampoco se cumple con la paridad en el bloque completo de competitividad baja, ya que de darse éste supuesto quedaría integrado por 3 hombres y 1 mujer, </w:t>
      </w:r>
      <w:r w:rsidRPr="00747611">
        <w:rPr>
          <w:rFonts w:ascii="Arial" w:hAnsi="Arial" w:cs="Arial"/>
          <w:i/>
        </w:rPr>
        <w:t xml:space="preserve">por lo que no cumple con lo estipulado en el punto 8 del inciso e) del artículo 11 que prohíbe que los bloques queden conformados por más hombres que mujeres, por lo que éste debe quedar conformado por dos hombres y dos mujeres y cumplir con iniciar por el género femenino. </w:t>
      </w:r>
    </w:p>
    <w:p w14:paraId="6D415C6F" w14:textId="77777777" w:rsidR="00C64399" w:rsidRPr="00747611" w:rsidRDefault="00C64399" w:rsidP="00C64399">
      <w:pPr>
        <w:pStyle w:val="Prrafodelista"/>
        <w:tabs>
          <w:tab w:val="left" w:pos="567"/>
        </w:tabs>
        <w:spacing w:after="0" w:line="240" w:lineRule="auto"/>
        <w:ind w:left="567" w:right="567"/>
        <w:contextualSpacing/>
        <w:jc w:val="both"/>
        <w:rPr>
          <w:rFonts w:ascii="Arial" w:hAnsi="Arial" w:cs="Arial"/>
          <w:b/>
          <w:i/>
        </w:rPr>
      </w:pPr>
    </w:p>
    <w:p w14:paraId="7F84090E" w14:textId="77777777" w:rsidR="00C64399" w:rsidRPr="00747611" w:rsidRDefault="00C64399" w:rsidP="00C64399">
      <w:pPr>
        <w:tabs>
          <w:tab w:val="left" w:pos="567"/>
        </w:tabs>
        <w:ind w:left="567" w:right="567"/>
        <w:contextualSpacing/>
        <w:jc w:val="both"/>
        <w:rPr>
          <w:rFonts w:ascii="Arial" w:hAnsi="Arial" w:cs="Arial"/>
          <w:i/>
          <w:sz w:val="22"/>
          <w:szCs w:val="22"/>
        </w:rPr>
      </w:pPr>
      <w:r w:rsidRPr="00747611">
        <w:rPr>
          <w:rFonts w:ascii="Arial" w:hAnsi="Arial" w:cs="Arial"/>
          <w:i/>
          <w:sz w:val="22"/>
          <w:szCs w:val="22"/>
        </w:rPr>
        <w:t xml:space="preserve">Conforme a lo señalado en el presente inciso f), numeral “01”, concluimos que la posibilidad de la reelección en el municipio de Minatitlán, de género mujer, es </w:t>
      </w:r>
      <w:r w:rsidRPr="00747611">
        <w:rPr>
          <w:rFonts w:ascii="Arial" w:hAnsi="Arial" w:cs="Arial"/>
          <w:b/>
          <w:i/>
          <w:sz w:val="22"/>
          <w:szCs w:val="22"/>
        </w:rPr>
        <w:t>viable y legal</w:t>
      </w:r>
      <w:r w:rsidRPr="00747611">
        <w:rPr>
          <w:rFonts w:ascii="Arial" w:hAnsi="Arial" w:cs="Arial"/>
          <w:i/>
          <w:sz w:val="22"/>
          <w:szCs w:val="22"/>
        </w:rPr>
        <w:t xml:space="preserve">, por ir conforme a los “Lineamientos de Paridad”. </w:t>
      </w:r>
    </w:p>
    <w:p w14:paraId="075C4C4F" w14:textId="77777777" w:rsidR="00C64399" w:rsidRPr="00747611" w:rsidRDefault="00C64399" w:rsidP="00C64399">
      <w:pPr>
        <w:tabs>
          <w:tab w:val="left" w:pos="567"/>
          <w:tab w:val="left" w:pos="8505"/>
        </w:tabs>
        <w:ind w:left="567" w:right="567"/>
        <w:contextualSpacing/>
        <w:jc w:val="both"/>
        <w:rPr>
          <w:rFonts w:ascii="Arial" w:hAnsi="Arial" w:cs="Arial"/>
          <w:i/>
          <w:sz w:val="22"/>
          <w:szCs w:val="22"/>
        </w:rPr>
      </w:pPr>
    </w:p>
    <w:p w14:paraId="7AE82DAA" w14:textId="77777777" w:rsidR="00C64399" w:rsidRPr="00747611" w:rsidRDefault="00C64399" w:rsidP="00C64399">
      <w:pPr>
        <w:tabs>
          <w:tab w:val="left" w:pos="567"/>
        </w:tabs>
        <w:ind w:left="567" w:right="567"/>
        <w:contextualSpacing/>
        <w:jc w:val="both"/>
        <w:rPr>
          <w:rFonts w:ascii="Arial" w:hAnsi="Arial" w:cs="Arial"/>
          <w:i/>
          <w:sz w:val="22"/>
          <w:szCs w:val="22"/>
        </w:rPr>
      </w:pPr>
      <w:r w:rsidRPr="00747611">
        <w:rPr>
          <w:rFonts w:ascii="Arial" w:hAnsi="Arial" w:cs="Arial"/>
          <w:i/>
          <w:sz w:val="22"/>
          <w:szCs w:val="22"/>
        </w:rPr>
        <w:t xml:space="preserve">Atendiendo </w:t>
      </w:r>
      <w:proofErr w:type="gramStart"/>
      <w:r w:rsidRPr="00747611">
        <w:rPr>
          <w:rFonts w:ascii="Arial" w:hAnsi="Arial" w:cs="Arial"/>
          <w:i/>
          <w:sz w:val="22"/>
          <w:szCs w:val="22"/>
        </w:rPr>
        <w:t>a</w:t>
      </w:r>
      <w:r>
        <w:rPr>
          <w:rFonts w:ascii="Arial" w:hAnsi="Arial" w:cs="Arial"/>
          <w:i/>
          <w:sz w:val="22"/>
          <w:szCs w:val="22"/>
        </w:rPr>
        <w:t xml:space="preserve"> </w:t>
      </w:r>
      <w:r w:rsidRPr="00747611">
        <w:rPr>
          <w:rFonts w:ascii="Arial" w:hAnsi="Arial" w:cs="Arial"/>
          <w:i/>
          <w:sz w:val="22"/>
          <w:szCs w:val="22"/>
        </w:rPr>
        <w:t>la presente inciso</w:t>
      </w:r>
      <w:proofErr w:type="gramEnd"/>
      <w:r w:rsidRPr="00747611">
        <w:rPr>
          <w:rFonts w:ascii="Arial" w:hAnsi="Arial" w:cs="Arial"/>
          <w:i/>
          <w:sz w:val="22"/>
          <w:szCs w:val="22"/>
        </w:rPr>
        <w:t xml:space="preserve"> f), numeral “02”, podemos concluir que resulta viable, legal, atiende de manera positiva los lineamientos y no contraviene otras disposiciones en la materia la propuesta que presentamos en el presente documento de consulta, la cual incluye 3 modificaciones: </w:t>
      </w:r>
    </w:p>
    <w:p w14:paraId="382CD116" w14:textId="77777777" w:rsidR="00C64399" w:rsidRPr="00747611" w:rsidRDefault="00C64399" w:rsidP="00C64399">
      <w:pPr>
        <w:tabs>
          <w:tab w:val="left" w:pos="567"/>
          <w:tab w:val="left" w:pos="8505"/>
        </w:tabs>
        <w:ind w:left="567" w:right="567"/>
        <w:contextualSpacing/>
        <w:jc w:val="both"/>
        <w:rPr>
          <w:rFonts w:ascii="Arial" w:hAnsi="Arial" w:cs="Arial"/>
          <w:i/>
          <w:sz w:val="22"/>
          <w:szCs w:val="22"/>
        </w:rPr>
      </w:pPr>
    </w:p>
    <w:p w14:paraId="2A5E1C6C" w14:textId="77777777" w:rsidR="00C64399" w:rsidRDefault="00C64399" w:rsidP="00C64399">
      <w:pPr>
        <w:pStyle w:val="Prrafodelista"/>
        <w:numPr>
          <w:ilvl w:val="0"/>
          <w:numId w:val="7"/>
        </w:numPr>
        <w:tabs>
          <w:tab w:val="left" w:pos="567"/>
          <w:tab w:val="left" w:pos="851"/>
        </w:tabs>
        <w:spacing w:after="0" w:line="240" w:lineRule="auto"/>
        <w:ind w:left="567" w:right="567" w:firstLine="0"/>
        <w:contextualSpacing/>
        <w:jc w:val="both"/>
        <w:rPr>
          <w:rFonts w:ascii="Arial" w:hAnsi="Arial" w:cs="Arial"/>
          <w:i/>
        </w:rPr>
      </w:pPr>
      <w:r w:rsidRPr="00747611">
        <w:rPr>
          <w:rFonts w:ascii="Arial" w:hAnsi="Arial" w:cs="Arial"/>
          <w:i/>
        </w:rPr>
        <w:t xml:space="preserve">La de reelección en el municipio de Minatitlán, cambiando el género de hombre a mujer en la candidatura. </w:t>
      </w:r>
    </w:p>
    <w:p w14:paraId="7775367E" w14:textId="77777777" w:rsidR="00C64399" w:rsidRPr="00747611" w:rsidRDefault="00C64399" w:rsidP="00C64399">
      <w:pPr>
        <w:pStyle w:val="Prrafodelista"/>
        <w:tabs>
          <w:tab w:val="left" w:pos="567"/>
          <w:tab w:val="left" w:pos="851"/>
        </w:tabs>
        <w:spacing w:after="0" w:line="240" w:lineRule="auto"/>
        <w:ind w:left="567" w:right="567"/>
        <w:contextualSpacing/>
        <w:jc w:val="both"/>
        <w:rPr>
          <w:rFonts w:ascii="Arial" w:hAnsi="Arial" w:cs="Arial"/>
          <w:i/>
        </w:rPr>
      </w:pPr>
    </w:p>
    <w:p w14:paraId="66B8891D" w14:textId="77777777" w:rsidR="00C64399" w:rsidRDefault="00C64399" w:rsidP="00C64399">
      <w:pPr>
        <w:pStyle w:val="Prrafodelista"/>
        <w:numPr>
          <w:ilvl w:val="0"/>
          <w:numId w:val="7"/>
        </w:numPr>
        <w:tabs>
          <w:tab w:val="left" w:pos="567"/>
          <w:tab w:val="left" w:pos="709"/>
          <w:tab w:val="left" w:pos="851"/>
        </w:tabs>
        <w:spacing w:after="0" w:line="240" w:lineRule="auto"/>
        <w:ind w:left="567" w:right="567" w:firstLine="0"/>
        <w:contextualSpacing/>
        <w:jc w:val="both"/>
        <w:rPr>
          <w:rFonts w:ascii="Arial" w:hAnsi="Arial" w:cs="Arial"/>
          <w:i/>
        </w:rPr>
      </w:pPr>
      <w:r w:rsidRPr="00747611">
        <w:rPr>
          <w:rFonts w:ascii="Arial" w:hAnsi="Arial" w:cs="Arial"/>
          <w:i/>
        </w:rPr>
        <w:t>El cambio de género en la candidatura correspon</w:t>
      </w:r>
      <w:r>
        <w:rPr>
          <w:rFonts w:ascii="Arial" w:hAnsi="Arial" w:cs="Arial"/>
          <w:i/>
        </w:rPr>
        <w:t>diente al municipio de Colima (</w:t>
      </w:r>
      <w:r w:rsidRPr="00747611">
        <w:rPr>
          <w:rFonts w:ascii="Arial" w:hAnsi="Arial" w:cs="Arial"/>
          <w:i/>
        </w:rPr>
        <w:t xml:space="preserve">de Mujer a Hombre). </w:t>
      </w:r>
    </w:p>
    <w:p w14:paraId="50711BCA" w14:textId="77777777" w:rsidR="00C64399" w:rsidRPr="00677F3D" w:rsidRDefault="00C64399" w:rsidP="00C64399">
      <w:pPr>
        <w:tabs>
          <w:tab w:val="left" w:pos="567"/>
          <w:tab w:val="left" w:pos="709"/>
          <w:tab w:val="left" w:pos="851"/>
        </w:tabs>
        <w:ind w:right="567"/>
        <w:contextualSpacing/>
        <w:jc w:val="both"/>
        <w:rPr>
          <w:rFonts w:ascii="Arial" w:hAnsi="Arial" w:cs="Arial"/>
          <w:i/>
        </w:rPr>
      </w:pPr>
    </w:p>
    <w:p w14:paraId="1E43F0B2" w14:textId="77777777" w:rsidR="00C64399" w:rsidRPr="00747611" w:rsidRDefault="00C64399" w:rsidP="00C64399">
      <w:pPr>
        <w:pStyle w:val="Prrafodelista"/>
        <w:numPr>
          <w:ilvl w:val="0"/>
          <w:numId w:val="7"/>
        </w:numPr>
        <w:tabs>
          <w:tab w:val="left" w:pos="567"/>
          <w:tab w:val="left" w:pos="709"/>
        </w:tabs>
        <w:spacing w:after="0" w:line="240" w:lineRule="auto"/>
        <w:ind w:left="567" w:right="567" w:firstLine="0"/>
        <w:contextualSpacing/>
        <w:jc w:val="both"/>
        <w:rPr>
          <w:rFonts w:ascii="Arial" w:hAnsi="Arial" w:cs="Arial"/>
          <w:i/>
        </w:rPr>
      </w:pPr>
      <w:r w:rsidRPr="00747611">
        <w:rPr>
          <w:rFonts w:ascii="Arial" w:hAnsi="Arial" w:cs="Arial"/>
          <w:i/>
        </w:rPr>
        <w:t>El cambio de género en la candida</w:t>
      </w:r>
      <w:r>
        <w:rPr>
          <w:rFonts w:ascii="Arial" w:hAnsi="Arial" w:cs="Arial"/>
          <w:i/>
        </w:rPr>
        <w:t>tura del Municipio de Armería (</w:t>
      </w:r>
      <w:r w:rsidRPr="00747611">
        <w:rPr>
          <w:rFonts w:ascii="Arial" w:hAnsi="Arial" w:cs="Arial"/>
          <w:i/>
        </w:rPr>
        <w:t xml:space="preserve">de Hombre a Mujer). </w:t>
      </w:r>
    </w:p>
    <w:p w14:paraId="2F75AE1D" w14:textId="77777777" w:rsidR="00C64399" w:rsidRPr="00747611" w:rsidRDefault="00C64399" w:rsidP="00C64399">
      <w:pPr>
        <w:tabs>
          <w:tab w:val="left" w:pos="567"/>
          <w:tab w:val="left" w:pos="8505"/>
        </w:tabs>
        <w:ind w:left="567" w:right="567"/>
        <w:contextualSpacing/>
        <w:jc w:val="both"/>
        <w:rPr>
          <w:rFonts w:ascii="Arial" w:hAnsi="Arial" w:cs="Arial"/>
          <w:i/>
          <w:sz w:val="22"/>
          <w:szCs w:val="22"/>
        </w:rPr>
      </w:pPr>
    </w:p>
    <w:p w14:paraId="50A55305" w14:textId="77777777" w:rsidR="00C64399" w:rsidRPr="00747611" w:rsidRDefault="00C64399" w:rsidP="00C64399">
      <w:pPr>
        <w:tabs>
          <w:tab w:val="left" w:pos="567"/>
        </w:tabs>
        <w:ind w:left="567" w:right="567"/>
        <w:contextualSpacing/>
        <w:jc w:val="both"/>
        <w:rPr>
          <w:rFonts w:ascii="Arial" w:hAnsi="Arial" w:cs="Arial"/>
          <w:i/>
          <w:sz w:val="22"/>
          <w:szCs w:val="22"/>
        </w:rPr>
      </w:pPr>
      <w:r w:rsidRPr="00747611">
        <w:rPr>
          <w:rFonts w:ascii="Arial" w:hAnsi="Arial" w:cs="Arial"/>
          <w:i/>
          <w:sz w:val="22"/>
          <w:szCs w:val="22"/>
        </w:rPr>
        <w:t xml:space="preserve">Estos últimos dos en razón de la flexibilización permitida por los Lineamientos de Paridad en el supuesto de una elección consecutiva como la que planteamos en Minatitlán. </w:t>
      </w:r>
    </w:p>
    <w:p w14:paraId="716EC167" w14:textId="77777777" w:rsidR="00C64399" w:rsidRPr="00747611" w:rsidRDefault="00C64399" w:rsidP="00C64399">
      <w:pPr>
        <w:tabs>
          <w:tab w:val="left" w:pos="567"/>
          <w:tab w:val="left" w:pos="8505"/>
        </w:tabs>
        <w:ind w:left="567" w:right="567"/>
        <w:contextualSpacing/>
        <w:jc w:val="both"/>
        <w:rPr>
          <w:rFonts w:ascii="Arial" w:hAnsi="Arial" w:cs="Arial"/>
          <w:i/>
          <w:sz w:val="22"/>
          <w:szCs w:val="22"/>
        </w:rPr>
      </w:pPr>
    </w:p>
    <w:p w14:paraId="40FE7D69" w14:textId="77777777" w:rsidR="00C64399" w:rsidRPr="00747611" w:rsidRDefault="00C64399" w:rsidP="00C64399">
      <w:pPr>
        <w:tabs>
          <w:tab w:val="left" w:pos="567"/>
        </w:tabs>
        <w:ind w:left="567" w:right="567"/>
        <w:contextualSpacing/>
        <w:jc w:val="both"/>
        <w:rPr>
          <w:rFonts w:ascii="Arial" w:hAnsi="Arial" w:cs="Arial"/>
          <w:i/>
          <w:sz w:val="22"/>
          <w:szCs w:val="22"/>
        </w:rPr>
      </w:pPr>
      <w:r w:rsidRPr="00747611">
        <w:rPr>
          <w:rFonts w:ascii="Arial" w:hAnsi="Arial" w:cs="Arial"/>
          <w:i/>
          <w:sz w:val="22"/>
          <w:szCs w:val="22"/>
        </w:rPr>
        <w:t xml:space="preserve">El párrafo anterior lo sustentamos y motivamos, atendiendo a que, conforme a los incisos c) y d) del presente documento, y en atención y relación con los Lineamientos de Paridad y al acuerdo IEE/CG/A032/2020 citado en el inciso f) de éste documento, se  puede apreciar que con dichas modificaciones se cumple a cabalidad la paridad de género, ya que en el </w:t>
      </w:r>
      <w:proofErr w:type="spellStart"/>
      <w:r w:rsidRPr="00747611">
        <w:rPr>
          <w:rFonts w:ascii="Arial" w:hAnsi="Arial" w:cs="Arial"/>
          <w:i/>
          <w:sz w:val="22"/>
          <w:szCs w:val="22"/>
        </w:rPr>
        <w:t>sub-bloque</w:t>
      </w:r>
      <w:proofErr w:type="spellEnd"/>
      <w:r w:rsidRPr="00747611">
        <w:rPr>
          <w:rFonts w:ascii="Arial" w:hAnsi="Arial" w:cs="Arial"/>
          <w:i/>
          <w:sz w:val="22"/>
          <w:szCs w:val="22"/>
        </w:rPr>
        <w:t xml:space="preserve"> bajo-alto quedan inscritos 1 mujer y 1 hombre, en el bloque bajo quedan inscritos 2 mujeres y 2 hombres, y aunado a eso, se suma una mujer más como candidata en el municipio de Minatitlán, correspondiente al bloque medio que es más competitivo que el bajo, dando mayor participación a las mujeres como candidatas a los 10 Ayuntamientos del Estado de Colima. </w:t>
      </w:r>
    </w:p>
    <w:p w14:paraId="7E1DFBAF" w14:textId="77777777" w:rsidR="00C64399" w:rsidRDefault="00C64399" w:rsidP="00C64399">
      <w:pPr>
        <w:tabs>
          <w:tab w:val="left" w:pos="567"/>
          <w:tab w:val="left" w:pos="8505"/>
        </w:tabs>
        <w:ind w:left="567" w:right="567"/>
        <w:contextualSpacing/>
        <w:jc w:val="both"/>
        <w:rPr>
          <w:rFonts w:ascii="Arial" w:hAnsi="Arial" w:cs="Arial"/>
          <w:i/>
        </w:rPr>
      </w:pPr>
    </w:p>
    <w:p w14:paraId="5F4D60E8" w14:textId="77777777" w:rsidR="00C64399" w:rsidRPr="00747611" w:rsidRDefault="00C64399" w:rsidP="00C64399">
      <w:pPr>
        <w:tabs>
          <w:tab w:val="left" w:pos="567"/>
        </w:tabs>
        <w:ind w:left="567" w:right="567"/>
        <w:contextualSpacing/>
        <w:jc w:val="both"/>
        <w:rPr>
          <w:rFonts w:ascii="Arial" w:hAnsi="Arial" w:cs="Arial"/>
          <w:i/>
          <w:sz w:val="22"/>
          <w:szCs w:val="22"/>
        </w:rPr>
      </w:pPr>
      <w:r w:rsidRPr="00747611">
        <w:rPr>
          <w:rFonts w:ascii="Arial" w:hAnsi="Arial" w:cs="Arial"/>
          <w:i/>
          <w:sz w:val="22"/>
          <w:szCs w:val="22"/>
        </w:rPr>
        <w:t xml:space="preserve">Continuando con reafirmar que, siguiendo la misma línea de propuesta planteada, la asignación de una candidatura de género femenino a la primera demarcación del bloque bajo, queda salva o exceptuada por los mismos Lineamientos de Paridad, específicamente el numeral 4 del inciso c) del artículo 11, explicación que </w:t>
      </w:r>
      <w:proofErr w:type="spellStart"/>
      <w:r w:rsidRPr="00747611">
        <w:rPr>
          <w:rFonts w:ascii="Arial" w:hAnsi="Arial" w:cs="Arial"/>
          <w:i/>
          <w:sz w:val="22"/>
          <w:szCs w:val="22"/>
        </w:rPr>
        <w:t>s</w:t>
      </w:r>
      <w:proofErr w:type="spellEnd"/>
      <w:r w:rsidRPr="00747611">
        <w:rPr>
          <w:rFonts w:ascii="Arial" w:hAnsi="Arial" w:cs="Arial"/>
          <w:i/>
          <w:sz w:val="22"/>
          <w:szCs w:val="22"/>
        </w:rPr>
        <w:t xml:space="preserve"> ha planteado con anterioridad. </w:t>
      </w:r>
    </w:p>
    <w:p w14:paraId="368B99B2" w14:textId="77777777" w:rsidR="00C64399" w:rsidRDefault="00C64399" w:rsidP="00C64399">
      <w:pPr>
        <w:tabs>
          <w:tab w:val="left" w:pos="567"/>
          <w:tab w:val="left" w:pos="8505"/>
        </w:tabs>
        <w:ind w:left="567" w:right="567"/>
        <w:contextualSpacing/>
        <w:jc w:val="both"/>
        <w:rPr>
          <w:rFonts w:ascii="Arial" w:hAnsi="Arial" w:cs="Arial"/>
          <w:i/>
        </w:rPr>
      </w:pPr>
    </w:p>
    <w:p w14:paraId="24940D58" w14:textId="77777777" w:rsidR="00C64399" w:rsidRPr="00747611" w:rsidRDefault="00C64399" w:rsidP="00C64399">
      <w:pPr>
        <w:pStyle w:val="Prrafodelista"/>
        <w:numPr>
          <w:ilvl w:val="0"/>
          <w:numId w:val="3"/>
        </w:numPr>
        <w:tabs>
          <w:tab w:val="left" w:pos="567"/>
        </w:tabs>
        <w:spacing w:after="0" w:line="240" w:lineRule="auto"/>
        <w:ind w:left="567" w:right="567" w:firstLine="0"/>
        <w:contextualSpacing/>
        <w:jc w:val="both"/>
        <w:rPr>
          <w:rFonts w:ascii="Arial" w:hAnsi="Arial" w:cs="Arial"/>
          <w:b/>
          <w:i/>
        </w:rPr>
      </w:pPr>
      <w:r>
        <w:rPr>
          <w:rFonts w:ascii="Arial" w:hAnsi="Arial" w:cs="Arial"/>
          <w:i/>
        </w:rPr>
        <w:t xml:space="preserve">Con todo lo anterior, se concluye que la propuesta de asignación de candidaturas planteada en los 10 municipios cumple totalmente con los </w:t>
      </w:r>
      <w:r>
        <w:rPr>
          <w:rFonts w:ascii="Arial" w:hAnsi="Arial" w:cs="Arial"/>
          <w:i/>
        </w:rPr>
        <w:lastRenderedPageBreak/>
        <w:t xml:space="preserve">Lineamientos de Paridad, y no contraviene ninguna de las disposiciones ni acciones afirmativas que en ella se establecen, así como ninguno de los reglamentos y leyes electorales que rigen el proceso electoral, por lo cual consideramos totalmente viable las modificaciones proyectadas en el presente documento”. </w:t>
      </w:r>
    </w:p>
    <w:p w14:paraId="5ED0ADFA" w14:textId="77777777" w:rsidR="00C64399" w:rsidRPr="000E24F5" w:rsidRDefault="00C64399" w:rsidP="00C64399">
      <w:pPr>
        <w:tabs>
          <w:tab w:val="left" w:pos="284"/>
        </w:tabs>
        <w:spacing w:line="360" w:lineRule="auto"/>
        <w:contextualSpacing/>
        <w:jc w:val="both"/>
        <w:rPr>
          <w:rFonts w:ascii="Arial" w:hAnsi="Arial" w:cs="Arial"/>
          <w:b/>
          <w:i/>
        </w:rPr>
      </w:pPr>
    </w:p>
    <w:p w14:paraId="06AF34D4" w14:textId="77777777" w:rsidR="00C64399" w:rsidRPr="002760EA" w:rsidRDefault="00C64399" w:rsidP="00C64399">
      <w:pPr>
        <w:pStyle w:val="Prrafodelista"/>
        <w:numPr>
          <w:ilvl w:val="0"/>
          <w:numId w:val="1"/>
        </w:numPr>
        <w:tabs>
          <w:tab w:val="left" w:pos="0"/>
        </w:tabs>
        <w:spacing w:after="0" w:line="360" w:lineRule="auto"/>
        <w:ind w:left="0" w:firstLine="0"/>
        <w:contextualSpacing/>
        <w:jc w:val="both"/>
        <w:rPr>
          <w:rFonts w:ascii="Arial" w:hAnsi="Arial" w:cs="Arial"/>
          <w:i/>
        </w:rPr>
      </w:pPr>
      <w:r w:rsidRPr="008D6473">
        <w:rPr>
          <w:rFonts w:ascii="Arial" w:hAnsi="Arial" w:cs="Arial"/>
        </w:rPr>
        <w:t xml:space="preserve"> </w:t>
      </w:r>
      <w:r w:rsidRPr="00820DB6">
        <w:rPr>
          <w:rFonts w:ascii="Arial" w:hAnsi="Arial" w:cs="Arial"/>
        </w:rPr>
        <w:t xml:space="preserve">Mediante oficio identificado con clave y </w:t>
      </w:r>
      <w:r w:rsidRPr="00E30DC4">
        <w:rPr>
          <w:rFonts w:ascii="Arial" w:hAnsi="Arial" w:cs="Arial"/>
        </w:rPr>
        <w:t>número IEEC/PCG-147/2021, de fecha 02 de febrero de 2021, signado por la Consejera Presidenta Mtra. Nirvana Fabiola Rosales Ochoa, se turnó a la Licda. Rosa Elizabeth Carrillo Ruiz, Consejera Presidenta de la Comisión de Asuntos Jurídicos, la presente Consulta, por motivo y</w:t>
      </w:r>
      <w:r w:rsidRPr="008D6473">
        <w:rPr>
          <w:rFonts w:ascii="Arial" w:hAnsi="Arial" w:cs="Arial"/>
        </w:rPr>
        <w:t xml:space="preserve"> atención a lo establecido en el artículo 18, fracciones III y IX, del Reglamento de Comisiones del Consejo General del Instituto Electoral del Estado de Colima, con la finalidad de dar el trámite que conforme la </w:t>
      </w:r>
      <w:r w:rsidRPr="00CF3D5D">
        <w:rPr>
          <w:rFonts w:ascii="Arial" w:hAnsi="Arial" w:cs="Arial"/>
        </w:rPr>
        <w:t>normatividad aplicable sea procedente.</w:t>
      </w:r>
    </w:p>
    <w:p w14:paraId="0A8A56CD" w14:textId="77777777" w:rsidR="00C64399" w:rsidRDefault="00C64399" w:rsidP="00C64399">
      <w:pPr>
        <w:pStyle w:val="Prrafodelista"/>
        <w:tabs>
          <w:tab w:val="left" w:pos="0"/>
        </w:tabs>
        <w:spacing w:after="0" w:line="360" w:lineRule="auto"/>
        <w:ind w:left="0"/>
        <w:contextualSpacing/>
        <w:jc w:val="both"/>
        <w:rPr>
          <w:rFonts w:ascii="Arial" w:hAnsi="Arial" w:cs="Arial"/>
          <w:i/>
        </w:rPr>
      </w:pPr>
    </w:p>
    <w:p w14:paraId="7830A945" w14:textId="77777777" w:rsidR="00C64399" w:rsidRPr="002760EA" w:rsidRDefault="00C64399" w:rsidP="00C64399">
      <w:pPr>
        <w:pStyle w:val="Prrafodelista"/>
        <w:numPr>
          <w:ilvl w:val="0"/>
          <w:numId w:val="1"/>
        </w:numPr>
        <w:tabs>
          <w:tab w:val="left" w:pos="0"/>
        </w:tabs>
        <w:spacing w:after="0" w:line="360" w:lineRule="auto"/>
        <w:ind w:left="0" w:firstLine="0"/>
        <w:contextualSpacing/>
        <w:jc w:val="both"/>
        <w:rPr>
          <w:rFonts w:ascii="Arial" w:hAnsi="Arial" w:cs="Arial"/>
          <w:i/>
        </w:rPr>
      </w:pPr>
      <w:r w:rsidRPr="002760EA">
        <w:rPr>
          <w:rFonts w:ascii="Arial" w:hAnsi="Arial" w:cs="Arial"/>
        </w:rPr>
        <w:t xml:space="preserve">Con fecha 17 de febrero de 2021, la Presidenta de la Comisión de Asuntos Jurídicos mediante oficio IEE/CAJ-12/2021 convocó a la Quinta Sesión Extraordinaria a la Comisión de Equidad Paridad y Perspectiva de Género del Instituto Electoral del Estado, para actuar en </w:t>
      </w:r>
      <w:r w:rsidRPr="00A97118">
        <w:rPr>
          <w:rFonts w:ascii="Arial" w:hAnsi="Arial" w:cs="Arial"/>
        </w:rPr>
        <w:t>Comisiones Unidas, junto con la</w:t>
      </w:r>
      <w:r w:rsidRPr="002760EA">
        <w:rPr>
          <w:rFonts w:ascii="Arial" w:hAnsi="Arial" w:cs="Arial"/>
        </w:rPr>
        <w:t xml:space="preserve"> Comisión de Equidad, Paridad y Perspectiva de Género, de conformidad con el artículo 27 del Reglamento de Comisiones del Instituto Electoral del Estado de Colima, a fin de presentar, analizar, discutir y aprobar, en su caso, el desahogo de la consulta que por escrito y con fundamento en el artículo 114, fracción X, del Código Electoral del Estado, formuló el Partido Acción Nacional, recibido en el Instituto con fecha 02 de febrero de 2021.</w:t>
      </w:r>
    </w:p>
    <w:p w14:paraId="7DDAC21C" w14:textId="77777777" w:rsidR="00C64399" w:rsidRPr="008D6473" w:rsidRDefault="00C64399" w:rsidP="00C64399">
      <w:pPr>
        <w:pStyle w:val="Prrafodelista"/>
        <w:tabs>
          <w:tab w:val="left" w:pos="0"/>
          <w:tab w:val="left" w:pos="1613"/>
        </w:tabs>
        <w:spacing w:after="0" w:line="360" w:lineRule="auto"/>
        <w:ind w:left="0"/>
        <w:contextualSpacing/>
        <w:jc w:val="both"/>
        <w:rPr>
          <w:rFonts w:ascii="Arial" w:hAnsi="Arial" w:cs="Arial"/>
          <w:i/>
        </w:rPr>
      </w:pPr>
      <w:r>
        <w:rPr>
          <w:rFonts w:ascii="Arial" w:hAnsi="Arial" w:cs="Arial"/>
          <w:i/>
        </w:rPr>
        <w:tab/>
      </w:r>
    </w:p>
    <w:p w14:paraId="4C55AABA" w14:textId="77777777" w:rsidR="00C64399" w:rsidRPr="00C64399" w:rsidRDefault="00C64399" w:rsidP="00C64399">
      <w:pPr>
        <w:pStyle w:val="Prrafodelista"/>
        <w:numPr>
          <w:ilvl w:val="0"/>
          <w:numId w:val="1"/>
        </w:numPr>
        <w:tabs>
          <w:tab w:val="left" w:pos="0"/>
        </w:tabs>
        <w:spacing w:after="0" w:line="360" w:lineRule="auto"/>
        <w:ind w:left="0" w:firstLine="0"/>
        <w:contextualSpacing/>
        <w:jc w:val="both"/>
        <w:rPr>
          <w:rFonts w:ascii="Arial" w:hAnsi="Arial" w:cs="Arial"/>
          <w:i/>
        </w:rPr>
      </w:pPr>
      <w:r w:rsidRPr="00C64399">
        <w:rPr>
          <w:rFonts w:ascii="Arial" w:hAnsi="Arial" w:cs="Arial"/>
        </w:rPr>
        <w:t xml:space="preserve">El día 18 de febrero de 2021, se llevó a cabo la </w:t>
      </w:r>
      <w:r>
        <w:rPr>
          <w:rFonts w:ascii="Arial" w:hAnsi="Arial" w:cs="Arial"/>
        </w:rPr>
        <w:t>Quinta</w:t>
      </w:r>
      <w:r w:rsidRPr="00C64399">
        <w:rPr>
          <w:rFonts w:ascii="Arial" w:hAnsi="Arial" w:cs="Arial"/>
        </w:rPr>
        <w:t xml:space="preserve"> Sesión Extraordinaria del año 2021 de la Comisión de Asuntos Jurídicos, en donde se desahogaron entre otros puntos, el referente a la presentación, análisis, discusión y aprobación, en su caso, </w:t>
      </w:r>
      <w:r w:rsidRPr="00C64399">
        <w:rPr>
          <w:rFonts w:ascii="Arial" w:eastAsia="Calibri" w:hAnsi="Arial" w:cs="Arial"/>
        </w:rPr>
        <w:t xml:space="preserve">proyecto de acuerdo </w:t>
      </w:r>
      <w:r w:rsidRPr="00C64399">
        <w:rPr>
          <w:rFonts w:ascii="Arial" w:eastAsia="Calibri" w:hAnsi="Arial" w:cs="Arial"/>
          <w:bCs/>
          <w:shd w:val="clear" w:color="auto" w:fill="FFFFFF"/>
        </w:rPr>
        <w:t>relativo al </w:t>
      </w:r>
      <w:r w:rsidRPr="00C64399">
        <w:rPr>
          <w:rFonts w:ascii="Arial" w:eastAsia="Calibri" w:hAnsi="Arial" w:cs="Arial"/>
        </w:rPr>
        <w:t xml:space="preserve">desahogo de la consulta que por escrito y con fundamento en el artículo 114, fracción X, del Código Electoral del Estado, formuló al Consejo General el Partido </w:t>
      </w:r>
      <w:r w:rsidR="00D75034">
        <w:rPr>
          <w:rFonts w:ascii="Arial" w:eastAsia="Calibri" w:hAnsi="Arial" w:cs="Arial"/>
        </w:rPr>
        <w:t>Acción Nacional.</w:t>
      </w:r>
    </w:p>
    <w:p w14:paraId="0D837378" w14:textId="77777777" w:rsidR="00C64399" w:rsidRPr="00C64399" w:rsidRDefault="00C64399" w:rsidP="00C64399">
      <w:pPr>
        <w:tabs>
          <w:tab w:val="left" w:pos="284"/>
        </w:tabs>
        <w:spacing w:line="360" w:lineRule="auto"/>
        <w:contextualSpacing/>
        <w:jc w:val="both"/>
        <w:rPr>
          <w:rFonts w:ascii="Arial" w:eastAsia="Calibri" w:hAnsi="Arial" w:cs="Arial"/>
          <w:sz w:val="22"/>
          <w:szCs w:val="22"/>
          <w:lang w:val="es-MX" w:eastAsia="en-US"/>
        </w:rPr>
      </w:pPr>
    </w:p>
    <w:p w14:paraId="06F18A87" w14:textId="77777777" w:rsidR="00C64399" w:rsidRPr="00C64399" w:rsidRDefault="00C64399" w:rsidP="00C64399">
      <w:pPr>
        <w:tabs>
          <w:tab w:val="left" w:pos="284"/>
        </w:tabs>
        <w:spacing w:line="360" w:lineRule="auto"/>
        <w:contextualSpacing/>
        <w:jc w:val="both"/>
        <w:rPr>
          <w:rFonts w:ascii="Arial" w:eastAsia="Calibri" w:hAnsi="Arial" w:cs="Arial"/>
          <w:sz w:val="22"/>
          <w:szCs w:val="22"/>
          <w:lang w:val="es-MX" w:eastAsia="en-US"/>
        </w:rPr>
      </w:pPr>
      <w:r w:rsidRPr="00C64399">
        <w:rPr>
          <w:rFonts w:ascii="Arial" w:eastAsia="Calibri" w:hAnsi="Arial" w:cs="Arial"/>
          <w:sz w:val="22"/>
          <w:szCs w:val="22"/>
          <w:lang w:val="es-MX" w:eastAsia="en-US"/>
        </w:rPr>
        <w:t xml:space="preserve">Una vez hecho lo anterior, mediante oficio IEE/CAJ-14/2021, de fecha 19 de febrero del año en curso, la Consejera Presidenta de dicha Comisión, remitió al Secretario Ejecutivo del Consejo General de este Instituto, la Consulta en cuestión, solicitándole a su vez su </w:t>
      </w:r>
      <w:r w:rsidRPr="00C64399">
        <w:rPr>
          <w:rFonts w:ascii="Arial" w:eastAsia="Calibri" w:hAnsi="Arial" w:cs="Arial"/>
          <w:sz w:val="22"/>
          <w:szCs w:val="22"/>
          <w:lang w:val="es-MX" w:eastAsia="en-US"/>
        </w:rPr>
        <w:lastRenderedPageBreak/>
        <w:t>incorporación en el orden del día de los puntos a tratarse en la próxima sesión del Consejo General.</w:t>
      </w:r>
    </w:p>
    <w:p w14:paraId="7B5C1EE7" w14:textId="77777777" w:rsidR="00C64399" w:rsidRPr="00C64399" w:rsidRDefault="00C64399" w:rsidP="00C64399">
      <w:pPr>
        <w:spacing w:line="360" w:lineRule="auto"/>
        <w:ind w:left="720"/>
        <w:contextualSpacing/>
        <w:rPr>
          <w:rFonts w:ascii="Arial" w:eastAsia="Calibri" w:hAnsi="Arial" w:cs="Arial"/>
          <w:sz w:val="22"/>
          <w:szCs w:val="22"/>
          <w:lang w:val="es-MX" w:eastAsia="en-US"/>
        </w:rPr>
      </w:pPr>
    </w:p>
    <w:p w14:paraId="181A7729" w14:textId="77777777" w:rsidR="00C64399" w:rsidRPr="00C64399" w:rsidRDefault="00C64399" w:rsidP="00C64399">
      <w:pPr>
        <w:autoSpaceDE w:val="0"/>
        <w:autoSpaceDN w:val="0"/>
        <w:adjustRightInd w:val="0"/>
        <w:spacing w:line="360" w:lineRule="auto"/>
        <w:ind w:right="618"/>
        <w:jc w:val="both"/>
        <w:rPr>
          <w:rFonts w:ascii="Arial" w:eastAsia="Calibri" w:hAnsi="Arial" w:cs="Arial"/>
          <w:sz w:val="22"/>
          <w:szCs w:val="22"/>
          <w:lang w:val="es-MX" w:eastAsia="en-US"/>
        </w:rPr>
      </w:pPr>
      <w:r w:rsidRPr="00C64399">
        <w:rPr>
          <w:rFonts w:ascii="Arial" w:eastAsia="Calibri" w:hAnsi="Arial" w:cs="Arial"/>
          <w:sz w:val="22"/>
          <w:szCs w:val="22"/>
          <w:lang w:val="es-MX" w:eastAsia="en-US"/>
        </w:rPr>
        <w:t>Con base a lo anterior, se emiten las siguientes:</w:t>
      </w:r>
    </w:p>
    <w:p w14:paraId="4A5A2175" w14:textId="77777777" w:rsidR="00C64399" w:rsidRPr="00C66385" w:rsidRDefault="00C64399" w:rsidP="00C64399">
      <w:pPr>
        <w:autoSpaceDE w:val="0"/>
        <w:autoSpaceDN w:val="0"/>
        <w:adjustRightInd w:val="0"/>
        <w:spacing w:line="360" w:lineRule="auto"/>
        <w:ind w:right="618"/>
        <w:jc w:val="center"/>
        <w:rPr>
          <w:rFonts w:ascii="Arial" w:eastAsia="Calibri" w:hAnsi="Arial" w:cs="Arial"/>
          <w:b/>
          <w:sz w:val="22"/>
          <w:szCs w:val="22"/>
          <w:lang w:val="es-MX" w:eastAsia="en-US"/>
        </w:rPr>
      </w:pPr>
    </w:p>
    <w:p w14:paraId="7EC25CDE" w14:textId="77777777" w:rsidR="00C64399" w:rsidRPr="008D6473" w:rsidRDefault="00C64399" w:rsidP="00C64399">
      <w:pPr>
        <w:autoSpaceDE w:val="0"/>
        <w:autoSpaceDN w:val="0"/>
        <w:adjustRightInd w:val="0"/>
        <w:spacing w:line="360" w:lineRule="auto"/>
        <w:ind w:right="618"/>
        <w:jc w:val="center"/>
        <w:rPr>
          <w:rFonts w:ascii="Arial" w:eastAsia="Calibri" w:hAnsi="Arial" w:cs="Arial"/>
          <w:b/>
          <w:sz w:val="22"/>
          <w:szCs w:val="22"/>
          <w:lang w:val="es-MX" w:eastAsia="en-US"/>
        </w:rPr>
      </w:pPr>
      <w:r w:rsidRPr="00C66385">
        <w:rPr>
          <w:rFonts w:ascii="Arial" w:eastAsia="Calibri" w:hAnsi="Arial" w:cs="Arial"/>
          <w:b/>
          <w:sz w:val="22"/>
          <w:szCs w:val="22"/>
          <w:lang w:val="es-MX" w:eastAsia="en-US"/>
        </w:rPr>
        <w:t>C O N S I D E R A C I O N E S</w:t>
      </w:r>
    </w:p>
    <w:p w14:paraId="0171A8EA" w14:textId="77777777" w:rsidR="00C64399" w:rsidRPr="008D6473" w:rsidRDefault="00C64399" w:rsidP="00C64399">
      <w:pPr>
        <w:autoSpaceDE w:val="0"/>
        <w:autoSpaceDN w:val="0"/>
        <w:adjustRightInd w:val="0"/>
        <w:spacing w:line="360" w:lineRule="auto"/>
        <w:ind w:right="618"/>
        <w:jc w:val="center"/>
        <w:rPr>
          <w:rFonts w:ascii="Arial" w:eastAsia="Calibri" w:hAnsi="Arial" w:cs="Arial"/>
          <w:i/>
          <w:sz w:val="22"/>
          <w:szCs w:val="22"/>
          <w:lang w:val="es-MX" w:eastAsia="en-US"/>
        </w:rPr>
      </w:pPr>
    </w:p>
    <w:p w14:paraId="0069BAA8" w14:textId="77777777" w:rsidR="00C64399" w:rsidRPr="00B4319C" w:rsidRDefault="00C64399" w:rsidP="00C64399">
      <w:pPr>
        <w:autoSpaceDE w:val="0"/>
        <w:autoSpaceDN w:val="0"/>
        <w:adjustRightInd w:val="0"/>
        <w:spacing w:line="360" w:lineRule="auto"/>
        <w:jc w:val="both"/>
        <w:rPr>
          <w:rFonts w:ascii="Arial" w:eastAsia="Calibri" w:hAnsi="Arial" w:cs="Arial"/>
          <w:sz w:val="22"/>
          <w:szCs w:val="22"/>
        </w:rPr>
      </w:pPr>
      <w:r w:rsidRPr="00B4319C">
        <w:rPr>
          <w:rFonts w:ascii="Arial" w:eastAsia="Calibri" w:hAnsi="Arial" w:cs="Arial"/>
          <w:b/>
          <w:sz w:val="22"/>
          <w:szCs w:val="22"/>
        </w:rPr>
        <w:t xml:space="preserve">1ª.- </w:t>
      </w:r>
      <w:r w:rsidRPr="00B4319C">
        <w:rPr>
          <w:rFonts w:ascii="Arial" w:eastAsia="Calibri" w:hAnsi="Arial" w:cs="Arial"/>
          <w:sz w:val="22"/>
          <w:szCs w:val="22"/>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732A617F" w14:textId="77777777" w:rsidR="00C64399" w:rsidRDefault="00C64399" w:rsidP="00C64399">
      <w:pPr>
        <w:spacing w:line="360" w:lineRule="auto"/>
        <w:jc w:val="both"/>
        <w:rPr>
          <w:rFonts w:ascii="Arial" w:hAnsi="Arial" w:cs="Arial"/>
          <w:b/>
          <w:bCs/>
          <w:sz w:val="22"/>
          <w:szCs w:val="22"/>
        </w:rPr>
      </w:pPr>
    </w:p>
    <w:p w14:paraId="3BEB3FC1" w14:textId="77777777" w:rsidR="00C64399" w:rsidRDefault="00C64399" w:rsidP="00C64399">
      <w:pPr>
        <w:autoSpaceDE w:val="0"/>
        <w:autoSpaceDN w:val="0"/>
        <w:adjustRightInd w:val="0"/>
        <w:spacing w:line="360" w:lineRule="auto"/>
        <w:jc w:val="both"/>
        <w:rPr>
          <w:rFonts w:ascii="Arial" w:eastAsia="Arial" w:hAnsi="Arial" w:cs="Arial"/>
          <w:sz w:val="22"/>
          <w:szCs w:val="22"/>
        </w:rPr>
      </w:pPr>
      <w:r w:rsidRPr="00B4319C">
        <w:rPr>
          <w:rFonts w:ascii="Arial" w:eastAsia="Calibri" w:hAnsi="Arial" w:cs="Arial"/>
          <w:b/>
          <w:sz w:val="22"/>
          <w:szCs w:val="22"/>
        </w:rPr>
        <w:t>2ª.-</w:t>
      </w:r>
      <w:r w:rsidRPr="00B4319C">
        <w:rPr>
          <w:rFonts w:ascii="Arial" w:eastAsia="Calibri" w:hAnsi="Arial" w:cs="Arial"/>
          <w:sz w:val="22"/>
          <w:szCs w:val="22"/>
        </w:rPr>
        <w:t xml:space="preserve"> </w:t>
      </w:r>
      <w:r w:rsidRPr="00B4319C">
        <w:rPr>
          <w:rFonts w:ascii="Arial" w:eastAsia="Arial" w:hAnsi="Arial" w:cs="Arial"/>
          <w:sz w:val="22"/>
          <w:szCs w:val="22"/>
        </w:rPr>
        <w:t xml:space="preserve">De conformidad con lo dispuesto en los numerales 10 y 11, del Apartado C, de la Base V, del artículo 41 de la Carta Magna, </w:t>
      </w:r>
      <w:r>
        <w:rPr>
          <w:rFonts w:ascii="Arial" w:eastAsia="Arial" w:hAnsi="Arial" w:cs="Arial"/>
          <w:sz w:val="22"/>
          <w:szCs w:val="22"/>
        </w:rPr>
        <w:t>así como el numeral 2 del artículo 98</w:t>
      </w:r>
      <w:r w:rsidRPr="00B91B31">
        <w:rPr>
          <w:rFonts w:ascii="Arial" w:eastAsia="Arial" w:hAnsi="Arial" w:cs="Arial"/>
          <w:sz w:val="22"/>
          <w:szCs w:val="22"/>
        </w:rPr>
        <w:t xml:space="preserve"> d</w:t>
      </w:r>
      <w:r>
        <w:rPr>
          <w:rFonts w:ascii="Arial" w:eastAsia="Arial" w:hAnsi="Arial" w:cs="Arial"/>
          <w:sz w:val="22"/>
          <w:szCs w:val="22"/>
        </w:rPr>
        <w:t>e la Ley General de Instituciones y Procedimientos Electorales (LGIPE),</w:t>
      </w:r>
      <w:r w:rsidRPr="00B4319C">
        <w:rPr>
          <w:rFonts w:ascii="Arial" w:eastAsia="Arial" w:hAnsi="Arial" w:cs="Arial"/>
          <w:sz w:val="22"/>
          <w:szCs w:val="22"/>
        </w:rPr>
        <w:t xml:space="preserve"> refiere</w:t>
      </w:r>
      <w:r>
        <w:rPr>
          <w:rFonts w:ascii="Arial" w:eastAsia="Arial" w:hAnsi="Arial" w:cs="Arial"/>
          <w:sz w:val="22"/>
          <w:szCs w:val="22"/>
        </w:rPr>
        <w:t>n</w:t>
      </w:r>
      <w:r w:rsidRPr="00B4319C">
        <w:rPr>
          <w:rFonts w:ascii="Arial" w:eastAsia="Arial" w:hAnsi="Arial" w:cs="Arial"/>
          <w:sz w:val="22"/>
          <w:szCs w:val="22"/>
        </w:rPr>
        <w:t xml:space="preserve"> que en las entidades federativas, las elecciones estarán a cargo de Organismos Públicos Locales (OPLE)</w:t>
      </w:r>
      <w:r>
        <w:rPr>
          <w:rFonts w:ascii="Arial" w:eastAsia="Arial" w:hAnsi="Arial" w:cs="Arial"/>
          <w:sz w:val="22"/>
          <w:szCs w:val="22"/>
        </w:rPr>
        <w:t>, que son autoridad en materia electoral,</w:t>
      </w:r>
      <w:r w:rsidRPr="00B4319C">
        <w:rPr>
          <w:rFonts w:ascii="Arial" w:eastAsia="Arial" w:hAnsi="Arial" w:cs="Arial"/>
          <w:sz w:val="22"/>
          <w:szCs w:val="22"/>
        </w:rPr>
        <w:t xml:space="preserve"> en los términos de la propia Constitución Federal, </w:t>
      </w:r>
      <w:r>
        <w:rPr>
          <w:rFonts w:ascii="Arial" w:eastAsia="Arial" w:hAnsi="Arial" w:cs="Arial"/>
          <w:sz w:val="22"/>
          <w:szCs w:val="22"/>
        </w:rPr>
        <w:t>la</w:t>
      </w:r>
      <w:r w:rsidRPr="00B91B31">
        <w:rPr>
          <w:rFonts w:ascii="Arial" w:eastAsia="Arial" w:hAnsi="Arial" w:cs="Arial"/>
          <w:sz w:val="22"/>
          <w:szCs w:val="22"/>
        </w:rPr>
        <w:t xml:space="preserve"> LGIPE y las leyes locales correspondientes.</w:t>
      </w:r>
      <w:r>
        <w:rPr>
          <w:rFonts w:ascii="Arial" w:eastAsia="Arial" w:hAnsi="Arial" w:cs="Arial"/>
          <w:sz w:val="22"/>
          <w:szCs w:val="22"/>
        </w:rPr>
        <w:t xml:space="preserve"> </w:t>
      </w:r>
    </w:p>
    <w:p w14:paraId="4AF9B1CB" w14:textId="77777777" w:rsidR="00C64399" w:rsidRDefault="00C64399" w:rsidP="00C64399">
      <w:pPr>
        <w:autoSpaceDE w:val="0"/>
        <w:autoSpaceDN w:val="0"/>
        <w:adjustRightInd w:val="0"/>
        <w:spacing w:line="360" w:lineRule="auto"/>
        <w:jc w:val="both"/>
        <w:rPr>
          <w:rFonts w:ascii="Arial" w:eastAsia="Arial" w:hAnsi="Arial" w:cs="Arial"/>
          <w:sz w:val="22"/>
          <w:szCs w:val="22"/>
        </w:rPr>
      </w:pPr>
    </w:p>
    <w:p w14:paraId="68269B0D" w14:textId="77777777" w:rsidR="00C64399" w:rsidRDefault="00C64399" w:rsidP="00C64399">
      <w:pPr>
        <w:autoSpaceDE w:val="0"/>
        <w:autoSpaceDN w:val="0"/>
        <w:adjustRightInd w:val="0"/>
        <w:spacing w:line="360" w:lineRule="auto"/>
        <w:jc w:val="both"/>
        <w:rPr>
          <w:rFonts w:ascii="Arial" w:eastAsia="Arial" w:hAnsi="Arial" w:cs="Arial"/>
          <w:sz w:val="22"/>
          <w:szCs w:val="22"/>
        </w:rPr>
      </w:pPr>
      <w:r>
        <w:rPr>
          <w:rFonts w:ascii="Arial" w:eastAsia="Arial" w:hAnsi="Arial" w:cs="Arial"/>
          <w:sz w:val="22"/>
          <w:szCs w:val="22"/>
        </w:rPr>
        <w:t>Además, y en relación a lo dispuesto en l</w:t>
      </w:r>
      <w:r w:rsidRPr="00B91B31">
        <w:rPr>
          <w:rFonts w:ascii="Arial" w:hAnsi="Arial" w:cs="Arial"/>
          <w:sz w:val="22"/>
          <w:szCs w:val="22"/>
          <w:shd w:val="clear" w:color="auto" w:fill="FFFFFF"/>
        </w:rPr>
        <w:t xml:space="preserve">os incisos a) y r), del artículo 104, de la LGIPE en cita, corresponde a los </w:t>
      </w:r>
      <w:r w:rsidRPr="00B91B31">
        <w:rPr>
          <w:rFonts w:ascii="Arial" w:eastAsia="Arial" w:hAnsi="Arial" w:cs="Arial"/>
          <w:sz w:val="22"/>
          <w:szCs w:val="22"/>
        </w:rPr>
        <w:t>OPLE</w:t>
      </w:r>
      <w:r w:rsidRPr="00B91B31">
        <w:rPr>
          <w:rFonts w:ascii="Arial" w:hAnsi="Arial" w:cs="Arial"/>
          <w:sz w:val="22"/>
          <w:szCs w:val="22"/>
          <w:shd w:val="clear" w:color="auto" w:fill="FFFFFF"/>
        </w:rPr>
        <w:t xml:space="preserve"> aplicar los lineamientos que emita el </w:t>
      </w:r>
      <w:r>
        <w:rPr>
          <w:rFonts w:ascii="Arial" w:eastAsia="Arial" w:hAnsi="Arial" w:cs="Arial"/>
          <w:sz w:val="22"/>
          <w:szCs w:val="22"/>
        </w:rPr>
        <w:t>INE</w:t>
      </w:r>
      <w:r w:rsidRPr="00B91B31">
        <w:rPr>
          <w:rFonts w:ascii="Arial" w:hAnsi="Arial" w:cs="Arial"/>
          <w:sz w:val="22"/>
          <w:szCs w:val="22"/>
          <w:shd w:val="clear" w:color="auto" w:fill="FFFFFF"/>
        </w:rPr>
        <w:t xml:space="preserve"> y ejercer aquellas funciones no reservadas al mismo, que se establezcan en la legislación local correspondiente</w:t>
      </w:r>
      <w:r>
        <w:rPr>
          <w:rFonts w:ascii="Arial" w:eastAsia="Arial" w:hAnsi="Arial" w:cs="Arial"/>
          <w:sz w:val="22"/>
          <w:szCs w:val="22"/>
        </w:rPr>
        <w:t>.</w:t>
      </w:r>
    </w:p>
    <w:p w14:paraId="2C17278D" w14:textId="77777777" w:rsidR="00C64399" w:rsidRDefault="00C64399" w:rsidP="00C64399">
      <w:pPr>
        <w:autoSpaceDE w:val="0"/>
        <w:autoSpaceDN w:val="0"/>
        <w:adjustRightInd w:val="0"/>
        <w:spacing w:line="360" w:lineRule="auto"/>
        <w:jc w:val="both"/>
        <w:rPr>
          <w:rFonts w:ascii="Arial" w:eastAsia="Arial" w:hAnsi="Arial" w:cs="Arial"/>
          <w:sz w:val="22"/>
          <w:szCs w:val="22"/>
        </w:rPr>
      </w:pPr>
    </w:p>
    <w:p w14:paraId="0F55204C" w14:textId="77777777" w:rsidR="00C64399" w:rsidRPr="008C33D1" w:rsidRDefault="00C64399" w:rsidP="00C64399">
      <w:pPr>
        <w:autoSpaceDE w:val="0"/>
        <w:autoSpaceDN w:val="0"/>
        <w:adjustRightInd w:val="0"/>
        <w:spacing w:line="360" w:lineRule="auto"/>
        <w:jc w:val="both"/>
        <w:rPr>
          <w:rFonts w:ascii="Arial" w:eastAsia="Arial" w:hAnsi="Arial" w:cs="Arial"/>
          <w:sz w:val="22"/>
          <w:szCs w:val="22"/>
        </w:rPr>
      </w:pPr>
      <w:r w:rsidRPr="008C33D1">
        <w:rPr>
          <w:rFonts w:ascii="Arial" w:eastAsia="Arial" w:hAnsi="Arial" w:cs="Arial"/>
          <w:b/>
          <w:sz w:val="22"/>
          <w:szCs w:val="22"/>
        </w:rPr>
        <w:t>3</w:t>
      </w:r>
      <w:r w:rsidRPr="008C33D1">
        <w:rPr>
          <w:rFonts w:ascii="Arial" w:hAnsi="Arial" w:cs="Arial"/>
          <w:b/>
          <w:bCs/>
          <w:sz w:val="22"/>
          <w:szCs w:val="22"/>
        </w:rPr>
        <w:t>ª.</w:t>
      </w:r>
      <w:r w:rsidRPr="00B91B31">
        <w:rPr>
          <w:rFonts w:ascii="Arial" w:hAnsi="Arial" w:cs="Arial"/>
          <w:b/>
          <w:bCs/>
          <w:sz w:val="22"/>
          <w:szCs w:val="22"/>
        </w:rPr>
        <w:t>-</w:t>
      </w:r>
      <w:r w:rsidRPr="00B91B31">
        <w:rPr>
          <w:rFonts w:ascii="Arial" w:hAnsi="Arial" w:cs="Arial"/>
          <w:sz w:val="22"/>
          <w:szCs w:val="22"/>
        </w:rPr>
        <w:t xml:space="preserve"> De acuerdo con lo dispuesto por los artículos 41, Base V, de la </w:t>
      </w:r>
      <w:r w:rsidRPr="00B4319C">
        <w:rPr>
          <w:rFonts w:ascii="Arial" w:eastAsia="Calibri" w:hAnsi="Arial" w:cs="Arial"/>
          <w:sz w:val="22"/>
          <w:szCs w:val="22"/>
        </w:rPr>
        <w:t>Constitución Política de los Estados Unidos Mexicanos</w:t>
      </w:r>
      <w:r w:rsidRPr="00B91B31">
        <w:rPr>
          <w:rFonts w:ascii="Arial" w:hAnsi="Arial" w:cs="Arial"/>
          <w:sz w:val="22"/>
          <w:szCs w:val="22"/>
        </w:rPr>
        <w:t xml:space="preserve">; 89 de la Constitución Política del Estado Libre y Soberano de Colima; y 97 del Código Electoral del Estado de Colima, el Instituto Electoral del Estado es </w:t>
      </w:r>
      <w:r w:rsidRPr="00B91B31">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w:t>
      </w:r>
      <w:r w:rsidRPr="00B91B31">
        <w:rPr>
          <w:rFonts w:ascii="Arial" w:hAnsi="Arial" w:cs="Arial"/>
          <w:sz w:val="22"/>
          <w:szCs w:val="22"/>
          <w:lang w:eastAsia="es-MX"/>
        </w:rPr>
        <w:lastRenderedPageBreak/>
        <w:t xml:space="preserve">en su caso; </w:t>
      </w:r>
      <w:r w:rsidRPr="00B91B31">
        <w:rPr>
          <w:rFonts w:ascii="Arial" w:hAnsi="Arial" w:cs="Arial"/>
          <w:sz w:val="22"/>
          <w:szCs w:val="22"/>
        </w:rPr>
        <w:t>profesional en su desempeño e independiente en sus decisiones y funcionamiento.</w:t>
      </w:r>
    </w:p>
    <w:p w14:paraId="4FC4AF71" w14:textId="77777777" w:rsidR="00C64399" w:rsidRDefault="00C64399" w:rsidP="00C64399">
      <w:pPr>
        <w:autoSpaceDE w:val="0"/>
        <w:autoSpaceDN w:val="0"/>
        <w:adjustRightInd w:val="0"/>
        <w:spacing w:line="360" w:lineRule="auto"/>
        <w:jc w:val="both"/>
        <w:rPr>
          <w:rFonts w:ascii="Arial" w:hAnsi="Arial" w:cs="Arial"/>
          <w:b/>
          <w:bCs/>
          <w:sz w:val="22"/>
          <w:szCs w:val="22"/>
        </w:rPr>
      </w:pPr>
    </w:p>
    <w:p w14:paraId="478B65DB" w14:textId="77777777" w:rsidR="00C64399" w:rsidRPr="00B91B31" w:rsidRDefault="00C64399" w:rsidP="00C64399">
      <w:pPr>
        <w:autoSpaceDE w:val="0"/>
        <w:autoSpaceDN w:val="0"/>
        <w:adjustRightInd w:val="0"/>
        <w:spacing w:line="360" w:lineRule="auto"/>
        <w:jc w:val="both"/>
        <w:rPr>
          <w:rFonts w:ascii="Arial" w:eastAsia="Arial" w:hAnsi="Arial" w:cs="Arial"/>
          <w:sz w:val="22"/>
          <w:szCs w:val="22"/>
        </w:rPr>
      </w:pPr>
      <w:r>
        <w:rPr>
          <w:rFonts w:ascii="Arial" w:hAnsi="Arial" w:cs="Arial"/>
          <w:b/>
          <w:bCs/>
          <w:sz w:val="22"/>
          <w:szCs w:val="22"/>
        </w:rPr>
        <w:t>4</w:t>
      </w:r>
      <w:r w:rsidRPr="00B91B31">
        <w:rPr>
          <w:rFonts w:ascii="Arial" w:hAnsi="Arial" w:cs="Arial"/>
          <w:b/>
          <w:bCs/>
          <w:sz w:val="22"/>
          <w:szCs w:val="22"/>
        </w:rPr>
        <w:t xml:space="preserve">ª.- </w:t>
      </w:r>
      <w:r w:rsidRPr="00B91B31">
        <w:rPr>
          <w:rFonts w:ascii="Arial" w:hAnsi="Arial" w:cs="Arial"/>
          <w:sz w:val="22"/>
          <w:szCs w:val="22"/>
        </w:rPr>
        <w:t>Que</w:t>
      </w:r>
      <w:r w:rsidRPr="00B91B31">
        <w:rPr>
          <w:rFonts w:ascii="Arial" w:hAnsi="Arial" w:cs="Arial"/>
          <w:b/>
          <w:bCs/>
          <w:sz w:val="22"/>
          <w:szCs w:val="22"/>
        </w:rPr>
        <w:t xml:space="preserve"> </w:t>
      </w:r>
      <w:r w:rsidRPr="00B91B31">
        <w:rPr>
          <w:rFonts w:ascii="Arial" w:eastAsia="Arial" w:hAnsi="Arial" w:cs="Arial"/>
          <w:sz w:val="22"/>
          <w:szCs w:val="22"/>
        </w:rPr>
        <w:t>el inciso b), fracción IV del artículo 116 de la propia Constitución Federal; el numeral 1 del artículo 98 de la LGIPE; así como el referido artículo 89 de la Constitución Local y sus correlativos 4, párrafo segundo y 100</w:t>
      </w:r>
      <w:r>
        <w:rPr>
          <w:rFonts w:ascii="Arial" w:eastAsia="Arial" w:hAnsi="Arial" w:cs="Arial"/>
          <w:sz w:val="22"/>
          <w:szCs w:val="22"/>
        </w:rPr>
        <w:t>, ambos</w:t>
      </w:r>
      <w:r w:rsidRPr="00B91B31">
        <w:rPr>
          <w:rFonts w:ascii="Arial" w:eastAsia="Arial" w:hAnsi="Arial" w:cs="Arial"/>
          <w:sz w:val="22"/>
          <w:szCs w:val="22"/>
        </w:rPr>
        <w:t xml:space="preserve"> del Código Electoral, establecen que la </w:t>
      </w:r>
      <w:r w:rsidRPr="00B91B31">
        <w:rPr>
          <w:rFonts w:ascii="Arial" w:hAnsi="Arial" w:cs="Arial"/>
          <w:sz w:val="22"/>
          <w:szCs w:val="22"/>
        </w:rPr>
        <w:t xml:space="preserve">certeza, imparcialidad, independencia, legalidad, objetividad, máxima publicidad </w:t>
      </w:r>
      <w:r w:rsidRPr="00B91B31">
        <w:rPr>
          <w:rFonts w:ascii="Arial" w:hAnsi="Arial" w:cs="Arial"/>
          <w:bCs/>
          <w:sz w:val="22"/>
          <w:szCs w:val="22"/>
        </w:rPr>
        <w:t>y paridad,</w:t>
      </w:r>
      <w:r w:rsidRPr="00B91B31">
        <w:rPr>
          <w:rFonts w:ascii="Arial" w:hAnsi="Arial" w:cs="Arial"/>
          <w:sz w:val="22"/>
          <w:szCs w:val="22"/>
        </w:rPr>
        <w:t xml:space="preserve"> </w:t>
      </w:r>
      <w:r w:rsidRPr="00B91B31">
        <w:rPr>
          <w:rFonts w:ascii="Arial" w:eastAsia="Arial" w:hAnsi="Arial" w:cs="Arial"/>
          <w:sz w:val="22"/>
          <w:szCs w:val="22"/>
        </w:rPr>
        <w:t>serán principios rectores del Instituto Electoral del Estado.</w:t>
      </w:r>
    </w:p>
    <w:p w14:paraId="49CF5A4D" w14:textId="77777777" w:rsidR="00C64399" w:rsidRDefault="00C64399" w:rsidP="00C64399">
      <w:pPr>
        <w:spacing w:line="360" w:lineRule="auto"/>
        <w:jc w:val="both"/>
        <w:rPr>
          <w:rFonts w:ascii="Arial" w:eastAsia="Calibri" w:hAnsi="Arial" w:cs="Arial"/>
          <w:sz w:val="22"/>
          <w:szCs w:val="22"/>
        </w:rPr>
      </w:pPr>
    </w:p>
    <w:p w14:paraId="32C80A59" w14:textId="77777777" w:rsidR="00C64399" w:rsidRDefault="00C64399" w:rsidP="00C64399">
      <w:pPr>
        <w:autoSpaceDE w:val="0"/>
        <w:autoSpaceDN w:val="0"/>
        <w:adjustRightInd w:val="0"/>
        <w:spacing w:line="360" w:lineRule="auto"/>
        <w:jc w:val="both"/>
        <w:rPr>
          <w:rFonts w:ascii="Arial" w:eastAsia="Calibri" w:hAnsi="Arial" w:cs="Arial"/>
          <w:sz w:val="22"/>
          <w:szCs w:val="22"/>
          <w:lang w:val="es-ES_tradnl" w:eastAsia="en-US"/>
        </w:rPr>
      </w:pPr>
      <w:r w:rsidRPr="008C33D1">
        <w:rPr>
          <w:rFonts w:ascii="Arial" w:eastAsia="Calibri" w:hAnsi="Arial" w:cs="Arial"/>
          <w:b/>
          <w:sz w:val="22"/>
          <w:szCs w:val="22"/>
        </w:rPr>
        <w:t>5</w:t>
      </w:r>
      <w:r w:rsidRPr="00B91B31">
        <w:rPr>
          <w:rFonts w:ascii="Arial" w:hAnsi="Arial" w:cs="Arial"/>
          <w:b/>
          <w:bCs/>
          <w:sz w:val="22"/>
          <w:szCs w:val="22"/>
        </w:rPr>
        <w:t xml:space="preserve">ª.- </w:t>
      </w:r>
      <w:r w:rsidRPr="00B91B31">
        <w:rPr>
          <w:rFonts w:ascii="Arial" w:hAnsi="Arial" w:cs="Arial"/>
          <w:sz w:val="22"/>
          <w:szCs w:val="22"/>
        </w:rPr>
        <w:t xml:space="preserve">Por su parte, el </w:t>
      </w:r>
      <w:r w:rsidRPr="00B91B31">
        <w:rPr>
          <w:rFonts w:ascii="Arial" w:eastAsia="Calibri" w:hAnsi="Arial" w:cs="Arial"/>
          <w:sz w:val="22"/>
          <w:szCs w:val="22"/>
          <w:lang w:val="es-MX" w:eastAsia="en-US"/>
        </w:rPr>
        <w:t xml:space="preserve">artículo 99 del Código </w:t>
      </w:r>
      <w:r>
        <w:rPr>
          <w:rFonts w:ascii="Arial" w:eastAsia="Calibri" w:hAnsi="Arial" w:cs="Arial"/>
          <w:sz w:val="22"/>
          <w:szCs w:val="22"/>
          <w:lang w:val="es-MX" w:eastAsia="en-US"/>
        </w:rPr>
        <w:t>Electoral</w:t>
      </w:r>
      <w:r w:rsidRPr="00B91B31">
        <w:rPr>
          <w:rFonts w:ascii="Arial" w:eastAsia="Calibri" w:hAnsi="Arial" w:cs="Arial"/>
          <w:sz w:val="22"/>
          <w:szCs w:val="22"/>
          <w:lang w:val="es-MX" w:eastAsia="en-US"/>
        </w:rPr>
        <w:t>, establece que son fines del Instituto Electoral del Estado, p</w:t>
      </w:r>
      <w:r w:rsidRPr="00B91B31">
        <w:rPr>
          <w:rFonts w:ascii="Arial" w:eastAsia="Calibri" w:hAnsi="Arial" w:cs="Arial"/>
          <w:sz w:val="22"/>
          <w:szCs w:val="22"/>
          <w:lang w:val="es-ES_tradnl" w:eastAsia="en-US"/>
        </w:rPr>
        <w:t xml:space="preserve">reservar, fortalecer, promover y fomentar el desarrollo de la democracia en la </w:t>
      </w:r>
      <w:r>
        <w:rPr>
          <w:rFonts w:ascii="Arial" w:eastAsia="Calibri" w:hAnsi="Arial" w:cs="Arial"/>
          <w:sz w:val="22"/>
          <w:szCs w:val="22"/>
          <w:lang w:val="es-ES_tradnl" w:eastAsia="en-US"/>
        </w:rPr>
        <w:t>e</w:t>
      </w:r>
      <w:r w:rsidRPr="00B91B31">
        <w:rPr>
          <w:rFonts w:ascii="Arial" w:eastAsia="Calibri" w:hAnsi="Arial" w:cs="Arial"/>
          <w:sz w:val="22"/>
          <w:szCs w:val="22"/>
          <w:lang w:val="es-ES_tradnl" w:eastAsia="en-US"/>
        </w:rPr>
        <w:t xml:space="preserve">ntidad; preservar y fortalecer el régimen de partidos políticos; </w:t>
      </w:r>
      <w:r w:rsidRPr="00B91B31">
        <w:rPr>
          <w:rFonts w:ascii="Arial" w:eastAsia="Calibri" w:hAnsi="Arial" w:cs="Arial"/>
          <w:snapToGrid w:val="0"/>
          <w:sz w:val="22"/>
          <w:szCs w:val="22"/>
          <w:lang w:val="es-MX" w:eastAsia="en-US"/>
        </w:rPr>
        <w:t xml:space="preserve">garantizar a las y los ciudadanos el ejercicio de los derechos político-electorales y vigilar el cumplimiento de sus obligaciones; organizar, desarrollar y vigilar la realización periódica y pacífica de las elecciones para renovar la titularidad del Poder Ejecutivo, a las y los integrantes del Poder Legislativo, de los </w:t>
      </w:r>
      <w:r>
        <w:rPr>
          <w:rFonts w:ascii="Arial" w:eastAsia="Calibri" w:hAnsi="Arial" w:cs="Arial"/>
          <w:snapToGrid w:val="0"/>
          <w:sz w:val="22"/>
          <w:szCs w:val="22"/>
          <w:lang w:val="es-MX" w:eastAsia="en-US"/>
        </w:rPr>
        <w:t>a</w:t>
      </w:r>
      <w:r w:rsidRPr="00B91B31">
        <w:rPr>
          <w:rFonts w:ascii="Arial" w:eastAsia="Calibri" w:hAnsi="Arial" w:cs="Arial"/>
          <w:snapToGrid w:val="0"/>
          <w:sz w:val="22"/>
          <w:szCs w:val="22"/>
          <w:lang w:val="es-MX" w:eastAsia="en-US"/>
        </w:rPr>
        <w:t xml:space="preserve">yuntamientos y, en su caso, calificarlas; velar por la autenticidad y efectividad del sufragio; y </w:t>
      </w:r>
      <w:r w:rsidRPr="00B91B31">
        <w:rPr>
          <w:rFonts w:ascii="Arial" w:eastAsia="Calibri" w:hAnsi="Arial" w:cs="Arial"/>
          <w:sz w:val="22"/>
          <w:szCs w:val="22"/>
          <w:lang w:val="es-ES_tradnl" w:eastAsia="en-US"/>
        </w:rPr>
        <w:t>coadyuvar en la promoción y difusión de la cultura cívica, política democrática.</w:t>
      </w:r>
    </w:p>
    <w:p w14:paraId="3F41D206" w14:textId="77777777" w:rsidR="00C64399" w:rsidRPr="008D6473" w:rsidRDefault="00C64399" w:rsidP="00C64399">
      <w:pPr>
        <w:spacing w:line="360" w:lineRule="auto"/>
        <w:jc w:val="both"/>
        <w:rPr>
          <w:rFonts w:ascii="Arial" w:eastAsia="Calibri" w:hAnsi="Arial" w:cs="Arial"/>
          <w:snapToGrid w:val="0"/>
          <w:sz w:val="22"/>
          <w:szCs w:val="22"/>
          <w:lang w:val="es-MX" w:eastAsia="en-US"/>
        </w:rPr>
      </w:pPr>
    </w:p>
    <w:p w14:paraId="5B22F3EA" w14:textId="77777777" w:rsidR="00C64399" w:rsidRPr="008D6473" w:rsidRDefault="00C64399" w:rsidP="00C64399">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6</w:t>
      </w:r>
      <w:r w:rsidRPr="008D6473">
        <w:rPr>
          <w:rFonts w:ascii="Arial" w:eastAsia="Arial" w:hAnsi="Arial" w:cs="Arial"/>
          <w:b/>
          <w:spacing w:val="-1"/>
          <w:sz w:val="22"/>
          <w:szCs w:val="22"/>
          <w:lang w:val="es-MX" w:eastAsia="en-US"/>
        </w:rPr>
        <w:t>ª</w:t>
      </w:r>
      <w:r w:rsidRPr="008D6473">
        <w:rPr>
          <w:rFonts w:ascii="Arial" w:eastAsia="Calibri" w:hAnsi="Arial" w:cs="Arial"/>
          <w:b/>
          <w:sz w:val="22"/>
          <w:szCs w:val="22"/>
          <w:lang w:val="es-MX" w:eastAsia="en-US"/>
        </w:rPr>
        <w:t>.-</w:t>
      </w:r>
      <w:r w:rsidRPr="008D6473">
        <w:rPr>
          <w:rFonts w:ascii="Arial" w:eastAsia="Calibri" w:hAnsi="Arial" w:cs="Arial"/>
          <w:sz w:val="22"/>
          <w:szCs w:val="22"/>
          <w:lang w:val="es-MX" w:eastAsia="en-US"/>
        </w:rPr>
        <w:t xml:space="preserve"> De acuerdo a lo que establece el artículo 4º del Reglamento de Comisiones del Instituto Electoral del Estado, el Consejo General integrará Comisiones de acuerdo con lo que establece el artículo 112 del Código Electoral, para el desempeño de sus atribuciones y cumplimiento de sus fines, entre las cuales se encuentra la Comisión de Asuntos Jurídicos. De igual manera el artículo 2º del citado Reglamento establece que las Comisiones ejercerán las facultades que les confiera el Código Electoral del Estado de Colima, el Reglamento Interior del Instituto Electoral del Estado de Colima, los Reglamentos y Lineamientos específicos de su materia, así como los acuerdos y resoluciones del propio Consejo General del Instituto, además, el diverso artículo 5º del mencionado Reglamento faculta a las mismas a contribuir al d</w:t>
      </w:r>
      <w:r>
        <w:rPr>
          <w:rFonts w:ascii="Arial" w:eastAsia="Calibri" w:hAnsi="Arial" w:cs="Arial"/>
          <w:sz w:val="22"/>
          <w:szCs w:val="22"/>
          <w:lang w:val="es-MX" w:eastAsia="en-US"/>
        </w:rPr>
        <w:t>esempeño de las atribuciones del</w:t>
      </w:r>
      <w:r w:rsidRPr="008D6473">
        <w:rPr>
          <w:rFonts w:ascii="Arial" w:eastAsia="Calibri" w:hAnsi="Arial" w:cs="Arial"/>
          <w:sz w:val="22"/>
          <w:szCs w:val="22"/>
          <w:lang w:val="es-MX" w:eastAsia="en-US"/>
        </w:rPr>
        <w:t xml:space="preserve"> Consejo General. </w:t>
      </w:r>
    </w:p>
    <w:p w14:paraId="66F439A3" w14:textId="77777777" w:rsidR="00C64399" w:rsidRPr="008D6473" w:rsidRDefault="00C64399" w:rsidP="00C64399">
      <w:pPr>
        <w:spacing w:line="360" w:lineRule="auto"/>
        <w:jc w:val="both"/>
        <w:rPr>
          <w:rFonts w:ascii="Arial" w:eastAsia="Calibri" w:hAnsi="Arial" w:cs="Arial"/>
          <w:sz w:val="22"/>
          <w:szCs w:val="22"/>
          <w:lang w:val="es-MX" w:eastAsia="en-US"/>
        </w:rPr>
      </w:pPr>
    </w:p>
    <w:p w14:paraId="4254160E" w14:textId="77777777" w:rsidR="00C64399" w:rsidRPr="008D6473" w:rsidRDefault="00C64399" w:rsidP="00C64399">
      <w:pPr>
        <w:spacing w:line="360" w:lineRule="auto"/>
        <w:jc w:val="both"/>
        <w:rPr>
          <w:rFonts w:ascii="Arial" w:eastAsia="Calibri" w:hAnsi="Arial" w:cs="Arial"/>
          <w:i/>
          <w:sz w:val="22"/>
          <w:szCs w:val="22"/>
          <w:lang w:val="es-MX" w:eastAsia="en-US"/>
        </w:rPr>
      </w:pPr>
      <w:r w:rsidRPr="008D6473">
        <w:rPr>
          <w:rFonts w:ascii="Arial" w:eastAsia="Calibri" w:hAnsi="Arial" w:cs="Arial"/>
          <w:sz w:val="22"/>
          <w:szCs w:val="22"/>
          <w:lang w:val="es-MX" w:eastAsia="en-US"/>
        </w:rPr>
        <w:t xml:space="preserve">Así pues, con base en la interpretación sistemática con el arábigo 18, fracción III del citado Reglamento, es que se surte la competencia de la Comisión de Asuntos Jurídicos para atender </w:t>
      </w:r>
      <w:r w:rsidRPr="008D6473">
        <w:rPr>
          <w:rFonts w:ascii="Arial" w:eastAsia="Calibri" w:hAnsi="Arial" w:cs="Arial"/>
          <w:sz w:val="22"/>
          <w:szCs w:val="22"/>
          <w:lang w:val="es-MX" w:eastAsia="en-US"/>
        </w:rPr>
        <w:lastRenderedPageBreak/>
        <w:t>y proyectar los acuerdos mediante los cuales se desahogan las consultas que formulen los partidos políticos y candidaturas independientes, acerca de los asuntos de la competencia del Consejo General, y someterlos al análisis, discusi</w:t>
      </w:r>
      <w:r>
        <w:rPr>
          <w:rFonts w:ascii="Arial" w:eastAsia="Calibri" w:hAnsi="Arial" w:cs="Arial"/>
          <w:sz w:val="22"/>
          <w:szCs w:val="22"/>
          <w:lang w:val="es-MX" w:eastAsia="en-US"/>
        </w:rPr>
        <w:t xml:space="preserve">ón y aprobación, en su caso, del </w:t>
      </w:r>
      <w:r w:rsidRPr="008D6473">
        <w:rPr>
          <w:rFonts w:ascii="Arial" w:eastAsia="Calibri" w:hAnsi="Arial" w:cs="Arial"/>
          <w:sz w:val="22"/>
          <w:szCs w:val="22"/>
          <w:lang w:val="es-MX" w:eastAsia="en-US"/>
        </w:rPr>
        <w:t>Órgano Superior de Dirección.</w:t>
      </w:r>
    </w:p>
    <w:p w14:paraId="2EDEE9E2" w14:textId="77777777" w:rsidR="00C64399" w:rsidRPr="008D6473" w:rsidRDefault="00C64399" w:rsidP="00C64399">
      <w:pPr>
        <w:spacing w:line="360" w:lineRule="auto"/>
        <w:ind w:right="1467"/>
        <w:jc w:val="both"/>
        <w:rPr>
          <w:rFonts w:ascii="Arial" w:eastAsia="Calibri" w:hAnsi="Arial" w:cs="Arial"/>
          <w:b/>
          <w:i/>
          <w:sz w:val="22"/>
          <w:szCs w:val="22"/>
          <w:lang w:val="es-MX" w:eastAsia="en-US"/>
        </w:rPr>
      </w:pPr>
    </w:p>
    <w:p w14:paraId="38BF51ED" w14:textId="77777777" w:rsidR="00C64399" w:rsidRPr="0058172D" w:rsidRDefault="00C64399" w:rsidP="00C64399">
      <w:pPr>
        <w:pStyle w:val="Prrafodelista"/>
        <w:tabs>
          <w:tab w:val="left" w:pos="0"/>
          <w:tab w:val="left" w:pos="426"/>
          <w:tab w:val="left" w:pos="709"/>
        </w:tabs>
        <w:autoSpaceDE w:val="0"/>
        <w:autoSpaceDN w:val="0"/>
        <w:adjustRightInd w:val="0"/>
        <w:spacing w:after="0" w:line="360" w:lineRule="auto"/>
        <w:ind w:left="0"/>
        <w:jc w:val="both"/>
        <w:rPr>
          <w:rFonts w:ascii="Arial" w:hAnsi="Arial" w:cs="Arial"/>
          <w:bCs/>
          <w:lang w:val="es-CO"/>
        </w:rPr>
      </w:pPr>
      <w:r w:rsidRPr="009C073C">
        <w:rPr>
          <w:rFonts w:ascii="Arial" w:eastAsia="Calibri" w:hAnsi="Arial" w:cs="Arial"/>
        </w:rPr>
        <w:t xml:space="preserve">Por otro lado, </w:t>
      </w:r>
      <w:r w:rsidRPr="009C073C">
        <w:rPr>
          <w:rFonts w:ascii="Arial" w:hAnsi="Arial" w:cs="Arial"/>
        </w:rPr>
        <w:t>el artículo 27, primer párrafo, del Reglamento de Comisiones del Instituto Electoral del Estado de Colima, señala que con</w:t>
      </w:r>
      <w:r w:rsidRPr="00DF4C92">
        <w:rPr>
          <w:rFonts w:ascii="Arial" w:hAnsi="Arial" w:cs="Arial"/>
        </w:rPr>
        <w:t xml:space="preserve"> el objeto de fortalecer la articulación de los trabajos de las Comisiones, éstas podrán acordar la celebración de sesiones conjuntas como Comisiones Unidas; por lo anterior, y derivado a que la Comisión de Equidad, Paridad y Perspectiva de Género emitió el proy</w:t>
      </w:r>
      <w:r>
        <w:rPr>
          <w:rFonts w:ascii="Arial" w:hAnsi="Arial" w:cs="Arial"/>
        </w:rPr>
        <w:t>ecto de “Lineamientos de Paridad</w:t>
      </w:r>
      <w:r w:rsidRPr="00DF4C92">
        <w:rPr>
          <w:rFonts w:ascii="Arial" w:hAnsi="Arial" w:cs="Arial"/>
        </w:rPr>
        <w:t xml:space="preserve">”, aprobado por Consejo General mediante </w:t>
      </w:r>
      <w:r>
        <w:rPr>
          <w:rFonts w:ascii="Arial" w:hAnsi="Arial" w:cs="Arial"/>
        </w:rPr>
        <w:t>Acuerdo</w:t>
      </w:r>
      <w:r w:rsidRPr="00DE1EC4">
        <w:rPr>
          <w:rFonts w:ascii="Arial" w:eastAsia="Calibri" w:hAnsi="Arial" w:cs="Arial"/>
        </w:rPr>
        <w:t xml:space="preserve"> </w:t>
      </w:r>
      <w:r w:rsidRPr="00DE1EC4">
        <w:rPr>
          <w:rFonts w:ascii="Arial" w:hAnsi="Arial" w:cs="Arial"/>
        </w:rPr>
        <w:t xml:space="preserve">IEE/CG/A015/2020, de fecha </w:t>
      </w:r>
      <w:r w:rsidRPr="00DE1EC4">
        <w:rPr>
          <w:rFonts w:ascii="Arial" w:eastAsia="Calibri" w:hAnsi="Arial" w:cs="Arial"/>
        </w:rPr>
        <w:t xml:space="preserve">20 de noviembre de 2020, </w:t>
      </w:r>
      <w:r w:rsidRPr="0058172D">
        <w:rPr>
          <w:rFonts w:ascii="Arial" w:eastAsia="Calibri" w:hAnsi="Arial" w:cs="Arial"/>
        </w:rPr>
        <w:t>en virtud de lo mandatado en la Resolución ST-JRC-30/2020 y su acumulado ST-JDC-193/2020, emitida por la Sala Regional Toluca del Tribunal Electoral del Poder Judicial de la Federación”</w:t>
      </w:r>
      <w:r w:rsidRPr="0058172D">
        <w:rPr>
          <w:rFonts w:ascii="Arial" w:hAnsi="Arial" w:cs="Arial"/>
          <w:bCs/>
          <w:lang w:val="es-CO"/>
        </w:rPr>
        <w:t>.</w:t>
      </w:r>
    </w:p>
    <w:p w14:paraId="1EB6CE3C" w14:textId="77777777" w:rsidR="00C64399" w:rsidRDefault="00C64399" w:rsidP="00C64399">
      <w:pPr>
        <w:spacing w:line="360" w:lineRule="auto"/>
        <w:jc w:val="both"/>
        <w:rPr>
          <w:rFonts w:ascii="Arial" w:eastAsia="Calibri" w:hAnsi="Arial" w:cs="Arial"/>
          <w:sz w:val="22"/>
          <w:szCs w:val="22"/>
          <w:lang w:val="es-MX" w:eastAsia="en-US"/>
        </w:rPr>
      </w:pPr>
    </w:p>
    <w:p w14:paraId="6612A52B" w14:textId="77777777" w:rsidR="00C64399" w:rsidRPr="008D6473" w:rsidRDefault="00C64399" w:rsidP="00C64399">
      <w:pPr>
        <w:spacing w:line="360" w:lineRule="auto"/>
        <w:jc w:val="both"/>
        <w:rPr>
          <w:rFonts w:ascii="Arial" w:eastAsia="Calibri" w:hAnsi="Arial" w:cs="Arial"/>
          <w:snapToGrid w:val="0"/>
          <w:sz w:val="22"/>
          <w:szCs w:val="22"/>
          <w:lang w:val="es-MX" w:eastAsia="en-US"/>
        </w:rPr>
      </w:pPr>
      <w:r w:rsidRPr="008D6473">
        <w:rPr>
          <w:rFonts w:ascii="Arial" w:eastAsia="Calibri" w:hAnsi="Arial" w:cs="Arial"/>
          <w:sz w:val="22"/>
          <w:szCs w:val="22"/>
          <w:lang w:val="es-MX" w:eastAsia="en-US"/>
        </w:rPr>
        <w:t>Dicho lo anterior, el artículo 114, fracción X del Código de la materia, establece que l</w:t>
      </w:r>
      <w:r w:rsidRPr="008D6473">
        <w:rPr>
          <w:rFonts w:ascii="Arial" w:eastAsia="Calibri" w:hAnsi="Arial" w:cs="Arial"/>
          <w:bCs/>
          <w:sz w:val="22"/>
          <w:szCs w:val="22"/>
          <w:lang w:val="es-MX" w:eastAsia="en-US"/>
        </w:rPr>
        <w:t>e corresponde al Consejo General, entre otras, la siguiente atribución</w:t>
      </w:r>
      <w:r w:rsidRPr="008D6473">
        <w:rPr>
          <w:rFonts w:ascii="Arial" w:eastAsia="Calibri" w:hAnsi="Arial" w:cs="Arial"/>
          <w:sz w:val="22"/>
          <w:szCs w:val="22"/>
          <w:lang w:val="es-MX" w:eastAsia="en-US"/>
        </w:rPr>
        <w:t>:</w:t>
      </w:r>
      <w:r w:rsidRPr="008D6473">
        <w:rPr>
          <w:rFonts w:ascii="Arial" w:eastAsia="Calibri" w:hAnsi="Arial" w:cs="Arial"/>
          <w:i/>
          <w:sz w:val="22"/>
          <w:szCs w:val="22"/>
          <w:lang w:val="es-MX" w:eastAsia="en-US"/>
        </w:rPr>
        <w:t xml:space="preserve"> “</w:t>
      </w:r>
      <w:r w:rsidRPr="008D6473">
        <w:rPr>
          <w:rFonts w:ascii="Arial" w:eastAsia="Calibri" w:hAnsi="Arial" w:cs="Arial"/>
          <w:i/>
          <w:snapToGrid w:val="0"/>
          <w:sz w:val="22"/>
          <w:szCs w:val="22"/>
          <w:lang w:val="es-MX" w:eastAsia="en-US"/>
        </w:rPr>
        <w:t>Desahogar las consultas que le formulen los PARTIDOS POLÍTICOS y candidatos independientes, acerca de los asuntos de su competencia.”</w:t>
      </w:r>
    </w:p>
    <w:p w14:paraId="7457467F" w14:textId="77777777" w:rsidR="00C64399" w:rsidRPr="008D6473" w:rsidRDefault="00C64399" w:rsidP="00C64399">
      <w:pPr>
        <w:spacing w:line="360" w:lineRule="auto"/>
        <w:jc w:val="both"/>
        <w:rPr>
          <w:rFonts w:ascii="Arial" w:eastAsia="Calibri" w:hAnsi="Arial" w:cs="Arial"/>
          <w:sz w:val="22"/>
          <w:szCs w:val="22"/>
          <w:lang w:val="es-MX" w:eastAsia="en-US"/>
        </w:rPr>
      </w:pPr>
    </w:p>
    <w:p w14:paraId="53387B35" w14:textId="77777777" w:rsidR="00C64399" w:rsidRPr="008D6473" w:rsidRDefault="00C64399" w:rsidP="00C64399">
      <w:pPr>
        <w:pStyle w:val="Sinespaciado"/>
        <w:spacing w:line="360" w:lineRule="auto"/>
        <w:jc w:val="both"/>
        <w:rPr>
          <w:rFonts w:ascii="Arial" w:hAnsi="Arial" w:cs="Arial"/>
          <w:sz w:val="22"/>
          <w:szCs w:val="22"/>
        </w:rPr>
      </w:pPr>
      <w:r w:rsidRPr="008D6473">
        <w:rPr>
          <w:rFonts w:ascii="Arial" w:hAnsi="Arial" w:cs="Arial"/>
          <w:sz w:val="22"/>
          <w:szCs w:val="22"/>
        </w:rPr>
        <w:t xml:space="preserve">Por lo que, al tratar </w:t>
      </w:r>
      <w:r w:rsidRPr="00D36B0C">
        <w:rPr>
          <w:rFonts w:ascii="Arial" w:hAnsi="Arial" w:cs="Arial"/>
          <w:sz w:val="22"/>
          <w:szCs w:val="22"/>
        </w:rPr>
        <w:t xml:space="preserve">sobre la procedencia o no de la </w:t>
      </w:r>
      <w:r w:rsidRPr="00E30DC4">
        <w:rPr>
          <w:rFonts w:ascii="Arial" w:hAnsi="Arial" w:cs="Arial"/>
          <w:sz w:val="22"/>
          <w:szCs w:val="22"/>
        </w:rPr>
        <w:t xml:space="preserve">Consulta en comento, misma que fue solicitada a la Comisión de Asuntos Jurídicos mediante oficio </w:t>
      </w:r>
      <w:r w:rsidRPr="00E30DC4">
        <w:rPr>
          <w:rFonts w:ascii="Arial" w:hAnsi="Arial" w:cs="Arial"/>
          <w:bCs/>
          <w:sz w:val="22"/>
          <w:szCs w:val="22"/>
        </w:rPr>
        <w:t>IEEC/PCG-147/2021, por la Presidencia del Consejo General de este Instituto a la Comisión de Asuntos Jurídicos; el que</w:t>
      </w:r>
      <w:r w:rsidRPr="00D36B0C">
        <w:rPr>
          <w:rFonts w:ascii="Arial" w:hAnsi="Arial" w:cs="Arial"/>
          <w:bCs/>
          <w:sz w:val="22"/>
          <w:szCs w:val="22"/>
        </w:rPr>
        <w:t xml:space="preserve"> a su vez, se deriva del escrito </w:t>
      </w:r>
      <w:r w:rsidRPr="00D36B0C">
        <w:rPr>
          <w:rFonts w:ascii="Arial" w:hAnsi="Arial" w:cs="Arial"/>
          <w:sz w:val="22"/>
          <w:szCs w:val="22"/>
        </w:rPr>
        <w:t xml:space="preserve">presentado por el Comisionado </w:t>
      </w:r>
      <w:r>
        <w:rPr>
          <w:rFonts w:ascii="Arial" w:hAnsi="Arial" w:cs="Arial"/>
          <w:sz w:val="22"/>
          <w:szCs w:val="22"/>
        </w:rPr>
        <w:t>Propietario del Partido Acción Nacional</w:t>
      </w:r>
      <w:r w:rsidRPr="00D36B0C">
        <w:rPr>
          <w:rFonts w:ascii="Arial" w:hAnsi="Arial" w:cs="Arial"/>
          <w:sz w:val="22"/>
          <w:szCs w:val="22"/>
        </w:rPr>
        <w:t xml:space="preserve"> </w:t>
      </w:r>
      <w:r>
        <w:rPr>
          <w:rFonts w:ascii="Arial" w:hAnsi="Arial" w:cs="Arial"/>
          <w:sz w:val="22"/>
          <w:szCs w:val="22"/>
        </w:rPr>
        <w:t xml:space="preserve">con fecha 02 de febrero </w:t>
      </w:r>
      <w:r w:rsidRPr="00D36B0C">
        <w:rPr>
          <w:rFonts w:ascii="Arial" w:hAnsi="Arial" w:cs="Arial"/>
          <w:sz w:val="22"/>
          <w:szCs w:val="22"/>
        </w:rPr>
        <w:t xml:space="preserve">y considerando que dicho partido es un partido político </w:t>
      </w:r>
      <w:r>
        <w:rPr>
          <w:rFonts w:ascii="Arial" w:hAnsi="Arial" w:cs="Arial"/>
          <w:sz w:val="22"/>
          <w:szCs w:val="22"/>
        </w:rPr>
        <w:t>nacional</w:t>
      </w:r>
      <w:r w:rsidRPr="00D36B0C">
        <w:rPr>
          <w:rFonts w:ascii="Arial" w:hAnsi="Arial" w:cs="Arial"/>
          <w:sz w:val="22"/>
          <w:szCs w:val="22"/>
        </w:rPr>
        <w:t>, es que se actualiza la competencia de</w:t>
      </w:r>
      <w:r>
        <w:rPr>
          <w:rFonts w:ascii="Arial" w:hAnsi="Arial" w:cs="Arial"/>
          <w:sz w:val="22"/>
          <w:szCs w:val="22"/>
        </w:rPr>
        <w:t>l</w:t>
      </w:r>
      <w:r w:rsidRPr="00D36B0C">
        <w:rPr>
          <w:rFonts w:ascii="Arial" w:hAnsi="Arial" w:cs="Arial"/>
          <w:sz w:val="22"/>
          <w:szCs w:val="22"/>
        </w:rPr>
        <w:t xml:space="preserve"> Consejo General para resolver </w:t>
      </w:r>
      <w:r>
        <w:rPr>
          <w:rFonts w:ascii="Arial" w:hAnsi="Arial" w:cs="Arial"/>
          <w:sz w:val="22"/>
          <w:szCs w:val="22"/>
        </w:rPr>
        <w:t xml:space="preserve">los </w:t>
      </w:r>
      <w:r w:rsidRPr="00D36B0C">
        <w:rPr>
          <w:rFonts w:ascii="Arial" w:hAnsi="Arial" w:cs="Arial"/>
          <w:sz w:val="22"/>
          <w:szCs w:val="22"/>
        </w:rPr>
        <w:t>cuestionamiento</w:t>
      </w:r>
      <w:r>
        <w:rPr>
          <w:rFonts w:ascii="Arial" w:hAnsi="Arial" w:cs="Arial"/>
          <w:sz w:val="22"/>
          <w:szCs w:val="22"/>
        </w:rPr>
        <w:t>s</w:t>
      </w:r>
      <w:r w:rsidRPr="00D36B0C">
        <w:rPr>
          <w:rFonts w:ascii="Arial" w:hAnsi="Arial" w:cs="Arial"/>
          <w:sz w:val="22"/>
          <w:szCs w:val="22"/>
        </w:rPr>
        <w:t xml:space="preserve"> a que inicialmente</w:t>
      </w:r>
      <w:r w:rsidRPr="008D6473">
        <w:rPr>
          <w:rFonts w:ascii="Arial" w:hAnsi="Arial" w:cs="Arial"/>
          <w:sz w:val="22"/>
          <w:szCs w:val="22"/>
        </w:rPr>
        <w:t xml:space="preserve"> se ha</w:t>
      </w:r>
      <w:r>
        <w:rPr>
          <w:rFonts w:ascii="Arial" w:hAnsi="Arial" w:cs="Arial"/>
          <w:sz w:val="22"/>
          <w:szCs w:val="22"/>
        </w:rPr>
        <w:t>n</w:t>
      </w:r>
      <w:r w:rsidRPr="008D6473">
        <w:rPr>
          <w:rFonts w:ascii="Arial" w:hAnsi="Arial" w:cs="Arial"/>
          <w:sz w:val="22"/>
          <w:szCs w:val="22"/>
        </w:rPr>
        <w:t xml:space="preserve"> hecho referencia.</w:t>
      </w:r>
    </w:p>
    <w:p w14:paraId="38DB90DF" w14:textId="77777777" w:rsidR="00C64399" w:rsidRPr="008D6473" w:rsidRDefault="00C64399" w:rsidP="00C64399">
      <w:pPr>
        <w:spacing w:line="360" w:lineRule="auto"/>
        <w:jc w:val="both"/>
        <w:rPr>
          <w:rFonts w:ascii="Arial" w:eastAsia="Calibri" w:hAnsi="Arial" w:cs="Arial"/>
          <w:sz w:val="22"/>
          <w:szCs w:val="22"/>
          <w:lang w:eastAsia="en-US"/>
        </w:rPr>
      </w:pPr>
    </w:p>
    <w:p w14:paraId="5A519513" w14:textId="77777777" w:rsidR="00C64399" w:rsidRPr="008D6473" w:rsidRDefault="00C64399" w:rsidP="00C64399">
      <w:pPr>
        <w:spacing w:line="360" w:lineRule="auto"/>
        <w:jc w:val="both"/>
        <w:rPr>
          <w:rFonts w:ascii="Arial" w:eastAsia="Calibri" w:hAnsi="Arial" w:cs="Arial"/>
          <w:sz w:val="22"/>
          <w:szCs w:val="22"/>
          <w:lang w:val="es-MX" w:eastAsia="en-US"/>
        </w:rPr>
      </w:pPr>
      <w:r w:rsidRPr="009C073C">
        <w:rPr>
          <w:rFonts w:ascii="Arial" w:eastAsia="Calibri" w:hAnsi="Arial" w:cs="Arial"/>
          <w:b/>
          <w:sz w:val="22"/>
          <w:szCs w:val="22"/>
          <w:lang w:val="es-MX" w:eastAsia="en-US"/>
        </w:rPr>
        <w:t xml:space="preserve">7ª.- </w:t>
      </w:r>
      <w:r w:rsidRPr="009C073C">
        <w:rPr>
          <w:rFonts w:ascii="Arial" w:eastAsia="Calibri" w:hAnsi="Arial" w:cs="Arial"/>
          <w:sz w:val="22"/>
          <w:szCs w:val="22"/>
          <w:lang w:val="es-MX" w:eastAsia="en-US"/>
        </w:rPr>
        <w:t>Ahora</w:t>
      </w:r>
      <w:r w:rsidRPr="008D6473">
        <w:rPr>
          <w:rFonts w:ascii="Arial" w:eastAsia="Calibri" w:hAnsi="Arial" w:cs="Arial"/>
          <w:sz w:val="22"/>
          <w:szCs w:val="22"/>
          <w:lang w:val="es-MX" w:eastAsia="en-US"/>
        </w:rPr>
        <w:t xml:space="preserve"> bien, el artículo 6º del citado Código Electoral, preceptúa que la aplicación de las normas de dicho ordenamiento, entre otros, corresponde al Instituto Electoral, al Tribunal Electoral y al Congreso del Estado de Colima, en sus respectivos ámbitos de competencia; manifestando el mismo precepto legal, que la interpretación se hará conforme a los criterios </w:t>
      </w:r>
      <w:r w:rsidRPr="008D6473">
        <w:rPr>
          <w:rFonts w:ascii="Arial" w:eastAsia="Calibri" w:hAnsi="Arial" w:cs="Arial"/>
          <w:sz w:val="22"/>
          <w:szCs w:val="22"/>
          <w:lang w:val="es-MX" w:eastAsia="en-US"/>
        </w:rPr>
        <w:lastRenderedPageBreak/>
        <w:t xml:space="preserve">gramatical, sistemático y funcional, atendiendo a lo dispuesto en los principios constitucionales.  </w:t>
      </w:r>
    </w:p>
    <w:p w14:paraId="06D0E07C" w14:textId="77777777" w:rsidR="00C64399" w:rsidRPr="008D6473" w:rsidRDefault="00C64399" w:rsidP="00C64399">
      <w:pPr>
        <w:spacing w:line="360" w:lineRule="auto"/>
        <w:jc w:val="both"/>
        <w:rPr>
          <w:rFonts w:ascii="Arial" w:eastAsia="Calibri" w:hAnsi="Arial" w:cs="Arial"/>
          <w:sz w:val="22"/>
          <w:szCs w:val="22"/>
          <w:lang w:val="es-MX" w:eastAsia="en-US"/>
        </w:rPr>
      </w:pPr>
    </w:p>
    <w:p w14:paraId="16409BB6" w14:textId="77777777" w:rsidR="00C64399" w:rsidRPr="00AB42B2" w:rsidRDefault="00C64399" w:rsidP="00C64399">
      <w:pPr>
        <w:spacing w:line="360" w:lineRule="auto"/>
        <w:jc w:val="both"/>
        <w:rPr>
          <w:rFonts w:ascii="Arial" w:eastAsia="Calibri" w:hAnsi="Arial" w:cs="Arial"/>
          <w:sz w:val="22"/>
          <w:szCs w:val="22"/>
          <w:lang w:val="es-MX" w:eastAsia="en-US"/>
        </w:rPr>
      </w:pPr>
      <w:r w:rsidRPr="008D6473">
        <w:rPr>
          <w:rFonts w:ascii="Arial" w:eastAsia="Calibri" w:hAnsi="Arial" w:cs="Arial"/>
          <w:sz w:val="22"/>
          <w:szCs w:val="22"/>
          <w:lang w:val="es-MX" w:eastAsia="en-US"/>
        </w:rPr>
        <w:t xml:space="preserve">Aunado a lo anterior, cabe señalar que de acuerdo con lo dispuesto por el artículo 8º de la Constitución Política de los Estados Unidos Mexicanos, </w:t>
      </w:r>
      <w:r w:rsidRPr="008D6473">
        <w:rPr>
          <w:rFonts w:ascii="Arial" w:eastAsia="Calibri" w:hAnsi="Arial" w:cs="Arial"/>
          <w:i/>
          <w:sz w:val="22"/>
          <w:szCs w:val="22"/>
          <w:lang w:val="es-MX" w:eastAsia="en-US"/>
        </w:rPr>
        <w:t>“Los funcionarios y empleados públicos respetarán el ejercicio del derecho de petición, siempre que ésta se formule por escrito, de manera pacífica y respetuosa; pero en materia política sólo podrán hacer uso de ese derecho los ciudadanos de la República. A toda petición deberá recaer un acuerdo escrito de la autoridad a quien se haya dirigido, la cual tiene obligación de hacerlo conocer en breve término al peticionario.”</w:t>
      </w:r>
      <w:r w:rsidRPr="008D6473">
        <w:rPr>
          <w:rFonts w:ascii="Arial" w:eastAsia="Calibri" w:hAnsi="Arial" w:cs="Arial"/>
          <w:sz w:val="22"/>
          <w:szCs w:val="22"/>
          <w:lang w:val="es-MX" w:eastAsia="en-US"/>
        </w:rPr>
        <w:t xml:space="preserve"> Razón por lo cual debe acordarse una respuesta en atención a la solicitud que por escrito realizó el </w:t>
      </w:r>
      <w:r>
        <w:rPr>
          <w:rFonts w:ascii="Arial" w:eastAsia="Calibri" w:hAnsi="Arial" w:cs="Arial"/>
          <w:sz w:val="22"/>
          <w:szCs w:val="22"/>
          <w:lang w:val="es-MX" w:eastAsia="en-US"/>
        </w:rPr>
        <w:t>Partido Acción Nacional,</w:t>
      </w:r>
      <w:r w:rsidRPr="008D6473">
        <w:rPr>
          <w:rFonts w:ascii="Arial" w:eastAsia="Calibri" w:hAnsi="Arial" w:cs="Arial"/>
          <w:sz w:val="22"/>
          <w:szCs w:val="22"/>
          <w:lang w:val="es-MX" w:eastAsia="en-US"/>
        </w:rPr>
        <w:t xml:space="preserve"> la cual, deberá formularse conforme a un criterio gramatical, sistemático y funcional y atendiendo en todo momento </w:t>
      </w:r>
      <w:r w:rsidRPr="00AB42B2">
        <w:rPr>
          <w:rFonts w:ascii="Arial" w:eastAsia="Calibri" w:hAnsi="Arial" w:cs="Arial"/>
          <w:sz w:val="22"/>
          <w:szCs w:val="22"/>
          <w:lang w:val="es-MX" w:eastAsia="en-US"/>
        </w:rPr>
        <w:t>los preceptos de las Constituciones Federal y Local.</w:t>
      </w:r>
    </w:p>
    <w:p w14:paraId="47A26477" w14:textId="77777777" w:rsidR="00C64399" w:rsidRPr="00AB42B2" w:rsidRDefault="00C64399" w:rsidP="00C64399">
      <w:pPr>
        <w:spacing w:line="360" w:lineRule="auto"/>
        <w:jc w:val="both"/>
        <w:rPr>
          <w:rFonts w:ascii="Arial" w:eastAsia="Calibri" w:hAnsi="Arial" w:cs="Arial"/>
          <w:sz w:val="22"/>
          <w:szCs w:val="22"/>
          <w:lang w:val="es-MX" w:eastAsia="en-US"/>
        </w:rPr>
      </w:pPr>
    </w:p>
    <w:p w14:paraId="3BF510C8" w14:textId="77777777" w:rsidR="00C64399" w:rsidRDefault="00C64399" w:rsidP="00C64399">
      <w:pPr>
        <w:pStyle w:val="Sinespaciado"/>
        <w:spacing w:line="360" w:lineRule="auto"/>
        <w:jc w:val="both"/>
        <w:rPr>
          <w:rFonts w:ascii="Arial" w:hAnsi="Arial" w:cs="Arial"/>
          <w:sz w:val="22"/>
          <w:szCs w:val="22"/>
        </w:rPr>
      </w:pPr>
      <w:r w:rsidRPr="00AB42B2">
        <w:rPr>
          <w:rFonts w:ascii="Arial" w:hAnsi="Arial" w:cs="Arial"/>
          <w:b/>
          <w:sz w:val="22"/>
          <w:szCs w:val="22"/>
        </w:rPr>
        <w:t>8</w:t>
      </w:r>
      <w:r w:rsidRPr="00AB42B2">
        <w:rPr>
          <w:rFonts w:ascii="Arial" w:eastAsia="Arial" w:hAnsi="Arial" w:cs="Arial"/>
          <w:b/>
          <w:spacing w:val="-1"/>
          <w:sz w:val="22"/>
          <w:szCs w:val="22"/>
        </w:rPr>
        <w:t>ª</w:t>
      </w:r>
      <w:r w:rsidRPr="00AB42B2">
        <w:rPr>
          <w:rFonts w:ascii="Arial" w:hAnsi="Arial" w:cs="Arial"/>
          <w:b/>
          <w:sz w:val="22"/>
          <w:szCs w:val="22"/>
        </w:rPr>
        <w:t>.-</w:t>
      </w:r>
      <w:r w:rsidRPr="00AB42B2">
        <w:rPr>
          <w:rFonts w:ascii="Arial" w:hAnsi="Arial" w:cs="Arial"/>
          <w:sz w:val="22"/>
          <w:szCs w:val="22"/>
        </w:rPr>
        <w:t xml:space="preserve"> Ahora bien, el escrito presentado por el Comisionado Propietario del Partido </w:t>
      </w:r>
      <w:r w:rsidRPr="00AB42B2">
        <w:rPr>
          <w:rFonts w:ascii="Arial" w:eastAsia="Calibri" w:hAnsi="Arial" w:cs="Arial"/>
          <w:sz w:val="22"/>
          <w:szCs w:val="22"/>
          <w:lang w:val="es-MX" w:eastAsia="en-US"/>
        </w:rPr>
        <w:t>Acción Nacional</w:t>
      </w:r>
      <w:r w:rsidRPr="00AB42B2">
        <w:rPr>
          <w:rFonts w:ascii="Arial" w:hAnsi="Arial" w:cs="Arial"/>
          <w:sz w:val="22"/>
          <w:szCs w:val="22"/>
        </w:rPr>
        <w:t>,  plantea</w:t>
      </w:r>
      <w:r>
        <w:rPr>
          <w:rFonts w:ascii="Arial" w:hAnsi="Arial" w:cs="Arial"/>
          <w:sz w:val="22"/>
          <w:szCs w:val="22"/>
        </w:rPr>
        <w:t xml:space="preserve"> la siguiente hipótesis en materia de cumplimiento de paridad de género:</w:t>
      </w:r>
    </w:p>
    <w:p w14:paraId="4391A38B" w14:textId="77777777" w:rsidR="00C64399" w:rsidRDefault="00C64399" w:rsidP="00C64399">
      <w:pPr>
        <w:pStyle w:val="Sinespaciado"/>
        <w:spacing w:line="360" w:lineRule="auto"/>
        <w:jc w:val="both"/>
        <w:rPr>
          <w:rFonts w:ascii="Arial" w:hAnsi="Arial" w:cs="Arial"/>
          <w:sz w:val="22"/>
          <w:szCs w:val="22"/>
        </w:rPr>
      </w:pPr>
    </w:p>
    <w:p w14:paraId="453BF1FF" w14:textId="77777777" w:rsidR="00C64399" w:rsidRPr="00AF6C0C" w:rsidRDefault="00C64399" w:rsidP="00C64399">
      <w:pPr>
        <w:tabs>
          <w:tab w:val="left" w:pos="8789"/>
        </w:tabs>
        <w:autoSpaceDE w:val="0"/>
        <w:autoSpaceDN w:val="0"/>
        <w:adjustRightInd w:val="0"/>
        <w:ind w:left="567" w:right="567"/>
        <w:jc w:val="both"/>
        <w:rPr>
          <w:rFonts w:ascii="Arial" w:hAnsi="Arial" w:cs="Arial"/>
          <w:b/>
          <w:i/>
          <w:u w:val="single"/>
        </w:rPr>
      </w:pPr>
      <w:r w:rsidRPr="00AF6C0C">
        <w:rPr>
          <w:rFonts w:ascii="Arial" w:hAnsi="Arial" w:cs="Arial"/>
          <w:i/>
          <w:sz w:val="22"/>
          <w:szCs w:val="22"/>
          <w:u w:val="single"/>
        </w:rPr>
        <w:t>“</w:t>
      </w:r>
      <w:r w:rsidRPr="00AF6C0C">
        <w:rPr>
          <w:rFonts w:ascii="Arial" w:hAnsi="Arial" w:cs="Arial"/>
          <w:b/>
          <w:i/>
          <w:sz w:val="22"/>
          <w:szCs w:val="22"/>
          <w:u w:val="single"/>
        </w:rPr>
        <w:t>CONSULTA: ¿ES POSIBLE LA MODIFICACIÓN EN LA ASIGNACIÓN DE CANDIDAT</w:t>
      </w:r>
      <w:r>
        <w:rPr>
          <w:rFonts w:ascii="Arial" w:hAnsi="Arial" w:cs="Arial"/>
          <w:b/>
          <w:i/>
          <w:sz w:val="22"/>
          <w:szCs w:val="22"/>
          <w:u w:val="single"/>
        </w:rPr>
        <w:t>URAS A AYUNTAMIENTOS EN RAZÓN D</w:t>
      </w:r>
      <w:r w:rsidRPr="00AF6C0C">
        <w:rPr>
          <w:rFonts w:ascii="Arial" w:hAnsi="Arial" w:cs="Arial"/>
          <w:b/>
          <w:i/>
          <w:sz w:val="22"/>
          <w:szCs w:val="22"/>
          <w:u w:val="single"/>
        </w:rPr>
        <w:t>E</w:t>
      </w:r>
      <w:r>
        <w:rPr>
          <w:rFonts w:ascii="Arial" w:hAnsi="Arial" w:cs="Arial"/>
          <w:b/>
          <w:i/>
          <w:sz w:val="22"/>
          <w:szCs w:val="22"/>
          <w:u w:val="single"/>
        </w:rPr>
        <w:t xml:space="preserve"> </w:t>
      </w:r>
      <w:r w:rsidRPr="00AF6C0C">
        <w:rPr>
          <w:rFonts w:ascii="Arial" w:hAnsi="Arial" w:cs="Arial"/>
          <w:b/>
          <w:i/>
          <w:sz w:val="22"/>
          <w:szCs w:val="22"/>
          <w:u w:val="single"/>
        </w:rPr>
        <w:t>LA PARIDAD DE G</w:t>
      </w:r>
      <w:r>
        <w:rPr>
          <w:rFonts w:ascii="Arial" w:hAnsi="Arial" w:cs="Arial"/>
          <w:b/>
          <w:i/>
          <w:sz w:val="22"/>
          <w:szCs w:val="22"/>
          <w:u w:val="single"/>
        </w:rPr>
        <w:t>ÉNERO, COMO CONSECUENCIA D</w:t>
      </w:r>
      <w:r w:rsidRPr="00AF6C0C">
        <w:rPr>
          <w:rFonts w:ascii="Arial" w:hAnsi="Arial" w:cs="Arial"/>
          <w:b/>
          <w:i/>
          <w:sz w:val="22"/>
          <w:szCs w:val="22"/>
          <w:u w:val="single"/>
        </w:rPr>
        <w:t>E</w:t>
      </w:r>
      <w:r>
        <w:rPr>
          <w:rFonts w:ascii="Arial" w:hAnsi="Arial" w:cs="Arial"/>
          <w:b/>
          <w:i/>
          <w:sz w:val="22"/>
          <w:szCs w:val="22"/>
          <w:u w:val="single"/>
        </w:rPr>
        <w:t xml:space="preserve"> LA </w:t>
      </w:r>
      <w:r w:rsidRPr="00AF6C0C">
        <w:rPr>
          <w:rFonts w:ascii="Arial" w:hAnsi="Arial" w:cs="Arial"/>
          <w:b/>
          <w:i/>
          <w:sz w:val="22"/>
          <w:szCs w:val="22"/>
          <w:u w:val="single"/>
        </w:rPr>
        <w:t>A</w:t>
      </w:r>
      <w:r>
        <w:rPr>
          <w:rFonts w:ascii="Arial" w:hAnsi="Arial" w:cs="Arial"/>
          <w:b/>
          <w:i/>
          <w:sz w:val="22"/>
          <w:szCs w:val="22"/>
          <w:u w:val="single"/>
        </w:rPr>
        <w:t>P</w:t>
      </w:r>
      <w:r w:rsidRPr="00AF6C0C">
        <w:rPr>
          <w:rFonts w:ascii="Arial" w:hAnsi="Arial" w:cs="Arial"/>
          <w:b/>
          <w:i/>
          <w:sz w:val="22"/>
          <w:szCs w:val="22"/>
          <w:u w:val="single"/>
        </w:rPr>
        <w:t>LICACIÓN DE LA REGLA DE FLEXIBILIZACIÓN, EN LOS TÉRMINOS EXPUESTOS A CONTINUACIÓN, Y SE DA CUMPLIMIENTO A LOS LINEAMIENTOS EMITIDOS POR ESTE CONSEJO GENERAL?</w:t>
      </w:r>
    </w:p>
    <w:p w14:paraId="27BFB00F" w14:textId="77777777" w:rsidR="00C64399" w:rsidRDefault="00C64399" w:rsidP="00C64399">
      <w:pPr>
        <w:pStyle w:val="Sinespaciado"/>
        <w:spacing w:line="360" w:lineRule="auto"/>
        <w:jc w:val="both"/>
        <w:rPr>
          <w:rFonts w:ascii="Arial" w:hAnsi="Arial" w:cs="Arial"/>
          <w:sz w:val="22"/>
          <w:szCs w:val="22"/>
        </w:rPr>
      </w:pPr>
    </w:p>
    <w:p w14:paraId="7FD202EA" w14:textId="77777777" w:rsidR="00C64399" w:rsidRDefault="00C64399" w:rsidP="00C64399">
      <w:pPr>
        <w:pStyle w:val="Sinespaciado"/>
        <w:spacing w:line="360" w:lineRule="auto"/>
        <w:jc w:val="both"/>
        <w:rPr>
          <w:rFonts w:ascii="Arial" w:hAnsi="Arial" w:cs="Arial"/>
          <w:sz w:val="22"/>
          <w:szCs w:val="22"/>
        </w:rPr>
      </w:pPr>
      <w:r>
        <w:rPr>
          <w:rFonts w:ascii="Arial" w:hAnsi="Arial" w:cs="Arial"/>
          <w:sz w:val="22"/>
          <w:szCs w:val="22"/>
        </w:rPr>
        <w:t xml:space="preserve">Los términos sobre los cuales plantea la consulta radican en lo siguiente: </w:t>
      </w:r>
    </w:p>
    <w:p w14:paraId="36C6D88C" w14:textId="77777777" w:rsidR="00C64399" w:rsidRDefault="00C64399" w:rsidP="00C64399">
      <w:pPr>
        <w:pStyle w:val="Sinespaciado"/>
        <w:spacing w:line="360" w:lineRule="auto"/>
        <w:jc w:val="both"/>
        <w:rPr>
          <w:rFonts w:ascii="Arial" w:hAnsi="Arial" w:cs="Arial"/>
          <w:sz w:val="22"/>
          <w:szCs w:val="22"/>
        </w:rPr>
      </w:pPr>
    </w:p>
    <w:p w14:paraId="056E5159" w14:textId="77777777" w:rsidR="00C64399" w:rsidRPr="00747611" w:rsidRDefault="00C64399" w:rsidP="00C64399">
      <w:pPr>
        <w:pStyle w:val="Prrafodelista"/>
        <w:numPr>
          <w:ilvl w:val="0"/>
          <w:numId w:val="8"/>
        </w:numPr>
        <w:tabs>
          <w:tab w:val="left" w:pos="567"/>
        </w:tabs>
        <w:spacing w:line="360" w:lineRule="auto"/>
        <w:ind w:left="567" w:right="567" w:firstLine="0"/>
        <w:contextualSpacing/>
        <w:jc w:val="both"/>
        <w:rPr>
          <w:rFonts w:ascii="Arial" w:hAnsi="Arial" w:cs="Arial"/>
          <w:i/>
        </w:rPr>
      </w:pPr>
      <w:r>
        <w:rPr>
          <w:rFonts w:ascii="Arial" w:hAnsi="Arial" w:cs="Arial"/>
          <w:i/>
        </w:rPr>
        <w:t>“</w:t>
      </w:r>
      <w:r w:rsidRPr="00747611">
        <w:rPr>
          <w:rFonts w:ascii="Arial" w:hAnsi="Arial" w:cs="Arial"/>
          <w:i/>
        </w:rPr>
        <w:t xml:space="preserve">La de reelección en el municipio de Minatitlán, cambiando el género de hombre a mujer en la candidatura. </w:t>
      </w:r>
    </w:p>
    <w:p w14:paraId="743378AE" w14:textId="77777777" w:rsidR="00C64399" w:rsidRPr="00747611" w:rsidRDefault="00C64399" w:rsidP="00C64399">
      <w:pPr>
        <w:pStyle w:val="Prrafodelista"/>
        <w:numPr>
          <w:ilvl w:val="0"/>
          <w:numId w:val="8"/>
        </w:numPr>
        <w:tabs>
          <w:tab w:val="left" w:pos="567"/>
        </w:tabs>
        <w:spacing w:line="360" w:lineRule="auto"/>
        <w:ind w:left="567" w:right="567" w:firstLine="0"/>
        <w:contextualSpacing/>
        <w:jc w:val="both"/>
        <w:rPr>
          <w:rFonts w:ascii="Arial" w:hAnsi="Arial" w:cs="Arial"/>
          <w:i/>
        </w:rPr>
      </w:pPr>
      <w:r w:rsidRPr="00747611">
        <w:rPr>
          <w:rFonts w:ascii="Arial" w:hAnsi="Arial" w:cs="Arial"/>
          <w:i/>
        </w:rPr>
        <w:t>El cambio de género en la candidatura correspon</w:t>
      </w:r>
      <w:r>
        <w:rPr>
          <w:rFonts w:ascii="Arial" w:hAnsi="Arial" w:cs="Arial"/>
          <w:i/>
        </w:rPr>
        <w:t>diente al municipio de Colima (</w:t>
      </w:r>
      <w:r w:rsidRPr="00747611">
        <w:rPr>
          <w:rFonts w:ascii="Arial" w:hAnsi="Arial" w:cs="Arial"/>
          <w:i/>
        </w:rPr>
        <w:t xml:space="preserve">de Mujer a Hombre). </w:t>
      </w:r>
    </w:p>
    <w:p w14:paraId="75A991A3" w14:textId="77777777" w:rsidR="00C64399" w:rsidRPr="00747611" w:rsidRDefault="00C64399" w:rsidP="00C64399">
      <w:pPr>
        <w:pStyle w:val="Prrafodelista"/>
        <w:numPr>
          <w:ilvl w:val="0"/>
          <w:numId w:val="8"/>
        </w:numPr>
        <w:tabs>
          <w:tab w:val="left" w:pos="567"/>
        </w:tabs>
        <w:spacing w:line="360" w:lineRule="auto"/>
        <w:ind w:left="567" w:right="567" w:firstLine="0"/>
        <w:contextualSpacing/>
        <w:jc w:val="both"/>
        <w:rPr>
          <w:rFonts w:ascii="Arial" w:hAnsi="Arial" w:cs="Arial"/>
          <w:i/>
        </w:rPr>
      </w:pPr>
      <w:r w:rsidRPr="00747611">
        <w:rPr>
          <w:rFonts w:ascii="Arial" w:hAnsi="Arial" w:cs="Arial"/>
          <w:i/>
        </w:rPr>
        <w:t xml:space="preserve">El cambio de género en la candidatura del Municipio de Armería (de Hombre a Mujer). </w:t>
      </w:r>
    </w:p>
    <w:p w14:paraId="0544FFBF" w14:textId="77777777" w:rsidR="00C64399" w:rsidRPr="00747611" w:rsidRDefault="00C64399" w:rsidP="00C64399">
      <w:pPr>
        <w:tabs>
          <w:tab w:val="left" w:pos="567"/>
        </w:tabs>
        <w:spacing w:line="360" w:lineRule="auto"/>
        <w:ind w:left="567" w:right="567"/>
        <w:contextualSpacing/>
        <w:jc w:val="both"/>
        <w:rPr>
          <w:rFonts w:ascii="Arial" w:hAnsi="Arial" w:cs="Arial"/>
          <w:i/>
          <w:sz w:val="22"/>
          <w:szCs w:val="22"/>
        </w:rPr>
      </w:pPr>
      <w:r w:rsidRPr="00747611">
        <w:rPr>
          <w:rFonts w:ascii="Arial" w:hAnsi="Arial" w:cs="Arial"/>
          <w:i/>
          <w:sz w:val="22"/>
          <w:szCs w:val="22"/>
        </w:rPr>
        <w:lastRenderedPageBreak/>
        <w:tab/>
        <w:t>Estos últimos dos en razón de la flexibilización permitida por los Lineamientos de Paridad en el supuesto de una elección consecutiva como la que planteamos en Minatitlán.</w:t>
      </w:r>
      <w:r>
        <w:rPr>
          <w:rFonts w:ascii="Arial" w:hAnsi="Arial" w:cs="Arial"/>
          <w:i/>
          <w:sz w:val="22"/>
          <w:szCs w:val="22"/>
        </w:rPr>
        <w:t>”</w:t>
      </w:r>
      <w:r w:rsidRPr="00747611">
        <w:rPr>
          <w:rFonts w:ascii="Arial" w:hAnsi="Arial" w:cs="Arial"/>
          <w:i/>
          <w:sz w:val="22"/>
          <w:szCs w:val="22"/>
        </w:rPr>
        <w:t xml:space="preserve"> </w:t>
      </w:r>
    </w:p>
    <w:p w14:paraId="4313FAA8" w14:textId="77777777" w:rsidR="00C64399" w:rsidRDefault="00C64399" w:rsidP="00C64399">
      <w:pPr>
        <w:pStyle w:val="Sinespaciado"/>
        <w:spacing w:line="360" w:lineRule="auto"/>
        <w:jc w:val="both"/>
        <w:rPr>
          <w:rFonts w:ascii="Arial" w:hAnsi="Arial" w:cs="Arial"/>
          <w:sz w:val="22"/>
          <w:szCs w:val="22"/>
        </w:rPr>
      </w:pPr>
    </w:p>
    <w:p w14:paraId="7083E8AD" w14:textId="77777777" w:rsidR="00C64399" w:rsidRPr="006751FC" w:rsidRDefault="00C64399" w:rsidP="00C64399">
      <w:pPr>
        <w:pStyle w:val="Sinespaciado"/>
        <w:spacing w:line="360" w:lineRule="auto"/>
        <w:jc w:val="both"/>
        <w:rPr>
          <w:rFonts w:ascii="Arial" w:eastAsia="Calibri" w:hAnsi="Arial" w:cs="Arial"/>
          <w:sz w:val="22"/>
          <w:szCs w:val="22"/>
        </w:rPr>
      </w:pPr>
      <w:r w:rsidRPr="006751FC">
        <w:rPr>
          <w:rFonts w:ascii="Arial" w:hAnsi="Arial" w:cs="Arial"/>
          <w:sz w:val="22"/>
          <w:szCs w:val="22"/>
        </w:rPr>
        <w:t xml:space="preserve">Ahora bien, es de señalarse que en la resolución </w:t>
      </w:r>
      <w:r w:rsidRPr="006751FC">
        <w:rPr>
          <w:rFonts w:ascii="Arial" w:eastAsia="Calibri" w:hAnsi="Arial" w:cs="Arial"/>
          <w:sz w:val="22"/>
          <w:szCs w:val="22"/>
        </w:rPr>
        <w:t xml:space="preserve">IEE/CG/R012/2020 citada en el antecedente VII del presente, se establece la proyección de los bloques de competitividad de los Ayuntamientos por los que participa la Coalición Total, por lo que se realiza la comparativa de las modificaciones que se proponen en la consulta que nos ocupa. </w:t>
      </w:r>
    </w:p>
    <w:p w14:paraId="0F823966" w14:textId="77777777" w:rsidR="00C64399" w:rsidRDefault="00C64399" w:rsidP="00C64399">
      <w:pPr>
        <w:pStyle w:val="Sinespaciado"/>
        <w:spacing w:line="360" w:lineRule="auto"/>
        <w:jc w:val="both"/>
        <w:rPr>
          <w:rFonts w:ascii="Arial" w:hAnsi="Arial" w:cs="Arial"/>
          <w:sz w:val="22"/>
          <w:szCs w:val="22"/>
        </w:rPr>
      </w:pPr>
    </w:p>
    <w:tbl>
      <w:tblPr>
        <w:tblW w:w="7103" w:type="dxa"/>
        <w:jc w:val="center"/>
        <w:tblLayout w:type="fixed"/>
        <w:tblCellMar>
          <w:left w:w="70" w:type="dxa"/>
          <w:right w:w="70" w:type="dxa"/>
        </w:tblCellMar>
        <w:tblLook w:val="04A0" w:firstRow="1" w:lastRow="0" w:firstColumn="1" w:lastColumn="0" w:noHBand="0" w:noVBand="1"/>
      </w:tblPr>
      <w:tblGrid>
        <w:gridCol w:w="1547"/>
        <w:gridCol w:w="1587"/>
        <w:gridCol w:w="1127"/>
        <w:gridCol w:w="1566"/>
        <w:gridCol w:w="1276"/>
      </w:tblGrid>
      <w:tr w:rsidR="00C64399" w:rsidRPr="00CD327A" w14:paraId="7FC5FC44" w14:textId="77777777" w:rsidTr="007841C2">
        <w:trPr>
          <w:trHeight w:val="300"/>
          <w:jc w:val="center"/>
        </w:trPr>
        <w:tc>
          <w:tcPr>
            <w:tcW w:w="1547" w:type="dxa"/>
            <w:vMerge w:val="restart"/>
            <w:tcBorders>
              <w:top w:val="single" w:sz="4" w:space="0" w:color="auto"/>
              <w:left w:val="single" w:sz="4" w:space="0" w:color="auto"/>
              <w:bottom w:val="single" w:sz="4" w:space="0" w:color="auto"/>
              <w:right w:val="nil"/>
            </w:tcBorders>
            <w:shd w:val="clear" w:color="auto" w:fill="auto"/>
            <w:vAlign w:val="center"/>
            <w:hideMark/>
          </w:tcPr>
          <w:p w14:paraId="11E0BDF9" w14:textId="77777777" w:rsidR="00C64399" w:rsidRPr="00CD327A" w:rsidRDefault="00C64399" w:rsidP="007841C2">
            <w:pPr>
              <w:jc w:val="center"/>
              <w:rPr>
                <w:rFonts w:ascii="Arial" w:hAnsi="Arial" w:cs="Arial"/>
                <w:b/>
                <w:bCs/>
                <w:color w:val="000000"/>
                <w:sz w:val="18"/>
                <w:szCs w:val="18"/>
                <w:lang w:val="es-MX" w:eastAsia="es-MX"/>
              </w:rPr>
            </w:pPr>
            <w:r w:rsidRPr="00CD327A">
              <w:rPr>
                <w:rFonts w:ascii="Arial" w:hAnsi="Arial" w:cs="Arial"/>
                <w:b/>
                <w:bCs/>
                <w:color w:val="000000"/>
                <w:sz w:val="18"/>
                <w:szCs w:val="18"/>
                <w:lang w:val="es-MX" w:eastAsia="es-MX"/>
              </w:rPr>
              <w:t>PAN-PRI-PRD</w:t>
            </w:r>
          </w:p>
        </w:tc>
        <w:tc>
          <w:tcPr>
            <w:tcW w:w="1587" w:type="dxa"/>
            <w:tcBorders>
              <w:top w:val="single" w:sz="4" w:space="0" w:color="auto"/>
              <w:left w:val="single" w:sz="4" w:space="0" w:color="auto"/>
              <w:bottom w:val="nil"/>
              <w:right w:val="single" w:sz="4" w:space="0" w:color="auto"/>
            </w:tcBorders>
            <w:shd w:val="clear" w:color="auto" w:fill="auto"/>
            <w:noWrap/>
            <w:vAlign w:val="center"/>
            <w:hideMark/>
          </w:tcPr>
          <w:p w14:paraId="75E4AA9B" w14:textId="77777777" w:rsidR="00C64399" w:rsidRPr="00CD327A" w:rsidRDefault="00C64399" w:rsidP="007841C2">
            <w:pPr>
              <w:jc w:val="center"/>
              <w:rPr>
                <w:rFonts w:ascii="Arial" w:hAnsi="Arial" w:cs="Arial"/>
                <w:b/>
                <w:bCs/>
                <w:color w:val="000000"/>
                <w:sz w:val="18"/>
                <w:szCs w:val="18"/>
                <w:lang w:val="es-MX" w:eastAsia="es-MX"/>
              </w:rPr>
            </w:pPr>
            <w:r w:rsidRPr="00CD327A">
              <w:rPr>
                <w:rFonts w:ascii="Arial" w:hAnsi="Arial" w:cs="Arial"/>
                <w:b/>
                <w:bCs/>
                <w:color w:val="000000"/>
                <w:sz w:val="18"/>
                <w:szCs w:val="18"/>
                <w:lang w:val="es-MX" w:eastAsia="es-MX"/>
              </w:rPr>
              <w:t>VOTACIÓN</w:t>
            </w:r>
          </w:p>
        </w:tc>
        <w:tc>
          <w:tcPr>
            <w:tcW w:w="112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0720281" w14:textId="77777777" w:rsidR="00C64399" w:rsidRPr="00CD327A" w:rsidRDefault="00C64399" w:rsidP="007841C2">
            <w:pPr>
              <w:jc w:val="center"/>
              <w:rPr>
                <w:rFonts w:ascii="Calibri" w:hAnsi="Calibri"/>
                <w:b/>
                <w:bCs/>
                <w:color w:val="000000"/>
                <w:sz w:val="22"/>
                <w:szCs w:val="22"/>
                <w:lang w:val="es-MX" w:eastAsia="es-MX"/>
              </w:rPr>
            </w:pPr>
            <w:r w:rsidRPr="00CD327A">
              <w:rPr>
                <w:rFonts w:ascii="Calibri" w:hAnsi="Calibri"/>
                <w:b/>
                <w:bCs/>
                <w:color w:val="000000"/>
                <w:sz w:val="22"/>
                <w:szCs w:val="22"/>
                <w:lang w:val="es-MX" w:eastAsia="es-MX"/>
              </w:rPr>
              <w:t>%</w:t>
            </w:r>
          </w:p>
        </w:tc>
        <w:tc>
          <w:tcPr>
            <w:tcW w:w="15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6F4FE" w14:textId="77777777" w:rsidR="00C64399" w:rsidRPr="00CD327A" w:rsidRDefault="00C64399" w:rsidP="007841C2">
            <w:pPr>
              <w:jc w:val="center"/>
              <w:rPr>
                <w:rFonts w:ascii="Arial" w:hAnsi="Arial" w:cs="Arial"/>
                <w:b/>
                <w:bCs/>
                <w:color w:val="000000"/>
                <w:sz w:val="18"/>
                <w:szCs w:val="18"/>
                <w:lang w:val="es-MX" w:eastAsia="es-MX"/>
              </w:rPr>
            </w:pPr>
            <w:r w:rsidRPr="00CD327A">
              <w:rPr>
                <w:rFonts w:ascii="Arial" w:hAnsi="Arial" w:cs="Arial"/>
                <w:b/>
                <w:bCs/>
                <w:color w:val="000000"/>
                <w:sz w:val="18"/>
                <w:szCs w:val="18"/>
                <w:lang w:val="es-MX" w:eastAsia="es-MX"/>
              </w:rPr>
              <w:t>GÉNERO</w:t>
            </w:r>
            <w:r>
              <w:rPr>
                <w:rFonts w:ascii="Arial" w:hAnsi="Arial" w:cs="Arial"/>
                <w:b/>
                <w:bCs/>
                <w:color w:val="000000"/>
                <w:sz w:val="18"/>
                <w:szCs w:val="18"/>
                <w:lang w:val="es-MX" w:eastAsia="es-MX"/>
              </w:rPr>
              <w:t xml:space="preserve"> SEGÚN LINEAMIENTOS</w:t>
            </w:r>
          </w:p>
        </w:tc>
        <w:tc>
          <w:tcPr>
            <w:tcW w:w="1276" w:type="dxa"/>
            <w:vMerge w:val="restart"/>
            <w:tcBorders>
              <w:top w:val="single" w:sz="4" w:space="0" w:color="auto"/>
              <w:left w:val="single" w:sz="4" w:space="0" w:color="auto"/>
              <w:right w:val="single" w:sz="4" w:space="0" w:color="auto"/>
            </w:tcBorders>
          </w:tcPr>
          <w:p w14:paraId="21817DDB" w14:textId="77777777" w:rsidR="00C64399" w:rsidRPr="00CD327A" w:rsidRDefault="00C64399" w:rsidP="007841C2">
            <w:pPr>
              <w:jc w:val="center"/>
              <w:rPr>
                <w:rFonts w:ascii="Arial" w:hAnsi="Arial" w:cs="Arial"/>
                <w:b/>
                <w:bCs/>
                <w:color w:val="000000"/>
                <w:sz w:val="18"/>
                <w:szCs w:val="18"/>
                <w:lang w:val="es-MX" w:eastAsia="es-MX"/>
              </w:rPr>
            </w:pPr>
            <w:r>
              <w:rPr>
                <w:rFonts w:ascii="Arial" w:hAnsi="Arial" w:cs="Arial"/>
                <w:b/>
                <w:bCs/>
                <w:color w:val="000000"/>
                <w:sz w:val="18"/>
                <w:szCs w:val="18"/>
                <w:lang w:val="es-MX" w:eastAsia="es-MX"/>
              </w:rPr>
              <w:t>GÉNERO QUE SE PROPONE EN LA CONSULTA</w:t>
            </w:r>
          </w:p>
        </w:tc>
      </w:tr>
      <w:tr w:rsidR="00C64399" w:rsidRPr="00CD327A" w14:paraId="27A23479" w14:textId="77777777" w:rsidTr="007841C2">
        <w:trPr>
          <w:trHeight w:val="300"/>
          <w:jc w:val="center"/>
        </w:trPr>
        <w:tc>
          <w:tcPr>
            <w:tcW w:w="1547" w:type="dxa"/>
            <w:vMerge/>
            <w:tcBorders>
              <w:top w:val="single" w:sz="4" w:space="0" w:color="auto"/>
              <w:left w:val="single" w:sz="4" w:space="0" w:color="auto"/>
              <w:bottom w:val="single" w:sz="4" w:space="0" w:color="auto"/>
              <w:right w:val="nil"/>
            </w:tcBorders>
            <w:vAlign w:val="center"/>
            <w:hideMark/>
          </w:tcPr>
          <w:p w14:paraId="696BC85E" w14:textId="77777777" w:rsidR="00C64399" w:rsidRPr="00CD327A" w:rsidRDefault="00C64399" w:rsidP="007841C2">
            <w:pPr>
              <w:rPr>
                <w:rFonts w:ascii="Arial" w:hAnsi="Arial" w:cs="Arial"/>
                <w:b/>
                <w:bCs/>
                <w:color w:val="000000"/>
                <w:sz w:val="18"/>
                <w:szCs w:val="18"/>
                <w:lang w:val="es-MX" w:eastAsia="es-MX"/>
              </w:rPr>
            </w:pPr>
          </w:p>
        </w:tc>
        <w:tc>
          <w:tcPr>
            <w:tcW w:w="1587" w:type="dxa"/>
            <w:tcBorders>
              <w:top w:val="nil"/>
              <w:left w:val="single" w:sz="4" w:space="0" w:color="auto"/>
              <w:bottom w:val="single" w:sz="4" w:space="0" w:color="auto"/>
              <w:right w:val="single" w:sz="4" w:space="0" w:color="auto"/>
            </w:tcBorders>
            <w:shd w:val="clear" w:color="auto" w:fill="auto"/>
            <w:noWrap/>
            <w:vAlign w:val="center"/>
            <w:hideMark/>
          </w:tcPr>
          <w:p w14:paraId="66F2AE2A" w14:textId="77777777" w:rsidR="00C64399" w:rsidRPr="00CD327A" w:rsidRDefault="00C64399" w:rsidP="007841C2">
            <w:pPr>
              <w:jc w:val="center"/>
              <w:rPr>
                <w:rFonts w:ascii="Arial" w:hAnsi="Arial" w:cs="Arial"/>
                <w:b/>
                <w:bCs/>
                <w:color w:val="000000"/>
                <w:sz w:val="18"/>
                <w:szCs w:val="18"/>
                <w:lang w:val="es-MX" w:eastAsia="es-MX"/>
              </w:rPr>
            </w:pPr>
            <w:r w:rsidRPr="00CD327A">
              <w:rPr>
                <w:rFonts w:ascii="Arial" w:hAnsi="Arial" w:cs="Arial"/>
                <w:b/>
                <w:bCs/>
                <w:color w:val="000000"/>
                <w:sz w:val="18"/>
                <w:szCs w:val="18"/>
                <w:lang w:val="es-MX" w:eastAsia="es-MX"/>
              </w:rPr>
              <w:t>2017-2018</w:t>
            </w:r>
          </w:p>
        </w:tc>
        <w:tc>
          <w:tcPr>
            <w:tcW w:w="1127" w:type="dxa"/>
            <w:vMerge/>
            <w:tcBorders>
              <w:top w:val="single" w:sz="4" w:space="0" w:color="auto"/>
              <w:left w:val="single" w:sz="4" w:space="0" w:color="auto"/>
              <w:bottom w:val="single" w:sz="4" w:space="0" w:color="000000"/>
              <w:right w:val="single" w:sz="4" w:space="0" w:color="auto"/>
            </w:tcBorders>
            <w:vAlign w:val="center"/>
            <w:hideMark/>
          </w:tcPr>
          <w:p w14:paraId="0710704E" w14:textId="77777777" w:rsidR="00C64399" w:rsidRPr="00CD327A" w:rsidRDefault="00C64399" w:rsidP="007841C2">
            <w:pPr>
              <w:rPr>
                <w:rFonts w:ascii="Calibri" w:hAnsi="Calibri"/>
                <w:b/>
                <w:bCs/>
                <w:color w:val="000000"/>
                <w:sz w:val="22"/>
                <w:szCs w:val="22"/>
                <w:lang w:val="es-MX" w:eastAsia="es-MX"/>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14:paraId="1CB11B28" w14:textId="77777777" w:rsidR="00C64399" w:rsidRPr="00CD327A" w:rsidRDefault="00C64399" w:rsidP="007841C2">
            <w:pPr>
              <w:rPr>
                <w:rFonts w:ascii="Arial" w:hAnsi="Arial" w:cs="Arial"/>
                <w:b/>
                <w:bCs/>
                <w:color w:val="000000"/>
                <w:sz w:val="18"/>
                <w:szCs w:val="18"/>
                <w:lang w:val="es-MX" w:eastAsia="es-MX"/>
              </w:rPr>
            </w:pPr>
          </w:p>
        </w:tc>
        <w:tc>
          <w:tcPr>
            <w:tcW w:w="1276" w:type="dxa"/>
            <w:vMerge/>
            <w:tcBorders>
              <w:left w:val="single" w:sz="4" w:space="0" w:color="auto"/>
              <w:bottom w:val="single" w:sz="4" w:space="0" w:color="auto"/>
              <w:right w:val="single" w:sz="4" w:space="0" w:color="auto"/>
            </w:tcBorders>
          </w:tcPr>
          <w:p w14:paraId="516B978F" w14:textId="77777777" w:rsidR="00C64399" w:rsidRPr="00CD327A" w:rsidRDefault="00C64399" w:rsidP="007841C2">
            <w:pPr>
              <w:rPr>
                <w:rFonts w:ascii="Arial" w:hAnsi="Arial" w:cs="Arial"/>
                <w:b/>
                <w:bCs/>
                <w:color w:val="000000"/>
                <w:sz w:val="18"/>
                <w:szCs w:val="18"/>
                <w:lang w:val="es-MX" w:eastAsia="es-MX"/>
              </w:rPr>
            </w:pPr>
          </w:p>
        </w:tc>
      </w:tr>
      <w:tr w:rsidR="00C64399" w:rsidRPr="00CD327A" w14:paraId="37709DAC" w14:textId="77777777" w:rsidTr="007841C2">
        <w:trPr>
          <w:trHeight w:val="300"/>
          <w:jc w:val="center"/>
        </w:trPr>
        <w:tc>
          <w:tcPr>
            <w:tcW w:w="710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4C3D289" w14:textId="77777777" w:rsidR="00C64399" w:rsidRPr="00CD327A" w:rsidRDefault="00C64399" w:rsidP="007841C2">
            <w:pPr>
              <w:jc w:val="center"/>
              <w:rPr>
                <w:rFonts w:ascii="Arial" w:hAnsi="Arial" w:cs="Arial"/>
                <w:b/>
                <w:bCs/>
                <w:color w:val="000000"/>
                <w:sz w:val="18"/>
                <w:szCs w:val="18"/>
                <w:lang w:val="es-MX" w:eastAsia="es-MX"/>
              </w:rPr>
            </w:pPr>
            <w:r>
              <w:rPr>
                <w:rFonts w:ascii="Arial" w:hAnsi="Arial" w:cs="Arial"/>
                <w:b/>
                <w:bCs/>
                <w:color w:val="000000"/>
                <w:sz w:val="18"/>
                <w:szCs w:val="18"/>
                <w:lang w:val="es-MX" w:eastAsia="es-MX"/>
              </w:rPr>
              <w:t>Bloque de Competitividad</w:t>
            </w:r>
            <w:r w:rsidRPr="00CD327A">
              <w:rPr>
                <w:rFonts w:ascii="Arial" w:hAnsi="Arial" w:cs="Arial"/>
                <w:b/>
                <w:bCs/>
                <w:color w:val="000000"/>
                <w:sz w:val="18"/>
                <w:szCs w:val="18"/>
                <w:lang w:val="es-MX" w:eastAsia="es-MX"/>
              </w:rPr>
              <w:t xml:space="preserve"> ALTA</w:t>
            </w:r>
          </w:p>
        </w:tc>
      </w:tr>
      <w:tr w:rsidR="00C64399" w:rsidRPr="00CD327A" w14:paraId="32F9B640" w14:textId="77777777" w:rsidTr="007841C2">
        <w:trPr>
          <w:trHeight w:val="300"/>
          <w:jc w:val="center"/>
        </w:trPr>
        <w:tc>
          <w:tcPr>
            <w:tcW w:w="1547" w:type="dxa"/>
            <w:tcBorders>
              <w:top w:val="nil"/>
              <w:left w:val="single" w:sz="4" w:space="0" w:color="auto"/>
              <w:bottom w:val="single" w:sz="4" w:space="0" w:color="auto"/>
              <w:right w:val="single" w:sz="4" w:space="0" w:color="auto"/>
            </w:tcBorders>
            <w:shd w:val="clear" w:color="000000" w:fill="E4DFEC"/>
            <w:noWrap/>
            <w:vAlign w:val="center"/>
            <w:hideMark/>
          </w:tcPr>
          <w:p w14:paraId="765DA965" w14:textId="77777777" w:rsidR="00C64399" w:rsidRPr="00CD327A" w:rsidRDefault="00C64399" w:rsidP="007841C2">
            <w:pPr>
              <w:rPr>
                <w:rFonts w:ascii="Arial" w:hAnsi="Arial" w:cs="Arial"/>
                <w:color w:val="000000"/>
                <w:sz w:val="22"/>
                <w:szCs w:val="22"/>
                <w:lang w:val="es-MX" w:eastAsia="es-MX"/>
              </w:rPr>
            </w:pPr>
            <w:r w:rsidRPr="00CD327A">
              <w:rPr>
                <w:rFonts w:ascii="Arial" w:hAnsi="Arial" w:cs="Arial"/>
                <w:color w:val="000000"/>
                <w:sz w:val="22"/>
                <w:szCs w:val="22"/>
                <w:lang w:val="es-MX" w:eastAsia="es-MX"/>
              </w:rPr>
              <w:t>Cuauhtémoc</w:t>
            </w:r>
          </w:p>
        </w:tc>
        <w:tc>
          <w:tcPr>
            <w:tcW w:w="1587" w:type="dxa"/>
            <w:tcBorders>
              <w:top w:val="nil"/>
              <w:left w:val="nil"/>
              <w:bottom w:val="single" w:sz="4" w:space="0" w:color="auto"/>
              <w:right w:val="single" w:sz="4" w:space="0" w:color="auto"/>
            </w:tcBorders>
            <w:shd w:val="clear" w:color="000000" w:fill="E4DFEC"/>
            <w:noWrap/>
            <w:vAlign w:val="center"/>
            <w:hideMark/>
          </w:tcPr>
          <w:p w14:paraId="023886B3" w14:textId="77777777" w:rsidR="00C64399" w:rsidRPr="00CD327A" w:rsidRDefault="00C64399" w:rsidP="007841C2">
            <w:pPr>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11633</w:t>
            </w:r>
          </w:p>
        </w:tc>
        <w:tc>
          <w:tcPr>
            <w:tcW w:w="1127" w:type="dxa"/>
            <w:tcBorders>
              <w:top w:val="nil"/>
              <w:left w:val="nil"/>
              <w:bottom w:val="single" w:sz="4" w:space="0" w:color="auto"/>
              <w:right w:val="single" w:sz="4" w:space="0" w:color="auto"/>
            </w:tcBorders>
            <w:shd w:val="clear" w:color="000000" w:fill="E4DFEC"/>
            <w:noWrap/>
            <w:vAlign w:val="bottom"/>
            <w:hideMark/>
          </w:tcPr>
          <w:p w14:paraId="4D943002" w14:textId="77777777" w:rsidR="00C64399" w:rsidRPr="00CD327A" w:rsidRDefault="00C64399" w:rsidP="007841C2">
            <w:pPr>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79.47</w:t>
            </w:r>
          </w:p>
        </w:tc>
        <w:tc>
          <w:tcPr>
            <w:tcW w:w="1566" w:type="dxa"/>
            <w:tcBorders>
              <w:top w:val="nil"/>
              <w:left w:val="nil"/>
              <w:bottom w:val="single" w:sz="4" w:space="0" w:color="auto"/>
              <w:right w:val="single" w:sz="4" w:space="0" w:color="auto"/>
            </w:tcBorders>
            <w:shd w:val="clear" w:color="000000" w:fill="E4DFEC"/>
            <w:noWrap/>
            <w:vAlign w:val="bottom"/>
            <w:hideMark/>
          </w:tcPr>
          <w:p w14:paraId="4902924C" w14:textId="77777777" w:rsidR="00C64399" w:rsidRPr="00CD327A" w:rsidRDefault="00C64399" w:rsidP="007841C2">
            <w:pPr>
              <w:jc w:val="center"/>
              <w:rPr>
                <w:rFonts w:ascii="Calibri" w:hAnsi="Calibri"/>
                <w:color w:val="000000"/>
                <w:sz w:val="22"/>
                <w:szCs w:val="22"/>
                <w:lang w:val="es-MX" w:eastAsia="es-MX"/>
              </w:rPr>
            </w:pPr>
            <w:r w:rsidRPr="00CD327A">
              <w:rPr>
                <w:rFonts w:ascii="Calibri" w:hAnsi="Calibri"/>
                <w:color w:val="000000"/>
                <w:sz w:val="22"/>
                <w:szCs w:val="22"/>
                <w:lang w:val="es-MX" w:eastAsia="es-MX"/>
              </w:rPr>
              <w:t>M</w:t>
            </w:r>
          </w:p>
        </w:tc>
        <w:tc>
          <w:tcPr>
            <w:tcW w:w="1276" w:type="dxa"/>
            <w:tcBorders>
              <w:top w:val="nil"/>
              <w:left w:val="nil"/>
              <w:bottom w:val="single" w:sz="4" w:space="0" w:color="auto"/>
              <w:right w:val="single" w:sz="4" w:space="0" w:color="auto"/>
            </w:tcBorders>
            <w:shd w:val="clear" w:color="000000" w:fill="E4DFEC"/>
          </w:tcPr>
          <w:p w14:paraId="02B348BA" w14:textId="77777777" w:rsidR="00C64399" w:rsidRPr="00CD327A" w:rsidRDefault="00C64399" w:rsidP="007841C2">
            <w:pPr>
              <w:jc w:val="center"/>
              <w:rPr>
                <w:rFonts w:ascii="Calibri" w:hAnsi="Calibri"/>
                <w:color w:val="000000"/>
                <w:sz w:val="22"/>
                <w:szCs w:val="22"/>
                <w:lang w:val="es-MX" w:eastAsia="es-MX"/>
              </w:rPr>
            </w:pPr>
            <w:r>
              <w:rPr>
                <w:rFonts w:ascii="Calibri" w:hAnsi="Calibri"/>
                <w:color w:val="000000"/>
                <w:sz w:val="22"/>
                <w:szCs w:val="22"/>
                <w:lang w:val="es-MX" w:eastAsia="es-MX"/>
              </w:rPr>
              <w:t>M</w:t>
            </w:r>
          </w:p>
        </w:tc>
      </w:tr>
      <w:tr w:rsidR="00C64399" w:rsidRPr="00CD327A" w14:paraId="6764B2B4" w14:textId="77777777" w:rsidTr="007841C2">
        <w:trPr>
          <w:trHeight w:val="300"/>
          <w:jc w:val="center"/>
        </w:trPr>
        <w:tc>
          <w:tcPr>
            <w:tcW w:w="1547" w:type="dxa"/>
            <w:tcBorders>
              <w:top w:val="nil"/>
              <w:left w:val="single" w:sz="4" w:space="0" w:color="auto"/>
              <w:bottom w:val="single" w:sz="4" w:space="0" w:color="auto"/>
              <w:right w:val="single" w:sz="4" w:space="0" w:color="auto"/>
            </w:tcBorders>
            <w:shd w:val="clear" w:color="000000" w:fill="E4DFEC"/>
            <w:noWrap/>
            <w:vAlign w:val="center"/>
            <w:hideMark/>
          </w:tcPr>
          <w:p w14:paraId="30D19550" w14:textId="77777777" w:rsidR="00C64399" w:rsidRPr="00CD327A" w:rsidRDefault="00C64399" w:rsidP="007841C2">
            <w:pPr>
              <w:rPr>
                <w:rFonts w:ascii="Arial" w:hAnsi="Arial" w:cs="Arial"/>
                <w:color w:val="000000"/>
                <w:sz w:val="22"/>
                <w:szCs w:val="22"/>
                <w:lang w:val="es-MX" w:eastAsia="es-MX"/>
              </w:rPr>
            </w:pPr>
            <w:r w:rsidRPr="00CD327A">
              <w:rPr>
                <w:rFonts w:ascii="Arial" w:hAnsi="Arial" w:cs="Arial"/>
                <w:color w:val="000000"/>
                <w:sz w:val="22"/>
                <w:szCs w:val="22"/>
                <w:lang w:val="es-MX" w:eastAsia="es-MX"/>
              </w:rPr>
              <w:t>Comala</w:t>
            </w:r>
          </w:p>
        </w:tc>
        <w:tc>
          <w:tcPr>
            <w:tcW w:w="1587" w:type="dxa"/>
            <w:tcBorders>
              <w:top w:val="nil"/>
              <w:left w:val="nil"/>
              <w:bottom w:val="single" w:sz="4" w:space="0" w:color="auto"/>
              <w:right w:val="single" w:sz="4" w:space="0" w:color="auto"/>
            </w:tcBorders>
            <w:shd w:val="clear" w:color="000000" w:fill="E4DFEC"/>
            <w:noWrap/>
            <w:vAlign w:val="center"/>
            <w:hideMark/>
          </w:tcPr>
          <w:p w14:paraId="7359E34B" w14:textId="77777777" w:rsidR="00C64399" w:rsidRPr="00CD327A" w:rsidRDefault="00C64399" w:rsidP="007841C2">
            <w:pPr>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7309</w:t>
            </w:r>
          </w:p>
        </w:tc>
        <w:tc>
          <w:tcPr>
            <w:tcW w:w="1127" w:type="dxa"/>
            <w:tcBorders>
              <w:top w:val="nil"/>
              <w:left w:val="nil"/>
              <w:bottom w:val="single" w:sz="4" w:space="0" w:color="auto"/>
              <w:right w:val="single" w:sz="4" w:space="0" w:color="auto"/>
            </w:tcBorders>
            <w:shd w:val="clear" w:color="000000" w:fill="E4DFEC"/>
            <w:noWrap/>
            <w:vAlign w:val="bottom"/>
            <w:hideMark/>
          </w:tcPr>
          <w:p w14:paraId="5A71AE27" w14:textId="77777777" w:rsidR="00C64399" w:rsidRPr="00CD327A" w:rsidRDefault="00C64399" w:rsidP="007841C2">
            <w:pPr>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63.95</w:t>
            </w:r>
          </w:p>
        </w:tc>
        <w:tc>
          <w:tcPr>
            <w:tcW w:w="1566" w:type="dxa"/>
            <w:tcBorders>
              <w:top w:val="nil"/>
              <w:left w:val="nil"/>
              <w:bottom w:val="single" w:sz="4" w:space="0" w:color="auto"/>
              <w:right w:val="single" w:sz="4" w:space="0" w:color="auto"/>
            </w:tcBorders>
            <w:shd w:val="clear" w:color="000000" w:fill="E4DFEC"/>
            <w:noWrap/>
            <w:vAlign w:val="bottom"/>
            <w:hideMark/>
          </w:tcPr>
          <w:p w14:paraId="5632FC63" w14:textId="77777777" w:rsidR="00C64399" w:rsidRPr="00CD327A" w:rsidRDefault="00C64399" w:rsidP="007841C2">
            <w:pPr>
              <w:jc w:val="center"/>
              <w:rPr>
                <w:rFonts w:ascii="Calibri" w:hAnsi="Calibri"/>
                <w:color w:val="000000"/>
                <w:sz w:val="22"/>
                <w:szCs w:val="22"/>
                <w:lang w:val="es-MX" w:eastAsia="es-MX"/>
              </w:rPr>
            </w:pPr>
            <w:r w:rsidRPr="00CD327A">
              <w:rPr>
                <w:rFonts w:ascii="Calibri" w:hAnsi="Calibri"/>
                <w:color w:val="000000"/>
                <w:sz w:val="22"/>
                <w:szCs w:val="22"/>
                <w:lang w:val="es-MX" w:eastAsia="es-MX"/>
              </w:rPr>
              <w:t>H</w:t>
            </w:r>
          </w:p>
        </w:tc>
        <w:tc>
          <w:tcPr>
            <w:tcW w:w="1276" w:type="dxa"/>
            <w:tcBorders>
              <w:top w:val="nil"/>
              <w:left w:val="nil"/>
              <w:bottom w:val="single" w:sz="4" w:space="0" w:color="auto"/>
              <w:right w:val="single" w:sz="4" w:space="0" w:color="auto"/>
            </w:tcBorders>
            <w:shd w:val="clear" w:color="000000" w:fill="E4DFEC"/>
          </w:tcPr>
          <w:p w14:paraId="7D094338" w14:textId="77777777" w:rsidR="00C64399" w:rsidRPr="00CD327A" w:rsidRDefault="00C64399" w:rsidP="007841C2">
            <w:pPr>
              <w:jc w:val="center"/>
              <w:rPr>
                <w:rFonts w:ascii="Calibri" w:hAnsi="Calibri"/>
                <w:color w:val="000000"/>
                <w:sz w:val="22"/>
                <w:szCs w:val="22"/>
                <w:lang w:val="es-MX" w:eastAsia="es-MX"/>
              </w:rPr>
            </w:pPr>
            <w:r>
              <w:rPr>
                <w:rFonts w:ascii="Calibri" w:hAnsi="Calibri"/>
                <w:color w:val="000000"/>
                <w:sz w:val="22"/>
                <w:szCs w:val="22"/>
                <w:lang w:val="es-MX" w:eastAsia="es-MX"/>
              </w:rPr>
              <w:t>H</w:t>
            </w:r>
          </w:p>
        </w:tc>
      </w:tr>
      <w:tr w:rsidR="00C64399" w:rsidRPr="00CD327A" w14:paraId="299CC99A" w14:textId="77777777" w:rsidTr="007841C2">
        <w:trPr>
          <w:trHeight w:val="300"/>
          <w:jc w:val="center"/>
        </w:trPr>
        <w:tc>
          <w:tcPr>
            <w:tcW w:w="1547" w:type="dxa"/>
            <w:tcBorders>
              <w:top w:val="nil"/>
              <w:left w:val="single" w:sz="4" w:space="0" w:color="auto"/>
              <w:bottom w:val="single" w:sz="4" w:space="0" w:color="auto"/>
              <w:right w:val="single" w:sz="4" w:space="0" w:color="auto"/>
            </w:tcBorders>
            <w:shd w:val="clear" w:color="000000" w:fill="E4DFEC"/>
            <w:noWrap/>
            <w:vAlign w:val="center"/>
            <w:hideMark/>
          </w:tcPr>
          <w:p w14:paraId="1D288ADE" w14:textId="77777777" w:rsidR="00C64399" w:rsidRPr="00CD327A" w:rsidRDefault="00C64399" w:rsidP="007841C2">
            <w:pPr>
              <w:rPr>
                <w:rFonts w:ascii="Arial" w:hAnsi="Arial" w:cs="Arial"/>
                <w:color w:val="000000"/>
                <w:sz w:val="22"/>
                <w:szCs w:val="22"/>
                <w:lang w:val="es-MX" w:eastAsia="es-MX"/>
              </w:rPr>
            </w:pPr>
            <w:r w:rsidRPr="00CD327A">
              <w:rPr>
                <w:rFonts w:ascii="Arial" w:hAnsi="Arial" w:cs="Arial"/>
                <w:color w:val="000000"/>
                <w:sz w:val="22"/>
                <w:szCs w:val="22"/>
                <w:lang w:val="es-MX" w:eastAsia="es-MX"/>
              </w:rPr>
              <w:t>Coquimatlán</w:t>
            </w:r>
          </w:p>
        </w:tc>
        <w:tc>
          <w:tcPr>
            <w:tcW w:w="1587" w:type="dxa"/>
            <w:tcBorders>
              <w:top w:val="nil"/>
              <w:left w:val="nil"/>
              <w:bottom w:val="single" w:sz="4" w:space="0" w:color="auto"/>
              <w:right w:val="single" w:sz="4" w:space="0" w:color="auto"/>
            </w:tcBorders>
            <w:shd w:val="clear" w:color="000000" w:fill="E4DFEC"/>
            <w:noWrap/>
            <w:vAlign w:val="center"/>
            <w:hideMark/>
          </w:tcPr>
          <w:p w14:paraId="37643A92" w14:textId="77777777" w:rsidR="00C64399" w:rsidRPr="00CD327A" w:rsidRDefault="00C64399" w:rsidP="007841C2">
            <w:pPr>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5667</w:t>
            </w:r>
          </w:p>
        </w:tc>
        <w:tc>
          <w:tcPr>
            <w:tcW w:w="1127" w:type="dxa"/>
            <w:tcBorders>
              <w:top w:val="nil"/>
              <w:left w:val="nil"/>
              <w:bottom w:val="single" w:sz="4" w:space="0" w:color="auto"/>
              <w:right w:val="single" w:sz="4" w:space="0" w:color="auto"/>
            </w:tcBorders>
            <w:shd w:val="clear" w:color="000000" w:fill="E4DFEC"/>
            <w:noWrap/>
            <w:vAlign w:val="bottom"/>
            <w:hideMark/>
          </w:tcPr>
          <w:p w14:paraId="1B27B74D" w14:textId="77777777" w:rsidR="00C64399" w:rsidRPr="00CD327A" w:rsidRDefault="00C64399" w:rsidP="007841C2">
            <w:pPr>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56.03</w:t>
            </w:r>
          </w:p>
        </w:tc>
        <w:tc>
          <w:tcPr>
            <w:tcW w:w="1566" w:type="dxa"/>
            <w:tcBorders>
              <w:top w:val="nil"/>
              <w:left w:val="nil"/>
              <w:bottom w:val="single" w:sz="4" w:space="0" w:color="auto"/>
              <w:right w:val="single" w:sz="4" w:space="0" w:color="auto"/>
            </w:tcBorders>
            <w:shd w:val="clear" w:color="000000" w:fill="E4DFEC"/>
            <w:noWrap/>
            <w:vAlign w:val="bottom"/>
            <w:hideMark/>
          </w:tcPr>
          <w:p w14:paraId="5DAFCAA8" w14:textId="77777777" w:rsidR="00C64399" w:rsidRPr="00CD327A" w:rsidRDefault="00C64399" w:rsidP="007841C2">
            <w:pPr>
              <w:jc w:val="center"/>
              <w:rPr>
                <w:rFonts w:ascii="Calibri" w:hAnsi="Calibri"/>
                <w:color w:val="000000"/>
                <w:sz w:val="22"/>
                <w:szCs w:val="22"/>
                <w:lang w:val="es-MX" w:eastAsia="es-MX"/>
              </w:rPr>
            </w:pPr>
            <w:r w:rsidRPr="00CD327A">
              <w:rPr>
                <w:rFonts w:ascii="Calibri" w:hAnsi="Calibri"/>
                <w:color w:val="000000"/>
                <w:sz w:val="22"/>
                <w:szCs w:val="22"/>
                <w:lang w:val="es-MX" w:eastAsia="es-MX"/>
              </w:rPr>
              <w:t>M</w:t>
            </w:r>
          </w:p>
        </w:tc>
        <w:tc>
          <w:tcPr>
            <w:tcW w:w="1276" w:type="dxa"/>
            <w:tcBorders>
              <w:top w:val="nil"/>
              <w:left w:val="nil"/>
              <w:bottom w:val="single" w:sz="4" w:space="0" w:color="auto"/>
              <w:right w:val="single" w:sz="4" w:space="0" w:color="auto"/>
            </w:tcBorders>
            <w:shd w:val="clear" w:color="000000" w:fill="E4DFEC"/>
          </w:tcPr>
          <w:p w14:paraId="3BFE6606" w14:textId="77777777" w:rsidR="00C64399" w:rsidRPr="00CD327A" w:rsidRDefault="00C64399" w:rsidP="007841C2">
            <w:pPr>
              <w:jc w:val="center"/>
              <w:rPr>
                <w:rFonts w:ascii="Calibri" w:hAnsi="Calibri"/>
                <w:color w:val="000000"/>
                <w:sz w:val="22"/>
                <w:szCs w:val="22"/>
                <w:lang w:val="es-MX" w:eastAsia="es-MX"/>
              </w:rPr>
            </w:pPr>
            <w:r>
              <w:rPr>
                <w:rFonts w:ascii="Calibri" w:hAnsi="Calibri"/>
                <w:color w:val="000000"/>
                <w:sz w:val="22"/>
                <w:szCs w:val="22"/>
                <w:lang w:val="es-MX" w:eastAsia="es-MX"/>
              </w:rPr>
              <w:t>M</w:t>
            </w:r>
          </w:p>
        </w:tc>
      </w:tr>
      <w:tr w:rsidR="00C64399" w:rsidRPr="00CD327A" w14:paraId="2A8C9841" w14:textId="77777777" w:rsidTr="007841C2">
        <w:trPr>
          <w:trHeight w:val="300"/>
          <w:jc w:val="center"/>
        </w:trPr>
        <w:tc>
          <w:tcPr>
            <w:tcW w:w="7103"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EEECF1D" w14:textId="77777777" w:rsidR="00C64399" w:rsidRPr="00CD327A" w:rsidRDefault="00C64399" w:rsidP="007841C2">
            <w:pPr>
              <w:jc w:val="center"/>
              <w:rPr>
                <w:rFonts w:ascii="Arial" w:hAnsi="Arial" w:cs="Arial"/>
                <w:b/>
                <w:bCs/>
                <w:color w:val="000000"/>
                <w:sz w:val="18"/>
                <w:szCs w:val="18"/>
                <w:lang w:val="es-MX" w:eastAsia="es-MX"/>
              </w:rPr>
            </w:pPr>
            <w:r w:rsidRPr="00CD327A">
              <w:rPr>
                <w:rFonts w:ascii="Arial" w:hAnsi="Arial" w:cs="Arial"/>
                <w:b/>
                <w:bCs/>
                <w:color w:val="000000"/>
                <w:sz w:val="18"/>
                <w:szCs w:val="18"/>
                <w:lang w:val="es-MX" w:eastAsia="es-MX"/>
              </w:rPr>
              <w:t>Bloque de Competitividad MEDIA</w:t>
            </w:r>
          </w:p>
        </w:tc>
      </w:tr>
      <w:tr w:rsidR="00C64399" w:rsidRPr="00CD327A" w14:paraId="1C35BDB8" w14:textId="77777777" w:rsidTr="007841C2">
        <w:trPr>
          <w:trHeight w:val="300"/>
          <w:jc w:val="center"/>
        </w:trPr>
        <w:tc>
          <w:tcPr>
            <w:tcW w:w="15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B9ADE2" w14:textId="77777777" w:rsidR="00C64399" w:rsidRPr="00CD327A" w:rsidRDefault="00C64399" w:rsidP="007841C2">
            <w:pPr>
              <w:rPr>
                <w:rFonts w:ascii="Arial" w:hAnsi="Arial" w:cs="Arial"/>
                <w:color w:val="000000"/>
                <w:sz w:val="22"/>
                <w:szCs w:val="22"/>
                <w:lang w:val="es-MX" w:eastAsia="es-MX"/>
              </w:rPr>
            </w:pPr>
            <w:r w:rsidRPr="00CD327A">
              <w:rPr>
                <w:rFonts w:ascii="Arial" w:hAnsi="Arial" w:cs="Arial"/>
                <w:color w:val="000000"/>
                <w:sz w:val="22"/>
                <w:szCs w:val="22"/>
                <w:lang w:val="es-MX" w:eastAsia="es-MX"/>
              </w:rPr>
              <w:t>Tecomán</w:t>
            </w:r>
          </w:p>
        </w:tc>
        <w:tc>
          <w:tcPr>
            <w:tcW w:w="1587" w:type="dxa"/>
            <w:tcBorders>
              <w:top w:val="single" w:sz="4" w:space="0" w:color="auto"/>
              <w:left w:val="nil"/>
              <w:bottom w:val="single" w:sz="4" w:space="0" w:color="auto"/>
              <w:right w:val="single" w:sz="4" w:space="0" w:color="auto"/>
            </w:tcBorders>
            <w:shd w:val="clear" w:color="000000" w:fill="FFFFFF"/>
            <w:noWrap/>
            <w:vAlign w:val="center"/>
            <w:hideMark/>
          </w:tcPr>
          <w:p w14:paraId="6450A0C0" w14:textId="77777777" w:rsidR="00C64399" w:rsidRPr="00CD327A" w:rsidRDefault="00C64399" w:rsidP="007841C2">
            <w:pPr>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22579</w:t>
            </w:r>
          </w:p>
        </w:tc>
        <w:tc>
          <w:tcPr>
            <w:tcW w:w="1127" w:type="dxa"/>
            <w:tcBorders>
              <w:top w:val="single" w:sz="4" w:space="0" w:color="auto"/>
              <w:left w:val="nil"/>
              <w:bottom w:val="single" w:sz="4" w:space="0" w:color="auto"/>
              <w:right w:val="single" w:sz="4" w:space="0" w:color="auto"/>
            </w:tcBorders>
            <w:shd w:val="clear" w:color="000000" w:fill="FFFFFF"/>
            <w:noWrap/>
            <w:vAlign w:val="bottom"/>
            <w:hideMark/>
          </w:tcPr>
          <w:p w14:paraId="0433C417" w14:textId="77777777" w:rsidR="00C64399" w:rsidRPr="00CD327A" w:rsidRDefault="00C64399" w:rsidP="007841C2">
            <w:pPr>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51.01</w:t>
            </w:r>
          </w:p>
        </w:tc>
        <w:tc>
          <w:tcPr>
            <w:tcW w:w="1566" w:type="dxa"/>
            <w:tcBorders>
              <w:top w:val="single" w:sz="4" w:space="0" w:color="auto"/>
              <w:left w:val="nil"/>
              <w:bottom w:val="single" w:sz="4" w:space="0" w:color="auto"/>
              <w:right w:val="single" w:sz="4" w:space="0" w:color="auto"/>
            </w:tcBorders>
            <w:shd w:val="clear" w:color="000000" w:fill="FFFFFF"/>
            <w:noWrap/>
            <w:vAlign w:val="bottom"/>
            <w:hideMark/>
          </w:tcPr>
          <w:p w14:paraId="50F64DC4" w14:textId="77777777" w:rsidR="00C64399" w:rsidRPr="00CD327A" w:rsidRDefault="00C64399" w:rsidP="007841C2">
            <w:pPr>
              <w:jc w:val="center"/>
              <w:rPr>
                <w:rFonts w:ascii="Calibri" w:hAnsi="Calibri"/>
                <w:color w:val="000000"/>
                <w:sz w:val="22"/>
                <w:szCs w:val="22"/>
                <w:lang w:val="es-MX" w:eastAsia="es-MX"/>
              </w:rPr>
            </w:pPr>
            <w:r w:rsidRPr="00CD327A">
              <w:rPr>
                <w:rFonts w:ascii="Calibri" w:hAnsi="Calibri"/>
                <w:color w:val="000000"/>
                <w:sz w:val="22"/>
                <w:szCs w:val="22"/>
                <w:lang w:val="es-MX" w:eastAsia="es-MX"/>
              </w:rPr>
              <w:t>H</w:t>
            </w:r>
          </w:p>
        </w:tc>
        <w:tc>
          <w:tcPr>
            <w:tcW w:w="1276" w:type="dxa"/>
            <w:tcBorders>
              <w:top w:val="single" w:sz="4" w:space="0" w:color="auto"/>
              <w:left w:val="nil"/>
              <w:bottom w:val="single" w:sz="4" w:space="0" w:color="auto"/>
              <w:right w:val="single" w:sz="4" w:space="0" w:color="auto"/>
            </w:tcBorders>
            <w:shd w:val="clear" w:color="000000" w:fill="FFFFFF"/>
          </w:tcPr>
          <w:p w14:paraId="141246E0" w14:textId="77777777" w:rsidR="00C64399" w:rsidRPr="00CD327A" w:rsidRDefault="00C64399" w:rsidP="007841C2">
            <w:pPr>
              <w:jc w:val="center"/>
              <w:rPr>
                <w:rFonts w:ascii="Calibri" w:hAnsi="Calibri"/>
                <w:color w:val="000000"/>
                <w:sz w:val="22"/>
                <w:szCs w:val="22"/>
                <w:lang w:val="es-MX" w:eastAsia="es-MX"/>
              </w:rPr>
            </w:pPr>
            <w:r>
              <w:rPr>
                <w:rFonts w:ascii="Calibri" w:hAnsi="Calibri"/>
                <w:color w:val="000000"/>
                <w:sz w:val="22"/>
                <w:szCs w:val="22"/>
                <w:lang w:val="es-MX" w:eastAsia="es-MX"/>
              </w:rPr>
              <w:t>H</w:t>
            </w:r>
          </w:p>
        </w:tc>
      </w:tr>
      <w:tr w:rsidR="00C64399" w:rsidRPr="00CD327A" w14:paraId="686575EE" w14:textId="77777777" w:rsidTr="007841C2">
        <w:trPr>
          <w:trHeight w:val="300"/>
          <w:jc w:val="center"/>
        </w:trPr>
        <w:tc>
          <w:tcPr>
            <w:tcW w:w="15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BBF41D" w14:textId="77777777" w:rsidR="00C64399" w:rsidRPr="00CD327A" w:rsidRDefault="00C64399" w:rsidP="007841C2">
            <w:pPr>
              <w:rPr>
                <w:rFonts w:ascii="Arial" w:hAnsi="Arial" w:cs="Arial"/>
                <w:color w:val="000000"/>
                <w:sz w:val="22"/>
                <w:szCs w:val="22"/>
                <w:lang w:val="es-MX" w:eastAsia="es-MX"/>
              </w:rPr>
            </w:pPr>
            <w:r w:rsidRPr="00CD327A">
              <w:rPr>
                <w:rFonts w:ascii="Arial" w:hAnsi="Arial" w:cs="Arial"/>
                <w:color w:val="000000"/>
                <w:sz w:val="22"/>
                <w:szCs w:val="22"/>
                <w:lang w:val="es-MX" w:eastAsia="es-MX"/>
              </w:rPr>
              <w:t>Ixtlahuacán</w:t>
            </w:r>
          </w:p>
        </w:tc>
        <w:tc>
          <w:tcPr>
            <w:tcW w:w="1587" w:type="dxa"/>
            <w:tcBorders>
              <w:top w:val="single" w:sz="4" w:space="0" w:color="auto"/>
              <w:left w:val="nil"/>
              <w:bottom w:val="single" w:sz="4" w:space="0" w:color="auto"/>
              <w:right w:val="single" w:sz="4" w:space="0" w:color="auto"/>
            </w:tcBorders>
            <w:shd w:val="clear" w:color="000000" w:fill="FFFFFF"/>
            <w:noWrap/>
            <w:vAlign w:val="center"/>
            <w:hideMark/>
          </w:tcPr>
          <w:p w14:paraId="4990E62F" w14:textId="77777777" w:rsidR="00C64399" w:rsidRPr="00CD327A" w:rsidRDefault="00C64399" w:rsidP="007841C2">
            <w:pPr>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1707</w:t>
            </w:r>
          </w:p>
        </w:tc>
        <w:tc>
          <w:tcPr>
            <w:tcW w:w="1127" w:type="dxa"/>
            <w:tcBorders>
              <w:top w:val="single" w:sz="4" w:space="0" w:color="auto"/>
              <w:left w:val="nil"/>
              <w:bottom w:val="single" w:sz="4" w:space="0" w:color="auto"/>
              <w:right w:val="single" w:sz="4" w:space="0" w:color="auto"/>
            </w:tcBorders>
            <w:shd w:val="clear" w:color="000000" w:fill="FFFFFF"/>
            <w:noWrap/>
            <w:vAlign w:val="bottom"/>
            <w:hideMark/>
          </w:tcPr>
          <w:p w14:paraId="56DB7742" w14:textId="77777777" w:rsidR="00C64399" w:rsidRPr="00CD327A" w:rsidRDefault="00C64399" w:rsidP="007841C2">
            <w:pPr>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43.31</w:t>
            </w:r>
          </w:p>
        </w:tc>
        <w:tc>
          <w:tcPr>
            <w:tcW w:w="1566" w:type="dxa"/>
            <w:tcBorders>
              <w:top w:val="single" w:sz="4" w:space="0" w:color="auto"/>
              <w:left w:val="nil"/>
              <w:bottom w:val="single" w:sz="4" w:space="0" w:color="auto"/>
              <w:right w:val="single" w:sz="4" w:space="0" w:color="auto"/>
            </w:tcBorders>
            <w:shd w:val="clear" w:color="000000" w:fill="FFFFFF"/>
            <w:noWrap/>
            <w:vAlign w:val="bottom"/>
            <w:hideMark/>
          </w:tcPr>
          <w:p w14:paraId="3C7B052E" w14:textId="77777777" w:rsidR="00C64399" w:rsidRPr="00CD327A" w:rsidRDefault="00C64399" w:rsidP="007841C2">
            <w:pPr>
              <w:jc w:val="center"/>
              <w:rPr>
                <w:rFonts w:ascii="Calibri" w:hAnsi="Calibri"/>
                <w:color w:val="000000"/>
                <w:sz w:val="22"/>
                <w:szCs w:val="22"/>
                <w:lang w:val="es-MX" w:eastAsia="es-MX"/>
              </w:rPr>
            </w:pPr>
            <w:r w:rsidRPr="00CD327A">
              <w:rPr>
                <w:rFonts w:ascii="Calibri" w:hAnsi="Calibri"/>
                <w:color w:val="000000"/>
                <w:sz w:val="22"/>
                <w:szCs w:val="22"/>
                <w:lang w:val="es-MX" w:eastAsia="es-MX"/>
              </w:rPr>
              <w:t>M</w:t>
            </w:r>
          </w:p>
        </w:tc>
        <w:tc>
          <w:tcPr>
            <w:tcW w:w="1276" w:type="dxa"/>
            <w:tcBorders>
              <w:top w:val="single" w:sz="4" w:space="0" w:color="auto"/>
              <w:left w:val="nil"/>
              <w:bottom w:val="single" w:sz="4" w:space="0" w:color="auto"/>
              <w:right w:val="single" w:sz="4" w:space="0" w:color="auto"/>
            </w:tcBorders>
            <w:shd w:val="clear" w:color="000000" w:fill="FFFFFF"/>
          </w:tcPr>
          <w:p w14:paraId="56828642" w14:textId="77777777" w:rsidR="00C64399" w:rsidRPr="00CD327A" w:rsidRDefault="00C64399" w:rsidP="007841C2">
            <w:pPr>
              <w:jc w:val="center"/>
              <w:rPr>
                <w:rFonts w:ascii="Calibri" w:hAnsi="Calibri"/>
                <w:color w:val="000000"/>
                <w:sz w:val="22"/>
                <w:szCs w:val="22"/>
                <w:lang w:val="es-MX" w:eastAsia="es-MX"/>
              </w:rPr>
            </w:pPr>
            <w:r>
              <w:rPr>
                <w:rFonts w:ascii="Calibri" w:hAnsi="Calibri"/>
                <w:color w:val="000000"/>
                <w:sz w:val="22"/>
                <w:szCs w:val="22"/>
                <w:lang w:val="es-MX" w:eastAsia="es-MX"/>
              </w:rPr>
              <w:t>M</w:t>
            </w:r>
          </w:p>
        </w:tc>
      </w:tr>
      <w:tr w:rsidR="00C64399" w:rsidRPr="00CD327A" w14:paraId="3CDACB83" w14:textId="77777777" w:rsidTr="007841C2">
        <w:trPr>
          <w:trHeight w:val="300"/>
          <w:jc w:val="center"/>
        </w:trPr>
        <w:tc>
          <w:tcPr>
            <w:tcW w:w="15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6A1124" w14:textId="77777777" w:rsidR="00C64399" w:rsidRPr="00CD327A" w:rsidRDefault="00C64399" w:rsidP="007841C2">
            <w:pPr>
              <w:rPr>
                <w:rFonts w:ascii="Arial" w:hAnsi="Arial" w:cs="Arial"/>
                <w:color w:val="000000"/>
                <w:sz w:val="22"/>
                <w:szCs w:val="22"/>
                <w:lang w:val="es-MX" w:eastAsia="es-MX"/>
              </w:rPr>
            </w:pPr>
            <w:r w:rsidRPr="00CD327A">
              <w:rPr>
                <w:rFonts w:ascii="Arial" w:hAnsi="Arial" w:cs="Arial"/>
                <w:color w:val="000000"/>
                <w:sz w:val="22"/>
                <w:szCs w:val="22"/>
                <w:lang w:val="es-MX" w:eastAsia="es-MX"/>
              </w:rPr>
              <w:t>Minatitlán</w:t>
            </w:r>
          </w:p>
        </w:tc>
        <w:tc>
          <w:tcPr>
            <w:tcW w:w="1587" w:type="dxa"/>
            <w:tcBorders>
              <w:top w:val="single" w:sz="4" w:space="0" w:color="auto"/>
              <w:left w:val="nil"/>
              <w:bottom w:val="single" w:sz="4" w:space="0" w:color="auto"/>
              <w:right w:val="single" w:sz="4" w:space="0" w:color="auto"/>
            </w:tcBorders>
            <w:shd w:val="clear" w:color="000000" w:fill="FFFFFF"/>
            <w:noWrap/>
            <w:vAlign w:val="center"/>
            <w:hideMark/>
          </w:tcPr>
          <w:p w14:paraId="5B205836" w14:textId="77777777" w:rsidR="00C64399" w:rsidRPr="00CD327A" w:rsidRDefault="00C64399" w:rsidP="007841C2">
            <w:pPr>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2489</w:t>
            </w:r>
          </w:p>
        </w:tc>
        <w:tc>
          <w:tcPr>
            <w:tcW w:w="1127" w:type="dxa"/>
            <w:tcBorders>
              <w:top w:val="single" w:sz="4" w:space="0" w:color="auto"/>
              <w:left w:val="nil"/>
              <w:bottom w:val="single" w:sz="4" w:space="0" w:color="auto"/>
              <w:right w:val="single" w:sz="4" w:space="0" w:color="auto"/>
            </w:tcBorders>
            <w:shd w:val="clear" w:color="000000" w:fill="FFFFFF"/>
            <w:noWrap/>
            <w:vAlign w:val="bottom"/>
            <w:hideMark/>
          </w:tcPr>
          <w:p w14:paraId="02E4EA0F" w14:textId="77777777" w:rsidR="00C64399" w:rsidRPr="00CD327A" w:rsidRDefault="00C64399" w:rsidP="007841C2">
            <w:pPr>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43.29</w:t>
            </w:r>
          </w:p>
        </w:tc>
        <w:tc>
          <w:tcPr>
            <w:tcW w:w="1566" w:type="dxa"/>
            <w:tcBorders>
              <w:top w:val="single" w:sz="4" w:space="0" w:color="auto"/>
              <w:left w:val="nil"/>
              <w:bottom w:val="single" w:sz="4" w:space="0" w:color="auto"/>
              <w:right w:val="single" w:sz="4" w:space="0" w:color="auto"/>
            </w:tcBorders>
            <w:shd w:val="clear" w:color="000000" w:fill="FFFFFF"/>
            <w:noWrap/>
            <w:vAlign w:val="bottom"/>
            <w:hideMark/>
          </w:tcPr>
          <w:p w14:paraId="22F3FE25" w14:textId="77777777" w:rsidR="00C64399" w:rsidRPr="003C3136" w:rsidRDefault="00C64399" w:rsidP="007841C2">
            <w:pPr>
              <w:jc w:val="center"/>
              <w:rPr>
                <w:rFonts w:ascii="Calibri" w:hAnsi="Calibri"/>
                <w:b/>
                <w:color w:val="000000"/>
                <w:sz w:val="22"/>
                <w:szCs w:val="22"/>
                <w:lang w:val="es-MX" w:eastAsia="es-MX"/>
              </w:rPr>
            </w:pPr>
            <w:r w:rsidRPr="003C3136">
              <w:rPr>
                <w:rFonts w:ascii="Calibri" w:hAnsi="Calibri"/>
                <w:b/>
                <w:color w:val="000000"/>
                <w:sz w:val="22"/>
                <w:szCs w:val="22"/>
                <w:lang w:val="es-MX" w:eastAsia="es-MX"/>
              </w:rPr>
              <w:t>H</w:t>
            </w:r>
          </w:p>
        </w:tc>
        <w:tc>
          <w:tcPr>
            <w:tcW w:w="1276" w:type="dxa"/>
            <w:tcBorders>
              <w:top w:val="single" w:sz="4" w:space="0" w:color="auto"/>
              <w:left w:val="nil"/>
              <w:bottom w:val="single" w:sz="4" w:space="0" w:color="auto"/>
              <w:right w:val="single" w:sz="4" w:space="0" w:color="auto"/>
            </w:tcBorders>
            <w:shd w:val="clear" w:color="000000" w:fill="FFFFFF"/>
          </w:tcPr>
          <w:p w14:paraId="056989DE" w14:textId="77777777" w:rsidR="00C64399" w:rsidRPr="003C3136" w:rsidRDefault="00C64399" w:rsidP="007841C2">
            <w:pPr>
              <w:jc w:val="center"/>
              <w:rPr>
                <w:rFonts w:ascii="Calibri" w:hAnsi="Calibri"/>
                <w:b/>
                <w:color w:val="000000"/>
                <w:sz w:val="22"/>
                <w:szCs w:val="22"/>
                <w:lang w:val="es-MX" w:eastAsia="es-MX"/>
              </w:rPr>
            </w:pPr>
            <w:r w:rsidRPr="003C3136">
              <w:rPr>
                <w:rFonts w:ascii="Calibri" w:hAnsi="Calibri"/>
                <w:b/>
                <w:color w:val="000000"/>
                <w:sz w:val="22"/>
                <w:szCs w:val="22"/>
                <w:lang w:val="es-MX" w:eastAsia="es-MX"/>
              </w:rPr>
              <w:t>M</w:t>
            </w:r>
          </w:p>
        </w:tc>
      </w:tr>
      <w:tr w:rsidR="00C64399" w:rsidRPr="00CD327A" w14:paraId="0AE31602" w14:textId="77777777" w:rsidTr="007841C2">
        <w:trPr>
          <w:trHeight w:val="300"/>
          <w:jc w:val="center"/>
        </w:trPr>
        <w:tc>
          <w:tcPr>
            <w:tcW w:w="7103"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0BE2D78" w14:textId="77777777" w:rsidR="00C64399" w:rsidRPr="00CD327A" w:rsidRDefault="00C64399" w:rsidP="007841C2">
            <w:pPr>
              <w:jc w:val="center"/>
              <w:rPr>
                <w:rFonts w:ascii="Arial" w:hAnsi="Arial" w:cs="Arial"/>
                <w:b/>
                <w:bCs/>
                <w:color w:val="000000"/>
                <w:sz w:val="18"/>
                <w:szCs w:val="18"/>
                <w:lang w:val="es-MX" w:eastAsia="es-MX"/>
              </w:rPr>
            </w:pPr>
            <w:r w:rsidRPr="00CD327A">
              <w:rPr>
                <w:rFonts w:ascii="Arial" w:hAnsi="Arial" w:cs="Arial"/>
                <w:b/>
                <w:bCs/>
                <w:color w:val="000000"/>
                <w:sz w:val="18"/>
                <w:szCs w:val="18"/>
                <w:lang w:val="es-MX" w:eastAsia="es-MX"/>
              </w:rPr>
              <w:t>Bloque de Competitividad BAJA</w:t>
            </w:r>
          </w:p>
        </w:tc>
      </w:tr>
      <w:tr w:rsidR="00C64399" w:rsidRPr="00CD327A" w14:paraId="7DA21CAB" w14:textId="77777777" w:rsidTr="007841C2">
        <w:trPr>
          <w:trHeight w:val="257"/>
          <w:jc w:val="center"/>
        </w:trPr>
        <w:tc>
          <w:tcPr>
            <w:tcW w:w="7103" w:type="dxa"/>
            <w:gridSpan w:val="5"/>
            <w:tcBorders>
              <w:top w:val="nil"/>
              <w:left w:val="single" w:sz="4" w:space="0" w:color="auto"/>
              <w:bottom w:val="single" w:sz="4" w:space="0" w:color="auto"/>
              <w:right w:val="single" w:sz="4" w:space="0" w:color="auto"/>
            </w:tcBorders>
            <w:shd w:val="clear" w:color="000000" w:fill="FFFFFF"/>
            <w:noWrap/>
            <w:vAlign w:val="center"/>
            <w:hideMark/>
          </w:tcPr>
          <w:p w14:paraId="44D01428" w14:textId="77777777" w:rsidR="00C64399" w:rsidRDefault="00C64399" w:rsidP="007841C2">
            <w:pPr>
              <w:jc w:val="center"/>
              <w:rPr>
                <w:rFonts w:ascii="Arial" w:hAnsi="Arial" w:cs="Arial"/>
                <w:b/>
                <w:bCs/>
                <w:color w:val="000000"/>
                <w:sz w:val="18"/>
                <w:szCs w:val="18"/>
                <w:lang w:val="es-MX" w:eastAsia="es-MX"/>
              </w:rPr>
            </w:pPr>
            <w:r>
              <w:rPr>
                <w:rFonts w:ascii="Arial" w:hAnsi="Arial" w:cs="Arial"/>
                <w:b/>
                <w:bCs/>
                <w:color w:val="000000"/>
                <w:sz w:val="18"/>
                <w:szCs w:val="18"/>
                <w:lang w:val="es-MX" w:eastAsia="es-MX"/>
              </w:rPr>
              <w:t>Bloque de Competitividad BAJA-ALTA</w:t>
            </w:r>
          </w:p>
        </w:tc>
      </w:tr>
      <w:tr w:rsidR="00C64399" w:rsidRPr="00CD327A" w14:paraId="12A4ACE2" w14:textId="77777777" w:rsidTr="007841C2">
        <w:trPr>
          <w:trHeight w:val="300"/>
          <w:jc w:val="center"/>
        </w:trPr>
        <w:tc>
          <w:tcPr>
            <w:tcW w:w="1547" w:type="dxa"/>
            <w:tcBorders>
              <w:top w:val="nil"/>
              <w:left w:val="single" w:sz="4" w:space="0" w:color="auto"/>
              <w:bottom w:val="single" w:sz="4" w:space="0" w:color="auto"/>
              <w:right w:val="single" w:sz="4" w:space="0" w:color="auto"/>
            </w:tcBorders>
            <w:shd w:val="clear" w:color="000000" w:fill="E4DFEC"/>
            <w:noWrap/>
            <w:vAlign w:val="center"/>
            <w:hideMark/>
          </w:tcPr>
          <w:p w14:paraId="4F32B9AA" w14:textId="77777777" w:rsidR="00C64399" w:rsidRPr="00CD327A" w:rsidRDefault="00C64399" w:rsidP="007841C2">
            <w:pPr>
              <w:rPr>
                <w:rFonts w:ascii="Arial" w:hAnsi="Arial" w:cs="Arial"/>
                <w:color w:val="000000"/>
                <w:sz w:val="22"/>
                <w:szCs w:val="22"/>
                <w:lang w:val="es-MX" w:eastAsia="es-MX"/>
              </w:rPr>
            </w:pPr>
            <w:r w:rsidRPr="00CD327A">
              <w:rPr>
                <w:rFonts w:ascii="Arial" w:hAnsi="Arial" w:cs="Arial"/>
                <w:color w:val="000000"/>
                <w:sz w:val="22"/>
                <w:szCs w:val="22"/>
                <w:lang w:val="es-MX" w:eastAsia="es-MX"/>
              </w:rPr>
              <w:t>Colima</w:t>
            </w:r>
          </w:p>
        </w:tc>
        <w:tc>
          <w:tcPr>
            <w:tcW w:w="1587" w:type="dxa"/>
            <w:tcBorders>
              <w:top w:val="nil"/>
              <w:left w:val="nil"/>
              <w:bottom w:val="single" w:sz="4" w:space="0" w:color="auto"/>
              <w:right w:val="single" w:sz="4" w:space="0" w:color="auto"/>
            </w:tcBorders>
            <w:shd w:val="clear" w:color="000000" w:fill="E4DFEC"/>
            <w:noWrap/>
            <w:vAlign w:val="center"/>
            <w:hideMark/>
          </w:tcPr>
          <w:p w14:paraId="68099E2D" w14:textId="77777777" w:rsidR="00C64399" w:rsidRPr="00CD327A" w:rsidRDefault="00C64399" w:rsidP="007841C2">
            <w:pPr>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32800</w:t>
            </w:r>
          </w:p>
        </w:tc>
        <w:tc>
          <w:tcPr>
            <w:tcW w:w="1127" w:type="dxa"/>
            <w:tcBorders>
              <w:top w:val="nil"/>
              <w:left w:val="nil"/>
              <w:bottom w:val="single" w:sz="4" w:space="0" w:color="auto"/>
              <w:right w:val="single" w:sz="4" w:space="0" w:color="auto"/>
            </w:tcBorders>
            <w:shd w:val="clear" w:color="000000" w:fill="E4DFEC"/>
            <w:noWrap/>
            <w:vAlign w:val="bottom"/>
            <w:hideMark/>
          </w:tcPr>
          <w:p w14:paraId="54060202" w14:textId="77777777" w:rsidR="00C64399" w:rsidRPr="00CD327A" w:rsidRDefault="00C64399" w:rsidP="007841C2">
            <w:pPr>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42.82</w:t>
            </w:r>
          </w:p>
        </w:tc>
        <w:tc>
          <w:tcPr>
            <w:tcW w:w="1566" w:type="dxa"/>
            <w:tcBorders>
              <w:top w:val="nil"/>
              <w:left w:val="nil"/>
              <w:bottom w:val="single" w:sz="4" w:space="0" w:color="auto"/>
              <w:right w:val="single" w:sz="4" w:space="0" w:color="auto"/>
            </w:tcBorders>
            <w:shd w:val="clear" w:color="000000" w:fill="E4DFEC"/>
            <w:noWrap/>
            <w:vAlign w:val="bottom"/>
            <w:hideMark/>
          </w:tcPr>
          <w:p w14:paraId="0587E285" w14:textId="77777777" w:rsidR="00C64399" w:rsidRPr="003C3136" w:rsidRDefault="00C64399" w:rsidP="007841C2">
            <w:pPr>
              <w:jc w:val="center"/>
              <w:rPr>
                <w:rFonts w:ascii="Calibri" w:hAnsi="Calibri"/>
                <w:b/>
                <w:color w:val="000000"/>
                <w:sz w:val="22"/>
                <w:szCs w:val="22"/>
                <w:lang w:val="es-MX" w:eastAsia="es-MX"/>
              </w:rPr>
            </w:pPr>
            <w:r w:rsidRPr="003C3136">
              <w:rPr>
                <w:rFonts w:ascii="Calibri" w:hAnsi="Calibri"/>
                <w:b/>
                <w:color w:val="000000"/>
                <w:sz w:val="22"/>
                <w:szCs w:val="22"/>
                <w:lang w:val="es-MX" w:eastAsia="es-MX"/>
              </w:rPr>
              <w:t>M</w:t>
            </w:r>
          </w:p>
        </w:tc>
        <w:tc>
          <w:tcPr>
            <w:tcW w:w="1276" w:type="dxa"/>
            <w:tcBorders>
              <w:top w:val="nil"/>
              <w:left w:val="nil"/>
              <w:bottom w:val="single" w:sz="4" w:space="0" w:color="auto"/>
              <w:right w:val="single" w:sz="4" w:space="0" w:color="auto"/>
            </w:tcBorders>
            <w:shd w:val="clear" w:color="000000" w:fill="E4DFEC"/>
          </w:tcPr>
          <w:p w14:paraId="4909A8FC" w14:textId="77777777" w:rsidR="00C64399" w:rsidRPr="003C3136" w:rsidRDefault="00C64399" w:rsidP="007841C2">
            <w:pPr>
              <w:jc w:val="center"/>
              <w:rPr>
                <w:rFonts w:ascii="Calibri" w:hAnsi="Calibri"/>
                <w:b/>
                <w:color w:val="000000"/>
                <w:sz w:val="22"/>
                <w:szCs w:val="22"/>
                <w:lang w:val="es-MX" w:eastAsia="es-MX"/>
              </w:rPr>
            </w:pPr>
            <w:r w:rsidRPr="003C3136">
              <w:rPr>
                <w:rFonts w:ascii="Calibri" w:hAnsi="Calibri"/>
                <w:b/>
                <w:color w:val="000000"/>
                <w:sz w:val="22"/>
                <w:szCs w:val="22"/>
                <w:lang w:val="es-MX" w:eastAsia="es-MX"/>
              </w:rPr>
              <w:t>H</w:t>
            </w:r>
          </w:p>
        </w:tc>
      </w:tr>
      <w:tr w:rsidR="00C64399" w:rsidRPr="00CD327A" w14:paraId="28D1AE5C" w14:textId="77777777" w:rsidTr="007841C2">
        <w:trPr>
          <w:trHeight w:val="300"/>
          <w:jc w:val="center"/>
        </w:trPr>
        <w:tc>
          <w:tcPr>
            <w:tcW w:w="1547" w:type="dxa"/>
            <w:tcBorders>
              <w:top w:val="nil"/>
              <w:left w:val="single" w:sz="4" w:space="0" w:color="auto"/>
              <w:bottom w:val="single" w:sz="4" w:space="0" w:color="auto"/>
              <w:right w:val="single" w:sz="4" w:space="0" w:color="auto"/>
            </w:tcBorders>
            <w:shd w:val="clear" w:color="000000" w:fill="E4DFEC"/>
            <w:noWrap/>
            <w:vAlign w:val="center"/>
            <w:hideMark/>
          </w:tcPr>
          <w:p w14:paraId="52890BB4" w14:textId="77777777" w:rsidR="00C64399" w:rsidRPr="00CD327A" w:rsidRDefault="00C64399" w:rsidP="007841C2">
            <w:pPr>
              <w:rPr>
                <w:rFonts w:ascii="Arial" w:hAnsi="Arial" w:cs="Arial"/>
                <w:color w:val="000000"/>
                <w:sz w:val="22"/>
                <w:szCs w:val="22"/>
                <w:lang w:val="es-MX" w:eastAsia="es-MX"/>
              </w:rPr>
            </w:pPr>
            <w:r w:rsidRPr="00CD327A">
              <w:rPr>
                <w:rFonts w:ascii="Arial" w:hAnsi="Arial" w:cs="Arial"/>
                <w:color w:val="000000"/>
                <w:sz w:val="22"/>
                <w:szCs w:val="22"/>
                <w:lang w:val="es-MX" w:eastAsia="es-MX"/>
              </w:rPr>
              <w:t>Armería</w:t>
            </w:r>
          </w:p>
        </w:tc>
        <w:tc>
          <w:tcPr>
            <w:tcW w:w="1587" w:type="dxa"/>
            <w:tcBorders>
              <w:top w:val="nil"/>
              <w:left w:val="nil"/>
              <w:bottom w:val="single" w:sz="4" w:space="0" w:color="auto"/>
              <w:right w:val="single" w:sz="4" w:space="0" w:color="auto"/>
            </w:tcBorders>
            <w:shd w:val="clear" w:color="000000" w:fill="E4DFEC"/>
            <w:noWrap/>
            <w:vAlign w:val="center"/>
            <w:hideMark/>
          </w:tcPr>
          <w:p w14:paraId="6E92DBAB" w14:textId="77777777" w:rsidR="00C64399" w:rsidRPr="00CD327A" w:rsidRDefault="00C64399" w:rsidP="007841C2">
            <w:pPr>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5312</w:t>
            </w:r>
          </w:p>
        </w:tc>
        <w:tc>
          <w:tcPr>
            <w:tcW w:w="1127" w:type="dxa"/>
            <w:tcBorders>
              <w:top w:val="nil"/>
              <w:left w:val="nil"/>
              <w:bottom w:val="single" w:sz="4" w:space="0" w:color="auto"/>
              <w:right w:val="single" w:sz="4" w:space="0" w:color="auto"/>
            </w:tcBorders>
            <w:shd w:val="clear" w:color="000000" w:fill="E4DFEC"/>
            <w:noWrap/>
            <w:vAlign w:val="bottom"/>
            <w:hideMark/>
          </w:tcPr>
          <w:p w14:paraId="130222D0" w14:textId="77777777" w:rsidR="00C64399" w:rsidRPr="00CD327A" w:rsidRDefault="00C64399" w:rsidP="007841C2">
            <w:pPr>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41.5</w:t>
            </w:r>
          </w:p>
        </w:tc>
        <w:tc>
          <w:tcPr>
            <w:tcW w:w="1566" w:type="dxa"/>
            <w:tcBorders>
              <w:top w:val="nil"/>
              <w:left w:val="nil"/>
              <w:bottom w:val="single" w:sz="4" w:space="0" w:color="auto"/>
              <w:right w:val="single" w:sz="4" w:space="0" w:color="auto"/>
            </w:tcBorders>
            <w:shd w:val="clear" w:color="000000" w:fill="E4DFEC"/>
            <w:noWrap/>
            <w:vAlign w:val="bottom"/>
            <w:hideMark/>
          </w:tcPr>
          <w:p w14:paraId="53FE4A6C" w14:textId="77777777" w:rsidR="00C64399" w:rsidRPr="003C3136" w:rsidRDefault="00C64399" w:rsidP="007841C2">
            <w:pPr>
              <w:jc w:val="center"/>
              <w:rPr>
                <w:rFonts w:ascii="Calibri" w:hAnsi="Calibri"/>
                <w:b/>
                <w:color w:val="000000"/>
                <w:sz w:val="22"/>
                <w:szCs w:val="22"/>
                <w:lang w:val="es-MX" w:eastAsia="es-MX"/>
              </w:rPr>
            </w:pPr>
            <w:r w:rsidRPr="003C3136">
              <w:rPr>
                <w:rFonts w:ascii="Calibri" w:hAnsi="Calibri"/>
                <w:b/>
                <w:color w:val="000000"/>
                <w:sz w:val="22"/>
                <w:szCs w:val="22"/>
                <w:lang w:val="es-MX" w:eastAsia="es-MX"/>
              </w:rPr>
              <w:t>H</w:t>
            </w:r>
          </w:p>
        </w:tc>
        <w:tc>
          <w:tcPr>
            <w:tcW w:w="1276" w:type="dxa"/>
            <w:tcBorders>
              <w:top w:val="nil"/>
              <w:left w:val="nil"/>
              <w:bottom w:val="single" w:sz="4" w:space="0" w:color="auto"/>
              <w:right w:val="single" w:sz="4" w:space="0" w:color="auto"/>
            </w:tcBorders>
            <w:shd w:val="clear" w:color="000000" w:fill="E4DFEC"/>
          </w:tcPr>
          <w:p w14:paraId="5D79E84D" w14:textId="77777777" w:rsidR="00C64399" w:rsidRPr="003C3136" w:rsidRDefault="00C64399" w:rsidP="007841C2">
            <w:pPr>
              <w:jc w:val="center"/>
              <w:rPr>
                <w:rFonts w:ascii="Calibri" w:hAnsi="Calibri"/>
                <w:b/>
                <w:color w:val="000000"/>
                <w:sz w:val="22"/>
                <w:szCs w:val="22"/>
                <w:lang w:val="es-MX" w:eastAsia="es-MX"/>
              </w:rPr>
            </w:pPr>
            <w:r w:rsidRPr="003C3136">
              <w:rPr>
                <w:rFonts w:ascii="Calibri" w:hAnsi="Calibri"/>
                <w:b/>
                <w:color w:val="000000"/>
                <w:sz w:val="22"/>
                <w:szCs w:val="22"/>
                <w:lang w:val="es-MX" w:eastAsia="es-MX"/>
              </w:rPr>
              <w:t>M</w:t>
            </w:r>
          </w:p>
        </w:tc>
      </w:tr>
      <w:tr w:rsidR="00C64399" w:rsidRPr="00CD327A" w14:paraId="13D71379" w14:textId="77777777" w:rsidTr="007841C2">
        <w:trPr>
          <w:trHeight w:val="300"/>
          <w:jc w:val="center"/>
        </w:trPr>
        <w:tc>
          <w:tcPr>
            <w:tcW w:w="7103"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F1AD7D7" w14:textId="77777777" w:rsidR="00C64399" w:rsidRPr="00CD327A" w:rsidRDefault="00C64399" w:rsidP="007841C2">
            <w:pPr>
              <w:jc w:val="center"/>
              <w:rPr>
                <w:rFonts w:ascii="Arial" w:hAnsi="Arial" w:cs="Arial"/>
                <w:b/>
                <w:bCs/>
                <w:color w:val="000000"/>
                <w:sz w:val="18"/>
                <w:szCs w:val="18"/>
                <w:lang w:val="es-MX" w:eastAsia="es-MX"/>
              </w:rPr>
            </w:pPr>
            <w:r w:rsidRPr="00CD327A">
              <w:rPr>
                <w:rFonts w:ascii="Arial" w:hAnsi="Arial" w:cs="Arial"/>
                <w:b/>
                <w:bCs/>
                <w:color w:val="000000"/>
                <w:sz w:val="18"/>
                <w:szCs w:val="18"/>
                <w:lang w:val="es-MX" w:eastAsia="es-MX"/>
              </w:rPr>
              <w:t>Bloque de Competitividad BAJA-BAJA</w:t>
            </w:r>
          </w:p>
        </w:tc>
      </w:tr>
      <w:tr w:rsidR="00C64399" w:rsidRPr="00CD327A" w14:paraId="2A85D75D" w14:textId="77777777" w:rsidTr="007841C2">
        <w:trPr>
          <w:trHeight w:val="300"/>
          <w:jc w:val="center"/>
        </w:trPr>
        <w:tc>
          <w:tcPr>
            <w:tcW w:w="1547" w:type="dxa"/>
            <w:tcBorders>
              <w:top w:val="nil"/>
              <w:left w:val="single" w:sz="4" w:space="0" w:color="auto"/>
              <w:bottom w:val="single" w:sz="4" w:space="0" w:color="auto"/>
              <w:right w:val="single" w:sz="4" w:space="0" w:color="auto"/>
            </w:tcBorders>
            <w:shd w:val="clear" w:color="000000" w:fill="E4DFEC"/>
            <w:noWrap/>
            <w:vAlign w:val="center"/>
            <w:hideMark/>
          </w:tcPr>
          <w:p w14:paraId="3D12BD8F" w14:textId="77777777" w:rsidR="00C64399" w:rsidRPr="00CD327A" w:rsidRDefault="00C64399" w:rsidP="007841C2">
            <w:pPr>
              <w:rPr>
                <w:rFonts w:ascii="Arial" w:hAnsi="Arial" w:cs="Arial"/>
                <w:color w:val="000000"/>
                <w:sz w:val="22"/>
                <w:szCs w:val="22"/>
                <w:lang w:val="es-MX" w:eastAsia="es-MX"/>
              </w:rPr>
            </w:pPr>
            <w:r w:rsidRPr="00CD327A">
              <w:rPr>
                <w:rFonts w:ascii="Arial" w:hAnsi="Arial" w:cs="Arial"/>
                <w:color w:val="000000"/>
                <w:sz w:val="22"/>
                <w:szCs w:val="22"/>
                <w:lang w:val="es-MX" w:eastAsia="es-MX"/>
              </w:rPr>
              <w:t>Villa de Álvarez</w:t>
            </w:r>
          </w:p>
        </w:tc>
        <w:tc>
          <w:tcPr>
            <w:tcW w:w="1587" w:type="dxa"/>
            <w:tcBorders>
              <w:top w:val="nil"/>
              <w:left w:val="nil"/>
              <w:bottom w:val="single" w:sz="4" w:space="0" w:color="auto"/>
              <w:right w:val="single" w:sz="4" w:space="0" w:color="auto"/>
            </w:tcBorders>
            <w:shd w:val="clear" w:color="000000" w:fill="E4DFEC"/>
            <w:noWrap/>
            <w:vAlign w:val="center"/>
            <w:hideMark/>
          </w:tcPr>
          <w:p w14:paraId="12FEDE0F" w14:textId="77777777" w:rsidR="00C64399" w:rsidRPr="00CD327A" w:rsidRDefault="00C64399" w:rsidP="007841C2">
            <w:pPr>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21198</w:t>
            </w:r>
          </w:p>
        </w:tc>
        <w:tc>
          <w:tcPr>
            <w:tcW w:w="1127" w:type="dxa"/>
            <w:tcBorders>
              <w:top w:val="nil"/>
              <w:left w:val="nil"/>
              <w:bottom w:val="single" w:sz="4" w:space="0" w:color="auto"/>
              <w:right w:val="single" w:sz="4" w:space="0" w:color="auto"/>
            </w:tcBorders>
            <w:shd w:val="clear" w:color="000000" w:fill="E4DFEC"/>
            <w:noWrap/>
            <w:vAlign w:val="bottom"/>
            <w:hideMark/>
          </w:tcPr>
          <w:p w14:paraId="5699A763" w14:textId="77777777" w:rsidR="00C64399" w:rsidRPr="00CD327A" w:rsidRDefault="00C64399" w:rsidP="007841C2">
            <w:pPr>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34.26</w:t>
            </w:r>
          </w:p>
        </w:tc>
        <w:tc>
          <w:tcPr>
            <w:tcW w:w="1566" w:type="dxa"/>
            <w:tcBorders>
              <w:top w:val="nil"/>
              <w:left w:val="nil"/>
              <w:bottom w:val="single" w:sz="4" w:space="0" w:color="auto"/>
              <w:right w:val="single" w:sz="4" w:space="0" w:color="auto"/>
            </w:tcBorders>
            <w:shd w:val="clear" w:color="000000" w:fill="E4DFEC"/>
            <w:noWrap/>
            <w:vAlign w:val="bottom"/>
            <w:hideMark/>
          </w:tcPr>
          <w:p w14:paraId="5FB754CF" w14:textId="77777777" w:rsidR="00C64399" w:rsidRPr="00CD327A" w:rsidRDefault="00C64399" w:rsidP="007841C2">
            <w:pPr>
              <w:jc w:val="center"/>
              <w:rPr>
                <w:rFonts w:ascii="Calibri" w:hAnsi="Calibri"/>
                <w:color w:val="000000"/>
                <w:sz w:val="22"/>
                <w:szCs w:val="22"/>
                <w:lang w:val="es-MX" w:eastAsia="es-MX"/>
              </w:rPr>
            </w:pPr>
            <w:r w:rsidRPr="00CD327A">
              <w:rPr>
                <w:rFonts w:ascii="Calibri" w:hAnsi="Calibri"/>
                <w:color w:val="000000"/>
                <w:sz w:val="22"/>
                <w:szCs w:val="22"/>
                <w:lang w:val="es-MX" w:eastAsia="es-MX"/>
              </w:rPr>
              <w:t>M</w:t>
            </w:r>
          </w:p>
        </w:tc>
        <w:tc>
          <w:tcPr>
            <w:tcW w:w="1276" w:type="dxa"/>
            <w:tcBorders>
              <w:top w:val="nil"/>
              <w:left w:val="nil"/>
              <w:bottom w:val="single" w:sz="4" w:space="0" w:color="auto"/>
              <w:right w:val="single" w:sz="4" w:space="0" w:color="auto"/>
            </w:tcBorders>
            <w:shd w:val="clear" w:color="000000" w:fill="E4DFEC"/>
          </w:tcPr>
          <w:p w14:paraId="173D6CDB" w14:textId="77777777" w:rsidR="00C64399" w:rsidRPr="00CD327A" w:rsidRDefault="00C64399" w:rsidP="007841C2">
            <w:pPr>
              <w:jc w:val="center"/>
              <w:rPr>
                <w:rFonts w:ascii="Calibri" w:hAnsi="Calibri"/>
                <w:color w:val="000000"/>
                <w:sz w:val="22"/>
                <w:szCs w:val="22"/>
                <w:lang w:val="es-MX" w:eastAsia="es-MX"/>
              </w:rPr>
            </w:pPr>
            <w:r>
              <w:rPr>
                <w:rFonts w:ascii="Calibri" w:hAnsi="Calibri"/>
                <w:color w:val="000000"/>
                <w:sz w:val="22"/>
                <w:szCs w:val="22"/>
                <w:lang w:val="es-MX" w:eastAsia="es-MX"/>
              </w:rPr>
              <w:t>M</w:t>
            </w:r>
          </w:p>
        </w:tc>
      </w:tr>
      <w:tr w:rsidR="00C64399" w:rsidRPr="00CD327A" w14:paraId="3EDB305B" w14:textId="77777777" w:rsidTr="007841C2">
        <w:trPr>
          <w:trHeight w:val="300"/>
          <w:jc w:val="center"/>
        </w:trPr>
        <w:tc>
          <w:tcPr>
            <w:tcW w:w="1547" w:type="dxa"/>
            <w:tcBorders>
              <w:top w:val="nil"/>
              <w:left w:val="single" w:sz="4" w:space="0" w:color="auto"/>
              <w:bottom w:val="single" w:sz="4" w:space="0" w:color="auto"/>
              <w:right w:val="single" w:sz="4" w:space="0" w:color="auto"/>
            </w:tcBorders>
            <w:shd w:val="clear" w:color="000000" w:fill="E4DFEC"/>
            <w:noWrap/>
            <w:vAlign w:val="center"/>
            <w:hideMark/>
          </w:tcPr>
          <w:p w14:paraId="6BA3E166" w14:textId="77777777" w:rsidR="00C64399" w:rsidRPr="00CD327A" w:rsidRDefault="00C64399" w:rsidP="007841C2">
            <w:pPr>
              <w:rPr>
                <w:rFonts w:ascii="Arial" w:hAnsi="Arial" w:cs="Arial"/>
                <w:color w:val="000000"/>
                <w:sz w:val="22"/>
                <w:szCs w:val="22"/>
                <w:lang w:val="es-MX" w:eastAsia="es-MX"/>
              </w:rPr>
            </w:pPr>
            <w:r w:rsidRPr="00CD327A">
              <w:rPr>
                <w:rFonts w:ascii="Arial" w:hAnsi="Arial" w:cs="Arial"/>
                <w:color w:val="000000"/>
                <w:sz w:val="22"/>
                <w:szCs w:val="22"/>
                <w:lang w:val="es-MX" w:eastAsia="es-MX"/>
              </w:rPr>
              <w:t>Manzanillo</w:t>
            </w:r>
          </w:p>
        </w:tc>
        <w:tc>
          <w:tcPr>
            <w:tcW w:w="1587" w:type="dxa"/>
            <w:tcBorders>
              <w:top w:val="nil"/>
              <w:left w:val="nil"/>
              <w:bottom w:val="single" w:sz="4" w:space="0" w:color="auto"/>
              <w:right w:val="single" w:sz="4" w:space="0" w:color="auto"/>
            </w:tcBorders>
            <w:shd w:val="clear" w:color="000000" w:fill="E4DFEC"/>
            <w:noWrap/>
            <w:vAlign w:val="center"/>
            <w:hideMark/>
          </w:tcPr>
          <w:p w14:paraId="090B055D" w14:textId="77777777" w:rsidR="00C64399" w:rsidRPr="00CD327A" w:rsidRDefault="00C64399" w:rsidP="007841C2">
            <w:pPr>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19166</w:t>
            </w:r>
          </w:p>
        </w:tc>
        <w:tc>
          <w:tcPr>
            <w:tcW w:w="1127" w:type="dxa"/>
            <w:tcBorders>
              <w:top w:val="nil"/>
              <w:left w:val="nil"/>
              <w:bottom w:val="single" w:sz="4" w:space="0" w:color="auto"/>
              <w:right w:val="single" w:sz="4" w:space="0" w:color="auto"/>
            </w:tcBorders>
            <w:shd w:val="clear" w:color="000000" w:fill="E4DFEC"/>
            <w:noWrap/>
            <w:vAlign w:val="bottom"/>
            <w:hideMark/>
          </w:tcPr>
          <w:p w14:paraId="06D96547" w14:textId="77777777" w:rsidR="00C64399" w:rsidRPr="00CD327A" w:rsidRDefault="00C64399" w:rsidP="007841C2">
            <w:pPr>
              <w:jc w:val="center"/>
              <w:rPr>
                <w:rFonts w:ascii="Arial" w:hAnsi="Arial" w:cs="Arial"/>
                <w:color w:val="000000"/>
                <w:sz w:val="22"/>
                <w:szCs w:val="22"/>
                <w:lang w:val="es-MX" w:eastAsia="es-MX"/>
              </w:rPr>
            </w:pPr>
            <w:r w:rsidRPr="00CD327A">
              <w:rPr>
                <w:rFonts w:ascii="Arial" w:hAnsi="Arial" w:cs="Arial"/>
                <w:color w:val="000000"/>
                <w:sz w:val="22"/>
                <w:szCs w:val="22"/>
                <w:lang w:val="es-MX" w:eastAsia="es-MX"/>
              </w:rPr>
              <w:t>23.58</w:t>
            </w:r>
          </w:p>
        </w:tc>
        <w:tc>
          <w:tcPr>
            <w:tcW w:w="1566" w:type="dxa"/>
            <w:tcBorders>
              <w:top w:val="nil"/>
              <w:left w:val="nil"/>
              <w:bottom w:val="single" w:sz="4" w:space="0" w:color="auto"/>
              <w:right w:val="single" w:sz="4" w:space="0" w:color="auto"/>
            </w:tcBorders>
            <w:shd w:val="clear" w:color="000000" w:fill="E4DFEC"/>
            <w:noWrap/>
            <w:vAlign w:val="bottom"/>
            <w:hideMark/>
          </w:tcPr>
          <w:p w14:paraId="5D0F19E0" w14:textId="77777777" w:rsidR="00C64399" w:rsidRPr="00CD327A" w:rsidRDefault="00C64399" w:rsidP="007841C2">
            <w:pPr>
              <w:jc w:val="center"/>
              <w:rPr>
                <w:rFonts w:ascii="Calibri" w:hAnsi="Calibri"/>
                <w:color w:val="000000"/>
                <w:sz w:val="22"/>
                <w:szCs w:val="22"/>
                <w:lang w:val="es-MX" w:eastAsia="es-MX"/>
              </w:rPr>
            </w:pPr>
            <w:r w:rsidRPr="00CD327A">
              <w:rPr>
                <w:rFonts w:ascii="Calibri" w:hAnsi="Calibri"/>
                <w:color w:val="000000"/>
                <w:sz w:val="22"/>
                <w:szCs w:val="22"/>
                <w:lang w:val="es-MX" w:eastAsia="es-MX"/>
              </w:rPr>
              <w:t>H</w:t>
            </w:r>
          </w:p>
        </w:tc>
        <w:tc>
          <w:tcPr>
            <w:tcW w:w="1276" w:type="dxa"/>
            <w:tcBorders>
              <w:top w:val="nil"/>
              <w:left w:val="nil"/>
              <w:bottom w:val="single" w:sz="4" w:space="0" w:color="auto"/>
              <w:right w:val="single" w:sz="4" w:space="0" w:color="auto"/>
            </w:tcBorders>
            <w:shd w:val="clear" w:color="000000" w:fill="E4DFEC"/>
          </w:tcPr>
          <w:p w14:paraId="27609259" w14:textId="77777777" w:rsidR="00C64399" w:rsidRPr="00CD327A" w:rsidRDefault="00C64399" w:rsidP="007841C2">
            <w:pPr>
              <w:jc w:val="center"/>
              <w:rPr>
                <w:rFonts w:ascii="Calibri" w:hAnsi="Calibri"/>
                <w:color w:val="000000"/>
                <w:sz w:val="22"/>
                <w:szCs w:val="22"/>
                <w:lang w:val="es-MX" w:eastAsia="es-MX"/>
              </w:rPr>
            </w:pPr>
            <w:r>
              <w:rPr>
                <w:rFonts w:ascii="Calibri" w:hAnsi="Calibri"/>
                <w:color w:val="000000"/>
                <w:sz w:val="22"/>
                <w:szCs w:val="22"/>
                <w:lang w:val="es-MX" w:eastAsia="es-MX"/>
              </w:rPr>
              <w:t>H</w:t>
            </w:r>
          </w:p>
        </w:tc>
      </w:tr>
    </w:tbl>
    <w:p w14:paraId="79DAEC98" w14:textId="77777777" w:rsidR="00C64399" w:rsidRDefault="00C64399" w:rsidP="00C64399">
      <w:pPr>
        <w:pStyle w:val="Sinespaciado"/>
        <w:spacing w:line="360" w:lineRule="auto"/>
        <w:jc w:val="both"/>
        <w:rPr>
          <w:rFonts w:ascii="Arial" w:hAnsi="Arial" w:cs="Arial"/>
          <w:sz w:val="22"/>
          <w:szCs w:val="22"/>
        </w:rPr>
      </w:pPr>
    </w:p>
    <w:p w14:paraId="5EB385BE" w14:textId="77777777" w:rsidR="00C64399" w:rsidRDefault="00C64399" w:rsidP="00C64399">
      <w:pPr>
        <w:pStyle w:val="Sinespaciado"/>
        <w:spacing w:line="360" w:lineRule="auto"/>
        <w:jc w:val="both"/>
        <w:rPr>
          <w:rFonts w:ascii="Arial" w:hAnsi="Arial" w:cs="Arial"/>
          <w:sz w:val="22"/>
          <w:szCs w:val="22"/>
        </w:rPr>
      </w:pPr>
    </w:p>
    <w:p w14:paraId="281EB40C" w14:textId="77777777" w:rsidR="00C64399" w:rsidRDefault="00C64399" w:rsidP="00C64399">
      <w:pPr>
        <w:pStyle w:val="Sinespaciado"/>
        <w:spacing w:line="360" w:lineRule="auto"/>
        <w:jc w:val="both"/>
        <w:rPr>
          <w:rFonts w:ascii="Arial" w:hAnsi="Arial" w:cs="Arial"/>
          <w:sz w:val="22"/>
          <w:szCs w:val="22"/>
        </w:rPr>
      </w:pPr>
      <w:r>
        <w:rPr>
          <w:rFonts w:ascii="Arial" w:hAnsi="Arial" w:cs="Arial"/>
          <w:sz w:val="22"/>
          <w:szCs w:val="22"/>
        </w:rPr>
        <w:t xml:space="preserve">Las modificaciones que se plantean consisten en realizar una flexibilización al interior de los bloques de competitividad media y baja-alta, tomando como base la reelección o elección consecutiva de Minatitlán, Colima, al cambiar el género de hombre a mujer, y partiendo de esa modificación, en razón de la flexibilización propuesta, cambiar el género del Municipio de Colima de mujer a hombre y en Armería de hombre a mujer, lo anterior en atención a lo siguiente: </w:t>
      </w:r>
    </w:p>
    <w:p w14:paraId="3CEE0B06" w14:textId="77777777" w:rsidR="00C64399" w:rsidRDefault="00C64399" w:rsidP="00C64399">
      <w:pPr>
        <w:pStyle w:val="Sinespaciado"/>
        <w:spacing w:line="360" w:lineRule="auto"/>
        <w:jc w:val="both"/>
        <w:rPr>
          <w:rFonts w:ascii="Arial" w:hAnsi="Arial" w:cs="Arial"/>
          <w:sz w:val="22"/>
          <w:szCs w:val="22"/>
        </w:rPr>
      </w:pPr>
    </w:p>
    <w:p w14:paraId="1329B6C8" w14:textId="77777777" w:rsidR="00C64399" w:rsidRDefault="00C64399" w:rsidP="00C64399">
      <w:pPr>
        <w:pStyle w:val="Sinespaciado"/>
        <w:spacing w:line="360" w:lineRule="auto"/>
        <w:jc w:val="both"/>
        <w:rPr>
          <w:rFonts w:ascii="Arial" w:hAnsi="Arial" w:cs="Arial"/>
          <w:sz w:val="22"/>
          <w:szCs w:val="22"/>
        </w:rPr>
      </w:pPr>
    </w:p>
    <w:p w14:paraId="4255C2B7" w14:textId="77777777" w:rsidR="00C64399" w:rsidRDefault="00C64399" w:rsidP="00C64399">
      <w:pPr>
        <w:pStyle w:val="Sinespaciado"/>
        <w:numPr>
          <w:ilvl w:val="0"/>
          <w:numId w:val="9"/>
        </w:numPr>
        <w:spacing w:line="360" w:lineRule="auto"/>
        <w:jc w:val="both"/>
        <w:rPr>
          <w:rFonts w:ascii="Arial" w:hAnsi="Arial" w:cs="Arial"/>
          <w:sz w:val="22"/>
          <w:szCs w:val="22"/>
        </w:rPr>
      </w:pPr>
      <w:r>
        <w:rPr>
          <w:rFonts w:ascii="Arial" w:hAnsi="Arial" w:cs="Arial"/>
          <w:sz w:val="22"/>
          <w:szCs w:val="22"/>
        </w:rPr>
        <w:t xml:space="preserve">Con fundamento en el Artículo 11, inciso c) numeral 4 de los Lineamientos de Paridad que establece la posibilidad de la flexibilización en la alternancia de las postulaciones derivado de la elección consecutiva de una mujer, considerando que dicha flexibilización puede realizarse en cualquiera de los bloques. </w:t>
      </w:r>
    </w:p>
    <w:p w14:paraId="6F1BB8D3" w14:textId="77777777" w:rsidR="00C64399" w:rsidRDefault="00C64399" w:rsidP="00C64399">
      <w:pPr>
        <w:pStyle w:val="Sinespaciado"/>
        <w:numPr>
          <w:ilvl w:val="0"/>
          <w:numId w:val="9"/>
        </w:numPr>
        <w:spacing w:line="360" w:lineRule="auto"/>
        <w:jc w:val="both"/>
        <w:rPr>
          <w:rFonts w:ascii="Arial" w:hAnsi="Arial" w:cs="Arial"/>
          <w:sz w:val="22"/>
          <w:szCs w:val="22"/>
        </w:rPr>
      </w:pPr>
      <w:r>
        <w:rPr>
          <w:rFonts w:ascii="Arial" w:hAnsi="Arial" w:cs="Arial"/>
          <w:sz w:val="22"/>
          <w:szCs w:val="22"/>
        </w:rPr>
        <w:t>Con fundamento en el Artículo 11, inciso c) numeral 5 de los Lineamientos de Paridad, dado que en el bloque de competitividad media se postulan más mujeres (2 ) que hombres (1)</w:t>
      </w:r>
    </w:p>
    <w:p w14:paraId="158E6865" w14:textId="77777777" w:rsidR="00C64399" w:rsidRDefault="00C64399" w:rsidP="00C64399">
      <w:pPr>
        <w:pStyle w:val="Sinespaciado"/>
        <w:numPr>
          <w:ilvl w:val="0"/>
          <w:numId w:val="9"/>
        </w:numPr>
        <w:spacing w:line="360" w:lineRule="auto"/>
        <w:jc w:val="both"/>
        <w:rPr>
          <w:rFonts w:ascii="Arial" w:hAnsi="Arial" w:cs="Arial"/>
          <w:sz w:val="22"/>
          <w:szCs w:val="22"/>
        </w:rPr>
      </w:pPr>
      <w:r>
        <w:rPr>
          <w:rFonts w:ascii="Arial" w:hAnsi="Arial" w:cs="Arial"/>
          <w:sz w:val="22"/>
          <w:szCs w:val="22"/>
        </w:rPr>
        <w:t xml:space="preserve">Con fundamento en el Artículo 11 inciso c) numeral 6 y 7 de los Lineamientos de Paridad, ya que el bloque de competitividad BAJO se integra con candidaturas de ambos géneros. </w:t>
      </w:r>
    </w:p>
    <w:p w14:paraId="1347BA58" w14:textId="77777777" w:rsidR="00C64399" w:rsidRDefault="00C64399" w:rsidP="00C64399">
      <w:pPr>
        <w:pStyle w:val="Sinespaciado"/>
        <w:numPr>
          <w:ilvl w:val="0"/>
          <w:numId w:val="9"/>
        </w:numPr>
        <w:spacing w:line="360" w:lineRule="auto"/>
        <w:jc w:val="both"/>
        <w:rPr>
          <w:rFonts w:ascii="Arial" w:hAnsi="Arial" w:cs="Arial"/>
          <w:sz w:val="22"/>
          <w:szCs w:val="22"/>
        </w:rPr>
      </w:pPr>
      <w:r>
        <w:rPr>
          <w:rFonts w:ascii="Arial" w:hAnsi="Arial" w:cs="Arial"/>
          <w:sz w:val="22"/>
          <w:szCs w:val="22"/>
        </w:rPr>
        <w:t>Con fundamento en el Artículo 11 inciso c) numeral 8 de los Lineamientos de Paridad, al cumplir con la paridad al interior de cada uno de los bloques, postulándose incluso más mujeres que hombres en los bloques de competitividad ALTO y MEDIO</w:t>
      </w:r>
    </w:p>
    <w:p w14:paraId="41C478AB" w14:textId="77777777" w:rsidR="00C64399" w:rsidRDefault="00C64399" w:rsidP="00C64399">
      <w:pPr>
        <w:pStyle w:val="Sinespaciado"/>
        <w:numPr>
          <w:ilvl w:val="0"/>
          <w:numId w:val="9"/>
        </w:numPr>
        <w:spacing w:line="360" w:lineRule="auto"/>
        <w:jc w:val="both"/>
        <w:rPr>
          <w:rFonts w:ascii="Arial" w:hAnsi="Arial" w:cs="Arial"/>
          <w:sz w:val="22"/>
          <w:szCs w:val="22"/>
        </w:rPr>
      </w:pPr>
      <w:r>
        <w:rPr>
          <w:rFonts w:ascii="Arial" w:hAnsi="Arial" w:cs="Arial"/>
          <w:sz w:val="22"/>
          <w:szCs w:val="22"/>
        </w:rPr>
        <w:t>Señala que si bien el artículo 11 inciso c) numeral 4 de los Lineamientos de Paridad establece que se deberá realizar una alternancia de género al interior de cada uno de los bloques de competitividad, respecto al bloque de competitividad baja, específicamente en el bloque de competitividad BAJA-ALTA la alternancia no se cumple derivado de la salvedad de la flexibilización con motivo de la elección consecutiva de una mujer en el Ayuntamiento de Minatitlán, aunado a que se propone la designación en lo general de 6 candidaturas a mujeres y 4 a hombres y señalando que los Lineamientos de Paridad no señalan las reglas específicas para alternar o asignar candidaturas en razón de la aplicación de la excepción de la flexibilidad por la elección consecutiva de una mujer, quedando a libertad de los partidos políticos realizar los ajustes que se consideren indispensables siempre que se cumplan con los Lineamientos de Paridad.</w:t>
      </w:r>
    </w:p>
    <w:p w14:paraId="29560287" w14:textId="77777777" w:rsidR="00C64399" w:rsidRDefault="00C64399" w:rsidP="00C64399">
      <w:pPr>
        <w:pStyle w:val="Sinespaciado"/>
        <w:numPr>
          <w:ilvl w:val="0"/>
          <w:numId w:val="9"/>
        </w:numPr>
        <w:spacing w:line="360" w:lineRule="auto"/>
        <w:jc w:val="both"/>
        <w:rPr>
          <w:rFonts w:ascii="Arial" w:hAnsi="Arial" w:cs="Arial"/>
          <w:sz w:val="22"/>
          <w:szCs w:val="22"/>
        </w:rPr>
      </w:pPr>
      <w:r>
        <w:rPr>
          <w:rFonts w:ascii="Arial" w:hAnsi="Arial" w:cs="Arial"/>
          <w:sz w:val="22"/>
          <w:szCs w:val="22"/>
        </w:rPr>
        <w:t xml:space="preserve">Señalan como antecedente el acuerdo IEE/CG/A032/2020 respecto a una respuesta a una consulta presentada por el Partido Acción Nacional. </w:t>
      </w:r>
    </w:p>
    <w:p w14:paraId="63ABB6AE" w14:textId="77777777" w:rsidR="00C64399" w:rsidRDefault="00C64399" w:rsidP="00C64399">
      <w:pPr>
        <w:pStyle w:val="Sinespaciado"/>
        <w:numPr>
          <w:ilvl w:val="0"/>
          <w:numId w:val="9"/>
        </w:numPr>
        <w:spacing w:line="360" w:lineRule="auto"/>
        <w:jc w:val="both"/>
        <w:rPr>
          <w:rFonts w:ascii="Arial" w:hAnsi="Arial" w:cs="Arial"/>
          <w:sz w:val="22"/>
          <w:szCs w:val="22"/>
        </w:rPr>
      </w:pPr>
      <w:r>
        <w:rPr>
          <w:rFonts w:ascii="Arial" w:hAnsi="Arial" w:cs="Arial"/>
          <w:sz w:val="22"/>
          <w:szCs w:val="22"/>
        </w:rPr>
        <w:t xml:space="preserve">Consideran que no se contraviene a los Lineamientos de Paridad y a ninguna acción afirmativa establecida en éstos, o reglamentos y leyes electorales. </w:t>
      </w:r>
    </w:p>
    <w:p w14:paraId="4D8C0F8C" w14:textId="77777777" w:rsidR="00C64399" w:rsidRDefault="00C64399" w:rsidP="00C64399">
      <w:pPr>
        <w:pStyle w:val="Sinespaciado"/>
        <w:spacing w:line="360" w:lineRule="auto"/>
        <w:jc w:val="both"/>
        <w:rPr>
          <w:rFonts w:ascii="Arial" w:hAnsi="Arial" w:cs="Arial"/>
          <w:sz w:val="22"/>
          <w:szCs w:val="22"/>
        </w:rPr>
      </w:pPr>
    </w:p>
    <w:p w14:paraId="113D3BA3" w14:textId="77777777" w:rsidR="00C64399" w:rsidRDefault="00C64399" w:rsidP="00C64399">
      <w:pPr>
        <w:pStyle w:val="Sinespaciado"/>
        <w:spacing w:line="360" w:lineRule="auto"/>
        <w:jc w:val="both"/>
        <w:rPr>
          <w:rFonts w:ascii="Arial" w:hAnsi="Arial" w:cs="Arial"/>
          <w:sz w:val="22"/>
          <w:szCs w:val="22"/>
        </w:rPr>
      </w:pPr>
      <w:r w:rsidRPr="006833D5">
        <w:rPr>
          <w:rFonts w:ascii="Arial" w:hAnsi="Arial" w:cs="Arial"/>
          <w:b/>
          <w:sz w:val="22"/>
          <w:szCs w:val="22"/>
        </w:rPr>
        <w:t>9ª.</w:t>
      </w:r>
      <w:r>
        <w:rPr>
          <w:rFonts w:ascii="Arial" w:hAnsi="Arial" w:cs="Arial"/>
          <w:b/>
          <w:sz w:val="22"/>
          <w:szCs w:val="22"/>
        </w:rPr>
        <w:t>-</w:t>
      </w:r>
      <w:r w:rsidRPr="006833D5">
        <w:rPr>
          <w:rFonts w:ascii="Arial" w:hAnsi="Arial" w:cs="Arial"/>
          <w:b/>
          <w:sz w:val="22"/>
          <w:szCs w:val="22"/>
        </w:rPr>
        <w:t xml:space="preserve">  </w:t>
      </w:r>
      <w:r w:rsidRPr="006833D5">
        <w:rPr>
          <w:rFonts w:ascii="Arial" w:hAnsi="Arial" w:cs="Arial"/>
          <w:sz w:val="22"/>
          <w:szCs w:val="22"/>
        </w:rPr>
        <w:t>Una vez analizados los</w:t>
      </w:r>
      <w:r>
        <w:rPr>
          <w:rFonts w:ascii="Arial" w:hAnsi="Arial" w:cs="Arial"/>
          <w:sz w:val="22"/>
          <w:szCs w:val="22"/>
        </w:rPr>
        <w:t xml:space="preserve"> planteamientos efectuados por el PARTIDO ACCIÓN NACIONAL, se procede a dar respuesta a cada uno de los planteamientos que se derivan de la consulta que nos ocupa.  </w:t>
      </w:r>
    </w:p>
    <w:p w14:paraId="7525A485" w14:textId="77777777" w:rsidR="00C64399" w:rsidRDefault="00C64399" w:rsidP="00C64399">
      <w:pPr>
        <w:pStyle w:val="Sinespaciado"/>
        <w:spacing w:line="360" w:lineRule="auto"/>
        <w:jc w:val="both"/>
        <w:rPr>
          <w:rFonts w:ascii="Arial" w:hAnsi="Arial" w:cs="Arial"/>
          <w:sz w:val="22"/>
          <w:szCs w:val="22"/>
        </w:rPr>
      </w:pPr>
    </w:p>
    <w:p w14:paraId="40256705" w14:textId="77777777" w:rsidR="00C64399" w:rsidRDefault="00C64399" w:rsidP="00C64399">
      <w:pPr>
        <w:pStyle w:val="Prrafodelista"/>
        <w:numPr>
          <w:ilvl w:val="0"/>
          <w:numId w:val="10"/>
        </w:numPr>
        <w:tabs>
          <w:tab w:val="left" w:pos="567"/>
        </w:tabs>
        <w:spacing w:after="0" w:line="240" w:lineRule="auto"/>
        <w:ind w:left="567" w:right="567" w:firstLine="0"/>
        <w:contextualSpacing/>
        <w:jc w:val="both"/>
        <w:rPr>
          <w:rFonts w:ascii="Arial" w:hAnsi="Arial" w:cs="Arial"/>
          <w:b/>
          <w:i/>
        </w:rPr>
      </w:pPr>
      <w:r w:rsidRPr="008F4E4A">
        <w:rPr>
          <w:rFonts w:ascii="Arial" w:hAnsi="Arial" w:cs="Arial"/>
          <w:b/>
          <w:i/>
        </w:rPr>
        <w:t xml:space="preserve">La de reelección en el municipio de Minatitlán, cambiando el género de hombre a mujer en la candidatura. </w:t>
      </w:r>
    </w:p>
    <w:p w14:paraId="75EE0973" w14:textId="77777777" w:rsidR="00C64399" w:rsidRDefault="00C64399" w:rsidP="00C64399">
      <w:pPr>
        <w:tabs>
          <w:tab w:val="left" w:pos="567"/>
        </w:tabs>
        <w:ind w:left="567" w:right="567"/>
        <w:contextualSpacing/>
        <w:jc w:val="both"/>
        <w:rPr>
          <w:rFonts w:ascii="Arial" w:hAnsi="Arial" w:cs="Arial"/>
        </w:rPr>
      </w:pPr>
      <w:r>
        <w:rPr>
          <w:rFonts w:ascii="Arial" w:hAnsi="Arial" w:cs="Arial"/>
        </w:rPr>
        <w:t xml:space="preserve">El Artículo 11 primer párrafo, inciso c) numeral 4 de los Lineamientos de Paridad, establecen: </w:t>
      </w:r>
    </w:p>
    <w:p w14:paraId="47ED6A6D" w14:textId="77777777" w:rsidR="00C64399" w:rsidRDefault="00C64399" w:rsidP="00C64399">
      <w:pPr>
        <w:tabs>
          <w:tab w:val="left" w:pos="567"/>
        </w:tabs>
        <w:ind w:left="567" w:right="567"/>
        <w:contextualSpacing/>
        <w:jc w:val="both"/>
        <w:rPr>
          <w:rFonts w:ascii="Arial" w:hAnsi="Arial" w:cs="Arial"/>
        </w:rPr>
      </w:pPr>
    </w:p>
    <w:p w14:paraId="7A18B5EE" w14:textId="77777777" w:rsidR="00C64399" w:rsidRPr="008B6139" w:rsidRDefault="00C64399" w:rsidP="00C64399">
      <w:pPr>
        <w:tabs>
          <w:tab w:val="left" w:pos="567"/>
        </w:tabs>
        <w:autoSpaceDE w:val="0"/>
        <w:autoSpaceDN w:val="0"/>
        <w:adjustRightInd w:val="0"/>
        <w:ind w:left="567" w:right="567"/>
        <w:jc w:val="both"/>
        <w:rPr>
          <w:rFonts w:ascii="Arial" w:eastAsiaTheme="minorHAnsi" w:hAnsi="Arial" w:cs="Arial"/>
          <w:i/>
          <w:sz w:val="22"/>
          <w:szCs w:val="22"/>
          <w:lang w:eastAsia="en-US"/>
        </w:rPr>
      </w:pPr>
      <w:r w:rsidRPr="008B6139">
        <w:rPr>
          <w:rFonts w:ascii="Arial" w:eastAsiaTheme="minorHAnsi" w:hAnsi="Arial" w:cs="Arial"/>
          <w:b/>
          <w:bCs/>
          <w:i/>
          <w:sz w:val="22"/>
          <w:szCs w:val="22"/>
          <w:lang w:eastAsia="en-US"/>
        </w:rPr>
        <w:t>“Artículo 11.</w:t>
      </w:r>
      <w:r w:rsidRPr="008B6139">
        <w:rPr>
          <w:rFonts w:ascii="Arial" w:eastAsiaTheme="minorHAnsi" w:hAnsi="Arial" w:cs="Arial"/>
          <w:i/>
          <w:sz w:val="22"/>
          <w:szCs w:val="22"/>
          <w:lang w:eastAsia="en-US"/>
        </w:rPr>
        <w:t xml:space="preserve"> Para el caso del registro de Planillas de ayuntamiento, los partidos políticos, coaliciones, candidaturas comunes, y en su caso, las candidaturas independientes, tendrán que observar el principio de paridad de género conforme a lo siguiente:</w:t>
      </w:r>
    </w:p>
    <w:p w14:paraId="21085F9A" w14:textId="77777777" w:rsidR="00C64399" w:rsidRPr="008B6139" w:rsidRDefault="00C64399" w:rsidP="00C64399">
      <w:pPr>
        <w:tabs>
          <w:tab w:val="left" w:pos="567"/>
        </w:tabs>
        <w:ind w:left="567" w:right="567"/>
        <w:contextualSpacing/>
        <w:jc w:val="both"/>
        <w:rPr>
          <w:rFonts w:ascii="Arial" w:hAnsi="Arial" w:cs="Arial"/>
          <w:i/>
        </w:rPr>
      </w:pPr>
      <w:r w:rsidRPr="008B6139">
        <w:rPr>
          <w:rFonts w:ascii="Arial" w:hAnsi="Arial" w:cs="Arial"/>
          <w:i/>
        </w:rPr>
        <w:t>…</w:t>
      </w:r>
    </w:p>
    <w:p w14:paraId="59485F66" w14:textId="77777777" w:rsidR="00C64399" w:rsidRPr="008B6139" w:rsidRDefault="00C64399" w:rsidP="00C64399">
      <w:pPr>
        <w:tabs>
          <w:tab w:val="left" w:pos="567"/>
        </w:tabs>
        <w:ind w:left="567" w:right="567"/>
        <w:contextualSpacing/>
        <w:jc w:val="both"/>
        <w:rPr>
          <w:rFonts w:ascii="Arial" w:hAnsi="Arial" w:cs="Arial"/>
          <w:i/>
        </w:rPr>
      </w:pPr>
      <w:r w:rsidRPr="008B6139">
        <w:rPr>
          <w:rFonts w:ascii="Arial" w:hAnsi="Arial" w:cs="Arial"/>
          <w:i/>
        </w:rPr>
        <w:t>…</w:t>
      </w:r>
    </w:p>
    <w:p w14:paraId="4880BEB2" w14:textId="77777777" w:rsidR="00C64399" w:rsidRPr="008B6139" w:rsidRDefault="00C64399" w:rsidP="00C64399">
      <w:pPr>
        <w:tabs>
          <w:tab w:val="left" w:pos="567"/>
        </w:tabs>
        <w:ind w:left="567" w:right="567"/>
        <w:contextualSpacing/>
        <w:jc w:val="both"/>
        <w:rPr>
          <w:rFonts w:ascii="Arial" w:hAnsi="Arial" w:cs="Arial"/>
          <w:i/>
        </w:rPr>
      </w:pPr>
      <w:r w:rsidRPr="008B6139">
        <w:rPr>
          <w:rFonts w:ascii="Arial" w:hAnsi="Arial" w:cs="Arial"/>
          <w:i/>
        </w:rPr>
        <w:t>…</w:t>
      </w:r>
    </w:p>
    <w:p w14:paraId="0E20890F" w14:textId="77777777" w:rsidR="00C64399" w:rsidRPr="008B6139" w:rsidRDefault="00C64399" w:rsidP="00C64399">
      <w:pPr>
        <w:pStyle w:val="Prrafodelista"/>
        <w:numPr>
          <w:ilvl w:val="0"/>
          <w:numId w:val="11"/>
        </w:numPr>
        <w:tabs>
          <w:tab w:val="left" w:pos="567"/>
        </w:tabs>
        <w:autoSpaceDE w:val="0"/>
        <w:autoSpaceDN w:val="0"/>
        <w:adjustRightInd w:val="0"/>
        <w:spacing w:after="0" w:line="240" w:lineRule="auto"/>
        <w:ind w:left="567" w:right="567" w:firstLine="0"/>
        <w:contextualSpacing/>
        <w:jc w:val="both"/>
        <w:rPr>
          <w:rFonts w:ascii="Arial" w:hAnsi="Arial" w:cs="Arial"/>
          <w:i/>
          <w:lang w:val="es-CO"/>
        </w:rPr>
      </w:pPr>
      <w:r w:rsidRPr="008B6139">
        <w:rPr>
          <w:rFonts w:ascii="Arial" w:hAnsi="Arial" w:cs="Arial"/>
          <w:i/>
          <w:lang w:val="es-CO"/>
        </w:rPr>
        <w:t xml:space="preserve">Se establecen los Bloques de competitividad, a fin de procurar la paridad de género transversal, conforme a lo siguiente: </w:t>
      </w:r>
    </w:p>
    <w:p w14:paraId="1136C87D" w14:textId="77777777" w:rsidR="00C64399" w:rsidRPr="008B6139" w:rsidRDefault="00C64399" w:rsidP="00C64399">
      <w:pPr>
        <w:tabs>
          <w:tab w:val="left" w:pos="567"/>
        </w:tabs>
        <w:ind w:left="567" w:right="567"/>
        <w:contextualSpacing/>
        <w:jc w:val="both"/>
        <w:rPr>
          <w:rFonts w:ascii="Arial" w:hAnsi="Arial" w:cs="Arial"/>
          <w:i/>
        </w:rPr>
      </w:pPr>
      <w:r w:rsidRPr="008B6139">
        <w:rPr>
          <w:rFonts w:ascii="Arial" w:hAnsi="Arial" w:cs="Arial"/>
          <w:i/>
        </w:rPr>
        <w:t>…</w:t>
      </w:r>
    </w:p>
    <w:p w14:paraId="7DB6142F" w14:textId="77777777" w:rsidR="00C64399" w:rsidRPr="008B6139" w:rsidRDefault="00C64399" w:rsidP="00C64399">
      <w:pPr>
        <w:tabs>
          <w:tab w:val="left" w:pos="567"/>
        </w:tabs>
        <w:ind w:left="567" w:right="567"/>
        <w:contextualSpacing/>
        <w:jc w:val="both"/>
        <w:rPr>
          <w:rFonts w:ascii="Arial" w:hAnsi="Arial" w:cs="Arial"/>
          <w:i/>
        </w:rPr>
      </w:pPr>
      <w:r w:rsidRPr="008B6139">
        <w:rPr>
          <w:rFonts w:ascii="Arial" w:hAnsi="Arial" w:cs="Arial"/>
          <w:i/>
        </w:rPr>
        <w:t>…</w:t>
      </w:r>
    </w:p>
    <w:p w14:paraId="4D3158CB" w14:textId="77777777" w:rsidR="00C64399" w:rsidRPr="008B6139" w:rsidRDefault="00C64399" w:rsidP="00C64399">
      <w:pPr>
        <w:tabs>
          <w:tab w:val="left" w:pos="567"/>
        </w:tabs>
        <w:ind w:left="567" w:right="567"/>
        <w:contextualSpacing/>
        <w:jc w:val="both"/>
        <w:rPr>
          <w:rFonts w:ascii="Arial" w:hAnsi="Arial" w:cs="Arial"/>
          <w:i/>
        </w:rPr>
      </w:pPr>
      <w:r w:rsidRPr="008B6139">
        <w:rPr>
          <w:rFonts w:ascii="Arial" w:hAnsi="Arial" w:cs="Arial"/>
          <w:i/>
        </w:rPr>
        <w:t>…</w:t>
      </w:r>
    </w:p>
    <w:p w14:paraId="79283830" w14:textId="77777777" w:rsidR="00C64399" w:rsidRPr="008B6139" w:rsidRDefault="00C64399" w:rsidP="00C64399">
      <w:pPr>
        <w:tabs>
          <w:tab w:val="left" w:pos="567"/>
        </w:tabs>
        <w:ind w:left="567" w:right="567"/>
        <w:contextualSpacing/>
        <w:jc w:val="both"/>
        <w:rPr>
          <w:rFonts w:ascii="Arial" w:hAnsi="Arial" w:cs="Arial"/>
          <w:b/>
          <w:i/>
        </w:rPr>
      </w:pPr>
    </w:p>
    <w:p w14:paraId="17007E7A" w14:textId="77777777" w:rsidR="00C64399" w:rsidRPr="008B6139" w:rsidRDefault="00C64399" w:rsidP="00C64399">
      <w:pPr>
        <w:pStyle w:val="Prrafodelista"/>
        <w:numPr>
          <w:ilvl w:val="0"/>
          <w:numId w:val="8"/>
        </w:numPr>
        <w:tabs>
          <w:tab w:val="left" w:pos="567"/>
        </w:tabs>
        <w:autoSpaceDE w:val="0"/>
        <w:autoSpaceDN w:val="0"/>
        <w:adjustRightInd w:val="0"/>
        <w:spacing w:after="0" w:line="240" w:lineRule="auto"/>
        <w:ind w:left="567" w:right="567" w:firstLine="0"/>
        <w:contextualSpacing/>
        <w:jc w:val="both"/>
        <w:rPr>
          <w:rFonts w:ascii="Arial" w:eastAsiaTheme="minorHAnsi" w:hAnsi="Arial" w:cs="Arial"/>
          <w:i/>
        </w:rPr>
      </w:pPr>
      <w:r w:rsidRPr="008B6139">
        <w:rPr>
          <w:rFonts w:ascii="Arial" w:eastAsiaTheme="minorHAnsi" w:hAnsi="Arial" w:cs="Arial"/>
          <w:i/>
        </w:rPr>
        <w:t xml:space="preserve">Cada uno de los bloques, se integrarán de manera paritaria, con candidaturas de ambos géneros en los ayuntamientos que los componen. </w:t>
      </w:r>
      <w:r w:rsidRPr="008B6139">
        <w:rPr>
          <w:rFonts w:ascii="Arial" w:hAnsi="Arial" w:cs="Arial"/>
          <w:i/>
        </w:rPr>
        <w:t>En principio, el orden de asignación deberá garantizar la máxima competitividad de las mujeres, por lo que se deberá alternar el género de las fórmulas al interior de cada uno de los bloques de competitividad, iniciando por el género femenino en los bloques de alta y baja, salvo que se requiera de una flexibilización ante la posibilidad de elección consecutiva de una mujer en cualquiera de los bloques, en cuyo caso se permitirán los ajustes indispensables que determine cada partido político, siempre que se cumpla con las disposiciones constitucionales y legales aplicables en materia de paridad de género, así como con el resto de las acciones afirmativas establecidas en los presentes Lineamientos.</w:t>
      </w:r>
      <w:r>
        <w:rPr>
          <w:rFonts w:ascii="Arial" w:hAnsi="Arial" w:cs="Arial"/>
          <w:i/>
        </w:rPr>
        <w:t>”</w:t>
      </w:r>
    </w:p>
    <w:p w14:paraId="0900DDAC" w14:textId="77777777" w:rsidR="00C64399" w:rsidRDefault="00C64399" w:rsidP="00C64399">
      <w:pPr>
        <w:pStyle w:val="Sinespaciado"/>
        <w:spacing w:line="360" w:lineRule="auto"/>
        <w:jc w:val="both"/>
        <w:rPr>
          <w:rFonts w:ascii="Arial" w:hAnsi="Arial" w:cs="Arial"/>
          <w:sz w:val="22"/>
          <w:szCs w:val="22"/>
        </w:rPr>
      </w:pPr>
    </w:p>
    <w:p w14:paraId="0144D0AD" w14:textId="77777777" w:rsidR="00C64399" w:rsidRDefault="00C64399" w:rsidP="00C64399">
      <w:pPr>
        <w:pStyle w:val="Sinespaciado"/>
        <w:spacing w:line="360" w:lineRule="auto"/>
        <w:jc w:val="both"/>
        <w:rPr>
          <w:rFonts w:ascii="Arial" w:hAnsi="Arial" w:cs="Arial"/>
          <w:sz w:val="22"/>
          <w:szCs w:val="22"/>
        </w:rPr>
      </w:pPr>
      <w:r>
        <w:rPr>
          <w:rFonts w:ascii="Arial" w:hAnsi="Arial" w:cs="Arial"/>
          <w:sz w:val="22"/>
          <w:szCs w:val="22"/>
        </w:rPr>
        <w:t xml:space="preserve">Derivado de la transcripción anterior,  y realizando un análisis a las disposiciones antes señaladas, puede desprenderse que la alternancia que en un principio debe prevalecer en cada uno de los bloques prevé la salvedad en el caso de la elección consecutiva de una mujer, es decir, en el caso de que derivado de los bloques de competitividad, en alguno de los Ayuntamientos, en principio deba postularse a un hombre, puede darse una salvedad a dicha </w:t>
      </w:r>
      <w:r>
        <w:rPr>
          <w:rFonts w:ascii="Arial" w:hAnsi="Arial" w:cs="Arial"/>
          <w:sz w:val="22"/>
          <w:szCs w:val="22"/>
        </w:rPr>
        <w:lastRenderedPageBreak/>
        <w:t xml:space="preserve">postulación, derivado de la posibilidad de elección consecutiva de una mujer en cualquiera de los bloques, por lo que en este caso, podrá postularse a una mujer en lugar de un hombre. </w:t>
      </w:r>
    </w:p>
    <w:p w14:paraId="4806315F" w14:textId="77777777" w:rsidR="00C64399" w:rsidRDefault="00C64399" w:rsidP="00C64399">
      <w:pPr>
        <w:pStyle w:val="Sinespaciado"/>
        <w:spacing w:line="360" w:lineRule="auto"/>
        <w:jc w:val="both"/>
        <w:rPr>
          <w:rFonts w:ascii="Arial" w:hAnsi="Arial" w:cs="Arial"/>
          <w:sz w:val="22"/>
          <w:szCs w:val="22"/>
        </w:rPr>
      </w:pPr>
    </w:p>
    <w:p w14:paraId="30A0F004" w14:textId="77777777" w:rsidR="00C64399" w:rsidRPr="006751FC" w:rsidRDefault="00C64399" w:rsidP="00C64399">
      <w:pPr>
        <w:pStyle w:val="Sinespaciado"/>
        <w:spacing w:line="360" w:lineRule="auto"/>
        <w:jc w:val="both"/>
        <w:rPr>
          <w:rFonts w:ascii="Arial" w:hAnsi="Arial" w:cs="Arial"/>
          <w:sz w:val="22"/>
          <w:szCs w:val="22"/>
        </w:rPr>
      </w:pPr>
      <w:r w:rsidRPr="006751FC">
        <w:rPr>
          <w:rFonts w:ascii="Arial" w:hAnsi="Arial" w:cs="Arial"/>
          <w:sz w:val="22"/>
          <w:szCs w:val="22"/>
        </w:rPr>
        <w:t>Por lo anterior, puede concluirse que respecto a la primera hipótesis que se plantea, consistente en “</w:t>
      </w:r>
      <w:r w:rsidRPr="006751FC">
        <w:rPr>
          <w:rFonts w:ascii="Arial" w:hAnsi="Arial" w:cs="Arial"/>
          <w:b/>
          <w:i/>
          <w:sz w:val="22"/>
          <w:szCs w:val="22"/>
        </w:rPr>
        <w:t xml:space="preserve">La de reelección en el municipio de Minatitlán, cambiando el género de hombre a mujer en la candidatura” </w:t>
      </w:r>
      <w:r w:rsidRPr="006751FC">
        <w:rPr>
          <w:rFonts w:ascii="Arial" w:hAnsi="Arial" w:cs="Arial"/>
          <w:sz w:val="22"/>
          <w:szCs w:val="22"/>
        </w:rPr>
        <w:t>es viable ya que   dicha situación se encuentra prevista en los Lineamientos de Paridad.</w:t>
      </w:r>
    </w:p>
    <w:p w14:paraId="29249AFA" w14:textId="77777777" w:rsidR="00C64399" w:rsidRPr="006751FC" w:rsidRDefault="00C64399" w:rsidP="00C64399">
      <w:pPr>
        <w:tabs>
          <w:tab w:val="left" w:pos="284"/>
        </w:tabs>
        <w:spacing w:line="360" w:lineRule="auto"/>
        <w:contextualSpacing/>
        <w:jc w:val="both"/>
        <w:rPr>
          <w:rFonts w:ascii="Arial" w:hAnsi="Arial" w:cs="Arial"/>
          <w:sz w:val="22"/>
          <w:szCs w:val="22"/>
        </w:rPr>
      </w:pPr>
    </w:p>
    <w:p w14:paraId="7C5A3445" w14:textId="77777777" w:rsidR="00C64399" w:rsidRPr="006751FC" w:rsidRDefault="00C64399" w:rsidP="00C64399">
      <w:pPr>
        <w:tabs>
          <w:tab w:val="left" w:pos="284"/>
        </w:tabs>
        <w:spacing w:line="360" w:lineRule="auto"/>
        <w:contextualSpacing/>
        <w:jc w:val="both"/>
        <w:rPr>
          <w:rFonts w:ascii="Arial" w:hAnsi="Arial" w:cs="Arial"/>
          <w:sz w:val="22"/>
          <w:szCs w:val="22"/>
        </w:rPr>
      </w:pPr>
      <w:r w:rsidRPr="006751FC">
        <w:rPr>
          <w:rFonts w:ascii="Arial" w:hAnsi="Arial" w:cs="Arial"/>
          <w:b/>
          <w:sz w:val="22"/>
          <w:szCs w:val="22"/>
        </w:rPr>
        <w:t>10ª.</w:t>
      </w:r>
      <w:r>
        <w:rPr>
          <w:rFonts w:ascii="Arial" w:hAnsi="Arial" w:cs="Arial"/>
          <w:b/>
          <w:sz w:val="22"/>
          <w:szCs w:val="22"/>
        </w:rPr>
        <w:t>-</w:t>
      </w:r>
      <w:r w:rsidRPr="006751FC">
        <w:rPr>
          <w:rFonts w:ascii="Arial" w:hAnsi="Arial" w:cs="Arial"/>
          <w:b/>
          <w:sz w:val="22"/>
          <w:szCs w:val="22"/>
        </w:rPr>
        <w:t xml:space="preserve">  </w:t>
      </w:r>
      <w:r w:rsidRPr="006751FC">
        <w:rPr>
          <w:rFonts w:ascii="Arial" w:hAnsi="Arial" w:cs="Arial"/>
          <w:sz w:val="22"/>
          <w:szCs w:val="22"/>
        </w:rPr>
        <w:t xml:space="preserve">El segundo planteamiento que se desprende de su consulta consiste en la siguiente hipótesis: </w:t>
      </w:r>
    </w:p>
    <w:p w14:paraId="2B9437E6" w14:textId="77777777" w:rsidR="00C64399" w:rsidRPr="006751FC" w:rsidRDefault="00C64399" w:rsidP="00C64399">
      <w:pPr>
        <w:tabs>
          <w:tab w:val="left" w:pos="284"/>
        </w:tabs>
        <w:spacing w:line="360" w:lineRule="auto"/>
        <w:contextualSpacing/>
        <w:jc w:val="both"/>
        <w:rPr>
          <w:rFonts w:ascii="Arial" w:hAnsi="Arial" w:cs="Arial"/>
          <w:sz w:val="22"/>
          <w:szCs w:val="22"/>
        </w:rPr>
      </w:pPr>
    </w:p>
    <w:p w14:paraId="70313DB5" w14:textId="77777777" w:rsidR="00C64399" w:rsidRPr="006751FC" w:rsidRDefault="00C64399" w:rsidP="00C64399">
      <w:pPr>
        <w:pStyle w:val="Prrafodelista"/>
        <w:tabs>
          <w:tab w:val="left" w:pos="284"/>
        </w:tabs>
        <w:spacing w:after="0" w:line="240" w:lineRule="auto"/>
        <w:ind w:left="720" w:right="567"/>
        <w:contextualSpacing/>
        <w:jc w:val="both"/>
        <w:rPr>
          <w:rFonts w:ascii="Arial" w:hAnsi="Arial" w:cs="Arial"/>
          <w:b/>
          <w:i/>
        </w:rPr>
      </w:pPr>
      <w:r w:rsidRPr="006751FC">
        <w:rPr>
          <w:rFonts w:ascii="Arial" w:hAnsi="Arial" w:cs="Arial"/>
          <w:b/>
          <w:i/>
        </w:rPr>
        <w:t>2.- El cambio de género en la candidatura correspon</w:t>
      </w:r>
      <w:r>
        <w:rPr>
          <w:rFonts w:ascii="Arial" w:hAnsi="Arial" w:cs="Arial"/>
          <w:b/>
          <w:i/>
        </w:rPr>
        <w:t>diente al municipio de Colima (</w:t>
      </w:r>
      <w:r w:rsidRPr="006751FC">
        <w:rPr>
          <w:rFonts w:ascii="Arial" w:hAnsi="Arial" w:cs="Arial"/>
          <w:b/>
          <w:i/>
        </w:rPr>
        <w:t xml:space="preserve">de Mujer a Hombre). </w:t>
      </w:r>
    </w:p>
    <w:p w14:paraId="2C1929B6" w14:textId="77777777" w:rsidR="00C64399" w:rsidRDefault="00C64399" w:rsidP="00C64399">
      <w:pPr>
        <w:pStyle w:val="Default"/>
        <w:spacing w:line="360" w:lineRule="auto"/>
        <w:jc w:val="both"/>
        <w:rPr>
          <w:sz w:val="22"/>
          <w:szCs w:val="22"/>
        </w:rPr>
      </w:pPr>
    </w:p>
    <w:p w14:paraId="5C6206C1" w14:textId="77777777" w:rsidR="00C64399" w:rsidRPr="006751FC" w:rsidRDefault="00C64399" w:rsidP="00C64399">
      <w:pPr>
        <w:pStyle w:val="Default"/>
        <w:spacing w:line="360" w:lineRule="auto"/>
        <w:jc w:val="both"/>
        <w:rPr>
          <w:sz w:val="22"/>
          <w:szCs w:val="22"/>
        </w:rPr>
      </w:pPr>
      <w:r w:rsidRPr="006751FC">
        <w:rPr>
          <w:sz w:val="22"/>
          <w:szCs w:val="22"/>
        </w:rPr>
        <w:t xml:space="preserve">Al respecto, es preciso señalar que </w:t>
      </w:r>
      <w:r w:rsidRPr="006751FC">
        <w:rPr>
          <w:bCs/>
          <w:color w:val="auto"/>
          <w:sz w:val="22"/>
          <w:szCs w:val="22"/>
        </w:rPr>
        <w:t xml:space="preserve">el Instituto Electoral del Estado se ha caracterizado por garantizar la participación de las mujeres en los procesos democráticos, buscando que se </w:t>
      </w:r>
      <w:r w:rsidRPr="006751FC">
        <w:rPr>
          <w:sz w:val="22"/>
          <w:szCs w:val="22"/>
        </w:rPr>
        <w:t>maximice su  competitividad y su participación en los cargos de elección popular, tratando de aminorar la brecha histórica de desigualdad que existe entre hombres y mujeres. En este sentido, se hace oportuno citar la Jurisprudencia 11/2018, emitida por la Sala Superior del Tribunal Electoral del Poder Judicial de la Federación.</w:t>
      </w:r>
    </w:p>
    <w:p w14:paraId="37A9F993" w14:textId="77777777" w:rsidR="00C64399" w:rsidRPr="006751FC" w:rsidRDefault="00C64399" w:rsidP="00C64399">
      <w:pPr>
        <w:pStyle w:val="Default"/>
        <w:spacing w:line="360" w:lineRule="auto"/>
        <w:ind w:left="720"/>
        <w:jc w:val="both"/>
        <w:rPr>
          <w:sz w:val="22"/>
          <w:szCs w:val="22"/>
        </w:rPr>
      </w:pPr>
    </w:p>
    <w:p w14:paraId="0ED83F9E" w14:textId="752F7A2E" w:rsidR="00C64399" w:rsidRPr="00196E7E" w:rsidRDefault="00C64399" w:rsidP="00C64399">
      <w:pPr>
        <w:pStyle w:val="Sinespaciado"/>
        <w:ind w:left="709" w:right="567"/>
        <w:jc w:val="both"/>
        <w:rPr>
          <w:rFonts w:ascii="Arial" w:hAnsi="Arial" w:cs="Arial"/>
          <w:i/>
          <w:sz w:val="22"/>
          <w:szCs w:val="22"/>
          <w:lang w:eastAsia="es-MX"/>
        </w:rPr>
      </w:pPr>
      <w:r w:rsidRPr="00196E7E">
        <w:rPr>
          <w:rFonts w:ascii="Arial" w:hAnsi="Arial" w:cs="Arial"/>
          <w:b/>
          <w:bCs/>
          <w:i/>
          <w:sz w:val="22"/>
          <w:szCs w:val="22"/>
          <w:lang w:eastAsia="es-MX"/>
        </w:rPr>
        <w:t>“PARIDAD DE GÉNERO. LA INTERPRETACIÓN Y APLICACIÓN DE LAS ACCIONES AFIRMATIVAS DEBE PROCURAR EL MAYOR BENEFICIO PARA LAS MUJERES.-</w:t>
      </w:r>
      <w:r w:rsidRPr="00196E7E">
        <w:rPr>
          <w:rStyle w:val="Refdenotaalpie"/>
          <w:rFonts w:ascii="Arial" w:hAnsi="Arial" w:cs="Arial"/>
          <w:bCs/>
          <w:i/>
          <w:sz w:val="22"/>
          <w:szCs w:val="22"/>
          <w:lang w:eastAsia="es-MX"/>
        </w:rPr>
        <w:footnoteReference w:id="1"/>
      </w:r>
      <w:r w:rsidRPr="00196E7E">
        <w:rPr>
          <w:rFonts w:ascii="Arial" w:hAnsi="Arial" w:cs="Arial"/>
          <w:bCs/>
          <w:i/>
          <w:sz w:val="22"/>
          <w:szCs w:val="22"/>
          <w:lang w:eastAsia="es-MX"/>
        </w:rPr>
        <w:t xml:space="preserve"> </w:t>
      </w:r>
      <w:r w:rsidRPr="00196E7E">
        <w:rPr>
          <w:rFonts w:ascii="Arial" w:hAnsi="Arial" w:cs="Arial"/>
          <w:i/>
          <w:sz w:val="22"/>
          <w:szCs w:val="22"/>
          <w:lang w:eastAsia="es-MX"/>
        </w:rPr>
        <w:t xml:space="preserve">De la interpretación sistemática y funcional de los </w:t>
      </w:r>
      <w:r w:rsidRPr="003F10A5">
        <w:rPr>
          <w:rFonts w:ascii="Arial" w:hAnsi="Arial" w:cs="Arial"/>
          <w:i/>
          <w:sz w:val="22"/>
          <w:szCs w:val="22"/>
          <w:lang w:eastAsia="es-MX"/>
        </w:rPr>
        <w:t>artículos 1°, párrafo quinto, 4° y 41, Base I, párrafo segundo de la Constitución Política de los Estados Unidos Mexicanos</w:t>
      </w:r>
      <w:r w:rsidRPr="00325C23">
        <w:rPr>
          <w:rFonts w:ascii="Arial" w:hAnsi="Arial" w:cs="Arial"/>
          <w:i/>
          <w:sz w:val="22"/>
          <w:szCs w:val="22"/>
          <w:lang w:eastAsia="es-MX"/>
        </w:rPr>
        <w:t xml:space="preserve">; </w:t>
      </w:r>
      <w:r w:rsidRPr="003F10A5">
        <w:rPr>
          <w:rFonts w:ascii="Arial" w:hAnsi="Arial" w:cs="Arial"/>
          <w:i/>
          <w:sz w:val="22"/>
          <w:szCs w:val="22"/>
          <w:lang w:eastAsia="es-MX"/>
        </w:rPr>
        <w:t>1, numeral 1 de la Convención Americana sobre Derechos Humanos</w:t>
      </w:r>
      <w:r w:rsidRPr="00325C23">
        <w:rPr>
          <w:rFonts w:ascii="Arial" w:hAnsi="Arial" w:cs="Arial"/>
          <w:i/>
          <w:sz w:val="22"/>
          <w:szCs w:val="22"/>
          <w:lang w:eastAsia="es-MX"/>
        </w:rPr>
        <w:t xml:space="preserve">; </w:t>
      </w:r>
      <w:hyperlink r:id="rId7" w:history="1">
        <w:r w:rsidRPr="003F10A5">
          <w:rPr>
            <w:rStyle w:val="Hipervnculo"/>
            <w:rFonts w:ascii="Arial" w:hAnsi="Arial" w:cs="Arial"/>
            <w:i/>
            <w:color w:val="auto"/>
            <w:sz w:val="22"/>
            <w:szCs w:val="22"/>
            <w:lang w:eastAsia="es-MX"/>
          </w:rPr>
          <w:t>2, numeral 1 del Pacto Internacional de Derechos Civiles y Políticos</w:t>
        </w:r>
      </w:hyperlink>
      <w:r w:rsidRPr="003F10A5">
        <w:rPr>
          <w:rFonts w:ascii="Arial" w:hAnsi="Arial" w:cs="Arial"/>
          <w:i/>
          <w:sz w:val="22"/>
          <w:szCs w:val="22"/>
          <w:lang w:eastAsia="es-MX"/>
        </w:rPr>
        <w:t xml:space="preserve">; </w:t>
      </w:r>
      <w:hyperlink r:id="rId8" w:history="1">
        <w:r w:rsidRPr="003F10A5">
          <w:rPr>
            <w:rStyle w:val="Hipervnculo"/>
            <w:rFonts w:ascii="Arial" w:hAnsi="Arial" w:cs="Arial"/>
            <w:i/>
            <w:color w:val="auto"/>
            <w:sz w:val="22"/>
            <w:szCs w:val="22"/>
            <w:lang w:eastAsia="es-MX"/>
          </w:rPr>
          <w:t>4, inciso j), 6, inciso a), 7, inciso c), y 8 de la Convención Interamericana para Prevenir, Sancionar y Erradicar la Violencia contra la Mujer</w:t>
        </w:r>
      </w:hyperlink>
      <w:r w:rsidRPr="003F10A5">
        <w:rPr>
          <w:rFonts w:ascii="Arial" w:hAnsi="Arial" w:cs="Arial"/>
          <w:i/>
          <w:sz w:val="22"/>
          <w:szCs w:val="22"/>
          <w:lang w:eastAsia="es-MX"/>
        </w:rPr>
        <w:t xml:space="preserve">; </w:t>
      </w:r>
      <w:hyperlink r:id="rId9" w:history="1">
        <w:r w:rsidRPr="003F10A5">
          <w:rPr>
            <w:rStyle w:val="Hipervnculo"/>
            <w:rFonts w:ascii="Arial" w:hAnsi="Arial" w:cs="Arial"/>
            <w:i/>
            <w:color w:val="auto"/>
            <w:sz w:val="22"/>
            <w:szCs w:val="22"/>
            <w:lang w:eastAsia="es-MX"/>
          </w:rPr>
          <w:t>1, 2, 4, numeral 1, y 7, incisos a) y b) de la Convención sobre la Eliminación de Todas las Formas de Discriminación contra la Mujer</w:t>
        </w:r>
      </w:hyperlink>
      <w:r w:rsidRPr="003F10A5">
        <w:rPr>
          <w:rFonts w:ascii="Arial" w:hAnsi="Arial" w:cs="Arial"/>
          <w:i/>
          <w:sz w:val="22"/>
          <w:szCs w:val="22"/>
          <w:lang w:eastAsia="es-MX"/>
        </w:rPr>
        <w:t xml:space="preserve">; </w:t>
      </w:r>
      <w:hyperlink r:id="rId10" w:history="1">
        <w:r w:rsidRPr="003F10A5">
          <w:rPr>
            <w:rStyle w:val="Hipervnculo"/>
            <w:rFonts w:ascii="Arial" w:hAnsi="Arial" w:cs="Arial"/>
            <w:i/>
            <w:color w:val="auto"/>
            <w:sz w:val="22"/>
            <w:szCs w:val="22"/>
            <w:lang w:eastAsia="es-MX"/>
          </w:rPr>
          <w:t>II y III de la Convención sobre los Derechos Políticos de la Mujer</w:t>
        </w:r>
      </w:hyperlink>
      <w:r w:rsidRPr="00325C23">
        <w:rPr>
          <w:rFonts w:ascii="Arial" w:hAnsi="Arial" w:cs="Arial"/>
          <w:i/>
          <w:sz w:val="22"/>
          <w:szCs w:val="22"/>
          <w:lang w:eastAsia="es-MX"/>
        </w:rPr>
        <w:t>,</w:t>
      </w:r>
      <w:r w:rsidRPr="00196E7E">
        <w:rPr>
          <w:rFonts w:ascii="Arial" w:hAnsi="Arial" w:cs="Arial"/>
          <w:i/>
          <w:sz w:val="22"/>
          <w:szCs w:val="22"/>
          <w:lang w:eastAsia="es-MX"/>
        </w:rPr>
        <w:t xml:space="preserve"> se advierte que la </w:t>
      </w:r>
      <w:r w:rsidRPr="00196E7E">
        <w:rPr>
          <w:rFonts w:ascii="Arial" w:hAnsi="Arial" w:cs="Arial"/>
          <w:bCs/>
          <w:i/>
          <w:sz w:val="22"/>
          <w:szCs w:val="22"/>
          <w:lang w:eastAsia="es-MX"/>
        </w:rPr>
        <w:t>paridad</w:t>
      </w:r>
      <w:r w:rsidRPr="00196E7E">
        <w:rPr>
          <w:rFonts w:ascii="Arial" w:hAnsi="Arial" w:cs="Arial"/>
          <w:i/>
          <w:sz w:val="22"/>
          <w:szCs w:val="22"/>
          <w:lang w:eastAsia="es-MX"/>
        </w:rPr>
        <w:t xml:space="preserve"> y las acciones afirmativas de género tienen entre sus principales finalidades: 1) garantizar el principio de igualdad entre hombres y mujeres, 2) </w:t>
      </w:r>
      <w:r w:rsidRPr="00196E7E">
        <w:rPr>
          <w:rFonts w:ascii="Arial" w:hAnsi="Arial" w:cs="Arial"/>
          <w:i/>
          <w:sz w:val="22"/>
          <w:szCs w:val="22"/>
          <w:u w:val="single"/>
          <w:lang w:eastAsia="es-MX"/>
        </w:rPr>
        <w:t>promover y acelerar la participación política de las mujeres en cargos de elección popular, y</w:t>
      </w:r>
      <w:r w:rsidRPr="00196E7E">
        <w:rPr>
          <w:rFonts w:ascii="Arial" w:hAnsi="Arial" w:cs="Arial"/>
          <w:i/>
          <w:sz w:val="22"/>
          <w:szCs w:val="22"/>
          <w:lang w:eastAsia="es-MX"/>
        </w:rPr>
        <w:t xml:space="preserve"> 3) eliminar cualquier forma de discriminación y exclusión histórica o estructural. En consecuencia, aunque en </w:t>
      </w:r>
      <w:r w:rsidRPr="00196E7E">
        <w:rPr>
          <w:rFonts w:ascii="Arial" w:hAnsi="Arial" w:cs="Arial"/>
          <w:i/>
          <w:sz w:val="22"/>
          <w:szCs w:val="22"/>
          <w:lang w:eastAsia="es-MX"/>
        </w:rPr>
        <w:lastRenderedPageBreak/>
        <w:t xml:space="preserve">la formulación de las disposiciones normativas que incorporan un mandato de postulación paritaria, cuotas de género o cualquier otra medida afirmativa de carácter temporal por razón de género, no se incorporen explícitamente criterios interpretativos específicos, </w:t>
      </w:r>
      <w:r w:rsidRPr="007921B9">
        <w:rPr>
          <w:rFonts w:ascii="Arial" w:hAnsi="Arial" w:cs="Arial"/>
          <w:i/>
          <w:sz w:val="22"/>
          <w:szCs w:val="22"/>
          <w:u w:val="single"/>
          <w:lang w:eastAsia="es-MX"/>
        </w:rPr>
        <w:t>al ser medidas preferenciales a favor de las mujeres, deben interpretarse y aplicarse procurando su mayor beneficio</w:t>
      </w:r>
      <w:r w:rsidRPr="00196E7E">
        <w:rPr>
          <w:rFonts w:ascii="Arial" w:hAnsi="Arial" w:cs="Arial"/>
          <w:i/>
          <w:sz w:val="22"/>
          <w:szCs w:val="22"/>
          <w:lang w:eastAsia="es-MX"/>
        </w:rPr>
        <w:t xml:space="preserve">. Lo anterior exige </w:t>
      </w:r>
      <w:r w:rsidRPr="007921B9">
        <w:rPr>
          <w:rFonts w:ascii="Arial" w:hAnsi="Arial" w:cs="Arial"/>
          <w:i/>
          <w:sz w:val="22"/>
          <w:szCs w:val="22"/>
          <w:u w:val="single"/>
          <w:lang w:eastAsia="es-MX"/>
        </w:rPr>
        <w:t xml:space="preserve">adoptar una perspectiva de la </w:t>
      </w:r>
      <w:r w:rsidRPr="007921B9">
        <w:rPr>
          <w:rFonts w:ascii="Arial" w:hAnsi="Arial" w:cs="Arial"/>
          <w:bCs/>
          <w:i/>
          <w:sz w:val="22"/>
          <w:szCs w:val="22"/>
          <w:u w:val="single"/>
          <w:lang w:eastAsia="es-MX"/>
        </w:rPr>
        <w:t>paridad</w:t>
      </w:r>
      <w:r w:rsidRPr="007921B9">
        <w:rPr>
          <w:rFonts w:ascii="Arial" w:hAnsi="Arial" w:cs="Arial"/>
          <w:i/>
          <w:sz w:val="22"/>
          <w:szCs w:val="22"/>
          <w:u w:val="single"/>
          <w:lang w:eastAsia="es-MX"/>
        </w:rPr>
        <w:t xml:space="preserve"> de género como mandato de optimización flexible que admite una participación mayor de mujeres que aquella que la entiende estrictamente en términos cuantitativos, como cincuenta por ciento de hombres y cincuenta por ciento de mujeres</w:t>
      </w:r>
      <w:r w:rsidRPr="00196E7E">
        <w:rPr>
          <w:rFonts w:ascii="Arial" w:hAnsi="Arial" w:cs="Arial"/>
          <w:i/>
          <w:sz w:val="22"/>
          <w:szCs w:val="22"/>
          <w:lang w:eastAsia="es-MX"/>
        </w:rPr>
        <w:t xml:space="preserve">. Una interpretación de tales disposiciones en términos estrictos o neutrales podría restringir el principio del efecto útil en la interpretación de dichas normas y a la finalidad de las acciones afirmativas, pues las mujeres se podrían ver limitadas para ser postuladas o acceder a un número de cargos que excedan la </w:t>
      </w:r>
      <w:r w:rsidRPr="00196E7E">
        <w:rPr>
          <w:rFonts w:ascii="Arial" w:hAnsi="Arial" w:cs="Arial"/>
          <w:bCs/>
          <w:i/>
          <w:sz w:val="22"/>
          <w:szCs w:val="22"/>
          <w:lang w:eastAsia="es-MX"/>
        </w:rPr>
        <w:t>paridad</w:t>
      </w:r>
      <w:r w:rsidRPr="00196E7E">
        <w:rPr>
          <w:rFonts w:ascii="Arial" w:hAnsi="Arial" w:cs="Arial"/>
          <w:i/>
          <w:sz w:val="22"/>
          <w:szCs w:val="22"/>
          <w:lang w:eastAsia="es-MX"/>
        </w:rPr>
        <w:t xml:space="preserve"> en términos cuantitativos, cuando existen condiciones y argumentos que justifican un mayor beneficio para las mujeres en un caso concreto.</w:t>
      </w:r>
    </w:p>
    <w:p w14:paraId="190D4141" w14:textId="77777777" w:rsidR="00C64399" w:rsidRDefault="00C64399" w:rsidP="00C64399">
      <w:pPr>
        <w:pStyle w:val="Default"/>
        <w:spacing w:line="360" w:lineRule="auto"/>
        <w:ind w:left="720"/>
        <w:jc w:val="both"/>
        <w:rPr>
          <w:b/>
          <w:bCs/>
          <w:color w:val="auto"/>
          <w:sz w:val="22"/>
          <w:szCs w:val="22"/>
          <w:highlight w:val="yellow"/>
        </w:rPr>
      </w:pPr>
    </w:p>
    <w:p w14:paraId="2C8D1E93" w14:textId="77777777" w:rsidR="00C64399" w:rsidRPr="006751FC" w:rsidRDefault="00C64399" w:rsidP="00C64399">
      <w:pPr>
        <w:pStyle w:val="Sinespaciado"/>
        <w:spacing w:line="360" w:lineRule="auto"/>
        <w:jc w:val="both"/>
        <w:rPr>
          <w:rFonts w:ascii="Arial" w:hAnsi="Arial" w:cs="Arial"/>
          <w:i/>
          <w:sz w:val="22"/>
          <w:szCs w:val="22"/>
          <w:u w:val="single"/>
        </w:rPr>
      </w:pPr>
      <w:r w:rsidRPr="006751FC">
        <w:rPr>
          <w:rFonts w:ascii="Arial" w:hAnsi="Arial" w:cs="Arial"/>
          <w:sz w:val="22"/>
          <w:szCs w:val="22"/>
        </w:rPr>
        <w:t xml:space="preserve">Aunado a lo anterior, la Sala Superior ha sido coincidente con diversos criterios emitidos por la Suprema Corte de Justicia de la Nación, como el sostenido al resolver la Acción de Inconstitucionalidad 35/2014 y sus acumuladas, en la que se consideró que: </w:t>
      </w:r>
      <w:r w:rsidRPr="006751FC">
        <w:rPr>
          <w:rFonts w:ascii="Arial" w:hAnsi="Arial" w:cs="Arial"/>
          <w:i/>
          <w:sz w:val="22"/>
          <w:szCs w:val="22"/>
        </w:rPr>
        <w:t>“…en casos en que el legislador incluya a grupos históricamente discriminados en el ámbito de la norma, ya sea ampliando o igualando sus derechos (y no se trata de un caso de restricción de éstos), se está ante una distinción relevante</w:t>
      </w:r>
      <w:r w:rsidRPr="006751FC">
        <w:rPr>
          <w:rFonts w:ascii="Arial" w:hAnsi="Arial" w:cs="Arial"/>
          <w:sz w:val="22"/>
          <w:szCs w:val="22"/>
        </w:rPr>
        <w:t>”.</w:t>
      </w:r>
      <w:r w:rsidRPr="006751FC">
        <w:rPr>
          <w:rFonts w:ascii="Arial" w:hAnsi="Arial" w:cs="Arial"/>
          <w:i/>
          <w:sz w:val="22"/>
          <w:szCs w:val="22"/>
        </w:rPr>
        <w:t xml:space="preserve"> </w:t>
      </w:r>
      <w:r w:rsidRPr="006751FC">
        <w:rPr>
          <w:rFonts w:ascii="Arial" w:hAnsi="Arial" w:cs="Arial"/>
          <w:sz w:val="22"/>
          <w:szCs w:val="22"/>
        </w:rPr>
        <w:t xml:space="preserve">De igual forma, sostuvo que: </w:t>
      </w:r>
      <w:r w:rsidRPr="006751FC">
        <w:rPr>
          <w:rFonts w:ascii="Arial" w:hAnsi="Arial" w:cs="Arial"/>
          <w:i/>
          <w:sz w:val="22"/>
          <w:szCs w:val="22"/>
        </w:rPr>
        <w:t xml:space="preserve">“…fue en atención a un problema de discriminación estructural y generalizada de la mujer en el ámbito político-electoral que el órgano revisor de </w:t>
      </w:r>
      <w:r w:rsidRPr="006751FC">
        <w:rPr>
          <w:rFonts w:ascii="Arial" w:hAnsi="Arial" w:cs="Arial"/>
          <w:i/>
          <w:sz w:val="22"/>
          <w:szCs w:val="22"/>
          <w:u w:val="single"/>
        </w:rPr>
        <w:t>la Constitución concretizó el principio de igualdad e introdujo en el artículo 41 constitucional el principio de paridad de género, con el fin de garantizar la igual participación política de la mujer en su participación mediante candidaturas efectivas para la integración de los órganos de representación popular”.</w:t>
      </w:r>
    </w:p>
    <w:p w14:paraId="3CDABD93" w14:textId="77777777" w:rsidR="00C64399" w:rsidRPr="006751FC" w:rsidRDefault="00C64399" w:rsidP="00C64399">
      <w:pPr>
        <w:pStyle w:val="Sinespaciado"/>
        <w:spacing w:line="360" w:lineRule="auto"/>
        <w:ind w:left="567" w:right="567"/>
        <w:jc w:val="both"/>
        <w:rPr>
          <w:rFonts w:ascii="Arial" w:hAnsi="Arial" w:cs="Arial"/>
          <w:i/>
          <w:sz w:val="22"/>
          <w:szCs w:val="22"/>
          <w:u w:val="single"/>
        </w:rPr>
      </w:pPr>
    </w:p>
    <w:p w14:paraId="2EA797E1" w14:textId="77777777" w:rsidR="00C64399" w:rsidRPr="006751FC" w:rsidRDefault="00C64399" w:rsidP="00C64399">
      <w:pPr>
        <w:tabs>
          <w:tab w:val="left" w:pos="284"/>
        </w:tabs>
        <w:spacing w:line="360" w:lineRule="auto"/>
        <w:contextualSpacing/>
        <w:jc w:val="both"/>
        <w:rPr>
          <w:rFonts w:ascii="Arial" w:hAnsi="Arial" w:cs="Arial"/>
          <w:sz w:val="22"/>
          <w:szCs w:val="22"/>
        </w:rPr>
      </w:pPr>
      <w:r w:rsidRPr="006751FC">
        <w:rPr>
          <w:rFonts w:ascii="Arial" w:hAnsi="Arial" w:cs="Arial"/>
          <w:sz w:val="22"/>
          <w:szCs w:val="22"/>
        </w:rPr>
        <w:t>De lo antes expuesto, se advierte que de los Derechos Humanos contenidos en el artículo 1º, párrafo tercero, de la Constitución Federal, en concordancia con el principio de progresividad de los derechos humanos, así como el apego irrestricto a los principios de paridad, igualdad y no discriminación, los cuales deben de ser protegidos y salvaguardados de forma totalmente amplia estando prohibido en todo momento la regresividad de alguno de ellos, esta autoridad administrativa electoral, se encuentra obligada a investirse del estudio y valoración de la evolución progresista para la protección de dichos principios.</w:t>
      </w:r>
    </w:p>
    <w:p w14:paraId="6E7A66A8" w14:textId="77777777" w:rsidR="00C64399" w:rsidRPr="006751FC" w:rsidRDefault="00C64399" w:rsidP="00C64399">
      <w:pPr>
        <w:pStyle w:val="Sinespaciado"/>
        <w:spacing w:line="360" w:lineRule="auto"/>
        <w:ind w:left="567" w:right="567"/>
        <w:jc w:val="both"/>
        <w:rPr>
          <w:rFonts w:ascii="Arial" w:hAnsi="Arial" w:cs="Arial"/>
          <w:sz w:val="22"/>
          <w:szCs w:val="22"/>
        </w:rPr>
      </w:pPr>
    </w:p>
    <w:p w14:paraId="68C125A7" w14:textId="77777777" w:rsidR="00C64399" w:rsidRPr="006751FC" w:rsidRDefault="00C64399" w:rsidP="00C64399">
      <w:pPr>
        <w:autoSpaceDE w:val="0"/>
        <w:autoSpaceDN w:val="0"/>
        <w:adjustRightInd w:val="0"/>
        <w:spacing w:line="360" w:lineRule="auto"/>
        <w:contextualSpacing/>
        <w:jc w:val="both"/>
        <w:rPr>
          <w:rFonts w:ascii="Arial" w:eastAsiaTheme="minorHAnsi" w:hAnsi="Arial" w:cs="Arial"/>
          <w:i/>
          <w:sz w:val="22"/>
          <w:szCs w:val="22"/>
        </w:rPr>
      </w:pPr>
      <w:r w:rsidRPr="006751FC">
        <w:rPr>
          <w:rFonts w:ascii="Arial" w:hAnsi="Arial" w:cs="Arial"/>
          <w:sz w:val="22"/>
          <w:szCs w:val="22"/>
        </w:rPr>
        <w:lastRenderedPageBreak/>
        <w:t>Por otro lado,  el Artículo 11, inciso c)</w:t>
      </w:r>
      <w:r>
        <w:rPr>
          <w:rFonts w:ascii="Arial" w:hAnsi="Arial" w:cs="Arial"/>
          <w:sz w:val="22"/>
          <w:szCs w:val="22"/>
        </w:rPr>
        <w:t>,</w:t>
      </w:r>
      <w:r w:rsidRPr="006751FC">
        <w:rPr>
          <w:rFonts w:ascii="Arial" w:hAnsi="Arial" w:cs="Arial"/>
          <w:sz w:val="22"/>
          <w:szCs w:val="22"/>
        </w:rPr>
        <w:t xml:space="preserve"> numeral 4</w:t>
      </w:r>
      <w:r>
        <w:rPr>
          <w:rFonts w:ascii="Arial" w:hAnsi="Arial" w:cs="Arial"/>
          <w:sz w:val="22"/>
          <w:szCs w:val="22"/>
        </w:rPr>
        <w:t>,</w:t>
      </w:r>
      <w:r w:rsidRPr="006751FC">
        <w:rPr>
          <w:rFonts w:ascii="Arial" w:hAnsi="Arial" w:cs="Arial"/>
          <w:sz w:val="22"/>
          <w:szCs w:val="22"/>
        </w:rPr>
        <w:t xml:space="preserve"> de los Lineamientos de Paridad, antes citado, establece la posibilidad de la flexibilización en la alternancia de las postulaciones derivado de la elección consecutiva de una mujer y señala a su vez que en cuyo caso se permitirán los ajustes indispensables que determine cada partido político, siempre que se cumpla con las disposiciones constitucionales y legales aplicables en materia de paridad de género, así como con el resto de las acciones afirmativas establecidas en los presentes Lineamientos.</w:t>
      </w:r>
    </w:p>
    <w:p w14:paraId="54CE63CA" w14:textId="77777777" w:rsidR="00C64399" w:rsidRPr="006751FC" w:rsidRDefault="00C64399" w:rsidP="00C64399">
      <w:pPr>
        <w:autoSpaceDE w:val="0"/>
        <w:autoSpaceDN w:val="0"/>
        <w:adjustRightInd w:val="0"/>
        <w:spacing w:line="360" w:lineRule="auto"/>
        <w:contextualSpacing/>
        <w:jc w:val="both"/>
        <w:rPr>
          <w:rFonts w:ascii="Arial" w:eastAsiaTheme="minorHAnsi" w:hAnsi="Arial" w:cs="Arial"/>
          <w:sz w:val="22"/>
          <w:szCs w:val="22"/>
        </w:rPr>
      </w:pPr>
    </w:p>
    <w:p w14:paraId="0CD71A59" w14:textId="77777777" w:rsidR="00C64399" w:rsidRPr="006751FC" w:rsidRDefault="00C64399" w:rsidP="00C64399">
      <w:pPr>
        <w:pStyle w:val="Prrafodelista"/>
        <w:tabs>
          <w:tab w:val="left" w:pos="0"/>
          <w:tab w:val="left" w:pos="426"/>
          <w:tab w:val="left" w:pos="709"/>
        </w:tabs>
        <w:autoSpaceDE w:val="0"/>
        <w:autoSpaceDN w:val="0"/>
        <w:adjustRightInd w:val="0"/>
        <w:spacing w:after="0" w:line="360" w:lineRule="auto"/>
        <w:ind w:left="0"/>
        <w:contextualSpacing/>
        <w:jc w:val="both"/>
        <w:rPr>
          <w:rFonts w:ascii="Arial" w:eastAsiaTheme="minorHAnsi" w:hAnsi="Arial" w:cs="Arial"/>
          <w:i/>
        </w:rPr>
      </w:pPr>
      <w:r w:rsidRPr="006751FC">
        <w:rPr>
          <w:rFonts w:ascii="Arial" w:eastAsiaTheme="minorHAnsi" w:hAnsi="Arial" w:cs="Arial"/>
        </w:rPr>
        <w:t xml:space="preserve">Al realizar un análisis </w:t>
      </w:r>
      <w:r w:rsidRPr="006751FC">
        <w:rPr>
          <w:rFonts w:ascii="Arial" w:hAnsi="Arial" w:cs="Arial"/>
        </w:rPr>
        <w:t xml:space="preserve">gramatical, sistemático y funcional, de los Lineamientos de Paridad y de la sentencia </w:t>
      </w:r>
      <w:r w:rsidRPr="006751FC">
        <w:rPr>
          <w:rFonts w:ascii="Arial" w:eastAsia="Calibri" w:hAnsi="Arial" w:cs="Arial"/>
        </w:rPr>
        <w:t xml:space="preserve">de fecha 02 de noviembre de 2020, emitida por la Sala Regional Toluca del Tribunal Electoral del Poder Judicial de la Federación recaída a la Resolución identificada con la clave y número ST-JRC-30/2020 y ST-JDC-193/2020 </w:t>
      </w:r>
      <w:r w:rsidRPr="006751FC">
        <w:rPr>
          <w:rFonts w:ascii="Arial" w:eastAsia="Calibri" w:hAnsi="Arial" w:cs="Arial"/>
          <w:lang w:val="es-ES"/>
        </w:rPr>
        <w:t xml:space="preserve">acumulados, instaurados en el </w:t>
      </w:r>
      <w:r w:rsidRPr="006751FC">
        <w:rPr>
          <w:rFonts w:ascii="Arial" w:eastAsia="Calibri" w:hAnsi="Arial" w:cs="Arial"/>
          <w:bCs/>
        </w:rPr>
        <w:t xml:space="preserve">Juicio de Revisión Constitucional Electoral y Juicio para la Protección de los Derechos Político-Electorales del </w:t>
      </w:r>
      <w:r w:rsidRPr="006751FC">
        <w:rPr>
          <w:rFonts w:ascii="Arial" w:eastAsia="Calibri" w:hAnsi="Arial" w:cs="Arial"/>
          <w:bCs/>
          <w:lang w:val="es-ES"/>
        </w:rPr>
        <w:t>Ciudadano,</w:t>
      </w:r>
      <w:r w:rsidRPr="006751FC">
        <w:rPr>
          <w:rFonts w:ascii="Arial" w:eastAsia="Calibri" w:hAnsi="Arial" w:cs="Arial"/>
          <w:lang w:val="es-ES"/>
        </w:rPr>
        <w:t xml:space="preserve"> mediante la cual modificó la Sentencia dictada por el Tribunal Electoral del Estado de Colima, en los Recursos de Apelación RA-02/2020 y sus acumulados RA-03/2020 y RA04/2020, y modificó los Lineamientos de Paridad, puede desprenderse que la flexibilización aludida originada por la posibilidad de reelección de una mujer, puede realizarse solamente al interior del bloque que origina dicha flexibilización, al señalar la sentencia aludida en el segundo párrafo de su página 136 lo siguiente: </w:t>
      </w:r>
    </w:p>
    <w:p w14:paraId="331A7344" w14:textId="77777777" w:rsidR="00C64399" w:rsidRPr="006751FC" w:rsidRDefault="00C64399" w:rsidP="00C64399">
      <w:pPr>
        <w:pStyle w:val="Prrafodelista"/>
        <w:tabs>
          <w:tab w:val="left" w:pos="0"/>
          <w:tab w:val="left" w:pos="426"/>
          <w:tab w:val="left" w:pos="709"/>
        </w:tabs>
        <w:autoSpaceDE w:val="0"/>
        <w:autoSpaceDN w:val="0"/>
        <w:adjustRightInd w:val="0"/>
        <w:spacing w:after="0" w:line="360" w:lineRule="auto"/>
        <w:ind w:left="0"/>
        <w:contextualSpacing/>
        <w:jc w:val="both"/>
        <w:rPr>
          <w:rFonts w:ascii="Arial" w:eastAsia="Calibri" w:hAnsi="Arial" w:cs="Arial"/>
          <w:lang w:val="es-ES"/>
        </w:rPr>
      </w:pPr>
    </w:p>
    <w:p w14:paraId="18C4D49E" w14:textId="77777777" w:rsidR="00C64399" w:rsidRPr="006751FC" w:rsidRDefault="00C64399" w:rsidP="00C64399">
      <w:pPr>
        <w:pStyle w:val="Prrafodelista"/>
        <w:tabs>
          <w:tab w:val="left" w:pos="426"/>
          <w:tab w:val="left" w:pos="567"/>
          <w:tab w:val="left" w:pos="709"/>
        </w:tabs>
        <w:autoSpaceDE w:val="0"/>
        <w:autoSpaceDN w:val="0"/>
        <w:adjustRightInd w:val="0"/>
        <w:spacing w:after="0" w:line="240" w:lineRule="auto"/>
        <w:ind w:left="567" w:right="567"/>
        <w:contextualSpacing/>
        <w:jc w:val="both"/>
        <w:rPr>
          <w:rFonts w:ascii="Arial" w:eastAsiaTheme="minorHAnsi" w:hAnsi="Arial" w:cs="Arial"/>
          <w:i/>
        </w:rPr>
      </w:pPr>
      <w:r w:rsidRPr="006751FC">
        <w:rPr>
          <w:rFonts w:ascii="Arial" w:eastAsia="Calibri" w:hAnsi="Arial" w:cs="Arial"/>
          <w:i/>
          <w:lang w:val="es-ES"/>
        </w:rPr>
        <w:tab/>
        <w:t xml:space="preserve">“Se precisa que </w:t>
      </w:r>
      <w:r w:rsidRPr="006751FC">
        <w:rPr>
          <w:rFonts w:ascii="Arial" w:eastAsia="Calibri" w:hAnsi="Arial" w:cs="Arial"/>
          <w:b/>
          <w:i/>
          <w:lang w:val="es-ES"/>
        </w:rPr>
        <w:t>la alternancia al interior de los bloques debe armonizarse con la posibilidad de reelección,</w:t>
      </w:r>
      <w:r w:rsidRPr="006751FC">
        <w:rPr>
          <w:rFonts w:ascii="Arial" w:eastAsia="Calibri" w:hAnsi="Arial" w:cs="Arial"/>
          <w:i/>
          <w:lang w:val="es-ES"/>
        </w:rPr>
        <w:t xml:space="preserve"> por lo que ésta </w:t>
      </w:r>
      <w:r w:rsidRPr="006751FC">
        <w:rPr>
          <w:rFonts w:ascii="Arial" w:eastAsia="Calibri" w:hAnsi="Arial" w:cs="Arial"/>
          <w:b/>
          <w:i/>
          <w:u w:val="single"/>
          <w:lang w:val="es-ES"/>
        </w:rPr>
        <w:t>deberá interpretarse en términos flexibles</w:t>
      </w:r>
      <w:r w:rsidRPr="006751FC">
        <w:rPr>
          <w:rFonts w:ascii="Arial" w:eastAsia="Calibri" w:hAnsi="Arial" w:cs="Arial"/>
          <w:i/>
          <w:lang w:val="es-ES"/>
        </w:rPr>
        <w:t xml:space="preserve"> cuando quien pretenda reelegirse en un determinado distrito o presidencia municipal sea una mujer, pues, en este caso, pese a que por el criterio de alternancia, la demarcación de la que se trate deba corresponder a una fórmula encabezada por un hombre, de ser el caso, conforme a la ponderación del derecho individual de la mujer a ser votada y el autogobierno del partido de que se trate, esto es, su libertad para realizar un proceso interno, así como aliarse, se podrá permitir, siempre que la mujer sea quien detente la candidatura, </w:t>
      </w:r>
      <w:r w:rsidRPr="006751FC">
        <w:rPr>
          <w:rFonts w:ascii="Arial" w:eastAsia="Calibri" w:hAnsi="Arial" w:cs="Arial"/>
          <w:b/>
          <w:i/>
          <w:u w:val="single"/>
          <w:lang w:val="es-ES"/>
        </w:rPr>
        <w:t>realizando los ajustes viables al interior del bloque</w:t>
      </w:r>
      <w:r w:rsidRPr="006751FC">
        <w:rPr>
          <w:rFonts w:ascii="Arial" w:eastAsia="Calibri" w:hAnsi="Arial" w:cs="Arial"/>
          <w:i/>
          <w:lang w:val="es-ES"/>
        </w:rPr>
        <w:t>, sin que se atienda a un sesgo evidente en perjuicio de las mujeres dentro del propio bloque porque en situaciones en que se advierta un frauda a la Constitución o un abuso de derecho, o bien, actos de simulación, una vez que se detecte tal circunstancia, podrá realizarse alguna acción correctiva o compensatoria por la autoridad administrativa electoral, en forma oficiosa al momento de la presentación de las solicitudes de registro correspondientes y una vez realizada la prevención preventiva o jurisdiccional por vía de acción, en este último caso.”</w:t>
      </w:r>
      <w:r>
        <w:rPr>
          <w:rFonts w:ascii="Arial" w:eastAsia="Calibri" w:hAnsi="Arial" w:cs="Arial"/>
          <w:i/>
          <w:lang w:val="es-ES"/>
        </w:rPr>
        <w:t xml:space="preserve"> </w:t>
      </w:r>
      <w:proofErr w:type="gramStart"/>
      <w:r w:rsidRPr="006751FC">
        <w:rPr>
          <w:rFonts w:ascii="Arial" w:eastAsia="Calibri" w:hAnsi="Arial" w:cs="Arial"/>
          <w:i/>
          <w:lang w:val="es-ES"/>
        </w:rPr>
        <w:t>( lo</w:t>
      </w:r>
      <w:proofErr w:type="gramEnd"/>
      <w:r w:rsidRPr="006751FC">
        <w:rPr>
          <w:rFonts w:ascii="Arial" w:eastAsia="Calibri" w:hAnsi="Arial" w:cs="Arial"/>
          <w:i/>
          <w:lang w:val="es-ES"/>
        </w:rPr>
        <w:t xml:space="preserve"> resaltado es nuestro )</w:t>
      </w:r>
    </w:p>
    <w:p w14:paraId="521D6DDD" w14:textId="77777777" w:rsidR="00C64399" w:rsidRPr="006751FC" w:rsidRDefault="00C64399" w:rsidP="00C64399">
      <w:pPr>
        <w:tabs>
          <w:tab w:val="left" w:pos="0"/>
          <w:tab w:val="left" w:pos="426"/>
          <w:tab w:val="left" w:pos="709"/>
        </w:tabs>
        <w:autoSpaceDE w:val="0"/>
        <w:autoSpaceDN w:val="0"/>
        <w:adjustRightInd w:val="0"/>
        <w:spacing w:line="360" w:lineRule="auto"/>
        <w:contextualSpacing/>
        <w:jc w:val="both"/>
        <w:rPr>
          <w:rFonts w:ascii="Arial" w:eastAsiaTheme="minorHAnsi" w:hAnsi="Arial" w:cs="Arial"/>
          <w:i/>
          <w:sz w:val="22"/>
          <w:szCs w:val="22"/>
        </w:rPr>
      </w:pPr>
    </w:p>
    <w:p w14:paraId="4E0CA787" w14:textId="77777777" w:rsidR="00C64399" w:rsidRPr="006751FC" w:rsidRDefault="00C64399" w:rsidP="00C64399">
      <w:pPr>
        <w:tabs>
          <w:tab w:val="left" w:pos="0"/>
          <w:tab w:val="left" w:pos="426"/>
          <w:tab w:val="left" w:pos="709"/>
        </w:tabs>
        <w:autoSpaceDE w:val="0"/>
        <w:autoSpaceDN w:val="0"/>
        <w:adjustRightInd w:val="0"/>
        <w:spacing w:line="360" w:lineRule="auto"/>
        <w:contextualSpacing/>
        <w:jc w:val="both"/>
        <w:rPr>
          <w:rFonts w:ascii="Arial" w:eastAsiaTheme="minorHAnsi" w:hAnsi="Arial" w:cs="Arial"/>
          <w:sz w:val="22"/>
          <w:szCs w:val="22"/>
        </w:rPr>
      </w:pPr>
      <w:r w:rsidRPr="006751FC">
        <w:rPr>
          <w:rFonts w:ascii="Arial" w:eastAsiaTheme="minorHAnsi" w:hAnsi="Arial" w:cs="Arial"/>
          <w:sz w:val="22"/>
          <w:szCs w:val="22"/>
        </w:rPr>
        <w:lastRenderedPageBreak/>
        <w:t xml:space="preserve">Por lo anterior, puede entenderse que no obstante a que se cumplan con otras disposiciones o acciones afirmativas previstas en los Lineamientos de Paridad, tales como la postulación de más mujeres que hombres en los bloques de competitividad alta y media, o bien, la integración paritaria del bloque de competitividad baja, el hecho de postular a una mujer en el lugar en el que originalmente corresponde postular a un hombre, ante la posibilidad de reelección de la misma, no implica el realizar ajustes en el sentido de postular a un hombre en lugar de una mujer en cualquier otro bloque distinto al que se actualice la hipótesis de la flexibilización; lo anterior, es así ya que de darse el caso, se cerraría toda posibilidad de que otra mujer aspire a competir por una candidatura en otro ayuntamiento, lo cual resulta desproporcionado, ya que la afectación total al derecho individual que en este caso se actualizaría en el Ayuntamiento de Colima no proporciona un beneficio superior al que se alcanzaría de realizarse dicho ajuste, por lo cual, además deviene no indispensable, requisito que también establecen los propios Lineamientos de Paridad en su artículo 11 inciso c) numeral 4. </w:t>
      </w:r>
    </w:p>
    <w:p w14:paraId="5683C3A1" w14:textId="77777777" w:rsidR="00C64399" w:rsidRPr="006751FC" w:rsidRDefault="00C64399" w:rsidP="00C64399">
      <w:pPr>
        <w:pStyle w:val="Sinespaciado"/>
        <w:spacing w:line="360" w:lineRule="auto"/>
        <w:ind w:left="567" w:right="567"/>
        <w:jc w:val="both"/>
        <w:rPr>
          <w:rFonts w:ascii="Arial" w:hAnsi="Arial" w:cs="Arial"/>
          <w:i/>
          <w:sz w:val="22"/>
          <w:szCs w:val="22"/>
        </w:rPr>
      </w:pPr>
    </w:p>
    <w:p w14:paraId="17F4CC4F" w14:textId="77777777" w:rsidR="00C64399" w:rsidRPr="006751FC" w:rsidRDefault="00C64399" w:rsidP="00C64399">
      <w:pPr>
        <w:tabs>
          <w:tab w:val="left" w:pos="284"/>
        </w:tabs>
        <w:spacing w:line="360" w:lineRule="auto"/>
        <w:contextualSpacing/>
        <w:jc w:val="both"/>
        <w:rPr>
          <w:rFonts w:ascii="Arial" w:hAnsi="Arial" w:cs="Arial"/>
          <w:sz w:val="22"/>
          <w:szCs w:val="22"/>
        </w:rPr>
      </w:pPr>
      <w:r w:rsidRPr="006751FC">
        <w:rPr>
          <w:rFonts w:ascii="Arial" w:hAnsi="Arial" w:cs="Arial"/>
          <w:sz w:val="22"/>
          <w:szCs w:val="22"/>
        </w:rPr>
        <w:t>De lo antes expuesto, se advierte que de los Derechos Humanos contenidos en el artículo 1º, párrafo tercero, de la Constitución Federal, en concordancia con el principio de progresividad de los derechos humanos, así como el apego irrestricto a los principios de paridad, igualdad y no discriminación, los cuales deben de ser protegidos y salvaguardados de forma totalmente amplia estando prohibido en todo momento la regresividad de alguno de ellos, esta autoridad administrativa electoral, se encuentra obligada a investirse del estudio y valoración de la evolución progresista para la protección de dichos principios.</w:t>
      </w:r>
    </w:p>
    <w:p w14:paraId="254EBDDB" w14:textId="77777777" w:rsidR="00C64399" w:rsidRPr="006751FC" w:rsidRDefault="00C64399" w:rsidP="00C64399">
      <w:pPr>
        <w:pStyle w:val="Sinespaciado"/>
        <w:spacing w:line="360" w:lineRule="auto"/>
        <w:jc w:val="both"/>
        <w:rPr>
          <w:rFonts w:ascii="Arial" w:hAnsi="Arial" w:cs="Arial"/>
          <w:sz w:val="22"/>
          <w:szCs w:val="22"/>
        </w:rPr>
      </w:pPr>
    </w:p>
    <w:p w14:paraId="58D63527" w14:textId="73C30904" w:rsidR="00C64399" w:rsidRPr="006751FC" w:rsidRDefault="00C64399" w:rsidP="00C64399">
      <w:pPr>
        <w:pStyle w:val="Sinespaciado"/>
        <w:spacing w:line="360" w:lineRule="auto"/>
        <w:jc w:val="both"/>
        <w:rPr>
          <w:rFonts w:ascii="Arial" w:hAnsi="Arial" w:cs="Arial"/>
          <w:sz w:val="22"/>
          <w:szCs w:val="22"/>
        </w:rPr>
      </w:pPr>
      <w:r w:rsidRPr="006751FC">
        <w:rPr>
          <w:rFonts w:ascii="Arial" w:hAnsi="Arial" w:cs="Arial"/>
          <w:sz w:val="22"/>
          <w:szCs w:val="22"/>
        </w:rPr>
        <w:t>En virtud de lo antes expuesto, est</w:t>
      </w:r>
      <w:r w:rsidR="00AC2354">
        <w:rPr>
          <w:rFonts w:ascii="Arial" w:hAnsi="Arial" w:cs="Arial"/>
          <w:sz w:val="22"/>
          <w:szCs w:val="22"/>
        </w:rPr>
        <w:t>e</w:t>
      </w:r>
      <w:r w:rsidRPr="006751FC">
        <w:rPr>
          <w:rFonts w:ascii="Arial" w:hAnsi="Arial" w:cs="Arial"/>
          <w:sz w:val="22"/>
          <w:szCs w:val="22"/>
        </w:rPr>
        <w:t xml:space="preserve"> </w:t>
      </w:r>
      <w:r w:rsidR="00AC2354">
        <w:rPr>
          <w:rFonts w:ascii="Arial" w:hAnsi="Arial" w:cs="Arial"/>
          <w:sz w:val="22"/>
          <w:szCs w:val="22"/>
        </w:rPr>
        <w:t>Consejo</w:t>
      </w:r>
      <w:r w:rsidRPr="006751FC">
        <w:rPr>
          <w:rFonts w:ascii="Arial" w:hAnsi="Arial" w:cs="Arial"/>
          <w:sz w:val="22"/>
          <w:szCs w:val="22"/>
        </w:rPr>
        <w:t xml:space="preserve"> determina que no cumple la HIPÓTESIS DOS planteada por el Partido Acción Nacional con los “</w:t>
      </w:r>
      <w:r w:rsidRPr="006751FC">
        <w:rPr>
          <w:rFonts w:ascii="Arial" w:hAnsi="Arial" w:cs="Arial"/>
          <w:bCs/>
          <w:i/>
          <w:sz w:val="22"/>
          <w:szCs w:val="22"/>
          <w:lang w:val="es-CO"/>
        </w:rPr>
        <w:t>Lineamientos del Instituto Electoral del Estado de Colima para garantizar el cumplimiento del principio de paridad de género en las postulaciones de candidaturas a diputaciones locales por los principios de mayoría relativa y de representación proporcional y miembros de los ayuntamientos, para el Proceso Electoral Local Ordinario 2020-2021 y los locales extraordinarios que en su caso se deriven, en virtud de lo mandatado en la Resolución ST-JRC-30/2020 y su acumulado ST-JDC-193/2020, emitida por la Sala Regional Toluca del Tribunal Electoral del Poder Judicial de la Federación.”</w:t>
      </w:r>
    </w:p>
    <w:p w14:paraId="2CC1F4A8" w14:textId="77777777" w:rsidR="00C64399" w:rsidRPr="006751FC" w:rsidRDefault="00C64399" w:rsidP="00C64399">
      <w:pPr>
        <w:pStyle w:val="Sinespaciado"/>
        <w:spacing w:line="360" w:lineRule="auto"/>
        <w:jc w:val="both"/>
        <w:rPr>
          <w:rFonts w:ascii="Arial" w:hAnsi="Arial" w:cs="Arial"/>
          <w:b/>
          <w:sz w:val="22"/>
          <w:szCs w:val="22"/>
        </w:rPr>
      </w:pPr>
    </w:p>
    <w:p w14:paraId="27D3A28E" w14:textId="77777777" w:rsidR="00C64399" w:rsidRDefault="00C64399" w:rsidP="00C64399">
      <w:pPr>
        <w:tabs>
          <w:tab w:val="left" w:pos="284"/>
        </w:tabs>
        <w:spacing w:line="360" w:lineRule="auto"/>
        <w:contextualSpacing/>
        <w:jc w:val="both"/>
        <w:rPr>
          <w:rFonts w:ascii="Arial" w:hAnsi="Arial" w:cs="Arial"/>
          <w:sz w:val="22"/>
          <w:szCs w:val="22"/>
        </w:rPr>
      </w:pPr>
      <w:r w:rsidRPr="006751FC">
        <w:rPr>
          <w:rFonts w:ascii="Arial" w:hAnsi="Arial" w:cs="Arial"/>
          <w:b/>
          <w:sz w:val="22"/>
          <w:szCs w:val="22"/>
        </w:rPr>
        <w:lastRenderedPageBreak/>
        <w:t>11ª.</w:t>
      </w:r>
      <w:r>
        <w:rPr>
          <w:rFonts w:ascii="Arial" w:hAnsi="Arial" w:cs="Arial"/>
          <w:b/>
          <w:sz w:val="22"/>
          <w:szCs w:val="22"/>
        </w:rPr>
        <w:t>-</w:t>
      </w:r>
      <w:r w:rsidRPr="006751FC">
        <w:rPr>
          <w:rFonts w:ascii="Arial" w:hAnsi="Arial" w:cs="Arial"/>
          <w:b/>
          <w:sz w:val="22"/>
          <w:szCs w:val="22"/>
        </w:rPr>
        <w:t xml:space="preserve"> </w:t>
      </w:r>
      <w:r w:rsidRPr="006751FC">
        <w:rPr>
          <w:rFonts w:ascii="Arial" w:hAnsi="Arial" w:cs="Arial"/>
          <w:sz w:val="22"/>
          <w:szCs w:val="22"/>
        </w:rPr>
        <w:t xml:space="preserve">El tercer planteamiento que se desprende de su consulta consiste en la siguiente hipótesis: </w:t>
      </w:r>
    </w:p>
    <w:p w14:paraId="7D0FED09" w14:textId="77777777" w:rsidR="00C64399" w:rsidRPr="006751FC" w:rsidRDefault="00C64399" w:rsidP="00C64399">
      <w:pPr>
        <w:tabs>
          <w:tab w:val="left" w:pos="284"/>
        </w:tabs>
        <w:spacing w:line="360" w:lineRule="auto"/>
        <w:contextualSpacing/>
        <w:jc w:val="both"/>
        <w:rPr>
          <w:rFonts w:ascii="Arial" w:hAnsi="Arial" w:cs="Arial"/>
          <w:sz w:val="22"/>
          <w:szCs w:val="22"/>
        </w:rPr>
      </w:pPr>
    </w:p>
    <w:p w14:paraId="67056F19" w14:textId="77777777" w:rsidR="00C64399" w:rsidRPr="006751FC" w:rsidRDefault="00C64399" w:rsidP="00C64399">
      <w:pPr>
        <w:pStyle w:val="Prrafodelista"/>
        <w:tabs>
          <w:tab w:val="left" w:pos="284"/>
        </w:tabs>
        <w:spacing w:after="0" w:line="240" w:lineRule="auto"/>
        <w:ind w:left="720" w:right="567"/>
        <w:contextualSpacing/>
        <w:jc w:val="both"/>
        <w:rPr>
          <w:rFonts w:ascii="Arial" w:hAnsi="Arial" w:cs="Arial"/>
          <w:b/>
          <w:i/>
        </w:rPr>
      </w:pPr>
      <w:r w:rsidRPr="006751FC">
        <w:rPr>
          <w:rFonts w:ascii="Arial" w:hAnsi="Arial" w:cs="Arial"/>
          <w:b/>
          <w:i/>
        </w:rPr>
        <w:t>3. El cambio de género en la candida</w:t>
      </w:r>
      <w:r>
        <w:rPr>
          <w:rFonts w:ascii="Arial" w:hAnsi="Arial" w:cs="Arial"/>
          <w:b/>
          <w:i/>
        </w:rPr>
        <w:t>tura del Municipio de Armería (</w:t>
      </w:r>
      <w:r w:rsidRPr="006751FC">
        <w:rPr>
          <w:rFonts w:ascii="Arial" w:hAnsi="Arial" w:cs="Arial"/>
          <w:b/>
          <w:i/>
        </w:rPr>
        <w:t xml:space="preserve">de Hombre a Mujer). </w:t>
      </w:r>
    </w:p>
    <w:p w14:paraId="56840399" w14:textId="77777777" w:rsidR="00C64399" w:rsidRDefault="00C64399" w:rsidP="00C64399">
      <w:pPr>
        <w:pStyle w:val="Prrafodelista"/>
        <w:tabs>
          <w:tab w:val="left" w:pos="284"/>
        </w:tabs>
        <w:spacing w:line="360" w:lineRule="auto"/>
        <w:ind w:left="720"/>
        <w:contextualSpacing/>
        <w:jc w:val="both"/>
        <w:rPr>
          <w:rFonts w:ascii="Arial" w:hAnsi="Arial" w:cs="Arial"/>
          <w:i/>
        </w:rPr>
      </w:pPr>
    </w:p>
    <w:p w14:paraId="218AE58B" w14:textId="77777777" w:rsidR="00C64399" w:rsidRPr="006751FC" w:rsidRDefault="00C64399" w:rsidP="00C64399">
      <w:pPr>
        <w:pStyle w:val="Prrafodelista"/>
        <w:autoSpaceDE w:val="0"/>
        <w:autoSpaceDN w:val="0"/>
        <w:adjustRightInd w:val="0"/>
        <w:spacing w:after="0" w:line="360" w:lineRule="auto"/>
        <w:ind w:left="0"/>
        <w:contextualSpacing/>
        <w:jc w:val="both"/>
        <w:rPr>
          <w:rFonts w:ascii="Arial" w:hAnsi="Arial" w:cs="Arial"/>
          <w:lang w:val="es-CO"/>
        </w:rPr>
      </w:pPr>
      <w:r w:rsidRPr="006751FC">
        <w:rPr>
          <w:rFonts w:ascii="Arial" w:hAnsi="Arial" w:cs="Arial"/>
          <w:b/>
          <w:lang w:val="es-CO"/>
        </w:rPr>
        <w:t>Respecto a la tercera hipótesis,</w:t>
      </w:r>
      <w:r w:rsidRPr="006751FC">
        <w:rPr>
          <w:rFonts w:ascii="Arial" w:hAnsi="Arial" w:cs="Arial"/>
          <w:lang w:val="es-CO"/>
        </w:rPr>
        <w:t xml:space="preserve"> es decir, referente a la posibilidad de postular a una mujer en el Ayuntamiento de Armería donde de conformidad con los bloques de competitividad, originalmente corresponde postular a un hombre, puede determinarse que haciendo un análisis gramatical, sistemático y funcional, se desprende que es viable dicha hipótesis de conformidad con los citados Lineamientos. </w:t>
      </w:r>
    </w:p>
    <w:p w14:paraId="6894BA9E" w14:textId="77777777" w:rsidR="00C64399" w:rsidRPr="006751FC" w:rsidRDefault="00C64399" w:rsidP="00C64399">
      <w:pPr>
        <w:pStyle w:val="Prrafodelista"/>
        <w:autoSpaceDE w:val="0"/>
        <w:autoSpaceDN w:val="0"/>
        <w:adjustRightInd w:val="0"/>
        <w:spacing w:after="0" w:line="360" w:lineRule="auto"/>
        <w:ind w:left="0"/>
        <w:contextualSpacing/>
        <w:jc w:val="both"/>
        <w:rPr>
          <w:rFonts w:ascii="Arial" w:hAnsi="Arial" w:cs="Arial"/>
          <w:lang w:val="es-CO"/>
        </w:rPr>
      </w:pPr>
    </w:p>
    <w:p w14:paraId="2CC83749" w14:textId="77777777" w:rsidR="00C64399" w:rsidRDefault="00C64399" w:rsidP="00C64399">
      <w:pPr>
        <w:pStyle w:val="Prrafodelista"/>
        <w:autoSpaceDE w:val="0"/>
        <w:autoSpaceDN w:val="0"/>
        <w:adjustRightInd w:val="0"/>
        <w:spacing w:after="0" w:line="360" w:lineRule="auto"/>
        <w:ind w:left="0"/>
        <w:contextualSpacing/>
        <w:jc w:val="both"/>
        <w:rPr>
          <w:rFonts w:ascii="Arial" w:hAnsi="Arial" w:cs="Arial"/>
        </w:rPr>
      </w:pPr>
      <w:r w:rsidRPr="006751FC">
        <w:rPr>
          <w:rFonts w:ascii="Arial" w:hAnsi="Arial" w:cs="Arial"/>
          <w:lang w:val="es-CO"/>
        </w:rPr>
        <w:t xml:space="preserve">Lo anterior es así, derivado a que </w:t>
      </w:r>
      <w:r w:rsidRPr="006751FC">
        <w:rPr>
          <w:rFonts w:ascii="Arial" w:hAnsi="Arial" w:cs="Arial"/>
          <w:bCs/>
        </w:rPr>
        <w:t xml:space="preserve">el Instituto Electoral del Estado se ha caracterizado por garantizar la participación de las mujeres en los procesos democráticos, buscando que se </w:t>
      </w:r>
      <w:r w:rsidRPr="006751FC">
        <w:rPr>
          <w:rFonts w:ascii="Arial" w:hAnsi="Arial" w:cs="Arial"/>
        </w:rPr>
        <w:t xml:space="preserve">maximice su  competitividad y su participación en los cargos de elección popular, tratando de aminorar la brecha histórica de desigualdad que existe entre hombres y mujeres, por lo que la interpretación de las acciones afirmativas, deben procurar el mayor beneficio para las mujeres, por lo que </w:t>
      </w:r>
      <w:r w:rsidRPr="006751FC">
        <w:rPr>
          <w:rFonts w:ascii="Arial" w:hAnsi="Arial" w:cs="Arial"/>
          <w:i/>
          <w:u w:val="single"/>
          <w:lang w:eastAsia="es-MX"/>
        </w:rPr>
        <w:t>al ser medidas preferenciales a favor de las mujeres, deben interpretarse y aplicarse procurando su mayor beneficio</w:t>
      </w:r>
      <w:r w:rsidRPr="006751FC">
        <w:rPr>
          <w:rFonts w:ascii="Arial" w:hAnsi="Arial" w:cs="Arial"/>
          <w:i/>
          <w:lang w:eastAsia="es-MX"/>
        </w:rPr>
        <w:t xml:space="preserve">. Lo anterior exige </w:t>
      </w:r>
      <w:r w:rsidRPr="006751FC">
        <w:rPr>
          <w:rFonts w:ascii="Arial" w:hAnsi="Arial" w:cs="Arial"/>
          <w:i/>
          <w:u w:val="single"/>
          <w:lang w:eastAsia="es-MX"/>
        </w:rPr>
        <w:t xml:space="preserve">adoptar una perspectiva de la </w:t>
      </w:r>
      <w:r w:rsidRPr="006751FC">
        <w:rPr>
          <w:rFonts w:ascii="Arial" w:hAnsi="Arial" w:cs="Arial"/>
          <w:bCs/>
          <w:i/>
          <w:u w:val="single"/>
          <w:lang w:eastAsia="es-MX"/>
        </w:rPr>
        <w:t>paridad</w:t>
      </w:r>
      <w:r w:rsidRPr="006751FC">
        <w:rPr>
          <w:rFonts w:ascii="Arial" w:hAnsi="Arial" w:cs="Arial"/>
          <w:i/>
          <w:u w:val="single"/>
          <w:lang w:eastAsia="es-MX"/>
        </w:rPr>
        <w:t xml:space="preserve"> de género como mandato de optimización flexible que admite una participación mayor de mujeres que aquella que la entiende estrictamente en términos cuantitativos, como cincuenta por ciento de hombres y cincuenta por ciento de mujeres</w:t>
      </w:r>
      <w:r w:rsidRPr="006751FC">
        <w:rPr>
          <w:rFonts w:ascii="Arial" w:hAnsi="Arial" w:cs="Arial"/>
          <w:i/>
          <w:lang w:eastAsia="es-MX"/>
        </w:rPr>
        <w:t xml:space="preserve">, lo anterior, </w:t>
      </w:r>
      <w:r w:rsidRPr="006751FC">
        <w:rPr>
          <w:rFonts w:ascii="Arial" w:hAnsi="Arial" w:cs="Arial"/>
        </w:rPr>
        <w:t xml:space="preserve">según se establece en la Jurisprudencia 11/2018, emitida por la Sala Superior del Tribunal Electoral del Poder Judicial de la Federación, ya referida en supralíneas. </w:t>
      </w:r>
    </w:p>
    <w:p w14:paraId="17FDB6FA" w14:textId="77777777" w:rsidR="00C64399" w:rsidRDefault="00C64399" w:rsidP="00C64399">
      <w:pPr>
        <w:pStyle w:val="Prrafodelista"/>
        <w:autoSpaceDE w:val="0"/>
        <w:autoSpaceDN w:val="0"/>
        <w:adjustRightInd w:val="0"/>
        <w:spacing w:after="0" w:line="360" w:lineRule="auto"/>
        <w:ind w:left="0"/>
        <w:contextualSpacing/>
        <w:jc w:val="both"/>
        <w:rPr>
          <w:rFonts w:ascii="Arial" w:hAnsi="Arial" w:cs="Arial"/>
        </w:rPr>
      </w:pPr>
    </w:p>
    <w:p w14:paraId="7B6144EC" w14:textId="77777777" w:rsidR="00C64399" w:rsidRDefault="00C64399" w:rsidP="00C64399">
      <w:pPr>
        <w:pStyle w:val="Prrafodelista"/>
        <w:autoSpaceDE w:val="0"/>
        <w:autoSpaceDN w:val="0"/>
        <w:adjustRightInd w:val="0"/>
        <w:spacing w:after="0" w:line="360" w:lineRule="auto"/>
        <w:ind w:left="0"/>
        <w:contextualSpacing/>
        <w:jc w:val="both"/>
        <w:rPr>
          <w:rFonts w:ascii="Arial" w:hAnsi="Arial" w:cs="Arial"/>
          <w:i/>
          <w:u w:val="single"/>
        </w:rPr>
      </w:pPr>
      <w:r w:rsidRPr="006751FC">
        <w:rPr>
          <w:rFonts w:ascii="Arial" w:hAnsi="Arial" w:cs="Arial"/>
        </w:rPr>
        <w:t xml:space="preserve">Aunado a lo anterior, la Sala Superior ha sido coincidente con diversos criterios emitidos por la Suprema Corte de Justicia de la Nación, como el sostenido al resolver la Acción de Inconstitucionalidad 35/2014 y sus acumuladas, en la que se consideró que: </w:t>
      </w:r>
      <w:r w:rsidRPr="006751FC">
        <w:rPr>
          <w:rFonts w:ascii="Arial" w:hAnsi="Arial" w:cs="Arial"/>
          <w:i/>
        </w:rPr>
        <w:t>“…en casos en que el legislador incluya a grupos históricamente discriminados en el ámbito de la norma, ya sea</w:t>
      </w:r>
      <w:r w:rsidRPr="00B4319C">
        <w:rPr>
          <w:rFonts w:ascii="Arial" w:hAnsi="Arial" w:cs="Arial"/>
          <w:i/>
        </w:rPr>
        <w:t xml:space="preserve"> ampliando o igualando sus derechos (y no se trata de un caso de restricción de éstos), se está ante una distinción relevante</w:t>
      </w:r>
      <w:r w:rsidRPr="00B4319C">
        <w:rPr>
          <w:rFonts w:ascii="Arial" w:hAnsi="Arial" w:cs="Arial"/>
        </w:rPr>
        <w:t>”.</w:t>
      </w:r>
      <w:r w:rsidRPr="00B4319C">
        <w:rPr>
          <w:rFonts w:ascii="Arial" w:hAnsi="Arial" w:cs="Arial"/>
          <w:i/>
        </w:rPr>
        <w:t xml:space="preserve"> </w:t>
      </w:r>
      <w:r w:rsidRPr="00B4319C">
        <w:rPr>
          <w:rFonts w:ascii="Arial" w:hAnsi="Arial" w:cs="Arial"/>
        </w:rPr>
        <w:t xml:space="preserve">De igual forma, sostuvo que: </w:t>
      </w:r>
      <w:r w:rsidRPr="00B4319C">
        <w:rPr>
          <w:rFonts w:ascii="Arial" w:hAnsi="Arial" w:cs="Arial"/>
          <w:i/>
        </w:rPr>
        <w:t xml:space="preserve">“…fue en atención a un problema de discriminación estructural y generalizada de la mujer en el ámbito político-electoral que el órgano revisor de </w:t>
      </w:r>
      <w:r w:rsidRPr="00026955">
        <w:rPr>
          <w:rFonts w:ascii="Arial" w:hAnsi="Arial" w:cs="Arial"/>
          <w:i/>
          <w:u w:val="single"/>
        </w:rPr>
        <w:t xml:space="preserve">la Constitución concretizó el principio de igualdad e introdujo </w:t>
      </w:r>
      <w:r w:rsidRPr="00026955">
        <w:rPr>
          <w:rFonts w:ascii="Arial" w:hAnsi="Arial" w:cs="Arial"/>
          <w:i/>
          <w:u w:val="single"/>
        </w:rPr>
        <w:lastRenderedPageBreak/>
        <w:t>en el artículo 41 constitucional el principio de paridad de género, con el fin de garantizar la igual participación política de la mujer en su participación mediante candidaturas efectivas para la integración de los órganos de representación popular”.</w:t>
      </w:r>
    </w:p>
    <w:p w14:paraId="5D9E0319" w14:textId="77777777" w:rsidR="00C64399" w:rsidRDefault="00C64399" w:rsidP="00C64399">
      <w:pPr>
        <w:pStyle w:val="Prrafodelista"/>
        <w:autoSpaceDE w:val="0"/>
        <w:autoSpaceDN w:val="0"/>
        <w:adjustRightInd w:val="0"/>
        <w:spacing w:after="0" w:line="360" w:lineRule="auto"/>
        <w:ind w:left="0"/>
        <w:contextualSpacing/>
        <w:jc w:val="both"/>
        <w:rPr>
          <w:rFonts w:ascii="Arial" w:hAnsi="Arial" w:cs="Arial"/>
          <w:i/>
          <w:u w:val="single"/>
        </w:rPr>
      </w:pPr>
    </w:p>
    <w:p w14:paraId="11E9CF8B" w14:textId="77777777" w:rsidR="00C64399" w:rsidRPr="006751FC" w:rsidRDefault="00C64399" w:rsidP="00C64399">
      <w:pPr>
        <w:pStyle w:val="Prrafodelista"/>
        <w:autoSpaceDE w:val="0"/>
        <w:autoSpaceDN w:val="0"/>
        <w:adjustRightInd w:val="0"/>
        <w:spacing w:after="0" w:line="360" w:lineRule="auto"/>
        <w:ind w:left="0"/>
        <w:contextualSpacing/>
        <w:jc w:val="both"/>
        <w:rPr>
          <w:rFonts w:ascii="Arial" w:hAnsi="Arial" w:cs="Arial"/>
          <w:lang w:val="es-CO"/>
        </w:rPr>
      </w:pPr>
      <w:r w:rsidRPr="006751FC">
        <w:rPr>
          <w:rFonts w:ascii="Arial" w:hAnsi="Arial" w:cs="Arial"/>
        </w:rPr>
        <w:t>De lo antes expuesto, se advierte que de los Derechos Humanos contenidos en el artículo 1º, párrafo tercero, de la Constitución Federal, en concordancia con el principio de progresividad de los derechos humanos, así como el apego irrestricto a los principios de paridad, igualdad y no discriminación, los cuales deben de ser protegidos y salvaguardados de forma totalmente amplia estando prohibido en todo momento la regresividad de alguno de ellos, esta autoridad administrativa electoral, se encuentra obligada a investirse del estudio y valoración de la evolución progresista para la protección de dichos principios; asimismo, el artículo</w:t>
      </w:r>
      <w:r>
        <w:rPr>
          <w:rFonts w:ascii="Arial" w:hAnsi="Arial" w:cs="Arial"/>
        </w:rPr>
        <w:t xml:space="preserve"> </w:t>
      </w:r>
      <w:r w:rsidRPr="006751FC">
        <w:rPr>
          <w:rFonts w:ascii="Arial" w:hAnsi="Arial" w:cs="Arial"/>
        </w:rPr>
        <w:t xml:space="preserve">11 inciso c) numeral 8 de los “Lineamientos de Paridad” disponen que inclusive, pueden postularse más mujeres que hombres al interior de cada bloque, pero nunca más hombres que mujeres. Por lo que la hipótesis que se analiza, </w:t>
      </w:r>
      <w:r w:rsidRPr="006751FC">
        <w:rPr>
          <w:rFonts w:ascii="Arial" w:hAnsi="Arial" w:cs="Arial"/>
          <w:lang w:val="es-CO"/>
        </w:rPr>
        <w:t xml:space="preserve">referente a la posibilidad de postular a una mujer en el Ayuntamiento de Armería, no obstante que de conformidad con los “Lineamientos de paridad”  corresponde originalmente  postular a un hombre, </w:t>
      </w:r>
      <w:r w:rsidRPr="006751FC">
        <w:rPr>
          <w:rFonts w:ascii="Arial" w:hAnsi="Arial" w:cs="Arial"/>
        </w:rPr>
        <w:t>cumple con el principio de paridad de género establecido en nuestra Carta Magna.</w:t>
      </w:r>
    </w:p>
    <w:p w14:paraId="51CBCBD4" w14:textId="77777777" w:rsidR="00C64399" w:rsidRPr="000D0B35" w:rsidRDefault="00C64399" w:rsidP="00C64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p>
    <w:p w14:paraId="12577709" w14:textId="77777777" w:rsidR="00C64399" w:rsidRPr="00EE08BC" w:rsidRDefault="00C64399" w:rsidP="00C64399">
      <w:pPr>
        <w:pStyle w:val="Sinespaciado"/>
        <w:spacing w:line="360" w:lineRule="auto"/>
        <w:jc w:val="both"/>
        <w:rPr>
          <w:rFonts w:ascii="Arial" w:eastAsia="Calibri" w:hAnsi="Arial" w:cs="Arial"/>
          <w:sz w:val="22"/>
          <w:szCs w:val="22"/>
        </w:rPr>
      </w:pPr>
      <w:r w:rsidRPr="005C1EB4">
        <w:rPr>
          <w:rFonts w:ascii="Arial" w:hAnsi="Arial" w:cs="Arial"/>
          <w:b/>
          <w:sz w:val="22"/>
          <w:szCs w:val="22"/>
        </w:rPr>
        <w:t xml:space="preserve">12ª.- </w:t>
      </w:r>
      <w:r w:rsidRPr="00EE08BC">
        <w:rPr>
          <w:rFonts w:ascii="Arial" w:hAnsi="Arial" w:cs="Arial"/>
          <w:sz w:val="22"/>
          <w:szCs w:val="22"/>
        </w:rPr>
        <w:t xml:space="preserve">En mérito de lo expuesto en las consideraciones anteriores, con fundamento en el </w:t>
      </w:r>
      <w:r w:rsidRPr="00EE08BC">
        <w:rPr>
          <w:rFonts w:ascii="Arial" w:eastAsia="Calibri" w:hAnsi="Arial" w:cs="Arial"/>
          <w:sz w:val="22"/>
          <w:szCs w:val="22"/>
        </w:rPr>
        <w:t>artículo 114, fracción X</w:t>
      </w:r>
      <w:r>
        <w:rPr>
          <w:rFonts w:ascii="Arial" w:eastAsia="Calibri" w:hAnsi="Arial" w:cs="Arial"/>
          <w:sz w:val="22"/>
          <w:szCs w:val="22"/>
        </w:rPr>
        <w:t>,</w:t>
      </w:r>
      <w:r w:rsidRPr="00EE08BC">
        <w:rPr>
          <w:rFonts w:ascii="Arial" w:eastAsia="Calibri" w:hAnsi="Arial" w:cs="Arial"/>
          <w:sz w:val="22"/>
          <w:szCs w:val="22"/>
        </w:rPr>
        <w:t xml:space="preserve"> del Código Electoral del Estado</w:t>
      </w:r>
      <w:r w:rsidRPr="00EE08BC">
        <w:rPr>
          <w:rFonts w:ascii="Arial" w:hAnsi="Arial" w:cs="Arial"/>
          <w:sz w:val="22"/>
          <w:szCs w:val="22"/>
        </w:rPr>
        <w:t xml:space="preserve">, </w:t>
      </w:r>
      <w:r w:rsidRPr="00EE08BC">
        <w:rPr>
          <w:rFonts w:ascii="Arial" w:hAnsi="Arial" w:cs="Arial"/>
          <w:sz w:val="22"/>
          <w:szCs w:val="22"/>
          <w:lang w:val="es-ES_tradnl"/>
        </w:rPr>
        <w:t xml:space="preserve">este Consejo General </w:t>
      </w:r>
      <w:r w:rsidRPr="00EE08BC">
        <w:rPr>
          <w:rFonts w:ascii="Arial" w:hAnsi="Arial" w:cs="Arial"/>
          <w:sz w:val="22"/>
          <w:szCs w:val="22"/>
        </w:rPr>
        <w:t xml:space="preserve">tiene por desahogada la Consulta de fecha 02 de febrero de 2021, planteada por </w:t>
      </w:r>
      <w:r w:rsidRPr="000D0B35">
        <w:rPr>
          <w:rFonts w:ascii="Arial" w:eastAsia="Calibri" w:hAnsi="Arial" w:cs="Arial"/>
          <w:sz w:val="22"/>
          <w:szCs w:val="22"/>
          <w:lang w:val="es-MX" w:eastAsia="en-US"/>
        </w:rPr>
        <w:t xml:space="preserve">el </w:t>
      </w:r>
      <w:r w:rsidRPr="000D0B35">
        <w:rPr>
          <w:rFonts w:ascii="Arial" w:hAnsi="Arial" w:cs="Arial"/>
          <w:sz w:val="22"/>
          <w:szCs w:val="22"/>
        </w:rPr>
        <w:t>Ciudadano Hugo Ramiro Vergara Sánchez</w:t>
      </w:r>
      <w:r w:rsidRPr="000D0B35">
        <w:rPr>
          <w:rFonts w:ascii="Arial" w:eastAsia="Calibri" w:hAnsi="Arial" w:cs="Arial"/>
          <w:sz w:val="22"/>
          <w:szCs w:val="22"/>
        </w:rPr>
        <w:t xml:space="preserve">, en su carácter de Comisionado </w:t>
      </w:r>
      <w:r>
        <w:rPr>
          <w:rFonts w:ascii="Arial" w:eastAsia="Calibri" w:hAnsi="Arial" w:cs="Arial"/>
          <w:sz w:val="22"/>
          <w:szCs w:val="22"/>
        </w:rPr>
        <w:t>Propietario</w:t>
      </w:r>
      <w:r w:rsidRPr="000D0B35">
        <w:rPr>
          <w:rFonts w:ascii="Arial" w:eastAsia="Calibri" w:hAnsi="Arial" w:cs="Arial"/>
          <w:sz w:val="22"/>
          <w:szCs w:val="22"/>
        </w:rPr>
        <w:t xml:space="preserve"> del</w:t>
      </w:r>
      <w:r>
        <w:rPr>
          <w:rFonts w:ascii="Arial" w:eastAsia="Calibri" w:hAnsi="Arial" w:cs="Arial"/>
          <w:sz w:val="22"/>
          <w:szCs w:val="22"/>
        </w:rPr>
        <w:t xml:space="preserve"> </w:t>
      </w:r>
      <w:r w:rsidRPr="00EE08BC">
        <w:rPr>
          <w:rFonts w:ascii="Arial" w:eastAsia="Calibri" w:hAnsi="Arial" w:cs="Arial"/>
          <w:sz w:val="22"/>
          <w:szCs w:val="22"/>
        </w:rPr>
        <w:t xml:space="preserve">Partido </w:t>
      </w:r>
      <w:r>
        <w:rPr>
          <w:rFonts w:ascii="Arial" w:eastAsia="Calibri" w:hAnsi="Arial" w:cs="Arial"/>
          <w:sz w:val="22"/>
          <w:szCs w:val="22"/>
        </w:rPr>
        <w:t>Acción Nacional</w:t>
      </w:r>
      <w:r w:rsidRPr="00EE08BC">
        <w:rPr>
          <w:rFonts w:ascii="Arial" w:eastAsia="Calibri" w:hAnsi="Arial" w:cs="Arial"/>
          <w:sz w:val="22"/>
          <w:szCs w:val="22"/>
        </w:rPr>
        <w:t xml:space="preserve"> ante el Consejo General del </w:t>
      </w:r>
      <w:r>
        <w:rPr>
          <w:rFonts w:ascii="Arial" w:eastAsia="Calibri" w:hAnsi="Arial" w:cs="Arial"/>
          <w:sz w:val="22"/>
          <w:szCs w:val="22"/>
        </w:rPr>
        <w:t>Instituto Electoral del Estado</w:t>
      </w:r>
      <w:r w:rsidRPr="00EE08BC">
        <w:rPr>
          <w:rFonts w:ascii="Arial" w:eastAsia="Calibri" w:hAnsi="Arial" w:cs="Arial"/>
          <w:sz w:val="22"/>
          <w:szCs w:val="22"/>
        </w:rPr>
        <w:t>.</w:t>
      </w:r>
    </w:p>
    <w:p w14:paraId="407E40C7" w14:textId="77777777" w:rsidR="00C64399" w:rsidRDefault="00C64399" w:rsidP="00C64399">
      <w:pPr>
        <w:pStyle w:val="Prrafodelista"/>
        <w:autoSpaceDE w:val="0"/>
        <w:autoSpaceDN w:val="0"/>
        <w:adjustRightInd w:val="0"/>
        <w:spacing w:after="0" w:line="360" w:lineRule="auto"/>
        <w:ind w:left="0"/>
        <w:contextualSpacing/>
        <w:jc w:val="both"/>
        <w:rPr>
          <w:rFonts w:ascii="Arial" w:hAnsi="Arial" w:cs="Arial"/>
        </w:rPr>
      </w:pPr>
    </w:p>
    <w:p w14:paraId="4687E816" w14:textId="77777777" w:rsidR="00C64399" w:rsidRPr="00916743" w:rsidRDefault="00C64399" w:rsidP="00C64399">
      <w:pPr>
        <w:pStyle w:val="Prrafodelista"/>
        <w:autoSpaceDE w:val="0"/>
        <w:autoSpaceDN w:val="0"/>
        <w:adjustRightInd w:val="0"/>
        <w:spacing w:after="0" w:line="360" w:lineRule="auto"/>
        <w:ind w:left="0"/>
        <w:contextualSpacing/>
        <w:jc w:val="both"/>
        <w:rPr>
          <w:rFonts w:ascii="Arial" w:hAnsi="Arial" w:cs="Arial"/>
        </w:rPr>
      </w:pPr>
      <w:r>
        <w:rPr>
          <w:rFonts w:ascii="Arial" w:hAnsi="Arial" w:cs="Arial"/>
        </w:rPr>
        <w:t>La presente respuesta se emite con base en los elementos aportados y expuestos en la consulta y opera exclusivamente para el partido político que la realiza, respecto del caso concreto.</w:t>
      </w:r>
    </w:p>
    <w:p w14:paraId="66DF6D01" w14:textId="77777777" w:rsidR="00C64399" w:rsidRPr="00043732" w:rsidRDefault="00C64399" w:rsidP="00C64399">
      <w:pPr>
        <w:pStyle w:val="Prrafodelista"/>
        <w:autoSpaceDE w:val="0"/>
        <w:autoSpaceDN w:val="0"/>
        <w:adjustRightInd w:val="0"/>
        <w:spacing w:after="0" w:line="360" w:lineRule="auto"/>
        <w:ind w:left="0"/>
        <w:contextualSpacing/>
        <w:jc w:val="both"/>
        <w:rPr>
          <w:rFonts w:ascii="Arial" w:eastAsia="Calibri" w:hAnsi="Arial" w:cs="Arial"/>
        </w:rPr>
      </w:pPr>
    </w:p>
    <w:p w14:paraId="2465B77A" w14:textId="77777777" w:rsidR="00C64399" w:rsidRPr="00346288" w:rsidRDefault="00C64399" w:rsidP="00C64399">
      <w:pPr>
        <w:pStyle w:val="Prrafodelista"/>
        <w:autoSpaceDE w:val="0"/>
        <w:autoSpaceDN w:val="0"/>
        <w:adjustRightInd w:val="0"/>
        <w:spacing w:after="0" w:line="360" w:lineRule="auto"/>
        <w:ind w:left="0"/>
        <w:contextualSpacing/>
        <w:jc w:val="both"/>
        <w:rPr>
          <w:rFonts w:ascii="Arial" w:eastAsia="Calibri" w:hAnsi="Arial" w:cs="Arial"/>
        </w:rPr>
      </w:pPr>
      <w:r w:rsidRPr="00346288">
        <w:rPr>
          <w:rFonts w:ascii="Arial" w:hAnsi="Arial" w:cs="Arial"/>
        </w:rPr>
        <w:t xml:space="preserve">En razón de </w:t>
      </w:r>
      <w:r w:rsidRPr="00346288">
        <w:rPr>
          <w:rFonts w:ascii="Arial" w:eastAsia="Calibri" w:hAnsi="Arial" w:cs="Arial"/>
        </w:rPr>
        <w:t>los antecedentes expuestos y de conformidad con los fundamentos jurídicos manifestados con antelación, resulta procedente emitir los siguientes puntos de</w:t>
      </w:r>
    </w:p>
    <w:p w14:paraId="6D3C7D50" w14:textId="77777777" w:rsidR="00C64399" w:rsidRDefault="00C64399" w:rsidP="00C64399">
      <w:pPr>
        <w:spacing w:line="360" w:lineRule="auto"/>
        <w:jc w:val="both"/>
        <w:rPr>
          <w:rFonts w:ascii="Arial" w:eastAsia="Calibri" w:hAnsi="Arial" w:cs="Arial"/>
          <w:b/>
          <w:sz w:val="22"/>
          <w:szCs w:val="22"/>
          <w:lang w:eastAsia="en-US"/>
        </w:rPr>
      </w:pPr>
    </w:p>
    <w:p w14:paraId="44A05688" w14:textId="77777777" w:rsidR="00C64399" w:rsidRPr="00346288" w:rsidRDefault="00C64399" w:rsidP="00C64399">
      <w:pPr>
        <w:spacing w:line="360" w:lineRule="auto"/>
        <w:jc w:val="both"/>
        <w:rPr>
          <w:rFonts w:ascii="Arial" w:eastAsia="Calibri" w:hAnsi="Arial" w:cs="Arial"/>
          <w:b/>
          <w:sz w:val="22"/>
          <w:szCs w:val="22"/>
          <w:lang w:eastAsia="en-US"/>
        </w:rPr>
      </w:pPr>
    </w:p>
    <w:p w14:paraId="56246B9B" w14:textId="77777777" w:rsidR="00C64399" w:rsidRPr="00346288" w:rsidRDefault="00C64399" w:rsidP="00C64399">
      <w:pPr>
        <w:spacing w:line="360" w:lineRule="auto"/>
        <w:jc w:val="center"/>
        <w:rPr>
          <w:rFonts w:ascii="Arial" w:eastAsia="Calibri" w:hAnsi="Arial" w:cs="Arial"/>
          <w:b/>
          <w:sz w:val="22"/>
          <w:szCs w:val="22"/>
          <w:lang w:val="es-MX" w:eastAsia="en-US"/>
        </w:rPr>
      </w:pPr>
      <w:r w:rsidRPr="00346288">
        <w:rPr>
          <w:rFonts w:ascii="Arial" w:eastAsia="Calibri" w:hAnsi="Arial" w:cs="Arial"/>
          <w:b/>
          <w:sz w:val="22"/>
          <w:szCs w:val="22"/>
          <w:lang w:val="es-MX" w:eastAsia="en-US"/>
        </w:rPr>
        <w:lastRenderedPageBreak/>
        <w:t>A C U E R D O:</w:t>
      </w:r>
    </w:p>
    <w:p w14:paraId="4E410F18" w14:textId="77777777" w:rsidR="00C64399" w:rsidRPr="00346288" w:rsidRDefault="00C64399" w:rsidP="00C64399">
      <w:pPr>
        <w:spacing w:line="360" w:lineRule="auto"/>
        <w:jc w:val="center"/>
        <w:rPr>
          <w:rFonts w:ascii="Arial" w:eastAsia="Calibri" w:hAnsi="Arial" w:cs="Arial"/>
          <w:b/>
          <w:sz w:val="22"/>
          <w:szCs w:val="22"/>
          <w:lang w:val="es-MX" w:eastAsia="en-US"/>
        </w:rPr>
      </w:pPr>
    </w:p>
    <w:p w14:paraId="30ECFA3D" w14:textId="77777777" w:rsidR="00C64399" w:rsidRPr="00346288" w:rsidRDefault="00C64399" w:rsidP="00C64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r w:rsidRPr="00346288">
        <w:rPr>
          <w:rFonts w:ascii="Arial" w:eastAsia="Calibri" w:hAnsi="Arial" w:cs="Arial"/>
          <w:b/>
          <w:sz w:val="22"/>
          <w:szCs w:val="22"/>
          <w:lang w:val="es-MX" w:eastAsia="en-US"/>
        </w:rPr>
        <w:t>PRIMERO.</w:t>
      </w:r>
      <w:r w:rsidRPr="00346288">
        <w:rPr>
          <w:rFonts w:ascii="Arial" w:eastAsia="Calibri" w:hAnsi="Arial" w:cs="Arial"/>
          <w:sz w:val="22"/>
          <w:szCs w:val="22"/>
          <w:lang w:val="es-MX" w:eastAsia="en-US"/>
        </w:rPr>
        <w:t xml:space="preserve"> Este Consejo General del Instituto Electoral del Estado, tiene por desahogada la consulta que con fundamento en el artículo 114</w:t>
      </w:r>
      <w:r>
        <w:rPr>
          <w:rFonts w:ascii="Arial" w:eastAsia="Calibri" w:hAnsi="Arial" w:cs="Arial"/>
          <w:sz w:val="22"/>
          <w:szCs w:val="22"/>
          <w:lang w:val="es-MX" w:eastAsia="en-US"/>
        </w:rPr>
        <w:t>,</w:t>
      </w:r>
      <w:r w:rsidRPr="00346288">
        <w:rPr>
          <w:rFonts w:ascii="Arial" w:eastAsia="Calibri" w:hAnsi="Arial" w:cs="Arial"/>
          <w:sz w:val="22"/>
          <w:szCs w:val="22"/>
          <w:lang w:val="es-MX" w:eastAsia="en-US"/>
        </w:rPr>
        <w:t xml:space="preserve"> fracción X</w:t>
      </w:r>
      <w:r>
        <w:rPr>
          <w:rFonts w:ascii="Arial" w:eastAsia="Calibri" w:hAnsi="Arial" w:cs="Arial"/>
          <w:sz w:val="22"/>
          <w:szCs w:val="22"/>
          <w:lang w:val="es-MX" w:eastAsia="en-US"/>
        </w:rPr>
        <w:t>,</w:t>
      </w:r>
      <w:r w:rsidRPr="00346288">
        <w:rPr>
          <w:rFonts w:ascii="Arial" w:eastAsia="Calibri" w:hAnsi="Arial" w:cs="Arial"/>
          <w:sz w:val="22"/>
          <w:szCs w:val="22"/>
          <w:lang w:val="es-MX" w:eastAsia="en-US"/>
        </w:rPr>
        <w:t xml:space="preserve"> del Código Electoral del Estado de Colima, formuló </w:t>
      </w:r>
      <w:r w:rsidRPr="000D0B35">
        <w:rPr>
          <w:rFonts w:ascii="Arial" w:eastAsia="Calibri" w:hAnsi="Arial" w:cs="Arial"/>
          <w:sz w:val="22"/>
          <w:szCs w:val="22"/>
          <w:lang w:val="es-MX" w:eastAsia="en-US"/>
        </w:rPr>
        <w:t xml:space="preserve">el </w:t>
      </w:r>
      <w:r w:rsidRPr="000D0B35">
        <w:rPr>
          <w:rFonts w:ascii="Arial" w:hAnsi="Arial" w:cs="Arial"/>
          <w:sz w:val="22"/>
          <w:szCs w:val="22"/>
        </w:rPr>
        <w:t>Ciudadano Hugo Ramiro Vergara Sánchez</w:t>
      </w:r>
      <w:r w:rsidRPr="000D0B35">
        <w:rPr>
          <w:rFonts w:ascii="Arial" w:eastAsia="Calibri" w:hAnsi="Arial" w:cs="Arial"/>
          <w:sz w:val="22"/>
          <w:szCs w:val="22"/>
        </w:rPr>
        <w:t xml:space="preserve">, en su carácter de Comisionado </w:t>
      </w:r>
      <w:r>
        <w:rPr>
          <w:rFonts w:ascii="Arial" w:eastAsia="Calibri" w:hAnsi="Arial" w:cs="Arial"/>
          <w:sz w:val="22"/>
          <w:szCs w:val="22"/>
        </w:rPr>
        <w:t>Propietario</w:t>
      </w:r>
      <w:r w:rsidRPr="000D0B35">
        <w:rPr>
          <w:rFonts w:ascii="Arial" w:eastAsia="Calibri" w:hAnsi="Arial" w:cs="Arial"/>
          <w:sz w:val="22"/>
          <w:szCs w:val="22"/>
        </w:rPr>
        <w:t xml:space="preserve"> del</w:t>
      </w:r>
      <w:r>
        <w:rPr>
          <w:rFonts w:ascii="Arial" w:eastAsia="Calibri" w:hAnsi="Arial" w:cs="Arial"/>
          <w:sz w:val="22"/>
          <w:szCs w:val="22"/>
        </w:rPr>
        <w:t xml:space="preserve"> </w:t>
      </w:r>
      <w:r w:rsidRPr="00EE08BC">
        <w:rPr>
          <w:rFonts w:ascii="Arial" w:eastAsia="Calibri" w:hAnsi="Arial" w:cs="Arial"/>
          <w:sz w:val="22"/>
          <w:szCs w:val="22"/>
        </w:rPr>
        <w:t xml:space="preserve">Partido </w:t>
      </w:r>
      <w:r>
        <w:rPr>
          <w:rFonts w:ascii="Arial" w:eastAsia="Calibri" w:hAnsi="Arial" w:cs="Arial"/>
          <w:sz w:val="22"/>
          <w:szCs w:val="22"/>
        </w:rPr>
        <w:t>Acción Nacional</w:t>
      </w:r>
      <w:r w:rsidRPr="00346288">
        <w:rPr>
          <w:rFonts w:ascii="Arial" w:eastAsia="Calibri" w:hAnsi="Arial" w:cs="Arial"/>
          <w:sz w:val="22"/>
          <w:szCs w:val="22"/>
        </w:rPr>
        <w:t xml:space="preserve"> ante el Consejo General</w:t>
      </w:r>
      <w:r w:rsidRPr="00346288">
        <w:rPr>
          <w:rFonts w:ascii="Arial" w:eastAsia="Calibri" w:hAnsi="Arial" w:cs="Arial"/>
          <w:sz w:val="22"/>
          <w:szCs w:val="22"/>
          <w:lang w:val="es-MX" w:eastAsia="en-US"/>
        </w:rPr>
        <w:t xml:space="preserve">, en los términos de las consideraciones expuestas. </w:t>
      </w:r>
    </w:p>
    <w:p w14:paraId="0E48CCEE" w14:textId="77777777" w:rsidR="00C64399" w:rsidRPr="00346288" w:rsidRDefault="00C64399" w:rsidP="00C64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p>
    <w:p w14:paraId="19EA86FA" w14:textId="77777777" w:rsidR="00C64399" w:rsidRPr="00346288" w:rsidRDefault="00C64399" w:rsidP="00C64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r w:rsidRPr="00346288">
        <w:rPr>
          <w:rFonts w:ascii="Arial" w:eastAsia="Calibri" w:hAnsi="Arial" w:cs="Arial"/>
          <w:b/>
          <w:sz w:val="22"/>
          <w:szCs w:val="22"/>
          <w:lang w:val="es-MX" w:eastAsia="en-US"/>
        </w:rPr>
        <w:t>SEGUNDO.</w:t>
      </w:r>
      <w:r w:rsidRPr="00346288">
        <w:rPr>
          <w:rFonts w:ascii="Arial" w:eastAsia="Calibri" w:hAnsi="Arial" w:cs="Arial"/>
          <w:sz w:val="22"/>
          <w:szCs w:val="22"/>
          <w:lang w:val="es-MX" w:eastAsia="en-US"/>
        </w:rPr>
        <w:t xml:space="preserve"> Notifíquese el presente Acuerdo, por conducto de la Secretaría Ejecutiva, al promovente y a todos los partidos políticos acreditados y con registro ante este Consejo General, para que surtan los efectos legales y administrativos correspondientes.</w:t>
      </w:r>
    </w:p>
    <w:p w14:paraId="5548E75B" w14:textId="77777777" w:rsidR="00C64399" w:rsidRPr="00346288" w:rsidRDefault="00C64399" w:rsidP="00C64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p>
    <w:p w14:paraId="68E07349" w14:textId="77777777" w:rsidR="00C64399" w:rsidRPr="00346288" w:rsidRDefault="00C64399" w:rsidP="00C64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r w:rsidRPr="00346288">
        <w:rPr>
          <w:rFonts w:ascii="Arial" w:eastAsia="Calibri" w:hAnsi="Arial" w:cs="Arial"/>
          <w:b/>
          <w:sz w:val="22"/>
          <w:szCs w:val="22"/>
          <w:lang w:val="es-MX" w:eastAsia="en-US"/>
        </w:rPr>
        <w:t>TERCERO.</w:t>
      </w:r>
      <w:r w:rsidRPr="00346288">
        <w:rPr>
          <w:rFonts w:ascii="Arial" w:eastAsia="Calibri" w:hAnsi="Arial" w:cs="Arial"/>
          <w:sz w:val="22"/>
          <w:szCs w:val="22"/>
          <w:lang w:val="es-MX" w:eastAsia="en-US"/>
        </w:rPr>
        <w:t xml:space="preserve"> Con fundamento en los artículos 113 del Código Electoral del Estado de Colima, 76 y 77 del Reglamento de Sesiones de este Consejo General, publíquese el presente Acuerdo en el Periódico Oficial “</w:t>
      </w:r>
      <w:r w:rsidRPr="00346288">
        <w:rPr>
          <w:rFonts w:ascii="Arial" w:eastAsia="Calibri" w:hAnsi="Arial" w:cs="Arial"/>
          <w:i/>
          <w:sz w:val="22"/>
          <w:szCs w:val="22"/>
          <w:lang w:val="es-MX" w:eastAsia="en-US"/>
        </w:rPr>
        <w:t>El Estado de Colima</w:t>
      </w:r>
      <w:r w:rsidRPr="00346288">
        <w:rPr>
          <w:rFonts w:ascii="Arial" w:eastAsia="Calibri" w:hAnsi="Arial" w:cs="Arial"/>
          <w:sz w:val="22"/>
          <w:szCs w:val="22"/>
          <w:lang w:val="es-MX" w:eastAsia="en-US"/>
        </w:rPr>
        <w:t>” y en la página de internet del Instituto Electoral del Estado.</w:t>
      </w:r>
    </w:p>
    <w:p w14:paraId="14F82556" w14:textId="1C3DDAFD" w:rsidR="00FF055C" w:rsidRDefault="00FF055C">
      <w:pPr>
        <w:rPr>
          <w:sz w:val="22"/>
          <w:szCs w:val="22"/>
        </w:rPr>
      </w:pPr>
    </w:p>
    <w:p w14:paraId="6B13048A" w14:textId="676FBC0C" w:rsidR="00AC2354" w:rsidRDefault="00AC2354" w:rsidP="00AC2354">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El presente Acuerdo fue aprobado en la Décima Segunda Sesión Extraordinaria del Proceso Electoral Local 2020-2021 del Consejo General, celebrada el 20 (veinte) de febrero de 2021 (dos mil veintiuno), por unanimidad de votos a favor de las </w:t>
      </w:r>
      <w:proofErr w:type="gramStart"/>
      <w:r>
        <w:rPr>
          <w:rFonts w:ascii="Arial" w:eastAsia="Calibri" w:hAnsi="Arial" w:cs="Arial"/>
          <w:sz w:val="22"/>
          <w:szCs w:val="22"/>
          <w:lang w:val="es-MX" w:eastAsia="en-US"/>
        </w:rPr>
        <w:t>Consejeras</w:t>
      </w:r>
      <w:proofErr w:type="gramEnd"/>
      <w:r>
        <w:rPr>
          <w:rFonts w:ascii="Arial" w:eastAsia="Calibri" w:hAnsi="Arial" w:cs="Arial"/>
          <w:sz w:val="22"/>
          <w:szCs w:val="22"/>
          <w:lang w:val="es-MX" w:eastAsia="en-US"/>
        </w:rPr>
        <w:t xml:space="preserve"> y Consejero Electorales: Maestra Nirvana Fabiola Rosales Ochoa, Mtra. Martha Elba Iza Huerta, Maestra Arlen Alejandra Martínez Fuentes, Licenciada Rosa Elizabeth Carrillo Ruiz, Licenciado Juan Ramírez Ramos y Doctora Ana Florencia Romano Sánchez. </w:t>
      </w:r>
    </w:p>
    <w:p w14:paraId="6E67DEB7" w14:textId="77777777" w:rsidR="00AC2354" w:rsidRDefault="00AC2354" w:rsidP="00AC2354">
      <w:pPr>
        <w:spacing w:line="360" w:lineRule="auto"/>
        <w:jc w:val="both"/>
        <w:rPr>
          <w:rFonts w:ascii="Arial" w:eastAsia="Calibri" w:hAnsi="Arial" w:cs="Arial"/>
          <w:sz w:val="22"/>
          <w:szCs w:val="22"/>
          <w:lang w:val="es-MX" w:eastAsia="en-US"/>
        </w:rPr>
      </w:pPr>
    </w:p>
    <w:p w14:paraId="21D7F2C4" w14:textId="77777777" w:rsidR="00AC2354" w:rsidRDefault="00AC2354" w:rsidP="00AC2354">
      <w:pPr>
        <w:spacing w:line="360" w:lineRule="auto"/>
        <w:jc w:val="both"/>
        <w:rPr>
          <w:rFonts w:ascii="Arial" w:eastAsia="Calibri" w:hAnsi="Arial" w:cs="Arial"/>
          <w:sz w:val="2"/>
          <w:szCs w:val="2"/>
          <w:lang w:val="es-MX" w:eastAsia="en-US"/>
        </w:rPr>
      </w:pPr>
    </w:p>
    <w:tbl>
      <w:tblPr>
        <w:tblW w:w="0" w:type="auto"/>
        <w:tblInd w:w="104" w:type="dxa"/>
        <w:tblLook w:val="04A0" w:firstRow="1" w:lastRow="0" w:firstColumn="1" w:lastColumn="0" w:noHBand="0" w:noVBand="1"/>
      </w:tblPr>
      <w:tblGrid>
        <w:gridCol w:w="4621"/>
        <w:gridCol w:w="4322"/>
        <w:gridCol w:w="25"/>
      </w:tblGrid>
      <w:tr w:rsidR="00AC2354" w14:paraId="59844487" w14:textId="77777777" w:rsidTr="00AC2354">
        <w:tc>
          <w:tcPr>
            <w:tcW w:w="4628" w:type="dxa"/>
            <w:hideMark/>
          </w:tcPr>
          <w:p w14:paraId="74890C69" w14:textId="77777777" w:rsidR="00AC2354" w:rsidRDefault="00AC2354">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CONSEJERA PRESIDENTA</w:t>
            </w:r>
          </w:p>
        </w:tc>
        <w:tc>
          <w:tcPr>
            <w:tcW w:w="4340" w:type="dxa"/>
            <w:gridSpan w:val="2"/>
            <w:hideMark/>
          </w:tcPr>
          <w:p w14:paraId="48AE15B9" w14:textId="77777777" w:rsidR="00AC2354" w:rsidRDefault="00AC2354">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SECRETARIO EJECUTIVO</w:t>
            </w:r>
          </w:p>
        </w:tc>
      </w:tr>
      <w:tr w:rsidR="00AC2354" w14:paraId="13410105" w14:textId="77777777" w:rsidTr="00AC2354">
        <w:tc>
          <w:tcPr>
            <w:tcW w:w="4628" w:type="dxa"/>
          </w:tcPr>
          <w:p w14:paraId="4245E594" w14:textId="77777777" w:rsidR="00AC2354" w:rsidRDefault="00AC2354">
            <w:pPr>
              <w:spacing w:line="276" w:lineRule="auto"/>
              <w:ind w:right="-11"/>
              <w:rPr>
                <w:rFonts w:ascii="Arial" w:eastAsia="Arial" w:hAnsi="Arial" w:cs="Arial"/>
                <w:sz w:val="20"/>
                <w:szCs w:val="20"/>
                <w:lang w:val="es-MX" w:eastAsia="en-US"/>
              </w:rPr>
            </w:pPr>
          </w:p>
          <w:p w14:paraId="0E85463F" w14:textId="77777777" w:rsidR="00AC2354" w:rsidRDefault="00AC2354">
            <w:pPr>
              <w:spacing w:line="276" w:lineRule="auto"/>
              <w:ind w:right="-11"/>
              <w:rPr>
                <w:rFonts w:ascii="Arial" w:eastAsia="Arial" w:hAnsi="Arial" w:cs="Arial"/>
                <w:lang w:val="es-MX" w:eastAsia="en-US"/>
              </w:rPr>
            </w:pPr>
          </w:p>
          <w:p w14:paraId="29E48C72" w14:textId="77777777" w:rsidR="00AC2354" w:rsidRDefault="00AC2354">
            <w:pPr>
              <w:spacing w:line="276" w:lineRule="auto"/>
              <w:ind w:right="-11"/>
              <w:rPr>
                <w:rFonts w:ascii="Arial" w:eastAsia="Arial" w:hAnsi="Arial" w:cs="Arial"/>
                <w:lang w:val="es-MX" w:eastAsia="en-US"/>
              </w:rPr>
            </w:pPr>
          </w:p>
          <w:p w14:paraId="3FECB5AD" w14:textId="77777777" w:rsidR="00AC2354" w:rsidRDefault="00AC2354">
            <w:pPr>
              <w:spacing w:line="276" w:lineRule="auto"/>
              <w:ind w:right="-11"/>
              <w:rPr>
                <w:rFonts w:ascii="Arial" w:eastAsia="Arial" w:hAnsi="Arial" w:cs="Arial"/>
                <w:sz w:val="20"/>
                <w:szCs w:val="20"/>
                <w:lang w:val="es-MX" w:eastAsia="en-US"/>
              </w:rPr>
            </w:pPr>
          </w:p>
          <w:p w14:paraId="77027387" w14:textId="77777777" w:rsidR="00AC2354" w:rsidRDefault="00AC2354">
            <w:pPr>
              <w:spacing w:line="276" w:lineRule="auto"/>
              <w:ind w:right="-11"/>
              <w:rPr>
                <w:rFonts w:ascii="Arial" w:eastAsia="Arial" w:hAnsi="Arial" w:cs="Arial"/>
                <w:sz w:val="20"/>
                <w:szCs w:val="20"/>
                <w:lang w:val="es-MX" w:eastAsia="en-US"/>
              </w:rPr>
            </w:pPr>
          </w:p>
          <w:p w14:paraId="3416FF66" w14:textId="77777777" w:rsidR="00AC2354" w:rsidRDefault="00AC2354">
            <w:pPr>
              <w:spacing w:line="276" w:lineRule="auto"/>
              <w:ind w:right="-11"/>
              <w:rPr>
                <w:rFonts w:ascii="Arial" w:eastAsia="Arial" w:hAnsi="Arial" w:cs="Arial"/>
                <w:sz w:val="20"/>
                <w:szCs w:val="20"/>
                <w:lang w:val="es-MX" w:eastAsia="en-US"/>
              </w:rPr>
            </w:pPr>
          </w:p>
        </w:tc>
        <w:tc>
          <w:tcPr>
            <w:tcW w:w="4340" w:type="dxa"/>
            <w:gridSpan w:val="2"/>
          </w:tcPr>
          <w:p w14:paraId="7150C18C" w14:textId="77777777" w:rsidR="00AC2354" w:rsidRDefault="00AC2354">
            <w:pPr>
              <w:spacing w:line="276" w:lineRule="auto"/>
              <w:ind w:right="-11"/>
              <w:jc w:val="center"/>
              <w:rPr>
                <w:rFonts w:ascii="Arial" w:eastAsia="Arial" w:hAnsi="Arial" w:cs="Arial"/>
                <w:sz w:val="20"/>
                <w:szCs w:val="20"/>
                <w:lang w:val="en-US" w:eastAsia="en-US"/>
              </w:rPr>
            </w:pPr>
          </w:p>
          <w:p w14:paraId="421DFB5D" w14:textId="77777777" w:rsidR="00AC2354" w:rsidRDefault="00AC2354">
            <w:pPr>
              <w:spacing w:line="276" w:lineRule="auto"/>
              <w:ind w:right="-11"/>
              <w:jc w:val="center"/>
              <w:rPr>
                <w:rFonts w:ascii="Arial" w:eastAsia="Arial" w:hAnsi="Arial" w:cs="Arial"/>
                <w:sz w:val="20"/>
                <w:szCs w:val="20"/>
                <w:lang w:val="en-US" w:eastAsia="en-US"/>
              </w:rPr>
            </w:pPr>
          </w:p>
        </w:tc>
      </w:tr>
      <w:tr w:rsidR="00AC2354" w14:paraId="55F22D6F" w14:textId="77777777" w:rsidTr="00AC2354">
        <w:tc>
          <w:tcPr>
            <w:tcW w:w="4628" w:type="dxa"/>
            <w:hideMark/>
          </w:tcPr>
          <w:p w14:paraId="3FD0D550" w14:textId="77777777" w:rsidR="00AC2354" w:rsidRDefault="00AC2354">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______________________________________</w:t>
            </w:r>
          </w:p>
        </w:tc>
        <w:tc>
          <w:tcPr>
            <w:tcW w:w="4340" w:type="dxa"/>
            <w:gridSpan w:val="2"/>
            <w:hideMark/>
          </w:tcPr>
          <w:p w14:paraId="49943641" w14:textId="77777777" w:rsidR="00AC2354" w:rsidRDefault="00AC2354">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r>
      <w:tr w:rsidR="00AC2354" w14:paraId="5B61612B" w14:textId="77777777" w:rsidTr="00AC2354">
        <w:tc>
          <w:tcPr>
            <w:tcW w:w="4628" w:type="dxa"/>
            <w:hideMark/>
          </w:tcPr>
          <w:p w14:paraId="46C5E2A6" w14:textId="77777777" w:rsidR="00AC2354" w:rsidRDefault="00AC2354">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MTRA. NIRVANA FABIOLA ROSALES OCHOA</w:t>
            </w:r>
          </w:p>
        </w:tc>
        <w:tc>
          <w:tcPr>
            <w:tcW w:w="4340" w:type="dxa"/>
            <w:gridSpan w:val="2"/>
            <w:hideMark/>
          </w:tcPr>
          <w:p w14:paraId="3094E6A7" w14:textId="77777777" w:rsidR="00AC2354" w:rsidRDefault="00AC2354">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 ÓSCAR OMAR ESPINOZA</w:t>
            </w:r>
          </w:p>
        </w:tc>
      </w:tr>
      <w:tr w:rsidR="00AC2354" w14:paraId="4C221FC2" w14:textId="77777777" w:rsidTr="00AC2354">
        <w:tc>
          <w:tcPr>
            <w:tcW w:w="8968" w:type="dxa"/>
            <w:gridSpan w:val="3"/>
          </w:tcPr>
          <w:p w14:paraId="41D999EB" w14:textId="77777777" w:rsidR="00AC2354" w:rsidRDefault="00AC2354">
            <w:pPr>
              <w:spacing w:line="276" w:lineRule="auto"/>
              <w:ind w:right="-11"/>
              <w:jc w:val="center"/>
              <w:rPr>
                <w:rFonts w:ascii="Arial" w:eastAsia="Arial" w:hAnsi="Arial" w:cs="Arial"/>
                <w:b/>
                <w:sz w:val="2"/>
                <w:szCs w:val="20"/>
                <w:lang w:val="es-MX" w:eastAsia="en-US"/>
              </w:rPr>
            </w:pPr>
          </w:p>
          <w:p w14:paraId="53F2AA68" w14:textId="77777777" w:rsidR="00AC2354" w:rsidRDefault="00AC2354">
            <w:pPr>
              <w:spacing w:line="276" w:lineRule="auto"/>
              <w:ind w:right="-11"/>
              <w:rPr>
                <w:rFonts w:ascii="Arial" w:eastAsia="Arial" w:hAnsi="Arial" w:cs="Arial"/>
                <w:b/>
                <w:sz w:val="2"/>
                <w:szCs w:val="20"/>
                <w:lang w:val="es-MX" w:eastAsia="en-US"/>
              </w:rPr>
            </w:pPr>
          </w:p>
          <w:p w14:paraId="1F80300D" w14:textId="448DF4BF" w:rsidR="00AC2354" w:rsidRDefault="00AC2354">
            <w:pPr>
              <w:spacing w:line="276" w:lineRule="auto"/>
              <w:ind w:right="-11"/>
              <w:jc w:val="center"/>
              <w:rPr>
                <w:rFonts w:ascii="Arial" w:eastAsia="Arial" w:hAnsi="Arial" w:cs="Arial"/>
                <w:b/>
                <w:sz w:val="2"/>
                <w:szCs w:val="20"/>
                <w:lang w:val="es-MX" w:eastAsia="en-US"/>
              </w:rPr>
            </w:pPr>
          </w:p>
          <w:p w14:paraId="14F31BCE" w14:textId="4D7E6E33" w:rsidR="00AC2354" w:rsidRDefault="00AC2354">
            <w:pPr>
              <w:spacing w:line="276" w:lineRule="auto"/>
              <w:ind w:right="-11"/>
              <w:jc w:val="center"/>
              <w:rPr>
                <w:rFonts w:ascii="Arial" w:eastAsia="Arial" w:hAnsi="Arial" w:cs="Arial"/>
                <w:b/>
                <w:sz w:val="2"/>
                <w:szCs w:val="20"/>
                <w:lang w:val="es-MX" w:eastAsia="en-US"/>
              </w:rPr>
            </w:pPr>
          </w:p>
          <w:p w14:paraId="0656757E" w14:textId="3DE629E1" w:rsidR="00AC2354" w:rsidRDefault="00AC2354">
            <w:pPr>
              <w:spacing w:line="276" w:lineRule="auto"/>
              <w:ind w:right="-11"/>
              <w:jc w:val="center"/>
              <w:rPr>
                <w:rFonts w:ascii="Arial" w:eastAsia="Arial" w:hAnsi="Arial" w:cs="Arial"/>
                <w:b/>
                <w:sz w:val="2"/>
                <w:szCs w:val="20"/>
                <w:lang w:val="es-MX" w:eastAsia="en-US"/>
              </w:rPr>
            </w:pPr>
          </w:p>
          <w:p w14:paraId="41E1850A" w14:textId="03B9A47B" w:rsidR="00AC2354" w:rsidRDefault="00AC2354">
            <w:pPr>
              <w:spacing w:line="276" w:lineRule="auto"/>
              <w:ind w:right="-11"/>
              <w:jc w:val="center"/>
              <w:rPr>
                <w:rFonts w:ascii="Arial" w:eastAsia="Arial" w:hAnsi="Arial" w:cs="Arial"/>
                <w:b/>
                <w:sz w:val="2"/>
                <w:szCs w:val="20"/>
                <w:lang w:val="es-MX" w:eastAsia="en-US"/>
              </w:rPr>
            </w:pPr>
          </w:p>
          <w:p w14:paraId="03E7BFFB" w14:textId="6CBCA39F" w:rsidR="00AC2354" w:rsidRDefault="00AC2354">
            <w:pPr>
              <w:spacing w:line="276" w:lineRule="auto"/>
              <w:ind w:right="-11"/>
              <w:jc w:val="center"/>
              <w:rPr>
                <w:rFonts w:ascii="Arial" w:eastAsia="Arial" w:hAnsi="Arial" w:cs="Arial"/>
                <w:b/>
                <w:sz w:val="2"/>
                <w:szCs w:val="20"/>
                <w:lang w:val="es-MX" w:eastAsia="en-US"/>
              </w:rPr>
            </w:pPr>
          </w:p>
          <w:p w14:paraId="1BDE07BF" w14:textId="2FDBDCF7" w:rsidR="00AC2354" w:rsidRDefault="00AC2354">
            <w:pPr>
              <w:spacing w:line="276" w:lineRule="auto"/>
              <w:ind w:right="-11"/>
              <w:jc w:val="center"/>
              <w:rPr>
                <w:rFonts w:ascii="Arial" w:eastAsia="Arial" w:hAnsi="Arial" w:cs="Arial"/>
                <w:b/>
                <w:sz w:val="2"/>
                <w:szCs w:val="20"/>
                <w:lang w:val="es-MX" w:eastAsia="en-US"/>
              </w:rPr>
            </w:pPr>
          </w:p>
          <w:p w14:paraId="20B8BA83" w14:textId="69D7F1B4" w:rsidR="00AC2354" w:rsidRDefault="00AC2354">
            <w:pPr>
              <w:spacing w:line="276" w:lineRule="auto"/>
              <w:ind w:right="-11"/>
              <w:jc w:val="center"/>
              <w:rPr>
                <w:rFonts w:ascii="Arial" w:eastAsia="Arial" w:hAnsi="Arial" w:cs="Arial"/>
                <w:b/>
                <w:sz w:val="2"/>
                <w:szCs w:val="20"/>
                <w:lang w:val="es-MX" w:eastAsia="en-US"/>
              </w:rPr>
            </w:pPr>
          </w:p>
          <w:p w14:paraId="1C60767C" w14:textId="3BAE42B2" w:rsidR="00AC2354" w:rsidRDefault="00AC2354">
            <w:pPr>
              <w:spacing w:line="276" w:lineRule="auto"/>
              <w:ind w:right="-11"/>
              <w:jc w:val="center"/>
              <w:rPr>
                <w:rFonts w:ascii="Arial" w:eastAsia="Arial" w:hAnsi="Arial" w:cs="Arial"/>
                <w:b/>
                <w:sz w:val="2"/>
                <w:szCs w:val="20"/>
                <w:lang w:val="es-MX" w:eastAsia="en-US"/>
              </w:rPr>
            </w:pPr>
          </w:p>
          <w:p w14:paraId="274183BA" w14:textId="176740FA" w:rsidR="00AC2354" w:rsidRDefault="00AC2354">
            <w:pPr>
              <w:spacing w:line="276" w:lineRule="auto"/>
              <w:ind w:right="-11"/>
              <w:jc w:val="center"/>
              <w:rPr>
                <w:rFonts w:ascii="Arial" w:eastAsia="Arial" w:hAnsi="Arial" w:cs="Arial"/>
                <w:b/>
                <w:sz w:val="2"/>
                <w:szCs w:val="20"/>
                <w:lang w:val="es-MX" w:eastAsia="en-US"/>
              </w:rPr>
            </w:pPr>
          </w:p>
          <w:p w14:paraId="6F347874" w14:textId="4AFDFED7" w:rsidR="00AC2354" w:rsidRDefault="00AC2354">
            <w:pPr>
              <w:spacing w:line="276" w:lineRule="auto"/>
              <w:ind w:right="-11"/>
              <w:jc w:val="center"/>
              <w:rPr>
                <w:rFonts w:ascii="Arial" w:eastAsia="Arial" w:hAnsi="Arial" w:cs="Arial"/>
                <w:b/>
                <w:sz w:val="2"/>
                <w:szCs w:val="20"/>
                <w:lang w:val="es-MX" w:eastAsia="en-US"/>
              </w:rPr>
            </w:pPr>
          </w:p>
          <w:p w14:paraId="0D264BF6" w14:textId="113CC548" w:rsidR="00AC2354" w:rsidRDefault="00AC2354">
            <w:pPr>
              <w:spacing w:line="276" w:lineRule="auto"/>
              <w:ind w:right="-11"/>
              <w:jc w:val="center"/>
              <w:rPr>
                <w:rFonts w:ascii="Arial" w:eastAsia="Arial" w:hAnsi="Arial" w:cs="Arial"/>
                <w:b/>
                <w:sz w:val="2"/>
                <w:szCs w:val="20"/>
                <w:lang w:val="es-MX" w:eastAsia="en-US"/>
              </w:rPr>
            </w:pPr>
          </w:p>
          <w:p w14:paraId="63691560" w14:textId="5165E2E2" w:rsidR="00AC2354" w:rsidRDefault="00AC2354">
            <w:pPr>
              <w:spacing w:line="276" w:lineRule="auto"/>
              <w:ind w:right="-11"/>
              <w:jc w:val="center"/>
              <w:rPr>
                <w:rFonts w:ascii="Arial" w:eastAsia="Arial" w:hAnsi="Arial" w:cs="Arial"/>
                <w:b/>
                <w:sz w:val="2"/>
                <w:szCs w:val="20"/>
                <w:lang w:val="es-MX" w:eastAsia="en-US"/>
              </w:rPr>
            </w:pPr>
          </w:p>
          <w:p w14:paraId="4CBDDE3A" w14:textId="2B034704" w:rsidR="00AC2354" w:rsidRDefault="00AC2354">
            <w:pPr>
              <w:spacing w:line="276" w:lineRule="auto"/>
              <w:ind w:right="-11"/>
              <w:jc w:val="center"/>
              <w:rPr>
                <w:rFonts w:ascii="Arial" w:eastAsia="Arial" w:hAnsi="Arial" w:cs="Arial"/>
                <w:b/>
                <w:sz w:val="2"/>
                <w:szCs w:val="20"/>
                <w:lang w:val="es-MX" w:eastAsia="en-US"/>
              </w:rPr>
            </w:pPr>
          </w:p>
          <w:p w14:paraId="37C8262B" w14:textId="146CFE90" w:rsidR="00AC2354" w:rsidRDefault="00AC2354">
            <w:pPr>
              <w:spacing w:line="276" w:lineRule="auto"/>
              <w:ind w:right="-11"/>
              <w:jc w:val="center"/>
              <w:rPr>
                <w:rFonts w:ascii="Arial" w:eastAsia="Arial" w:hAnsi="Arial" w:cs="Arial"/>
                <w:b/>
                <w:sz w:val="2"/>
                <w:szCs w:val="20"/>
                <w:lang w:val="es-MX" w:eastAsia="en-US"/>
              </w:rPr>
            </w:pPr>
          </w:p>
          <w:p w14:paraId="346EA3F8" w14:textId="139529C7" w:rsidR="00AC2354" w:rsidRDefault="00AC2354">
            <w:pPr>
              <w:spacing w:line="276" w:lineRule="auto"/>
              <w:ind w:right="-11"/>
              <w:jc w:val="center"/>
              <w:rPr>
                <w:rFonts w:ascii="Arial" w:eastAsia="Arial" w:hAnsi="Arial" w:cs="Arial"/>
                <w:b/>
                <w:sz w:val="2"/>
                <w:szCs w:val="20"/>
                <w:lang w:val="es-MX" w:eastAsia="en-US"/>
              </w:rPr>
            </w:pPr>
          </w:p>
          <w:p w14:paraId="5C70721C" w14:textId="60D68C90" w:rsidR="00AC2354" w:rsidRDefault="00AC2354">
            <w:pPr>
              <w:spacing w:line="276" w:lineRule="auto"/>
              <w:ind w:right="-11"/>
              <w:jc w:val="center"/>
              <w:rPr>
                <w:rFonts w:ascii="Arial" w:eastAsia="Arial" w:hAnsi="Arial" w:cs="Arial"/>
                <w:b/>
                <w:sz w:val="2"/>
                <w:szCs w:val="20"/>
                <w:lang w:val="es-MX" w:eastAsia="en-US"/>
              </w:rPr>
            </w:pPr>
          </w:p>
          <w:p w14:paraId="21DB5BD6" w14:textId="77777777" w:rsidR="00AC2354" w:rsidRDefault="00AC2354">
            <w:pPr>
              <w:spacing w:line="276" w:lineRule="auto"/>
              <w:ind w:right="-11"/>
              <w:jc w:val="center"/>
              <w:rPr>
                <w:rFonts w:ascii="Arial" w:eastAsia="Arial" w:hAnsi="Arial" w:cs="Arial"/>
                <w:b/>
                <w:sz w:val="2"/>
                <w:szCs w:val="20"/>
                <w:lang w:val="es-MX" w:eastAsia="en-US"/>
              </w:rPr>
            </w:pPr>
          </w:p>
          <w:p w14:paraId="13C01527" w14:textId="77777777" w:rsidR="00AC2354" w:rsidRDefault="00AC2354">
            <w:pPr>
              <w:spacing w:line="276" w:lineRule="auto"/>
              <w:ind w:right="-11"/>
              <w:jc w:val="center"/>
              <w:rPr>
                <w:rFonts w:ascii="Arial" w:eastAsia="Arial" w:hAnsi="Arial" w:cs="Arial"/>
                <w:b/>
                <w:sz w:val="2"/>
                <w:szCs w:val="20"/>
                <w:lang w:val="es-MX" w:eastAsia="en-US"/>
              </w:rPr>
            </w:pPr>
          </w:p>
          <w:p w14:paraId="4AF83602" w14:textId="77777777" w:rsidR="00AC2354" w:rsidRDefault="00AC2354">
            <w:pPr>
              <w:spacing w:line="276" w:lineRule="auto"/>
              <w:ind w:right="-11"/>
              <w:rPr>
                <w:rFonts w:ascii="Arial" w:eastAsia="Arial" w:hAnsi="Arial" w:cs="Arial"/>
                <w:b/>
                <w:sz w:val="2"/>
                <w:szCs w:val="2"/>
                <w:lang w:val="es-MX" w:eastAsia="en-US"/>
              </w:rPr>
            </w:pPr>
          </w:p>
          <w:p w14:paraId="2F3CD773" w14:textId="77777777" w:rsidR="00AC2354" w:rsidRDefault="00AC2354">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lastRenderedPageBreak/>
              <w:t>CONSEJERAS Y CONSEJEROS ELECTORALES</w:t>
            </w:r>
          </w:p>
        </w:tc>
      </w:tr>
      <w:tr w:rsidR="00AC2354" w14:paraId="5E48936E" w14:textId="77777777" w:rsidTr="00AC2354">
        <w:tc>
          <w:tcPr>
            <w:tcW w:w="4628" w:type="dxa"/>
          </w:tcPr>
          <w:p w14:paraId="54292C2B" w14:textId="77777777" w:rsidR="00AC2354" w:rsidRDefault="00AC2354">
            <w:pPr>
              <w:spacing w:line="276" w:lineRule="auto"/>
              <w:ind w:right="-11"/>
              <w:jc w:val="center"/>
              <w:rPr>
                <w:rFonts w:ascii="Arial" w:eastAsia="Arial" w:hAnsi="Arial" w:cs="Arial"/>
                <w:sz w:val="20"/>
                <w:szCs w:val="18"/>
                <w:lang w:val="en-US" w:eastAsia="en-US"/>
              </w:rPr>
            </w:pPr>
          </w:p>
          <w:p w14:paraId="4A904D87" w14:textId="77777777" w:rsidR="00AC2354" w:rsidRDefault="00AC2354">
            <w:pPr>
              <w:spacing w:line="276" w:lineRule="auto"/>
              <w:ind w:right="-11"/>
              <w:jc w:val="center"/>
              <w:rPr>
                <w:rFonts w:ascii="Arial" w:eastAsia="Arial" w:hAnsi="Arial" w:cs="Arial"/>
                <w:sz w:val="20"/>
                <w:szCs w:val="18"/>
                <w:lang w:val="en-US" w:eastAsia="en-US"/>
              </w:rPr>
            </w:pPr>
          </w:p>
          <w:p w14:paraId="1CFB2111" w14:textId="775EED51" w:rsidR="00AC2354" w:rsidRDefault="00AC2354">
            <w:pPr>
              <w:spacing w:line="276" w:lineRule="auto"/>
              <w:ind w:right="-11"/>
              <w:jc w:val="center"/>
              <w:rPr>
                <w:rFonts w:ascii="Arial" w:eastAsia="Arial" w:hAnsi="Arial" w:cs="Arial"/>
                <w:sz w:val="20"/>
                <w:szCs w:val="18"/>
                <w:lang w:val="en-US" w:eastAsia="en-US"/>
              </w:rPr>
            </w:pPr>
          </w:p>
          <w:p w14:paraId="0FC32EB2" w14:textId="77777777" w:rsidR="00AC2354" w:rsidRDefault="00AC2354">
            <w:pPr>
              <w:spacing w:line="276" w:lineRule="auto"/>
              <w:ind w:right="-11"/>
              <w:jc w:val="center"/>
              <w:rPr>
                <w:rFonts w:ascii="Arial" w:eastAsia="Arial" w:hAnsi="Arial" w:cs="Arial"/>
                <w:sz w:val="20"/>
                <w:szCs w:val="18"/>
                <w:lang w:val="en-US" w:eastAsia="en-US"/>
              </w:rPr>
            </w:pPr>
          </w:p>
          <w:p w14:paraId="693047AA" w14:textId="77777777" w:rsidR="00AC2354" w:rsidRDefault="00AC2354">
            <w:pPr>
              <w:spacing w:line="276" w:lineRule="auto"/>
              <w:ind w:right="-11"/>
              <w:rPr>
                <w:rFonts w:ascii="Arial" w:eastAsia="Arial" w:hAnsi="Arial" w:cs="Arial"/>
                <w:i/>
                <w:sz w:val="18"/>
                <w:szCs w:val="20"/>
                <w:lang w:val="en-US" w:eastAsia="en-US"/>
              </w:rPr>
            </w:pPr>
          </w:p>
          <w:p w14:paraId="7C3A3153" w14:textId="77777777" w:rsidR="00AC2354" w:rsidRDefault="00AC2354">
            <w:pPr>
              <w:spacing w:line="276" w:lineRule="auto"/>
              <w:ind w:right="-11"/>
              <w:rPr>
                <w:rFonts w:ascii="Arial" w:eastAsia="Arial" w:hAnsi="Arial" w:cs="Arial"/>
                <w:sz w:val="10"/>
                <w:szCs w:val="10"/>
                <w:lang w:val="en-US" w:eastAsia="en-US"/>
              </w:rPr>
            </w:pPr>
          </w:p>
          <w:p w14:paraId="5F8344EC" w14:textId="77777777" w:rsidR="00AC2354" w:rsidRDefault="00AC2354">
            <w:pPr>
              <w:spacing w:line="276" w:lineRule="auto"/>
              <w:ind w:right="-11"/>
              <w:rPr>
                <w:rFonts w:ascii="Arial" w:eastAsia="Arial" w:hAnsi="Arial" w:cs="Arial"/>
                <w:sz w:val="10"/>
                <w:szCs w:val="10"/>
                <w:lang w:val="en-US" w:eastAsia="en-US"/>
              </w:rPr>
            </w:pPr>
          </w:p>
          <w:p w14:paraId="49F7F0AB" w14:textId="77777777" w:rsidR="00AC2354" w:rsidRDefault="00AC2354">
            <w:pPr>
              <w:spacing w:line="276" w:lineRule="auto"/>
              <w:ind w:right="-11"/>
              <w:rPr>
                <w:rFonts w:ascii="Arial" w:eastAsia="Arial" w:hAnsi="Arial" w:cs="Arial"/>
                <w:sz w:val="10"/>
                <w:szCs w:val="10"/>
                <w:lang w:val="en-US" w:eastAsia="en-US"/>
              </w:rPr>
            </w:pPr>
          </w:p>
          <w:p w14:paraId="47D8AF48" w14:textId="77777777" w:rsidR="00AC2354" w:rsidRDefault="00AC2354">
            <w:pPr>
              <w:spacing w:line="276" w:lineRule="auto"/>
              <w:ind w:right="-11"/>
              <w:rPr>
                <w:rFonts w:ascii="Arial" w:eastAsia="Arial" w:hAnsi="Arial" w:cs="Arial"/>
                <w:sz w:val="10"/>
                <w:szCs w:val="10"/>
                <w:lang w:val="en-US" w:eastAsia="en-US"/>
              </w:rPr>
            </w:pPr>
          </w:p>
          <w:p w14:paraId="5EC92ADB" w14:textId="77777777" w:rsidR="00AC2354" w:rsidRDefault="00AC2354">
            <w:pPr>
              <w:spacing w:line="276" w:lineRule="auto"/>
              <w:ind w:right="-11"/>
              <w:rPr>
                <w:rFonts w:ascii="Arial" w:eastAsia="Arial" w:hAnsi="Arial" w:cs="Arial"/>
                <w:sz w:val="10"/>
                <w:szCs w:val="10"/>
                <w:lang w:val="en-US" w:eastAsia="en-US"/>
              </w:rPr>
            </w:pPr>
          </w:p>
          <w:p w14:paraId="667DFB42" w14:textId="77777777" w:rsidR="00AC2354" w:rsidRDefault="00AC2354">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_____________________________________</w:t>
            </w:r>
          </w:p>
        </w:tc>
        <w:tc>
          <w:tcPr>
            <w:tcW w:w="4340" w:type="dxa"/>
            <w:gridSpan w:val="2"/>
          </w:tcPr>
          <w:p w14:paraId="0A1CFBCE" w14:textId="77777777" w:rsidR="00AC2354" w:rsidRDefault="00AC2354">
            <w:pPr>
              <w:spacing w:line="276" w:lineRule="auto"/>
              <w:ind w:right="-11"/>
              <w:jc w:val="center"/>
              <w:rPr>
                <w:rFonts w:ascii="Arial" w:eastAsia="Arial" w:hAnsi="Arial" w:cs="Arial"/>
                <w:sz w:val="10"/>
                <w:szCs w:val="10"/>
                <w:lang w:val="en-US" w:eastAsia="en-US"/>
              </w:rPr>
            </w:pPr>
          </w:p>
          <w:p w14:paraId="14F4C5BC" w14:textId="77777777" w:rsidR="00AC2354" w:rsidRDefault="00AC2354">
            <w:pPr>
              <w:spacing w:line="276" w:lineRule="auto"/>
              <w:ind w:right="-11"/>
              <w:rPr>
                <w:rFonts w:ascii="Arial" w:eastAsia="Arial" w:hAnsi="Arial" w:cs="Arial"/>
                <w:sz w:val="20"/>
                <w:szCs w:val="18"/>
                <w:lang w:val="en-US" w:eastAsia="en-US"/>
              </w:rPr>
            </w:pPr>
          </w:p>
          <w:p w14:paraId="0D52841C" w14:textId="4DE3164A" w:rsidR="00AC2354" w:rsidRDefault="00AC2354">
            <w:pPr>
              <w:spacing w:line="276" w:lineRule="auto"/>
              <w:ind w:right="-11"/>
              <w:rPr>
                <w:rFonts w:ascii="Arial" w:eastAsia="Arial" w:hAnsi="Arial" w:cs="Arial"/>
                <w:sz w:val="20"/>
                <w:szCs w:val="18"/>
                <w:lang w:val="en-US" w:eastAsia="en-US"/>
              </w:rPr>
            </w:pPr>
          </w:p>
          <w:p w14:paraId="1BDAF47E" w14:textId="77777777" w:rsidR="00AC2354" w:rsidRDefault="00AC2354">
            <w:pPr>
              <w:spacing w:line="276" w:lineRule="auto"/>
              <w:ind w:right="-11"/>
              <w:rPr>
                <w:rFonts w:ascii="Arial" w:eastAsia="Arial" w:hAnsi="Arial" w:cs="Arial"/>
                <w:sz w:val="20"/>
                <w:szCs w:val="18"/>
                <w:lang w:val="en-US" w:eastAsia="en-US"/>
              </w:rPr>
            </w:pPr>
          </w:p>
          <w:p w14:paraId="31A2CC3D" w14:textId="77777777" w:rsidR="00AC2354" w:rsidRDefault="00AC2354">
            <w:pPr>
              <w:spacing w:line="276" w:lineRule="auto"/>
              <w:ind w:right="-11"/>
              <w:jc w:val="center"/>
              <w:rPr>
                <w:rFonts w:ascii="Arial" w:eastAsia="Arial" w:hAnsi="Arial" w:cs="Arial"/>
                <w:sz w:val="18"/>
                <w:szCs w:val="18"/>
                <w:lang w:val="en-US" w:eastAsia="en-US"/>
              </w:rPr>
            </w:pPr>
          </w:p>
          <w:p w14:paraId="4D81FE20" w14:textId="77777777" w:rsidR="00AC2354" w:rsidRDefault="00AC2354">
            <w:pPr>
              <w:spacing w:line="276" w:lineRule="auto"/>
              <w:ind w:right="-11"/>
              <w:jc w:val="center"/>
              <w:rPr>
                <w:rFonts w:ascii="Arial" w:eastAsia="Arial" w:hAnsi="Arial" w:cs="Arial"/>
                <w:sz w:val="20"/>
                <w:szCs w:val="20"/>
                <w:lang w:val="en-US" w:eastAsia="en-US"/>
              </w:rPr>
            </w:pPr>
          </w:p>
          <w:p w14:paraId="0EFEF3C9" w14:textId="77777777" w:rsidR="00AC2354" w:rsidRDefault="00AC2354">
            <w:pPr>
              <w:spacing w:line="276" w:lineRule="auto"/>
              <w:ind w:right="-11"/>
              <w:jc w:val="center"/>
              <w:rPr>
                <w:rFonts w:ascii="Arial" w:eastAsia="Arial" w:hAnsi="Arial" w:cs="Arial"/>
                <w:sz w:val="20"/>
                <w:szCs w:val="20"/>
                <w:lang w:val="en-US" w:eastAsia="en-US"/>
              </w:rPr>
            </w:pPr>
          </w:p>
          <w:p w14:paraId="65DB178C" w14:textId="77777777" w:rsidR="00AC2354" w:rsidRDefault="00AC2354">
            <w:pPr>
              <w:spacing w:line="276" w:lineRule="auto"/>
              <w:ind w:right="-11"/>
              <w:jc w:val="center"/>
              <w:rPr>
                <w:rFonts w:ascii="Arial" w:eastAsia="Arial" w:hAnsi="Arial" w:cs="Arial"/>
                <w:sz w:val="20"/>
                <w:szCs w:val="20"/>
                <w:lang w:val="en-US" w:eastAsia="en-US"/>
              </w:rPr>
            </w:pPr>
          </w:p>
          <w:p w14:paraId="2123322C" w14:textId="77777777" w:rsidR="00AC2354" w:rsidRDefault="00AC2354">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w:t>
            </w:r>
          </w:p>
        </w:tc>
      </w:tr>
      <w:tr w:rsidR="00AC2354" w14:paraId="1FDDFD61" w14:textId="77777777" w:rsidTr="00AC2354">
        <w:tc>
          <w:tcPr>
            <w:tcW w:w="4628" w:type="dxa"/>
          </w:tcPr>
          <w:p w14:paraId="214CCDD0" w14:textId="77777777" w:rsidR="00AC2354" w:rsidRDefault="00AC2354">
            <w:pPr>
              <w:spacing w:line="276" w:lineRule="auto"/>
              <w:rPr>
                <w:rFonts w:ascii="Arial" w:eastAsia="Arial" w:hAnsi="Arial" w:cs="Arial"/>
                <w:sz w:val="20"/>
                <w:szCs w:val="20"/>
                <w:lang w:val="en-US" w:eastAsia="en-US"/>
              </w:rPr>
            </w:pPr>
            <w:r>
              <w:rPr>
                <w:rFonts w:ascii="Arial" w:eastAsia="Arial" w:hAnsi="Arial" w:cs="Arial"/>
                <w:sz w:val="20"/>
                <w:szCs w:val="20"/>
                <w:lang w:val="es-MX" w:eastAsia="en-US"/>
              </w:rPr>
              <w:t xml:space="preserve">       MTRA. </w:t>
            </w:r>
            <w:r>
              <w:rPr>
                <w:rFonts w:ascii="Arial" w:eastAsia="Calibri" w:hAnsi="Arial" w:cs="Arial"/>
                <w:sz w:val="22"/>
                <w:szCs w:val="22"/>
                <w:lang w:val="es-MX" w:eastAsia="en-US"/>
              </w:rPr>
              <w:t>MARTHA ELBA IZA HUERTA</w:t>
            </w:r>
          </w:p>
          <w:p w14:paraId="1A8058CA" w14:textId="77777777" w:rsidR="00AC2354" w:rsidRDefault="00AC2354">
            <w:pPr>
              <w:spacing w:line="276" w:lineRule="auto"/>
              <w:rPr>
                <w:rFonts w:ascii="Arial" w:eastAsia="Arial" w:hAnsi="Arial" w:cs="Arial"/>
                <w:sz w:val="20"/>
                <w:szCs w:val="20"/>
                <w:lang w:val="en-US" w:eastAsia="en-US"/>
              </w:rPr>
            </w:pPr>
          </w:p>
          <w:p w14:paraId="48DB0803" w14:textId="77777777" w:rsidR="00AC2354" w:rsidRDefault="00AC2354">
            <w:pPr>
              <w:spacing w:line="276" w:lineRule="auto"/>
              <w:rPr>
                <w:rFonts w:ascii="Arial" w:eastAsia="Arial" w:hAnsi="Arial" w:cs="Arial"/>
                <w:sz w:val="16"/>
                <w:szCs w:val="16"/>
                <w:lang w:val="en-US" w:eastAsia="en-US"/>
              </w:rPr>
            </w:pPr>
          </w:p>
          <w:p w14:paraId="15CF31A3" w14:textId="77777777" w:rsidR="00AC2354" w:rsidRDefault="00AC2354">
            <w:pPr>
              <w:spacing w:line="276" w:lineRule="auto"/>
              <w:rPr>
                <w:rFonts w:ascii="Arial" w:eastAsia="Arial" w:hAnsi="Arial" w:cs="Arial"/>
                <w:sz w:val="16"/>
                <w:szCs w:val="16"/>
                <w:lang w:val="en-US" w:eastAsia="en-US"/>
              </w:rPr>
            </w:pPr>
          </w:p>
          <w:p w14:paraId="48AFE5D3" w14:textId="77777777" w:rsidR="00AC2354" w:rsidRDefault="00AC2354">
            <w:pPr>
              <w:spacing w:line="276" w:lineRule="auto"/>
              <w:rPr>
                <w:rFonts w:ascii="Arial" w:eastAsia="Arial" w:hAnsi="Arial" w:cs="Arial"/>
                <w:sz w:val="16"/>
                <w:szCs w:val="16"/>
                <w:lang w:val="en-US" w:eastAsia="en-US"/>
              </w:rPr>
            </w:pPr>
          </w:p>
          <w:p w14:paraId="1F109E8E" w14:textId="77777777" w:rsidR="00AC2354" w:rsidRDefault="00AC2354">
            <w:pPr>
              <w:spacing w:line="276" w:lineRule="auto"/>
              <w:rPr>
                <w:rFonts w:ascii="Arial" w:eastAsia="Arial" w:hAnsi="Arial" w:cs="Arial"/>
                <w:sz w:val="16"/>
                <w:szCs w:val="16"/>
                <w:lang w:val="en-US" w:eastAsia="en-US"/>
              </w:rPr>
            </w:pPr>
          </w:p>
          <w:p w14:paraId="5B9F6B53" w14:textId="39E256EC" w:rsidR="00AC2354" w:rsidRDefault="00AC2354">
            <w:pPr>
              <w:spacing w:line="276" w:lineRule="auto"/>
              <w:rPr>
                <w:rFonts w:ascii="Arial" w:eastAsia="Arial" w:hAnsi="Arial" w:cs="Arial"/>
                <w:sz w:val="16"/>
                <w:szCs w:val="16"/>
                <w:lang w:val="en-US" w:eastAsia="en-US"/>
              </w:rPr>
            </w:pPr>
          </w:p>
          <w:p w14:paraId="3B2D6AB6" w14:textId="77777777" w:rsidR="00AC2354" w:rsidRDefault="00AC2354">
            <w:pPr>
              <w:spacing w:line="276" w:lineRule="auto"/>
              <w:rPr>
                <w:rFonts w:ascii="Arial" w:eastAsia="Arial" w:hAnsi="Arial" w:cs="Arial"/>
                <w:sz w:val="16"/>
                <w:szCs w:val="16"/>
                <w:lang w:val="en-US" w:eastAsia="en-US"/>
              </w:rPr>
            </w:pPr>
          </w:p>
          <w:p w14:paraId="0DE542C5" w14:textId="77777777" w:rsidR="00AC2354" w:rsidRDefault="00AC2354">
            <w:pPr>
              <w:spacing w:line="276" w:lineRule="auto"/>
              <w:rPr>
                <w:rFonts w:ascii="Arial" w:eastAsia="Arial" w:hAnsi="Arial" w:cs="Arial"/>
                <w:sz w:val="16"/>
                <w:szCs w:val="16"/>
                <w:lang w:val="en-US" w:eastAsia="en-US"/>
              </w:rPr>
            </w:pPr>
          </w:p>
          <w:p w14:paraId="2F3F3D75" w14:textId="77777777" w:rsidR="00AC2354" w:rsidRDefault="00AC2354">
            <w:pPr>
              <w:spacing w:line="276" w:lineRule="auto"/>
              <w:rPr>
                <w:rFonts w:ascii="Arial" w:eastAsia="Arial" w:hAnsi="Arial" w:cs="Arial"/>
                <w:sz w:val="16"/>
                <w:szCs w:val="16"/>
                <w:lang w:val="en-US" w:eastAsia="en-US"/>
              </w:rPr>
            </w:pPr>
          </w:p>
          <w:p w14:paraId="28258CB2" w14:textId="77777777" w:rsidR="00AC2354" w:rsidRDefault="00AC2354">
            <w:pPr>
              <w:spacing w:line="276" w:lineRule="auto"/>
              <w:rPr>
                <w:rFonts w:ascii="Arial" w:eastAsia="Arial" w:hAnsi="Arial" w:cs="Arial"/>
                <w:sz w:val="16"/>
                <w:szCs w:val="16"/>
                <w:lang w:val="en-US" w:eastAsia="en-US"/>
              </w:rPr>
            </w:pPr>
          </w:p>
          <w:p w14:paraId="43933E50" w14:textId="77777777" w:rsidR="00AC2354" w:rsidRDefault="00AC2354">
            <w:pPr>
              <w:spacing w:line="276" w:lineRule="auto"/>
              <w:rPr>
                <w:rFonts w:ascii="Arial" w:eastAsia="Arial" w:hAnsi="Arial" w:cs="Arial"/>
                <w:sz w:val="20"/>
                <w:szCs w:val="20"/>
                <w:lang w:val="en-US" w:eastAsia="en-US"/>
              </w:rPr>
            </w:pPr>
          </w:p>
        </w:tc>
        <w:tc>
          <w:tcPr>
            <w:tcW w:w="4340" w:type="dxa"/>
            <w:gridSpan w:val="2"/>
          </w:tcPr>
          <w:p w14:paraId="02CA5F01" w14:textId="77777777" w:rsidR="00AC2354" w:rsidRDefault="00AC2354">
            <w:pPr>
              <w:spacing w:line="276" w:lineRule="auto"/>
              <w:ind w:right="-11"/>
              <w:jc w:val="center"/>
              <w:rPr>
                <w:rFonts w:ascii="Arial" w:eastAsia="Calibri" w:hAnsi="Arial" w:cs="Arial"/>
                <w:sz w:val="22"/>
                <w:szCs w:val="22"/>
                <w:lang w:val="es-MX" w:eastAsia="en-US"/>
              </w:rPr>
            </w:pPr>
            <w:r>
              <w:rPr>
                <w:rFonts w:ascii="Arial" w:eastAsia="Arial" w:hAnsi="Arial" w:cs="Arial"/>
                <w:sz w:val="20"/>
                <w:szCs w:val="20"/>
                <w:lang w:val="en-US" w:eastAsia="en-US"/>
              </w:rPr>
              <w:t xml:space="preserve">MTRA. </w:t>
            </w:r>
            <w:r>
              <w:rPr>
                <w:rFonts w:ascii="Arial" w:eastAsia="Calibri" w:hAnsi="Arial" w:cs="Arial"/>
                <w:sz w:val="22"/>
                <w:szCs w:val="22"/>
                <w:lang w:val="es-MX" w:eastAsia="en-US"/>
              </w:rPr>
              <w:t xml:space="preserve">ARLEN ALEJANDRA </w:t>
            </w:r>
          </w:p>
          <w:p w14:paraId="28AB57F8" w14:textId="77777777" w:rsidR="00AC2354" w:rsidRDefault="00AC2354">
            <w:pPr>
              <w:spacing w:line="276" w:lineRule="auto"/>
              <w:ind w:right="-11"/>
              <w:jc w:val="center"/>
              <w:rPr>
                <w:rFonts w:ascii="Arial" w:eastAsia="Arial" w:hAnsi="Arial" w:cs="Arial"/>
                <w:sz w:val="20"/>
                <w:szCs w:val="20"/>
                <w:lang w:val="es-MX" w:eastAsia="en-US"/>
              </w:rPr>
            </w:pPr>
            <w:r>
              <w:rPr>
                <w:rFonts w:ascii="Arial" w:eastAsia="Calibri" w:hAnsi="Arial" w:cs="Arial"/>
                <w:sz w:val="22"/>
                <w:szCs w:val="22"/>
                <w:lang w:val="es-MX" w:eastAsia="en-US"/>
              </w:rPr>
              <w:t>MARTÍNEZ FUENTES</w:t>
            </w:r>
          </w:p>
          <w:p w14:paraId="505A9E2F" w14:textId="77777777" w:rsidR="00AC2354" w:rsidRDefault="00AC2354">
            <w:pPr>
              <w:spacing w:line="276" w:lineRule="auto"/>
              <w:ind w:right="-11"/>
              <w:jc w:val="center"/>
              <w:rPr>
                <w:rFonts w:ascii="Arial" w:eastAsia="Arial" w:hAnsi="Arial" w:cs="Arial"/>
                <w:sz w:val="20"/>
                <w:szCs w:val="20"/>
                <w:lang w:val="es-MX" w:eastAsia="en-US"/>
              </w:rPr>
            </w:pPr>
          </w:p>
          <w:p w14:paraId="3F7360CB" w14:textId="77777777" w:rsidR="00AC2354" w:rsidRDefault="00AC2354">
            <w:pPr>
              <w:spacing w:line="276" w:lineRule="auto"/>
              <w:ind w:right="-11"/>
              <w:jc w:val="center"/>
              <w:rPr>
                <w:rFonts w:ascii="Arial" w:eastAsia="Arial" w:hAnsi="Arial" w:cs="Arial"/>
                <w:sz w:val="20"/>
                <w:szCs w:val="20"/>
                <w:lang w:val="es-MX" w:eastAsia="en-US"/>
              </w:rPr>
            </w:pPr>
          </w:p>
          <w:p w14:paraId="48551EEB" w14:textId="77777777" w:rsidR="00AC2354" w:rsidRDefault="00AC2354">
            <w:pPr>
              <w:spacing w:line="276" w:lineRule="auto"/>
              <w:ind w:right="-11"/>
              <w:rPr>
                <w:rFonts w:ascii="Arial" w:eastAsia="Arial" w:hAnsi="Arial" w:cs="Arial"/>
                <w:sz w:val="20"/>
                <w:szCs w:val="20"/>
                <w:lang w:val="es-MX" w:eastAsia="en-US"/>
              </w:rPr>
            </w:pPr>
          </w:p>
          <w:p w14:paraId="048FE8AE" w14:textId="77777777" w:rsidR="00AC2354" w:rsidRDefault="00AC2354">
            <w:pPr>
              <w:spacing w:line="276" w:lineRule="auto"/>
              <w:ind w:right="-11"/>
              <w:rPr>
                <w:rFonts w:ascii="Arial" w:eastAsia="Arial" w:hAnsi="Arial" w:cs="Arial"/>
                <w:sz w:val="20"/>
                <w:szCs w:val="20"/>
                <w:lang w:val="es-MX" w:eastAsia="en-US"/>
              </w:rPr>
            </w:pPr>
          </w:p>
        </w:tc>
      </w:tr>
      <w:tr w:rsidR="00AC2354" w14:paraId="5230A633" w14:textId="77777777" w:rsidTr="00AC2354">
        <w:tc>
          <w:tcPr>
            <w:tcW w:w="4628" w:type="dxa"/>
            <w:hideMark/>
          </w:tcPr>
          <w:p w14:paraId="224E457C" w14:textId="77777777" w:rsidR="00AC2354" w:rsidRDefault="00AC2354">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340" w:type="dxa"/>
            <w:gridSpan w:val="2"/>
            <w:hideMark/>
          </w:tcPr>
          <w:p w14:paraId="2FCC7852" w14:textId="77777777" w:rsidR="00AC2354" w:rsidRDefault="00AC2354">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r>
      <w:tr w:rsidR="00AC2354" w14:paraId="4A8AA89B" w14:textId="77777777" w:rsidTr="00AC2354">
        <w:trPr>
          <w:trHeight w:val="435"/>
        </w:trPr>
        <w:tc>
          <w:tcPr>
            <w:tcW w:w="4628" w:type="dxa"/>
            <w:hideMark/>
          </w:tcPr>
          <w:p w14:paraId="2F64C626" w14:textId="77777777" w:rsidR="00AC2354" w:rsidRDefault="00AC2354">
            <w:pPr>
              <w:spacing w:line="276" w:lineRule="auto"/>
              <w:ind w:right="-11"/>
              <w:jc w:val="center"/>
              <w:rPr>
                <w:rFonts w:ascii="Arial" w:eastAsia="Calibri" w:hAnsi="Arial" w:cs="Arial"/>
                <w:sz w:val="22"/>
                <w:szCs w:val="22"/>
                <w:lang w:val="es-MX" w:eastAsia="en-US"/>
              </w:rPr>
            </w:pPr>
            <w:r>
              <w:rPr>
                <w:rFonts w:ascii="Arial" w:eastAsia="Calibri" w:hAnsi="Arial" w:cs="Arial"/>
                <w:sz w:val="22"/>
                <w:szCs w:val="22"/>
                <w:lang w:val="es-MX" w:eastAsia="en-US"/>
              </w:rPr>
              <w:t xml:space="preserve">LICDA. ROSA ELIZABETH </w:t>
            </w:r>
          </w:p>
          <w:p w14:paraId="48126E8E" w14:textId="77777777" w:rsidR="00AC2354" w:rsidRDefault="00AC2354">
            <w:pPr>
              <w:spacing w:line="276" w:lineRule="auto"/>
              <w:ind w:right="-11"/>
              <w:jc w:val="center"/>
              <w:rPr>
                <w:rFonts w:ascii="Arial" w:eastAsia="Arial" w:hAnsi="Arial" w:cs="Arial"/>
                <w:sz w:val="20"/>
                <w:szCs w:val="20"/>
                <w:lang w:val="en-US" w:eastAsia="en-US"/>
              </w:rPr>
            </w:pPr>
            <w:r>
              <w:rPr>
                <w:rFonts w:ascii="Arial" w:eastAsia="Calibri" w:hAnsi="Arial" w:cs="Arial"/>
                <w:sz w:val="22"/>
                <w:szCs w:val="22"/>
                <w:lang w:val="es-MX" w:eastAsia="en-US"/>
              </w:rPr>
              <w:t>CARRILLO RUIZ</w:t>
            </w:r>
          </w:p>
        </w:tc>
        <w:tc>
          <w:tcPr>
            <w:tcW w:w="4340" w:type="dxa"/>
            <w:gridSpan w:val="2"/>
            <w:hideMark/>
          </w:tcPr>
          <w:p w14:paraId="062813C2" w14:textId="77777777" w:rsidR="00AC2354" w:rsidRDefault="00AC2354">
            <w:pPr>
              <w:spacing w:line="276" w:lineRule="auto"/>
              <w:ind w:right="-11"/>
              <w:jc w:val="center"/>
              <w:rPr>
                <w:rFonts w:ascii="Arial" w:eastAsia="Arial" w:hAnsi="Arial" w:cs="Arial"/>
                <w:sz w:val="20"/>
                <w:szCs w:val="20"/>
                <w:lang w:val="es-MX" w:eastAsia="en-US"/>
              </w:rPr>
            </w:pPr>
            <w:r>
              <w:rPr>
                <w:rFonts w:ascii="Arial" w:eastAsia="Calibri" w:hAnsi="Arial" w:cs="Arial"/>
                <w:sz w:val="22"/>
                <w:szCs w:val="22"/>
                <w:lang w:val="es-MX" w:eastAsia="en-US"/>
              </w:rPr>
              <w:t>LIC. JUAN RAMÍREZ RAMOS</w:t>
            </w:r>
          </w:p>
        </w:tc>
      </w:tr>
      <w:tr w:rsidR="00AC2354" w14:paraId="16F4D703" w14:textId="77777777" w:rsidTr="00AC2354">
        <w:trPr>
          <w:gridAfter w:val="1"/>
          <w:wAfter w:w="39" w:type="dxa"/>
          <w:trHeight w:val="80"/>
        </w:trPr>
        <w:tc>
          <w:tcPr>
            <w:tcW w:w="8929" w:type="dxa"/>
            <w:gridSpan w:val="2"/>
          </w:tcPr>
          <w:p w14:paraId="447325D0" w14:textId="77777777" w:rsidR="00AC2354" w:rsidRDefault="00AC2354">
            <w:pPr>
              <w:spacing w:line="276" w:lineRule="auto"/>
              <w:rPr>
                <w:sz w:val="14"/>
              </w:rPr>
            </w:pPr>
          </w:p>
          <w:tbl>
            <w:tblPr>
              <w:tblW w:w="8718" w:type="dxa"/>
              <w:tblInd w:w="104" w:type="dxa"/>
              <w:tblLook w:val="04A0" w:firstRow="1" w:lastRow="0" w:firstColumn="1" w:lastColumn="0" w:noHBand="0" w:noVBand="1"/>
            </w:tblPr>
            <w:tblGrid>
              <w:gridCol w:w="4395"/>
              <w:gridCol w:w="4323"/>
            </w:tblGrid>
            <w:tr w:rsidR="00AC2354" w14:paraId="5501C237" w14:textId="77777777">
              <w:tc>
                <w:tcPr>
                  <w:tcW w:w="4395" w:type="dxa"/>
                </w:tcPr>
                <w:p w14:paraId="107E7ECC" w14:textId="77777777" w:rsidR="00AC2354" w:rsidRDefault="00AC2354">
                  <w:pPr>
                    <w:spacing w:line="276" w:lineRule="auto"/>
                    <w:rPr>
                      <w:rFonts w:ascii="Arial" w:eastAsia="Arial" w:hAnsi="Arial" w:cs="Arial"/>
                      <w:sz w:val="20"/>
                      <w:szCs w:val="20"/>
                      <w:lang w:val="en-US" w:eastAsia="en-US"/>
                    </w:rPr>
                  </w:pPr>
                </w:p>
                <w:p w14:paraId="5FD3109B" w14:textId="77777777" w:rsidR="00AC2354" w:rsidRDefault="00AC2354">
                  <w:pPr>
                    <w:spacing w:line="276" w:lineRule="auto"/>
                    <w:rPr>
                      <w:rFonts w:ascii="Arial" w:eastAsia="Arial" w:hAnsi="Arial" w:cs="Arial"/>
                      <w:sz w:val="20"/>
                      <w:szCs w:val="20"/>
                      <w:lang w:val="en-US" w:eastAsia="en-US"/>
                    </w:rPr>
                  </w:pPr>
                </w:p>
                <w:p w14:paraId="3F30E280" w14:textId="58638CD3" w:rsidR="00AC2354" w:rsidRDefault="00AC2354">
                  <w:pPr>
                    <w:spacing w:line="276" w:lineRule="auto"/>
                    <w:rPr>
                      <w:rFonts w:ascii="Arial" w:eastAsia="Arial" w:hAnsi="Arial" w:cs="Arial"/>
                      <w:sz w:val="20"/>
                      <w:szCs w:val="20"/>
                      <w:lang w:val="en-US" w:eastAsia="en-US"/>
                    </w:rPr>
                  </w:pPr>
                </w:p>
                <w:p w14:paraId="7E1E6A24" w14:textId="77777777" w:rsidR="00AC2354" w:rsidRDefault="00AC2354">
                  <w:pPr>
                    <w:spacing w:line="276" w:lineRule="auto"/>
                    <w:rPr>
                      <w:rFonts w:ascii="Arial" w:eastAsia="Arial" w:hAnsi="Arial" w:cs="Arial"/>
                      <w:sz w:val="20"/>
                      <w:szCs w:val="20"/>
                      <w:lang w:val="en-US" w:eastAsia="en-US"/>
                    </w:rPr>
                  </w:pPr>
                </w:p>
                <w:p w14:paraId="516E1A52" w14:textId="77777777" w:rsidR="00AC2354" w:rsidRDefault="00AC2354">
                  <w:pPr>
                    <w:spacing w:line="276" w:lineRule="auto"/>
                    <w:rPr>
                      <w:rFonts w:ascii="Arial" w:eastAsia="Arial" w:hAnsi="Arial" w:cs="Arial"/>
                      <w:sz w:val="20"/>
                      <w:szCs w:val="20"/>
                      <w:lang w:val="en-US" w:eastAsia="en-US"/>
                    </w:rPr>
                  </w:pPr>
                </w:p>
                <w:p w14:paraId="07F4A31E" w14:textId="77777777" w:rsidR="00AC2354" w:rsidRDefault="00AC2354">
                  <w:pPr>
                    <w:spacing w:line="276" w:lineRule="auto"/>
                    <w:rPr>
                      <w:rFonts w:ascii="Arial" w:eastAsia="Arial" w:hAnsi="Arial" w:cs="Arial"/>
                      <w:sz w:val="20"/>
                      <w:szCs w:val="20"/>
                      <w:lang w:val="en-US" w:eastAsia="en-US"/>
                    </w:rPr>
                  </w:pPr>
                </w:p>
                <w:p w14:paraId="4F227BE2" w14:textId="77777777" w:rsidR="00AC2354" w:rsidRDefault="00AC2354">
                  <w:pPr>
                    <w:spacing w:line="276" w:lineRule="auto"/>
                    <w:rPr>
                      <w:rFonts w:ascii="Arial" w:eastAsia="Arial" w:hAnsi="Arial" w:cs="Arial"/>
                      <w:sz w:val="20"/>
                      <w:szCs w:val="20"/>
                      <w:lang w:val="en-US" w:eastAsia="en-US"/>
                    </w:rPr>
                  </w:pPr>
                </w:p>
                <w:p w14:paraId="78F7599A" w14:textId="77777777" w:rsidR="00AC2354" w:rsidRDefault="00AC2354">
                  <w:pPr>
                    <w:spacing w:line="276" w:lineRule="auto"/>
                    <w:jc w:val="center"/>
                    <w:rPr>
                      <w:rFonts w:ascii="Arial" w:eastAsia="Arial" w:hAnsi="Arial" w:cs="Arial"/>
                      <w:sz w:val="20"/>
                      <w:szCs w:val="20"/>
                      <w:lang w:val="en-US" w:eastAsia="en-US"/>
                    </w:rPr>
                  </w:pPr>
                </w:p>
              </w:tc>
              <w:tc>
                <w:tcPr>
                  <w:tcW w:w="4323" w:type="dxa"/>
                </w:tcPr>
                <w:p w14:paraId="4435543E" w14:textId="77777777" w:rsidR="00AC2354" w:rsidRDefault="00AC2354">
                  <w:pPr>
                    <w:spacing w:line="276" w:lineRule="auto"/>
                    <w:ind w:right="-11"/>
                    <w:jc w:val="center"/>
                    <w:rPr>
                      <w:rFonts w:ascii="Arial" w:eastAsia="Arial" w:hAnsi="Arial" w:cs="Arial"/>
                      <w:sz w:val="20"/>
                      <w:szCs w:val="20"/>
                      <w:lang w:val="es-MX" w:eastAsia="en-US"/>
                    </w:rPr>
                  </w:pPr>
                </w:p>
                <w:p w14:paraId="4CEDAC8F" w14:textId="77777777" w:rsidR="00AC2354" w:rsidRDefault="00AC2354">
                  <w:pPr>
                    <w:spacing w:line="276" w:lineRule="auto"/>
                    <w:ind w:right="-11"/>
                    <w:jc w:val="center"/>
                    <w:rPr>
                      <w:rFonts w:ascii="Arial" w:eastAsia="Arial" w:hAnsi="Arial" w:cs="Arial"/>
                      <w:sz w:val="20"/>
                      <w:szCs w:val="20"/>
                      <w:lang w:val="es-MX" w:eastAsia="en-US"/>
                    </w:rPr>
                  </w:pPr>
                </w:p>
              </w:tc>
            </w:tr>
            <w:tr w:rsidR="00AC2354" w14:paraId="72674A49" w14:textId="77777777">
              <w:tc>
                <w:tcPr>
                  <w:tcW w:w="4395" w:type="dxa"/>
                  <w:hideMark/>
                </w:tcPr>
                <w:p w14:paraId="3F8490C5" w14:textId="77777777" w:rsidR="00AC2354" w:rsidRDefault="00AC2354">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323" w:type="dxa"/>
                  <w:hideMark/>
                </w:tcPr>
                <w:p w14:paraId="5BB2B8C5" w14:textId="77777777" w:rsidR="00AC2354" w:rsidRDefault="00AC2354">
                  <w:pPr>
                    <w:rPr>
                      <w:rFonts w:ascii="Arial" w:eastAsia="Arial" w:hAnsi="Arial" w:cs="Arial"/>
                      <w:sz w:val="20"/>
                      <w:szCs w:val="20"/>
                      <w:lang w:val="en-US" w:eastAsia="en-US"/>
                    </w:rPr>
                  </w:pPr>
                </w:p>
              </w:tc>
            </w:tr>
            <w:tr w:rsidR="00AC2354" w14:paraId="51C7173E" w14:textId="77777777">
              <w:trPr>
                <w:trHeight w:val="435"/>
              </w:trPr>
              <w:tc>
                <w:tcPr>
                  <w:tcW w:w="4395" w:type="dxa"/>
                  <w:hideMark/>
                </w:tcPr>
                <w:p w14:paraId="7F99C1DC" w14:textId="77777777" w:rsidR="00AC2354" w:rsidRDefault="00AC2354">
                  <w:pPr>
                    <w:spacing w:line="276" w:lineRule="auto"/>
                    <w:ind w:right="-11"/>
                    <w:jc w:val="center"/>
                    <w:rPr>
                      <w:rFonts w:ascii="Arial" w:eastAsia="Calibri" w:hAnsi="Arial" w:cs="Arial"/>
                      <w:sz w:val="22"/>
                      <w:szCs w:val="22"/>
                      <w:lang w:val="es-MX" w:eastAsia="en-US"/>
                    </w:rPr>
                  </w:pPr>
                  <w:r>
                    <w:rPr>
                      <w:rFonts w:ascii="Arial" w:eastAsia="Calibri" w:hAnsi="Arial" w:cs="Arial"/>
                      <w:sz w:val="22"/>
                      <w:szCs w:val="22"/>
                      <w:lang w:val="es-MX" w:eastAsia="en-US"/>
                    </w:rPr>
                    <w:t xml:space="preserve">DRA. ANA FLORENCIA </w:t>
                  </w:r>
                </w:p>
                <w:p w14:paraId="48AF1220" w14:textId="77777777" w:rsidR="00AC2354" w:rsidRDefault="00AC2354">
                  <w:pPr>
                    <w:spacing w:line="276" w:lineRule="auto"/>
                    <w:ind w:right="-11"/>
                    <w:jc w:val="center"/>
                    <w:rPr>
                      <w:rFonts w:ascii="Arial" w:eastAsia="Arial" w:hAnsi="Arial" w:cs="Arial"/>
                      <w:sz w:val="20"/>
                      <w:szCs w:val="20"/>
                      <w:lang w:val="en-US" w:eastAsia="en-US"/>
                    </w:rPr>
                  </w:pPr>
                  <w:r>
                    <w:rPr>
                      <w:rFonts w:ascii="Arial" w:eastAsia="Calibri" w:hAnsi="Arial" w:cs="Arial"/>
                      <w:sz w:val="22"/>
                      <w:szCs w:val="22"/>
                      <w:lang w:val="es-MX" w:eastAsia="en-US"/>
                    </w:rPr>
                    <w:t>ROMANO SÁNCHEZ</w:t>
                  </w:r>
                </w:p>
              </w:tc>
              <w:tc>
                <w:tcPr>
                  <w:tcW w:w="4323" w:type="dxa"/>
                  <w:hideMark/>
                </w:tcPr>
                <w:p w14:paraId="7F57438B" w14:textId="77777777" w:rsidR="00AC2354" w:rsidRDefault="00AC2354">
                  <w:pPr>
                    <w:rPr>
                      <w:rFonts w:ascii="Arial" w:eastAsia="Arial" w:hAnsi="Arial" w:cs="Arial"/>
                      <w:sz w:val="20"/>
                      <w:szCs w:val="20"/>
                      <w:lang w:val="en-US" w:eastAsia="en-US"/>
                    </w:rPr>
                  </w:pPr>
                </w:p>
              </w:tc>
            </w:tr>
          </w:tbl>
          <w:p w14:paraId="5DD38727" w14:textId="77777777" w:rsidR="00AC2354" w:rsidRDefault="00AC2354">
            <w:pPr>
              <w:spacing w:line="276" w:lineRule="auto"/>
              <w:rPr>
                <w:rFonts w:ascii="Calibri" w:eastAsia="Calibri" w:hAnsi="Calibri"/>
                <w:sz w:val="18"/>
                <w:szCs w:val="18"/>
                <w:lang w:val="es-MX" w:eastAsia="es-MX"/>
              </w:rPr>
            </w:pPr>
          </w:p>
        </w:tc>
      </w:tr>
    </w:tbl>
    <w:p w14:paraId="49E93A86" w14:textId="77777777" w:rsidR="00AC2354" w:rsidRDefault="00AC2354" w:rsidP="00AC2354">
      <w:pPr>
        <w:jc w:val="both"/>
        <w:rPr>
          <w:rFonts w:ascii="Arial" w:eastAsia="Arial" w:hAnsi="Arial" w:cs="Arial"/>
          <w:sz w:val="16"/>
          <w:szCs w:val="16"/>
          <w:lang w:val="es-MX" w:eastAsia="en-US"/>
        </w:rPr>
      </w:pPr>
    </w:p>
    <w:p w14:paraId="1376F582" w14:textId="6FDAF211" w:rsidR="00AC2354" w:rsidRDefault="00AC2354" w:rsidP="00AC2354">
      <w:pPr>
        <w:jc w:val="both"/>
        <w:rPr>
          <w:rFonts w:ascii="Arial" w:eastAsia="Arial" w:hAnsi="Arial" w:cs="Arial"/>
          <w:sz w:val="16"/>
          <w:szCs w:val="16"/>
          <w:lang w:val="es-MX" w:eastAsia="en-US"/>
        </w:rPr>
      </w:pPr>
    </w:p>
    <w:p w14:paraId="3D857448" w14:textId="43CABC9B" w:rsidR="00AC2354" w:rsidRDefault="00AC2354" w:rsidP="00AC2354">
      <w:pPr>
        <w:jc w:val="both"/>
        <w:rPr>
          <w:rFonts w:ascii="Arial" w:eastAsia="Arial" w:hAnsi="Arial" w:cs="Arial"/>
          <w:sz w:val="16"/>
          <w:szCs w:val="16"/>
          <w:lang w:val="es-MX" w:eastAsia="en-US"/>
        </w:rPr>
      </w:pPr>
    </w:p>
    <w:p w14:paraId="53B266F7" w14:textId="7E24F7B4" w:rsidR="00AC2354" w:rsidRDefault="00AC2354" w:rsidP="00AC2354">
      <w:pPr>
        <w:jc w:val="both"/>
        <w:rPr>
          <w:rFonts w:ascii="Arial" w:eastAsia="Arial" w:hAnsi="Arial" w:cs="Arial"/>
          <w:sz w:val="16"/>
          <w:szCs w:val="16"/>
          <w:lang w:val="es-MX" w:eastAsia="en-US"/>
        </w:rPr>
      </w:pPr>
    </w:p>
    <w:p w14:paraId="6B3FBCC2" w14:textId="07394ECC" w:rsidR="00AC2354" w:rsidRDefault="00AC2354" w:rsidP="00AC2354">
      <w:pPr>
        <w:jc w:val="both"/>
        <w:rPr>
          <w:rFonts w:ascii="Arial" w:eastAsia="Arial" w:hAnsi="Arial" w:cs="Arial"/>
          <w:sz w:val="16"/>
          <w:szCs w:val="16"/>
          <w:lang w:val="es-MX" w:eastAsia="en-US"/>
        </w:rPr>
      </w:pPr>
    </w:p>
    <w:p w14:paraId="3C90A660" w14:textId="144B888B" w:rsidR="00AC2354" w:rsidRDefault="00AC2354" w:rsidP="00AC2354">
      <w:pPr>
        <w:jc w:val="both"/>
        <w:rPr>
          <w:rFonts w:ascii="Arial" w:eastAsia="Arial" w:hAnsi="Arial" w:cs="Arial"/>
          <w:sz w:val="16"/>
          <w:szCs w:val="16"/>
          <w:lang w:val="es-MX" w:eastAsia="en-US"/>
        </w:rPr>
      </w:pPr>
    </w:p>
    <w:p w14:paraId="30C203E7" w14:textId="1E1C92BB" w:rsidR="00AC2354" w:rsidRDefault="00AC2354" w:rsidP="00AC2354">
      <w:pPr>
        <w:jc w:val="both"/>
        <w:rPr>
          <w:rFonts w:ascii="Arial" w:eastAsia="Arial" w:hAnsi="Arial" w:cs="Arial"/>
          <w:sz w:val="16"/>
          <w:szCs w:val="16"/>
          <w:lang w:val="es-MX" w:eastAsia="en-US"/>
        </w:rPr>
      </w:pPr>
    </w:p>
    <w:p w14:paraId="4935D34B" w14:textId="30F7C967" w:rsidR="00AC2354" w:rsidRDefault="00AC2354" w:rsidP="00AC2354">
      <w:pPr>
        <w:jc w:val="both"/>
        <w:rPr>
          <w:rFonts w:ascii="Arial" w:eastAsia="Arial" w:hAnsi="Arial" w:cs="Arial"/>
          <w:sz w:val="16"/>
          <w:szCs w:val="16"/>
          <w:lang w:val="es-MX" w:eastAsia="en-US"/>
        </w:rPr>
      </w:pPr>
    </w:p>
    <w:p w14:paraId="2CF63023" w14:textId="7BA17FA2" w:rsidR="00AC2354" w:rsidRDefault="00AC2354" w:rsidP="00AC2354">
      <w:pPr>
        <w:jc w:val="both"/>
        <w:rPr>
          <w:rFonts w:ascii="Arial" w:eastAsia="Arial" w:hAnsi="Arial" w:cs="Arial"/>
          <w:sz w:val="16"/>
          <w:szCs w:val="16"/>
          <w:lang w:val="es-MX" w:eastAsia="en-US"/>
        </w:rPr>
      </w:pPr>
    </w:p>
    <w:p w14:paraId="7DAA70A5" w14:textId="0EB06175" w:rsidR="00AC2354" w:rsidRDefault="00AC2354" w:rsidP="00AC2354">
      <w:pPr>
        <w:jc w:val="both"/>
        <w:rPr>
          <w:rFonts w:ascii="Arial" w:eastAsia="Arial" w:hAnsi="Arial" w:cs="Arial"/>
          <w:sz w:val="16"/>
          <w:szCs w:val="16"/>
          <w:lang w:val="es-MX" w:eastAsia="en-US"/>
        </w:rPr>
      </w:pPr>
    </w:p>
    <w:p w14:paraId="1F976E31" w14:textId="0F6B197B" w:rsidR="00AC2354" w:rsidRDefault="00AC2354" w:rsidP="00AC2354">
      <w:pPr>
        <w:jc w:val="both"/>
        <w:rPr>
          <w:rFonts w:ascii="Arial" w:eastAsia="Arial" w:hAnsi="Arial" w:cs="Arial"/>
          <w:sz w:val="16"/>
          <w:szCs w:val="16"/>
          <w:lang w:val="es-MX" w:eastAsia="en-US"/>
        </w:rPr>
      </w:pPr>
    </w:p>
    <w:p w14:paraId="1ABD48B2" w14:textId="77777777" w:rsidR="00AC2354" w:rsidRDefault="00AC2354" w:rsidP="00AC2354">
      <w:pPr>
        <w:jc w:val="both"/>
        <w:rPr>
          <w:rFonts w:ascii="Arial" w:eastAsia="Arial" w:hAnsi="Arial" w:cs="Arial"/>
          <w:sz w:val="16"/>
          <w:szCs w:val="16"/>
          <w:lang w:val="es-MX" w:eastAsia="en-US"/>
        </w:rPr>
      </w:pPr>
    </w:p>
    <w:p w14:paraId="55B53300" w14:textId="2985CF7B" w:rsidR="00AC2354" w:rsidRDefault="00AC2354" w:rsidP="00AC2354">
      <w:pPr>
        <w:jc w:val="both"/>
        <w:rPr>
          <w:sz w:val="6"/>
          <w:szCs w:val="6"/>
        </w:rPr>
      </w:pPr>
      <w:r>
        <w:rPr>
          <w:rFonts w:ascii="Arial" w:eastAsia="Arial" w:hAnsi="Arial" w:cs="Arial"/>
          <w:sz w:val="16"/>
          <w:szCs w:val="16"/>
          <w:lang w:val="es-MX" w:eastAsia="en-US"/>
        </w:rPr>
        <w:t xml:space="preserve">La presente foja forma parte del Acuerdo número </w:t>
      </w:r>
      <w:r>
        <w:rPr>
          <w:rFonts w:ascii="Arial" w:eastAsia="Arial" w:hAnsi="Arial" w:cs="Arial"/>
          <w:b/>
          <w:sz w:val="16"/>
          <w:szCs w:val="16"/>
          <w:lang w:val="es-MX" w:eastAsia="en-US"/>
        </w:rPr>
        <w:t>IEE/CG/A048/2021</w:t>
      </w:r>
      <w:r>
        <w:rPr>
          <w:rFonts w:ascii="Arial" w:eastAsia="Arial" w:hAnsi="Arial" w:cs="Arial"/>
          <w:sz w:val="16"/>
          <w:szCs w:val="16"/>
          <w:lang w:val="es-MX" w:eastAsia="en-US"/>
        </w:rPr>
        <w:t xml:space="preserve"> del Proceso Electoral Local 2020-2021, aprobado en la Décima Segunda Sesión Extraordinaria del Consejo General del Instituto Electoral del Estado de Colima, celebrada el día 20 (veinte) de febrero del año 2021 (dos mil veintiuno). ----------------------------------------------------------------------------------------------------</w:t>
      </w:r>
    </w:p>
    <w:p w14:paraId="23725860" w14:textId="77777777" w:rsidR="00AC2354" w:rsidRDefault="00AC2354" w:rsidP="00AC2354">
      <w:pPr>
        <w:rPr>
          <w:sz w:val="2"/>
          <w:szCs w:val="2"/>
        </w:rPr>
      </w:pPr>
    </w:p>
    <w:p w14:paraId="0C06CB32" w14:textId="77777777" w:rsidR="00AC2354" w:rsidRDefault="00AC2354"/>
    <w:sectPr w:rsidR="00AC2354" w:rsidSect="0009219D">
      <w:headerReference w:type="default" r:id="rId11"/>
      <w:footerReference w:type="default" r:id="rId12"/>
      <w:pgSz w:w="12240" w:h="15840"/>
      <w:pgMar w:top="1985" w:right="1467" w:bottom="1560" w:left="1701" w:header="564"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E3986" w14:textId="77777777" w:rsidR="0087192D" w:rsidRDefault="0087192D" w:rsidP="00C64399">
      <w:r>
        <w:separator/>
      </w:r>
    </w:p>
  </w:endnote>
  <w:endnote w:type="continuationSeparator" w:id="0">
    <w:p w14:paraId="45FFB392" w14:textId="77777777" w:rsidR="0087192D" w:rsidRDefault="0087192D" w:rsidP="00C6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eastAsia="Calibri" w:hAnsi="Calibri"/>
      </w:rPr>
      <w:id w:val="857008500"/>
      <w:docPartObj>
        <w:docPartGallery w:val="Page Numbers (Bottom of Page)"/>
        <w:docPartUnique/>
      </w:docPartObj>
    </w:sdtPr>
    <w:sdtEndPr>
      <w:rPr>
        <w:rFonts w:ascii="Times New Roman" w:eastAsia="Times New Roman" w:hAnsi="Times New Roman"/>
      </w:rPr>
    </w:sdtEndPr>
    <w:sdtContent>
      <w:p w14:paraId="342C5D4A" w14:textId="31B0F759" w:rsidR="003F10A5" w:rsidRDefault="003F10A5" w:rsidP="001113DB">
        <w:pPr>
          <w:jc w:val="center"/>
          <w:rPr>
            <w:rFonts w:ascii="Calibri" w:eastAsia="Calibri" w:hAnsi="Calibri"/>
          </w:rPr>
        </w:pPr>
        <w:r w:rsidRPr="003D60F5">
          <w:rPr>
            <w:rFonts w:ascii="Calibri" w:hAnsi="Calibri"/>
            <w:b/>
            <w:sz w:val="20"/>
            <w:szCs w:val="20"/>
          </w:rPr>
          <w:t xml:space="preserve">ACUERDO NO. </w:t>
        </w:r>
        <w:r>
          <w:rPr>
            <w:rFonts w:ascii="Calibri" w:hAnsi="Calibri" w:cs="Arial"/>
            <w:b/>
            <w:sz w:val="20"/>
            <w:szCs w:val="20"/>
          </w:rPr>
          <w:t>IEE/CG/A</w:t>
        </w:r>
        <w:r w:rsidR="00AC2354">
          <w:rPr>
            <w:rFonts w:ascii="Calibri" w:hAnsi="Calibri" w:cs="Arial"/>
            <w:b/>
            <w:sz w:val="20"/>
            <w:szCs w:val="20"/>
          </w:rPr>
          <w:t>048</w:t>
        </w:r>
        <w:r>
          <w:rPr>
            <w:rFonts w:ascii="Calibri" w:hAnsi="Calibri" w:cs="Arial"/>
            <w:b/>
            <w:sz w:val="20"/>
            <w:szCs w:val="20"/>
          </w:rPr>
          <w:t>/2021</w:t>
        </w:r>
      </w:p>
      <w:p w14:paraId="2359E6EB" w14:textId="0598060A" w:rsidR="006833D5" w:rsidRPr="00DE35A4" w:rsidRDefault="00FD39A4" w:rsidP="001113DB">
        <w:pPr>
          <w:jc w:val="center"/>
          <w:rPr>
            <w:sz w:val="8"/>
            <w:szCs w:val="16"/>
          </w:rPr>
        </w:pPr>
        <w:r w:rsidRPr="00DE35A4">
          <w:rPr>
            <w:rFonts w:ascii="Calibri" w:hAnsi="Calibri"/>
            <w:b/>
            <w:noProof/>
            <w:sz w:val="20"/>
            <w:szCs w:val="20"/>
            <w:lang w:val="es-MX" w:eastAsia="es-MX"/>
          </w:rPr>
          <mc:AlternateContent>
            <mc:Choice Requires="wps">
              <w:drawing>
                <wp:anchor distT="0" distB="0" distL="114300" distR="114300" simplePos="0" relativeHeight="251659264" behindDoc="0" locked="0" layoutInCell="1" allowOverlap="1" wp14:anchorId="3316B918" wp14:editId="21CB0BFF">
                  <wp:simplePos x="0" y="0"/>
                  <wp:positionH relativeFrom="column">
                    <wp:posOffset>1624965</wp:posOffset>
                  </wp:positionH>
                  <wp:positionV relativeFrom="paragraph">
                    <wp:posOffset>-224155</wp:posOffset>
                  </wp:positionV>
                  <wp:extent cx="2621915" cy="0"/>
                  <wp:effectExtent l="9525" t="7620" r="6985" b="11430"/>
                  <wp:wrapNone/>
                  <wp:docPr id="1"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A09481D" id="_x0000_t32" coordsize="21600,21600" o:spt="32" o:oned="t" path="m,l21600,21600e" filled="f">
                  <v:path arrowok="t" fillok="f" o:connecttype="none"/>
                  <o:lock v:ext="edit" shapetype="t"/>
                </v:shapetype>
                <v:shape id="Conector recto de flecha 2" o:spid="_x0000_s1026" type="#_x0000_t32" style="position:absolute;margin-left:127.95pt;margin-top:-17.65pt;width:206.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V6gEAAL0DAAAOAAAAZHJzL2Uyb0RvYy54bWysU01v2zAMvQ/YfxB0XxwbaLEacXpI1l26&#10;LUC7H8BI8gcmi4KoxMm/HyUnWbfdhvkgSxb5Hh/5vHo8jVYcTaABXSPLxVIK4xTqwXWN/P769OGj&#10;FBTBabDoTCPPhuTj+v271eRrU2GPVpsgGMRRPflG9jH6uihI9WYEWqA3ji9bDCNEPoau0AEmRh9t&#10;US2X98WEQfuAyhDx1+18KdcZv22Nit/alkwUtpFcW8xryOs+rcV6BXUXwPeDupQB/1DFCINj0hvU&#10;FiKIQxj+ghoHFZCwjQuFY4FtOyiTNbCacvmHmpcevMlauDnkb22i/wervh53QQyaZyeFg5FHtOFB&#10;qYhBhPQS2ojWGtWDqFK3Jk81J23cLiS96uRe/DOqHyQcbnpwnclVv549Q5Upo/gtJR3IM+d++oKa&#10;Y+AQMbfu1IYxQXJTxClP6HybkDlFofhjdV+VD+WdFOp6V0B9TfSB4meDo0ibRlIMMHR9ZD2zoDLT&#10;wPGZYioL6mtCYnX4NFib7WCdmBr5cFclHmBTBqdzKqEddApLCRS6/cYGcYRkrfxktXzzNixxbIH6&#10;OY7OtMU4uy7gwelM2BvQny77CIOd91ygdYnJZB9fqr72b57EHvV5F65NZo9kXRc/JxO+PedR/Prr&#10;1j8BAAD//wMAUEsDBBQABgAIAAAAIQAnwsqi3QAAAAsBAAAPAAAAZHJzL2Rvd25yZXYueG1sTI9N&#10;TsMwEIX3SNzBGiR2rUNDojaNU1VAJVZUFA7gxkMciMdR7KaB0zNISLCcN5/eT7mZXCdGHELrScHN&#10;PAGBVHvTUqPg9WU3W4IIUZPRnSdU8IkBNtXlRakL48/0jOMhNoJNKBRagY2xL6QMtUWnw9z3SPx7&#10;84PTkc+hkWbQZzZ3nVwkSS6dbokTrO7xzmL9cTg5Dknfx/7edg9PX4+3273ZkasdKXV9NW3XICJO&#10;8Q+Gn/pcHSrudPQnMkF0ChZZtmJUwSzNUhBM5PmSxxx/FVmV8v+G6hsAAP//AwBQSwECLQAUAAYA&#10;CAAAACEAtoM4kv4AAADhAQAAEwAAAAAAAAAAAAAAAAAAAAAAW0NvbnRlbnRfVHlwZXNdLnhtbFBL&#10;AQItABQABgAIAAAAIQA4/SH/1gAAAJQBAAALAAAAAAAAAAAAAAAAAC8BAABfcmVscy8ucmVsc1BL&#10;AQItABQABgAIAAAAIQCE/QRV6gEAAL0DAAAOAAAAAAAAAAAAAAAAAC4CAABkcnMvZTJvRG9jLnht&#10;bFBLAQItABQABgAIAAAAIQAnwsqi3QAAAAsBAAAPAAAAAAAAAAAAAAAAAEQEAABkcnMvZG93bnJl&#10;di54bWxQSwUGAAAAAAQABADzAAAATgUAAAAA&#10;">
                  <v:stroke dashstyle="1 1" endcap="round"/>
                  <v:shadow color="#868686"/>
                </v:shape>
              </w:pict>
            </mc:Fallback>
          </mc:AlternateContent>
        </w:r>
        <w:r>
          <w:rPr>
            <w:rFonts w:ascii="Calibri" w:hAnsi="Calibri" w:cs="Arial"/>
            <w:sz w:val="18"/>
            <w:szCs w:val="20"/>
          </w:rPr>
          <w:t>Desahogo de Consulta formulada por el Partido Acción Nacional</w:t>
        </w:r>
      </w:p>
      <w:p w14:paraId="4AFC86DC" w14:textId="14790D63" w:rsidR="006833D5" w:rsidRPr="001D4633" w:rsidRDefault="00FD39A4" w:rsidP="0009219D">
        <w:pPr>
          <w:tabs>
            <w:tab w:val="center" w:pos="4419"/>
            <w:tab w:val="right" w:pos="8838"/>
          </w:tabs>
          <w:jc w:val="center"/>
          <w:rPr>
            <w:sz w:val="22"/>
          </w:rPr>
        </w:pPr>
        <w:r w:rsidRPr="00DE35A4">
          <w:rPr>
            <w:rFonts w:ascii="Calibri" w:hAnsi="Calibri"/>
            <w:sz w:val="18"/>
            <w:szCs w:val="20"/>
          </w:rPr>
          <w:t xml:space="preserve">Página </w:t>
        </w:r>
        <w:r w:rsidRPr="00DE35A4">
          <w:rPr>
            <w:rFonts w:ascii="Calibri" w:hAnsi="Calibri"/>
            <w:sz w:val="18"/>
            <w:szCs w:val="20"/>
          </w:rPr>
          <w:fldChar w:fldCharType="begin"/>
        </w:r>
        <w:r w:rsidRPr="00DE35A4">
          <w:rPr>
            <w:rFonts w:ascii="Calibri" w:hAnsi="Calibri"/>
            <w:sz w:val="18"/>
            <w:szCs w:val="20"/>
          </w:rPr>
          <w:instrText xml:space="preserve"> PAGE   \* MERGEFORMAT </w:instrText>
        </w:r>
        <w:r w:rsidRPr="00DE35A4">
          <w:rPr>
            <w:rFonts w:ascii="Calibri" w:hAnsi="Calibri"/>
            <w:sz w:val="18"/>
            <w:szCs w:val="20"/>
          </w:rPr>
          <w:fldChar w:fldCharType="separate"/>
        </w:r>
        <w:r w:rsidR="00A97118">
          <w:rPr>
            <w:rFonts w:ascii="Calibri" w:hAnsi="Calibri"/>
            <w:noProof/>
            <w:sz w:val="18"/>
            <w:szCs w:val="20"/>
          </w:rPr>
          <w:t>21</w:t>
        </w:r>
        <w:r w:rsidRPr="00DE35A4">
          <w:rPr>
            <w:rFonts w:ascii="Calibri" w:hAnsi="Calibri"/>
            <w:sz w:val="18"/>
            <w:szCs w:val="20"/>
          </w:rPr>
          <w:fldChar w:fldCharType="end"/>
        </w:r>
        <w:r w:rsidRPr="00DE35A4">
          <w:rPr>
            <w:rFonts w:ascii="Calibri" w:hAnsi="Calibri"/>
            <w:sz w:val="18"/>
            <w:szCs w:val="20"/>
          </w:rPr>
          <w:t xml:space="preserve"> de </w:t>
        </w:r>
        <w:r>
          <w:rPr>
            <w:rFonts w:ascii="Calibri" w:hAnsi="Calibri"/>
            <w:sz w:val="18"/>
            <w:szCs w:val="20"/>
          </w:rPr>
          <w:t>2</w:t>
        </w:r>
        <w:r w:rsidR="00AC2354">
          <w:rPr>
            <w:rFonts w:ascii="Calibri" w:hAnsi="Calibri"/>
            <w:sz w:val="18"/>
            <w:szCs w:val="20"/>
          </w:rPr>
          <w:t>5</w:t>
        </w:r>
      </w:p>
    </w:sdtContent>
  </w:sdt>
  <w:p w14:paraId="54CE7652" w14:textId="77777777" w:rsidR="006833D5" w:rsidRPr="00142316" w:rsidRDefault="0087192D" w:rsidP="0009219D">
    <w:pPr>
      <w:pStyle w:val="Piedep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979AE" w14:textId="77777777" w:rsidR="0087192D" w:rsidRDefault="0087192D" w:rsidP="00C64399">
      <w:r>
        <w:separator/>
      </w:r>
    </w:p>
  </w:footnote>
  <w:footnote w:type="continuationSeparator" w:id="0">
    <w:p w14:paraId="7D6D29F9" w14:textId="77777777" w:rsidR="0087192D" w:rsidRDefault="0087192D" w:rsidP="00C64399">
      <w:r>
        <w:continuationSeparator/>
      </w:r>
    </w:p>
  </w:footnote>
  <w:footnote w:id="1">
    <w:p w14:paraId="47469ABB" w14:textId="77777777" w:rsidR="00C64399" w:rsidRPr="000A1843" w:rsidRDefault="00C64399" w:rsidP="00C64399">
      <w:pPr>
        <w:pStyle w:val="Textonotapie"/>
        <w:jc w:val="both"/>
        <w:rPr>
          <w:rFonts w:ascii="Arial" w:hAnsi="Arial" w:cs="Arial"/>
          <w:b/>
          <w:i/>
          <w:sz w:val="18"/>
          <w:szCs w:val="18"/>
        </w:rPr>
      </w:pPr>
      <w:r w:rsidRPr="000A1843">
        <w:rPr>
          <w:rStyle w:val="Refdenotaalpie"/>
          <w:rFonts w:ascii="Arial" w:hAnsi="Arial" w:cs="Arial"/>
          <w:i/>
          <w:sz w:val="18"/>
          <w:szCs w:val="18"/>
        </w:rPr>
        <w:footnoteRef/>
      </w:r>
      <w:r w:rsidRPr="000A1843">
        <w:rPr>
          <w:rFonts w:ascii="Arial" w:hAnsi="Arial" w:cs="Arial"/>
          <w:i/>
          <w:sz w:val="18"/>
          <w:szCs w:val="18"/>
        </w:rPr>
        <w:t xml:space="preserve"> </w:t>
      </w:r>
      <w:r w:rsidRPr="000A1843">
        <w:rPr>
          <w:rFonts w:ascii="Arial" w:hAnsi="Arial" w:cs="Arial"/>
          <w:sz w:val="18"/>
          <w:szCs w:val="18"/>
        </w:rPr>
        <w:t xml:space="preserve">Jurisprudencia </w:t>
      </w:r>
      <w:r>
        <w:rPr>
          <w:rFonts w:ascii="Arial" w:hAnsi="Arial" w:cs="Arial"/>
          <w:sz w:val="18"/>
          <w:szCs w:val="18"/>
        </w:rPr>
        <w:t>11</w:t>
      </w:r>
      <w:r w:rsidRPr="000A1843">
        <w:rPr>
          <w:rFonts w:ascii="Arial" w:hAnsi="Arial" w:cs="Arial"/>
          <w:sz w:val="18"/>
          <w:szCs w:val="18"/>
        </w:rPr>
        <w:t>/201</w:t>
      </w:r>
      <w:r>
        <w:rPr>
          <w:rFonts w:ascii="Arial" w:hAnsi="Arial" w:cs="Arial"/>
          <w:sz w:val="18"/>
          <w:szCs w:val="18"/>
        </w:rPr>
        <w:t>8</w:t>
      </w:r>
      <w:r w:rsidRPr="000A1843">
        <w:rPr>
          <w:rFonts w:ascii="Arial" w:hAnsi="Arial" w:cs="Arial"/>
          <w:sz w:val="18"/>
          <w:szCs w:val="18"/>
        </w:rPr>
        <w:t xml:space="preserve">,  </w:t>
      </w:r>
      <w:r w:rsidRPr="000A1843">
        <w:rPr>
          <w:rFonts w:ascii="Arial" w:hAnsi="Arial" w:cs="Arial"/>
          <w:bCs/>
          <w:i/>
          <w:color w:val="000000"/>
          <w:sz w:val="18"/>
          <w:szCs w:val="18"/>
          <w:lang w:val="es-MX" w:eastAsia="es-MX"/>
        </w:rPr>
        <w:t>Gaceta de Jurisprudencia y Tesis en materia electoral</w:t>
      </w:r>
      <w:r w:rsidRPr="000A1843">
        <w:rPr>
          <w:rFonts w:ascii="Arial" w:hAnsi="Arial" w:cs="Arial"/>
          <w:bCs/>
          <w:color w:val="000000"/>
          <w:sz w:val="18"/>
          <w:szCs w:val="18"/>
          <w:lang w:val="es-MX" w:eastAsia="es-MX"/>
        </w:rPr>
        <w:t>, Año 1</w:t>
      </w:r>
      <w:r>
        <w:rPr>
          <w:rFonts w:ascii="Arial" w:hAnsi="Arial" w:cs="Arial"/>
          <w:bCs/>
          <w:color w:val="000000"/>
          <w:sz w:val="18"/>
          <w:szCs w:val="18"/>
          <w:lang w:val="es-MX" w:eastAsia="es-MX"/>
        </w:rPr>
        <w:t>0</w:t>
      </w:r>
      <w:r w:rsidRPr="000A1843">
        <w:rPr>
          <w:rFonts w:ascii="Arial" w:hAnsi="Arial" w:cs="Arial"/>
          <w:bCs/>
          <w:color w:val="000000"/>
          <w:sz w:val="18"/>
          <w:szCs w:val="18"/>
          <w:lang w:val="es-MX" w:eastAsia="es-MX"/>
        </w:rPr>
        <w:t>, número 2</w:t>
      </w:r>
      <w:r>
        <w:rPr>
          <w:rFonts w:ascii="Arial" w:hAnsi="Arial" w:cs="Arial"/>
          <w:bCs/>
          <w:color w:val="000000"/>
          <w:sz w:val="18"/>
          <w:szCs w:val="18"/>
          <w:lang w:val="es-MX" w:eastAsia="es-MX"/>
        </w:rPr>
        <w:t>1</w:t>
      </w:r>
      <w:r w:rsidRPr="000A1843">
        <w:rPr>
          <w:rFonts w:ascii="Arial" w:hAnsi="Arial" w:cs="Arial"/>
          <w:bCs/>
          <w:color w:val="000000"/>
          <w:sz w:val="18"/>
          <w:szCs w:val="18"/>
          <w:lang w:val="es-MX" w:eastAsia="es-MX"/>
        </w:rPr>
        <w:t>, 201</w:t>
      </w:r>
      <w:r>
        <w:rPr>
          <w:rFonts w:ascii="Arial" w:hAnsi="Arial" w:cs="Arial"/>
          <w:bCs/>
          <w:color w:val="000000"/>
          <w:sz w:val="18"/>
          <w:szCs w:val="18"/>
          <w:lang w:val="es-MX" w:eastAsia="es-MX"/>
        </w:rPr>
        <w:t>8</w:t>
      </w:r>
      <w:r w:rsidRPr="000A1843">
        <w:rPr>
          <w:rFonts w:ascii="Arial" w:hAnsi="Arial" w:cs="Arial"/>
          <w:bCs/>
          <w:color w:val="000000"/>
          <w:sz w:val="18"/>
          <w:szCs w:val="18"/>
          <w:lang w:val="es-MX" w:eastAsia="es-MX"/>
        </w:rPr>
        <w:t xml:space="preserve">, pp. </w:t>
      </w:r>
      <w:r>
        <w:rPr>
          <w:rFonts w:ascii="Arial" w:hAnsi="Arial" w:cs="Arial"/>
          <w:bCs/>
          <w:color w:val="000000"/>
          <w:sz w:val="18"/>
          <w:szCs w:val="18"/>
          <w:lang w:val="es-MX" w:eastAsia="es-MX"/>
        </w:rPr>
        <w:t>26</w:t>
      </w:r>
      <w:r w:rsidRPr="000A1843">
        <w:rPr>
          <w:rFonts w:ascii="Arial" w:hAnsi="Arial" w:cs="Arial"/>
          <w:bCs/>
          <w:color w:val="000000"/>
          <w:sz w:val="18"/>
          <w:szCs w:val="18"/>
          <w:lang w:val="es-MX" w:eastAsia="es-MX"/>
        </w:rPr>
        <w:t xml:space="preserve"> y </w:t>
      </w:r>
      <w:r>
        <w:rPr>
          <w:rFonts w:ascii="Arial" w:hAnsi="Arial" w:cs="Arial"/>
          <w:bCs/>
          <w:color w:val="000000"/>
          <w:sz w:val="18"/>
          <w:szCs w:val="18"/>
          <w:lang w:val="es-MX" w:eastAsia="es-MX"/>
        </w:rPr>
        <w:t>27</w:t>
      </w:r>
      <w:r w:rsidRPr="000A1843">
        <w:rPr>
          <w:rFonts w:ascii="Arial" w:hAnsi="Arial" w:cs="Arial"/>
          <w:bCs/>
          <w:color w:val="000000"/>
          <w:sz w:val="18"/>
          <w:szCs w:val="18"/>
          <w:lang w:val="es-MX" w:eastAsia="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ED1A3" w14:textId="77777777" w:rsidR="006833D5" w:rsidRDefault="00FD39A4" w:rsidP="0009219D">
    <w:pPr>
      <w:jc w:val="right"/>
      <w:rPr>
        <w:rFonts w:ascii="Arial Black" w:hAnsi="Arial Black" w:cs="Arial"/>
        <w:szCs w:val="22"/>
      </w:rPr>
    </w:pPr>
    <w:r w:rsidRPr="001D4633">
      <w:rPr>
        <w:rFonts w:ascii="Arial" w:eastAsia="Calibri" w:hAnsi="Arial" w:cs="Arial"/>
        <w:b/>
        <w:noProof/>
        <w:sz w:val="22"/>
        <w:szCs w:val="22"/>
        <w:lang w:val="es-MX" w:eastAsia="es-MX"/>
      </w:rPr>
      <w:drawing>
        <wp:anchor distT="0" distB="0" distL="114300" distR="114300" simplePos="0" relativeHeight="251661312" behindDoc="1" locked="0" layoutInCell="1" allowOverlap="1" wp14:anchorId="242F98DD" wp14:editId="51081167">
          <wp:simplePos x="0" y="0"/>
          <wp:positionH relativeFrom="column">
            <wp:posOffset>-50165</wp:posOffset>
          </wp:positionH>
          <wp:positionV relativeFrom="paragraph">
            <wp:posOffset>-155575</wp:posOffset>
          </wp:positionV>
          <wp:extent cx="1086485" cy="984250"/>
          <wp:effectExtent l="0" t="0" r="0" b="6350"/>
          <wp:wrapTight wrapText="bothSides">
            <wp:wrapPolygon edited="0">
              <wp:start x="0" y="0"/>
              <wp:lineTo x="0" y="21321"/>
              <wp:lineTo x="21209" y="21321"/>
              <wp:lineTo x="21209" y="0"/>
              <wp:lineTo x="0" y="0"/>
            </wp:wrapPolygon>
          </wp:wrapTight>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p>
  <w:p w14:paraId="1EAD0D3E" w14:textId="77777777" w:rsidR="006833D5" w:rsidRPr="00640C8A" w:rsidRDefault="00FD39A4" w:rsidP="0009219D">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6FE1D1BF" w14:textId="77777777" w:rsidR="006833D5" w:rsidRDefault="00FD39A4" w:rsidP="0009219D">
    <w:pPr>
      <w:tabs>
        <w:tab w:val="left" w:pos="2880"/>
        <w:tab w:val="right" w:pos="9072"/>
      </w:tabs>
      <w:jc w:val="right"/>
      <w:rPr>
        <w:rFonts w:ascii="Calibri" w:hAnsi="Calibri" w:cs="Arial"/>
        <w:b/>
        <w:szCs w:val="22"/>
      </w:rPr>
    </w:pPr>
    <w:r w:rsidRPr="006D74AC">
      <w:rPr>
        <w:rFonts w:ascii="Calibri" w:hAnsi="Calibri"/>
        <w:b/>
        <w:noProof/>
        <w:lang w:val="es-MX" w:eastAsia="es-MX"/>
      </w:rPr>
      <mc:AlternateContent>
        <mc:Choice Requires="wps">
          <w:drawing>
            <wp:anchor distT="0" distB="0" distL="114300" distR="114300" simplePos="0" relativeHeight="251660288" behindDoc="0" locked="0" layoutInCell="1" allowOverlap="1" wp14:anchorId="3D908252" wp14:editId="6BE45ED3">
              <wp:simplePos x="0" y="0"/>
              <wp:positionH relativeFrom="column">
                <wp:posOffset>3506470</wp:posOffset>
              </wp:positionH>
              <wp:positionV relativeFrom="paragraph">
                <wp:posOffset>220345</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C76E3E7" id="_x0000_t32" coordsize="21600,21600" o:spt="32" o:oned="t" path="m,l21600,21600e" filled="f">
              <v:path arrowok="t" fillok="f" o:connecttype="none"/>
              <o:lock v:ext="edit" shapetype="t"/>
            </v:shapetype>
            <v:shape id="AutoShape 4" o:spid="_x0000_s1026" type="#_x0000_t32" style="position:absolute;margin-left:276.1pt;margin-top:17.35pt;width:176.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AaTpIR3QAAAAkB&#10;AAAPAAAAZHJzL2Rvd25yZXYueG1sTI/BTsMwDIbvSLxDZCRuLKVbYStNpwmYxAnE4AGyxjSFxKma&#10;rCs8Pd4JjrY//f/naj15J0YcYhdIwfUsA4HUBNNRq+D9bXu1BBGTJqNdIFTwjRHW9flZpUsTjvSK&#10;4y61gkMollqBTakvpYyNRa/jLPRIfPsIg9eJx6GVZtBHDvdO5ll2I73uiBus7vHeYvO1O3gumX+O&#10;/YN1j88/T4vNi9mSbzwpdXkxbe5AJJzSHwwnfVaHmp324UAmCqegKPKcUQXzxS0IBlZZsQKxPy2W&#10;IOtK/v+g/gUAAP//AwBQSwECLQAUAAYACAAAACEAtoM4kv4AAADhAQAAEwAAAAAAAAAAAAAAAAAA&#10;AAAAW0NvbnRlbnRfVHlwZXNdLnhtbFBLAQItABQABgAIAAAAIQA4/SH/1gAAAJQBAAALAAAAAAAA&#10;AAAAAAAAAC8BAABfcmVscy8ucmVsc1BLAQItABQABgAIAAAAIQBBQYzIrQIAAJoFAAAOAAAAAAAA&#10;AAAAAAAAAC4CAABkcnMvZTJvRG9jLnhtbFBLAQItABQABgAIAAAAIQAaTpIR3QAAAAkBAAAPAAAA&#10;AAAAAAAAAAAAAAcFAABkcnMvZG93bnJldi54bWxQSwUGAAAAAAQABADzAAAAEQYAAAAA&#10;">
              <v:stroke dashstyle="1 1" endcap="round"/>
              <v:shadow color="#868686"/>
            </v:shape>
          </w:pict>
        </mc:Fallback>
      </mc:AlternateContent>
    </w:r>
    <w:r w:rsidRPr="003D60F5">
      <w:rPr>
        <w:rFonts w:ascii="Calibri" w:hAnsi="Calibri" w:cs="Arial"/>
        <w:b/>
        <w:szCs w:val="22"/>
      </w:rPr>
      <w:t>P</w:t>
    </w:r>
    <w:r>
      <w:rPr>
        <w:rFonts w:ascii="Calibri" w:hAnsi="Calibri" w:cs="Arial"/>
        <w:b/>
        <w:szCs w:val="22"/>
      </w:rPr>
      <w:t xml:space="preserve">ROCESO ELECTORAL LOCAL </w:t>
    </w:r>
    <w:r w:rsidRPr="003D60F5">
      <w:rPr>
        <w:rFonts w:ascii="Calibri" w:hAnsi="Calibri" w:cs="Arial"/>
        <w:b/>
        <w:szCs w:val="22"/>
      </w:rPr>
      <w:t>20</w:t>
    </w:r>
    <w:r>
      <w:rPr>
        <w:rFonts w:ascii="Calibri" w:hAnsi="Calibri" w:cs="Arial"/>
        <w:b/>
        <w:szCs w:val="22"/>
      </w:rPr>
      <w:t>20</w:t>
    </w:r>
    <w:r w:rsidRPr="003D60F5">
      <w:rPr>
        <w:rFonts w:ascii="Calibri" w:hAnsi="Calibri" w:cs="Arial"/>
        <w:b/>
        <w:szCs w:val="22"/>
      </w:rPr>
      <w:t>-20</w:t>
    </w:r>
    <w:r>
      <w:rPr>
        <w:rFonts w:ascii="Calibri" w:hAnsi="Calibri" w:cs="Arial"/>
        <w:b/>
        <w:szCs w:val="22"/>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37D33"/>
    <w:multiLevelType w:val="hybridMultilevel"/>
    <w:tmpl w:val="46E4FAFC"/>
    <w:lvl w:ilvl="0" w:tplc="04EE899A">
      <w:start w:val="1"/>
      <w:numFmt w:val="decimal"/>
      <w:lvlText w:val="%1."/>
      <w:lvlJc w:val="left"/>
      <w:pPr>
        <w:ind w:left="3900" w:hanging="360"/>
      </w:pPr>
      <w:rPr>
        <w:rFonts w:hint="default"/>
      </w:rPr>
    </w:lvl>
    <w:lvl w:ilvl="1" w:tplc="080A0019" w:tentative="1">
      <w:start w:val="1"/>
      <w:numFmt w:val="lowerLetter"/>
      <w:lvlText w:val="%2."/>
      <w:lvlJc w:val="left"/>
      <w:pPr>
        <w:ind w:left="4620" w:hanging="360"/>
      </w:pPr>
    </w:lvl>
    <w:lvl w:ilvl="2" w:tplc="080A001B" w:tentative="1">
      <w:start w:val="1"/>
      <w:numFmt w:val="lowerRoman"/>
      <w:lvlText w:val="%3."/>
      <w:lvlJc w:val="right"/>
      <w:pPr>
        <w:ind w:left="5340" w:hanging="180"/>
      </w:pPr>
    </w:lvl>
    <w:lvl w:ilvl="3" w:tplc="080A000F" w:tentative="1">
      <w:start w:val="1"/>
      <w:numFmt w:val="decimal"/>
      <w:lvlText w:val="%4."/>
      <w:lvlJc w:val="left"/>
      <w:pPr>
        <w:ind w:left="6060" w:hanging="360"/>
      </w:pPr>
    </w:lvl>
    <w:lvl w:ilvl="4" w:tplc="080A0019" w:tentative="1">
      <w:start w:val="1"/>
      <w:numFmt w:val="lowerLetter"/>
      <w:lvlText w:val="%5."/>
      <w:lvlJc w:val="left"/>
      <w:pPr>
        <w:ind w:left="6780" w:hanging="360"/>
      </w:pPr>
    </w:lvl>
    <w:lvl w:ilvl="5" w:tplc="080A001B" w:tentative="1">
      <w:start w:val="1"/>
      <w:numFmt w:val="lowerRoman"/>
      <w:lvlText w:val="%6."/>
      <w:lvlJc w:val="right"/>
      <w:pPr>
        <w:ind w:left="7500" w:hanging="180"/>
      </w:pPr>
    </w:lvl>
    <w:lvl w:ilvl="6" w:tplc="080A000F" w:tentative="1">
      <w:start w:val="1"/>
      <w:numFmt w:val="decimal"/>
      <w:lvlText w:val="%7."/>
      <w:lvlJc w:val="left"/>
      <w:pPr>
        <w:ind w:left="8220" w:hanging="360"/>
      </w:pPr>
    </w:lvl>
    <w:lvl w:ilvl="7" w:tplc="080A0019" w:tentative="1">
      <w:start w:val="1"/>
      <w:numFmt w:val="lowerLetter"/>
      <w:lvlText w:val="%8."/>
      <w:lvlJc w:val="left"/>
      <w:pPr>
        <w:ind w:left="8940" w:hanging="360"/>
      </w:pPr>
    </w:lvl>
    <w:lvl w:ilvl="8" w:tplc="080A001B" w:tentative="1">
      <w:start w:val="1"/>
      <w:numFmt w:val="lowerRoman"/>
      <w:lvlText w:val="%9."/>
      <w:lvlJc w:val="right"/>
      <w:pPr>
        <w:ind w:left="9660" w:hanging="180"/>
      </w:pPr>
    </w:lvl>
  </w:abstractNum>
  <w:abstractNum w:abstractNumId="1" w15:restartNumberingAfterBreak="0">
    <w:nsid w:val="174A37AF"/>
    <w:multiLevelType w:val="hybridMultilevel"/>
    <w:tmpl w:val="8A380628"/>
    <w:lvl w:ilvl="0" w:tplc="080A000F">
      <w:start w:val="1"/>
      <w:numFmt w:val="decimal"/>
      <w:lvlText w:val="%1."/>
      <w:lvlJc w:val="left"/>
      <w:pPr>
        <w:ind w:left="347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840B00"/>
    <w:multiLevelType w:val="hybridMultilevel"/>
    <w:tmpl w:val="21040BA6"/>
    <w:lvl w:ilvl="0" w:tplc="57AEFFD4">
      <w:start w:val="1"/>
      <w:numFmt w:val="upperRoman"/>
      <w:lvlText w:val="%1."/>
      <w:lvlJc w:val="left"/>
      <w:pPr>
        <w:ind w:left="786" w:hanging="360"/>
      </w:pPr>
      <w:rPr>
        <w:rFonts w:hint="default"/>
        <w:b/>
        <w:i w:val="0"/>
        <w:strike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1DFA30F9"/>
    <w:multiLevelType w:val="hybridMultilevel"/>
    <w:tmpl w:val="49D006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D54E83"/>
    <w:multiLevelType w:val="hybridMultilevel"/>
    <w:tmpl w:val="F5C62F60"/>
    <w:lvl w:ilvl="0" w:tplc="06FA25FE">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15:restartNumberingAfterBreak="0">
    <w:nsid w:val="2E5655C2"/>
    <w:multiLevelType w:val="hybridMultilevel"/>
    <w:tmpl w:val="49D006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8C1AD4"/>
    <w:multiLevelType w:val="hybridMultilevel"/>
    <w:tmpl w:val="B73E42C4"/>
    <w:lvl w:ilvl="0" w:tplc="09AA15D4">
      <w:start w:val="1"/>
      <w:numFmt w:val="upperRoman"/>
      <w:lvlText w:val="%1."/>
      <w:lvlJc w:val="left"/>
      <w:pPr>
        <w:ind w:left="2850" w:hanging="720"/>
      </w:pPr>
      <w:rPr>
        <w:rFonts w:hint="default"/>
      </w:rPr>
    </w:lvl>
    <w:lvl w:ilvl="1" w:tplc="080A0019" w:tentative="1">
      <w:start w:val="1"/>
      <w:numFmt w:val="lowerLetter"/>
      <w:lvlText w:val="%2."/>
      <w:lvlJc w:val="left"/>
      <w:pPr>
        <w:ind w:left="3210" w:hanging="360"/>
      </w:pPr>
    </w:lvl>
    <w:lvl w:ilvl="2" w:tplc="080A001B" w:tentative="1">
      <w:start w:val="1"/>
      <w:numFmt w:val="lowerRoman"/>
      <w:lvlText w:val="%3."/>
      <w:lvlJc w:val="right"/>
      <w:pPr>
        <w:ind w:left="3930" w:hanging="180"/>
      </w:pPr>
    </w:lvl>
    <w:lvl w:ilvl="3" w:tplc="080A000F" w:tentative="1">
      <w:start w:val="1"/>
      <w:numFmt w:val="decimal"/>
      <w:lvlText w:val="%4."/>
      <w:lvlJc w:val="left"/>
      <w:pPr>
        <w:ind w:left="4650" w:hanging="360"/>
      </w:pPr>
    </w:lvl>
    <w:lvl w:ilvl="4" w:tplc="080A0019" w:tentative="1">
      <w:start w:val="1"/>
      <w:numFmt w:val="lowerLetter"/>
      <w:lvlText w:val="%5."/>
      <w:lvlJc w:val="left"/>
      <w:pPr>
        <w:ind w:left="5370" w:hanging="360"/>
      </w:pPr>
    </w:lvl>
    <w:lvl w:ilvl="5" w:tplc="080A001B" w:tentative="1">
      <w:start w:val="1"/>
      <w:numFmt w:val="lowerRoman"/>
      <w:lvlText w:val="%6."/>
      <w:lvlJc w:val="right"/>
      <w:pPr>
        <w:ind w:left="6090" w:hanging="180"/>
      </w:pPr>
    </w:lvl>
    <w:lvl w:ilvl="6" w:tplc="080A000F" w:tentative="1">
      <w:start w:val="1"/>
      <w:numFmt w:val="decimal"/>
      <w:lvlText w:val="%7."/>
      <w:lvlJc w:val="left"/>
      <w:pPr>
        <w:ind w:left="6810" w:hanging="360"/>
      </w:pPr>
    </w:lvl>
    <w:lvl w:ilvl="7" w:tplc="080A0019" w:tentative="1">
      <w:start w:val="1"/>
      <w:numFmt w:val="lowerLetter"/>
      <w:lvlText w:val="%8."/>
      <w:lvlJc w:val="left"/>
      <w:pPr>
        <w:ind w:left="7530" w:hanging="360"/>
      </w:pPr>
    </w:lvl>
    <w:lvl w:ilvl="8" w:tplc="080A001B" w:tentative="1">
      <w:start w:val="1"/>
      <w:numFmt w:val="lowerRoman"/>
      <w:lvlText w:val="%9."/>
      <w:lvlJc w:val="right"/>
      <w:pPr>
        <w:ind w:left="8250" w:hanging="180"/>
      </w:pPr>
    </w:lvl>
  </w:abstractNum>
  <w:abstractNum w:abstractNumId="7" w15:restartNumberingAfterBreak="0">
    <w:nsid w:val="42340ED8"/>
    <w:multiLevelType w:val="hybridMultilevel"/>
    <w:tmpl w:val="F45ADEC8"/>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6B4D12"/>
    <w:multiLevelType w:val="hybridMultilevel"/>
    <w:tmpl w:val="49D006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D00215"/>
    <w:multiLevelType w:val="hybridMultilevel"/>
    <w:tmpl w:val="581460B2"/>
    <w:lvl w:ilvl="0" w:tplc="4118A166">
      <w:start w:val="9"/>
      <w:numFmt w:val="lowerLetter"/>
      <w:lvlText w:val="%1)"/>
      <w:lvlJc w:val="left"/>
      <w:pPr>
        <w:ind w:left="2490" w:hanging="360"/>
      </w:pPr>
      <w:rPr>
        <w:rFonts w:hint="default"/>
        <w:b w:val="0"/>
      </w:rPr>
    </w:lvl>
    <w:lvl w:ilvl="1" w:tplc="080A0019" w:tentative="1">
      <w:start w:val="1"/>
      <w:numFmt w:val="lowerLetter"/>
      <w:lvlText w:val="%2."/>
      <w:lvlJc w:val="left"/>
      <w:pPr>
        <w:ind w:left="3210" w:hanging="360"/>
      </w:pPr>
    </w:lvl>
    <w:lvl w:ilvl="2" w:tplc="080A001B" w:tentative="1">
      <w:start w:val="1"/>
      <w:numFmt w:val="lowerRoman"/>
      <w:lvlText w:val="%3."/>
      <w:lvlJc w:val="right"/>
      <w:pPr>
        <w:ind w:left="3930" w:hanging="180"/>
      </w:pPr>
    </w:lvl>
    <w:lvl w:ilvl="3" w:tplc="080A000F" w:tentative="1">
      <w:start w:val="1"/>
      <w:numFmt w:val="decimal"/>
      <w:lvlText w:val="%4."/>
      <w:lvlJc w:val="left"/>
      <w:pPr>
        <w:ind w:left="4650" w:hanging="360"/>
      </w:pPr>
    </w:lvl>
    <w:lvl w:ilvl="4" w:tplc="080A0019" w:tentative="1">
      <w:start w:val="1"/>
      <w:numFmt w:val="lowerLetter"/>
      <w:lvlText w:val="%5."/>
      <w:lvlJc w:val="left"/>
      <w:pPr>
        <w:ind w:left="5370" w:hanging="360"/>
      </w:pPr>
    </w:lvl>
    <w:lvl w:ilvl="5" w:tplc="080A001B" w:tentative="1">
      <w:start w:val="1"/>
      <w:numFmt w:val="lowerRoman"/>
      <w:lvlText w:val="%6."/>
      <w:lvlJc w:val="right"/>
      <w:pPr>
        <w:ind w:left="6090" w:hanging="180"/>
      </w:pPr>
    </w:lvl>
    <w:lvl w:ilvl="6" w:tplc="080A000F" w:tentative="1">
      <w:start w:val="1"/>
      <w:numFmt w:val="decimal"/>
      <w:lvlText w:val="%7."/>
      <w:lvlJc w:val="left"/>
      <w:pPr>
        <w:ind w:left="6810" w:hanging="360"/>
      </w:pPr>
    </w:lvl>
    <w:lvl w:ilvl="7" w:tplc="080A0019" w:tentative="1">
      <w:start w:val="1"/>
      <w:numFmt w:val="lowerLetter"/>
      <w:lvlText w:val="%8."/>
      <w:lvlJc w:val="left"/>
      <w:pPr>
        <w:ind w:left="7530" w:hanging="360"/>
      </w:pPr>
    </w:lvl>
    <w:lvl w:ilvl="8" w:tplc="080A001B" w:tentative="1">
      <w:start w:val="1"/>
      <w:numFmt w:val="lowerRoman"/>
      <w:lvlText w:val="%9."/>
      <w:lvlJc w:val="right"/>
      <w:pPr>
        <w:ind w:left="8250" w:hanging="180"/>
      </w:pPr>
    </w:lvl>
  </w:abstractNum>
  <w:abstractNum w:abstractNumId="10" w15:restartNumberingAfterBreak="0">
    <w:nsid w:val="585B64B0"/>
    <w:multiLevelType w:val="hybridMultilevel"/>
    <w:tmpl w:val="15A6FE1E"/>
    <w:lvl w:ilvl="0" w:tplc="F95A820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1"/>
  </w:num>
  <w:num w:numId="3">
    <w:abstractNumId w:val="10"/>
  </w:num>
  <w:num w:numId="4">
    <w:abstractNumId w:val="9"/>
  </w:num>
  <w:num w:numId="5">
    <w:abstractNumId w:val="6"/>
  </w:num>
  <w:num w:numId="6">
    <w:abstractNumId w:val="0"/>
  </w:num>
  <w:num w:numId="7">
    <w:abstractNumId w:val="8"/>
  </w:num>
  <w:num w:numId="8">
    <w:abstractNumId w:val="5"/>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399"/>
    <w:rsid w:val="003C0375"/>
    <w:rsid w:val="003F10A5"/>
    <w:rsid w:val="00474296"/>
    <w:rsid w:val="0087192D"/>
    <w:rsid w:val="00A97118"/>
    <w:rsid w:val="00AC2354"/>
    <w:rsid w:val="00B16B23"/>
    <w:rsid w:val="00B96F9F"/>
    <w:rsid w:val="00C64399"/>
    <w:rsid w:val="00D75034"/>
    <w:rsid w:val="00FD39A4"/>
    <w:rsid w:val="00FF05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5AE2D"/>
  <w15:chartTrackingRefBased/>
  <w15:docId w15:val="{E12557DD-4412-4B77-B313-692BE922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39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link w:val="Piedepgina"/>
    <w:uiPriority w:val="99"/>
    <w:rsid w:val="00C6439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C64399"/>
    <w:pPr>
      <w:tabs>
        <w:tab w:val="center" w:pos="4419"/>
        <w:tab w:val="right" w:pos="8838"/>
      </w:tabs>
    </w:pPr>
  </w:style>
  <w:style w:type="character" w:customStyle="1" w:styleId="PiedepginaCar1">
    <w:name w:val="Pie de página Car1"/>
    <w:basedOn w:val="Fuentedeprrafopredeter"/>
    <w:uiPriority w:val="99"/>
    <w:semiHidden/>
    <w:rsid w:val="00C64399"/>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C64399"/>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aliases w:val="CNBV Parrafo1 Car,Párrafo de lista1 Car,AB List 1 Car,Bullet Points Car,Bullet List Car,FooterText Car,numbered Car,Paragraphe de liste1 Car,List Paragraph1 Car,Bulletr List Paragraph Car,Título 2&quot; Car,Dot pt Car,No Spacing1 Car"/>
    <w:link w:val="Prrafodelista"/>
    <w:uiPriority w:val="34"/>
    <w:qFormat/>
    <w:rsid w:val="00C64399"/>
    <w:rPr>
      <w:rFonts w:ascii="Calibri" w:eastAsia="Times New Roman" w:hAnsi="Calibri" w:cs="Times New Roman"/>
    </w:rPr>
  </w:style>
  <w:style w:type="paragraph" w:styleId="Prrafodelista">
    <w:name w:val="List Paragraph"/>
    <w:aliases w:val="CNBV Parrafo1,Párrafo de lista1,AB List 1,Bullet Points,Bullet List,FooterText,numbered,Paragraphe de liste1,List Paragraph1,Bulletr List Paragraph,Título 2&quot;,Dot pt,No Spacing1,List Paragraph Char Char Char,Indicator Text"/>
    <w:basedOn w:val="Normal"/>
    <w:link w:val="PrrafodelistaCar"/>
    <w:uiPriority w:val="34"/>
    <w:qFormat/>
    <w:rsid w:val="00C64399"/>
    <w:pPr>
      <w:spacing w:after="200" w:line="276" w:lineRule="auto"/>
      <w:ind w:left="708"/>
    </w:pPr>
    <w:rPr>
      <w:rFonts w:ascii="Calibri" w:hAnsi="Calibri"/>
      <w:sz w:val="22"/>
      <w:szCs w:val="22"/>
      <w:lang w:val="es-MX" w:eastAsia="en-US"/>
    </w:rPr>
  </w:style>
  <w:style w:type="character" w:customStyle="1" w:styleId="TextonotapieCar">
    <w:name w:val="Texto nota pie Car"/>
    <w:aliases w:val="FA Fu Car,Footnote reference Car,Footnote Text Char Char Char Char Char Car,Footnote Text Char Char Char Char Car Car,Footnote Text Char Char Char Char Car1,Footnote Text Char Char Char Car,Footnote Text Cha Car,FA Fußnotentext Car"/>
    <w:link w:val="Textonotapie"/>
    <w:uiPriority w:val="99"/>
    <w:qFormat/>
    <w:rsid w:val="00C64399"/>
    <w:rPr>
      <w:rFonts w:ascii="Times New Roman" w:eastAsia="Times New Roman" w:hAnsi="Times New Roman" w:cs="Times New Roman"/>
      <w:lang w:val="es-ES" w:eastAsia="es-ES"/>
    </w:rPr>
  </w:style>
  <w:style w:type="paragraph" w:styleId="Textonotapie">
    <w:name w:val="footnote text"/>
    <w:aliases w:val="FA Fu,Footnote reference,Footnote Text Char Char Char Char Char,Footnote Text Char Char Char Char Car,Footnote Text Char Char Char Char,Footnote Text Char Char Char,Footnote Text Cha,FA Fußnotentext,FA Fuﬂnotentext,Footnote Text Char Char"/>
    <w:basedOn w:val="Normal"/>
    <w:link w:val="TextonotapieCar"/>
    <w:uiPriority w:val="99"/>
    <w:qFormat/>
    <w:rsid w:val="00C64399"/>
    <w:rPr>
      <w:sz w:val="22"/>
      <w:szCs w:val="22"/>
    </w:rPr>
  </w:style>
  <w:style w:type="character" w:customStyle="1" w:styleId="TextonotapieCar1">
    <w:name w:val="Texto nota pie Car1"/>
    <w:basedOn w:val="Fuentedeprrafopredeter"/>
    <w:uiPriority w:val="99"/>
    <w:semiHidden/>
    <w:rsid w:val="00C64399"/>
    <w:rPr>
      <w:rFonts w:ascii="Times New Roman" w:eastAsia="Times New Roman" w:hAnsi="Times New Roman" w:cs="Times New Roman"/>
      <w:sz w:val="20"/>
      <w:szCs w:val="20"/>
      <w:lang w:val="es-ES" w:eastAsia="es-ES"/>
    </w:rPr>
  </w:style>
  <w:style w:type="character" w:styleId="Refdenotaalpie">
    <w:name w:val="footnote reference"/>
    <w:aliases w:val="Texto de nota al pie,Appel note de bas de page,Ref. de nota al pie 2,Footnotes refss,julio,referencia nota al pie,BVI fnr,Footnote number,f,4_G,16 Point,Superscript 6 Point,Texto nota al pie,Footnote Reference Char3,Ref. de nota al"/>
    <w:link w:val="4GChar"/>
    <w:uiPriority w:val="99"/>
    <w:qFormat/>
    <w:rsid w:val="00C64399"/>
    <w:rPr>
      <w:rFonts w:ascii="Calibri" w:eastAsia="Calibri" w:hAnsi="Calibri" w:cs="Times New Roman"/>
      <w:vertAlign w:val="superscript"/>
    </w:rPr>
  </w:style>
  <w:style w:type="character" w:customStyle="1" w:styleId="SinespaciadoCar">
    <w:name w:val="Sin espaciado Car"/>
    <w:link w:val="Sinespaciado"/>
    <w:uiPriority w:val="1"/>
    <w:locked/>
    <w:rsid w:val="00C64399"/>
    <w:rPr>
      <w:rFonts w:ascii="Times New Roman" w:eastAsia="Times New Roman" w:hAnsi="Times New Roman" w:cs="Times New Roman"/>
      <w:sz w:val="24"/>
      <w:szCs w:val="24"/>
      <w:lang w:val="es-ES" w:eastAsia="es-ES"/>
    </w:rPr>
  </w:style>
  <w:style w:type="paragraph" w:customStyle="1" w:styleId="Default">
    <w:name w:val="Default"/>
    <w:rsid w:val="00C64399"/>
    <w:pPr>
      <w:autoSpaceDE w:val="0"/>
      <w:autoSpaceDN w:val="0"/>
      <w:adjustRightInd w:val="0"/>
      <w:spacing w:after="0" w:line="240" w:lineRule="auto"/>
    </w:pPr>
    <w:rPr>
      <w:rFonts w:ascii="Arial" w:hAnsi="Arial" w:cs="Arial"/>
      <w:color w:val="000000"/>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64399"/>
    <w:pPr>
      <w:spacing w:after="160" w:line="259" w:lineRule="auto"/>
      <w:jc w:val="both"/>
    </w:pPr>
    <w:rPr>
      <w:rFonts w:ascii="Calibri" w:eastAsia="Calibri" w:hAnsi="Calibri"/>
      <w:sz w:val="22"/>
      <w:szCs w:val="22"/>
      <w:vertAlign w:val="superscript"/>
      <w:lang w:val="es-MX" w:eastAsia="en-US"/>
    </w:rPr>
  </w:style>
  <w:style w:type="character" w:styleId="Hipervnculo">
    <w:name w:val="Hyperlink"/>
    <w:basedOn w:val="Fuentedeprrafopredeter"/>
    <w:uiPriority w:val="99"/>
    <w:unhideWhenUsed/>
    <w:rsid w:val="00C64399"/>
    <w:rPr>
      <w:color w:val="0000FF"/>
      <w:u w:val="single"/>
    </w:rPr>
  </w:style>
  <w:style w:type="paragraph" w:styleId="Encabezado">
    <w:name w:val="header"/>
    <w:basedOn w:val="Normal"/>
    <w:link w:val="EncabezadoCar"/>
    <w:uiPriority w:val="99"/>
    <w:unhideWhenUsed/>
    <w:rsid w:val="00C64399"/>
    <w:pPr>
      <w:tabs>
        <w:tab w:val="center" w:pos="4419"/>
        <w:tab w:val="right" w:pos="8838"/>
      </w:tabs>
    </w:pPr>
  </w:style>
  <w:style w:type="character" w:customStyle="1" w:styleId="EncabezadoCar">
    <w:name w:val="Encabezado Car"/>
    <w:basedOn w:val="Fuentedeprrafopredeter"/>
    <w:link w:val="Encabezado"/>
    <w:uiPriority w:val="99"/>
    <w:rsid w:val="00C6439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34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11/2018&amp;tpoBusqueda=S&amp;sWord=parida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gob.mx/IUSEapp/tesisjur.aspx?idtesis=11/2018&amp;tpoBusqueda=S&amp;sWord=parida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e.gob.mx/IUSEapp/tesisjur.aspx?idtesis=11/2018&amp;tpoBusqueda=S&amp;sWord=paridad" TargetMode="External"/><Relationship Id="rId4" Type="http://schemas.openxmlformats.org/officeDocument/2006/relationships/webSettings" Target="webSettings.xml"/><Relationship Id="rId9" Type="http://schemas.openxmlformats.org/officeDocument/2006/relationships/hyperlink" Target="https://www.te.gob.mx/IUSEapp/tesisjur.aspx?idtesis=11/2018&amp;tpoBusqueda=S&amp;sWord=parida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8593</Words>
  <Characters>47265</Characters>
  <Application>Microsoft Office Word</Application>
  <DocSecurity>0</DocSecurity>
  <Lines>393</Lines>
  <Paragraphs>111</Paragraphs>
  <ScaleCrop>false</ScaleCrop>
  <Company/>
  <LinksUpToDate>false</LinksUpToDate>
  <CharactersWithSpaces>55747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Óscar Espinoza</dc:creator>
  <cp:keywords/>
  <dc:description/>
  <cp:lastModifiedBy>Jhon Reimon</cp:lastModifiedBy>
  <cp:revision>2</cp:revision>
  <dcterms:created xsi:type="dcterms:W3CDTF">2021-02-23T20:24:00Z</dcterms:created>
  <dcterms:modified xsi:type="dcterms:W3CDTF">2021-02-23T20:24:00Z</dcterms:modified>
</cp:coreProperties>
</file>