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A43CF4" w14:textId="25621E02" w:rsidR="00BF12C4" w:rsidRDefault="00BF12C4" w:rsidP="00BF12C4">
      <w:pPr>
        <w:jc w:val="right"/>
        <w:rPr>
          <w:rFonts w:ascii="Arial" w:eastAsia="Calibri" w:hAnsi="Arial" w:cs="Arial"/>
          <w:b/>
          <w:sz w:val="22"/>
          <w:szCs w:val="22"/>
          <w:lang w:val="es-MX" w:eastAsia="en-US"/>
        </w:rPr>
      </w:pPr>
      <w:r w:rsidRPr="00BF12C4">
        <w:rPr>
          <w:rFonts w:ascii="Arial" w:eastAsia="Calibri" w:hAnsi="Arial" w:cs="Arial"/>
          <w:b/>
          <w:sz w:val="22"/>
          <w:szCs w:val="22"/>
          <w:lang w:val="es-MX" w:eastAsia="en-US"/>
        </w:rPr>
        <w:t>IEE/CG/A</w:t>
      </w:r>
      <w:r w:rsidR="00FC0AFE">
        <w:rPr>
          <w:rFonts w:ascii="Arial" w:eastAsia="Calibri" w:hAnsi="Arial" w:cs="Arial"/>
          <w:b/>
          <w:sz w:val="22"/>
          <w:szCs w:val="22"/>
          <w:lang w:val="es-MX" w:eastAsia="en-US"/>
        </w:rPr>
        <w:t>051</w:t>
      </w:r>
      <w:r w:rsidRPr="00BF12C4">
        <w:rPr>
          <w:rFonts w:ascii="Arial" w:eastAsia="Calibri" w:hAnsi="Arial" w:cs="Arial"/>
          <w:b/>
          <w:sz w:val="22"/>
          <w:szCs w:val="22"/>
          <w:lang w:val="es-MX" w:eastAsia="en-US"/>
        </w:rPr>
        <w:t>/2021</w:t>
      </w:r>
    </w:p>
    <w:p w14:paraId="5E815BB6" w14:textId="77777777" w:rsidR="00BF12C4" w:rsidRDefault="00BF12C4" w:rsidP="00121553">
      <w:pPr>
        <w:jc w:val="both"/>
        <w:rPr>
          <w:rFonts w:ascii="Arial" w:eastAsia="Calibri" w:hAnsi="Arial" w:cs="Arial"/>
          <w:b/>
          <w:sz w:val="22"/>
          <w:szCs w:val="22"/>
          <w:lang w:val="es-MX" w:eastAsia="en-US"/>
        </w:rPr>
      </w:pPr>
    </w:p>
    <w:p w14:paraId="1F8AD2F6" w14:textId="4025E873" w:rsidR="00121553" w:rsidRPr="00D44306" w:rsidRDefault="00121553" w:rsidP="00121553">
      <w:pPr>
        <w:jc w:val="both"/>
        <w:rPr>
          <w:rFonts w:ascii="Arial" w:hAnsi="Arial" w:cs="Arial"/>
          <w:b/>
          <w:sz w:val="22"/>
          <w:szCs w:val="22"/>
        </w:rPr>
      </w:pPr>
      <w:r w:rsidRPr="00C058CB">
        <w:rPr>
          <w:rFonts w:ascii="Arial" w:eastAsia="Calibri" w:hAnsi="Arial" w:cs="Arial"/>
          <w:b/>
          <w:sz w:val="22"/>
          <w:szCs w:val="22"/>
          <w:lang w:val="es-MX" w:eastAsia="en-US"/>
        </w:rPr>
        <w:t xml:space="preserve">ACUERDO </w:t>
      </w:r>
      <w:r w:rsidRPr="00C058CB">
        <w:rPr>
          <w:rFonts w:ascii="Arial" w:eastAsia="Calibri" w:hAnsi="Arial" w:cs="Arial"/>
          <w:b/>
          <w:bCs/>
          <w:sz w:val="22"/>
          <w:szCs w:val="22"/>
          <w:shd w:val="clear" w:color="auto" w:fill="FFFFFF"/>
          <w:lang w:val="es-MX" w:eastAsia="en-US"/>
        </w:rPr>
        <w:t xml:space="preserve">QUE EMITE EL CONSEJO GENERAL DEL INSTITUTO </w:t>
      </w:r>
      <w:r>
        <w:rPr>
          <w:rFonts w:ascii="Arial" w:eastAsia="Calibri" w:hAnsi="Arial" w:cs="Arial"/>
          <w:b/>
          <w:bCs/>
          <w:sz w:val="22"/>
          <w:szCs w:val="22"/>
          <w:shd w:val="clear" w:color="auto" w:fill="FFFFFF"/>
          <w:lang w:val="es-MX" w:eastAsia="en-US"/>
        </w:rPr>
        <w:t xml:space="preserve">ELECTORAL DEL ESTADO DE COLIMA, RELATIVO AL </w:t>
      </w:r>
      <w:r w:rsidRPr="00C058CB">
        <w:rPr>
          <w:rFonts w:ascii="Arial" w:eastAsia="Calibri" w:hAnsi="Arial" w:cs="Arial"/>
          <w:b/>
          <w:sz w:val="22"/>
          <w:szCs w:val="22"/>
          <w:lang w:val="es-MX" w:eastAsia="en-US"/>
        </w:rPr>
        <w:t>DESAHOGO DE LA CONSULTA QUE POR ESCRITO Y CON FUNDAMENTO EN EL ARTÍCULO 114, FRACCIÓN X, DEL CÓDIGO ELECTORAL DEL ESTADO, FORMULÓ</w:t>
      </w:r>
      <w:r>
        <w:rPr>
          <w:rFonts w:ascii="Arial" w:eastAsia="Calibri" w:hAnsi="Arial" w:cs="Arial"/>
          <w:b/>
          <w:sz w:val="22"/>
          <w:szCs w:val="22"/>
          <w:lang w:val="es-MX" w:eastAsia="en-US"/>
        </w:rPr>
        <w:t xml:space="preserve"> EL PARTIDO MORENA</w:t>
      </w:r>
      <w:r>
        <w:rPr>
          <w:rFonts w:ascii="Arial" w:hAnsi="Arial" w:cs="Arial"/>
          <w:b/>
          <w:sz w:val="22"/>
          <w:szCs w:val="22"/>
        </w:rPr>
        <w:t xml:space="preserve">. </w:t>
      </w:r>
    </w:p>
    <w:p w14:paraId="2BCBE3B0" w14:textId="77777777" w:rsidR="00121553" w:rsidRDefault="00121553" w:rsidP="00121553">
      <w:pPr>
        <w:spacing w:line="360" w:lineRule="auto"/>
        <w:jc w:val="center"/>
        <w:rPr>
          <w:rFonts w:ascii="Arial" w:eastAsia="Calibri" w:hAnsi="Arial" w:cs="Arial"/>
          <w:b/>
          <w:sz w:val="22"/>
          <w:szCs w:val="22"/>
          <w:lang w:val="es-MX" w:eastAsia="en-US"/>
        </w:rPr>
      </w:pPr>
    </w:p>
    <w:p w14:paraId="47EA92E1" w14:textId="77777777" w:rsidR="00121553" w:rsidRPr="00D44306" w:rsidRDefault="00121553" w:rsidP="00121553">
      <w:pPr>
        <w:spacing w:line="360" w:lineRule="auto"/>
        <w:jc w:val="center"/>
        <w:rPr>
          <w:rFonts w:ascii="Arial" w:eastAsia="Calibri" w:hAnsi="Arial" w:cs="Arial"/>
          <w:b/>
          <w:sz w:val="22"/>
          <w:szCs w:val="22"/>
          <w:lang w:val="es-MX" w:eastAsia="en-US"/>
        </w:rPr>
      </w:pPr>
      <w:r w:rsidRPr="00D44306">
        <w:rPr>
          <w:rFonts w:ascii="Arial" w:eastAsia="Calibri" w:hAnsi="Arial" w:cs="Arial"/>
          <w:b/>
          <w:sz w:val="22"/>
          <w:szCs w:val="22"/>
          <w:lang w:val="es-MX" w:eastAsia="en-US"/>
        </w:rPr>
        <w:t>A N T E C E D E N T E S</w:t>
      </w:r>
    </w:p>
    <w:p w14:paraId="0D11A792" w14:textId="77777777" w:rsidR="00121553" w:rsidRPr="00F627DD" w:rsidRDefault="00121553" w:rsidP="00121553">
      <w:pPr>
        <w:pStyle w:val="Prrafodelista"/>
        <w:spacing w:after="0" w:line="360" w:lineRule="auto"/>
        <w:rPr>
          <w:rFonts w:ascii="Arial" w:eastAsia="Calibri" w:hAnsi="Arial" w:cs="Arial"/>
        </w:rPr>
      </w:pPr>
    </w:p>
    <w:p w14:paraId="795639BE" w14:textId="77777777" w:rsidR="00121553" w:rsidRPr="00B4319C" w:rsidRDefault="00121553" w:rsidP="00121553">
      <w:pPr>
        <w:pStyle w:val="Prrafodelista"/>
        <w:numPr>
          <w:ilvl w:val="0"/>
          <w:numId w:val="1"/>
        </w:numPr>
        <w:spacing w:after="0" w:line="360" w:lineRule="auto"/>
        <w:ind w:left="0" w:firstLine="0"/>
        <w:jc w:val="both"/>
        <w:rPr>
          <w:rFonts w:ascii="Arial" w:eastAsia="Calibri" w:hAnsi="Arial" w:cs="Arial"/>
        </w:rPr>
      </w:pPr>
      <w:r w:rsidRPr="00B4319C">
        <w:rPr>
          <w:rFonts w:ascii="Arial" w:hAnsi="Arial" w:cs="Arial"/>
        </w:rPr>
        <w:t>Con fecha 13 de julio del año 2020, se publicó en el Periódico Oficial “</w:t>
      </w:r>
      <w:r w:rsidRPr="007A28E2">
        <w:rPr>
          <w:rFonts w:ascii="Arial" w:hAnsi="Arial" w:cs="Arial"/>
          <w:i/>
        </w:rPr>
        <w:t>El Estado de Colima</w:t>
      </w:r>
      <w:r w:rsidRPr="00B4319C">
        <w:rPr>
          <w:rFonts w:ascii="Arial" w:hAnsi="Arial" w:cs="Arial"/>
        </w:rPr>
        <w:t>” el Decreto número 283</w:t>
      </w:r>
      <w:r>
        <w:rPr>
          <w:rFonts w:ascii="Arial" w:hAnsi="Arial" w:cs="Arial"/>
        </w:rPr>
        <w:t>,</w:t>
      </w:r>
      <w:r w:rsidRPr="00B4319C">
        <w:rPr>
          <w:rFonts w:ascii="Arial" w:hAnsi="Arial" w:cs="Arial"/>
        </w:rPr>
        <w:t xml:space="preserve"> relativo a </w:t>
      </w:r>
      <w:r>
        <w:rPr>
          <w:rFonts w:ascii="Arial" w:hAnsi="Arial" w:cs="Arial"/>
        </w:rPr>
        <w:t xml:space="preserve">diversas </w:t>
      </w:r>
      <w:r w:rsidRPr="00B4319C">
        <w:rPr>
          <w:rFonts w:ascii="Arial" w:hAnsi="Arial" w:cs="Arial"/>
        </w:rPr>
        <w:t>reforma</w:t>
      </w:r>
      <w:r>
        <w:rPr>
          <w:rFonts w:ascii="Arial" w:hAnsi="Arial" w:cs="Arial"/>
        </w:rPr>
        <w:t>s</w:t>
      </w:r>
      <w:r w:rsidRPr="00B4319C">
        <w:rPr>
          <w:rFonts w:ascii="Arial" w:hAnsi="Arial" w:cs="Arial"/>
        </w:rPr>
        <w:t xml:space="preserve"> al Código Electoral el Estado de Colima, </w:t>
      </w:r>
      <w:r>
        <w:rPr>
          <w:rFonts w:ascii="Arial" w:hAnsi="Arial" w:cs="Arial"/>
        </w:rPr>
        <w:t xml:space="preserve">de entre ellas y para los efectos del presente Acuerdo, se destaca el </w:t>
      </w:r>
      <w:r w:rsidRPr="007A28E2">
        <w:rPr>
          <w:rFonts w:ascii="Arial" w:hAnsi="Arial" w:cs="Arial"/>
          <w:lang w:val="es-ES"/>
        </w:rPr>
        <w:t>establec</w:t>
      </w:r>
      <w:r>
        <w:rPr>
          <w:rFonts w:ascii="Arial" w:hAnsi="Arial" w:cs="Arial"/>
          <w:lang w:val="es-ES"/>
        </w:rPr>
        <w:t xml:space="preserve">imiento </w:t>
      </w:r>
      <w:r w:rsidRPr="007A28E2">
        <w:rPr>
          <w:rFonts w:ascii="Arial" w:hAnsi="Arial" w:cs="Arial"/>
          <w:lang w:val="es-ES"/>
        </w:rPr>
        <w:t>como obligación de los partidos políticos</w:t>
      </w:r>
      <w:r>
        <w:rPr>
          <w:rFonts w:ascii="Arial" w:hAnsi="Arial" w:cs="Arial"/>
          <w:lang w:val="es-ES"/>
        </w:rPr>
        <w:t xml:space="preserve"> el</w:t>
      </w:r>
      <w:r w:rsidRPr="007A28E2">
        <w:rPr>
          <w:rFonts w:ascii="Arial" w:hAnsi="Arial" w:cs="Arial"/>
          <w:lang w:val="es-ES"/>
        </w:rPr>
        <w:t xml:space="preserve"> registrar un 30% de candidaturas a las diputaciones y en los ayuntamientos de personas jóvenes cuyas edades se encuentren entre los 18 y </w:t>
      </w:r>
      <w:r>
        <w:rPr>
          <w:rFonts w:ascii="Arial" w:hAnsi="Arial" w:cs="Arial"/>
          <w:lang w:val="es-ES"/>
        </w:rPr>
        <w:t>30</w:t>
      </w:r>
      <w:r w:rsidRPr="007A28E2">
        <w:rPr>
          <w:rFonts w:ascii="Arial" w:hAnsi="Arial" w:cs="Arial"/>
          <w:lang w:val="es-ES"/>
        </w:rPr>
        <w:t xml:space="preserve"> años de edad</w:t>
      </w:r>
      <w:r w:rsidRPr="00B4319C">
        <w:rPr>
          <w:rFonts w:ascii="Arial" w:hAnsi="Arial" w:cs="Arial"/>
        </w:rPr>
        <w:t xml:space="preserve">. </w:t>
      </w:r>
    </w:p>
    <w:p w14:paraId="7BF22694" w14:textId="77777777" w:rsidR="00121553" w:rsidRPr="00B4319C" w:rsidRDefault="00121553" w:rsidP="00121553">
      <w:pPr>
        <w:pStyle w:val="Prrafodelista"/>
        <w:spacing w:after="0" w:line="360" w:lineRule="auto"/>
        <w:ind w:left="0"/>
        <w:jc w:val="both"/>
        <w:rPr>
          <w:rFonts w:ascii="Arial" w:eastAsia="Calibri" w:hAnsi="Arial" w:cs="Arial"/>
        </w:rPr>
      </w:pPr>
    </w:p>
    <w:p w14:paraId="13BF0603" w14:textId="77777777" w:rsidR="00121553" w:rsidRPr="00C73B7D" w:rsidRDefault="00121553" w:rsidP="00121553">
      <w:pPr>
        <w:pStyle w:val="Prrafodelista"/>
        <w:numPr>
          <w:ilvl w:val="0"/>
          <w:numId w:val="1"/>
        </w:numPr>
        <w:tabs>
          <w:tab w:val="left" w:pos="0"/>
          <w:tab w:val="left" w:pos="426"/>
          <w:tab w:val="left" w:pos="709"/>
        </w:tabs>
        <w:autoSpaceDE w:val="0"/>
        <w:autoSpaceDN w:val="0"/>
        <w:adjustRightInd w:val="0"/>
        <w:spacing w:after="0" w:line="360" w:lineRule="auto"/>
        <w:ind w:left="0" w:firstLine="0"/>
        <w:jc w:val="both"/>
        <w:rPr>
          <w:rFonts w:ascii="Arial" w:eastAsia="Calibri" w:hAnsi="Arial" w:cs="Arial"/>
        </w:rPr>
      </w:pPr>
      <w:r w:rsidRPr="00C73B7D">
        <w:rPr>
          <w:rFonts w:ascii="Arial" w:eastAsia="Calibri" w:hAnsi="Arial" w:cs="Arial"/>
        </w:rPr>
        <w:t xml:space="preserve">Con fecha 26 de agosto de 2020 durante la Tercera Sesión Extraordinaria de la Comisión de Equidad, Paridad y Perspectiva de Género del Consejo General de este Instituto, se aprobó el proyecto de </w:t>
      </w:r>
      <w:r w:rsidRPr="00C73B7D">
        <w:rPr>
          <w:rFonts w:ascii="Arial" w:eastAsia="Calibri" w:hAnsi="Arial" w:cs="Arial"/>
          <w:bCs/>
          <w:lang w:val="es-CO"/>
        </w:rPr>
        <w:t>Lineamientos del Instituto Electoral del Estado de Colima para garantizar la inclusión de las candidaturas de jóvenes, para el Proceso Electoral Local Ordinario 2020-2021 y los locales extraordinarios que en su caso se deriven</w:t>
      </w:r>
      <w:r>
        <w:rPr>
          <w:rFonts w:ascii="Arial" w:hAnsi="Arial" w:cs="Arial"/>
          <w:bCs/>
          <w:lang w:val="es-CO"/>
        </w:rPr>
        <w:t xml:space="preserve">. </w:t>
      </w:r>
    </w:p>
    <w:p w14:paraId="22565983" w14:textId="77777777" w:rsidR="00121553" w:rsidRPr="00C73B7D" w:rsidRDefault="00121553" w:rsidP="00121553">
      <w:pPr>
        <w:pStyle w:val="Prrafodelista"/>
        <w:rPr>
          <w:rFonts w:ascii="Arial" w:eastAsia="Calibri" w:hAnsi="Arial" w:cs="Arial"/>
        </w:rPr>
      </w:pPr>
    </w:p>
    <w:p w14:paraId="65B4C7CF" w14:textId="77777777" w:rsidR="00121553" w:rsidRPr="00C73B7D" w:rsidRDefault="00121553" w:rsidP="00121553">
      <w:pPr>
        <w:pStyle w:val="Prrafodelista"/>
        <w:numPr>
          <w:ilvl w:val="0"/>
          <w:numId w:val="1"/>
        </w:numPr>
        <w:tabs>
          <w:tab w:val="left" w:pos="0"/>
          <w:tab w:val="left" w:pos="426"/>
          <w:tab w:val="left" w:pos="709"/>
        </w:tabs>
        <w:autoSpaceDE w:val="0"/>
        <w:autoSpaceDN w:val="0"/>
        <w:adjustRightInd w:val="0"/>
        <w:spacing w:after="0" w:line="360" w:lineRule="auto"/>
        <w:ind w:left="0" w:firstLine="0"/>
        <w:jc w:val="both"/>
        <w:rPr>
          <w:rFonts w:ascii="Arial" w:eastAsia="Calibri" w:hAnsi="Arial" w:cs="Arial"/>
        </w:rPr>
      </w:pPr>
      <w:r w:rsidRPr="00C73B7D">
        <w:rPr>
          <w:rFonts w:ascii="Arial" w:eastAsia="Calibri" w:hAnsi="Arial" w:cs="Arial"/>
        </w:rPr>
        <w:t xml:space="preserve">En cumplimiento a lo previsto en el artículo 20, fracción IV, del Reglamento de Comisiones de este Instituto Electoral, el día 27 de agosto de 2020, se remitió el referido documento de manera digital al correo electrónico institucional de la Secretaría Ejecutiva de este Consejo General, para su presentación, discusión y aprobación, en su caso, en el Órgano Superior de Dirección; lo anterior, conforme a los términos previstos en el Acuerdo identificado con la clave y número IEE/CG/A050/2020, </w:t>
      </w:r>
      <w:r w:rsidRPr="00C73B7D">
        <w:rPr>
          <w:rFonts w:ascii="Arial" w:eastAsia="Calibri" w:hAnsi="Arial" w:cs="Arial"/>
          <w:lang w:val="es-ES"/>
        </w:rPr>
        <w:t>respecto a garantizar el buen funcionamiento de este Instituto durante la contingencia sanitaria derivada del COVID-19</w:t>
      </w:r>
      <w:r w:rsidRPr="00C73B7D">
        <w:rPr>
          <w:rFonts w:ascii="Arial" w:eastAsia="Calibri" w:hAnsi="Arial" w:cs="Arial"/>
        </w:rPr>
        <w:t xml:space="preserve">. </w:t>
      </w:r>
    </w:p>
    <w:p w14:paraId="63624C81" w14:textId="77777777" w:rsidR="00121553" w:rsidRPr="00B4319C" w:rsidRDefault="00121553" w:rsidP="00121553">
      <w:pPr>
        <w:pStyle w:val="Prrafodelista"/>
        <w:tabs>
          <w:tab w:val="left" w:pos="0"/>
          <w:tab w:val="left" w:pos="426"/>
          <w:tab w:val="left" w:pos="709"/>
        </w:tabs>
        <w:autoSpaceDE w:val="0"/>
        <w:autoSpaceDN w:val="0"/>
        <w:adjustRightInd w:val="0"/>
        <w:spacing w:after="0" w:line="360" w:lineRule="auto"/>
        <w:ind w:left="0"/>
        <w:jc w:val="both"/>
        <w:rPr>
          <w:rFonts w:ascii="Arial" w:eastAsia="Calibri" w:hAnsi="Arial" w:cs="Arial"/>
        </w:rPr>
      </w:pPr>
    </w:p>
    <w:p w14:paraId="4D1DD7D0" w14:textId="77777777" w:rsidR="00121553" w:rsidRPr="00F6644A" w:rsidRDefault="00121553" w:rsidP="00121553">
      <w:pPr>
        <w:autoSpaceDE w:val="0"/>
        <w:autoSpaceDN w:val="0"/>
        <w:adjustRightInd w:val="0"/>
        <w:spacing w:line="360" w:lineRule="auto"/>
        <w:jc w:val="both"/>
        <w:rPr>
          <w:rFonts w:ascii="Arial" w:hAnsi="Arial" w:cs="Arial"/>
          <w:bCs/>
          <w:sz w:val="22"/>
          <w:szCs w:val="22"/>
          <w:lang w:val="es-CO"/>
        </w:rPr>
      </w:pPr>
      <w:r w:rsidRPr="00C73B7D">
        <w:rPr>
          <w:rFonts w:ascii="Arial" w:eastAsia="Calibri" w:hAnsi="Arial" w:cs="Arial"/>
          <w:b/>
        </w:rPr>
        <w:t>IV</w:t>
      </w:r>
      <w:r>
        <w:rPr>
          <w:rFonts w:ascii="Arial" w:eastAsia="Calibri" w:hAnsi="Arial" w:cs="Arial"/>
        </w:rPr>
        <w:t xml:space="preserve">.  </w:t>
      </w:r>
      <w:r w:rsidRPr="00F6644A">
        <w:rPr>
          <w:rFonts w:ascii="Arial" w:eastAsia="Calibri" w:hAnsi="Arial" w:cs="Arial"/>
          <w:sz w:val="22"/>
          <w:szCs w:val="22"/>
        </w:rPr>
        <w:t xml:space="preserve">Que mediante Acuerdo </w:t>
      </w:r>
      <w:r w:rsidRPr="00F6644A">
        <w:rPr>
          <w:rFonts w:ascii="Arial" w:hAnsi="Arial" w:cs="Arial"/>
          <w:sz w:val="22"/>
          <w:szCs w:val="22"/>
        </w:rPr>
        <w:t xml:space="preserve">IEE/CG/A059/2020, de fecha </w:t>
      </w:r>
      <w:r w:rsidRPr="00F6644A">
        <w:rPr>
          <w:rFonts w:ascii="Arial" w:eastAsia="Calibri" w:hAnsi="Arial" w:cs="Arial"/>
          <w:sz w:val="22"/>
          <w:szCs w:val="22"/>
        </w:rPr>
        <w:t xml:space="preserve">31 de agosto de 2020, el órgano superior de dirección aprobó los </w:t>
      </w:r>
      <w:r w:rsidRPr="00F6644A">
        <w:rPr>
          <w:rFonts w:ascii="Arial" w:eastAsia="Calibri" w:hAnsi="Arial" w:cs="Arial"/>
          <w:i/>
          <w:sz w:val="22"/>
          <w:szCs w:val="22"/>
        </w:rPr>
        <w:t>“</w:t>
      </w:r>
      <w:r w:rsidRPr="00F6644A">
        <w:rPr>
          <w:rFonts w:ascii="Arial" w:hAnsi="Arial" w:cs="Arial"/>
          <w:b/>
          <w:bCs/>
          <w:i/>
          <w:sz w:val="22"/>
          <w:szCs w:val="22"/>
          <w:lang w:val="es-CO"/>
        </w:rPr>
        <w:t xml:space="preserve">LINEAMIENTOS PARA GARANTIZAR  LA INCLUSIÓN DE LAS CANDIDATURAS DE JÓVENES, PARA EL PROCESO ELECTORAL LOCAL ORDINARIO 2020-2021 Y LOS LOCALES EXTRAORDINARIOS QUE EN SU CASO SE </w:t>
      </w:r>
      <w:r w:rsidRPr="00F6644A">
        <w:rPr>
          <w:rFonts w:ascii="Arial" w:hAnsi="Arial" w:cs="Arial"/>
          <w:b/>
          <w:bCs/>
          <w:i/>
          <w:sz w:val="22"/>
          <w:szCs w:val="22"/>
          <w:lang w:val="es-CO"/>
        </w:rPr>
        <w:lastRenderedPageBreak/>
        <w:t>DERIVEN”</w:t>
      </w:r>
      <w:r w:rsidRPr="00F6644A">
        <w:rPr>
          <w:rFonts w:ascii="Arial" w:hAnsi="Arial" w:cs="Arial"/>
          <w:bCs/>
          <w:i/>
          <w:sz w:val="22"/>
          <w:szCs w:val="22"/>
          <w:lang w:val="es-CO"/>
        </w:rPr>
        <w:t>;</w:t>
      </w:r>
      <w:r w:rsidRPr="00F6644A">
        <w:rPr>
          <w:rFonts w:ascii="Arial" w:hAnsi="Arial" w:cs="Arial"/>
          <w:bCs/>
          <w:sz w:val="22"/>
          <w:szCs w:val="22"/>
          <w:lang w:val="es-CO"/>
        </w:rPr>
        <w:t xml:space="preserve"> en lo sucesivo “Lineamientos de Jóvenes”, resolución que al no ser impugnada, puede considerarse firme. </w:t>
      </w:r>
    </w:p>
    <w:p w14:paraId="0CED366F" w14:textId="77777777" w:rsidR="00121553" w:rsidRDefault="00121553" w:rsidP="00121553">
      <w:pPr>
        <w:pStyle w:val="Prrafodelista"/>
        <w:tabs>
          <w:tab w:val="left" w:pos="0"/>
          <w:tab w:val="left" w:pos="426"/>
          <w:tab w:val="left" w:pos="709"/>
        </w:tabs>
        <w:autoSpaceDE w:val="0"/>
        <w:autoSpaceDN w:val="0"/>
        <w:adjustRightInd w:val="0"/>
        <w:spacing w:after="0" w:line="360" w:lineRule="auto"/>
        <w:ind w:left="0"/>
        <w:jc w:val="both"/>
        <w:rPr>
          <w:rFonts w:ascii="Arial" w:eastAsia="Calibri" w:hAnsi="Arial" w:cs="Arial"/>
        </w:rPr>
      </w:pPr>
    </w:p>
    <w:p w14:paraId="034DFB12" w14:textId="77777777" w:rsidR="00121553" w:rsidRDefault="00121553" w:rsidP="00121553">
      <w:pPr>
        <w:pStyle w:val="Prrafodelista"/>
        <w:tabs>
          <w:tab w:val="left" w:pos="0"/>
          <w:tab w:val="left" w:pos="426"/>
          <w:tab w:val="left" w:pos="709"/>
        </w:tabs>
        <w:autoSpaceDE w:val="0"/>
        <w:autoSpaceDN w:val="0"/>
        <w:adjustRightInd w:val="0"/>
        <w:spacing w:after="0" w:line="360" w:lineRule="auto"/>
        <w:ind w:left="0"/>
        <w:jc w:val="both"/>
        <w:rPr>
          <w:rFonts w:ascii="Arial" w:hAnsi="Arial" w:cs="Arial"/>
          <w:bCs/>
          <w:lang w:val="es-CO"/>
        </w:rPr>
      </w:pPr>
      <w:r w:rsidRPr="00E30DD9">
        <w:rPr>
          <w:rFonts w:ascii="Arial" w:eastAsia="Calibri" w:hAnsi="Arial" w:cs="Arial"/>
          <w:b/>
        </w:rPr>
        <w:t>V.</w:t>
      </w:r>
      <w:r w:rsidRPr="00E30DD9">
        <w:rPr>
          <w:rFonts w:ascii="Arial" w:eastAsia="Calibri" w:hAnsi="Arial" w:cs="Arial"/>
        </w:rPr>
        <w:t xml:space="preserve"> </w:t>
      </w:r>
      <w:r w:rsidRPr="002C1920">
        <w:rPr>
          <w:rFonts w:ascii="Arial" w:hAnsi="Arial" w:cs="Arial"/>
          <w:bCs/>
          <w:lang w:val="es-CO"/>
        </w:rPr>
        <w:t xml:space="preserve">Mediante escrito de fecha 20 de diciembre de 2020 y recibido el mismo día en oficialía de partes de este Instituto, se presentó la solicitud de registro de convenio de Candidatura Común signado por el C. Mario Martín Delgado Carrillo y la C. Minerva Citlalli Hernández Mora, Presidente y Secretaria General respectivamente, del </w:t>
      </w:r>
      <w:r>
        <w:rPr>
          <w:rFonts w:ascii="Arial" w:hAnsi="Arial" w:cs="Arial"/>
          <w:bCs/>
          <w:lang w:val="es-CO"/>
        </w:rPr>
        <w:t>partido político nacional Movimiento de Regeneración Nacional, en lo sucesivo MORENA</w:t>
      </w:r>
      <w:r w:rsidRPr="002C1920">
        <w:rPr>
          <w:rFonts w:ascii="Arial" w:hAnsi="Arial" w:cs="Arial"/>
          <w:bCs/>
          <w:lang w:val="es-CO"/>
        </w:rPr>
        <w:t xml:space="preserve"> y el C. Francisco Javier Pinto Torres, Presidente de Nueva Alianza Colima, partido político local, por el cual se solicitó postular candidaturas en las elecciones de Diputaciones </w:t>
      </w:r>
      <w:r>
        <w:rPr>
          <w:rFonts w:ascii="Arial" w:hAnsi="Arial" w:cs="Arial"/>
          <w:bCs/>
          <w:lang w:val="es-CO"/>
        </w:rPr>
        <w:t xml:space="preserve">de Mayoría Relativa </w:t>
      </w:r>
      <w:r w:rsidRPr="002C1920">
        <w:rPr>
          <w:rFonts w:ascii="Arial" w:hAnsi="Arial" w:cs="Arial"/>
          <w:bCs/>
          <w:lang w:val="es-CO"/>
        </w:rPr>
        <w:t xml:space="preserve">por los distritos 1, 2, 3, 4, 5 y 6 y en la elección a miembros de Ayuntamientos por Colima, Comala, Coquimatlán y Cuauhtémoc. </w:t>
      </w:r>
    </w:p>
    <w:p w14:paraId="61A5A499" w14:textId="77777777" w:rsidR="00121553" w:rsidRPr="002C1920" w:rsidRDefault="00121553" w:rsidP="00121553">
      <w:pPr>
        <w:pStyle w:val="Prrafodelista"/>
        <w:tabs>
          <w:tab w:val="left" w:pos="0"/>
          <w:tab w:val="left" w:pos="426"/>
          <w:tab w:val="left" w:pos="709"/>
        </w:tabs>
        <w:autoSpaceDE w:val="0"/>
        <w:autoSpaceDN w:val="0"/>
        <w:adjustRightInd w:val="0"/>
        <w:spacing w:after="0" w:line="360" w:lineRule="auto"/>
        <w:ind w:left="0"/>
        <w:jc w:val="both"/>
        <w:rPr>
          <w:rFonts w:ascii="Arial" w:hAnsi="Arial" w:cs="Arial"/>
          <w:bCs/>
          <w:lang w:val="es-CO"/>
        </w:rPr>
      </w:pPr>
    </w:p>
    <w:p w14:paraId="2AA8713B" w14:textId="77777777" w:rsidR="00121553" w:rsidRPr="00F6644A" w:rsidRDefault="00121553" w:rsidP="00121553">
      <w:pPr>
        <w:tabs>
          <w:tab w:val="left" w:pos="0"/>
          <w:tab w:val="left" w:pos="426"/>
          <w:tab w:val="left" w:pos="709"/>
        </w:tabs>
        <w:autoSpaceDE w:val="0"/>
        <w:autoSpaceDN w:val="0"/>
        <w:adjustRightInd w:val="0"/>
        <w:spacing w:line="360" w:lineRule="auto"/>
        <w:jc w:val="both"/>
        <w:rPr>
          <w:rFonts w:ascii="Arial" w:hAnsi="Arial" w:cs="Arial"/>
          <w:bCs/>
          <w:sz w:val="22"/>
          <w:szCs w:val="22"/>
          <w:lang w:val="es-CO"/>
        </w:rPr>
      </w:pPr>
      <w:r w:rsidRPr="00AE4029">
        <w:rPr>
          <w:rFonts w:ascii="Arial" w:hAnsi="Arial" w:cs="Arial"/>
          <w:b/>
          <w:bCs/>
          <w:lang w:val="es-CO"/>
        </w:rPr>
        <w:t>VI.</w:t>
      </w:r>
      <w:r>
        <w:rPr>
          <w:rFonts w:ascii="Arial" w:hAnsi="Arial" w:cs="Arial"/>
          <w:bCs/>
          <w:lang w:val="es-CO"/>
        </w:rPr>
        <w:t xml:space="preserve"> </w:t>
      </w:r>
      <w:r w:rsidRPr="00F6644A">
        <w:rPr>
          <w:rFonts w:ascii="Arial" w:hAnsi="Arial" w:cs="Arial"/>
          <w:bCs/>
          <w:sz w:val="22"/>
          <w:szCs w:val="22"/>
          <w:lang w:val="es-CO"/>
        </w:rPr>
        <w:t xml:space="preserve">En el desarrollo de la Séptima Sesión Extraordinaria del Proceso Electoral Local 2020-2021 del Consejo General, celebrada el día 24 de diciembre de 2020, se aprobó por mayoría  la Resolución identificada con la clave y número IEE/CG/R010/2020, en la cual se determinó declarar improcedente el registro del Convenio de Candidatura Común, señalado en el antecedente anterior, al considerar que el mismo transgrede disposiciones de la Ley General de Partidos Políticos. </w:t>
      </w:r>
    </w:p>
    <w:p w14:paraId="1B0CA147" w14:textId="77777777" w:rsidR="00121553" w:rsidRPr="00F6644A" w:rsidRDefault="00121553" w:rsidP="00121553">
      <w:pPr>
        <w:tabs>
          <w:tab w:val="left" w:pos="0"/>
          <w:tab w:val="left" w:pos="426"/>
          <w:tab w:val="left" w:pos="709"/>
        </w:tabs>
        <w:autoSpaceDE w:val="0"/>
        <w:autoSpaceDN w:val="0"/>
        <w:adjustRightInd w:val="0"/>
        <w:spacing w:line="360" w:lineRule="auto"/>
        <w:jc w:val="both"/>
        <w:rPr>
          <w:rFonts w:ascii="Arial" w:hAnsi="Arial" w:cs="Arial"/>
          <w:b/>
          <w:bCs/>
          <w:sz w:val="22"/>
          <w:szCs w:val="22"/>
          <w:lang w:val="es-CO"/>
        </w:rPr>
      </w:pPr>
    </w:p>
    <w:p w14:paraId="4E93E726" w14:textId="77777777" w:rsidR="00121553" w:rsidRPr="00F6644A" w:rsidRDefault="00121553" w:rsidP="00121553">
      <w:pPr>
        <w:tabs>
          <w:tab w:val="left" w:pos="0"/>
          <w:tab w:val="left" w:pos="426"/>
          <w:tab w:val="left" w:pos="709"/>
        </w:tabs>
        <w:autoSpaceDE w:val="0"/>
        <w:autoSpaceDN w:val="0"/>
        <w:adjustRightInd w:val="0"/>
        <w:spacing w:line="360" w:lineRule="auto"/>
        <w:jc w:val="both"/>
        <w:rPr>
          <w:rFonts w:ascii="Arial" w:hAnsi="Arial" w:cs="Arial"/>
          <w:bCs/>
          <w:sz w:val="22"/>
          <w:szCs w:val="22"/>
          <w:lang w:val="es-CO"/>
        </w:rPr>
      </w:pPr>
      <w:r w:rsidRPr="00F6644A">
        <w:rPr>
          <w:rFonts w:ascii="Arial" w:hAnsi="Arial" w:cs="Arial"/>
          <w:b/>
          <w:bCs/>
          <w:sz w:val="22"/>
          <w:szCs w:val="22"/>
          <w:lang w:val="es-CO"/>
        </w:rPr>
        <w:t>VII.</w:t>
      </w:r>
      <w:r w:rsidRPr="00F6644A">
        <w:rPr>
          <w:rFonts w:ascii="Arial" w:hAnsi="Arial" w:cs="Arial"/>
          <w:bCs/>
          <w:sz w:val="22"/>
          <w:szCs w:val="22"/>
          <w:lang w:val="es-CO"/>
        </w:rPr>
        <w:t xml:space="preserve"> La resolución señalada en el antecedente anterior, fue impugnada ante el Tribunal Electoral del Estado de Colima, por los partidos políticos MORENA y Nueva Alianza Colima, recayendo el número de expediente RA-01/2021 y su acumulado RA-02/2021, a los que recayó sentencia con fecha 20 de enero de 2021, a través de la cual se revoca la resolución IEE/CG/R010/2020 que determinó la improcedencia del registro del convenio de candidatura común solicitado por los partidos políticos MORENA y Nueva Alianza Colima para postular candidaturas en las elecciones de diputaciones e integración de ayuntamientos de la entidad, en el proceso electoral 2020-2021 y se ordena al Instituto Electoral del Estado de Colima registrar el convenio de candidatura común en los términos propuestos por el partido MORENA y Nueva Alianza Colima.</w:t>
      </w:r>
    </w:p>
    <w:p w14:paraId="1B178C27" w14:textId="77777777" w:rsidR="00776104" w:rsidRDefault="00776104" w:rsidP="00121553">
      <w:pPr>
        <w:tabs>
          <w:tab w:val="left" w:pos="0"/>
          <w:tab w:val="left" w:pos="426"/>
          <w:tab w:val="left" w:pos="709"/>
        </w:tabs>
        <w:autoSpaceDE w:val="0"/>
        <w:autoSpaceDN w:val="0"/>
        <w:adjustRightInd w:val="0"/>
        <w:spacing w:line="360" w:lineRule="auto"/>
        <w:jc w:val="both"/>
        <w:rPr>
          <w:rFonts w:ascii="Arial" w:hAnsi="Arial" w:cs="Arial"/>
          <w:b/>
          <w:sz w:val="22"/>
          <w:szCs w:val="22"/>
        </w:rPr>
      </w:pPr>
    </w:p>
    <w:p w14:paraId="7168647E" w14:textId="77777777" w:rsidR="00121553" w:rsidRPr="00F6644A" w:rsidRDefault="00121553" w:rsidP="00121553">
      <w:pPr>
        <w:tabs>
          <w:tab w:val="left" w:pos="0"/>
          <w:tab w:val="left" w:pos="426"/>
          <w:tab w:val="left" w:pos="709"/>
        </w:tabs>
        <w:autoSpaceDE w:val="0"/>
        <w:autoSpaceDN w:val="0"/>
        <w:adjustRightInd w:val="0"/>
        <w:spacing w:line="360" w:lineRule="auto"/>
        <w:jc w:val="both"/>
        <w:rPr>
          <w:rFonts w:ascii="Arial" w:hAnsi="Arial" w:cs="Arial"/>
          <w:bCs/>
          <w:sz w:val="22"/>
          <w:szCs w:val="22"/>
          <w:lang w:val="es-CO"/>
        </w:rPr>
      </w:pPr>
      <w:r w:rsidRPr="00F6644A">
        <w:rPr>
          <w:rFonts w:ascii="Arial" w:hAnsi="Arial" w:cs="Arial"/>
          <w:b/>
          <w:sz w:val="22"/>
          <w:szCs w:val="22"/>
        </w:rPr>
        <w:lastRenderedPageBreak/>
        <w:t>VIII.</w:t>
      </w:r>
      <w:r w:rsidRPr="00F6644A">
        <w:rPr>
          <w:rFonts w:ascii="Arial" w:hAnsi="Arial" w:cs="Arial"/>
          <w:sz w:val="22"/>
          <w:szCs w:val="22"/>
        </w:rPr>
        <w:t xml:space="preserve"> El Consejo General del Instituto Electoral, dio cumplimiento a la sentencia señalada en el antecedente anterior, mediante la resolución IEE/CG/R013/2021 denominada “</w:t>
      </w:r>
      <w:r w:rsidRPr="002A15F2">
        <w:rPr>
          <w:rFonts w:ascii="Arial" w:hAnsi="Arial" w:cs="Arial"/>
          <w:i/>
          <w:sz w:val="22"/>
          <w:szCs w:val="22"/>
        </w:rPr>
        <w:t>RESOLUCIÓN DEL CONSEJO GENERAL DEL INSTITUTO ELECTORAL DEL ESTADO DE COLIMA, RESPECTO DE LA SOLICITUD DE REGISTRO DE CONVENIO DE CANDIDATURA COMÚN PARA LA POSTULACIÓN DE CANDIDATURAS EN LAS ELECCIONES DE DIPUTACIONES E INTEGRACIÓN DE AYUNTAMIENTOS DE LA ENTIDAD, PRESENTADA POR LOS PARTIDOS POLÍTICOS MORENA Y NUEVA ALIANZA COLIMA, PARA CONTENDER EN EL PROCESO ELECTORAL LOCAL 202-2021, EN CUMPLIMIENTO A LO ORDENADO EN LA RESOLUCIÓN RA-01/2021 Y SU ACUMULADO RA-02/2021, EMITIDA POR EL TRIBUNAL ELECTORAL DEL ESTADO DE COLIMA</w:t>
      </w:r>
      <w:r>
        <w:rPr>
          <w:rFonts w:ascii="Arial" w:hAnsi="Arial" w:cs="Arial"/>
          <w:sz w:val="22"/>
          <w:szCs w:val="22"/>
        </w:rPr>
        <w:t>”.</w:t>
      </w:r>
    </w:p>
    <w:p w14:paraId="4CE43C0B" w14:textId="77777777" w:rsidR="00121553" w:rsidRPr="00F6644A" w:rsidRDefault="00121553" w:rsidP="00121553">
      <w:pPr>
        <w:tabs>
          <w:tab w:val="left" w:pos="0"/>
          <w:tab w:val="left" w:pos="426"/>
          <w:tab w:val="left" w:pos="709"/>
        </w:tabs>
        <w:autoSpaceDE w:val="0"/>
        <w:autoSpaceDN w:val="0"/>
        <w:adjustRightInd w:val="0"/>
        <w:spacing w:line="360" w:lineRule="auto"/>
        <w:jc w:val="both"/>
        <w:rPr>
          <w:rFonts w:ascii="Arial" w:eastAsia="Calibri" w:hAnsi="Arial" w:cs="Arial"/>
          <w:sz w:val="22"/>
          <w:szCs w:val="22"/>
        </w:rPr>
      </w:pPr>
    </w:p>
    <w:p w14:paraId="6AE05F04" w14:textId="77777777" w:rsidR="00121553" w:rsidRPr="00F6644A" w:rsidRDefault="00121553" w:rsidP="00121553">
      <w:pPr>
        <w:tabs>
          <w:tab w:val="left" w:pos="0"/>
          <w:tab w:val="left" w:pos="426"/>
          <w:tab w:val="left" w:pos="709"/>
        </w:tabs>
        <w:autoSpaceDE w:val="0"/>
        <w:autoSpaceDN w:val="0"/>
        <w:adjustRightInd w:val="0"/>
        <w:spacing w:line="360" w:lineRule="auto"/>
        <w:jc w:val="both"/>
        <w:rPr>
          <w:rFonts w:ascii="Arial" w:hAnsi="Arial" w:cs="Arial"/>
          <w:bCs/>
          <w:sz w:val="22"/>
          <w:szCs w:val="22"/>
          <w:lang w:val="es-CO"/>
        </w:rPr>
      </w:pPr>
      <w:r w:rsidRPr="00F6644A">
        <w:rPr>
          <w:rFonts w:ascii="Arial" w:eastAsia="Calibri" w:hAnsi="Arial" w:cs="Arial"/>
          <w:b/>
          <w:sz w:val="22"/>
          <w:szCs w:val="22"/>
        </w:rPr>
        <w:t>IX.</w:t>
      </w:r>
      <w:r w:rsidRPr="00F6644A">
        <w:rPr>
          <w:rFonts w:ascii="Arial" w:eastAsia="Calibri" w:hAnsi="Arial" w:cs="Arial"/>
          <w:sz w:val="22"/>
          <w:szCs w:val="22"/>
        </w:rPr>
        <w:t xml:space="preserve"> Con fecha </w:t>
      </w:r>
      <w:r>
        <w:rPr>
          <w:rFonts w:ascii="Arial" w:eastAsia="Calibri" w:hAnsi="Arial" w:cs="Arial"/>
          <w:sz w:val="22"/>
          <w:szCs w:val="22"/>
        </w:rPr>
        <w:t>10</w:t>
      </w:r>
      <w:r w:rsidRPr="00F6644A">
        <w:rPr>
          <w:rFonts w:ascii="Arial" w:eastAsia="Calibri" w:hAnsi="Arial" w:cs="Arial"/>
          <w:sz w:val="22"/>
          <w:szCs w:val="22"/>
        </w:rPr>
        <w:t xml:space="preserve"> de febrero de 2021, el C. Roberto Rubio Torres, en su carácter de Comisionado Suplente del Partido MORENA ante el Consejo General del organismo electoral, presentó ante la Oficialía de Partes de este Instituto Electoral, un escrito mediante el cual expone lo siguiente:</w:t>
      </w:r>
    </w:p>
    <w:p w14:paraId="3CAA014F" w14:textId="77777777" w:rsidR="00121553" w:rsidRPr="00F6644A" w:rsidRDefault="00121553" w:rsidP="00121553">
      <w:pPr>
        <w:tabs>
          <w:tab w:val="left" w:pos="284"/>
        </w:tabs>
        <w:spacing w:line="360" w:lineRule="auto"/>
        <w:contextualSpacing/>
        <w:jc w:val="both"/>
        <w:rPr>
          <w:rFonts w:ascii="Arial" w:eastAsia="Calibri" w:hAnsi="Arial" w:cs="Arial"/>
          <w:bCs/>
          <w:sz w:val="22"/>
          <w:szCs w:val="22"/>
        </w:rPr>
      </w:pPr>
    </w:p>
    <w:p w14:paraId="6100FA0E" w14:textId="77777777" w:rsidR="00121553" w:rsidRPr="00F6644A" w:rsidRDefault="00121553" w:rsidP="00121553">
      <w:pPr>
        <w:pStyle w:val="Prrafodelista"/>
        <w:tabs>
          <w:tab w:val="left" w:pos="8789"/>
        </w:tabs>
        <w:autoSpaceDE w:val="0"/>
        <w:autoSpaceDN w:val="0"/>
        <w:adjustRightInd w:val="0"/>
        <w:spacing w:after="0" w:line="240" w:lineRule="auto"/>
        <w:ind w:left="567" w:right="616"/>
        <w:jc w:val="both"/>
        <w:rPr>
          <w:rFonts w:ascii="Arial" w:hAnsi="Arial" w:cs="Arial"/>
          <w:i/>
        </w:rPr>
      </w:pPr>
      <w:r w:rsidRPr="00F6644A">
        <w:rPr>
          <w:rFonts w:ascii="Arial" w:hAnsi="Arial" w:cs="Arial"/>
          <w:i/>
        </w:rPr>
        <w:t>“…</w:t>
      </w:r>
    </w:p>
    <w:p w14:paraId="7D85DA6D" w14:textId="77777777" w:rsidR="00121553" w:rsidRPr="00F6644A" w:rsidRDefault="00121553" w:rsidP="00121553">
      <w:pPr>
        <w:pStyle w:val="Prrafodelista"/>
        <w:tabs>
          <w:tab w:val="left" w:pos="8789"/>
        </w:tabs>
        <w:autoSpaceDE w:val="0"/>
        <w:autoSpaceDN w:val="0"/>
        <w:adjustRightInd w:val="0"/>
        <w:spacing w:after="0" w:line="240" w:lineRule="auto"/>
        <w:ind w:left="567" w:right="616"/>
        <w:jc w:val="both"/>
        <w:rPr>
          <w:rFonts w:ascii="Arial" w:hAnsi="Arial" w:cs="Arial"/>
          <w:i/>
        </w:rPr>
      </w:pPr>
      <w:r w:rsidRPr="00F6644A">
        <w:rPr>
          <w:rFonts w:ascii="Arial" w:hAnsi="Arial" w:cs="Arial"/>
          <w:i/>
        </w:rPr>
        <w:t>…</w:t>
      </w:r>
    </w:p>
    <w:p w14:paraId="131984A8" w14:textId="77777777" w:rsidR="00121553" w:rsidRDefault="00121553" w:rsidP="00121553">
      <w:pPr>
        <w:pStyle w:val="Prrafodelista"/>
        <w:tabs>
          <w:tab w:val="left" w:pos="8789"/>
        </w:tabs>
        <w:autoSpaceDE w:val="0"/>
        <w:autoSpaceDN w:val="0"/>
        <w:adjustRightInd w:val="0"/>
        <w:spacing w:after="0" w:line="240" w:lineRule="auto"/>
        <w:ind w:left="567" w:right="616"/>
        <w:jc w:val="both"/>
        <w:rPr>
          <w:rFonts w:ascii="Arial" w:hAnsi="Arial" w:cs="Arial"/>
          <w:i/>
        </w:rPr>
      </w:pPr>
      <w:r>
        <w:rPr>
          <w:rFonts w:ascii="Arial" w:hAnsi="Arial" w:cs="Arial"/>
          <w:i/>
        </w:rPr>
        <w:t>…</w:t>
      </w:r>
    </w:p>
    <w:p w14:paraId="5502DAA6" w14:textId="77777777" w:rsidR="00121553" w:rsidRDefault="00121553" w:rsidP="00121553">
      <w:pPr>
        <w:pStyle w:val="Prrafodelista"/>
        <w:tabs>
          <w:tab w:val="left" w:pos="8789"/>
        </w:tabs>
        <w:autoSpaceDE w:val="0"/>
        <w:autoSpaceDN w:val="0"/>
        <w:adjustRightInd w:val="0"/>
        <w:spacing w:after="0" w:line="240" w:lineRule="auto"/>
        <w:ind w:left="567" w:right="616"/>
        <w:jc w:val="both"/>
        <w:rPr>
          <w:rFonts w:ascii="Arial" w:hAnsi="Arial" w:cs="Arial"/>
          <w:i/>
        </w:rPr>
      </w:pPr>
      <w:r>
        <w:rPr>
          <w:rFonts w:ascii="Arial" w:hAnsi="Arial" w:cs="Arial"/>
          <w:i/>
        </w:rPr>
        <w:t>…</w:t>
      </w:r>
    </w:p>
    <w:p w14:paraId="698B064B" w14:textId="77777777" w:rsidR="00121553" w:rsidRDefault="00121553" w:rsidP="00121553">
      <w:pPr>
        <w:pStyle w:val="Prrafodelista"/>
        <w:tabs>
          <w:tab w:val="left" w:pos="8789"/>
        </w:tabs>
        <w:autoSpaceDE w:val="0"/>
        <w:autoSpaceDN w:val="0"/>
        <w:adjustRightInd w:val="0"/>
        <w:spacing w:after="0" w:line="240" w:lineRule="auto"/>
        <w:ind w:left="567" w:right="616"/>
        <w:jc w:val="both"/>
        <w:rPr>
          <w:rFonts w:ascii="Arial" w:hAnsi="Arial" w:cs="Arial"/>
          <w:i/>
        </w:rPr>
      </w:pPr>
      <w:proofErr w:type="gramStart"/>
      <w:r>
        <w:rPr>
          <w:rFonts w:ascii="Arial" w:hAnsi="Arial" w:cs="Arial"/>
          <w:b/>
          <w:i/>
        </w:rPr>
        <w:t>PRIMERO.-</w:t>
      </w:r>
      <w:proofErr w:type="gramEnd"/>
      <w:r>
        <w:rPr>
          <w:rFonts w:ascii="Arial" w:hAnsi="Arial" w:cs="Arial"/>
          <w:b/>
          <w:i/>
        </w:rPr>
        <w:t xml:space="preserve"> </w:t>
      </w:r>
      <w:r>
        <w:rPr>
          <w:rFonts w:ascii="Arial" w:hAnsi="Arial" w:cs="Arial"/>
          <w:i/>
        </w:rPr>
        <w:t xml:space="preserve">Bajo la figura de candidatura común que optaron los Partidos Morena y Nueva Alianza Colima, genera un duda conforme a lo establecido en el artículo 21, que a la letra dice: </w:t>
      </w:r>
    </w:p>
    <w:p w14:paraId="157D4BFB" w14:textId="77777777" w:rsidR="00121553" w:rsidRDefault="00121553" w:rsidP="00121553">
      <w:pPr>
        <w:pStyle w:val="Prrafodelista"/>
        <w:tabs>
          <w:tab w:val="left" w:pos="8789"/>
        </w:tabs>
        <w:autoSpaceDE w:val="0"/>
        <w:autoSpaceDN w:val="0"/>
        <w:adjustRightInd w:val="0"/>
        <w:spacing w:after="0" w:line="240" w:lineRule="auto"/>
        <w:ind w:left="567" w:right="616"/>
        <w:jc w:val="both"/>
        <w:rPr>
          <w:rFonts w:ascii="Arial" w:hAnsi="Arial" w:cs="Arial"/>
          <w:b/>
          <w:i/>
        </w:rPr>
      </w:pPr>
    </w:p>
    <w:p w14:paraId="02D8A2C5" w14:textId="77777777" w:rsidR="00121553" w:rsidRDefault="00121553" w:rsidP="00121553">
      <w:pPr>
        <w:pStyle w:val="Prrafodelista"/>
        <w:tabs>
          <w:tab w:val="left" w:pos="8789"/>
        </w:tabs>
        <w:autoSpaceDE w:val="0"/>
        <w:autoSpaceDN w:val="0"/>
        <w:adjustRightInd w:val="0"/>
        <w:spacing w:after="0" w:line="240" w:lineRule="auto"/>
        <w:ind w:left="567" w:right="616"/>
        <w:jc w:val="both"/>
        <w:rPr>
          <w:rFonts w:ascii="Arial" w:hAnsi="Arial" w:cs="Arial"/>
          <w:i/>
        </w:rPr>
      </w:pPr>
      <w:r>
        <w:rPr>
          <w:rFonts w:ascii="Arial" w:hAnsi="Arial" w:cs="Arial"/>
          <w:b/>
          <w:i/>
        </w:rPr>
        <w:t>Artículo 21.</w:t>
      </w:r>
      <w:r>
        <w:rPr>
          <w:rFonts w:ascii="Arial" w:hAnsi="Arial" w:cs="Arial"/>
          <w:i/>
        </w:rPr>
        <w:t xml:space="preserve"> Las candidaturas comunes deberán observar las mismas reglas de inclusión de jóvenes que los partidos políticos; las candidaturas que registren individualmente como partido político y aquéllas que les corresponda en la candidatura común, </w:t>
      </w:r>
      <w:r>
        <w:rPr>
          <w:rFonts w:ascii="Arial" w:hAnsi="Arial" w:cs="Arial"/>
          <w:b/>
          <w:i/>
        </w:rPr>
        <w:t xml:space="preserve">contarán como un todo para cumplir con la cuota de jóvenes, </w:t>
      </w:r>
      <w:r>
        <w:rPr>
          <w:rFonts w:ascii="Arial" w:hAnsi="Arial" w:cs="Arial"/>
          <w:i/>
        </w:rPr>
        <w:t xml:space="preserve">es decir, con al menos el 30% de las postulaciones de propietarios o propietarias y suplentes un rango de edad entre 18 y 30 años. </w:t>
      </w:r>
    </w:p>
    <w:p w14:paraId="4BE91716" w14:textId="77777777" w:rsidR="00121553" w:rsidRDefault="00121553" w:rsidP="00121553">
      <w:pPr>
        <w:pStyle w:val="Prrafodelista"/>
        <w:tabs>
          <w:tab w:val="left" w:pos="8789"/>
        </w:tabs>
        <w:autoSpaceDE w:val="0"/>
        <w:autoSpaceDN w:val="0"/>
        <w:adjustRightInd w:val="0"/>
        <w:spacing w:after="0" w:line="240" w:lineRule="auto"/>
        <w:ind w:left="567" w:right="616"/>
        <w:jc w:val="both"/>
        <w:rPr>
          <w:rFonts w:ascii="Arial" w:hAnsi="Arial" w:cs="Arial"/>
          <w:i/>
        </w:rPr>
      </w:pPr>
    </w:p>
    <w:p w14:paraId="482797B0" w14:textId="77777777" w:rsidR="00121553" w:rsidRDefault="00121553" w:rsidP="00121553">
      <w:pPr>
        <w:pStyle w:val="Prrafodelista"/>
        <w:tabs>
          <w:tab w:val="left" w:pos="8789"/>
        </w:tabs>
        <w:autoSpaceDE w:val="0"/>
        <w:autoSpaceDN w:val="0"/>
        <w:adjustRightInd w:val="0"/>
        <w:spacing w:after="0" w:line="240" w:lineRule="auto"/>
        <w:ind w:left="567" w:right="616"/>
        <w:jc w:val="both"/>
        <w:rPr>
          <w:rFonts w:ascii="Arial" w:hAnsi="Arial" w:cs="Arial"/>
          <w:i/>
        </w:rPr>
      </w:pPr>
      <w:r w:rsidRPr="00EE0312">
        <w:rPr>
          <w:rFonts w:ascii="Arial" w:hAnsi="Arial" w:cs="Arial"/>
          <w:i/>
        </w:rPr>
        <w:t>La palabra “contarán como u</w:t>
      </w:r>
      <w:r>
        <w:rPr>
          <w:rFonts w:ascii="Arial" w:hAnsi="Arial" w:cs="Arial"/>
          <w:i/>
        </w:rPr>
        <w:t xml:space="preserve">n todo” nos lleva a implementar la lógica jurídica al considerar que, en lo particular, de los Diputados de Mayoría Relativa y como Partidos Políticos en lo individual debemos cumplir con el 30% de jóvenes, es decir, de 16 candidaturas, 5 deben ser para las fórmulas de jóvenes. </w:t>
      </w:r>
    </w:p>
    <w:p w14:paraId="31F30C9C" w14:textId="77777777" w:rsidR="00121553" w:rsidRDefault="00121553" w:rsidP="00121553">
      <w:pPr>
        <w:pStyle w:val="Prrafodelista"/>
        <w:tabs>
          <w:tab w:val="left" w:pos="8789"/>
        </w:tabs>
        <w:autoSpaceDE w:val="0"/>
        <w:autoSpaceDN w:val="0"/>
        <w:adjustRightInd w:val="0"/>
        <w:spacing w:after="0" w:line="240" w:lineRule="auto"/>
        <w:ind w:left="567" w:right="616"/>
        <w:jc w:val="both"/>
        <w:rPr>
          <w:rFonts w:ascii="Arial" w:hAnsi="Arial" w:cs="Arial"/>
          <w:i/>
        </w:rPr>
      </w:pPr>
    </w:p>
    <w:p w14:paraId="5437960F" w14:textId="77777777" w:rsidR="00121553" w:rsidRDefault="00121553" w:rsidP="00121553">
      <w:pPr>
        <w:pStyle w:val="Prrafodelista"/>
        <w:tabs>
          <w:tab w:val="left" w:pos="8789"/>
        </w:tabs>
        <w:autoSpaceDE w:val="0"/>
        <w:autoSpaceDN w:val="0"/>
        <w:adjustRightInd w:val="0"/>
        <w:spacing w:after="0" w:line="240" w:lineRule="auto"/>
        <w:ind w:left="567" w:right="616"/>
        <w:jc w:val="both"/>
        <w:rPr>
          <w:rFonts w:ascii="Arial" w:hAnsi="Arial" w:cs="Arial"/>
          <w:i/>
        </w:rPr>
      </w:pPr>
      <w:r>
        <w:rPr>
          <w:rFonts w:ascii="Arial" w:hAnsi="Arial" w:cs="Arial"/>
          <w:i/>
        </w:rPr>
        <w:t xml:space="preserve">Ahora bien, en la figura de participación política de Candidatura Común, estos partidos tienen en 6 distritos, dando como resultado que 2  fórmulas de éstas, </w:t>
      </w:r>
      <w:r>
        <w:rPr>
          <w:rFonts w:ascii="Arial" w:hAnsi="Arial" w:cs="Arial"/>
          <w:i/>
        </w:rPr>
        <w:lastRenderedPageBreak/>
        <w:t xml:space="preserve">sean para jóvenes, puesto que por lo que se refiere a los 6 distritos en que se contiende mediante candidaturas comunes, deben postularse 2 fórmulas de jóvenes. </w:t>
      </w:r>
    </w:p>
    <w:p w14:paraId="7384B209" w14:textId="77777777" w:rsidR="00121553" w:rsidRDefault="00121553" w:rsidP="00121553">
      <w:pPr>
        <w:pStyle w:val="Prrafodelista"/>
        <w:tabs>
          <w:tab w:val="left" w:pos="8789"/>
        </w:tabs>
        <w:autoSpaceDE w:val="0"/>
        <w:autoSpaceDN w:val="0"/>
        <w:adjustRightInd w:val="0"/>
        <w:spacing w:after="0" w:line="240" w:lineRule="auto"/>
        <w:ind w:left="567" w:right="616"/>
        <w:jc w:val="both"/>
        <w:rPr>
          <w:rFonts w:ascii="Arial" w:hAnsi="Arial" w:cs="Arial"/>
          <w:i/>
        </w:rPr>
      </w:pPr>
    </w:p>
    <w:p w14:paraId="44AEF563" w14:textId="77777777" w:rsidR="00121553" w:rsidRDefault="00121553" w:rsidP="00121553">
      <w:pPr>
        <w:pStyle w:val="Prrafodelista"/>
        <w:tabs>
          <w:tab w:val="left" w:pos="8789"/>
        </w:tabs>
        <w:autoSpaceDE w:val="0"/>
        <w:autoSpaceDN w:val="0"/>
        <w:adjustRightInd w:val="0"/>
        <w:spacing w:after="0" w:line="240" w:lineRule="auto"/>
        <w:ind w:left="567" w:right="616"/>
        <w:jc w:val="both"/>
        <w:rPr>
          <w:rFonts w:ascii="Arial" w:hAnsi="Arial" w:cs="Arial"/>
          <w:i/>
        </w:rPr>
      </w:pPr>
      <w:r>
        <w:rPr>
          <w:rFonts w:ascii="Arial" w:hAnsi="Arial" w:cs="Arial"/>
          <w:i/>
        </w:rPr>
        <w:t xml:space="preserve">Por ello, se estima que al establecerse dicha disposición nos lleva a preguntar a este Instituto Político lo siguiente: </w:t>
      </w:r>
    </w:p>
    <w:p w14:paraId="0708A305" w14:textId="77777777" w:rsidR="00121553" w:rsidRDefault="00121553" w:rsidP="00121553">
      <w:pPr>
        <w:pStyle w:val="Prrafodelista"/>
        <w:tabs>
          <w:tab w:val="left" w:pos="8789"/>
        </w:tabs>
        <w:autoSpaceDE w:val="0"/>
        <w:autoSpaceDN w:val="0"/>
        <w:adjustRightInd w:val="0"/>
        <w:spacing w:after="0" w:line="240" w:lineRule="auto"/>
        <w:ind w:left="567" w:right="616"/>
        <w:jc w:val="both"/>
        <w:rPr>
          <w:rFonts w:ascii="Arial" w:hAnsi="Arial" w:cs="Arial"/>
          <w:i/>
        </w:rPr>
      </w:pPr>
    </w:p>
    <w:p w14:paraId="7162B84D" w14:textId="77777777" w:rsidR="00121553" w:rsidRDefault="00121553" w:rsidP="00121553">
      <w:pPr>
        <w:pStyle w:val="Prrafodelista"/>
        <w:tabs>
          <w:tab w:val="left" w:pos="8789"/>
        </w:tabs>
        <w:autoSpaceDE w:val="0"/>
        <w:autoSpaceDN w:val="0"/>
        <w:adjustRightInd w:val="0"/>
        <w:spacing w:after="0" w:line="240" w:lineRule="auto"/>
        <w:ind w:left="567" w:right="616"/>
        <w:jc w:val="both"/>
        <w:rPr>
          <w:rFonts w:ascii="Arial" w:hAnsi="Arial" w:cs="Arial"/>
          <w:b/>
          <w:i/>
        </w:rPr>
      </w:pPr>
      <w:r>
        <w:rPr>
          <w:rFonts w:ascii="Arial" w:hAnsi="Arial" w:cs="Arial"/>
          <w:i/>
        </w:rPr>
        <w:t xml:space="preserve">1.- </w:t>
      </w:r>
      <w:r>
        <w:rPr>
          <w:rFonts w:ascii="Arial" w:hAnsi="Arial" w:cs="Arial"/>
          <w:b/>
          <w:i/>
        </w:rPr>
        <w:t>¿Si las 2 (dos) fórmulas de jóvenes que se contemplen dentro de las 06 (seis) candidaturas comunes de ambos partidos, contarán para formar parte de un todo para la cuota de jóvenes de cada Instituto Político en términos del artículo 21 de los citados lineamientos?</w:t>
      </w:r>
    </w:p>
    <w:p w14:paraId="734558BB" w14:textId="77777777" w:rsidR="00121553" w:rsidRDefault="00121553" w:rsidP="00121553">
      <w:pPr>
        <w:pStyle w:val="Prrafodelista"/>
        <w:tabs>
          <w:tab w:val="left" w:pos="8789"/>
        </w:tabs>
        <w:autoSpaceDE w:val="0"/>
        <w:autoSpaceDN w:val="0"/>
        <w:adjustRightInd w:val="0"/>
        <w:spacing w:after="0" w:line="240" w:lineRule="auto"/>
        <w:ind w:left="567" w:right="616"/>
        <w:jc w:val="both"/>
        <w:rPr>
          <w:rFonts w:ascii="Arial" w:hAnsi="Arial" w:cs="Arial"/>
          <w:i/>
        </w:rPr>
      </w:pPr>
    </w:p>
    <w:p w14:paraId="4669FA64" w14:textId="77777777" w:rsidR="00121553" w:rsidRDefault="00121553" w:rsidP="00121553">
      <w:pPr>
        <w:pStyle w:val="Prrafodelista"/>
        <w:tabs>
          <w:tab w:val="left" w:pos="8789"/>
        </w:tabs>
        <w:autoSpaceDE w:val="0"/>
        <w:autoSpaceDN w:val="0"/>
        <w:adjustRightInd w:val="0"/>
        <w:spacing w:after="0" w:line="240" w:lineRule="auto"/>
        <w:ind w:left="567" w:right="616"/>
        <w:jc w:val="both"/>
        <w:rPr>
          <w:rFonts w:ascii="Arial" w:hAnsi="Arial" w:cs="Arial"/>
          <w:b/>
          <w:i/>
        </w:rPr>
      </w:pPr>
      <w:r>
        <w:rPr>
          <w:rFonts w:ascii="Arial" w:hAnsi="Arial" w:cs="Arial"/>
          <w:i/>
        </w:rPr>
        <w:t>Es decir que, al contemplarse en esos 6 distritos en los que se participa bajo candidaturas comunes 2 fórmulas de jóvenes, solo faltarían en los 10 distritos restantes en que se participa en forma individual como partido político, 3 fórmulas de jóvenes para de esta forma cada partido tener en su totalidad, ese umbral mínimo establecido de 5 candidaturas jóvenes al estar participando con candidaturas en los 16 distrito electorales.</w:t>
      </w:r>
      <w:r>
        <w:rPr>
          <w:rFonts w:ascii="Arial" w:hAnsi="Arial" w:cs="Arial"/>
          <w:b/>
          <w:i/>
        </w:rPr>
        <w:t xml:space="preserve"> </w:t>
      </w:r>
    </w:p>
    <w:p w14:paraId="6AB79CED" w14:textId="77777777" w:rsidR="00121553" w:rsidRDefault="00121553" w:rsidP="00121553">
      <w:pPr>
        <w:pStyle w:val="Prrafodelista"/>
        <w:tabs>
          <w:tab w:val="left" w:pos="8789"/>
        </w:tabs>
        <w:autoSpaceDE w:val="0"/>
        <w:autoSpaceDN w:val="0"/>
        <w:adjustRightInd w:val="0"/>
        <w:spacing w:after="0" w:line="240" w:lineRule="auto"/>
        <w:ind w:left="567" w:right="616"/>
        <w:jc w:val="both"/>
        <w:rPr>
          <w:rFonts w:ascii="Arial" w:hAnsi="Arial" w:cs="Arial"/>
          <w:b/>
          <w:i/>
        </w:rPr>
      </w:pPr>
    </w:p>
    <w:p w14:paraId="210C1EB2" w14:textId="77777777" w:rsidR="00121553" w:rsidRDefault="00121553" w:rsidP="00121553">
      <w:pPr>
        <w:pStyle w:val="Prrafodelista"/>
        <w:tabs>
          <w:tab w:val="left" w:pos="8789"/>
        </w:tabs>
        <w:autoSpaceDE w:val="0"/>
        <w:autoSpaceDN w:val="0"/>
        <w:adjustRightInd w:val="0"/>
        <w:spacing w:after="0" w:line="240" w:lineRule="auto"/>
        <w:ind w:left="567" w:right="616"/>
        <w:jc w:val="both"/>
        <w:rPr>
          <w:rFonts w:ascii="Arial" w:hAnsi="Arial" w:cs="Arial"/>
          <w:i/>
        </w:rPr>
      </w:pPr>
      <w:r>
        <w:rPr>
          <w:rFonts w:ascii="Arial" w:hAnsi="Arial" w:cs="Arial"/>
          <w:b/>
          <w:i/>
        </w:rPr>
        <w:t xml:space="preserve">SEGUNDO.- </w:t>
      </w:r>
      <w:r>
        <w:rPr>
          <w:rFonts w:ascii="Arial" w:hAnsi="Arial" w:cs="Arial"/>
          <w:i/>
        </w:rPr>
        <w:t xml:space="preserve">Según el artículo 10 punto 3, dispone que no deben ser asignados a los jóvenes exclusivamente aquéllos distritos en los que el partido político haya obtenido los porcentajes de votación más bajos, como a continuación se señala: </w:t>
      </w:r>
    </w:p>
    <w:p w14:paraId="69024A09" w14:textId="77777777" w:rsidR="00121553" w:rsidRDefault="00121553" w:rsidP="00121553">
      <w:pPr>
        <w:pStyle w:val="Prrafodelista"/>
        <w:tabs>
          <w:tab w:val="left" w:pos="8789"/>
        </w:tabs>
        <w:autoSpaceDE w:val="0"/>
        <w:autoSpaceDN w:val="0"/>
        <w:adjustRightInd w:val="0"/>
        <w:spacing w:after="0" w:line="240" w:lineRule="auto"/>
        <w:ind w:left="567" w:right="616"/>
        <w:jc w:val="both"/>
        <w:rPr>
          <w:rFonts w:ascii="Arial" w:hAnsi="Arial" w:cs="Arial"/>
          <w:i/>
        </w:rPr>
      </w:pPr>
    </w:p>
    <w:p w14:paraId="17DF1E07" w14:textId="77777777" w:rsidR="00121553" w:rsidRDefault="00121553" w:rsidP="00121553">
      <w:pPr>
        <w:pStyle w:val="Prrafodelista"/>
        <w:tabs>
          <w:tab w:val="left" w:pos="8789"/>
        </w:tabs>
        <w:autoSpaceDE w:val="0"/>
        <w:autoSpaceDN w:val="0"/>
        <w:adjustRightInd w:val="0"/>
        <w:spacing w:after="0" w:line="240" w:lineRule="auto"/>
        <w:ind w:left="567" w:right="616"/>
        <w:jc w:val="both"/>
        <w:rPr>
          <w:rFonts w:ascii="Arial" w:hAnsi="Arial" w:cs="Arial"/>
          <w:i/>
        </w:rPr>
      </w:pPr>
      <w:r>
        <w:rPr>
          <w:rFonts w:ascii="Arial" w:hAnsi="Arial" w:cs="Arial"/>
          <w:i/>
        </w:rPr>
        <w:t>Artículo 10…</w:t>
      </w:r>
    </w:p>
    <w:p w14:paraId="658FB574" w14:textId="77777777" w:rsidR="00121553" w:rsidRDefault="00121553" w:rsidP="00121553">
      <w:pPr>
        <w:pStyle w:val="Prrafodelista"/>
        <w:tabs>
          <w:tab w:val="left" w:pos="8789"/>
        </w:tabs>
        <w:autoSpaceDE w:val="0"/>
        <w:autoSpaceDN w:val="0"/>
        <w:adjustRightInd w:val="0"/>
        <w:spacing w:after="0" w:line="240" w:lineRule="auto"/>
        <w:ind w:left="567" w:right="616"/>
        <w:jc w:val="both"/>
        <w:rPr>
          <w:rFonts w:ascii="Arial" w:hAnsi="Arial" w:cs="Arial"/>
          <w:i/>
        </w:rPr>
      </w:pPr>
    </w:p>
    <w:p w14:paraId="553104D9" w14:textId="77777777" w:rsidR="00121553" w:rsidRDefault="00121553" w:rsidP="00121553">
      <w:pPr>
        <w:pStyle w:val="Prrafodelista"/>
        <w:tabs>
          <w:tab w:val="left" w:pos="8789"/>
        </w:tabs>
        <w:autoSpaceDE w:val="0"/>
        <w:autoSpaceDN w:val="0"/>
        <w:adjustRightInd w:val="0"/>
        <w:spacing w:after="0" w:line="240" w:lineRule="auto"/>
        <w:ind w:left="567" w:right="616"/>
        <w:jc w:val="both"/>
        <w:rPr>
          <w:rFonts w:ascii="Arial" w:hAnsi="Arial" w:cs="Arial"/>
          <w:i/>
        </w:rPr>
      </w:pPr>
      <w:r>
        <w:rPr>
          <w:rFonts w:ascii="Arial" w:hAnsi="Arial" w:cs="Arial"/>
          <w:i/>
        </w:rPr>
        <w:t xml:space="preserve">3. En ningún caso se admitirán criterios que tengan como resultado que a jóvenes de entre 18 y 30 años de edad, le sean asignados exclusivamente aquéllos distritos en los que el partido político haya obtenido los porcentajes de votación más bajos en el proceso electoral local inmediato anterior, por lo que se deberá de cumplir, con los Bloques de competitividad, conforme a lo siguiente: </w:t>
      </w:r>
    </w:p>
    <w:p w14:paraId="5493CD46" w14:textId="77777777" w:rsidR="00121553" w:rsidRDefault="00121553" w:rsidP="00121553">
      <w:pPr>
        <w:tabs>
          <w:tab w:val="left" w:pos="8789"/>
        </w:tabs>
        <w:autoSpaceDE w:val="0"/>
        <w:autoSpaceDN w:val="0"/>
        <w:adjustRightInd w:val="0"/>
        <w:ind w:left="567" w:right="567"/>
        <w:jc w:val="both"/>
        <w:rPr>
          <w:rFonts w:ascii="Arial" w:hAnsi="Arial" w:cs="Arial"/>
          <w:i/>
          <w:sz w:val="22"/>
          <w:szCs w:val="22"/>
        </w:rPr>
      </w:pPr>
    </w:p>
    <w:p w14:paraId="4536EB78" w14:textId="77777777" w:rsidR="00121553" w:rsidRPr="00F6644A" w:rsidRDefault="00121553" w:rsidP="00121553">
      <w:pPr>
        <w:tabs>
          <w:tab w:val="left" w:pos="8789"/>
        </w:tabs>
        <w:autoSpaceDE w:val="0"/>
        <w:autoSpaceDN w:val="0"/>
        <w:adjustRightInd w:val="0"/>
        <w:ind w:left="567" w:right="567"/>
        <w:jc w:val="both"/>
        <w:rPr>
          <w:rFonts w:ascii="Arial" w:hAnsi="Arial" w:cs="Arial"/>
          <w:i/>
          <w:sz w:val="22"/>
          <w:szCs w:val="22"/>
        </w:rPr>
      </w:pPr>
      <w:r w:rsidRPr="00F6644A">
        <w:rPr>
          <w:rFonts w:ascii="Arial" w:hAnsi="Arial" w:cs="Arial"/>
          <w:i/>
          <w:sz w:val="22"/>
          <w:szCs w:val="22"/>
        </w:rPr>
        <w:t xml:space="preserve">Lo que nos lleva a la premisa de que, en el caso de los 10 Distritos restantes, que son para cada partido político, ya sin la figura de candidatura común, los 3 jóvenes que faltan para completar la cuota del 30%, </w:t>
      </w:r>
      <w:r w:rsidRPr="00F6644A">
        <w:rPr>
          <w:rFonts w:ascii="Arial" w:hAnsi="Arial" w:cs="Arial"/>
          <w:b/>
          <w:i/>
          <w:sz w:val="22"/>
          <w:szCs w:val="22"/>
        </w:rPr>
        <w:t xml:space="preserve">no deben ser registrados exclusivamente estos tres en el Bloque de Baja, </w:t>
      </w:r>
      <w:r w:rsidRPr="00F6644A">
        <w:rPr>
          <w:rFonts w:ascii="Arial" w:hAnsi="Arial" w:cs="Arial"/>
          <w:i/>
          <w:sz w:val="22"/>
          <w:szCs w:val="22"/>
        </w:rPr>
        <w:t xml:space="preserve">pues ahí se actualiza la exclusiva de que son registrados en los distritos de votación más baja, lo que nos lleva a preguntar lo siguiente: </w:t>
      </w:r>
    </w:p>
    <w:p w14:paraId="66F429CA" w14:textId="77777777" w:rsidR="00121553" w:rsidRPr="00F6644A" w:rsidRDefault="00121553" w:rsidP="00121553">
      <w:pPr>
        <w:tabs>
          <w:tab w:val="left" w:pos="8789"/>
        </w:tabs>
        <w:autoSpaceDE w:val="0"/>
        <w:autoSpaceDN w:val="0"/>
        <w:adjustRightInd w:val="0"/>
        <w:ind w:left="567" w:right="567"/>
        <w:jc w:val="both"/>
        <w:rPr>
          <w:rFonts w:ascii="Arial" w:hAnsi="Arial" w:cs="Arial"/>
          <w:i/>
          <w:sz w:val="22"/>
          <w:szCs w:val="22"/>
        </w:rPr>
      </w:pPr>
    </w:p>
    <w:p w14:paraId="3FF42A5C" w14:textId="77777777" w:rsidR="00121553" w:rsidRPr="00F6644A" w:rsidRDefault="00121553" w:rsidP="00121553">
      <w:pPr>
        <w:tabs>
          <w:tab w:val="left" w:pos="8789"/>
        </w:tabs>
        <w:autoSpaceDE w:val="0"/>
        <w:autoSpaceDN w:val="0"/>
        <w:adjustRightInd w:val="0"/>
        <w:ind w:left="567" w:right="567"/>
        <w:jc w:val="both"/>
        <w:rPr>
          <w:rFonts w:ascii="Arial" w:hAnsi="Arial" w:cs="Arial"/>
          <w:b/>
          <w:i/>
          <w:sz w:val="22"/>
          <w:szCs w:val="22"/>
        </w:rPr>
      </w:pPr>
      <w:r w:rsidRPr="00F6644A">
        <w:rPr>
          <w:rFonts w:ascii="Arial" w:hAnsi="Arial" w:cs="Arial"/>
          <w:i/>
          <w:sz w:val="22"/>
          <w:szCs w:val="22"/>
        </w:rPr>
        <w:t xml:space="preserve">2.- </w:t>
      </w:r>
      <w:r w:rsidRPr="00F6644A">
        <w:rPr>
          <w:rFonts w:ascii="Arial" w:hAnsi="Arial" w:cs="Arial"/>
          <w:b/>
          <w:i/>
          <w:sz w:val="22"/>
          <w:szCs w:val="22"/>
        </w:rPr>
        <w:t>¿si las 3 (tres) fórmulas de jóvenes que deben registrarse como partido político en lo individual, pueden ser repartidas, asignándose una en cada uno de los bloques de competitividad, con independencia de la posición que ocupen al interior de los mismos?</w:t>
      </w:r>
    </w:p>
    <w:p w14:paraId="1509EE8E" w14:textId="77777777" w:rsidR="00121553" w:rsidRPr="00F6644A" w:rsidRDefault="00121553" w:rsidP="00121553">
      <w:pPr>
        <w:tabs>
          <w:tab w:val="left" w:pos="8789"/>
        </w:tabs>
        <w:autoSpaceDE w:val="0"/>
        <w:autoSpaceDN w:val="0"/>
        <w:adjustRightInd w:val="0"/>
        <w:ind w:left="567" w:right="567"/>
        <w:jc w:val="both"/>
        <w:rPr>
          <w:rFonts w:ascii="Arial" w:hAnsi="Arial" w:cs="Arial"/>
          <w:b/>
          <w:i/>
          <w:sz w:val="22"/>
          <w:szCs w:val="22"/>
        </w:rPr>
      </w:pPr>
    </w:p>
    <w:p w14:paraId="39117CFA" w14:textId="77777777" w:rsidR="00121553" w:rsidRPr="00F6644A" w:rsidRDefault="00121553" w:rsidP="00121553">
      <w:pPr>
        <w:tabs>
          <w:tab w:val="left" w:pos="8789"/>
        </w:tabs>
        <w:autoSpaceDE w:val="0"/>
        <w:autoSpaceDN w:val="0"/>
        <w:adjustRightInd w:val="0"/>
        <w:ind w:left="567" w:right="567"/>
        <w:jc w:val="both"/>
        <w:rPr>
          <w:rFonts w:ascii="Arial" w:hAnsi="Arial" w:cs="Arial"/>
          <w:i/>
          <w:sz w:val="22"/>
          <w:szCs w:val="22"/>
        </w:rPr>
      </w:pPr>
      <w:r w:rsidRPr="00F6644A">
        <w:rPr>
          <w:rFonts w:ascii="Arial" w:hAnsi="Arial" w:cs="Arial"/>
          <w:i/>
          <w:sz w:val="22"/>
          <w:szCs w:val="22"/>
        </w:rPr>
        <w:t xml:space="preserve">Es decir, una fórmula en cada bloque en cualquiera de los distritos agrupados, lo que llevaría a que, en cada uno de los bloques </w:t>
      </w:r>
      <w:r w:rsidRPr="00F6644A">
        <w:rPr>
          <w:rFonts w:ascii="Arial" w:hAnsi="Arial" w:cs="Arial"/>
          <w:b/>
          <w:i/>
          <w:sz w:val="22"/>
          <w:szCs w:val="22"/>
        </w:rPr>
        <w:t xml:space="preserve">exista el registro de un joven; y con ello no se tenga por actualizada la hipótesis de que, se esté </w:t>
      </w:r>
      <w:r w:rsidRPr="00F6644A">
        <w:rPr>
          <w:rFonts w:ascii="Arial" w:hAnsi="Arial" w:cs="Arial"/>
          <w:b/>
          <w:i/>
          <w:sz w:val="22"/>
          <w:szCs w:val="22"/>
        </w:rPr>
        <w:lastRenderedPageBreak/>
        <w:t xml:space="preserve">asignando exclusivamente </w:t>
      </w:r>
      <w:r w:rsidRPr="00F6644A">
        <w:rPr>
          <w:rFonts w:ascii="Arial" w:hAnsi="Arial" w:cs="Arial"/>
          <w:i/>
          <w:sz w:val="22"/>
          <w:szCs w:val="22"/>
        </w:rPr>
        <w:t xml:space="preserve">a jóvenes en los distritos en los que el partido político haya obtenido los porcentajes de votación más bajos en el proceso electoral local inmediato anterior, puesto que cada uno estará repartido en cada uno de los diferentes bloques de competitividad.” </w:t>
      </w:r>
    </w:p>
    <w:p w14:paraId="6EF44FEB" w14:textId="77777777" w:rsidR="00121553" w:rsidRPr="00F6644A" w:rsidRDefault="00121553" w:rsidP="00121553">
      <w:pPr>
        <w:tabs>
          <w:tab w:val="left" w:pos="8789"/>
        </w:tabs>
        <w:autoSpaceDE w:val="0"/>
        <w:autoSpaceDN w:val="0"/>
        <w:adjustRightInd w:val="0"/>
        <w:spacing w:line="360" w:lineRule="auto"/>
        <w:ind w:right="567"/>
        <w:jc w:val="both"/>
        <w:rPr>
          <w:rFonts w:ascii="Arial" w:hAnsi="Arial" w:cs="Arial"/>
          <w:b/>
          <w:i/>
          <w:sz w:val="22"/>
          <w:szCs w:val="22"/>
        </w:rPr>
      </w:pPr>
      <w:r w:rsidRPr="00F6644A">
        <w:rPr>
          <w:rFonts w:ascii="Arial" w:hAnsi="Arial" w:cs="Arial"/>
          <w:b/>
          <w:i/>
          <w:sz w:val="22"/>
          <w:szCs w:val="22"/>
        </w:rPr>
        <w:t xml:space="preserve"> </w:t>
      </w:r>
    </w:p>
    <w:p w14:paraId="2DAAE70E" w14:textId="77777777" w:rsidR="00121553" w:rsidRDefault="00121553" w:rsidP="00121553">
      <w:pPr>
        <w:tabs>
          <w:tab w:val="left" w:pos="0"/>
        </w:tabs>
        <w:spacing w:line="360" w:lineRule="auto"/>
        <w:contextualSpacing/>
        <w:jc w:val="both"/>
        <w:rPr>
          <w:rFonts w:ascii="Arial" w:hAnsi="Arial" w:cs="Arial"/>
          <w:sz w:val="22"/>
          <w:szCs w:val="22"/>
        </w:rPr>
      </w:pPr>
      <w:r w:rsidRPr="00F6644A">
        <w:rPr>
          <w:rFonts w:ascii="Arial" w:hAnsi="Arial" w:cs="Arial"/>
          <w:b/>
          <w:sz w:val="22"/>
          <w:szCs w:val="22"/>
        </w:rPr>
        <w:t xml:space="preserve">X. </w:t>
      </w:r>
      <w:r w:rsidRPr="00F6644A">
        <w:rPr>
          <w:rFonts w:ascii="Arial" w:hAnsi="Arial" w:cs="Arial"/>
          <w:sz w:val="22"/>
          <w:szCs w:val="22"/>
        </w:rPr>
        <w:t xml:space="preserve">Con </w:t>
      </w:r>
      <w:r w:rsidRPr="002A15F2">
        <w:rPr>
          <w:rFonts w:ascii="Arial" w:hAnsi="Arial" w:cs="Arial"/>
          <w:sz w:val="22"/>
          <w:szCs w:val="22"/>
        </w:rPr>
        <w:t>fecha 17 de febrero de 2021, la Presidenta de la Comisión de Asuntos Jurídicos mediante oficio IEE/CAJ-12/2021 convocó a la Quinta Sesión Extraordinaria de la referida Comisión y a la Comisión de Equidad Paridad y Perspectiva de Género del</w:t>
      </w:r>
      <w:r>
        <w:rPr>
          <w:rFonts w:ascii="Arial" w:hAnsi="Arial" w:cs="Arial"/>
          <w:sz w:val="22"/>
          <w:szCs w:val="22"/>
        </w:rPr>
        <w:t xml:space="preserve"> Consejo General del</w:t>
      </w:r>
      <w:r w:rsidRPr="002A15F2">
        <w:rPr>
          <w:rFonts w:ascii="Arial" w:hAnsi="Arial" w:cs="Arial"/>
          <w:sz w:val="22"/>
          <w:szCs w:val="22"/>
        </w:rPr>
        <w:t xml:space="preserve"> Instituto Electoral del Estado, para actuar en Comisiones Unidas,  de conformidad con el artículo 27 del Reglamento de Comisiones del Instituto Electoral del Estado</w:t>
      </w:r>
      <w:r w:rsidRPr="00F6644A">
        <w:rPr>
          <w:rFonts w:ascii="Arial" w:hAnsi="Arial" w:cs="Arial"/>
          <w:sz w:val="22"/>
          <w:szCs w:val="22"/>
        </w:rPr>
        <w:t xml:space="preserve"> de Colima, a fin de presentar, analizar, discutir y aprobar, en su caso, el desahogo de la consulta que por escrito y con fundamento en el artículo 114, fracción X, del Código Electoral del Estado, formuló el </w:t>
      </w:r>
      <w:r w:rsidR="006A2BE9" w:rsidRPr="00F6644A">
        <w:rPr>
          <w:rFonts w:ascii="Arial" w:hAnsi="Arial" w:cs="Arial"/>
          <w:sz w:val="22"/>
          <w:szCs w:val="22"/>
        </w:rPr>
        <w:t xml:space="preserve">partido </w:t>
      </w:r>
      <w:r w:rsidRPr="00F6644A">
        <w:rPr>
          <w:rFonts w:ascii="Arial" w:hAnsi="Arial" w:cs="Arial"/>
          <w:sz w:val="22"/>
          <w:szCs w:val="22"/>
        </w:rPr>
        <w:t>MORENA</w:t>
      </w:r>
      <w:r>
        <w:rPr>
          <w:rFonts w:ascii="Arial" w:hAnsi="Arial" w:cs="Arial"/>
          <w:sz w:val="22"/>
          <w:szCs w:val="22"/>
        </w:rPr>
        <w:t>.</w:t>
      </w:r>
    </w:p>
    <w:p w14:paraId="106EC128" w14:textId="77777777" w:rsidR="00121553" w:rsidRDefault="00121553" w:rsidP="00121553">
      <w:pPr>
        <w:tabs>
          <w:tab w:val="left" w:pos="0"/>
        </w:tabs>
        <w:spacing w:line="360" w:lineRule="auto"/>
        <w:contextualSpacing/>
        <w:jc w:val="both"/>
        <w:rPr>
          <w:rFonts w:ascii="Arial" w:hAnsi="Arial" w:cs="Arial"/>
          <w:sz w:val="22"/>
          <w:szCs w:val="22"/>
        </w:rPr>
      </w:pPr>
    </w:p>
    <w:p w14:paraId="03F4D06F" w14:textId="77777777" w:rsidR="00121553" w:rsidRPr="00121553" w:rsidRDefault="00121553" w:rsidP="00121553">
      <w:pPr>
        <w:tabs>
          <w:tab w:val="left" w:pos="0"/>
        </w:tabs>
        <w:spacing w:line="360" w:lineRule="auto"/>
        <w:contextualSpacing/>
        <w:jc w:val="both"/>
        <w:rPr>
          <w:rFonts w:ascii="Arial" w:hAnsi="Arial" w:cs="Arial"/>
          <w:sz w:val="22"/>
          <w:szCs w:val="22"/>
        </w:rPr>
      </w:pPr>
      <w:r w:rsidRPr="00121553">
        <w:rPr>
          <w:rFonts w:ascii="Arial" w:hAnsi="Arial" w:cs="Arial"/>
          <w:b/>
          <w:sz w:val="22"/>
          <w:szCs w:val="22"/>
        </w:rPr>
        <w:t>XI.</w:t>
      </w:r>
      <w:r w:rsidRPr="00121553">
        <w:rPr>
          <w:rFonts w:ascii="Arial" w:hAnsi="Arial" w:cs="Arial"/>
          <w:sz w:val="22"/>
          <w:szCs w:val="22"/>
        </w:rPr>
        <w:t xml:space="preserve"> El día 18 de febrero de 2021, se llevó a cabo la </w:t>
      </w:r>
      <w:r>
        <w:rPr>
          <w:rFonts w:ascii="Arial" w:hAnsi="Arial" w:cs="Arial"/>
          <w:sz w:val="22"/>
          <w:szCs w:val="22"/>
        </w:rPr>
        <w:t>Quinta</w:t>
      </w:r>
      <w:r w:rsidRPr="00121553">
        <w:rPr>
          <w:rFonts w:ascii="Arial" w:hAnsi="Arial" w:cs="Arial"/>
          <w:sz w:val="22"/>
          <w:szCs w:val="22"/>
        </w:rPr>
        <w:t xml:space="preserve"> Sesión Extraordinaria del año 2021 de la Comisión de Asuntos Jurídicos, en donde se desahogaron entre otros puntos, el referente a la presentación, análisis, discusión y aprobación, en su caso, </w:t>
      </w:r>
      <w:r w:rsidRPr="00121553">
        <w:rPr>
          <w:rFonts w:ascii="Arial" w:eastAsia="Calibri" w:hAnsi="Arial" w:cs="Arial"/>
          <w:sz w:val="22"/>
          <w:szCs w:val="22"/>
        </w:rPr>
        <w:t xml:space="preserve">proyecto de acuerdo </w:t>
      </w:r>
      <w:r w:rsidRPr="00121553">
        <w:rPr>
          <w:rFonts w:ascii="Arial" w:eastAsia="Calibri" w:hAnsi="Arial" w:cs="Arial"/>
          <w:bCs/>
          <w:sz w:val="22"/>
          <w:szCs w:val="22"/>
          <w:shd w:val="clear" w:color="auto" w:fill="FFFFFF"/>
        </w:rPr>
        <w:t>relativo al </w:t>
      </w:r>
      <w:r w:rsidRPr="00121553">
        <w:rPr>
          <w:rFonts w:ascii="Arial" w:eastAsia="Calibri" w:hAnsi="Arial" w:cs="Arial"/>
          <w:sz w:val="22"/>
          <w:szCs w:val="22"/>
        </w:rPr>
        <w:t>desahogo de la consulta que por escrito y con fundamento en el artículo 114, fracción X, del Código Electoral del Estado, formuló al Consejo General</w:t>
      </w:r>
      <w:r w:rsidR="006A2BE9">
        <w:rPr>
          <w:rFonts w:ascii="Arial" w:eastAsia="Calibri" w:hAnsi="Arial" w:cs="Arial"/>
          <w:sz w:val="22"/>
          <w:szCs w:val="22"/>
        </w:rPr>
        <w:t xml:space="preserve"> el partido</w:t>
      </w:r>
      <w:r w:rsidRPr="00121553">
        <w:rPr>
          <w:rFonts w:ascii="Arial" w:eastAsia="Calibri" w:hAnsi="Arial" w:cs="Arial"/>
          <w:sz w:val="22"/>
          <w:szCs w:val="22"/>
        </w:rPr>
        <w:t xml:space="preserve"> </w:t>
      </w:r>
      <w:r w:rsidR="00776104">
        <w:rPr>
          <w:rFonts w:ascii="Arial" w:eastAsia="Calibri" w:hAnsi="Arial" w:cs="Arial"/>
          <w:sz w:val="22"/>
          <w:szCs w:val="22"/>
        </w:rPr>
        <w:t>MORENA</w:t>
      </w:r>
      <w:r w:rsidRPr="00121553">
        <w:rPr>
          <w:rFonts w:ascii="Arial" w:hAnsi="Arial" w:cs="Arial"/>
          <w:sz w:val="22"/>
          <w:szCs w:val="22"/>
        </w:rPr>
        <w:t>.</w:t>
      </w:r>
    </w:p>
    <w:p w14:paraId="61ECEEF1" w14:textId="77777777" w:rsidR="00121553" w:rsidRPr="00121553" w:rsidRDefault="00121553" w:rsidP="00121553">
      <w:pPr>
        <w:tabs>
          <w:tab w:val="left" w:pos="284"/>
        </w:tabs>
        <w:spacing w:line="360" w:lineRule="auto"/>
        <w:contextualSpacing/>
        <w:jc w:val="both"/>
        <w:rPr>
          <w:rFonts w:ascii="Arial" w:eastAsia="Calibri" w:hAnsi="Arial" w:cs="Arial"/>
          <w:sz w:val="22"/>
          <w:szCs w:val="22"/>
          <w:lang w:val="es-MX" w:eastAsia="en-US"/>
        </w:rPr>
      </w:pPr>
    </w:p>
    <w:p w14:paraId="59976B5E" w14:textId="77777777" w:rsidR="00121553" w:rsidRPr="00121553" w:rsidRDefault="00121553" w:rsidP="00121553">
      <w:pPr>
        <w:tabs>
          <w:tab w:val="left" w:pos="284"/>
        </w:tabs>
        <w:spacing w:line="360" w:lineRule="auto"/>
        <w:contextualSpacing/>
        <w:jc w:val="both"/>
        <w:rPr>
          <w:rFonts w:ascii="Arial" w:eastAsia="Calibri" w:hAnsi="Arial" w:cs="Arial"/>
          <w:sz w:val="22"/>
          <w:szCs w:val="22"/>
          <w:lang w:val="es-MX" w:eastAsia="en-US"/>
        </w:rPr>
      </w:pPr>
      <w:r w:rsidRPr="00121553">
        <w:rPr>
          <w:rFonts w:ascii="Arial" w:eastAsia="Calibri" w:hAnsi="Arial" w:cs="Arial"/>
          <w:sz w:val="22"/>
          <w:szCs w:val="22"/>
          <w:lang w:val="es-MX" w:eastAsia="en-US"/>
        </w:rPr>
        <w:t>Una vez hecho lo anterior, mediante oficio IEE/CAJ-14/2021, de fecha 19 de febrero del año en curso, la Consejera Presidenta de dicha Comisión, remitió al Secretario Ejecutivo del Consejo General de este Instituto, la Consulta en cuestión, solicitándole a su vez su incorporación en el orden del día de los puntos a tratarse en la próxima sesión del Consejo General.</w:t>
      </w:r>
    </w:p>
    <w:p w14:paraId="20FECA7E" w14:textId="77777777" w:rsidR="00121553" w:rsidRPr="00121553" w:rsidRDefault="00121553" w:rsidP="00121553">
      <w:pPr>
        <w:spacing w:line="360" w:lineRule="auto"/>
        <w:ind w:left="720"/>
        <w:contextualSpacing/>
        <w:rPr>
          <w:rFonts w:ascii="Arial" w:eastAsia="Calibri" w:hAnsi="Arial" w:cs="Arial"/>
          <w:sz w:val="22"/>
          <w:szCs w:val="22"/>
          <w:lang w:val="es-MX" w:eastAsia="en-US"/>
        </w:rPr>
      </w:pPr>
    </w:p>
    <w:p w14:paraId="69AB1957" w14:textId="77777777" w:rsidR="00121553" w:rsidRPr="0083756E" w:rsidRDefault="00121553" w:rsidP="00121553">
      <w:pPr>
        <w:autoSpaceDE w:val="0"/>
        <w:autoSpaceDN w:val="0"/>
        <w:adjustRightInd w:val="0"/>
        <w:spacing w:line="360" w:lineRule="auto"/>
        <w:ind w:right="618"/>
        <w:jc w:val="both"/>
        <w:rPr>
          <w:rFonts w:ascii="Arial" w:eastAsia="Calibri" w:hAnsi="Arial" w:cs="Arial"/>
          <w:sz w:val="22"/>
          <w:szCs w:val="22"/>
          <w:lang w:val="es-MX" w:eastAsia="en-US"/>
        </w:rPr>
      </w:pPr>
      <w:r w:rsidRPr="0083756E">
        <w:rPr>
          <w:rFonts w:ascii="Arial" w:eastAsia="Calibri" w:hAnsi="Arial" w:cs="Arial"/>
          <w:sz w:val="22"/>
          <w:szCs w:val="22"/>
          <w:lang w:val="es-MX" w:eastAsia="en-US"/>
        </w:rPr>
        <w:t>Con base a lo anterior, se emiten las siguientes:</w:t>
      </w:r>
    </w:p>
    <w:p w14:paraId="63F80914" w14:textId="77777777" w:rsidR="00121553" w:rsidRDefault="00121553" w:rsidP="00121553">
      <w:pPr>
        <w:autoSpaceDE w:val="0"/>
        <w:autoSpaceDN w:val="0"/>
        <w:adjustRightInd w:val="0"/>
        <w:spacing w:line="360" w:lineRule="auto"/>
        <w:ind w:right="618"/>
        <w:jc w:val="center"/>
        <w:rPr>
          <w:rFonts w:ascii="Arial" w:eastAsia="Calibri" w:hAnsi="Arial" w:cs="Arial"/>
          <w:sz w:val="22"/>
          <w:szCs w:val="22"/>
          <w:lang w:val="es-MX" w:eastAsia="en-US"/>
        </w:rPr>
      </w:pPr>
    </w:p>
    <w:p w14:paraId="3D812260" w14:textId="77777777" w:rsidR="00121553" w:rsidRPr="008D6473" w:rsidRDefault="00121553" w:rsidP="00121553">
      <w:pPr>
        <w:autoSpaceDE w:val="0"/>
        <w:autoSpaceDN w:val="0"/>
        <w:adjustRightInd w:val="0"/>
        <w:spacing w:line="360" w:lineRule="auto"/>
        <w:ind w:right="618"/>
        <w:jc w:val="center"/>
        <w:rPr>
          <w:rFonts w:ascii="Arial" w:eastAsia="Calibri" w:hAnsi="Arial" w:cs="Arial"/>
          <w:b/>
          <w:sz w:val="22"/>
          <w:szCs w:val="22"/>
          <w:lang w:val="es-MX" w:eastAsia="en-US"/>
        </w:rPr>
      </w:pPr>
      <w:r w:rsidRPr="008D6473">
        <w:rPr>
          <w:rFonts w:ascii="Arial" w:eastAsia="Calibri" w:hAnsi="Arial" w:cs="Arial"/>
          <w:b/>
          <w:sz w:val="22"/>
          <w:szCs w:val="22"/>
          <w:lang w:val="es-MX" w:eastAsia="en-US"/>
        </w:rPr>
        <w:t>C O N S I D E R A C I O N E S</w:t>
      </w:r>
    </w:p>
    <w:p w14:paraId="1E109C1C" w14:textId="77777777" w:rsidR="00121553" w:rsidRPr="008D6473" w:rsidRDefault="00121553" w:rsidP="00121553">
      <w:pPr>
        <w:autoSpaceDE w:val="0"/>
        <w:autoSpaceDN w:val="0"/>
        <w:adjustRightInd w:val="0"/>
        <w:spacing w:line="360" w:lineRule="auto"/>
        <w:ind w:right="618"/>
        <w:jc w:val="center"/>
        <w:rPr>
          <w:rFonts w:ascii="Arial" w:eastAsia="Calibri" w:hAnsi="Arial" w:cs="Arial"/>
          <w:i/>
          <w:sz w:val="22"/>
          <w:szCs w:val="22"/>
          <w:lang w:val="es-MX" w:eastAsia="en-US"/>
        </w:rPr>
      </w:pPr>
    </w:p>
    <w:p w14:paraId="7E41B2D6" w14:textId="77777777" w:rsidR="00121553" w:rsidRPr="00B4319C" w:rsidRDefault="00121553" w:rsidP="00121553">
      <w:pPr>
        <w:autoSpaceDE w:val="0"/>
        <w:autoSpaceDN w:val="0"/>
        <w:adjustRightInd w:val="0"/>
        <w:spacing w:line="360" w:lineRule="auto"/>
        <w:jc w:val="both"/>
        <w:rPr>
          <w:rFonts w:ascii="Arial" w:eastAsia="Calibri" w:hAnsi="Arial" w:cs="Arial"/>
          <w:sz w:val="22"/>
          <w:szCs w:val="22"/>
        </w:rPr>
      </w:pPr>
      <w:r w:rsidRPr="00B4319C">
        <w:rPr>
          <w:rFonts w:ascii="Arial" w:eastAsia="Calibri" w:hAnsi="Arial" w:cs="Arial"/>
          <w:b/>
          <w:sz w:val="22"/>
          <w:szCs w:val="22"/>
        </w:rPr>
        <w:t xml:space="preserve">1ª.- </w:t>
      </w:r>
      <w:r w:rsidRPr="00B4319C">
        <w:rPr>
          <w:rFonts w:ascii="Arial" w:eastAsia="Calibri" w:hAnsi="Arial" w:cs="Arial"/>
          <w:sz w:val="22"/>
          <w:szCs w:val="22"/>
        </w:rPr>
        <w:t xml:space="preserve">El artículo 116, párrafo segundo, fracción IV, inciso c), de la Constitución Política de los Estados Unidos Mexicanos, establece que los poderes públicos de las entidades </w:t>
      </w:r>
      <w:r w:rsidRPr="00B4319C">
        <w:rPr>
          <w:rFonts w:ascii="Arial" w:eastAsia="Calibri" w:hAnsi="Arial" w:cs="Arial"/>
          <w:sz w:val="22"/>
          <w:szCs w:val="22"/>
        </w:rPr>
        <w:lastRenderedPageBreak/>
        <w:t>federativas se organizarán conforme la Constitución de cada uno de ellos, las que garantizarán en materia electoral que las autoridades que tengan a su cargo la organización de las elecciones y las jurisdiccionales que resuelvan las controversias en la materia, gocen de autonomía en su funcionamiento e independencia en sus decisiones.</w:t>
      </w:r>
    </w:p>
    <w:p w14:paraId="3976C5B0" w14:textId="77777777" w:rsidR="00121553" w:rsidRDefault="00121553" w:rsidP="00121553">
      <w:pPr>
        <w:spacing w:line="360" w:lineRule="auto"/>
        <w:jc w:val="both"/>
        <w:rPr>
          <w:rFonts w:ascii="Arial" w:hAnsi="Arial" w:cs="Arial"/>
          <w:b/>
          <w:bCs/>
          <w:sz w:val="22"/>
          <w:szCs w:val="22"/>
        </w:rPr>
      </w:pPr>
    </w:p>
    <w:p w14:paraId="1C8AB3DA" w14:textId="77777777" w:rsidR="00121553" w:rsidRDefault="00121553" w:rsidP="00121553">
      <w:pPr>
        <w:autoSpaceDE w:val="0"/>
        <w:autoSpaceDN w:val="0"/>
        <w:adjustRightInd w:val="0"/>
        <w:spacing w:line="360" w:lineRule="auto"/>
        <w:jc w:val="both"/>
        <w:rPr>
          <w:rFonts w:ascii="Arial" w:eastAsia="Arial" w:hAnsi="Arial" w:cs="Arial"/>
          <w:sz w:val="22"/>
          <w:szCs w:val="22"/>
        </w:rPr>
      </w:pPr>
      <w:r w:rsidRPr="00B4319C">
        <w:rPr>
          <w:rFonts w:ascii="Arial" w:eastAsia="Calibri" w:hAnsi="Arial" w:cs="Arial"/>
          <w:b/>
          <w:sz w:val="22"/>
          <w:szCs w:val="22"/>
        </w:rPr>
        <w:t>2ª.-</w:t>
      </w:r>
      <w:r w:rsidRPr="00B4319C">
        <w:rPr>
          <w:rFonts w:ascii="Arial" w:eastAsia="Calibri" w:hAnsi="Arial" w:cs="Arial"/>
          <w:sz w:val="22"/>
          <w:szCs w:val="22"/>
        </w:rPr>
        <w:t xml:space="preserve"> </w:t>
      </w:r>
      <w:r w:rsidRPr="00B4319C">
        <w:rPr>
          <w:rFonts w:ascii="Arial" w:eastAsia="Arial" w:hAnsi="Arial" w:cs="Arial"/>
          <w:sz w:val="22"/>
          <w:szCs w:val="22"/>
        </w:rPr>
        <w:t xml:space="preserve">De conformidad con lo dispuesto en los numerales 10 y 11, del Apartado C, de la Base V, del artículo 41 de la Carta Magna, </w:t>
      </w:r>
      <w:r>
        <w:rPr>
          <w:rFonts w:ascii="Arial" w:eastAsia="Arial" w:hAnsi="Arial" w:cs="Arial"/>
          <w:sz w:val="22"/>
          <w:szCs w:val="22"/>
        </w:rPr>
        <w:t>así como el numeral 2 del artículo 98</w:t>
      </w:r>
      <w:r w:rsidRPr="00B91B31">
        <w:rPr>
          <w:rFonts w:ascii="Arial" w:eastAsia="Arial" w:hAnsi="Arial" w:cs="Arial"/>
          <w:sz w:val="22"/>
          <w:szCs w:val="22"/>
        </w:rPr>
        <w:t xml:space="preserve"> d</w:t>
      </w:r>
      <w:r>
        <w:rPr>
          <w:rFonts w:ascii="Arial" w:eastAsia="Arial" w:hAnsi="Arial" w:cs="Arial"/>
          <w:sz w:val="22"/>
          <w:szCs w:val="22"/>
        </w:rPr>
        <w:t>e la Ley General de Instituciones y Procedimientos Electorales (LGIPE),</w:t>
      </w:r>
      <w:r w:rsidRPr="00B4319C">
        <w:rPr>
          <w:rFonts w:ascii="Arial" w:eastAsia="Arial" w:hAnsi="Arial" w:cs="Arial"/>
          <w:sz w:val="22"/>
          <w:szCs w:val="22"/>
        </w:rPr>
        <w:t xml:space="preserve"> refiere</w:t>
      </w:r>
      <w:r>
        <w:rPr>
          <w:rFonts w:ascii="Arial" w:eastAsia="Arial" w:hAnsi="Arial" w:cs="Arial"/>
          <w:sz w:val="22"/>
          <w:szCs w:val="22"/>
        </w:rPr>
        <w:t>n</w:t>
      </w:r>
      <w:r w:rsidRPr="00B4319C">
        <w:rPr>
          <w:rFonts w:ascii="Arial" w:eastAsia="Arial" w:hAnsi="Arial" w:cs="Arial"/>
          <w:sz w:val="22"/>
          <w:szCs w:val="22"/>
        </w:rPr>
        <w:t xml:space="preserve"> que en las entidades federativas, las elecciones estarán a cargo de Organismos Públicos Locales (OPLE)</w:t>
      </w:r>
      <w:r>
        <w:rPr>
          <w:rFonts w:ascii="Arial" w:eastAsia="Arial" w:hAnsi="Arial" w:cs="Arial"/>
          <w:sz w:val="22"/>
          <w:szCs w:val="22"/>
        </w:rPr>
        <w:t>, que son autoridad en materia electoral,</w:t>
      </w:r>
      <w:r w:rsidRPr="00B4319C">
        <w:rPr>
          <w:rFonts w:ascii="Arial" w:eastAsia="Arial" w:hAnsi="Arial" w:cs="Arial"/>
          <w:sz w:val="22"/>
          <w:szCs w:val="22"/>
        </w:rPr>
        <w:t xml:space="preserve"> en los términos de la propia Constitución Federal, </w:t>
      </w:r>
      <w:r>
        <w:rPr>
          <w:rFonts w:ascii="Arial" w:eastAsia="Arial" w:hAnsi="Arial" w:cs="Arial"/>
          <w:sz w:val="22"/>
          <w:szCs w:val="22"/>
        </w:rPr>
        <w:t>la</w:t>
      </w:r>
      <w:r w:rsidRPr="00B91B31">
        <w:rPr>
          <w:rFonts w:ascii="Arial" w:eastAsia="Arial" w:hAnsi="Arial" w:cs="Arial"/>
          <w:sz w:val="22"/>
          <w:szCs w:val="22"/>
        </w:rPr>
        <w:t xml:space="preserve"> LGIPE y las leyes locales correspondientes.</w:t>
      </w:r>
      <w:r>
        <w:rPr>
          <w:rFonts w:ascii="Arial" w:eastAsia="Arial" w:hAnsi="Arial" w:cs="Arial"/>
          <w:sz w:val="22"/>
          <w:szCs w:val="22"/>
        </w:rPr>
        <w:t xml:space="preserve"> </w:t>
      </w:r>
    </w:p>
    <w:p w14:paraId="10226D8B" w14:textId="77777777" w:rsidR="00121553" w:rsidRDefault="00121553" w:rsidP="00121553">
      <w:pPr>
        <w:autoSpaceDE w:val="0"/>
        <w:autoSpaceDN w:val="0"/>
        <w:adjustRightInd w:val="0"/>
        <w:spacing w:line="360" w:lineRule="auto"/>
        <w:jc w:val="both"/>
        <w:rPr>
          <w:rFonts w:ascii="Arial" w:eastAsia="Arial" w:hAnsi="Arial" w:cs="Arial"/>
          <w:sz w:val="22"/>
          <w:szCs w:val="22"/>
        </w:rPr>
      </w:pPr>
    </w:p>
    <w:p w14:paraId="13D11B94" w14:textId="77777777" w:rsidR="00121553" w:rsidRDefault="00121553" w:rsidP="00121553">
      <w:pPr>
        <w:autoSpaceDE w:val="0"/>
        <w:autoSpaceDN w:val="0"/>
        <w:adjustRightInd w:val="0"/>
        <w:spacing w:line="360" w:lineRule="auto"/>
        <w:jc w:val="both"/>
        <w:rPr>
          <w:rFonts w:ascii="Arial" w:eastAsia="Arial" w:hAnsi="Arial" w:cs="Arial"/>
          <w:sz w:val="22"/>
          <w:szCs w:val="22"/>
        </w:rPr>
      </w:pPr>
      <w:r>
        <w:rPr>
          <w:rFonts w:ascii="Arial" w:eastAsia="Arial" w:hAnsi="Arial" w:cs="Arial"/>
          <w:sz w:val="22"/>
          <w:szCs w:val="22"/>
        </w:rPr>
        <w:t>Además, y en relación a lo dispuesto en l</w:t>
      </w:r>
      <w:r w:rsidRPr="00B91B31">
        <w:rPr>
          <w:rFonts w:ascii="Arial" w:hAnsi="Arial" w:cs="Arial"/>
          <w:sz w:val="22"/>
          <w:szCs w:val="22"/>
          <w:shd w:val="clear" w:color="auto" w:fill="FFFFFF"/>
        </w:rPr>
        <w:t xml:space="preserve">os incisos a) y r), del artículo 104, de la LGIPE en cita, corresponde a los </w:t>
      </w:r>
      <w:r w:rsidRPr="00B91B31">
        <w:rPr>
          <w:rFonts w:ascii="Arial" w:eastAsia="Arial" w:hAnsi="Arial" w:cs="Arial"/>
          <w:sz w:val="22"/>
          <w:szCs w:val="22"/>
        </w:rPr>
        <w:t>OPLE</w:t>
      </w:r>
      <w:r w:rsidRPr="00B91B31">
        <w:rPr>
          <w:rFonts w:ascii="Arial" w:hAnsi="Arial" w:cs="Arial"/>
          <w:sz w:val="22"/>
          <w:szCs w:val="22"/>
          <w:shd w:val="clear" w:color="auto" w:fill="FFFFFF"/>
        </w:rPr>
        <w:t xml:space="preserve"> aplicar los lineamientos que emita el </w:t>
      </w:r>
      <w:r>
        <w:rPr>
          <w:rFonts w:ascii="Arial" w:eastAsia="Arial" w:hAnsi="Arial" w:cs="Arial"/>
          <w:sz w:val="22"/>
          <w:szCs w:val="22"/>
        </w:rPr>
        <w:t>INE</w:t>
      </w:r>
      <w:r w:rsidRPr="00B91B31">
        <w:rPr>
          <w:rFonts w:ascii="Arial" w:hAnsi="Arial" w:cs="Arial"/>
          <w:sz w:val="22"/>
          <w:szCs w:val="22"/>
          <w:shd w:val="clear" w:color="auto" w:fill="FFFFFF"/>
        </w:rPr>
        <w:t xml:space="preserve"> y ejercer aquellas funciones no reservadas al mismo, que se establezcan en la legislación local correspondiente</w:t>
      </w:r>
      <w:r>
        <w:rPr>
          <w:rFonts w:ascii="Arial" w:eastAsia="Arial" w:hAnsi="Arial" w:cs="Arial"/>
          <w:sz w:val="22"/>
          <w:szCs w:val="22"/>
        </w:rPr>
        <w:t>.</w:t>
      </w:r>
    </w:p>
    <w:p w14:paraId="581BCB70" w14:textId="77777777" w:rsidR="00121553" w:rsidRDefault="00121553" w:rsidP="00121553">
      <w:pPr>
        <w:autoSpaceDE w:val="0"/>
        <w:autoSpaceDN w:val="0"/>
        <w:adjustRightInd w:val="0"/>
        <w:spacing w:line="360" w:lineRule="auto"/>
        <w:jc w:val="both"/>
        <w:rPr>
          <w:rFonts w:ascii="Arial" w:eastAsia="Arial" w:hAnsi="Arial" w:cs="Arial"/>
          <w:sz w:val="22"/>
          <w:szCs w:val="22"/>
        </w:rPr>
      </w:pPr>
    </w:p>
    <w:p w14:paraId="3D587D40" w14:textId="77777777" w:rsidR="00121553" w:rsidRPr="008C33D1" w:rsidRDefault="00121553" w:rsidP="00121553">
      <w:pPr>
        <w:autoSpaceDE w:val="0"/>
        <w:autoSpaceDN w:val="0"/>
        <w:adjustRightInd w:val="0"/>
        <w:spacing w:line="360" w:lineRule="auto"/>
        <w:jc w:val="both"/>
        <w:rPr>
          <w:rFonts w:ascii="Arial" w:eastAsia="Arial" w:hAnsi="Arial" w:cs="Arial"/>
          <w:sz w:val="22"/>
          <w:szCs w:val="22"/>
        </w:rPr>
      </w:pPr>
      <w:r w:rsidRPr="008C33D1">
        <w:rPr>
          <w:rFonts w:ascii="Arial" w:eastAsia="Arial" w:hAnsi="Arial" w:cs="Arial"/>
          <w:b/>
          <w:sz w:val="22"/>
          <w:szCs w:val="22"/>
        </w:rPr>
        <w:t>3</w:t>
      </w:r>
      <w:r w:rsidRPr="008C33D1">
        <w:rPr>
          <w:rFonts w:ascii="Arial" w:hAnsi="Arial" w:cs="Arial"/>
          <w:b/>
          <w:bCs/>
          <w:sz w:val="22"/>
          <w:szCs w:val="22"/>
        </w:rPr>
        <w:t>ª.</w:t>
      </w:r>
      <w:r w:rsidRPr="00B91B31">
        <w:rPr>
          <w:rFonts w:ascii="Arial" w:hAnsi="Arial" w:cs="Arial"/>
          <w:b/>
          <w:bCs/>
          <w:sz w:val="22"/>
          <w:szCs w:val="22"/>
        </w:rPr>
        <w:t>-</w:t>
      </w:r>
      <w:r w:rsidRPr="00B91B31">
        <w:rPr>
          <w:rFonts w:ascii="Arial" w:hAnsi="Arial" w:cs="Arial"/>
          <w:sz w:val="22"/>
          <w:szCs w:val="22"/>
        </w:rPr>
        <w:t xml:space="preserve"> De acuerdo con lo dispuesto por los artículos 41, Base V, de la </w:t>
      </w:r>
      <w:r w:rsidRPr="00B4319C">
        <w:rPr>
          <w:rFonts w:ascii="Arial" w:eastAsia="Calibri" w:hAnsi="Arial" w:cs="Arial"/>
          <w:sz w:val="22"/>
          <w:szCs w:val="22"/>
        </w:rPr>
        <w:t>Constitución Política de los Estados Unidos Mexicanos</w:t>
      </w:r>
      <w:r w:rsidRPr="00B91B31">
        <w:rPr>
          <w:rFonts w:ascii="Arial" w:hAnsi="Arial" w:cs="Arial"/>
          <w:sz w:val="22"/>
          <w:szCs w:val="22"/>
        </w:rPr>
        <w:t xml:space="preserve">; 89 de la Constitución Política del Estado Libre y Soberano de Colima; y 97 del Código Electoral del Estado de Colima, el Instituto Electoral del Estado es </w:t>
      </w:r>
      <w:r w:rsidRPr="00B91B31">
        <w:rPr>
          <w:rFonts w:ascii="Arial" w:hAnsi="Arial" w:cs="Arial"/>
          <w:sz w:val="22"/>
          <w:szCs w:val="22"/>
          <w:lang w:eastAsia="es-MX"/>
        </w:rPr>
        <w:t xml:space="preserve">el organismo público autónomo, de carácter permanente, dotado de personalidad jurídica y patrimonio propio, depositario y responsable del ejercicio de la función estatal de organizar las elecciones en la entidad, así como de encargarse de su desarrollo, vigilancia y calificación en su caso; </w:t>
      </w:r>
      <w:r w:rsidRPr="00B91B31">
        <w:rPr>
          <w:rFonts w:ascii="Arial" w:hAnsi="Arial" w:cs="Arial"/>
          <w:sz w:val="22"/>
          <w:szCs w:val="22"/>
        </w:rPr>
        <w:t>profesional en su desempeño e independiente en sus decisiones y funcionamiento.</w:t>
      </w:r>
    </w:p>
    <w:p w14:paraId="06C9D9DE" w14:textId="77777777" w:rsidR="00121553" w:rsidRDefault="00121553" w:rsidP="00121553">
      <w:pPr>
        <w:autoSpaceDE w:val="0"/>
        <w:autoSpaceDN w:val="0"/>
        <w:adjustRightInd w:val="0"/>
        <w:spacing w:line="360" w:lineRule="auto"/>
        <w:jc w:val="both"/>
        <w:rPr>
          <w:rFonts w:ascii="Arial" w:hAnsi="Arial" w:cs="Arial"/>
          <w:b/>
          <w:bCs/>
          <w:sz w:val="22"/>
          <w:szCs w:val="22"/>
        </w:rPr>
      </w:pPr>
    </w:p>
    <w:p w14:paraId="08B7D66B" w14:textId="77777777" w:rsidR="00121553" w:rsidRDefault="00121553" w:rsidP="00121553">
      <w:pPr>
        <w:autoSpaceDE w:val="0"/>
        <w:autoSpaceDN w:val="0"/>
        <w:adjustRightInd w:val="0"/>
        <w:spacing w:line="360" w:lineRule="auto"/>
        <w:jc w:val="both"/>
        <w:rPr>
          <w:rFonts w:ascii="Arial" w:eastAsia="Arial" w:hAnsi="Arial" w:cs="Arial"/>
          <w:sz w:val="22"/>
          <w:szCs w:val="22"/>
        </w:rPr>
      </w:pPr>
      <w:r>
        <w:rPr>
          <w:rFonts w:ascii="Arial" w:hAnsi="Arial" w:cs="Arial"/>
          <w:b/>
          <w:bCs/>
          <w:sz w:val="22"/>
          <w:szCs w:val="22"/>
        </w:rPr>
        <w:t>4</w:t>
      </w:r>
      <w:r w:rsidRPr="00B91B31">
        <w:rPr>
          <w:rFonts w:ascii="Arial" w:hAnsi="Arial" w:cs="Arial"/>
          <w:b/>
          <w:bCs/>
          <w:sz w:val="22"/>
          <w:szCs w:val="22"/>
        </w:rPr>
        <w:t xml:space="preserve">ª.- </w:t>
      </w:r>
      <w:r w:rsidRPr="00B91B31">
        <w:rPr>
          <w:rFonts w:ascii="Arial" w:hAnsi="Arial" w:cs="Arial"/>
          <w:sz w:val="22"/>
          <w:szCs w:val="22"/>
        </w:rPr>
        <w:t>Que</w:t>
      </w:r>
      <w:r w:rsidRPr="00B91B31">
        <w:rPr>
          <w:rFonts w:ascii="Arial" w:hAnsi="Arial" w:cs="Arial"/>
          <w:b/>
          <w:bCs/>
          <w:sz w:val="22"/>
          <w:szCs w:val="22"/>
        </w:rPr>
        <w:t xml:space="preserve"> </w:t>
      </w:r>
      <w:r w:rsidRPr="00B91B31">
        <w:rPr>
          <w:rFonts w:ascii="Arial" w:eastAsia="Arial" w:hAnsi="Arial" w:cs="Arial"/>
          <w:sz w:val="22"/>
          <w:szCs w:val="22"/>
        </w:rPr>
        <w:t xml:space="preserve">el inciso b), fracción IV del artículo 116 de la propia Constitución Federal; el numeral 1 del artículo 98 de la LGIPE; así como el referido artículo 89 de la Constitución </w:t>
      </w:r>
    </w:p>
    <w:p w14:paraId="0FA98644" w14:textId="77777777" w:rsidR="00121553" w:rsidRPr="00B91B31" w:rsidRDefault="00121553" w:rsidP="00121553">
      <w:pPr>
        <w:autoSpaceDE w:val="0"/>
        <w:autoSpaceDN w:val="0"/>
        <w:adjustRightInd w:val="0"/>
        <w:spacing w:line="360" w:lineRule="auto"/>
        <w:jc w:val="both"/>
        <w:rPr>
          <w:rFonts w:ascii="Arial" w:eastAsia="Arial" w:hAnsi="Arial" w:cs="Arial"/>
          <w:sz w:val="22"/>
          <w:szCs w:val="22"/>
        </w:rPr>
      </w:pPr>
      <w:r w:rsidRPr="00B91B31">
        <w:rPr>
          <w:rFonts w:ascii="Arial" w:eastAsia="Arial" w:hAnsi="Arial" w:cs="Arial"/>
          <w:sz w:val="22"/>
          <w:szCs w:val="22"/>
        </w:rPr>
        <w:t>Local y sus correlativos 4, párrafo segundo y 100</w:t>
      </w:r>
      <w:r>
        <w:rPr>
          <w:rFonts w:ascii="Arial" w:eastAsia="Arial" w:hAnsi="Arial" w:cs="Arial"/>
          <w:sz w:val="22"/>
          <w:szCs w:val="22"/>
        </w:rPr>
        <w:t>, ambos</w:t>
      </w:r>
      <w:r w:rsidRPr="00B91B31">
        <w:rPr>
          <w:rFonts w:ascii="Arial" w:eastAsia="Arial" w:hAnsi="Arial" w:cs="Arial"/>
          <w:sz w:val="22"/>
          <w:szCs w:val="22"/>
        </w:rPr>
        <w:t xml:space="preserve"> del Código Electoral, establecen que la </w:t>
      </w:r>
      <w:r w:rsidRPr="00B91B31">
        <w:rPr>
          <w:rFonts w:ascii="Arial" w:hAnsi="Arial" w:cs="Arial"/>
          <w:sz w:val="22"/>
          <w:szCs w:val="22"/>
        </w:rPr>
        <w:t xml:space="preserve">certeza, imparcialidad, independencia, legalidad, objetividad, máxima publicidad </w:t>
      </w:r>
      <w:r w:rsidRPr="00B91B31">
        <w:rPr>
          <w:rFonts w:ascii="Arial" w:hAnsi="Arial" w:cs="Arial"/>
          <w:bCs/>
          <w:sz w:val="22"/>
          <w:szCs w:val="22"/>
        </w:rPr>
        <w:t>y paridad,</w:t>
      </w:r>
      <w:r w:rsidRPr="00B91B31">
        <w:rPr>
          <w:rFonts w:ascii="Arial" w:hAnsi="Arial" w:cs="Arial"/>
          <w:sz w:val="22"/>
          <w:szCs w:val="22"/>
        </w:rPr>
        <w:t xml:space="preserve"> </w:t>
      </w:r>
      <w:r w:rsidRPr="00B91B31">
        <w:rPr>
          <w:rFonts w:ascii="Arial" w:eastAsia="Arial" w:hAnsi="Arial" w:cs="Arial"/>
          <w:sz w:val="22"/>
          <w:szCs w:val="22"/>
        </w:rPr>
        <w:t>serán principios rectores del Instituto Electoral del Estado.</w:t>
      </w:r>
    </w:p>
    <w:p w14:paraId="75908570" w14:textId="77777777" w:rsidR="00121553" w:rsidRDefault="00121553" w:rsidP="00121553">
      <w:pPr>
        <w:spacing w:line="360" w:lineRule="auto"/>
        <w:jc w:val="both"/>
        <w:rPr>
          <w:rFonts w:ascii="Arial" w:eastAsia="Calibri" w:hAnsi="Arial" w:cs="Arial"/>
          <w:sz w:val="22"/>
          <w:szCs w:val="22"/>
        </w:rPr>
      </w:pPr>
    </w:p>
    <w:p w14:paraId="445C165E" w14:textId="77777777" w:rsidR="00121553" w:rsidRDefault="00121553" w:rsidP="00121553">
      <w:pPr>
        <w:autoSpaceDE w:val="0"/>
        <w:autoSpaceDN w:val="0"/>
        <w:adjustRightInd w:val="0"/>
        <w:spacing w:line="360" w:lineRule="auto"/>
        <w:jc w:val="both"/>
        <w:rPr>
          <w:rFonts w:ascii="Arial" w:eastAsia="Calibri" w:hAnsi="Arial" w:cs="Arial"/>
          <w:sz w:val="22"/>
          <w:szCs w:val="22"/>
          <w:lang w:val="es-ES_tradnl" w:eastAsia="en-US"/>
        </w:rPr>
      </w:pPr>
      <w:r w:rsidRPr="008C33D1">
        <w:rPr>
          <w:rFonts w:ascii="Arial" w:eastAsia="Calibri" w:hAnsi="Arial" w:cs="Arial"/>
          <w:b/>
          <w:sz w:val="22"/>
          <w:szCs w:val="22"/>
        </w:rPr>
        <w:lastRenderedPageBreak/>
        <w:t>5</w:t>
      </w:r>
      <w:r w:rsidRPr="00B91B31">
        <w:rPr>
          <w:rFonts w:ascii="Arial" w:hAnsi="Arial" w:cs="Arial"/>
          <w:b/>
          <w:bCs/>
          <w:sz w:val="22"/>
          <w:szCs w:val="22"/>
        </w:rPr>
        <w:t xml:space="preserve">ª.- </w:t>
      </w:r>
      <w:r w:rsidRPr="00B91B31">
        <w:rPr>
          <w:rFonts w:ascii="Arial" w:hAnsi="Arial" w:cs="Arial"/>
          <w:sz w:val="22"/>
          <w:szCs w:val="22"/>
        </w:rPr>
        <w:t xml:space="preserve">Por su parte, el </w:t>
      </w:r>
      <w:r w:rsidRPr="00B91B31">
        <w:rPr>
          <w:rFonts w:ascii="Arial" w:eastAsia="Calibri" w:hAnsi="Arial" w:cs="Arial"/>
          <w:sz w:val="22"/>
          <w:szCs w:val="22"/>
          <w:lang w:val="es-MX" w:eastAsia="en-US"/>
        </w:rPr>
        <w:t xml:space="preserve">artículo 99 del Código </w:t>
      </w:r>
      <w:r>
        <w:rPr>
          <w:rFonts w:ascii="Arial" w:eastAsia="Calibri" w:hAnsi="Arial" w:cs="Arial"/>
          <w:sz w:val="22"/>
          <w:szCs w:val="22"/>
          <w:lang w:val="es-MX" w:eastAsia="en-US"/>
        </w:rPr>
        <w:t>Electoral</w:t>
      </w:r>
      <w:r w:rsidRPr="00B91B31">
        <w:rPr>
          <w:rFonts w:ascii="Arial" w:eastAsia="Calibri" w:hAnsi="Arial" w:cs="Arial"/>
          <w:sz w:val="22"/>
          <w:szCs w:val="22"/>
          <w:lang w:val="es-MX" w:eastAsia="en-US"/>
        </w:rPr>
        <w:t>, establece que son fines del Instituto Electoral del Estado, p</w:t>
      </w:r>
      <w:r w:rsidRPr="00B91B31">
        <w:rPr>
          <w:rFonts w:ascii="Arial" w:eastAsia="Calibri" w:hAnsi="Arial" w:cs="Arial"/>
          <w:sz w:val="22"/>
          <w:szCs w:val="22"/>
          <w:lang w:val="es-ES_tradnl" w:eastAsia="en-US"/>
        </w:rPr>
        <w:t xml:space="preserve">reservar, fortalecer, promover y fomentar el desarrollo de la democracia en la </w:t>
      </w:r>
      <w:r>
        <w:rPr>
          <w:rFonts w:ascii="Arial" w:eastAsia="Calibri" w:hAnsi="Arial" w:cs="Arial"/>
          <w:sz w:val="22"/>
          <w:szCs w:val="22"/>
          <w:lang w:val="es-ES_tradnl" w:eastAsia="en-US"/>
        </w:rPr>
        <w:t>e</w:t>
      </w:r>
      <w:r w:rsidRPr="00B91B31">
        <w:rPr>
          <w:rFonts w:ascii="Arial" w:eastAsia="Calibri" w:hAnsi="Arial" w:cs="Arial"/>
          <w:sz w:val="22"/>
          <w:szCs w:val="22"/>
          <w:lang w:val="es-ES_tradnl" w:eastAsia="en-US"/>
        </w:rPr>
        <w:t xml:space="preserve">ntidad; preservar y fortalecer el régimen de partidos políticos; </w:t>
      </w:r>
      <w:r w:rsidRPr="00B91B31">
        <w:rPr>
          <w:rFonts w:ascii="Arial" w:eastAsia="Calibri" w:hAnsi="Arial" w:cs="Arial"/>
          <w:snapToGrid w:val="0"/>
          <w:sz w:val="22"/>
          <w:szCs w:val="22"/>
          <w:lang w:val="es-MX" w:eastAsia="en-US"/>
        </w:rPr>
        <w:t xml:space="preserve">garantizar a las y los ciudadanos el ejercicio de los derechos político-electorales y vigilar el cumplimiento de sus obligaciones; organizar, desarrollar y vigilar la realización periódica y pacífica de las elecciones para renovar la titularidad del Poder Ejecutivo, a las y los integrantes del Poder Legislativo, de los </w:t>
      </w:r>
      <w:r>
        <w:rPr>
          <w:rFonts w:ascii="Arial" w:eastAsia="Calibri" w:hAnsi="Arial" w:cs="Arial"/>
          <w:snapToGrid w:val="0"/>
          <w:sz w:val="22"/>
          <w:szCs w:val="22"/>
          <w:lang w:val="es-MX" w:eastAsia="en-US"/>
        </w:rPr>
        <w:t>a</w:t>
      </w:r>
      <w:r w:rsidRPr="00B91B31">
        <w:rPr>
          <w:rFonts w:ascii="Arial" w:eastAsia="Calibri" w:hAnsi="Arial" w:cs="Arial"/>
          <w:snapToGrid w:val="0"/>
          <w:sz w:val="22"/>
          <w:szCs w:val="22"/>
          <w:lang w:val="es-MX" w:eastAsia="en-US"/>
        </w:rPr>
        <w:t xml:space="preserve">yuntamientos y, en su caso, calificarlas; velar por la autenticidad y efectividad del sufragio; y </w:t>
      </w:r>
      <w:r w:rsidRPr="00B91B31">
        <w:rPr>
          <w:rFonts w:ascii="Arial" w:eastAsia="Calibri" w:hAnsi="Arial" w:cs="Arial"/>
          <w:sz w:val="22"/>
          <w:szCs w:val="22"/>
          <w:lang w:val="es-ES_tradnl" w:eastAsia="en-US"/>
        </w:rPr>
        <w:t>coadyuvar en la promoción y difusión de la cultura cívica, política democrática.</w:t>
      </w:r>
    </w:p>
    <w:p w14:paraId="1BD2F795" w14:textId="77777777" w:rsidR="00121553" w:rsidRPr="008D6473" w:rsidRDefault="00121553" w:rsidP="00121553">
      <w:pPr>
        <w:spacing w:line="360" w:lineRule="auto"/>
        <w:jc w:val="both"/>
        <w:rPr>
          <w:rFonts w:ascii="Arial" w:eastAsia="Calibri" w:hAnsi="Arial" w:cs="Arial"/>
          <w:snapToGrid w:val="0"/>
          <w:sz w:val="22"/>
          <w:szCs w:val="22"/>
          <w:lang w:val="es-MX" w:eastAsia="en-US"/>
        </w:rPr>
      </w:pPr>
    </w:p>
    <w:p w14:paraId="0770C408" w14:textId="77777777" w:rsidR="00121553" w:rsidRDefault="00121553" w:rsidP="00121553">
      <w:pPr>
        <w:spacing w:line="360" w:lineRule="auto"/>
        <w:jc w:val="both"/>
        <w:rPr>
          <w:rFonts w:ascii="Arial" w:eastAsia="Calibri" w:hAnsi="Arial" w:cs="Arial"/>
          <w:sz w:val="22"/>
          <w:szCs w:val="22"/>
          <w:lang w:val="es-MX" w:eastAsia="en-US"/>
        </w:rPr>
      </w:pPr>
      <w:r>
        <w:rPr>
          <w:rFonts w:ascii="Arial" w:eastAsia="Calibri" w:hAnsi="Arial" w:cs="Arial"/>
          <w:b/>
          <w:sz w:val="22"/>
          <w:szCs w:val="22"/>
          <w:lang w:val="es-MX" w:eastAsia="en-US"/>
        </w:rPr>
        <w:t>6</w:t>
      </w:r>
      <w:r w:rsidRPr="008D6473">
        <w:rPr>
          <w:rFonts w:ascii="Arial" w:eastAsia="Arial" w:hAnsi="Arial" w:cs="Arial"/>
          <w:b/>
          <w:spacing w:val="-1"/>
          <w:sz w:val="22"/>
          <w:szCs w:val="22"/>
          <w:lang w:val="es-MX" w:eastAsia="en-US"/>
        </w:rPr>
        <w:t>ª</w:t>
      </w:r>
      <w:r w:rsidRPr="008D6473">
        <w:rPr>
          <w:rFonts w:ascii="Arial" w:eastAsia="Calibri" w:hAnsi="Arial" w:cs="Arial"/>
          <w:b/>
          <w:sz w:val="22"/>
          <w:szCs w:val="22"/>
          <w:lang w:val="es-MX" w:eastAsia="en-US"/>
        </w:rPr>
        <w:t>.-</w:t>
      </w:r>
      <w:r w:rsidRPr="008D6473">
        <w:rPr>
          <w:rFonts w:ascii="Arial" w:eastAsia="Calibri" w:hAnsi="Arial" w:cs="Arial"/>
          <w:sz w:val="22"/>
          <w:szCs w:val="22"/>
          <w:lang w:val="es-MX" w:eastAsia="en-US"/>
        </w:rPr>
        <w:t xml:space="preserve"> De acuerdo a lo que establece el artículo 4º del Reglamento de Comisiones del Instituto Electoral del Estado, el Consejo General integrará Comisiones de acuerdo con lo que establece el artículo 112 del Código Electoral, para el desempeño de sus atribuciones y cumplimiento de sus fines, entre las cuales se encuentra la Comisión de Asuntos Jurídicos. De igual manera el artículo 2º del citado Reglamento establece que las Comisiones ejercerán las facultades que les confiera el Código Electoral del Estado de Colima, el Reglamento Interior del Instituto Electoral del Estado de Colima, los Reglamentos y Lineamientos específicos de su materia, así como los acuerdos y resoluciones del propio Consejo General del Instituto, además, el diverso artículo 5º del mencionado Reglamento faculta a las mismas a contribuir al d</w:t>
      </w:r>
      <w:r>
        <w:rPr>
          <w:rFonts w:ascii="Arial" w:eastAsia="Calibri" w:hAnsi="Arial" w:cs="Arial"/>
          <w:sz w:val="22"/>
          <w:szCs w:val="22"/>
          <w:lang w:val="es-MX" w:eastAsia="en-US"/>
        </w:rPr>
        <w:t>esempeño de las atribuciones del</w:t>
      </w:r>
      <w:r w:rsidRPr="008D6473">
        <w:rPr>
          <w:rFonts w:ascii="Arial" w:eastAsia="Calibri" w:hAnsi="Arial" w:cs="Arial"/>
          <w:sz w:val="22"/>
          <w:szCs w:val="22"/>
          <w:lang w:val="es-MX" w:eastAsia="en-US"/>
        </w:rPr>
        <w:t xml:space="preserve"> Consejo General. </w:t>
      </w:r>
    </w:p>
    <w:p w14:paraId="0C1D2387" w14:textId="77777777" w:rsidR="00121553" w:rsidRDefault="00121553" w:rsidP="00121553">
      <w:pPr>
        <w:spacing w:line="360" w:lineRule="auto"/>
        <w:jc w:val="both"/>
        <w:rPr>
          <w:rFonts w:ascii="Arial" w:eastAsia="Calibri" w:hAnsi="Arial" w:cs="Arial"/>
          <w:sz w:val="22"/>
          <w:szCs w:val="22"/>
          <w:lang w:val="es-MX" w:eastAsia="en-US"/>
        </w:rPr>
      </w:pPr>
    </w:p>
    <w:p w14:paraId="54E8A37F" w14:textId="77777777" w:rsidR="00121553" w:rsidRPr="008D6473" w:rsidRDefault="00121553" w:rsidP="00121553">
      <w:pPr>
        <w:spacing w:line="360" w:lineRule="auto"/>
        <w:jc w:val="both"/>
        <w:rPr>
          <w:rFonts w:ascii="Arial" w:eastAsia="Calibri" w:hAnsi="Arial" w:cs="Arial"/>
          <w:i/>
          <w:sz w:val="22"/>
          <w:szCs w:val="22"/>
          <w:lang w:val="es-MX" w:eastAsia="en-US"/>
        </w:rPr>
      </w:pPr>
      <w:r w:rsidRPr="008D6473">
        <w:rPr>
          <w:rFonts w:ascii="Arial" w:eastAsia="Calibri" w:hAnsi="Arial" w:cs="Arial"/>
          <w:sz w:val="22"/>
          <w:szCs w:val="22"/>
          <w:lang w:val="es-MX" w:eastAsia="en-US"/>
        </w:rPr>
        <w:t>Así pues, con base en la interpretación sistemática con el arábigo 18, fracción III del citado Reglamento, es que se surte la competencia de la Comisión de Asuntos Jurídicos para atender y proyectar los acuerdos mediante los cuales se desahogan las consultas que formulen los partidos políticos y candidaturas independientes, acerca de los asuntos de la competencia del Consejo General, y someterlos al análisis, discusi</w:t>
      </w:r>
      <w:r>
        <w:rPr>
          <w:rFonts w:ascii="Arial" w:eastAsia="Calibri" w:hAnsi="Arial" w:cs="Arial"/>
          <w:sz w:val="22"/>
          <w:szCs w:val="22"/>
          <w:lang w:val="es-MX" w:eastAsia="en-US"/>
        </w:rPr>
        <w:t xml:space="preserve">ón y aprobación, en su caso, del </w:t>
      </w:r>
      <w:r w:rsidRPr="008D6473">
        <w:rPr>
          <w:rFonts w:ascii="Arial" w:eastAsia="Calibri" w:hAnsi="Arial" w:cs="Arial"/>
          <w:sz w:val="22"/>
          <w:szCs w:val="22"/>
          <w:lang w:val="es-MX" w:eastAsia="en-US"/>
        </w:rPr>
        <w:t>Órgano Superior de Dirección.</w:t>
      </w:r>
    </w:p>
    <w:p w14:paraId="7BD5147A" w14:textId="77777777" w:rsidR="00121553" w:rsidRPr="008D6473" w:rsidRDefault="00121553" w:rsidP="00121553">
      <w:pPr>
        <w:spacing w:line="360" w:lineRule="auto"/>
        <w:ind w:right="1467"/>
        <w:jc w:val="both"/>
        <w:rPr>
          <w:rFonts w:ascii="Arial" w:eastAsia="Calibri" w:hAnsi="Arial" w:cs="Arial"/>
          <w:b/>
          <w:i/>
          <w:sz w:val="22"/>
          <w:szCs w:val="22"/>
          <w:lang w:val="es-MX" w:eastAsia="en-US"/>
        </w:rPr>
      </w:pPr>
    </w:p>
    <w:p w14:paraId="387F8841" w14:textId="77777777" w:rsidR="00121553" w:rsidRPr="00DF4C92" w:rsidRDefault="00121553" w:rsidP="00121553">
      <w:pPr>
        <w:tabs>
          <w:tab w:val="left" w:pos="709"/>
          <w:tab w:val="left" w:pos="3828"/>
          <w:tab w:val="left" w:pos="3969"/>
        </w:tabs>
        <w:spacing w:line="360" w:lineRule="auto"/>
        <w:jc w:val="both"/>
        <w:rPr>
          <w:rFonts w:ascii="Arial" w:hAnsi="Arial" w:cs="Arial"/>
          <w:sz w:val="22"/>
          <w:szCs w:val="22"/>
        </w:rPr>
      </w:pPr>
      <w:r w:rsidRPr="00DF4C92">
        <w:rPr>
          <w:rFonts w:ascii="Arial" w:eastAsia="Calibri" w:hAnsi="Arial" w:cs="Arial"/>
          <w:sz w:val="22"/>
          <w:szCs w:val="22"/>
          <w:lang w:val="es-MX" w:eastAsia="en-US"/>
        </w:rPr>
        <w:t xml:space="preserve">Por otro lado, </w:t>
      </w:r>
      <w:r w:rsidRPr="00DF4C92">
        <w:rPr>
          <w:rFonts w:ascii="Arial" w:hAnsi="Arial" w:cs="Arial"/>
          <w:sz w:val="22"/>
          <w:szCs w:val="22"/>
        </w:rPr>
        <w:t>el artículo 27</w:t>
      </w:r>
      <w:r>
        <w:rPr>
          <w:rFonts w:ascii="Arial" w:hAnsi="Arial" w:cs="Arial"/>
          <w:sz w:val="22"/>
          <w:szCs w:val="22"/>
        </w:rPr>
        <w:t>,</w:t>
      </w:r>
      <w:r w:rsidRPr="00DF4C92">
        <w:rPr>
          <w:rFonts w:ascii="Arial" w:hAnsi="Arial" w:cs="Arial"/>
          <w:sz w:val="22"/>
          <w:szCs w:val="22"/>
        </w:rPr>
        <w:t xml:space="preserve"> primer párrafo</w:t>
      </w:r>
      <w:r>
        <w:rPr>
          <w:rFonts w:ascii="Arial" w:hAnsi="Arial" w:cs="Arial"/>
          <w:sz w:val="22"/>
          <w:szCs w:val="22"/>
        </w:rPr>
        <w:t>,</w:t>
      </w:r>
      <w:r w:rsidRPr="00DF4C92">
        <w:rPr>
          <w:rFonts w:ascii="Arial" w:hAnsi="Arial" w:cs="Arial"/>
          <w:sz w:val="22"/>
          <w:szCs w:val="22"/>
        </w:rPr>
        <w:t xml:space="preserve"> del Reglamento de Comisiones del Instituto Electoral del Estado de Colima, señala que con el objeto de fortalecer la articulación de los trabajos de las Comisiones, éstas podrán acordar la celebración de sesiones conjuntas como Comisiones Unidas; por lo anterior, y derivado a que la Comisión de Equidad, Paridad </w:t>
      </w:r>
      <w:r w:rsidRPr="00DF4C92">
        <w:rPr>
          <w:rFonts w:ascii="Arial" w:hAnsi="Arial" w:cs="Arial"/>
          <w:sz w:val="22"/>
          <w:szCs w:val="22"/>
        </w:rPr>
        <w:lastRenderedPageBreak/>
        <w:t xml:space="preserve">y Perspectiva de Género emitió el proyecto de “Lineamientos de Jóvenes”, aprobado por Consejo General mediante Acuerdo IEE/CG/A059/2020, de fecha </w:t>
      </w:r>
      <w:r w:rsidRPr="00DF4C92">
        <w:rPr>
          <w:rFonts w:ascii="Arial" w:eastAsia="Calibri" w:hAnsi="Arial" w:cs="Arial"/>
          <w:sz w:val="22"/>
          <w:szCs w:val="22"/>
        </w:rPr>
        <w:t xml:space="preserve">31 de agosto de 2020, es que se hace necesario sesionar en términos del citado artículo 27 del Reglamento de Comisiones del Instituto. </w:t>
      </w:r>
    </w:p>
    <w:p w14:paraId="0F9AE9E0" w14:textId="77777777" w:rsidR="00121553" w:rsidRDefault="00121553" w:rsidP="00121553">
      <w:pPr>
        <w:spacing w:line="360" w:lineRule="auto"/>
        <w:jc w:val="both"/>
        <w:rPr>
          <w:rFonts w:ascii="Arial" w:eastAsia="Calibri" w:hAnsi="Arial" w:cs="Arial"/>
          <w:sz w:val="22"/>
          <w:szCs w:val="22"/>
          <w:lang w:val="es-MX" w:eastAsia="en-US"/>
        </w:rPr>
      </w:pPr>
    </w:p>
    <w:p w14:paraId="450AFC0F" w14:textId="77777777" w:rsidR="00121553" w:rsidRPr="008D6473" w:rsidRDefault="00121553" w:rsidP="00121553">
      <w:pPr>
        <w:spacing w:line="360" w:lineRule="auto"/>
        <w:jc w:val="both"/>
        <w:rPr>
          <w:rFonts w:ascii="Arial" w:eastAsia="Calibri" w:hAnsi="Arial" w:cs="Arial"/>
          <w:snapToGrid w:val="0"/>
          <w:sz w:val="22"/>
          <w:szCs w:val="22"/>
          <w:lang w:val="es-MX" w:eastAsia="en-US"/>
        </w:rPr>
      </w:pPr>
      <w:r>
        <w:rPr>
          <w:rFonts w:ascii="Arial" w:eastAsia="Calibri" w:hAnsi="Arial" w:cs="Arial"/>
          <w:sz w:val="22"/>
          <w:szCs w:val="22"/>
          <w:lang w:val="es-MX" w:eastAsia="en-US"/>
        </w:rPr>
        <w:t>Finalmente</w:t>
      </w:r>
      <w:r w:rsidRPr="008D6473">
        <w:rPr>
          <w:rFonts w:ascii="Arial" w:eastAsia="Calibri" w:hAnsi="Arial" w:cs="Arial"/>
          <w:sz w:val="22"/>
          <w:szCs w:val="22"/>
          <w:lang w:val="es-MX" w:eastAsia="en-US"/>
        </w:rPr>
        <w:t>, el artículo 114, fracción X del Código de la materia, establece que l</w:t>
      </w:r>
      <w:r w:rsidRPr="008D6473">
        <w:rPr>
          <w:rFonts w:ascii="Arial" w:eastAsia="Calibri" w:hAnsi="Arial" w:cs="Arial"/>
          <w:bCs/>
          <w:sz w:val="22"/>
          <w:szCs w:val="22"/>
          <w:lang w:val="es-MX" w:eastAsia="en-US"/>
        </w:rPr>
        <w:t>e corresponde al Consejo General, entre otras, la siguiente atribución</w:t>
      </w:r>
      <w:r w:rsidRPr="008D6473">
        <w:rPr>
          <w:rFonts w:ascii="Arial" w:eastAsia="Calibri" w:hAnsi="Arial" w:cs="Arial"/>
          <w:sz w:val="22"/>
          <w:szCs w:val="22"/>
          <w:lang w:val="es-MX" w:eastAsia="en-US"/>
        </w:rPr>
        <w:t>:</w:t>
      </w:r>
      <w:r w:rsidRPr="008D6473">
        <w:rPr>
          <w:rFonts w:ascii="Arial" w:eastAsia="Calibri" w:hAnsi="Arial" w:cs="Arial"/>
          <w:i/>
          <w:sz w:val="22"/>
          <w:szCs w:val="22"/>
          <w:lang w:val="es-MX" w:eastAsia="en-US"/>
        </w:rPr>
        <w:t xml:space="preserve"> “</w:t>
      </w:r>
      <w:r w:rsidRPr="008D6473">
        <w:rPr>
          <w:rFonts w:ascii="Arial" w:eastAsia="Calibri" w:hAnsi="Arial" w:cs="Arial"/>
          <w:i/>
          <w:snapToGrid w:val="0"/>
          <w:sz w:val="22"/>
          <w:szCs w:val="22"/>
          <w:lang w:val="es-MX" w:eastAsia="en-US"/>
        </w:rPr>
        <w:t>Desahogar las consultas que le formulen los PARTIDOS POLÍTICOS y candidatos independientes, acerca de los asuntos de su competencia.”</w:t>
      </w:r>
    </w:p>
    <w:p w14:paraId="5174A271" w14:textId="77777777" w:rsidR="00121553" w:rsidRPr="008D6473" w:rsidRDefault="00121553" w:rsidP="00121553">
      <w:pPr>
        <w:spacing w:line="360" w:lineRule="auto"/>
        <w:jc w:val="both"/>
        <w:rPr>
          <w:rFonts w:ascii="Arial" w:eastAsia="Calibri" w:hAnsi="Arial" w:cs="Arial"/>
          <w:sz w:val="22"/>
          <w:szCs w:val="22"/>
          <w:lang w:val="es-MX" w:eastAsia="en-US"/>
        </w:rPr>
      </w:pPr>
    </w:p>
    <w:p w14:paraId="02889E79" w14:textId="77777777" w:rsidR="00121553" w:rsidRPr="00F231FB" w:rsidRDefault="00121553" w:rsidP="00121553">
      <w:pPr>
        <w:pStyle w:val="Sinespaciado"/>
        <w:spacing w:line="360" w:lineRule="auto"/>
        <w:jc w:val="both"/>
        <w:rPr>
          <w:rFonts w:ascii="Arial" w:hAnsi="Arial" w:cs="Arial"/>
          <w:sz w:val="22"/>
          <w:szCs w:val="22"/>
        </w:rPr>
      </w:pPr>
      <w:r w:rsidRPr="00F231FB">
        <w:rPr>
          <w:rFonts w:ascii="Arial" w:hAnsi="Arial" w:cs="Arial"/>
          <w:sz w:val="22"/>
          <w:szCs w:val="22"/>
        </w:rPr>
        <w:t xml:space="preserve">Por lo que, al tratar sobre la procedencia o no de la Consulta en comento, </w:t>
      </w:r>
      <w:r w:rsidRPr="00F231FB">
        <w:rPr>
          <w:rFonts w:ascii="Arial" w:hAnsi="Arial" w:cs="Arial"/>
          <w:bCs/>
          <w:sz w:val="22"/>
          <w:szCs w:val="22"/>
        </w:rPr>
        <w:t>derivada del escrito</w:t>
      </w:r>
      <w:r w:rsidRPr="00F231FB">
        <w:rPr>
          <w:rFonts w:ascii="Arial" w:eastAsia="Calibri" w:hAnsi="Arial" w:cs="Arial"/>
          <w:sz w:val="22"/>
          <w:szCs w:val="22"/>
        </w:rPr>
        <w:t xml:space="preserve"> </w:t>
      </w:r>
      <w:r w:rsidRPr="00F231FB">
        <w:rPr>
          <w:rFonts w:ascii="Arial" w:hAnsi="Arial" w:cs="Arial"/>
          <w:sz w:val="22"/>
          <w:szCs w:val="22"/>
        </w:rPr>
        <w:t>presentad</w:t>
      </w:r>
      <w:r>
        <w:rPr>
          <w:rFonts w:ascii="Arial" w:hAnsi="Arial" w:cs="Arial"/>
          <w:sz w:val="22"/>
          <w:szCs w:val="22"/>
        </w:rPr>
        <w:t>o por el Comisionado Suplente</w:t>
      </w:r>
      <w:r w:rsidRPr="00F231FB">
        <w:rPr>
          <w:rFonts w:ascii="Arial" w:hAnsi="Arial" w:cs="Arial"/>
          <w:sz w:val="22"/>
          <w:szCs w:val="22"/>
        </w:rPr>
        <w:t xml:space="preserve"> del partido </w:t>
      </w:r>
      <w:r>
        <w:rPr>
          <w:rFonts w:ascii="Arial" w:hAnsi="Arial" w:cs="Arial"/>
          <w:sz w:val="22"/>
          <w:szCs w:val="22"/>
        </w:rPr>
        <w:t>MORENA, el día 10 de febrero de 2021,</w:t>
      </w:r>
      <w:r w:rsidRPr="00F231FB">
        <w:rPr>
          <w:rFonts w:ascii="Arial" w:hAnsi="Arial" w:cs="Arial"/>
          <w:sz w:val="22"/>
          <w:szCs w:val="22"/>
        </w:rPr>
        <w:t xml:space="preserve"> y considerando que dicho partido es un partido político nacional, es que se actualiza la competencia de la</w:t>
      </w:r>
      <w:r>
        <w:rPr>
          <w:rFonts w:ascii="Arial" w:hAnsi="Arial" w:cs="Arial"/>
          <w:sz w:val="22"/>
          <w:szCs w:val="22"/>
        </w:rPr>
        <w:t>s Comisiones Unidas de</w:t>
      </w:r>
      <w:r w:rsidRPr="00F231FB">
        <w:rPr>
          <w:rFonts w:ascii="Arial" w:hAnsi="Arial" w:cs="Arial"/>
          <w:sz w:val="22"/>
          <w:szCs w:val="22"/>
        </w:rPr>
        <w:t xml:space="preserve"> </w:t>
      </w:r>
      <w:r>
        <w:rPr>
          <w:rFonts w:ascii="Arial" w:hAnsi="Arial" w:cs="Arial"/>
          <w:sz w:val="22"/>
          <w:szCs w:val="22"/>
        </w:rPr>
        <w:t xml:space="preserve">Asuntos Jurídicos y de Equidad, Paridad y Perspectiva de Género, en términos de lo establecido por los artículos 18, fracciones III y IX y 27, primer párrafo, </w:t>
      </w:r>
      <w:r w:rsidRPr="000D6FE7">
        <w:rPr>
          <w:rFonts w:ascii="Arial" w:hAnsi="Arial" w:cs="Arial"/>
          <w:sz w:val="22"/>
          <w:szCs w:val="22"/>
        </w:rPr>
        <w:t>del Regl</w:t>
      </w:r>
      <w:r w:rsidRPr="00F231FB">
        <w:rPr>
          <w:rFonts w:ascii="Arial" w:hAnsi="Arial" w:cs="Arial"/>
          <w:sz w:val="22"/>
          <w:szCs w:val="22"/>
        </w:rPr>
        <w:t>amento de Comisiones del Consejo General del Instituto Electoral del Estado de Colima.</w:t>
      </w:r>
    </w:p>
    <w:p w14:paraId="4E343E21" w14:textId="77777777" w:rsidR="00121553" w:rsidRDefault="00121553" w:rsidP="00121553">
      <w:pPr>
        <w:spacing w:line="360" w:lineRule="auto"/>
        <w:jc w:val="both"/>
        <w:rPr>
          <w:rFonts w:ascii="Arial" w:eastAsia="Calibri" w:hAnsi="Arial" w:cs="Arial"/>
          <w:sz w:val="22"/>
          <w:szCs w:val="22"/>
          <w:lang w:eastAsia="en-US"/>
        </w:rPr>
      </w:pPr>
    </w:p>
    <w:p w14:paraId="45405E58" w14:textId="77777777" w:rsidR="00121553" w:rsidRPr="008D6473" w:rsidRDefault="00121553" w:rsidP="00121553">
      <w:pPr>
        <w:spacing w:line="360" w:lineRule="auto"/>
        <w:jc w:val="both"/>
        <w:rPr>
          <w:rFonts w:ascii="Arial" w:eastAsia="Calibri" w:hAnsi="Arial" w:cs="Arial"/>
          <w:sz w:val="22"/>
          <w:szCs w:val="22"/>
          <w:lang w:val="es-MX" w:eastAsia="en-US"/>
        </w:rPr>
      </w:pPr>
      <w:r>
        <w:rPr>
          <w:rFonts w:ascii="Arial" w:eastAsia="Calibri" w:hAnsi="Arial" w:cs="Arial"/>
          <w:b/>
          <w:sz w:val="22"/>
          <w:szCs w:val="22"/>
          <w:lang w:val="es-MX" w:eastAsia="en-US"/>
        </w:rPr>
        <w:t>7</w:t>
      </w:r>
      <w:r w:rsidRPr="008D6473">
        <w:rPr>
          <w:rFonts w:ascii="Arial" w:eastAsia="Arial" w:hAnsi="Arial" w:cs="Arial"/>
          <w:b/>
          <w:spacing w:val="-1"/>
          <w:sz w:val="22"/>
          <w:szCs w:val="22"/>
          <w:lang w:val="es-MX" w:eastAsia="en-US"/>
        </w:rPr>
        <w:t>ª</w:t>
      </w:r>
      <w:r w:rsidRPr="008D6473">
        <w:rPr>
          <w:rFonts w:ascii="Arial" w:eastAsia="Calibri" w:hAnsi="Arial" w:cs="Arial"/>
          <w:b/>
          <w:sz w:val="22"/>
          <w:szCs w:val="22"/>
          <w:lang w:val="es-MX" w:eastAsia="en-US"/>
        </w:rPr>
        <w:t>.-</w:t>
      </w:r>
      <w:r w:rsidRPr="008D6473">
        <w:rPr>
          <w:rFonts w:ascii="Arial" w:eastAsia="Calibri" w:hAnsi="Arial" w:cs="Arial"/>
          <w:sz w:val="22"/>
          <w:szCs w:val="22"/>
          <w:lang w:val="es-MX" w:eastAsia="en-US"/>
        </w:rPr>
        <w:t xml:space="preserve"> Ahora bien, el artículo 6º del citado Código Electoral, preceptúa que la aplicación de las normas de dicho ordenamiento, entre otros, corresponde al Instituto Electoral, al Tribunal Electoral y al Congreso del Estado de Colima, en sus respectivos ámbitos de competencia; manifestando el mismo precepto legal, que la interpretación se hará conforme a los criterios gramatical, sistemático y funcional, atendiendo a lo dispuesto en los principios constitucionales.  </w:t>
      </w:r>
    </w:p>
    <w:p w14:paraId="51702518" w14:textId="77777777" w:rsidR="00121553" w:rsidRPr="008D6473" w:rsidRDefault="00121553" w:rsidP="00121553">
      <w:pPr>
        <w:spacing w:line="360" w:lineRule="auto"/>
        <w:jc w:val="both"/>
        <w:rPr>
          <w:rFonts w:ascii="Arial" w:eastAsia="Calibri" w:hAnsi="Arial" w:cs="Arial"/>
          <w:sz w:val="22"/>
          <w:szCs w:val="22"/>
          <w:lang w:val="es-MX" w:eastAsia="en-US"/>
        </w:rPr>
      </w:pPr>
    </w:p>
    <w:p w14:paraId="564BDC5D" w14:textId="77777777" w:rsidR="00121553" w:rsidRDefault="00121553" w:rsidP="00121553">
      <w:pPr>
        <w:spacing w:line="360" w:lineRule="auto"/>
        <w:jc w:val="both"/>
        <w:rPr>
          <w:rFonts w:ascii="Arial" w:eastAsia="Calibri" w:hAnsi="Arial" w:cs="Arial"/>
          <w:i/>
          <w:sz w:val="22"/>
          <w:szCs w:val="22"/>
          <w:lang w:val="es-MX" w:eastAsia="en-US"/>
        </w:rPr>
      </w:pPr>
      <w:r w:rsidRPr="008D6473">
        <w:rPr>
          <w:rFonts w:ascii="Arial" w:eastAsia="Calibri" w:hAnsi="Arial" w:cs="Arial"/>
          <w:sz w:val="22"/>
          <w:szCs w:val="22"/>
          <w:lang w:val="es-MX" w:eastAsia="en-US"/>
        </w:rPr>
        <w:t xml:space="preserve">Aunado a lo anterior, cabe señalar que de acuerdo con lo dispuesto por el artículo 8º de la Constitución Política de los Estados Unidos Mexicanos, </w:t>
      </w:r>
      <w:r w:rsidRPr="008D6473">
        <w:rPr>
          <w:rFonts w:ascii="Arial" w:eastAsia="Calibri" w:hAnsi="Arial" w:cs="Arial"/>
          <w:i/>
          <w:sz w:val="22"/>
          <w:szCs w:val="22"/>
          <w:lang w:val="es-MX" w:eastAsia="en-US"/>
        </w:rPr>
        <w:t xml:space="preserve">“Los funcionarios y empleados públicos respetarán el ejercicio del derecho de petición, siempre que ésta se formule por escrito, de manera pacífica y respetuosa; pero en materia política sólo podrán hacer uso </w:t>
      </w:r>
    </w:p>
    <w:p w14:paraId="3751C30A" w14:textId="77777777" w:rsidR="00121553" w:rsidRPr="008D6473" w:rsidRDefault="00121553" w:rsidP="00121553">
      <w:pPr>
        <w:spacing w:line="360" w:lineRule="auto"/>
        <w:jc w:val="both"/>
        <w:rPr>
          <w:rFonts w:ascii="Arial" w:eastAsia="Calibri" w:hAnsi="Arial" w:cs="Arial"/>
          <w:sz w:val="22"/>
          <w:szCs w:val="22"/>
          <w:lang w:val="es-MX" w:eastAsia="en-US"/>
        </w:rPr>
      </w:pPr>
      <w:r w:rsidRPr="008D6473">
        <w:rPr>
          <w:rFonts w:ascii="Arial" w:eastAsia="Calibri" w:hAnsi="Arial" w:cs="Arial"/>
          <w:i/>
          <w:sz w:val="22"/>
          <w:szCs w:val="22"/>
          <w:lang w:val="es-MX" w:eastAsia="en-US"/>
        </w:rPr>
        <w:t>de ese derecho los ciudadanos de la República. A toda petición deberá recaer un acuerdo escrito de la autoridad a quien se haya dirigido, la cual tiene obligación de hacerlo conocer en breve término al peticionario.”</w:t>
      </w:r>
      <w:r w:rsidRPr="008D6473">
        <w:rPr>
          <w:rFonts w:ascii="Arial" w:eastAsia="Calibri" w:hAnsi="Arial" w:cs="Arial"/>
          <w:sz w:val="22"/>
          <w:szCs w:val="22"/>
          <w:lang w:val="es-MX" w:eastAsia="en-US"/>
        </w:rPr>
        <w:t xml:space="preserve"> Razón por lo cual debe acordarse una respuesta en </w:t>
      </w:r>
      <w:r w:rsidRPr="008D6473">
        <w:rPr>
          <w:rFonts w:ascii="Arial" w:eastAsia="Calibri" w:hAnsi="Arial" w:cs="Arial"/>
          <w:sz w:val="22"/>
          <w:szCs w:val="22"/>
          <w:lang w:val="es-MX" w:eastAsia="en-US"/>
        </w:rPr>
        <w:lastRenderedPageBreak/>
        <w:t xml:space="preserve">atención a la solicitud que por escrito realizó el </w:t>
      </w:r>
      <w:r>
        <w:rPr>
          <w:rFonts w:ascii="Arial" w:eastAsia="Calibri" w:hAnsi="Arial" w:cs="Arial"/>
          <w:sz w:val="22"/>
          <w:szCs w:val="22"/>
          <w:lang w:val="es-MX" w:eastAsia="en-US"/>
        </w:rPr>
        <w:t>MORENA,</w:t>
      </w:r>
      <w:r w:rsidRPr="008D6473">
        <w:rPr>
          <w:rFonts w:ascii="Arial" w:eastAsia="Calibri" w:hAnsi="Arial" w:cs="Arial"/>
          <w:sz w:val="22"/>
          <w:szCs w:val="22"/>
          <w:lang w:val="es-MX" w:eastAsia="en-US"/>
        </w:rPr>
        <w:t xml:space="preserve"> la cual, deberá formularse conforme a un criterio gramatical, sistemático y funcional y atendiendo en todo momento los preceptos de </w:t>
      </w:r>
      <w:r>
        <w:rPr>
          <w:rFonts w:ascii="Arial" w:eastAsia="Calibri" w:hAnsi="Arial" w:cs="Arial"/>
          <w:sz w:val="22"/>
          <w:szCs w:val="22"/>
          <w:lang w:val="es-MX" w:eastAsia="en-US"/>
        </w:rPr>
        <w:t>las</w:t>
      </w:r>
      <w:r w:rsidRPr="008D6473">
        <w:rPr>
          <w:rFonts w:ascii="Arial" w:eastAsia="Calibri" w:hAnsi="Arial" w:cs="Arial"/>
          <w:sz w:val="22"/>
          <w:szCs w:val="22"/>
          <w:lang w:val="es-MX" w:eastAsia="en-US"/>
        </w:rPr>
        <w:t xml:space="preserve"> Constituciones Federal y Local.</w:t>
      </w:r>
    </w:p>
    <w:p w14:paraId="56B415A5" w14:textId="77777777" w:rsidR="00121553" w:rsidRPr="008D6473" w:rsidRDefault="00121553" w:rsidP="00121553">
      <w:pPr>
        <w:spacing w:line="360" w:lineRule="auto"/>
        <w:jc w:val="both"/>
        <w:rPr>
          <w:rFonts w:ascii="Arial" w:eastAsia="Calibri" w:hAnsi="Arial" w:cs="Arial"/>
          <w:sz w:val="22"/>
          <w:szCs w:val="22"/>
          <w:lang w:val="es-MX" w:eastAsia="en-US"/>
        </w:rPr>
      </w:pPr>
    </w:p>
    <w:p w14:paraId="55AF51ED" w14:textId="77777777" w:rsidR="00121553" w:rsidRPr="0015650C" w:rsidRDefault="00121553" w:rsidP="00121553">
      <w:pPr>
        <w:pStyle w:val="Prrafodelista"/>
        <w:tabs>
          <w:tab w:val="left" w:pos="0"/>
          <w:tab w:val="left" w:pos="426"/>
          <w:tab w:val="left" w:pos="709"/>
        </w:tabs>
        <w:autoSpaceDE w:val="0"/>
        <w:autoSpaceDN w:val="0"/>
        <w:adjustRightInd w:val="0"/>
        <w:spacing w:after="0" w:line="360" w:lineRule="auto"/>
        <w:ind w:left="0"/>
        <w:jc w:val="both"/>
        <w:rPr>
          <w:rFonts w:ascii="Arial" w:hAnsi="Arial" w:cs="Arial"/>
          <w:bCs/>
          <w:szCs w:val="20"/>
          <w:lang w:val="es-CO"/>
        </w:rPr>
      </w:pPr>
      <w:r w:rsidRPr="0015650C">
        <w:rPr>
          <w:rFonts w:ascii="Arial" w:hAnsi="Arial" w:cs="Arial"/>
          <w:b/>
          <w:szCs w:val="20"/>
        </w:rPr>
        <w:t>8</w:t>
      </w:r>
      <w:r w:rsidRPr="0015650C">
        <w:rPr>
          <w:rFonts w:ascii="Arial" w:eastAsia="Arial" w:hAnsi="Arial" w:cs="Arial"/>
          <w:b/>
          <w:spacing w:val="-1"/>
          <w:szCs w:val="20"/>
        </w:rPr>
        <w:t>ª</w:t>
      </w:r>
      <w:r w:rsidRPr="0015650C">
        <w:rPr>
          <w:rFonts w:ascii="Arial" w:hAnsi="Arial" w:cs="Arial"/>
          <w:b/>
          <w:szCs w:val="20"/>
        </w:rPr>
        <w:t xml:space="preserve">.- </w:t>
      </w:r>
      <w:r w:rsidRPr="0015650C">
        <w:rPr>
          <w:rFonts w:ascii="Arial" w:hAnsi="Arial" w:cs="Arial"/>
          <w:szCs w:val="20"/>
        </w:rPr>
        <w:t xml:space="preserve">A fin de efectuar un adecuado análisis de los cuestionamientos realizados en la consulta que nos ocupa, es importante hacer mención que </w:t>
      </w:r>
      <w:r w:rsidRPr="0015650C">
        <w:rPr>
          <w:rFonts w:ascii="Arial" w:eastAsia="Calibri" w:hAnsi="Arial" w:cs="Arial"/>
          <w:szCs w:val="20"/>
        </w:rPr>
        <w:t>mediante Resolución IEE/CG/R013/2021, e</w:t>
      </w:r>
      <w:r w:rsidRPr="0015650C">
        <w:rPr>
          <w:rFonts w:ascii="Arial" w:hAnsi="Arial" w:cs="Arial"/>
          <w:szCs w:val="20"/>
        </w:rPr>
        <w:t>l Consejo General del Instituto Electoral, dio cumplimiento a la Resolución RA-01/2021 y su acumulado RA-02/2021, emitida por el Tribunal Electoral del Estado de Colima y registró el Convenio de Candidatura Común entre MORENA y el Partido Político Local Nueva Alianza Colima, respecto a la elección</w:t>
      </w:r>
      <w:r w:rsidRPr="0015650C">
        <w:rPr>
          <w:rFonts w:ascii="Arial" w:hAnsi="Arial" w:cs="Arial"/>
          <w:bCs/>
          <w:szCs w:val="20"/>
          <w:lang w:val="es-CO"/>
        </w:rPr>
        <w:t xml:space="preserve"> de Diputaciones de Mayoría Relativa por los distritos 1, 2, 3, 4, 5 y 6 y a la elección a miembros de Ayuntamientos por Colima, Comala, Coquimatlán y Cuauhtémoc. </w:t>
      </w:r>
    </w:p>
    <w:p w14:paraId="41E6DC05" w14:textId="77777777" w:rsidR="00121553" w:rsidRPr="0015650C" w:rsidRDefault="00121553" w:rsidP="00121553">
      <w:pPr>
        <w:pStyle w:val="Prrafodelista"/>
        <w:tabs>
          <w:tab w:val="left" w:pos="0"/>
          <w:tab w:val="left" w:pos="426"/>
          <w:tab w:val="left" w:pos="709"/>
        </w:tabs>
        <w:autoSpaceDE w:val="0"/>
        <w:autoSpaceDN w:val="0"/>
        <w:adjustRightInd w:val="0"/>
        <w:spacing w:after="0" w:line="360" w:lineRule="auto"/>
        <w:ind w:left="0"/>
        <w:jc w:val="both"/>
        <w:rPr>
          <w:rFonts w:ascii="Arial" w:hAnsi="Arial" w:cs="Arial"/>
          <w:bCs/>
          <w:szCs w:val="20"/>
          <w:lang w:val="es-CO"/>
        </w:rPr>
      </w:pPr>
    </w:p>
    <w:p w14:paraId="50938D5F" w14:textId="77777777" w:rsidR="00121553" w:rsidRPr="0015650C" w:rsidRDefault="00121553" w:rsidP="00121553">
      <w:pPr>
        <w:pStyle w:val="Sinespaciado"/>
        <w:spacing w:line="360" w:lineRule="auto"/>
        <w:jc w:val="both"/>
        <w:rPr>
          <w:rFonts w:ascii="Arial" w:eastAsia="Calibri" w:hAnsi="Arial" w:cs="Arial"/>
          <w:sz w:val="22"/>
          <w:szCs w:val="20"/>
        </w:rPr>
      </w:pPr>
      <w:r w:rsidRPr="0015650C">
        <w:rPr>
          <w:rFonts w:ascii="Arial" w:hAnsi="Arial" w:cs="Arial"/>
          <w:sz w:val="22"/>
          <w:szCs w:val="20"/>
        </w:rPr>
        <w:t xml:space="preserve">En la Resolución </w:t>
      </w:r>
      <w:r w:rsidRPr="0015650C">
        <w:rPr>
          <w:rFonts w:ascii="Arial" w:eastAsia="Calibri" w:hAnsi="Arial" w:cs="Arial"/>
          <w:sz w:val="22"/>
          <w:szCs w:val="20"/>
        </w:rPr>
        <w:t xml:space="preserve">IEE/CG/R013/2021 antes citada, en su considerando 20º, se emite la proyección de los bloques de competitividad de los Distritos por los que participa la Candidatura Común, así como por los Distritos en los que MORENA participa individualmente, mismos bloques que son los siguientes: </w:t>
      </w:r>
    </w:p>
    <w:p w14:paraId="47A36262" w14:textId="77777777" w:rsidR="00121553" w:rsidRDefault="00121553" w:rsidP="00121553">
      <w:pPr>
        <w:pStyle w:val="Sinespaciado"/>
        <w:spacing w:line="360" w:lineRule="auto"/>
        <w:ind w:left="2832" w:firstLine="708"/>
        <w:jc w:val="both"/>
        <w:rPr>
          <w:rFonts w:ascii="Arial" w:eastAsia="Calibri" w:hAnsi="Arial" w:cs="Arial"/>
        </w:rPr>
      </w:pPr>
    </w:p>
    <w:p w14:paraId="62022084" w14:textId="77777777" w:rsidR="00121553" w:rsidRDefault="00121553" w:rsidP="00121553">
      <w:pPr>
        <w:pStyle w:val="Sinespaciado"/>
        <w:jc w:val="center"/>
        <w:rPr>
          <w:rFonts w:ascii="Arial" w:eastAsia="Calibri" w:hAnsi="Arial" w:cs="Arial"/>
        </w:rPr>
      </w:pPr>
      <w:r w:rsidRPr="003510B2">
        <w:rPr>
          <w:rFonts w:ascii="Arial" w:eastAsia="Calibri" w:hAnsi="Arial" w:cs="Arial"/>
          <w:sz w:val="20"/>
        </w:rPr>
        <w:t>Tabla 1</w:t>
      </w:r>
    </w:p>
    <w:tbl>
      <w:tblPr>
        <w:tblW w:w="3780" w:type="dxa"/>
        <w:jc w:val="center"/>
        <w:tblCellMar>
          <w:left w:w="70" w:type="dxa"/>
          <w:right w:w="70" w:type="dxa"/>
        </w:tblCellMar>
        <w:tblLook w:val="04A0" w:firstRow="1" w:lastRow="0" w:firstColumn="1" w:lastColumn="0" w:noHBand="0" w:noVBand="1"/>
      </w:tblPr>
      <w:tblGrid>
        <w:gridCol w:w="1840"/>
        <w:gridCol w:w="1940"/>
      </w:tblGrid>
      <w:tr w:rsidR="00121553" w:rsidRPr="007C4789" w14:paraId="6D6AFCE6" w14:textId="77777777" w:rsidTr="00FC0AFE">
        <w:trPr>
          <w:trHeight w:val="458"/>
          <w:jc w:val="center"/>
        </w:trPr>
        <w:tc>
          <w:tcPr>
            <w:tcW w:w="1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A65CC5" w14:textId="77777777" w:rsidR="00121553" w:rsidRPr="007C4789" w:rsidRDefault="00121553" w:rsidP="007841C2">
            <w:pPr>
              <w:rPr>
                <w:rFonts w:ascii="Arial" w:hAnsi="Arial" w:cs="Arial"/>
                <w:b/>
                <w:bCs/>
                <w:color w:val="000000"/>
                <w:sz w:val="18"/>
                <w:szCs w:val="18"/>
                <w:lang w:val="es-MX" w:eastAsia="es-MX"/>
              </w:rPr>
            </w:pPr>
            <w:r w:rsidRPr="007C4789">
              <w:rPr>
                <w:rFonts w:ascii="Arial" w:hAnsi="Arial" w:cs="Arial"/>
                <w:b/>
                <w:bCs/>
                <w:color w:val="000000"/>
                <w:sz w:val="18"/>
                <w:szCs w:val="18"/>
                <w:lang w:val="es-MX" w:eastAsia="es-MX"/>
              </w:rPr>
              <w:t>MORENA-NUEVA ALIANZA COLIMA</w:t>
            </w:r>
          </w:p>
        </w:tc>
        <w:tc>
          <w:tcPr>
            <w:tcW w:w="19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41ABDD" w14:textId="5AAC335C" w:rsidR="00FC0AFE" w:rsidRPr="00FC0AFE" w:rsidRDefault="00121553" w:rsidP="00FC0AFE">
            <w:pPr>
              <w:jc w:val="center"/>
              <w:rPr>
                <w:rFonts w:ascii="Calibri" w:hAnsi="Calibri"/>
                <w:b/>
                <w:bCs/>
                <w:color w:val="000000"/>
                <w:sz w:val="22"/>
                <w:szCs w:val="22"/>
                <w:lang w:val="es-MX" w:eastAsia="es-MX"/>
              </w:rPr>
            </w:pPr>
            <w:r w:rsidRPr="007C4789">
              <w:rPr>
                <w:rFonts w:ascii="Calibri" w:hAnsi="Calibri"/>
                <w:b/>
                <w:bCs/>
                <w:color w:val="000000"/>
                <w:sz w:val="22"/>
                <w:szCs w:val="22"/>
                <w:lang w:val="es-MX" w:eastAsia="es-MX"/>
              </w:rPr>
              <w:t>GÉNERO</w:t>
            </w:r>
          </w:p>
        </w:tc>
      </w:tr>
      <w:tr w:rsidR="00121553" w:rsidRPr="007C4789" w14:paraId="30600842" w14:textId="77777777" w:rsidTr="00FC0AFE">
        <w:trPr>
          <w:trHeight w:val="458"/>
          <w:jc w:val="center"/>
        </w:trPr>
        <w:tc>
          <w:tcPr>
            <w:tcW w:w="1840" w:type="dxa"/>
            <w:vMerge/>
            <w:tcBorders>
              <w:top w:val="single" w:sz="4" w:space="0" w:color="auto"/>
              <w:left w:val="single" w:sz="4" w:space="0" w:color="auto"/>
              <w:bottom w:val="single" w:sz="4" w:space="0" w:color="auto"/>
              <w:right w:val="single" w:sz="4" w:space="0" w:color="auto"/>
            </w:tcBorders>
            <w:vAlign w:val="center"/>
            <w:hideMark/>
          </w:tcPr>
          <w:p w14:paraId="3C74E590" w14:textId="77777777" w:rsidR="00121553" w:rsidRPr="007C4789" w:rsidRDefault="00121553" w:rsidP="007841C2">
            <w:pPr>
              <w:rPr>
                <w:rFonts w:ascii="Arial" w:hAnsi="Arial" w:cs="Arial"/>
                <w:b/>
                <w:bCs/>
                <w:color w:val="000000"/>
                <w:sz w:val="18"/>
                <w:szCs w:val="18"/>
                <w:lang w:val="es-MX" w:eastAsia="es-MX"/>
              </w:rPr>
            </w:pPr>
          </w:p>
        </w:tc>
        <w:tc>
          <w:tcPr>
            <w:tcW w:w="1940" w:type="dxa"/>
            <w:vMerge/>
            <w:tcBorders>
              <w:top w:val="single" w:sz="4" w:space="0" w:color="auto"/>
              <w:left w:val="single" w:sz="4" w:space="0" w:color="auto"/>
              <w:bottom w:val="single" w:sz="4" w:space="0" w:color="auto"/>
              <w:right w:val="single" w:sz="4" w:space="0" w:color="auto"/>
            </w:tcBorders>
            <w:vAlign w:val="center"/>
            <w:hideMark/>
          </w:tcPr>
          <w:p w14:paraId="6B978F44" w14:textId="77777777" w:rsidR="00121553" w:rsidRPr="007C4789" w:rsidRDefault="00121553" w:rsidP="007841C2">
            <w:pPr>
              <w:rPr>
                <w:rFonts w:ascii="Calibri" w:hAnsi="Calibri"/>
                <w:b/>
                <w:bCs/>
                <w:color w:val="000000"/>
                <w:sz w:val="22"/>
                <w:szCs w:val="22"/>
                <w:lang w:val="es-MX" w:eastAsia="es-MX"/>
              </w:rPr>
            </w:pPr>
          </w:p>
        </w:tc>
      </w:tr>
      <w:tr w:rsidR="00121553" w:rsidRPr="007C4789" w14:paraId="2A72241E" w14:textId="77777777" w:rsidTr="00FC0AFE">
        <w:trPr>
          <w:trHeight w:val="328"/>
          <w:jc w:val="center"/>
        </w:trPr>
        <w:tc>
          <w:tcPr>
            <w:tcW w:w="37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F299CD2" w14:textId="77777777" w:rsidR="00121553" w:rsidRPr="007C4789" w:rsidRDefault="00121553" w:rsidP="007841C2">
            <w:pPr>
              <w:jc w:val="center"/>
              <w:rPr>
                <w:rFonts w:ascii="Arial" w:hAnsi="Arial" w:cs="Arial"/>
                <w:b/>
                <w:bCs/>
                <w:color w:val="000000"/>
                <w:sz w:val="18"/>
                <w:szCs w:val="18"/>
                <w:lang w:val="es-MX" w:eastAsia="es-MX"/>
              </w:rPr>
            </w:pPr>
            <w:r w:rsidRPr="007C4789">
              <w:rPr>
                <w:rFonts w:ascii="Arial" w:hAnsi="Arial" w:cs="Arial"/>
                <w:b/>
                <w:bCs/>
                <w:color w:val="000000"/>
                <w:sz w:val="18"/>
                <w:szCs w:val="18"/>
                <w:lang w:val="es-MX" w:eastAsia="es-MX"/>
              </w:rPr>
              <w:t>BLOQUE DE COMPETITIVIDAD ALTA</w:t>
            </w:r>
          </w:p>
        </w:tc>
      </w:tr>
      <w:tr w:rsidR="00121553" w:rsidRPr="007C4789" w14:paraId="1ED3A4FB" w14:textId="77777777" w:rsidTr="00FC0AFE">
        <w:trPr>
          <w:trHeight w:val="300"/>
          <w:jc w:val="center"/>
        </w:trPr>
        <w:tc>
          <w:tcPr>
            <w:tcW w:w="1840" w:type="dxa"/>
            <w:tcBorders>
              <w:top w:val="nil"/>
              <w:left w:val="single" w:sz="4" w:space="0" w:color="auto"/>
              <w:bottom w:val="single" w:sz="4" w:space="0" w:color="auto"/>
              <w:right w:val="single" w:sz="4" w:space="0" w:color="auto"/>
            </w:tcBorders>
            <w:shd w:val="clear" w:color="000000" w:fill="E4DFEC"/>
            <w:noWrap/>
            <w:vAlign w:val="center"/>
            <w:hideMark/>
          </w:tcPr>
          <w:p w14:paraId="77E0683D" w14:textId="77777777" w:rsidR="00121553" w:rsidRPr="007C4789" w:rsidRDefault="00121553" w:rsidP="007841C2">
            <w:pPr>
              <w:rPr>
                <w:rFonts w:ascii="Arial" w:hAnsi="Arial" w:cs="Arial"/>
                <w:color w:val="000000"/>
                <w:sz w:val="22"/>
                <w:szCs w:val="22"/>
                <w:lang w:val="es-MX" w:eastAsia="es-MX"/>
              </w:rPr>
            </w:pPr>
            <w:r w:rsidRPr="007C4789">
              <w:rPr>
                <w:rFonts w:ascii="Arial" w:hAnsi="Arial" w:cs="Arial"/>
                <w:color w:val="000000"/>
                <w:sz w:val="22"/>
                <w:szCs w:val="22"/>
                <w:lang w:val="es-MX" w:eastAsia="es-MX"/>
              </w:rPr>
              <w:t>Distrito 1</w:t>
            </w:r>
          </w:p>
        </w:tc>
        <w:tc>
          <w:tcPr>
            <w:tcW w:w="1940" w:type="dxa"/>
            <w:tcBorders>
              <w:top w:val="nil"/>
              <w:left w:val="nil"/>
              <w:bottom w:val="single" w:sz="4" w:space="0" w:color="auto"/>
              <w:right w:val="single" w:sz="4" w:space="0" w:color="auto"/>
            </w:tcBorders>
            <w:shd w:val="clear" w:color="000000" w:fill="E4DFEC"/>
            <w:noWrap/>
            <w:vAlign w:val="center"/>
            <w:hideMark/>
          </w:tcPr>
          <w:p w14:paraId="770BE817" w14:textId="77777777" w:rsidR="00121553" w:rsidRPr="007C4789" w:rsidRDefault="00121553" w:rsidP="007841C2">
            <w:pPr>
              <w:jc w:val="center"/>
              <w:rPr>
                <w:rFonts w:ascii="Calibri" w:hAnsi="Calibri"/>
                <w:color w:val="000000"/>
                <w:sz w:val="22"/>
                <w:szCs w:val="22"/>
                <w:lang w:val="es-MX" w:eastAsia="es-MX"/>
              </w:rPr>
            </w:pPr>
            <w:r w:rsidRPr="007C4789">
              <w:rPr>
                <w:rFonts w:ascii="Calibri" w:hAnsi="Calibri"/>
                <w:color w:val="000000"/>
                <w:sz w:val="22"/>
                <w:szCs w:val="22"/>
                <w:lang w:val="es-MX" w:eastAsia="es-MX"/>
              </w:rPr>
              <w:t>M</w:t>
            </w:r>
          </w:p>
        </w:tc>
      </w:tr>
      <w:tr w:rsidR="00121553" w:rsidRPr="007C4789" w14:paraId="0A58C7E4" w14:textId="77777777" w:rsidTr="00FC0AFE">
        <w:trPr>
          <w:trHeight w:val="300"/>
          <w:jc w:val="center"/>
        </w:trPr>
        <w:tc>
          <w:tcPr>
            <w:tcW w:w="1840" w:type="dxa"/>
            <w:tcBorders>
              <w:top w:val="nil"/>
              <w:left w:val="single" w:sz="4" w:space="0" w:color="auto"/>
              <w:bottom w:val="single" w:sz="4" w:space="0" w:color="auto"/>
              <w:right w:val="single" w:sz="4" w:space="0" w:color="auto"/>
            </w:tcBorders>
            <w:shd w:val="clear" w:color="000000" w:fill="E4DFEC"/>
            <w:noWrap/>
            <w:vAlign w:val="center"/>
            <w:hideMark/>
          </w:tcPr>
          <w:p w14:paraId="386CF6F1" w14:textId="77777777" w:rsidR="00121553" w:rsidRPr="007C4789" w:rsidRDefault="00121553" w:rsidP="007841C2">
            <w:pPr>
              <w:rPr>
                <w:rFonts w:ascii="Arial" w:hAnsi="Arial" w:cs="Arial"/>
                <w:color w:val="000000"/>
                <w:sz w:val="22"/>
                <w:szCs w:val="22"/>
                <w:lang w:val="es-MX" w:eastAsia="es-MX"/>
              </w:rPr>
            </w:pPr>
            <w:r w:rsidRPr="007C4789">
              <w:rPr>
                <w:rFonts w:ascii="Arial" w:hAnsi="Arial" w:cs="Arial"/>
                <w:color w:val="000000"/>
                <w:sz w:val="22"/>
                <w:szCs w:val="22"/>
                <w:lang w:val="es-MX" w:eastAsia="es-MX"/>
              </w:rPr>
              <w:t>Distrito 3</w:t>
            </w:r>
          </w:p>
        </w:tc>
        <w:tc>
          <w:tcPr>
            <w:tcW w:w="1940" w:type="dxa"/>
            <w:tcBorders>
              <w:top w:val="nil"/>
              <w:left w:val="nil"/>
              <w:bottom w:val="single" w:sz="4" w:space="0" w:color="auto"/>
              <w:right w:val="single" w:sz="4" w:space="0" w:color="auto"/>
            </w:tcBorders>
            <w:shd w:val="clear" w:color="000000" w:fill="E4DFEC"/>
            <w:noWrap/>
            <w:vAlign w:val="center"/>
            <w:hideMark/>
          </w:tcPr>
          <w:p w14:paraId="474A5983" w14:textId="77777777" w:rsidR="00121553" w:rsidRPr="007C4789" w:rsidRDefault="00121553" w:rsidP="007841C2">
            <w:pPr>
              <w:jc w:val="center"/>
              <w:rPr>
                <w:rFonts w:ascii="Calibri" w:hAnsi="Calibri"/>
                <w:color w:val="000000"/>
                <w:sz w:val="22"/>
                <w:szCs w:val="22"/>
                <w:lang w:val="es-MX" w:eastAsia="es-MX"/>
              </w:rPr>
            </w:pPr>
            <w:r w:rsidRPr="007C4789">
              <w:rPr>
                <w:rFonts w:ascii="Calibri" w:hAnsi="Calibri"/>
                <w:color w:val="000000"/>
                <w:sz w:val="22"/>
                <w:szCs w:val="22"/>
                <w:lang w:val="es-MX" w:eastAsia="es-MX"/>
              </w:rPr>
              <w:t>H</w:t>
            </w:r>
          </w:p>
        </w:tc>
      </w:tr>
      <w:tr w:rsidR="00121553" w:rsidRPr="007C4789" w14:paraId="142841B5" w14:textId="77777777" w:rsidTr="00FC0AFE">
        <w:trPr>
          <w:trHeight w:val="300"/>
          <w:jc w:val="center"/>
        </w:trPr>
        <w:tc>
          <w:tcPr>
            <w:tcW w:w="378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F92C61" w14:textId="77777777" w:rsidR="00121553" w:rsidRPr="007C4789" w:rsidRDefault="00121553" w:rsidP="007841C2">
            <w:pPr>
              <w:jc w:val="center"/>
              <w:rPr>
                <w:rFonts w:ascii="Arial" w:hAnsi="Arial" w:cs="Arial"/>
                <w:b/>
                <w:bCs/>
                <w:color w:val="000000"/>
                <w:sz w:val="18"/>
                <w:szCs w:val="18"/>
                <w:lang w:val="es-MX" w:eastAsia="es-MX"/>
              </w:rPr>
            </w:pPr>
            <w:r w:rsidRPr="007C4789">
              <w:rPr>
                <w:rFonts w:ascii="Arial" w:hAnsi="Arial" w:cs="Arial"/>
                <w:b/>
                <w:bCs/>
                <w:color w:val="000000"/>
                <w:sz w:val="18"/>
                <w:szCs w:val="18"/>
                <w:lang w:val="es-MX" w:eastAsia="es-MX"/>
              </w:rPr>
              <w:t>BLOQUE DE COMPETITIVIDAD MEDIA</w:t>
            </w:r>
          </w:p>
        </w:tc>
      </w:tr>
      <w:tr w:rsidR="00121553" w:rsidRPr="007C4789" w14:paraId="05DFE783" w14:textId="77777777" w:rsidTr="00FC0AFE">
        <w:trPr>
          <w:trHeight w:val="300"/>
          <w:jc w:val="center"/>
        </w:trPr>
        <w:tc>
          <w:tcPr>
            <w:tcW w:w="1840" w:type="dxa"/>
            <w:tcBorders>
              <w:top w:val="nil"/>
              <w:left w:val="single" w:sz="4" w:space="0" w:color="auto"/>
              <w:bottom w:val="single" w:sz="4" w:space="0" w:color="auto"/>
              <w:right w:val="single" w:sz="4" w:space="0" w:color="auto"/>
            </w:tcBorders>
            <w:shd w:val="clear" w:color="000000" w:fill="FFFFFF"/>
            <w:noWrap/>
            <w:vAlign w:val="center"/>
            <w:hideMark/>
          </w:tcPr>
          <w:p w14:paraId="676D86A2" w14:textId="77777777" w:rsidR="00121553" w:rsidRPr="007C4789" w:rsidRDefault="00121553" w:rsidP="007841C2">
            <w:pPr>
              <w:rPr>
                <w:rFonts w:ascii="Arial" w:hAnsi="Arial" w:cs="Arial"/>
                <w:color w:val="000000"/>
                <w:sz w:val="22"/>
                <w:szCs w:val="22"/>
                <w:lang w:val="es-MX" w:eastAsia="es-MX"/>
              </w:rPr>
            </w:pPr>
            <w:r w:rsidRPr="007C4789">
              <w:rPr>
                <w:rFonts w:ascii="Arial" w:hAnsi="Arial" w:cs="Arial"/>
                <w:color w:val="000000"/>
                <w:sz w:val="22"/>
                <w:szCs w:val="22"/>
                <w:lang w:val="es-MX" w:eastAsia="es-MX"/>
              </w:rPr>
              <w:t>Distrito 5</w:t>
            </w:r>
          </w:p>
        </w:tc>
        <w:tc>
          <w:tcPr>
            <w:tcW w:w="1940" w:type="dxa"/>
            <w:tcBorders>
              <w:top w:val="nil"/>
              <w:left w:val="nil"/>
              <w:bottom w:val="single" w:sz="4" w:space="0" w:color="auto"/>
              <w:right w:val="single" w:sz="4" w:space="0" w:color="auto"/>
            </w:tcBorders>
            <w:shd w:val="clear" w:color="auto" w:fill="auto"/>
            <w:noWrap/>
            <w:vAlign w:val="center"/>
            <w:hideMark/>
          </w:tcPr>
          <w:p w14:paraId="6FD2D26F" w14:textId="77777777" w:rsidR="00121553" w:rsidRPr="007C4789" w:rsidRDefault="00121553" w:rsidP="007841C2">
            <w:pPr>
              <w:jc w:val="center"/>
              <w:rPr>
                <w:rFonts w:ascii="Calibri" w:hAnsi="Calibri"/>
                <w:color w:val="000000"/>
                <w:sz w:val="22"/>
                <w:szCs w:val="22"/>
                <w:lang w:val="es-MX" w:eastAsia="es-MX"/>
              </w:rPr>
            </w:pPr>
            <w:r w:rsidRPr="007C4789">
              <w:rPr>
                <w:rFonts w:ascii="Calibri" w:hAnsi="Calibri"/>
                <w:color w:val="000000"/>
                <w:sz w:val="22"/>
                <w:szCs w:val="22"/>
                <w:lang w:val="es-MX" w:eastAsia="es-MX"/>
              </w:rPr>
              <w:t>M</w:t>
            </w:r>
          </w:p>
        </w:tc>
      </w:tr>
      <w:tr w:rsidR="00121553" w:rsidRPr="007C4789" w14:paraId="4EA254CD" w14:textId="77777777" w:rsidTr="00FC0AFE">
        <w:trPr>
          <w:trHeight w:val="300"/>
          <w:jc w:val="center"/>
        </w:trPr>
        <w:tc>
          <w:tcPr>
            <w:tcW w:w="1840" w:type="dxa"/>
            <w:tcBorders>
              <w:top w:val="nil"/>
              <w:left w:val="single" w:sz="4" w:space="0" w:color="auto"/>
              <w:bottom w:val="single" w:sz="4" w:space="0" w:color="auto"/>
              <w:right w:val="single" w:sz="4" w:space="0" w:color="auto"/>
            </w:tcBorders>
            <w:shd w:val="clear" w:color="000000" w:fill="FFFFFF"/>
            <w:noWrap/>
            <w:vAlign w:val="center"/>
            <w:hideMark/>
          </w:tcPr>
          <w:p w14:paraId="79C13160" w14:textId="77777777" w:rsidR="00121553" w:rsidRPr="007C4789" w:rsidRDefault="00121553" w:rsidP="007841C2">
            <w:pPr>
              <w:rPr>
                <w:rFonts w:ascii="Arial" w:hAnsi="Arial" w:cs="Arial"/>
                <w:color w:val="000000"/>
                <w:sz w:val="22"/>
                <w:szCs w:val="22"/>
                <w:lang w:val="es-MX" w:eastAsia="es-MX"/>
              </w:rPr>
            </w:pPr>
            <w:r w:rsidRPr="007C4789">
              <w:rPr>
                <w:rFonts w:ascii="Arial" w:hAnsi="Arial" w:cs="Arial"/>
                <w:color w:val="000000"/>
                <w:sz w:val="22"/>
                <w:szCs w:val="22"/>
                <w:lang w:val="es-MX" w:eastAsia="es-MX"/>
              </w:rPr>
              <w:t>Distrito 4</w:t>
            </w:r>
          </w:p>
        </w:tc>
        <w:tc>
          <w:tcPr>
            <w:tcW w:w="1940" w:type="dxa"/>
            <w:tcBorders>
              <w:top w:val="nil"/>
              <w:left w:val="nil"/>
              <w:bottom w:val="single" w:sz="4" w:space="0" w:color="auto"/>
              <w:right w:val="single" w:sz="4" w:space="0" w:color="auto"/>
            </w:tcBorders>
            <w:shd w:val="clear" w:color="auto" w:fill="auto"/>
            <w:noWrap/>
            <w:vAlign w:val="center"/>
            <w:hideMark/>
          </w:tcPr>
          <w:p w14:paraId="03903733" w14:textId="77777777" w:rsidR="00121553" w:rsidRPr="007C4789" w:rsidRDefault="00121553" w:rsidP="007841C2">
            <w:pPr>
              <w:jc w:val="center"/>
              <w:rPr>
                <w:rFonts w:ascii="Calibri" w:hAnsi="Calibri"/>
                <w:color w:val="000000"/>
                <w:sz w:val="22"/>
                <w:szCs w:val="22"/>
                <w:lang w:val="es-MX" w:eastAsia="es-MX"/>
              </w:rPr>
            </w:pPr>
            <w:r w:rsidRPr="007C4789">
              <w:rPr>
                <w:rFonts w:ascii="Calibri" w:hAnsi="Calibri"/>
                <w:color w:val="000000"/>
                <w:sz w:val="22"/>
                <w:szCs w:val="22"/>
                <w:lang w:val="es-MX" w:eastAsia="es-MX"/>
              </w:rPr>
              <w:t>H</w:t>
            </w:r>
          </w:p>
        </w:tc>
      </w:tr>
      <w:tr w:rsidR="00121553" w:rsidRPr="007C4789" w14:paraId="33E86309" w14:textId="77777777" w:rsidTr="00FC0AFE">
        <w:trPr>
          <w:trHeight w:val="416"/>
          <w:jc w:val="center"/>
        </w:trPr>
        <w:tc>
          <w:tcPr>
            <w:tcW w:w="378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9C1BEE" w14:textId="77777777" w:rsidR="00121553" w:rsidRPr="007C4789" w:rsidRDefault="00121553" w:rsidP="007841C2">
            <w:pPr>
              <w:jc w:val="center"/>
              <w:rPr>
                <w:rFonts w:ascii="Arial" w:hAnsi="Arial" w:cs="Arial"/>
                <w:b/>
                <w:bCs/>
                <w:color w:val="000000"/>
                <w:sz w:val="18"/>
                <w:szCs w:val="18"/>
                <w:lang w:val="es-MX" w:eastAsia="es-MX"/>
              </w:rPr>
            </w:pPr>
            <w:r w:rsidRPr="007C4789">
              <w:rPr>
                <w:rFonts w:ascii="Arial" w:hAnsi="Arial" w:cs="Arial"/>
                <w:b/>
                <w:bCs/>
                <w:color w:val="000000"/>
                <w:sz w:val="18"/>
                <w:szCs w:val="18"/>
                <w:lang w:val="es-MX" w:eastAsia="es-MX"/>
              </w:rPr>
              <w:t>BLOQUE DE COMPETITIVIDAD BAJA</w:t>
            </w:r>
          </w:p>
        </w:tc>
      </w:tr>
      <w:tr w:rsidR="00121553" w:rsidRPr="007C4789" w14:paraId="53DBCEC2" w14:textId="77777777" w:rsidTr="00FC0AFE">
        <w:trPr>
          <w:trHeight w:val="300"/>
          <w:jc w:val="center"/>
        </w:trPr>
        <w:tc>
          <w:tcPr>
            <w:tcW w:w="1840" w:type="dxa"/>
            <w:tcBorders>
              <w:top w:val="nil"/>
              <w:left w:val="single" w:sz="4" w:space="0" w:color="auto"/>
              <w:bottom w:val="single" w:sz="4" w:space="0" w:color="auto"/>
              <w:right w:val="single" w:sz="4" w:space="0" w:color="auto"/>
            </w:tcBorders>
            <w:shd w:val="clear" w:color="000000" w:fill="E4DFEC"/>
            <w:noWrap/>
            <w:vAlign w:val="center"/>
            <w:hideMark/>
          </w:tcPr>
          <w:p w14:paraId="752C277C" w14:textId="77777777" w:rsidR="00121553" w:rsidRPr="007C4789" w:rsidRDefault="00121553" w:rsidP="007841C2">
            <w:pPr>
              <w:rPr>
                <w:rFonts w:ascii="Arial" w:hAnsi="Arial" w:cs="Arial"/>
                <w:color w:val="000000"/>
                <w:sz w:val="22"/>
                <w:szCs w:val="22"/>
                <w:lang w:val="es-MX" w:eastAsia="es-MX"/>
              </w:rPr>
            </w:pPr>
            <w:r w:rsidRPr="007C4789">
              <w:rPr>
                <w:rFonts w:ascii="Arial" w:hAnsi="Arial" w:cs="Arial"/>
                <w:color w:val="000000"/>
                <w:sz w:val="22"/>
                <w:szCs w:val="22"/>
                <w:lang w:val="es-MX" w:eastAsia="es-MX"/>
              </w:rPr>
              <w:t>Distrito 2</w:t>
            </w:r>
          </w:p>
        </w:tc>
        <w:tc>
          <w:tcPr>
            <w:tcW w:w="1940" w:type="dxa"/>
            <w:tcBorders>
              <w:top w:val="nil"/>
              <w:left w:val="nil"/>
              <w:bottom w:val="single" w:sz="4" w:space="0" w:color="auto"/>
              <w:right w:val="single" w:sz="4" w:space="0" w:color="auto"/>
            </w:tcBorders>
            <w:shd w:val="clear" w:color="000000" w:fill="E4DFEC"/>
            <w:noWrap/>
            <w:vAlign w:val="center"/>
            <w:hideMark/>
          </w:tcPr>
          <w:p w14:paraId="39F3AA5F" w14:textId="77777777" w:rsidR="00121553" w:rsidRPr="007C4789" w:rsidRDefault="00121553" w:rsidP="007841C2">
            <w:pPr>
              <w:jc w:val="center"/>
              <w:rPr>
                <w:rFonts w:ascii="Calibri" w:hAnsi="Calibri"/>
                <w:color w:val="000000"/>
                <w:sz w:val="22"/>
                <w:szCs w:val="22"/>
                <w:lang w:val="es-MX" w:eastAsia="es-MX"/>
              </w:rPr>
            </w:pPr>
            <w:r w:rsidRPr="007C4789">
              <w:rPr>
                <w:rFonts w:ascii="Calibri" w:hAnsi="Calibri"/>
                <w:color w:val="000000"/>
                <w:sz w:val="22"/>
                <w:szCs w:val="22"/>
                <w:lang w:val="es-MX" w:eastAsia="es-MX"/>
              </w:rPr>
              <w:t>M</w:t>
            </w:r>
          </w:p>
        </w:tc>
      </w:tr>
      <w:tr w:rsidR="00121553" w:rsidRPr="007C4789" w14:paraId="1E84AB68" w14:textId="77777777" w:rsidTr="00FC0AFE">
        <w:trPr>
          <w:trHeight w:val="300"/>
          <w:jc w:val="center"/>
        </w:trPr>
        <w:tc>
          <w:tcPr>
            <w:tcW w:w="1840" w:type="dxa"/>
            <w:tcBorders>
              <w:top w:val="nil"/>
              <w:left w:val="single" w:sz="4" w:space="0" w:color="auto"/>
              <w:bottom w:val="single" w:sz="4" w:space="0" w:color="auto"/>
              <w:right w:val="single" w:sz="4" w:space="0" w:color="auto"/>
            </w:tcBorders>
            <w:shd w:val="clear" w:color="000000" w:fill="E4DFEC"/>
            <w:noWrap/>
            <w:vAlign w:val="center"/>
            <w:hideMark/>
          </w:tcPr>
          <w:p w14:paraId="3297D6EC" w14:textId="77777777" w:rsidR="00121553" w:rsidRPr="007C4789" w:rsidRDefault="00121553" w:rsidP="007841C2">
            <w:pPr>
              <w:rPr>
                <w:rFonts w:ascii="Arial" w:hAnsi="Arial" w:cs="Arial"/>
                <w:color w:val="000000"/>
                <w:sz w:val="22"/>
                <w:szCs w:val="22"/>
                <w:lang w:val="es-MX" w:eastAsia="es-MX"/>
              </w:rPr>
            </w:pPr>
            <w:r w:rsidRPr="007C4789">
              <w:rPr>
                <w:rFonts w:ascii="Arial" w:hAnsi="Arial" w:cs="Arial"/>
                <w:color w:val="000000"/>
                <w:sz w:val="22"/>
                <w:szCs w:val="22"/>
                <w:lang w:val="es-MX" w:eastAsia="es-MX"/>
              </w:rPr>
              <w:t>Distrito 6</w:t>
            </w:r>
          </w:p>
        </w:tc>
        <w:tc>
          <w:tcPr>
            <w:tcW w:w="1940" w:type="dxa"/>
            <w:tcBorders>
              <w:top w:val="nil"/>
              <w:left w:val="nil"/>
              <w:bottom w:val="single" w:sz="4" w:space="0" w:color="auto"/>
              <w:right w:val="single" w:sz="4" w:space="0" w:color="auto"/>
            </w:tcBorders>
            <w:shd w:val="clear" w:color="000000" w:fill="E4DFEC"/>
            <w:noWrap/>
            <w:vAlign w:val="bottom"/>
            <w:hideMark/>
          </w:tcPr>
          <w:p w14:paraId="061CEB89" w14:textId="77777777" w:rsidR="00121553" w:rsidRPr="007C4789" w:rsidRDefault="00121553" w:rsidP="007841C2">
            <w:pPr>
              <w:jc w:val="center"/>
              <w:rPr>
                <w:rFonts w:ascii="Calibri" w:hAnsi="Calibri"/>
                <w:color w:val="000000"/>
                <w:sz w:val="22"/>
                <w:szCs w:val="22"/>
                <w:lang w:val="es-MX" w:eastAsia="es-MX"/>
              </w:rPr>
            </w:pPr>
            <w:r w:rsidRPr="007C4789">
              <w:rPr>
                <w:rFonts w:ascii="Calibri" w:hAnsi="Calibri"/>
                <w:color w:val="000000"/>
                <w:sz w:val="22"/>
                <w:szCs w:val="22"/>
                <w:lang w:val="es-MX" w:eastAsia="es-MX"/>
              </w:rPr>
              <w:t>H</w:t>
            </w:r>
          </w:p>
        </w:tc>
      </w:tr>
    </w:tbl>
    <w:p w14:paraId="62B076F1" w14:textId="77777777" w:rsidR="00121553" w:rsidRDefault="00121553" w:rsidP="00121553">
      <w:pPr>
        <w:pStyle w:val="Sinespaciado"/>
        <w:spacing w:line="360" w:lineRule="auto"/>
        <w:jc w:val="both"/>
        <w:rPr>
          <w:rFonts w:ascii="Arial" w:eastAsia="Calibri" w:hAnsi="Arial" w:cs="Arial"/>
        </w:rPr>
      </w:pPr>
    </w:p>
    <w:p w14:paraId="26CFE44D" w14:textId="5C33E917" w:rsidR="00121553" w:rsidRDefault="00121553" w:rsidP="00121553">
      <w:pPr>
        <w:pStyle w:val="Sinespaciado"/>
        <w:spacing w:line="360" w:lineRule="auto"/>
        <w:jc w:val="both"/>
        <w:rPr>
          <w:rFonts w:ascii="Arial" w:eastAsia="Calibri" w:hAnsi="Arial" w:cs="Arial"/>
        </w:rPr>
      </w:pPr>
    </w:p>
    <w:p w14:paraId="4E81FA7C" w14:textId="77777777" w:rsidR="00FC0AFE" w:rsidRDefault="00FC0AFE" w:rsidP="00121553">
      <w:pPr>
        <w:pStyle w:val="Sinespaciado"/>
        <w:spacing w:line="360" w:lineRule="auto"/>
        <w:jc w:val="both"/>
        <w:rPr>
          <w:rFonts w:ascii="Arial" w:eastAsia="Calibri" w:hAnsi="Arial" w:cs="Arial"/>
        </w:rPr>
      </w:pPr>
    </w:p>
    <w:p w14:paraId="10763544" w14:textId="77777777" w:rsidR="00121553" w:rsidRPr="002C20BB" w:rsidRDefault="00121553" w:rsidP="00121553">
      <w:pPr>
        <w:pStyle w:val="Sinespaciado"/>
        <w:jc w:val="center"/>
        <w:rPr>
          <w:rFonts w:ascii="Arial" w:eastAsia="Calibri" w:hAnsi="Arial" w:cs="Arial"/>
          <w:sz w:val="20"/>
        </w:rPr>
      </w:pPr>
      <w:r w:rsidRPr="002C20BB">
        <w:rPr>
          <w:rFonts w:ascii="Arial" w:eastAsia="Calibri" w:hAnsi="Arial" w:cs="Arial"/>
          <w:sz w:val="20"/>
        </w:rPr>
        <w:lastRenderedPageBreak/>
        <w:t>Tabla 2</w:t>
      </w:r>
    </w:p>
    <w:tbl>
      <w:tblPr>
        <w:tblW w:w="3500" w:type="dxa"/>
        <w:jc w:val="center"/>
        <w:tblCellMar>
          <w:left w:w="70" w:type="dxa"/>
          <w:right w:w="70" w:type="dxa"/>
        </w:tblCellMar>
        <w:tblLook w:val="04A0" w:firstRow="1" w:lastRow="0" w:firstColumn="1" w:lastColumn="0" w:noHBand="0" w:noVBand="1"/>
      </w:tblPr>
      <w:tblGrid>
        <w:gridCol w:w="1860"/>
        <w:gridCol w:w="1640"/>
      </w:tblGrid>
      <w:tr w:rsidR="00121553" w:rsidRPr="007C4789" w14:paraId="54642BC5" w14:textId="77777777" w:rsidTr="00FC0AFE">
        <w:trPr>
          <w:trHeight w:val="458"/>
          <w:jc w:val="center"/>
        </w:trPr>
        <w:tc>
          <w:tcPr>
            <w:tcW w:w="1860" w:type="dxa"/>
            <w:vMerge w:val="restart"/>
            <w:tcBorders>
              <w:top w:val="single" w:sz="4" w:space="0" w:color="auto"/>
              <w:left w:val="single" w:sz="4" w:space="0" w:color="auto"/>
              <w:bottom w:val="nil"/>
              <w:right w:val="single" w:sz="8" w:space="0" w:color="auto"/>
            </w:tcBorders>
            <w:shd w:val="clear" w:color="auto" w:fill="auto"/>
            <w:noWrap/>
            <w:vAlign w:val="center"/>
            <w:hideMark/>
          </w:tcPr>
          <w:p w14:paraId="21E63CA2" w14:textId="77777777" w:rsidR="00121553" w:rsidRPr="007C4789" w:rsidRDefault="00121553" w:rsidP="00BF12C4">
            <w:pPr>
              <w:jc w:val="center"/>
              <w:rPr>
                <w:rFonts w:ascii="Arial" w:hAnsi="Arial" w:cs="Arial"/>
                <w:b/>
                <w:bCs/>
                <w:color w:val="000000"/>
                <w:sz w:val="18"/>
                <w:szCs w:val="18"/>
                <w:lang w:val="es-MX" w:eastAsia="es-MX"/>
              </w:rPr>
            </w:pPr>
            <w:r w:rsidRPr="007C4789">
              <w:rPr>
                <w:rFonts w:ascii="Arial" w:hAnsi="Arial" w:cs="Arial"/>
                <w:b/>
                <w:bCs/>
                <w:color w:val="000000"/>
                <w:sz w:val="18"/>
                <w:szCs w:val="18"/>
                <w:lang w:val="es-MX" w:eastAsia="es-MX"/>
              </w:rPr>
              <w:t>MORENA</w:t>
            </w:r>
          </w:p>
        </w:tc>
        <w:tc>
          <w:tcPr>
            <w:tcW w:w="1640" w:type="dxa"/>
            <w:vMerge w:val="restart"/>
            <w:tcBorders>
              <w:top w:val="single" w:sz="4" w:space="0" w:color="auto"/>
              <w:left w:val="single" w:sz="8" w:space="0" w:color="auto"/>
              <w:bottom w:val="nil"/>
              <w:right w:val="single" w:sz="4" w:space="0" w:color="auto"/>
            </w:tcBorders>
            <w:shd w:val="clear" w:color="auto" w:fill="auto"/>
            <w:vAlign w:val="center"/>
            <w:hideMark/>
          </w:tcPr>
          <w:p w14:paraId="18B0DEE8" w14:textId="77777777" w:rsidR="00121553" w:rsidRPr="007C4789" w:rsidRDefault="00121553" w:rsidP="00BF12C4">
            <w:pPr>
              <w:jc w:val="center"/>
              <w:rPr>
                <w:rFonts w:ascii="Arial" w:hAnsi="Arial" w:cs="Arial"/>
                <w:b/>
                <w:bCs/>
                <w:color w:val="000000"/>
                <w:sz w:val="18"/>
                <w:szCs w:val="18"/>
                <w:lang w:val="es-MX" w:eastAsia="es-MX"/>
              </w:rPr>
            </w:pPr>
            <w:r w:rsidRPr="007C4789">
              <w:rPr>
                <w:rFonts w:ascii="Arial" w:hAnsi="Arial" w:cs="Arial"/>
                <w:b/>
                <w:bCs/>
                <w:color w:val="000000"/>
                <w:sz w:val="18"/>
                <w:szCs w:val="18"/>
                <w:lang w:val="es-MX" w:eastAsia="es-MX"/>
              </w:rPr>
              <w:t>GÉNERO</w:t>
            </w:r>
          </w:p>
        </w:tc>
      </w:tr>
      <w:tr w:rsidR="00121553" w:rsidRPr="007C4789" w14:paraId="3B05F64F" w14:textId="77777777" w:rsidTr="00BF12C4">
        <w:trPr>
          <w:trHeight w:val="458"/>
          <w:jc w:val="center"/>
        </w:trPr>
        <w:tc>
          <w:tcPr>
            <w:tcW w:w="1860" w:type="dxa"/>
            <w:vMerge/>
            <w:tcBorders>
              <w:top w:val="single" w:sz="4" w:space="0" w:color="auto"/>
              <w:left w:val="single" w:sz="4" w:space="0" w:color="auto"/>
              <w:bottom w:val="nil"/>
              <w:right w:val="single" w:sz="8" w:space="0" w:color="auto"/>
            </w:tcBorders>
            <w:vAlign w:val="center"/>
            <w:hideMark/>
          </w:tcPr>
          <w:p w14:paraId="21EFF4F7" w14:textId="77777777" w:rsidR="00121553" w:rsidRPr="007C4789" w:rsidRDefault="00121553" w:rsidP="00BF12C4">
            <w:pPr>
              <w:rPr>
                <w:rFonts w:ascii="Arial" w:hAnsi="Arial" w:cs="Arial"/>
                <w:b/>
                <w:bCs/>
                <w:color w:val="000000"/>
                <w:sz w:val="18"/>
                <w:szCs w:val="18"/>
                <w:lang w:val="es-MX" w:eastAsia="es-MX"/>
              </w:rPr>
            </w:pPr>
          </w:p>
        </w:tc>
        <w:tc>
          <w:tcPr>
            <w:tcW w:w="1640" w:type="dxa"/>
            <w:vMerge/>
            <w:tcBorders>
              <w:top w:val="single" w:sz="4" w:space="0" w:color="auto"/>
              <w:left w:val="single" w:sz="8" w:space="0" w:color="auto"/>
              <w:bottom w:val="nil"/>
              <w:right w:val="single" w:sz="4" w:space="0" w:color="auto"/>
            </w:tcBorders>
            <w:vAlign w:val="center"/>
            <w:hideMark/>
          </w:tcPr>
          <w:p w14:paraId="0D957DC0" w14:textId="77777777" w:rsidR="00121553" w:rsidRPr="007C4789" w:rsidRDefault="00121553" w:rsidP="00BF12C4">
            <w:pPr>
              <w:rPr>
                <w:rFonts w:ascii="Arial" w:hAnsi="Arial" w:cs="Arial"/>
                <w:b/>
                <w:bCs/>
                <w:color w:val="000000"/>
                <w:sz w:val="18"/>
                <w:szCs w:val="18"/>
                <w:lang w:val="es-MX" w:eastAsia="es-MX"/>
              </w:rPr>
            </w:pPr>
          </w:p>
        </w:tc>
      </w:tr>
      <w:tr w:rsidR="00121553" w:rsidRPr="007C4789" w14:paraId="6274D91C" w14:textId="77777777" w:rsidTr="00BF12C4">
        <w:trPr>
          <w:trHeight w:val="300"/>
          <w:jc w:val="center"/>
        </w:trPr>
        <w:tc>
          <w:tcPr>
            <w:tcW w:w="350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EC6FA15" w14:textId="77777777" w:rsidR="00121553" w:rsidRPr="007C4789" w:rsidRDefault="00121553" w:rsidP="00BF12C4">
            <w:pPr>
              <w:jc w:val="center"/>
              <w:rPr>
                <w:rFonts w:ascii="Arial" w:hAnsi="Arial" w:cs="Arial"/>
                <w:b/>
                <w:bCs/>
                <w:color w:val="000000"/>
                <w:sz w:val="18"/>
                <w:szCs w:val="18"/>
                <w:lang w:val="es-MX" w:eastAsia="es-MX"/>
              </w:rPr>
            </w:pPr>
            <w:r w:rsidRPr="007C4789">
              <w:rPr>
                <w:rFonts w:ascii="Arial" w:hAnsi="Arial" w:cs="Arial"/>
                <w:b/>
                <w:bCs/>
                <w:color w:val="000000"/>
                <w:sz w:val="18"/>
                <w:szCs w:val="18"/>
                <w:lang w:val="es-MX" w:eastAsia="es-MX"/>
              </w:rPr>
              <w:t>Bloque de Competitividad alta</w:t>
            </w:r>
          </w:p>
        </w:tc>
      </w:tr>
      <w:tr w:rsidR="00121553" w:rsidRPr="007C4789" w14:paraId="0AB17185" w14:textId="77777777" w:rsidTr="00BF12C4">
        <w:trPr>
          <w:trHeight w:val="315"/>
          <w:jc w:val="center"/>
        </w:trPr>
        <w:tc>
          <w:tcPr>
            <w:tcW w:w="1860" w:type="dxa"/>
            <w:tcBorders>
              <w:top w:val="nil"/>
              <w:left w:val="single" w:sz="4" w:space="0" w:color="auto"/>
              <w:bottom w:val="single" w:sz="8" w:space="0" w:color="auto"/>
              <w:right w:val="single" w:sz="8" w:space="0" w:color="auto"/>
            </w:tcBorders>
            <w:shd w:val="clear" w:color="000000" w:fill="D0CECE"/>
            <w:noWrap/>
            <w:vAlign w:val="center"/>
            <w:hideMark/>
          </w:tcPr>
          <w:p w14:paraId="37B9ED26" w14:textId="77777777" w:rsidR="00121553" w:rsidRPr="007C4789" w:rsidRDefault="00121553" w:rsidP="00BF12C4">
            <w:pPr>
              <w:rPr>
                <w:rFonts w:ascii="Arial" w:hAnsi="Arial" w:cs="Arial"/>
                <w:color w:val="000000"/>
                <w:sz w:val="22"/>
                <w:szCs w:val="22"/>
                <w:lang w:val="es-MX" w:eastAsia="es-MX"/>
              </w:rPr>
            </w:pPr>
            <w:r w:rsidRPr="007C4789">
              <w:rPr>
                <w:rFonts w:ascii="Arial" w:hAnsi="Arial" w:cs="Arial"/>
                <w:color w:val="000000"/>
                <w:sz w:val="22"/>
                <w:szCs w:val="22"/>
                <w:lang w:val="es-MX" w:eastAsia="es-MX"/>
              </w:rPr>
              <w:t>Distrito 12</w:t>
            </w:r>
          </w:p>
        </w:tc>
        <w:tc>
          <w:tcPr>
            <w:tcW w:w="1640" w:type="dxa"/>
            <w:tcBorders>
              <w:top w:val="nil"/>
              <w:left w:val="nil"/>
              <w:bottom w:val="single" w:sz="8" w:space="0" w:color="auto"/>
              <w:right w:val="single" w:sz="4" w:space="0" w:color="auto"/>
            </w:tcBorders>
            <w:shd w:val="clear" w:color="000000" w:fill="D0CECE"/>
            <w:noWrap/>
            <w:vAlign w:val="center"/>
            <w:hideMark/>
          </w:tcPr>
          <w:p w14:paraId="72CBACCF" w14:textId="77777777" w:rsidR="00121553" w:rsidRPr="007C4789" w:rsidRDefault="00121553" w:rsidP="00BF12C4">
            <w:pPr>
              <w:jc w:val="center"/>
              <w:rPr>
                <w:rFonts w:ascii="Arial" w:hAnsi="Arial" w:cs="Arial"/>
                <w:color w:val="000000"/>
                <w:sz w:val="22"/>
                <w:szCs w:val="22"/>
                <w:lang w:val="es-MX" w:eastAsia="es-MX"/>
              </w:rPr>
            </w:pPr>
            <w:r w:rsidRPr="007C4789">
              <w:rPr>
                <w:rFonts w:ascii="Arial" w:hAnsi="Arial" w:cs="Arial"/>
                <w:color w:val="000000"/>
                <w:sz w:val="22"/>
                <w:szCs w:val="22"/>
                <w:lang w:val="es-MX" w:eastAsia="es-MX"/>
              </w:rPr>
              <w:t>M</w:t>
            </w:r>
          </w:p>
        </w:tc>
      </w:tr>
      <w:tr w:rsidR="00121553" w:rsidRPr="007C4789" w14:paraId="67B63984" w14:textId="77777777" w:rsidTr="00BF12C4">
        <w:trPr>
          <w:trHeight w:val="315"/>
          <w:jc w:val="center"/>
        </w:trPr>
        <w:tc>
          <w:tcPr>
            <w:tcW w:w="1860" w:type="dxa"/>
            <w:tcBorders>
              <w:top w:val="nil"/>
              <w:left w:val="single" w:sz="4" w:space="0" w:color="auto"/>
              <w:bottom w:val="single" w:sz="8" w:space="0" w:color="auto"/>
              <w:right w:val="single" w:sz="8" w:space="0" w:color="auto"/>
            </w:tcBorders>
            <w:shd w:val="clear" w:color="000000" w:fill="D0CECE"/>
            <w:noWrap/>
            <w:vAlign w:val="center"/>
            <w:hideMark/>
          </w:tcPr>
          <w:p w14:paraId="545CB995" w14:textId="77777777" w:rsidR="00121553" w:rsidRPr="007C4789" w:rsidRDefault="00121553" w:rsidP="00BF12C4">
            <w:pPr>
              <w:rPr>
                <w:rFonts w:ascii="Arial" w:hAnsi="Arial" w:cs="Arial"/>
                <w:color w:val="000000"/>
                <w:sz w:val="22"/>
                <w:szCs w:val="22"/>
                <w:lang w:val="es-MX" w:eastAsia="es-MX"/>
              </w:rPr>
            </w:pPr>
            <w:r w:rsidRPr="007C4789">
              <w:rPr>
                <w:rFonts w:ascii="Arial" w:hAnsi="Arial" w:cs="Arial"/>
                <w:color w:val="000000"/>
                <w:sz w:val="22"/>
                <w:szCs w:val="22"/>
                <w:lang w:val="es-MX" w:eastAsia="es-MX"/>
              </w:rPr>
              <w:t>Distrito 11</w:t>
            </w:r>
          </w:p>
        </w:tc>
        <w:tc>
          <w:tcPr>
            <w:tcW w:w="1640" w:type="dxa"/>
            <w:tcBorders>
              <w:top w:val="nil"/>
              <w:left w:val="nil"/>
              <w:bottom w:val="single" w:sz="8" w:space="0" w:color="auto"/>
              <w:right w:val="single" w:sz="4" w:space="0" w:color="auto"/>
            </w:tcBorders>
            <w:shd w:val="clear" w:color="000000" w:fill="D0CECE"/>
            <w:noWrap/>
            <w:vAlign w:val="center"/>
            <w:hideMark/>
          </w:tcPr>
          <w:p w14:paraId="044860CD" w14:textId="77777777" w:rsidR="00121553" w:rsidRPr="007C4789" w:rsidRDefault="00121553" w:rsidP="00BF12C4">
            <w:pPr>
              <w:jc w:val="center"/>
              <w:rPr>
                <w:rFonts w:ascii="Arial" w:hAnsi="Arial" w:cs="Arial"/>
                <w:color w:val="000000"/>
                <w:sz w:val="22"/>
                <w:szCs w:val="22"/>
                <w:lang w:val="es-MX" w:eastAsia="es-MX"/>
              </w:rPr>
            </w:pPr>
            <w:r w:rsidRPr="007C4789">
              <w:rPr>
                <w:rFonts w:ascii="Arial" w:hAnsi="Arial" w:cs="Arial"/>
                <w:color w:val="000000"/>
                <w:sz w:val="22"/>
                <w:szCs w:val="22"/>
                <w:lang w:val="es-MX" w:eastAsia="es-MX"/>
              </w:rPr>
              <w:t>H</w:t>
            </w:r>
          </w:p>
        </w:tc>
      </w:tr>
      <w:tr w:rsidR="00121553" w:rsidRPr="007C4789" w14:paraId="1A067D78" w14:textId="77777777" w:rsidTr="00BF12C4">
        <w:trPr>
          <w:trHeight w:val="300"/>
          <w:jc w:val="center"/>
        </w:trPr>
        <w:tc>
          <w:tcPr>
            <w:tcW w:w="1860" w:type="dxa"/>
            <w:tcBorders>
              <w:top w:val="nil"/>
              <w:left w:val="single" w:sz="4" w:space="0" w:color="auto"/>
              <w:bottom w:val="nil"/>
              <w:right w:val="single" w:sz="8" w:space="0" w:color="auto"/>
            </w:tcBorders>
            <w:shd w:val="clear" w:color="000000" w:fill="D0CECE"/>
            <w:noWrap/>
            <w:vAlign w:val="center"/>
            <w:hideMark/>
          </w:tcPr>
          <w:p w14:paraId="54C95AC3" w14:textId="77777777" w:rsidR="00121553" w:rsidRPr="007C4789" w:rsidRDefault="00121553" w:rsidP="00BF12C4">
            <w:pPr>
              <w:rPr>
                <w:rFonts w:ascii="Arial" w:hAnsi="Arial" w:cs="Arial"/>
                <w:color w:val="000000"/>
                <w:sz w:val="22"/>
                <w:szCs w:val="22"/>
                <w:lang w:val="es-MX" w:eastAsia="es-MX"/>
              </w:rPr>
            </w:pPr>
            <w:r w:rsidRPr="007C4789">
              <w:rPr>
                <w:rFonts w:ascii="Arial" w:hAnsi="Arial" w:cs="Arial"/>
                <w:color w:val="000000"/>
                <w:sz w:val="22"/>
                <w:szCs w:val="22"/>
                <w:lang w:val="es-MX" w:eastAsia="es-MX"/>
              </w:rPr>
              <w:t>Distrito 13</w:t>
            </w:r>
          </w:p>
        </w:tc>
        <w:tc>
          <w:tcPr>
            <w:tcW w:w="1640" w:type="dxa"/>
            <w:tcBorders>
              <w:top w:val="nil"/>
              <w:left w:val="nil"/>
              <w:bottom w:val="nil"/>
              <w:right w:val="single" w:sz="4" w:space="0" w:color="auto"/>
            </w:tcBorders>
            <w:shd w:val="clear" w:color="000000" w:fill="D0CECE"/>
            <w:noWrap/>
            <w:vAlign w:val="center"/>
            <w:hideMark/>
          </w:tcPr>
          <w:p w14:paraId="4BABD490" w14:textId="77777777" w:rsidR="00121553" w:rsidRPr="007C4789" w:rsidRDefault="00121553" w:rsidP="00BF12C4">
            <w:pPr>
              <w:jc w:val="center"/>
              <w:rPr>
                <w:rFonts w:ascii="Arial" w:hAnsi="Arial" w:cs="Arial"/>
                <w:color w:val="000000"/>
                <w:sz w:val="22"/>
                <w:szCs w:val="22"/>
                <w:lang w:val="es-MX" w:eastAsia="es-MX"/>
              </w:rPr>
            </w:pPr>
            <w:r w:rsidRPr="007C4789">
              <w:rPr>
                <w:rFonts w:ascii="Arial" w:hAnsi="Arial" w:cs="Arial"/>
                <w:color w:val="000000"/>
                <w:sz w:val="22"/>
                <w:szCs w:val="22"/>
                <w:lang w:val="es-MX" w:eastAsia="es-MX"/>
              </w:rPr>
              <w:t>M</w:t>
            </w:r>
          </w:p>
        </w:tc>
      </w:tr>
      <w:tr w:rsidR="00121553" w:rsidRPr="007C4789" w14:paraId="00CC6DFD" w14:textId="77777777" w:rsidTr="00BF12C4">
        <w:trPr>
          <w:trHeight w:val="300"/>
          <w:jc w:val="center"/>
        </w:trPr>
        <w:tc>
          <w:tcPr>
            <w:tcW w:w="350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06082051" w14:textId="77777777" w:rsidR="00121553" w:rsidRPr="007C4789" w:rsidRDefault="00121553" w:rsidP="00BF12C4">
            <w:pPr>
              <w:jc w:val="center"/>
              <w:rPr>
                <w:rFonts w:ascii="Arial" w:hAnsi="Arial" w:cs="Arial"/>
                <w:b/>
                <w:bCs/>
                <w:color w:val="000000"/>
                <w:sz w:val="18"/>
                <w:szCs w:val="18"/>
                <w:lang w:val="es-MX" w:eastAsia="es-MX"/>
              </w:rPr>
            </w:pPr>
            <w:r w:rsidRPr="007C4789">
              <w:rPr>
                <w:rFonts w:ascii="Arial" w:hAnsi="Arial" w:cs="Arial"/>
                <w:b/>
                <w:bCs/>
                <w:color w:val="000000"/>
                <w:sz w:val="18"/>
                <w:szCs w:val="18"/>
                <w:lang w:val="es-MX" w:eastAsia="es-MX"/>
              </w:rPr>
              <w:t>Bloque de Competitividad media</w:t>
            </w:r>
          </w:p>
        </w:tc>
      </w:tr>
      <w:tr w:rsidR="00121553" w:rsidRPr="007C4789" w14:paraId="62FBC972" w14:textId="77777777" w:rsidTr="00BF12C4">
        <w:trPr>
          <w:trHeight w:val="315"/>
          <w:jc w:val="center"/>
        </w:trPr>
        <w:tc>
          <w:tcPr>
            <w:tcW w:w="1860" w:type="dxa"/>
            <w:tcBorders>
              <w:top w:val="nil"/>
              <w:left w:val="single" w:sz="4" w:space="0" w:color="auto"/>
              <w:bottom w:val="single" w:sz="4" w:space="0" w:color="auto"/>
              <w:right w:val="single" w:sz="8" w:space="0" w:color="auto"/>
            </w:tcBorders>
            <w:shd w:val="clear" w:color="000000" w:fill="FFFFFF"/>
            <w:noWrap/>
            <w:vAlign w:val="center"/>
            <w:hideMark/>
          </w:tcPr>
          <w:p w14:paraId="3DA43CFB" w14:textId="77777777" w:rsidR="00121553" w:rsidRPr="007C4789" w:rsidRDefault="00121553" w:rsidP="00BF12C4">
            <w:pPr>
              <w:rPr>
                <w:rFonts w:ascii="Arial" w:hAnsi="Arial" w:cs="Arial"/>
                <w:color w:val="000000"/>
                <w:sz w:val="22"/>
                <w:szCs w:val="22"/>
                <w:lang w:val="es-MX" w:eastAsia="es-MX"/>
              </w:rPr>
            </w:pPr>
            <w:r w:rsidRPr="007C4789">
              <w:rPr>
                <w:rFonts w:ascii="Arial" w:hAnsi="Arial" w:cs="Arial"/>
                <w:color w:val="000000"/>
                <w:sz w:val="22"/>
                <w:szCs w:val="22"/>
                <w:lang w:val="es-MX" w:eastAsia="es-MX"/>
              </w:rPr>
              <w:t>Distrito 10</w:t>
            </w:r>
          </w:p>
        </w:tc>
        <w:tc>
          <w:tcPr>
            <w:tcW w:w="1640" w:type="dxa"/>
            <w:tcBorders>
              <w:top w:val="nil"/>
              <w:left w:val="nil"/>
              <w:bottom w:val="single" w:sz="4" w:space="0" w:color="auto"/>
              <w:right w:val="single" w:sz="4" w:space="0" w:color="auto"/>
            </w:tcBorders>
            <w:shd w:val="clear" w:color="000000" w:fill="FFFFFF"/>
            <w:noWrap/>
            <w:vAlign w:val="center"/>
            <w:hideMark/>
          </w:tcPr>
          <w:p w14:paraId="60C43A41" w14:textId="77777777" w:rsidR="00121553" w:rsidRPr="007C4789" w:rsidRDefault="00121553" w:rsidP="00BF12C4">
            <w:pPr>
              <w:jc w:val="center"/>
              <w:rPr>
                <w:rFonts w:ascii="Arial" w:hAnsi="Arial" w:cs="Arial"/>
                <w:color w:val="000000"/>
                <w:sz w:val="22"/>
                <w:szCs w:val="22"/>
                <w:lang w:val="es-MX" w:eastAsia="es-MX"/>
              </w:rPr>
            </w:pPr>
            <w:r w:rsidRPr="007C4789">
              <w:rPr>
                <w:rFonts w:ascii="Arial" w:hAnsi="Arial" w:cs="Arial"/>
                <w:color w:val="000000"/>
                <w:sz w:val="22"/>
                <w:szCs w:val="22"/>
                <w:lang w:val="es-MX" w:eastAsia="es-MX"/>
              </w:rPr>
              <w:t>H</w:t>
            </w:r>
          </w:p>
        </w:tc>
      </w:tr>
      <w:tr w:rsidR="00121553" w:rsidRPr="007C4789" w14:paraId="7C5FF172" w14:textId="77777777" w:rsidTr="00BF12C4">
        <w:trPr>
          <w:trHeight w:val="315"/>
          <w:jc w:val="center"/>
        </w:trPr>
        <w:tc>
          <w:tcPr>
            <w:tcW w:w="18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6C0196" w14:textId="77777777" w:rsidR="00121553" w:rsidRPr="007C4789" w:rsidRDefault="00121553" w:rsidP="00BF12C4">
            <w:pPr>
              <w:rPr>
                <w:rFonts w:ascii="Arial" w:hAnsi="Arial" w:cs="Arial"/>
                <w:color w:val="000000"/>
                <w:sz w:val="22"/>
                <w:szCs w:val="22"/>
                <w:lang w:val="es-MX" w:eastAsia="es-MX"/>
              </w:rPr>
            </w:pPr>
            <w:r w:rsidRPr="007C4789">
              <w:rPr>
                <w:rFonts w:ascii="Arial" w:hAnsi="Arial" w:cs="Arial"/>
                <w:color w:val="000000"/>
                <w:sz w:val="22"/>
                <w:szCs w:val="22"/>
                <w:lang w:val="es-MX" w:eastAsia="es-MX"/>
              </w:rPr>
              <w:t>Distrito 8</w:t>
            </w:r>
          </w:p>
        </w:tc>
        <w:tc>
          <w:tcPr>
            <w:tcW w:w="1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85DC43" w14:textId="77777777" w:rsidR="00121553" w:rsidRPr="007C4789" w:rsidRDefault="00121553" w:rsidP="00BF12C4">
            <w:pPr>
              <w:jc w:val="center"/>
              <w:rPr>
                <w:rFonts w:ascii="Arial" w:hAnsi="Arial" w:cs="Arial"/>
                <w:color w:val="000000"/>
                <w:sz w:val="22"/>
                <w:szCs w:val="22"/>
                <w:lang w:val="es-MX" w:eastAsia="es-MX"/>
              </w:rPr>
            </w:pPr>
            <w:r w:rsidRPr="007C4789">
              <w:rPr>
                <w:rFonts w:ascii="Arial" w:hAnsi="Arial" w:cs="Arial"/>
                <w:color w:val="000000"/>
                <w:sz w:val="22"/>
                <w:szCs w:val="22"/>
                <w:lang w:val="es-MX" w:eastAsia="es-MX"/>
              </w:rPr>
              <w:t>M</w:t>
            </w:r>
          </w:p>
        </w:tc>
      </w:tr>
      <w:tr w:rsidR="00121553" w:rsidRPr="007C4789" w14:paraId="033EA04B" w14:textId="77777777" w:rsidTr="00BF12C4">
        <w:trPr>
          <w:trHeight w:val="300"/>
          <w:jc w:val="center"/>
        </w:trPr>
        <w:tc>
          <w:tcPr>
            <w:tcW w:w="18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BE8D0A" w14:textId="77777777" w:rsidR="00121553" w:rsidRPr="007C4789" w:rsidRDefault="00121553" w:rsidP="00BF12C4">
            <w:pPr>
              <w:rPr>
                <w:rFonts w:ascii="Arial" w:hAnsi="Arial" w:cs="Arial"/>
                <w:color w:val="000000"/>
                <w:sz w:val="22"/>
                <w:szCs w:val="22"/>
                <w:lang w:val="es-MX" w:eastAsia="es-MX"/>
              </w:rPr>
            </w:pPr>
            <w:r w:rsidRPr="007C4789">
              <w:rPr>
                <w:rFonts w:ascii="Arial" w:hAnsi="Arial" w:cs="Arial"/>
                <w:color w:val="000000"/>
                <w:sz w:val="22"/>
                <w:szCs w:val="22"/>
                <w:lang w:val="es-MX" w:eastAsia="es-MX"/>
              </w:rPr>
              <w:t>Distrito 15</w:t>
            </w:r>
          </w:p>
        </w:tc>
        <w:tc>
          <w:tcPr>
            <w:tcW w:w="1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357E64" w14:textId="77777777" w:rsidR="00121553" w:rsidRPr="007C4789" w:rsidRDefault="00121553" w:rsidP="00BF12C4">
            <w:pPr>
              <w:jc w:val="center"/>
              <w:rPr>
                <w:rFonts w:ascii="Arial" w:hAnsi="Arial" w:cs="Arial"/>
                <w:color w:val="000000"/>
                <w:sz w:val="22"/>
                <w:szCs w:val="22"/>
                <w:lang w:val="es-MX" w:eastAsia="es-MX"/>
              </w:rPr>
            </w:pPr>
            <w:r w:rsidRPr="007C4789">
              <w:rPr>
                <w:rFonts w:ascii="Arial" w:hAnsi="Arial" w:cs="Arial"/>
                <w:color w:val="000000"/>
                <w:sz w:val="22"/>
                <w:szCs w:val="22"/>
                <w:lang w:val="es-MX" w:eastAsia="es-MX"/>
              </w:rPr>
              <w:t>H</w:t>
            </w:r>
          </w:p>
        </w:tc>
      </w:tr>
      <w:tr w:rsidR="00121553" w:rsidRPr="007C4789" w14:paraId="277EA9A0" w14:textId="77777777" w:rsidTr="00BF12C4">
        <w:trPr>
          <w:trHeight w:val="300"/>
          <w:jc w:val="center"/>
        </w:trPr>
        <w:tc>
          <w:tcPr>
            <w:tcW w:w="350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1498082F" w14:textId="77777777" w:rsidR="00121553" w:rsidRPr="007C4789" w:rsidRDefault="00121553" w:rsidP="00BF12C4">
            <w:pPr>
              <w:jc w:val="center"/>
              <w:rPr>
                <w:rFonts w:ascii="Arial" w:hAnsi="Arial" w:cs="Arial"/>
                <w:b/>
                <w:bCs/>
                <w:color w:val="000000"/>
                <w:sz w:val="18"/>
                <w:szCs w:val="18"/>
                <w:lang w:val="es-MX" w:eastAsia="es-MX"/>
              </w:rPr>
            </w:pPr>
            <w:r w:rsidRPr="007C4789">
              <w:rPr>
                <w:rFonts w:ascii="Arial" w:hAnsi="Arial" w:cs="Arial"/>
                <w:b/>
                <w:bCs/>
                <w:color w:val="000000"/>
                <w:sz w:val="18"/>
                <w:szCs w:val="18"/>
                <w:lang w:val="es-MX" w:eastAsia="es-MX"/>
              </w:rPr>
              <w:t>Bloque de Competitividad baja</w:t>
            </w:r>
          </w:p>
        </w:tc>
      </w:tr>
      <w:tr w:rsidR="00121553" w:rsidRPr="007C4789" w14:paraId="35A5791A" w14:textId="77777777" w:rsidTr="00BF12C4">
        <w:trPr>
          <w:trHeight w:val="315"/>
          <w:jc w:val="center"/>
        </w:trPr>
        <w:tc>
          <w:tcPr>
            <w:tcW w:w="1860" w:type="dxa"/>
            <w:tcBorders>
              <w:top w:val="nil"/>
              <w:left w:val="single" w:sz="4" w:space="0" w:color="auto"/>
              <w:bottom w:val="single" w:sz="8" w:space="0" w:color="auto"/>
              <w:right w:val="single" w:sz="8" w:space="0" w:color="auto"/>
            </w:tcBorders>
            <w:shd w:val="clear" w:color="000000" w:fill="E4DFEC"/>
            <w:noWrap/>
            <w:vAlign w:val="center"/>
            <w:hideMark/>
          </w:tcPr>
          <w:p w14:paraId="413E3298" w14:textId="77777777" w:rsidR="00121553" w:rsidRPr="007C4789" w:rsidRDefault="00121553" w:rsidP="00BF12C4">
            <w:pPr>
              <w:rPr>
                <w:rFonts w:ascii="Arial" w:hAnsi="Arial" w:cs="Arial"/>
                <w:color w:val="000000"/>
                <w:sz w:val="22"/>
                <w:szCs w:val="22"/>
                <w:lang w:val="es-MX" w:eastAsia="es-MX"/>
              </w:rPr>
            </w:pPr>
            <w:r w:rsidRPr="007C4789">
              <w:rPr>
                <w:rFonts w:ascii="Arial" w:hAnsi="Arial" w:cs="Arial"/>
                <w:color w:val="000000"/>
                <w:sz w:val="22"/>
                <w:szCs w:val="22"/>
                <w:lang w:val="es-MX" w:eastAsia="es-MX"/>
              </w:rPr>
              <w:t>Distrito 9</w:t>
            </w:r>
          </w:p>
        </w:tc>
        <w:tc>
          <w:tcPr>
            <w:tcW w:w="1640" w:type="dxa"/>
            <w:tcBorders>
              <w:top w:val="nil"/>
              <w:left w:val="nil"/>
              <w:bottom w:val="single" w:sz="8" w:space="0" w:color="auto"/>
              <w:right w:val="single" w:sz="4" w:space="0" w:color="auto"/>
            </w:tcBorders>
            <w:shd w:val="clear" w:color="000000" w:fill="E4DFEC"/>
            <w:noWrap/>
            <w:vAlign w:val="center"/>
            <w:hideMark/>
          </w:tcPr>
          <w:p w14:paraId="0A27D866" w14:textId="77777777" w:rsidR="00121553" w:rsidRPr="007C4789" w:rsidRDefault="00121553" w:rsidP="00BF12C4">
            <w:pPr>
              <w:jc w:val="center"/>
              <w:rPr>
                <w:rFonts w:ascii="Arial" w:hAnsi="Arial" w:cs="Arial"/>
                <w:color w:val="000000"/>
                <w:sz w:val="22"/>
                <w:szCs w:val="22"/>
                <w:lang w:val="es-MX" w:eastAsia="es-MX"/>
              </w:rPr>
            </w:pPr>
            <w:r w:rsidRPr="007C4789">
              <w:rPr>
                <w:rFonts w:ascii="Arial" w:hAnsi="Arial" w:cs="Arial"/>
                <w:color w:val="000000"/>
                <w:sz w:val="22"/>
                <w:szCs w:val="22"/>
                <w:lang w:val="es-MX" w:eastAsia="es-MX"/>
              </w:rPr>
              <w:t>M</w:t>
            </w:r>
          </w:p>
        </w:tc>
      </w:tr>
      <w:tr w:rsidR="00121553" w:rsidRPr="007C4789" w14:paraId="5AB9DEA0" w14:textId="77777777" w:rsidTr="00BF12C4">
        <w:trPr>
          <w:trHeight w:val="315"/>
          <w:jc w:val="center"/>
        </w:trPr>
        <w:tc>
          <w:tcPr>
            <w:tcW w:w="1860" w:type="dxa"/>
            <w:tcBorders>
              <w:top w:val="nil"/>
              <w:left w:val="single" w:sz="4" w:space="0" w:color="auto"/>
              <w:bottom w:val="single" w:sz="8" w:space="0" w:color="auto"/>
              <w:right w:val="single" w:sz="8" w:space="0" w:color="auto"/>
            </w:tcBorders>
            <w:shd w:val="clear" w:color="000000" w:fill="E4DFEC"/>
            <w:noWrap/>
            <w:vAlign w:val="center"/>
            <w:hideMark/>
          </w:tcPr>
          <w:p w14:paraId="2823AF31" w14:textId="77777777" w:rsidR="00121553" w:rsidRPr="007C4789" w:rsidRDefault="00121553" w:rsidP="00BF12C4">
            <w:pPr>
              <w:rPr>
                <w:rFonts w:ascii="Arial" w:hAnsi="Arial" w:cs="Arial"/>
                <w:color w:val="000000"/>
                <w:sz w:val="22"/>
                <w:szCs w:val="22"/>
                <w:lang w:val="es-MX" w:eastAsia="es-MX"/>
              </w:rPr>
            </w:pPr>
            <w:r w:rsidRPr="007C4789">
              <w:rPr>
                <w:rFonts w:ascii="Arial" w:hAnsi="Arial" w:cs="Arial"/>
                <w:color w:val="000000"/>
                <w:sz w:val="22"/>
                <w:szCs w:val="22"/>
                <w:lang w:val="es-MX" w:eastAsia="es-MX"/>
              </w:rPr>
              <w:t>Distrito 7</w:t>
            </w:r>
          </w:p>
        </w:tc>
        <w:tc>
          <w:tcPr>
            <w:tcW w:w="1640" w:type="dxa"/>
            <w:tcBorders>
              <w:top w:val="nil"/>
              <w:left w:val="nil"/>
              <w:bottom w:val="single" w:sz="8" w:space="0" w:color="auto"/>
              <w:right w:val="single" w:sz="4" w:space="0" w:color="auto"/>
            </w:tcBorders>
            <w:shd w:val="clear" w:color="000000" w:fill="E4DFEC"/>
            <w:noWrap/>
            <w:vAlign w:val="center"/>
            <w:hideMark/>
          </w:tcPr>
          <w:p w14:paraId="7C04AEFB" w14:textId="77777777" w:rsidR="00121553" w:rsidRPr="007C4789" w:rsidRDefault="00121553" w:rsidP="00BF12C4">
            <w:pPr>
              <w:jc w:val="center"/>
              <w:rPr>
                <w:rFonts w:ascii="Arial" w:hAnsi="Arial" w:cs="Arial"/>
                <w:color w:val="000000"/>
                <w:sz w:val="22"/>
                <w:szCs w:val="22"/>
                <w:lang w:val="es-MX" w:eastAsia="es-MX"/>
              </w:rPr>
            </w:pPr>
            <w:r w:rsidRPr="007C4789">
              <w:rPr>
                <w:rFonts w:ascii="Arial" w:hAnsi="Arial" w:cs="Arial"/>
                <w:color w:val="000000"/>
                <w:sz w:val="22"/>
                <w:szCs w:val="22"/>
                <w:lang w:val="es-MX" w:eastAsia="es-MX"/>
              </w:rPr>
              <w:t>H</w:t>
            </w:r>
          </w:p>
        </w:tc>
      </w:tr>
      <w:tr w:rsidR="00121553" w:rsidRPr="007C4789" w14:paraId="048A1CD8" w14:textId="77777777" w:rsidTr="00BF12C4">
        <w:trPr>
          <w:trHeight w:val="315"/>
          <w:jc w:val="center"/>
        </w:trPr>
        <w:tc>
          <w:tcPr>
            <w:tcW w:w="1860" w:type="dxa"/>
            <w:tcBorders>
              <w:top w:val="nil"/>
              <w:left w:val="single" w:sz="4" w:space="0" w:color="auto"/>
              <w:bottom w:val="single" w:sz="8" w:space="0" w:color="auto"/>
              <w:right w:val="single" w:sz="8" w:space="0" w:color="auto"/>
            </w:tcBorders>
            <w:shd w:val="clear" w:color="000000" w:fill="E4DFEC"/>
            <w:noWrap/>
            <w:vAlign w:val="center"/>
            <w:hideMark/>
          </w:tcPr>
          <w:p w14:paraId="279E7B51" w14:textId="77777777" w:rsidR="00121553" w:rsidRPr="007C4789" w:rsidRDefault="00121553" w:rsidP="00BF12C4">
            <w:pPr>
              <w:rPr>
                <w:rFonts w:ascii="Arial" w:hAnsi="Arial" w:cs="Arial"/>
                <w:color w:val="000000"/>
                <w:sz w:val="22"/>
                <w:szCs w:val="22"/>
                <w:lang w:val="es-MX" w:eastAsia="es-MX"/>
              </w:rPr>
            </w:pPr>
            <w:r w:rsidRPr="007C4789">
              <w:rPr>
                <w:rFonts w:ascii="Arial" w:hAnsi="Arial" w:cs="Arial"/>
                <w:color w:val="000000"/>
                <w:sz w:val="22"/>
                <w:szCs w:val="22"/>
                <w:lang w:val="es-MX" w:eastAsia="es-MX"/>
              </w:rPr>
              <w:t>Distrito 14</w:t>
            </w:r>
          </w:p>
        </w:tc>
        <w:tc>
          <w:tcPr>
            <w:tcW w:w="1640" w:type="dxa"/>
            <w:tcBorders>
              <w:top w:val="nil"/>
              <w:left w:val="nil"/>
              <w:bottom w:val="single" w:sz="8" w:space="0" w:color="auto"/>
              <w:right w:val="single" w:sz="4" w:space="0" w:color="auto"/>
            </w:tcBorders>
            <w:shd w:val="clear" w:color="000000" w:fill="E4DFEC"/>
            <w:noWrap/>
            <w:vAlign w:val="center"/>
            <w:hideMark/>
          </w:tcPr>
          <w:p w14:paraId="05ED8814" w14:textId="77777777" w:rsidR="00121553" w:rsidRPr="007C4789" w:rsidRDefault="00121553" w:rsidP="00BF12C4">
            <w:pPr>
              <w:jc w:val="center"/>
              <w:rPr>
                <w:rFonts w:ascii="Arial" w:hAnsi="Arial" w:cs="Arial"/>
                <w:color w:val="000000"/>
                <w:sz w:val="22"/>
                <w:szCs w:val="22"/>
                <w:lang w:val="es-MX" w:eastAsia="es-MX"/>
              </w:rPr>
            </w:pPr>
            <w:r w:rsidRPr="007C4789">
              <w:rPr>
                <w:rFonts w:ascii="Arial" w:hAnsi="Arial" w:cs="Arial"/>
                <w:color w:val="000000"/>
                <w:sz w:val="22"/>
                <w:szCs w:val="22"/>
                <w:lang w:val="es-MX" w:eastAsia="es-MX"/>
              </w:rPr>
              <w:t>M</w:t>
            </w:r>
          </w:p>
        </w:tc>
      </w:tr>
      <w:tr w:rsidR="00121553" w:rsidRPr="007C4789" w14:paraId="20B6F6FE" w14:textId="77777777" w:rsidTr="00BF12C4">
        <w:trPr>
          <w:trHeight w:val="300"/>
          <w:jc w:val="center"/>
        </w:trPr>
        <w:tc>
          <w:tcPr>
            <w:tcW w:w="1860" w:type="dxa"/>
            <w:tcBorders>
              <w:top w:val="nil"/>
              <w:left w:val="single" w:sz="4" w:space="0" w:color="auto"/>
              <w:bottom w:val="single" w:sz="4" w:space="0" w:color="auto"/>
              <w:right w:val="single" w:sz="8" w:space="0" w:color="auto"/>
            </w:tcBorders>
            <w:shd w:val="clear" w:color="000000" w:fill="E4DFEC"/>
            <w:noWrap/>
            <w:vAlign w:val="center"/>
            <w:hideMark/>
          </w:tcPr>
          <w:p w14:paraId="41813913" w14:textId="77777777" w:rsidR="00121553" w:rsidRPr="007C4789" w:rsidRDefault="00121553" w:rsidP="00BF12C4">
            <w:pPr>
              <w:rPr>
                <w:rFonts w:ascii="Arial" w:hAnsi="Arial" w:cs="Arial"/>
                <w:color w:val="000000"/>
                <w:sz w:val="22"/>
                <w:szCs w:val="22"/>
                <w:lang w:val="es-MX" w:eastAsia="es-MX"/>
              </w:rPr>
            </w:pPr>
            <w:r w:rsidRPr="007C4789">
              <w:rPr>
                <w:rFonts w:ascii="Arial" w:hAnsi="Arial" w:cs="Arial"/>
                <w:color w:val="000000"/>
                <w:sz w:val="22"/>
                <w:szCs w:val="22"/>
                <w:lang w:val="es-MX" w:eastAsia="es-MX"/>
              </w:rPr>
              <w:t>Distrito 16</w:t>
            </w:r>
          </w:p>
        </w:tc>
        <w:tc>
          <w:tcPr>
            <w:tcW w:w="1640" w:type="dxa"/>
            <w:tcBorders>
              <w:top w:val="nil"/>
              <w:left w:val="nil"/>
              <w:bottom w:val="single" w:sz="4" w:space="0" w:color="auto"/>
              <w:right w:val="single" w:sz="4" w:space="0" w:color="auto"/>
            </w:tcBorders>
            <w:shd w:val="clear" w:color="000000" w:fill="E4DFEC"/>
            <w:noWrap/>
            <w:vAlign w:val="center"/>
            <w:hideMark/>
          </w:tcPr>
          <w:p w14:paraId="157766FF" w14:textId="77777777" w:rsidR="00121553" w:rsidRPr="007C4789" w:rsidRDefault="00121553" w:rsidP="00BF12C4">
            <w:pPr>
              <w:jc w:val="center"/>
              <w:rPr>
                <w:rFonts w:ascii="Arial" w:hAnsi="Arial" w:cs="Arial"/>
                <w:color w:val="000000"/>
                <w:sz w:val="22"/>
                <w:szCs w:val="22"/>
                <w:lang w:val="es-MX" w:eastAsia="es-MX"/>
              </w:rPr>
            </w:pPr>
            <w:r w:rsidRPr="007C4789">
              <w:rPr>
                <w:rFonts w:ascii="Arial" w:hAnsi="Arial" w:cs="Arial"/>
                <w:color w:val="000000"/>
                <w:sz w:val="22"/>
                <w:szCs w:val="22"/>
                <w:lang w:val="es-MX" w:eastAsia="es-MX"/>
              </w:rPr>
              <w:t>H</w:t>
            </w:r>
          </w:p>
        </w:tc>
      </w:tr>
    </w:tbl>
    <w:p w14:paraId="64E4B7B4" w14:textId="77777777" w:rsidR="00121553" w:rsidRDefault="00121553" w:rsidP="00121553">
      <w:pPr>
        <w:pStyle w:val="Sinespaciado"/>
        <w:spacing w:line="360" w:lineRule="auto"/>
        <w:jc w:val="both"/>
        <w:rPr>
          <w:rFonts w:ascii="Arial" w:hAnsi="Arial" w:cs="Arial"/>
          <w:b/>
          <w:sz w:val="22"/>
          <w:szCs w:val="22"/>
        </w:rPr>
      </w:pPr>
    </w:p>
    <w:p w14:paraId="35685EA4" w14:textId="77777777" w:rsidR="00121553" w:rsidRDefault="00121553" w:rsidP="00121553">
      <w:pPr>
        <w:pStyle w:val="Sinespaciado"/>
        <w:spacing w:line="360" w:lineRule="auto"/>
        <w:jc w:val="both"/>
        <w:rPr>
          <w:rFonts w:ascii="Arial" w:hAnsi="Arial" w:cs="Arial"/>
          <w:sz w:val="22"/>
          <w:szCs w:val="22"/>
        </w:rPr>
      </w:pPr>
      <w:r w:rsidRPr="00AF6C4D">
        <w:rPr>
          <w:rFonts w:ascii="Arial" w:hAnsi="Arial" w:cs="Arial"/>
          <w:b/>
          <w:sz w:val="22"/>
          <w:szCs w:val="22"/>
        </w:rPr>
        <w:t>9ª.</w:t>
      </w:r>
      <w:r>
        <w:rPr>
          <w:rFonts w:ascii="Arial" w:hAnsi="Arial" w:cs="Arial"/>
          <w:b/>
          <w:sz w:val="22"/>
          <w:szCs w:val="22"/>
        </w:rPr>
        <w:t>-</w:t>
      </w:r>
      <w:r>
        <w:rPr>
          <w:rFonts w:ascii="Arial" w:hAnsi="Arial" w:cs="Arial"/>
          <w:sz w:val="22"/>
          <w:szCs w:val="22"/>
        </w:rPr>
        <w:t xml:space="preserve"> La primera interrogante consiste en la siguiente: </w:t>
      </w:r>
    </w:p>
    <w:p w14:paraId="000382CA" w14:textId="77777777" w:rsidR="00121553" w:rsidRPr="00D011F1" w:rsidRDefault="00121553" w:rsidP="00121553">
      <w:pPr>
        <w:pStyle w:val="Sinespaciado"/>
        <w:spacing w:line="360" w:lineRule="auto"/>
        <w:jc w:val="both"/>
        <w:rPr>
          <w:rFonts w:ascii="Arial" w:hAnsi="Arial" w:cs="Arial"/>
          <w:sz w:val="22"/>
          <w:szCs w:val="22"/>
        </w:rPr>
      </w:pPr>
    </w:p>
    <w:p w14:paraId="21BD1E41" w14:textId="77777777" w:rsidR="00121553" w:rsidRDefault="00121553" w:rsidP="00121553">
      <w:pPr>
        <w:pStyle w:val="Prrafodelista"/>
        <w:tabs>
          <w:tab w:val="left" w:pos="8222"/>
        </w:tabs>
        <w:autoSpaceDE w:val="0"/>
        <w:autoSpaceDN w:val="0"/>
        <w:adjustRightInd w:val="0"/>
        <w:spacing w:after="0" w:line="240" w:lineRule="auto"/>
        <w:ind w:left="567" w:right="567"/>
        <w:jc w:val="both"/>
        <w:rPr>
          <w:rFonts w:ascii="Arial" w:hAnsi="Arial" w:cs="Arial"/>
          <w:b/>
          <w:i/>
        </w:rPr>
      </w:pPr>
      <w:r>
        <w:rPr>
          <w:rFonts w:ascii="Arial" w:hAnsi="Arial" w:cs="Arial"/>
          <w:i/>
        </w:rPr>
        <w:t xml:space="preserve">“1.- </w:t>
      </w:r>
      <w:r>
        <w:rPr>
          <w:rFonts w:ascii="Arial" w:hAnsi="Arial" w:cs="Arial"/>
          <w:b/>
          <w:i/>
        </w:rPr>
        <w:t>¿Si las 2 (dos) fórmulas de jóvenes que se contemplen dentro de las 06 (seis) candidaturas comunes de ambos partidos, contarán para formar parte de un todo para la cuota de jóvenes de cada Instituto Político en términos del artículo 21 de los citados lineamientos?</w:t>
      </w:r>
    </w:p>
    <w:p w14:paraId="6F3E7728" w14:textId="77777777" w:rsidR="00121553" w:rsidRDefault="00121553" w:rsidP="00121553">
      <w:pPr>
        <w:pStyle w:val="Prrafodelista"/>
        <w:tabs>
          <w:tab w:val="left" w:pos="8222"/>
        </w:tabs>
        <w:autoSpaceDE w:val="0"/>
        <w:autoSpaceDN w:val="0"/>
        <w:adjustRightInd w:val="0"/>
        <w:spacing w:after="0" w:line="240" w:lineRule="auto"/>
        <w:ind w:left="567" w:right="567"/>
        <w:jc w:val="both"/>
        <w:rPr>
          <w:rFonts w:ascii="Arial" w:hAnsi="Arial" w:cs="Arial"/>
          <w:b/>
          <w:i/>
        </w:rPr>
      </w:pPr>
    </w:p>
    <w:p w14:paraId="4A6E3580" w14:textId="77777777" w:rsidR="00121553" w:rsidRDefault="00121553" w:rsidP="00121553">
      <w:pPr>
        <w:pStyle w:val="Prrafodelista"/>
        <w:tabs>
          <w:tab w:val="left" w:pos="8222"/>
        </w:tabs>
        <w:autoSpaceDE w:val="0"/>
        <w:autoSpaceDN w:val="0"/>
        <w:adjustRightInd w:val="0"/>
        <w:spacing w:after="0" w:line="240" w:lineRule="auto"/>
        <w:ind w:left="567" w:right="567"/>
        <w:jc w:val="both"/>
        <w:rPr>
          <w:rFonts w:ascii="Arial" w:hAnsi="Arial" w:cs="Arial"/>
          <w:b/>
          <w:i/>
        </w:rPr>
      </w:pPr>
      <w:r>
        <w:rPr>
          <w:rFonts w:ascii="Arial" w:hAnsi="Arial" w:cs="Arial"/>
          <w:i/>
        </w:rPr>
        <w:t>Es decir que, al contemplarse en esos 6 distritos en los que se participa bajo candidaturas comunes 2 fórmulas de jóvenes, solo faltarían en los 10 distritos restantes en que se participa en forma individual como partido político, 3 fórmulas de jóvenes para de esta forma cada partido tener en su totalidad, ese umbral mínimo establecido de 5 candidaturas jóvenes al estar participando con candidaturas en los 16 distrito electorales.”</w:t>
      </w:r>
      <w:r>
        <w:rPr>
          <w:rFonts w:ascii="Arial" w:hAnsi="Arial" w:cs="Arial"/>
          <w:b/>
          <w:i/>
        </w:rPr>
        <w:t xml:space="preserve"> </w:t>
      </w:r>
    </w:p>
    <w:p w14:paraId="01074A64" w14:textId="77777777" w:rsidR="00121553" w:rsidRDefault="00121553" w:rsidP="00121553">
      <w:pPr>
        <w:pStyle w:val="Prrafodelista"/>
        <w:tabs>
          <w:tab w:val="left" w:pos="8789"/>
        </w:tabs>
        <w:autoSpaceDE w:val="0"/>
        <w:autoSpaceDN w:val="0"/>
        <w:adjustRightInd w:val="0"/>
        <w:spacing w:after="0" w:line="240" w:lineRule="auto"/>
        <w:ind w:left="1287" w:right="567"/>
        <w:jc w:val="both"/>
        <w:rPr>
          <w:rFonts w:ascii="Arial" w:hAnsi="Arial" w:cs="Arial"/>
          <w:b/>
          <w:i/>
        </w:rPr>
      </w:pPr>
    </w:p>
    <w:p w14:paraId="0FBD9E78" w14:textId="77777777" w:rsidR="00121553" w:rsidRDefault="00121553" w:rsidP="00121553">
      <w:pPr>
        <w:pStyle w:val="Sinespaciado"/>
        <w:spacing w:line="360" w:lineRule="auto"/>
        <w:jc w:val="both"/>
        <w:rPr>
          <w:rFonts w:ascii="Arial" w:hAnsi="Arial" w:cs="Arial"/>
          <w:sz w:val="22"/>
          <w:szCs w:val="22"/>
        </w:rPr>
      </w:pPr>
      <w:r w:rsidRPr="007C4789">
        <w:rPr>
          <w:rFonts w:ascii="Arial" w:hAnsi="Arial" w:cs="Arial"/>
          <w:sz w:val="22"/>
          <w:szCs w:val="22"/>
        </w:rPr>
        <w:t>Por lo anterior,</w:t>
      </w:r>
      <w:r>
        <w:rPr>
          <w:rFonts w:ascii="Arial" w:hAnsi="Arial" w:cs="Arial"/>
          <w:sz w:val="22"/>
          <w:szCs w:val="22"/>
        </w:rPr>
        <w:t xml:space="preserve"> se procede a realizar el análisis en primer término del cumplimiento a los “Lineamientos de jóvenes” con respecto al Convenio de la Candidatura Común en la que participa el partido político MORENA por los Distritos 1, 2, 3, 4, 5 y 6.</w:t>
      </w:r>
    </w:p>
    <w:p w14:paraId="787527A6" w14:textId="77777777" w:rsidR="00121553" w:rsidRPr="00E30DD9" w:rsidRDefault="00121553" w:rsidP="00121553">
      <w:pPr>
        <w:pStyle w:val="Sinespaciado"/>
        <w:spacing w:line="360" w:lineRule="auto"/>
        <w:jc w:val="both"/>
        <w:rPr>
          <w:rFonts w:ascii="Arial" w:eastAsia="Calibri" w:hAnsi="Arial" w:cs="Arial"/>
          <w:sz w:val="22"/>
          <w:szCs w:val="22"/>
        </w:rPr>
      </w:pPr>
    </w:p>
    <w:p w14:paraId="417F10A4" w14:textId="77777777" w:rsidR="00121553" w:rsidRDefault="00121553" w:rsidP="00121553">
      <w:pPr>
        <w:pStyle w:val="Sinespaciado"/>
        <w:spacing w:line="360" w:lineRule="auto"/>
        <w:jc w:val="both"/>
        <w:rPr>
          <w:rFonts w:ascii="Arial" w:hAnsi="Arial" w:cs="Arial"/>
          <w:sz w:val="22"/>
          <w:szCs w:val="22"/>
        </w:rPr>
      </w:pPr>
      <w:r>
        <w:rPr>
          <w:rFonts w:ascii="Arial" w:hAnsi="Arial" w:cs="Arial"/>
          <w:sz w:val="22"/>
          <w:szCs w:val="22"/>
        </w:rPr>
        <w:t xml:space="preserve">Con relación a lo anterior, los artículos 10 numerales 1, 2 y 3 y los artículos 21, 22 y 23 de los Lineamientos de Jóvenes, señalan lo siguiente: </w:t>
      </w:r>
    </w:p>
    <w:p w14:paraId="42AE3314" w14:textId="128C6E97" w:rsidR="00121553" w:rsidRDefault="00121553" w:rsidP="00121553">
      <w:pPr>
        <w:pStyle w:val="Sinespaciado"/>
        <w:spacing w:line="360" w:lineRule="auto"/>
        <w:jc w:val="both"/>
        <w:rPr>
          <w:rFonts w:ascii="Arial" w:hAnsi="Arial" w:cs="Arial"/>
          <w:sz w:val="22"/>
          <w:szCs w:val="22"/>
        </w:rPr>
      </w:pPr>
    </w:p>
    <w:p w14:paraId="307B54F9" w14:textId="77777777" w:rsidR="00FC0AFE" w:rsidRDefault="00FC0AFE" w:rsidP="00121553">
      <w:pPr>
        <w:pStyle w:val="Sinespaciado"/>
        <w:spacing w:line="360" w:lineRule="auto"/>
        <w:jc w:val="both"/>
        <w:rPr>
          <w:rFonts w:ascii="Arial" w:hAnsi="Arial" w:cs="Arial"/>
          <w:sz w:val="22"/>
          <w:szCs w:val="22"/>
        </w:rPr>
      </w:pPr>
    </w:p>
    <w:p w14:paraId="2FEA5564" w14:textId="77777777" w:rsidR="00121553" w:rsidRPr="00C62D61" w:rsidRDefault="00121553" w:rsidP="00121553">
      <w:pPr>
        <w:autoSpaceDE w:val="0"/>
        <w:autoSpaceDN w:val="0"/>
        <w:adjustRightInd w:val="0"/>
        <w:ind w:left="567" w:right="618"/>
        <w:jc w:val="both"/>
        <w:rPr>
          <w:rFonts w:ascii="Arial" w:eastAsiaTheme="minorHAnsi" w:hAnsi="Arial" w:cs="Arial"/>
          <w:b/>
          <w:bCs/>
          <w:i/>
          <w:sz w:val="22"/>
          <w:szCs w:val="22"/>
          <w:lang w:eastAsia="en-US"/>
        </w:rPr>
      </w:pPr>
      <w:r w:rsidRPr="00C62D61">
        <w:rPr>
          <w:rFonts w:ascii="Arial" w:eastAsiaTheme="minorHAnsi" w:hAnsi="Arial" w:cs="Arial"/>
          <w:b/>
          <w:bCs/>
          <w:i/>
          <w:sz w:val="22"/>
          <w:szCs w:val="22"/>
          <w:lang w:eastAsia="en-US"/>
        </w:rPr>
        <w:t>“Capítulo II</w:t>
      </w:r>
    </w:p>
    <w:p w14:paraId="4BDAAFF9" w14:textId="77777777" w:rsidR="00121553" w:rsidRPr="00C62D61" w:rsidRDefault="00121553" w:rsidP="00121553">
      <w:pPr>
        <w:autoSpaceDE w:val="0"/>
        <w:autoSpaceDN w:val="0"/>
        <w:adjustRightInd w:val="0"/>
        <w:ind w:left="567" w:right="618"/>
        <w:jc w:val="both"/>
        <w:rPr>
          <w:rFonts w:ascii="Arial" w:eastAsiaTheme="minorHAnsi" w:hAnsi="Arial" w:cs="Arial"/>
          <w:b/>
          <w:i/>
          <w:sz w:val="22"/>
          <w:szCs w:val="22"/>
          <w:lang w:eastAsia="en-US"/>
        </w:rPr>
      </w:pPr>
      <w:r w:rsidRPr="00C62D61">
        <w:rPr>
          <w:rFonts w:ascii="Arial" w:eastAsiaTheme="minorHAnsi" w:hAnsi="Arial" w:cs="Arial"/>
          <w:b/>
          <w:i/>
          <w:sz w:val="22"/>
          <w:szCs w:val="22"/>
          <w:lang w:eastAsia="en-US"/>
        </w:rPr>
        <w:t>Del registro de candidaturas a diputaciones por el principio de mayoría relativa.</w:t>
      </w:r>
    </w:p>
    <w:p w14:paraId="1F9DCAB6" w14:textId="77777777" w:rsidR="00121553" w:rsidRPr="00C62D61" w:rsidRDefault="00121553" w:rsidP="00121553">
      <w:pPr>
        <w:autoSpaceDE w:val="0"/>
        <w:autoSpaceDN w:val="0"/>
        <w:adjustRightInd w:val="0"/>
        <w:ind w:left="567" w:right="618"/>
        <w:jc w:val="both"/>
        <w:rPr>
          <w:rFonts w:ascii="Arial" w:eastAsiaTheme="minorHAnsi" w:hAnsi="Arial" w:cs="Arial"/>
          <w:i/>
          <w:sz w:val="22"/>
          <w:szCs w:val="22"/>
          <w:lang w:eastAsia="en-US"/>
        </w:rPr>
      </w:pPr>
    </w:p>
    <w:p w14:paraId="03766723" w14:textId="77777777" w:rsidR="00121553" w:rsidRPr="00C62D61" w:rsidRDefault="00121553" w:rsidP="00121553">
      <w:pPr>
        <w:autoSpaceDE w:val="0"/>
        <w:autoSpaceDN w:val="0"/>
        <w:adjustRightInd w:val="0"/>
        <w:ind w:left="567" w:right="618"/>
        <w:jc w:val="both"/>
        <w:rPr>
          <w:rFonts w:ascii="Arial" w:eastAsiaTheme="minorHAnsi" w:hAnsi="Arial" w:cs="Arial"/>
          <w:i/>
          <w:sz w:val="22"/>
          <w:szCs w:val="22"/>
          <w:lang w:eastAsia="en-US"/>
        </w:rPr>
      </w:pPr>
      <w:r w:rsidRPr="00C62D61">
        <w:rPr>
          <w:rFonts w:ascii="Arial" w:eastAsiaTheme="minorHAnsi" w:hAnsi="Arial" w:cs="Arial"/>
          <w:b/>
          <w:bCs/>
          <w:i/>
          <w:sz w:val="22"/>
          <w:szCs w:val="22"/>
          <w:lang w:eastAsia="en-US"/>
        </w:rPr>
        <w:t>Artículo 10</w:t>
      </w:r>
      <w:r w:rsidRPr="00C62D61">
        <w:rPr>
          <w:rFonts w:ascii="Arial" w:eastAsiaTheme="minorHAnsi" w:hAnsi="Arial" w:cs="Arial"/>
          <w:bCs/>
          <w:i/>
          <w:sz w:val="22"/>
          <w:szCs w:val="22"/>
          <w:lang w:eastAsia="en-US"/>
        </w:rPr>
        <w:t>.</w:t>
      </w:r>
      <w:r w:rsidRPr="00C62D61">
        <w:rPr>
          <w:rFonts w:ascii="Arial" w:eastAsiaTheme="minorHAnsi" w:hAnsi="Arial" w:cs="Arial"/>
          <w:i/>
          <w:sz w:val="22"/>
          <w:szCs w:val="22"/>
          <w:lang w:eastAsia="en-US"/>
        </w:rPr>
        <w:t xml:space="preserve"> Para el caso de candidaturas a diputaciones por el principio de mayoría relativa, los partidos políticos, coaliciones y candidaturas comunes, en su caso, tendrán que cumplir con la cuota de jóvenes, conforme a lo siguiente:</w:t>
      </w:r>
    </w:p>
    <w:p w14:paraId="705F53F9" w14:textId="77777777" w:rsidR="00121553" w:rsidRDefault="00121553" w:rsidP="00121553">
      <w:pPr>
        <w:autoSpaceDE w:val="0"/>
        <w:autoSpaceDN w:val="0"/>
        <w:adjustRightInd w:val="0"/>
        <w:ind w:left="567" w:right="618"/>
        <w:jc w:val="both"/>
        <w:rPr>
          <w:rFonts w:ascii="Arial" w:eastAsiaTheme="minorHAnsi" w:hAnsi="Arial" w:cs="Arial"/>
          <w:i/>
          <w:sz w:val="22"/>
          <w:szCs w:val="22"/>
          <w:lang w:eastAsia="en-US"/>
        </w:rPr>
      </w:pPr>
    </w:p>
    <w:p w14:paraId="14256262" w14:textId="77777777" w:rsidR="00121553" w:rsidRDefault="00121553" w:rsidP="00121553">
      <w:pPr>
        <w:pStyle w:val="Prrafodelista"/>
        <w:numPr>
          <w:ilvl w:val="0"/>
          <w:numId w:val="2"/>
        </w:numPr>
        <w:autoSpaceDE w:val="0"/>
        <w:autoSpaceDN w:val="0"/>
        <w:adjustRightInd w:val="0"/>
        <w:spacing w:after="0" w:line="240" w:lineRule="auto"/>
        <w:ind w:left="567" w:right="618" w:firstLine="0"/>
        <w:contextualSpacing/>
        <w:jc w:val="both"/>
        <w:rPr>
          <w:rFonts w:ascii="Arial" w:hAnsi="Arial" w:cs="Arial"/>
          <w:i/>
          <w:lang w:val="es-CO"/>
        </w:rPr>
      </w:pPr>
      <w:r w:rsidRPr="00C62D61">
        <w:rPr>
          <w:rFonts w:ascii="Arial" w:eastAsiaTheme="minorHAnsi" w:hAnsi="Arial" w:cs="Arial"/>
          <w:i/>
        </w:rPr>
        <w:t xml:space="preserve">Deberán registrar para diputaciones por el principio de mayoría relativa, fórmulas de jóvenes, integradas por </w:t>
      </w:r>
      <w:r w:rsidRPr="00C62D61">
        <w:rPr>
          <w:rFonts w:ascii="Arial" w:hAnsi="Arial" w:cs="Arial"/>
          <w:i/>
          <w:lang w:val="es-CO"/>
        </w:rPr>
        <w:t xml:space="preserve">propietarias o propietarios y suplentes  dentro del mismo rango de edad, es decir, de entre 18 y 30 años cumplidos al día de su registro y elección.   </w:t>
      </w:r>
    </w:p>
    <w:p w14:paraId="793C04DE" w14:textId="77777777" w:rsidR="00121553" w:rsidRPr="00C62D61" w:rsidRDefault="00121553" w:rsidP="00121553">
      <w:pPr>
        <w:pStyle w:val="Prrafodelista"/>
        <w:autoSpaceDE w:val="0"/>
        <w:autoSpaceDN w:val="0"/>
        <w:adjustRightInd w:val="0"/>
        <w:spacing w:after="0" w:line="240" w:lineRule="auto"/>
        <w:ind w:left="567" w:right="618"/>
        <w:contextualSpacing/>
        <w:jc w:val="both"/>
        <w:rPr>
          <w:rFonts w:ascii="Arial" w:hAnsi="Arial" w:cs="Arial"/>
          <w:i/>
          <w:lang w:val="es-CO"/>
        </w:rPr>
      </w:pPr>
    </w:p>
    <w:p w14:paraId="0E93AC7E" w14:textId="77777777" w:rsidR="00121553" w:rsidRPr="00023772" w:rsidRDefault="00121553" w:rsidP="00121553">
      <w:pPr>
        <w:pStyle w:val="Prrafodelista"/>
        <w:numPr>
          <w:ilvl w:val="0"/>
          <w:numId w:val="2"/>
        </w:numPr>
        <w:autoSpaceDE w:val="0"/>
        <w:autoSpaceDN w:val="0"/>
        <w:adjustRightInd w:val="0"/>
        <w:spacing w:after="0" w:line="240" w:lineRule="auto"/>
        <w:ind w:left="567" w:right="618" w:firstLine="0"/>
        <w:contextualSpacing/>
        <w:jc w:val="both"/>
        <w:rPr>
          <w:rFonts w:ascii="Arial" w:hAnsi="Arial" w:cs="Arial"/>
          <w:i/>
          <w:lang w:val="es-CO"/>
        </w:rPr>
      </w:pPr>
      <w:r w:rsidRPr="00C62D61">
        <w:rPr>
          <w:rFonts w:ascii="Arial" w:eastAsiaTheme="minorHAnsi" w:hAnsi="Arial" w:cs="Arial"/>
          <w:i/>
        </w:rPr>
        <w:t xml:space="preserve">Del total de distritos en los que participen, deberá postularse al menos el 30% de las candidaturas a jóvenes de un rango de edad de entre 18 y 30 años, cumplidos al día de su registro y elección, aplicando el resultado que se obtenga en números enteros conforme a lo siguiente: </w:t>
      </w:r>
    </w:p>
    <w:p w14:paraId="524D0A5B" w14:textId="77777777" w:rsidR="00121553" w:rsidRPr="00023772" w:rsidRDefault="00121553" w:rsidP="00121553">
      <w:pPr>
        <w:pStyle w:val="Prrafodelista"/>
        <w:ind w:left="567" w:right="616"/>
        <w:rPr>
          <w:rFonts w:ascii="Arial" w:hAnsi="Arial" w:cs="Arial"/>
          <w:i/>
          <w:lang w:val="es-CO"/>
        </w:rPr>
      </w:pPr>
    </w:p>
    <w:tbl>
      <w:tblPr>
        <w:tblW w:w="4620" w:type="dxa"/>
        <w:jc w:val="center"/>
        <w:tblCellMar>
          <w:left w:w="70" w:type="dxa"/>
          <w:right w:w="70" w:type="dxa"/>
        </w:tblCellMar>
        <w:tblLook w:val="04A0" w:firstRow="1" w:lastRow="0" w:firstColumn="1" w:lastColumn="0" w:noHBand="0" w:noVBand="1"/>
      </w:tblPr>
      <w:tblGrid>
        <w:gridCol w:w="2680"/>
        <w:gridCol w:w="2693"/>
      </w:tblGrid>
      <w:tr w:rsidR="00121553" w:rsidRPr="00C62D61" w14:paraId="2F7BBF46" w14:textId="77777777" w:rsidTr="007841C2">
        <w:trPr>
          <w:trHeight w:val="1200"/>
          <w:jc w:val="center"/>
        </w:trPr>
        <w:tc>
          <w:tcPr>
            <w:tcW w:w="216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709321D1" w14:textId="77777777" w:rsidR="00121553" w:rsidRPr="00C62D61" w:rsidRDefault="00121553" w:rsidP="007841C2">
            <w:pPr>
              <w:ind w:left="567" w:right="616"/>
              <w:jc w:val="center"/>
              <w:rPr>
                <w:rFonts w:ascii="Arial" w:hAnsi="Arial" w:cs="Arial"/>
                <w:b/>
                <w:i/>
                <w:sz w:val="22"/>
                <w:szCs w:val="22"/>
              </w:rPr>
            </w:pPr>
            <w:r w:rsidRPr="00C62D61">
              <w:rPr>
                <w:rFonts w:ascii="Arial" w:hAnsi="Arial" w:cs="Arial"/>
                <w:b/>
                <w:i/>
                <w:sz w:val="22"/>
                <w:szCs w:val="22"/>
              </w:rPr>
              <w:t>Número de fórmulas a diputaciones de MR a registrar</w:t>
            </w:r>
          </w:p>
        </w:tc>
        <w:tc>
          <w:tcPr>
            <w:tcW w:w="2460" w:type="dxa"/>
            <w:tcBorders>
              <w:top w:val="single" w:sz="4" w:space="0" w:color="auto"/>
              <w:left w:val="nil"/>
              <w:bottom w:val="single" w:sz="4" w:space="0" w:color="auto"/>
              <w:right w:val="single" w:sz="4" w:space="0" w:color="auto"/>
            </w:tcBorders>
            <w:shd w:val="clear" w:color="000000" w:fill="F2F2F2"/>
            <w:vAlign w:val="center"/>
            <w:hideMark/>
          </w:tcPr>
          <w:p w14:paraId="57854A2F" w14:textId="77777777" w:rsidR="00121553" w:rsidRPr="00C62D61" w:rsidRDefault="00121553" w:rsidP="007841C2">
            <w:pPr>
              <w:ind w:left="567" w:right="616"/>
              <w:jc w:val="center"/>
              <w:rPr>
                <w:rFonts w:ascii="Arial" w:hAnsi="Arial" w:cs="Arial"/>
                <w:b/>
                <w:i/>
                <w:sz w:val="22"/>
                <w:szCs w:val="22"/>
              </w:rPr>
            </w:pPr>
            <w:r w:rsidRPr="00C62D61">
              <w:rPr>
                <w:rFonts w:ascii="Arial" w:hAnsi="Arial" w:cs="Arial"/>
                <w:b/>
                <w:i/>
                <w:sz w:val="22"/>
                <w:szCs w:val="22"/>
              </w:rPr>
              <w:t>Mínimo de fórmulas de candidaturas de jóvenes a registrar.</w:t>
            </w:r>
          </w:p>
        </w:tc>
      </w:tr>
      <w:tr w:rsidR="00121553" w:rsidRPr="00C62D61" w14:paraId="1174F97E" w14:textId="77777777" w:rsidTr="007841C2">
        <w:trPr>
          <w:trHeight w:val="300"/>
          <w:jc w:val="center"/>
        </w:trPr>
        <w:tc>
          <w:tcPr>
            <w:tcW w:w="2160" w:type="dxa"/>
            <w:tcBorders>
              <w:top w:val="nil"/>
              <w:left w:val="single" w:sz="4" w:space="0" w:color="auto"/>
              <w:bottom w:val="single" w:sz="4" w:space="0" w:color="auto"/>
              <w:right w:val="single" w:sz="4" w:space="0" w:color="auto"/>
            </w:tcBorders>
            <w:shd w:val="clear" w:color="000000" w:fill="FFFFFF"/>
            <w:noWrap/>
            <w:vAlign w:val="bottom"/>
            <w:hideMark/>
          </w:tcPr>
          <w:p w14:paraId="39659DDF" w14:textId="77777777" w:rsidR="00121553" w:rsidRPr="00C62D61" w:rsidRDefault="00121553" w:rsidP="007841C2">
            <w:pPr>
              <w:ind w:left="567" w:right="616"/>
              <w:jc w:val="center"/>
              <w:rPr>
                <w:rFonts w:ascii="Arial" w:hAnsi="Arial" w:cs="Arial"/>
                <w:i/>
                <w:sz w:val="22"/>
                <w:szCs w:val="22"/>
              </w:rPr>
            </w:pPr>
            <w:r w:rsidRPr="00C62D61">
              <w:rPr>
                <w:rFonts w:ascii="Arial" w:hAnsi="Arial" w:cs="Arial"/>
                <w:i/>
                <w:sz w:val="22"/>
                <w:szCs w:val="22"/>
              </w:rPr>
              <w:t>1</w:t>
            </w:r>
          </w:p>
        </w:tc>
        <w:tc>
          <w:tcPr>
            <w:tcW w:w="2460" w:type="dxa"/>
            <w:tcBorders>
              <w:top w:val="nil"/>
              <w:left w:val="nil"/>
              <w:bottom w:val="single" w:sz="4" w:space="0" w:color="auto"/>
              <w:right w:val="single" w:sz="4" w:space="0" w:color="auto"/>
            </w:tcBorders>
            <w:shd w:val="clear" w:color="000000" w:fill="FFFFFF"/>
            <w:noWrap/>
            <w:vAlign w:val="bottom"/>
          </w:tcPr>
          <w:p w14:paraId="0A664BC2" w14:textId="77777777" w:rsidR="00121553" w:rsidRPr="00C62D61" w:rsidRDefault="00121553" w:rsidP="007841C2">
            <w:pPr>
              <w:ind w:left="567" w:right="616"/>
              <w:jc w:val="center"/>
              <w:rPr>
                <w:rFonts w:ascii="Arial" w:hAnsi="Arial" w:cs="Arial"/>
                <w:i/>
                <w:sz w:val="22"/>
                <w:szCs w:val="22"/>
              </w:rPr>
            </w:pPr>
            <w:r w:rsidRPr="00C62D61">
              <w:rPr>
                <w:rFonts w:ascii="Arial" w:hAnsi="Arial" w:cs="Arial"/>
                <w:i/>
                <w:sz w:val="22"/>
                <w:szCs w:val="22"/>
              </w:rPr>
              <w:t>1</w:t>
            </w:r>
          </w:p>
        </w:tc>
      </w:tr>
      <w:tr w:rsidR="00121553" w:rsidRPr="00C62D61" w14:paraId="25D50558" w14:textId="77777777" w:rsidTr="007841C2">
        <w:trPr>
          <w:trHeight w:val="300"/>
          <w:jc w:val="center"/>
        </w:trPr>
        <w:tc>
          <w:tcPr>
            <w:tcW w:w="2160" w:type="dxa"/>
            <w:tcBorders>
              <w:top w:val="nil"/>
              <w:left w:val="single" w:sz="4" w:space="0" w:color="auto"/>
              <w:bottom w:val="single" w:sz="4" w:space="0" w:color="auto"/>
              <w:right w:val="single" w:sz="4" w:space="0" w:color="auto"/>
            </w:tcBorders>
            <w:shd w:val="clear" w:color="000000" w:fill="F2F2F2"/>
            <w:noWrap/>
            <w:vAlign w:val="bottom"/>
            <w:hideMark/>
          </w:tcPr>
          <w:p w14:paraId="4F940A19" w14:textId="77777777" w:rsidR="00121553" w:rsidRPr="00C62D61" w:rsidRDefault="00121553" w:rsidP="007841C2">
            <w:pPr>
              <w:ind w:left="567" w:right="616"/>
              <w:jc w:val="center"/>
              <w:rPr>
                <w:rFonts w:ascii="Arial" w:hAnsi="Arial" w:cs="Arial"/>
                <w:i/>
                <w:sz w:val="22"/>
                <w:szCs w:val="22"/>
              </w:rPr>
            </w:pPr>
            <w:r w:rsidRPr="00C62D61">
              <w:rPr>
                <w:rFonts w:ascii="Arial" w:hAnsi="Arial" w:cs="Arial"/>
                <w:i/>
                <w:sz w:val="22"/>
                <w:szCs w:val="22"/>
              </w:rPr>
              <w:t>2</w:t>
            </w:r>
          </w:p>
        </w:tc>
        <w:tc>
          <w:tcPr>
            <w:tcW w:w="2460" w:type="dxa"/>
            <w:tcBorders>
              <w:top w:val="nil"/>
              <w:left w:val="nil"/>
              <w:bottom w:val="single" w:sz="4" w:space="0" w:color="auto"/>
              <w:right w:val="single" w:sz="4" w:space="0" w:color="auto"/>
            </w:tcBorders>
            <w:shd w:val="clear" w:color="000000" w:fill="F2F2F2"/>
            <w:noWrap/>
            <w:vAlign w:val="bottom"/>
          </w:tcPr>
          <w:p w14:paraId="7D544B2D" w14:textId="77777777" w:rsidR="00121553" w:rsidRPr="00C62D61" w:rsidRDefault="00121553" w:rsidP="007841C2">
            <w:pPr>
              <w:ind w:left="567" w:right="616"/>
              <w:jc w:val="center"/>
              <w:rPr>
                <w:rFonts w:ascii="Arial" w:hAnsi="Arial" w:cs="Arial"/>
                <w:i/>
                <w:sz w:val="22"/>
                <w:szCs w:val="22"/>
              </w:rPr>
            </w:pPr>
            <w:r w:rsidRPr="00C62D61">
              <w:rPr>
                <w:rFonts w:ascii="Arial" w:hAnsi="Arial" w:cs="Arial"/>
                <w:i/>
                <w:sz w:val="22"/>
                <w:szCs w:val="22"/>
              </w:rPr>
              <w:t>1</w:t>
            </w:r>
          </w:p>
        </w:tc>
      </w:tr>
      <w:tr w:rsidR="00121553" w:rsidRPr="00C62D61" w14:paraId="55EA567B" w14:textId="77777777" w:rsidTr="007841C2">
        <w:trPr>
          <w:trHeight w:val="300"/>
          <w:jc w:val="center"/>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14:paraId="783ACE84" w14:textId="77777777" w:rsidR="00121553" w:rsidRPr="00C62D61" w:rsidRDefault="00121553" w:rsidP="007841C2">
            <w:pPr>
              <w:ind w:left="567" w:right="616"/>
              <w:jc w:val="center"/>
              <w:rPr>
                <w:rFonts w:ascii="Arial" w:hAnsi="Arial" w:cs="Arial"/>
                <w:i/>
                <w:sz w:val="22"/>
                <w:szCs w:val="22"/>
              </w:rPr>
            </w:pPr>
            <w:r w:rsidRPr="00C62D61">
              <w:rPr>
                <w:rFonts w:ascii="Arial" w:hAnsi="Arial" w:cs="Arial"/>
                <w:i/>
                <w:sz w:val="22"/>
                <w:szCs w:val="22"/>
              </w:rPr>
              <w:t>3</w:t>
            </w:r>
          </w:p>
        </w:tc>
        <w:tc>
          <w:tcPr>
            <w:tcW w:w="2460" w:type="dxa"/>
            <w:tcBorders>
              <w:top w:val="nil"/>
              <w:left w:val="nil"/>
              <w:bottom w:val="single" w:sz="4" w:space="0" w:color="auto"/>
              <w:right w:val="single" w:sz="4" w:space="0" w:color="auto"/>
            </w:tcBorders>
            <w:shd w:val="clear" w:color="auto" w:fill="auto"/>
            <w:noWrap/>
            <w:vAlign w:val="bottom"/>
          </w:tcPr>
          <w:p w14:paraId="03119E16" w14:textId="77777777" w:rsidR="00121553" w:rsidRPr="00C62D61" w:rsidRDefault="00121553" w:rsidP="007841C2">
            <w:pPr>
              <w:ind w:left="567" w:right="616"/>
              <w:jc w:val="center"/>
              <w:rPr>
                <w:rFonts w:ascii="Arial" w:hAnsi="Arial" w:cs="Arial"/>
                <w:i/>
                <w:sz w:val="22"/>
                <w:szCs w:val="22"/>
              </w:rPr>
            </w:pPr>
            <w:r w:rsidRPr="00C62D61">
              <w:rPr>
                <w:rFonts w:ascii="Arial" w:hAnsi="Arial" w:cs="Arial"/>
                <w:i/>
                <w:sz w:val="22"/>
                <w:szCs w:val="22"/>
              </w:rPr>
              <w:t>1</w:t>
            </w:r>
          </w:p>
        </w:tc>
      </w:tr>
      <w:tr w:rsidR="00121553" w:rsidRPr="00C62D61" w14:paraId="54C2C6B0" w14:textId="77777777" w:rsidTr="007841C2">
        <w:trPr>
          <w:trHeight w:val="300"/>
          <w:jc w:val="center"/>
        </w:trPr>
        <w:tc>
          <w:tcPr>
            <w:tcW w:w="2160" w:type="dxa"/>
            <w:tcBorders>
              <w:top w:val="nil"/>
              <w:left w:val="single" w:sz="4" w:space="0" w:color="auto"/>
              <w:bottom w:val="single" w:sz="4" w:space="0" w:color="auto"/>
              <w:right w:val="single" w:sz="4" w:space="0" w:color="auto"/>
            </w:tcBorders>
            <w:shd w:val="clear" w:color="000000" w:fill="F2F2F2"/>
            <w:noWrap/>
            <w:vAlign w:val="bottom"/>
            <w:hideMark/>
          </w:tcPr>
          <w:p w14:paraId="1A049823" w14:textId="77777777" w:rsidR="00121553" w:rsidRPr="00C62D61" w:rsidRDefault="00121553" w:rsidP="007841C2">
            <w:pPr>
              <w:ind w:left="567" w:right="616"/>
              <w:jc w:val="center"/>
              <w:rPr>
                <w:rFonts w:ascii="Arial" w:hAnsi="Arial" w:cs="Arial"/>
                <w:i/>
                <w:sz w:val="22"/>
                <w:szCs w:val="22"/>
              </w:rPr>
            </w:pPr>
            <w:r w:rsidRPr="00C62D61">
              <w:rPr>
                <w:rFonts w:ascii="Arial" w:hAnsi="Arial" w:cs="Arial"/>
                <w:i/>
                <w:sz w:val="22"/>
                <w:szCs w:val="22"/>
              </w:rPr>
              <w:t>4</w:t>
            </w:r>
          </w:p>
        </w:tc>
        <w:tc>
          <w:tcPr>
            <w:tcW w:w="2460" w:type="dxa"/>
            <w:tcBorders>
              <w:top w:val="nil"/>
              <w:left w:val="nil"/>
              <w:bottom w:val="single" w:sz="4" w:space="0" w:color="auto"/>
              <w:right w:val="single" w:sz="4" w:space="0" w:color="auto"/>
            </w:tcBorders>
            <w:shd w:val="clear" w:color="000000" w:fill="F2F2F2"/>
            <w:noWrap/>
            <w:vAlign w:val="bottom"/>
          </w:tcPr>
          <w:p w14:paraId="3D4D2CF7" w14:textId="77777777" w:rsidR="00121553" w:rsidRPr="00C62D61" w:rsidRDefault="00121553" w:rsidP="007841C2">
            <w:pPr>
              <w:ind w:left="567" w:right="616"/>
              <w:jc w:val="center"/>
              <w:rPr>
                <w:rFonts w:ascii="Arial" w:hAnsi="Arial" w:cs="Arial"/>
                <w:i/>
                <w:sz w:val="22"/>
                <w:szCs w:val="22"/>
              </w:rPr>
            </w:pPr>
            <w:r w:rsidRPr="00C62D61">
              <w:rPr>
                <w:rFonts w:ascii="Arial" w:hAnsi="Arial" w:cs="Arial"/>
                <w:i/>
                <w:sz w:val="22"/>
                <w:szCs w:val="22"/>
              </w:rPr>
              <w:t>2</w:t>
            </w:r>
          </w:p>
        </w:tc>
      </w:tr>
      <w:tr w:rsidR="00121553" w:rsidRPr="00C62D61" w14:paraId="242C985B" w14:textId="77777777" w:rsidTr="007841C2">
        <w:trPr>
          <w:trHeight w:val="300"/>
          <w:jc w:val="center"/>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14:paraId="4F4D284D" w14:textId="77777777" w:rsidR="00121553" w:rsidRPr="00C62D61" w:rsidRDefault="00121553" w:rsidP="007841C2">
            <w:pPr>
              <w:ind w:left="567" w:right="616"/>
              <w:jc w:val="center"/>
              <w:rPr>
                <w:rFonts w:ascii="Arial" w:hAnsi="Arial" w:cs="Arial"/>
                <w:i/>
                <w:sz w:val="22"/>
                <w:szCs w:val="22"/>
              </w:rPr>
            </w:pPr>
            <w:r w:rsidRPr="00C62D61">
              <w:rPr>
                <w:rFonts w:ascii="Arial" w:hAnsi="Arial" w:cs="Arial"/>
                <w:i/>
                <w:sz w:val="22"/>
                <w:szCs w:val="22"/>
              </w:rPr>
              <w:t>5</w:t>
            </w:r>
          </w:p>
        </w:tc>
        <w:tc>
          <w:tcPr>
            <w:tcW w:w="2460" w:type="dxa"/>
            <w:tcBorders>
              <w:top w:val="nil"/>
              <w:left w:val="nil"/>
              <w:bottom w:val="single" w:sz="4" w:space="0" w:color="auto"/>
              <w:right w:val="single" w:sz="4" w:space="0" w:color="auto"/>
            </w:tcBorders>
            <w:shd w:val="clear" w:color="auto" w:fill="auto"/>
            <w:noWrap/>
            <w:vAlign w:val="bottom"/>
          </w:tcPr>
          <w:p w14:paraId="5E0FEE0F" w14:textId="77777777" w:rsidR="00121553" w:rsidRPr="00C62D61" w:rsidRDefault="00121553" w:rsidP="007841C2">
            <w:pPr>
              <w:ind w:left="567" w:right="616"/>
              <w:jc w:val="center"/>
              <w:rPr>
                <w:rFonts w:ascii="Arial" w:hAnsi="Arial" w:cs="Arial"/>
                <w:i/>
                <w:sz w:val="22"/>
                <w:szCs w:val="22"/>
              </w:rPr>
            </w:pPr>
            <w:r w:rsidRPr="00C62D61">
              <w:rPr>
                <w:rFonts w:ascii="Arial" w:hAnsi="Arial" w:cs="Arial"/>
                <w:i/>
                <w:sz w:val="22"/>
                <w:szCs w:val="22"/>
              </w:rPr>
              <w:t>2</w:t>
            </w:r>
          </w:p>
        </w:tc>
      </w:tr>
      <w:tr w:rsidR="00121553" w:rsidRPr="00C62D61" w14:paraId="7C0DC094" w14:textId="77777777" w:rsidTr="007841C2">
        <w:trPr>
          <w:trHeight w:val="300"/>
          <w:jc w:val="center"/>
        </w:trPr>
        <w:tc>
          <w:tcPr>
            <w:tcW w:w="2160" w:type="dxa"/>
            <w:tcBorders>
              <w:top w:val="nil"/>
              <w:left w:val="single" w:sz="4" w:space="0" w:color="auto"/>
              <w:bottom w:val="single" w:sz="4" w:space="0" w:color="auto"/>
              <w:right w:val="single" w:sz="4" w:space="0" w:color="auto"/>
            </w:tcBorders>
            <w:shd w:val="clear" w:color="000000" w:fill="F2F2F2"/>
            <w:noWrap/>
            <w:vAlign w:val="bottom"/>
            <w:hideMark/>
          </w:tcPr>
          <w:p w14:paraId="5DDDABE8" w14:textId="77777777" w:rsidR="00121553" w:rsidRPr="00C62D61" w:rsidRDefault="00121553" w:rsidP="007841C2">
            <w:pPr>
              <w:ind w:left="567" w:right="616"/>
              <w:jc w:val="center"/>
              <w:rPr>
                <w:rFonts w:ascii="Arial" w:hAnsi="Arial" w:cs="Arial"/>
                <w:i/>
                <w:sz w:val="22"/>
                <w:szCs w:val="22"/>
              </w:rPr>
            </w:pPr>
            <w:r w:rsidRPr="00C62D61">
              <w:rPr>
                <w:rFonts w:ascii="Arial" w:hAnsi="Arial" w:cs="Arial"/>
                <w:i/>
                <w:sz w:val="22"/>
                <w:szCs w:val="22"/>
              </w:rPr>
              <w:t>6</w:t>
            </w:r>
          </w:p>
        </w:tc>
        <w:tc>
          <w:tcPr>
            <w:tcW w:w="2460" w:type="dxa"/>
            <w:tcBorders>
              <w:top w:val="nil"/>
              <w:left w:val="nil"/>
              <w:bottom w:val="single" w:sz="4" w:space="0" w:color="auto"/>
              <w:right w:val="single" w:sz="4" w:space="0" w:color="auto"/>
            </w:tcBorders>
            <w:shd w:val="clear" w:color="000000" w:fill="F2F2F2"/>
            <w:noWrap/>
            <w:vAlign w:val="bottom"/>
          </w:tcPr>
          <w:p w14:paraId="1C18BCC0" w14:textId="77777777" w:rsidR="00121553" w:rsidRPr="00C62D61" w:rsidRDefault="00121553" w:rsidP="007841C2">
            <w:pPr>
              <w:ind w:left="567" w:right="616"/>
              <w:jc w:val="center"/>
              <w:rPr>
                <w:rFonts w:ascii="Arial" w:hAnsi="Arial" w:cs="Arial"/>
                <w:i/>
                <w:sz w:val="22"/>
                <w:szCs w:val="22"/>
              </w:rPr>
            </w:pPr>
            <w:r w:rsidRPr="00C62D61">
              <w:rPr>
                <w:rFonts w:ascii="Arial" w:hAnsi="Arial" w:cs="Arial"/>
                <w:i/>
                <w:sz w:val="22"/>
                <w:szCs w:val="22"/>
              </w:rPr>
              <w:t>2</w:t>
            </w:r>
          </w:p>
        </w:tc>
      </w:tr>
      <w:tr w:rsidR="00121553" w:rsidRPr="00C62D61" w14:paraId="7ED9F928" w14:textId="77777777" w:rsidTr="007841C2">
        <w:trPr>
          <w:trHeight w:val="300"/>
          <w:jc w:val="center"/>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14:paraId="36A1DBC3" w14:textId="77777777" w:rsidR="00121553" w:rsidRPr="00C62D61" w:rsidRDefault="00121553" w:rsidP="007841C2">
            <w:pPr>
              <w:ind w:left="567" w:right="616"/>
              <w:jc w:val="center"/>
              <w:rPr>
                <w:rFonts w:ascii="Arial" w:hAnsi="Arial" w:cs="Arial"/>
                <w:i/>
                <w:sz w:val="22"/>
                <w:szCs w:val="22"/>
              </w:rPr>
            </w:pPr>
            <w:r w:rsidRPr="00C62D61">
              <w:rPr>
                <w:rFonts w:ascii="Arial" w:hAnsi="Arial" w:cs="Arial"/>
                <w:i/>
                <w:sz w:val="22"/>
                <w:szCs w:val="22"/>
              </w:rPr>
              <w:t>7</w:t>
            </w:r>
          </w:p>
        </w:tc>
        <w:tc>
          <w:tcPr>
            <w:tcW w:w="2460" w:type="dxa"/>
            <w:tcBorders>
              <w:top w:val="nil"/>
              <w:left w:val="nil"/>
              <w:bottom w:val="single" w:sz="4" w:space="0" w:color="auto"/>
              <w:right w:val="single" w:sz="4" w:space="0" w:color="auto"/>
            </w:tcBorders>
            <w:shd w:val="clear" w:color="auto" w:fill="auto"/>
            <w:noWrap/>
            <w:vAlign w:val="bottom"/>
          </w:tcPr>
          <w:p w14:paraId="7A789430" w14:textId="77777777" w:rsidR="00121553" w:rsidRPr="00C62D61" w:rsidRDefault="00121553" w:rsidP="007841C2">
            <w:pPr>
              <w:ind w:left="567" w:right="616"/>
              <w:jc w:val="center"/>
              <w:rPr>
                <w:rFonts w:ascii="Arial" w:hAnsi="Arial" w:cs="Arial"/>
                <w:i/>
                <w:sz w:val="22"/>
                <w:szCs w:val="22"/>
              </w:rPr>
            </w:pPr>
            <w:r w:rsidRPr="00C62D61">
              <w:rPr>
                <w:rFonts w:ascii="Arial" w:hAnsi="Arial" w:cs="Arial"/>
                <w:i/>
                <w:sz w:val="22"/>
                <w:szCs w:val="22"/>
              </w:rPr>
              <w:t>3</w:t>
            </w:r>
          </w:p>
        </w:tc>
      </w:tr>
      <w:tr w:rsidR="00121553" w:rsidRPr="00C62D61" w14:paraId="361594FC" w14:textId="77777777" w:rsidTr="007841C2">
        <w:trPr>
          <w:trHeight w:val="300"/>
          <w:jc w:val="center"/>
        </w:trPr>
        <w:tc>
          <w:tcPr>
            <w:tcW w:w="2160" w:type="dxa"/>
            <w:tcBorders>
              <w:top w:val="nil"/>
              <w:left w:val="single" w:sz="4" w:space="0" w:color="auto"/>
              <w:bottom w:val="single" w:sz="4" w:space="0" w:color="auto"/>
              <w:right w:val="single" w:sz="4" w:space="0" w:color="auto"/>
            </w:tcBorders>
            <w:shd w:val="clear" w:color="000000" w:fill="F2F2F2"/>
            <w:noWrap/>
            <w:vAlign w:val="bottom"/>
            <w:hideMark/>
          </w:tcPr>
          <w:p w14:paraId="0B388053" w14:textId="77777777" w:rsidR="00121553" w:rsidRPr="00C62D61" w:rsidRDefault="00121553" w:rsidP="007841C2">
            <w:pPr>
              <w:ind w:left="567" w:right="616"/>
              <w:jc w:val="center"/>
              <w:rPr>
                <w:rFonts w:ascii="Arial" w:hAnsi="Arial" w:cs="Arial"/>
                <w:i/>
                <w:sz w:val="22"/>
                <w:szCs w:val="22"/>
              </w:rPr>
            </w:pPr>
            <w:r w:rsidRPr="00C62D61">
              <w:rPr>
                <w:rFonts w:ascii="Arial" w:hAnsi="Arial" w:cs="Arial"/>
                <w:i/>
                <w:sz w:val="22"/>
                <w:szCs w:val="22"/>
              </w:rPr>
              <w:t>8</w:t>
            </w:r>
          </w:p>
        </w:tc>
        <w:tc>
          <w:tcPr>
            <w:tcW w:w="2460" w:type="dxa"/>
            <w:tcBorders>
              <w:top w:val="nil"/>
              <w:left w:val="nil"/>
              <w:bottom w:val="single" w:sz="4" w:space="0" w:color="auto"/>
              <w:right w:val="single" w:sz="4" w:space="0" w:color="auto"/>
            </w:tcBorders>
            <w:shd w:val="clear" w:color="000000" w:fill="F2F2F2"/>
            <w:noWrap/>
            <w:vAlign w:val="bottom"/>
          </w:tcPr>
          <w:p w14:paraId="119FAF52" w14:textId="77777777" w:rsidR="00121553" w:rsidRPr="00C62D61" w:rsidRDefault="00121553" w:rsidP="007841C2">
            <w:pPr>
              <w:ind w:left="567" w:right="616"/>
              <w:jc w:val="center"/>
              <w:rPr>
                <w:rFonts w:ascii="Arial" w:hAnsi="Arial" w:cs="Arial"/>
                <w:i/>
                <w:sz w:val="22"/>
                <w:szCs w:val="22"/>
              </w:rPr>
            </w:pPr>
            <w:r w:rsidRPr="00C62D61">
              <w:rPr>
                <w:rFonts w:ascii="Arial" w:hAnsi="Arial" w:cs="Arial"/>
                <w:i/>
                <w:sz w:val="22"/>
                <w:szCs w:val="22"/>
              </w:rPr>
              <w:t>3</w:t>
            </w:r>
          </w:p>
        </w:tc>
      </w:tr>
      <w:tr w:rsidR="00121553" w:rsidRPr="00C62D61" w14:paraId="2521E9B4" w14:textId="77777777" w:rsidTr="007841C2">
        <w:trPr>
          <w:trHeight w:val="300"/>
          <w:jc w:val="center"/>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14:paraId="75016A39" w14:textId="77777777" w:rsidR="00121553" w:rsidRPr="00C62D61" w:rsidRDefault="00121553" w:rsidP="007841C2">
            <w:pPr>
              <w:ind w:left="567" w:right="616"/>
              <w:jc w:val="center"/>
              <w:rPr>
                <w:rFonts w:ascii="Arial" w:hAnsi="Arial" w:cs="Arial"/>
                <w:i/>
                <w:sz w:val="22"/>
                <w:szCs w:val="22"/>
              </w:rPr>
            </w:pPr>
            <w:r w:rsidRPr="00C62D61">
              <w:rPr>
                <w:rFonts w:ascii="Arial" w:hAnsi="Arial" w:cs="Arial"/>
                <w:i/>
                <w:sz w:val="22"/>
                <w:szCs w:val="22"/>
              </w:rPr>
              <w:t>9</w:t>
            </w:r>
          </w:p>
        </w:tc>
        <w:tc>
          <w:tcPr>
            <w:tcW w:w="2460" w:type="dxa"/>
            <w:tcBorders>
              <w:top w:val="nil"/>
              <w:left w:val="nil"/>
              <w:bottom w:val="single" w:sz="4" w:space="0" w:color="auto"/>
              <w:right w:val="single" w:sz="4" w:space="0" w:color="auto"/>
            </w:tcBorders>
            <w:shd w:val="clear" w:color="auto" w:fill="auto"/>
            <w:noWrap/>
            <w:vAlign w:val="bottom"/>
          </w:tcPr>
          <w:p w14:paraId="52551560" w14:textId="77777777" w:rsidR="00121553" w:rsidRPr="00C62D61" w:rsidRDefault="00121553" w:rsidP="007841C2">
            <w:pPr>
              <w:ind w:left="567" w:right="616"/>
              <w:jc w:val="center"/>
              <w:rPr>
                <w:rFonts w:ascii="Arial" w:hAnsi="Arial" w:cs="Arial"/>
                <w:i/>
                <w:sz w:val="22"/>
                <w:szCs w:val="22"/>
              </w:rPr>
            </w:pPr>
            <w:r w:rsidRPr="00C62D61">
              <w:rPr>
                <w:rFonts w:ascii="Arial" w:hAnsi="Arial" w:cs="Arial"/>
                <w:i/>
                <w:sz w:val="22"/>
                <w:szCs w:val="22"/>
              </w:rPr>
              <w:t>3</w:t>
            </w:r>
          </w:p>
        </w:tc>
      </w:tr>
      <w:tr w:rsidR="00121553" w:rsidRPr="00C62D61" w14:paraId="6694A89D" w14:textId="77777777" w:rsidTr="007841C2">
        <w:trPr>
          <w:trHeight w:val="300"/>
          <w:jc w:val="center"/>
        </w:trPr>
        <w:tc>
          <w:tcPr>
            <w:tcW w:w="2160" w:type="dxa"/>
            <w:tcBorders>
              <w:top w:val="nil"/>
              <w:left w:val="single" w:sz="4" w:space="0" w:color="auto"/>
              <w:bottom w:val="single" w:sz="4" w:space="0" w:color="auto"/>
              <w:right w:val="single" w:sz="4" w:space="0" w:color="auto"/>
            </w:tcBorders>
            <w:shd w:val="clear" w:color="000000" w:fill="F2F2F2"/>
            <w:noWrap/>
            <w:vAlign w:val="bottom"/>
            <w:hideMark/>
          </w:tcPr>
          <w:p w14:paraId="210F7276" w14:textId="77777777" w:rsidR="00121553" w:rsidRPr="00C62D61" w:rsidRDefault="00121553" w:rsidP="007841C2">
            <w:pPr>
              <w:ind w:left="567" w:right="616"/>
              <w:jc w:val="center"/>
              <w:rPr>
                <w:rFonts w:ascii="Arial" w:hAnsi="Arial" w:cs="Arial"/>
                <w:i/>
                <w:sz w:val="22"/>
                <w:szCs w:val="22"/>
              </w:rPr>
            </w:pPr>
            <w:r w:rsidRPr="00C62D61">
              <w:rPr>
                <w:rFonts w:ascii="Arial" w:hAnsi="Arial" w:cs="Arial"/>
                <w:i/>
                <w:sz w:val="22"/>
                <w:szCs w:val="22"/>
              </w:rPr>
              <w:t>10</w:t>
            </w:r>
          </w:p>
        </w:tc>
        <w:tc>
          <w:tcPr>
            <w:tcW w:w="2460" w:type="dxa"/>
            <w:tcBorders>
              <w:top w:val="nil"/>
              <w:left w:val="nil"/>
              <w:bottom w:val="single" w:sz="4" w:space="0" w:color="auto"/>
              <w:right w:val="single" w:sz="4" w:space="0" w:color="auto"/>
            </w:tcBorders>
            <w:shd w:val="clear" w:color="000000" w:fill="F2F2F2"/>
            <w:noWrap/>
            <w:vAlign w:val="bottom"/>
          </w:tcPr>
          <w:p w14:paraId="68A6EB10" w14:textId="77777777" w:rsidR="00121553" w:rsidRPr="00C62D61" w:rsidRDefault="00121553" w:rsidP="007841C2">
            <w:pPr>
              <w:ind w:left="567" w:right="616"/>
              <w:jc w:val="center"/>
              <w:rPr>
                <w:rFonts w:ascii="Arial" w:hAnsi="Arial" w:cs="Arial"/>
                <w:i/>
                <w:sz w:val="22"/>
                <w:szCs w:val="22"/>
              </w:rPr>
            </w:pPr>
            <w:r w:rsidRPr="00C62D61">
              <w:rPr>
                <w:rFonts w:ascii="Arial" w:hAnsi="Arial" w:cs="Arial"/>
                <w:i/>
                <w:sz w:val="22"/>
                <w:szCs w:val="22"/>
              </w:rPr>
              <w:t>3</w:t>
            </w:r>
          </w:p>
        </w:tc>
      </w:tr>
      <w:tr w:rsidR="00121553" w:rsidRPr="00C62D61" w14:paraId="415177FB" w14:textId="77777777" w:rsidTr="007841C2">
        <w:trPr>
          <w:trHeight w:val="300"/>
          <w:jc w:val="center"/>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14:paraId="70158D23" w14:textId="77777777" w:rsidR="00121553" w:rsidRPr="00C62D61" w:rsidRDefault="00121553" w:rsidP="007841C2">
            <w:pPr>
              <w:ind w:left="567" w:right="616"/>
              <w:jc w:val="center"/>
              <w:rPr>
                <w:rFonts w:ascii="Arial" w:hAnsi="Arial" w:cs="Arial"/>
                <w:i/>
                <w:sz w:val="22"/>
                <w:szCs w:val="22"/>
              </w:rPr>
            </w:pPr>
            <w:r w:rsidRPr="00C62D61">
              <w:rPr>
                <w:rFonts w:ascii="Arial" w:hAnsi="Arial" w:cs="Arial"/>
                <w:i/>
                <w:sz w:val="22"/>
                <w:szCs w:val="22"/>
              </w:rPr>
              <w:t>11</w:t>
            </w:r>
          </w:p>
        </w:tc>
        <w:tc>
          <w:tcPr>
            <w:tcW w:w="2460" w:type="dxa"/>
            <w:tcBorders>
              <w:top w:val="nil"/>
              <w:left w:val="nil"/>
              <w:bottom w:val="single" w:sz="4" w:space="0" w:color="auto"/>
              <w:right w:val="single" w:sz="4" w:space="0" w:color="auto"/>
            </w:tcBorders>
            <w:shd w:val="clear" w:color="auto" w:fill="auto"/>
            <w:noWrap/>
            <w:vAlign w:val="bottom"/>
          </w:tcPr>
          <w:p w14:paraId="05D46C75" w14:textId="77777777" w:rsidR="00121553" w:rsidRPr="00C62D61" w:rsidRDefault="00121553" w:rsidP="007841C2">
            <w:pPr>
              <w:ind w:left="567" w:right="616"/>
              <w:jc w:val="center"/>
              <w:rPr>
                <w:rFonts w:ascii="Arial" w:hAnsi="Arial" w:cs="Arial"/>
                <w:i/>
                <w:sz w:val="22"/>
                <w:szCs w:val="22"/>
              </w:rPr>
            </w:pPr>
            <w:r w:rsidRPr="00C62D61">
              <w:rPr>
                <w:rFonts w:ascii="Arial" w:hAnsi="Arial" w:cs="Arial"/>
                <w:i/>
                <w:sz w:val="22"/>
                <w:szCs w:val="22"/>
              </w:rPr>
              <w:t>4</w:t>
            </w:r>
          </w:p>
        </w:tc>
      </w:tr>
      <w:tr w:rsidR="00121553" w:rsidRPr="00C62D61" w14:paraId="6A61AB93" w14:textId="77777777" w:rsidTr="007841C2">
        <w:trPr>
          <w:trHeight w:val="300"/>
          <w:jc w:val="center"/>
        </w:trPr>
        <w:tc>
          <w:tcPr>
            <w:tcW w:w="2160" w:type="dxa"/>
            <w:tcBorders>
              <w:top w:val="nil"/>
              <w:left w:val="single" w:sz="4" w:space="0" w:color="auto"/>
              <w:bottom w:val="single" w:sz="4" w:space="0" w:color="auto"/>
              <w:right w:val="single" w:sz="4" w:space="0" w:color="auto"/>
            </w:tcBorders>
            <w:shd w:val="clear" w:color="000000" w:fill="F2F2F2"/>
            <w:noWrap/>
            <w:vAlign w:val="bottom"/>
            <w:hideMark/>
          </w:tcPr>
          <w:p w14:paraId="6D74A9DA" w14:textId="77777777" w:rsidR="00121553" w:rsidRPr="00C62D61" w:rsidRDefault="00121553" w:rsidP="007841C2">
            <w:pPr>
              <w:ind w:left="567" w:right="616"/>
              <w:jc w:val="center"/>
              <w:rPr>
                <w:rFonts w:ascii="Arial" w:hAnsi="Arial" w:cs="Arial"/>
                <w:i/>
                <w:sz w:val="22"/>
                <w:szCs w:val="22"/>
              </w:rPr>
            </w:pPr>
            <w:r w:rsidRPr="00C62D61">
              <w:rPr>
                <w:rFonts w:ascii="Arial" w:hAnsi="Arial" w:cs="Arial"/>
                <w:i/>
                <w:sz w:val="22"/>
                <w:szCs w:val="22"/>
              </w:rPr>
              <w:t>12</w:t>
            </w:r>
          </w:p>
        </w:tc>
        <w:tc>
          <w:tcPr>
            <w:tcW w:w="2460" w:type="dxa"/>
            <w:tcBorders>
              <w:top w:val="nil"/>
              <w:left w:val="nil"/>
              <w:bottom w:val="single" w:sz="4" w:space="0" w:color="auto"/>
              <w:right w:val="single" w:sz="4" w:space="0" w:color="auto"/>
            </w:tcBorders>
            <w:shd w:val="clear" w:color="000000" w:fill="F2F2F2"/>
            <w:noWrap/>
            <w:vAlign w:val="bottom"/>
          </w:tcPr>
          <w:p w14:paraId="2FA50FF3" w14:textId="77777777" w:rsidR="00121553" w:rsidRPr="00C62D61" w:rsidRDefault="00121553" w:rsidP="007841C2">
            <w:pPr>
              <w:ind w:left="567" w:right="616"/>
              <w:jc w:val="center"/>
              <w:rPr>
                <w:rFonts w:ascii="Arial" w:hAnsi="Arial" w:cs="Arial"/>
                <w:i/>
                <w:sz w:val="22"/>
                <w:szCs w:val="22"/>
              </w:rPr>
            </w:pPr>
            <w:r w:rsidRPr="00C62D61">
              <w:rPr>
                <w:rFonts w:ascii="Arial" w:hAnsi="Arial" w:cs="Arial"/>
                <w:i/>
                <w:sz w:val="22"/>
                <w:szCs w:val="22"/>
              </w:rPr>
              <w:t>4</w:t>
            </w:r>
          </w:p>
        </w:tc>
      </w:tr>
      <w:tr w:rsidR="00121553" w:rsidRPr="00C62D61" w14:paraId="1AF6FFF6" w14:textId="77777777" w:rsidTr="007841C2">
        <w:trPr>
          <w:trHeight w:val="300"/>
          <w:jc w:val="center"/>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14:paraId="40001F7D" w14:textId="77777777" w:rsidR="00121553" w:rsidRPr="00C62D61" w:rsidRDefault="00121553" w:rsidP="007841C2">
            <w:pPr>
              <w:ind w:left="567" w:right="616"/>
              <w:jc w:val="center"/>
              <w:rPr>
                <w:rFonts w:ascii="Arial" w:hAnsi="Arial" w:cs="Arial"/>
                <w:i/>
                <w:sz w:val="22"/>
                <w:szCs w:val="22"/>
              </w:rPr>
            </w:pPr>
            <w:r w:rsidRPr="00C62D61">
              <w:rPr>
                <w:rFonts w:ascii="Arial" w:hAnsi="Arial" w:cs="Arial"/>
                <w:i/>
                <w:sz w:val="22"/>
                <w:szCs w:val="22"/>
              </w:rPr>
              <w:t>13</w:t>
            </w:r>
          </w:p>
        </w:tc>
        <w:tc>
          <w:tcPr>
            <w:tcW w:w="2460" w:type="dxa"/>
            <w:tcBorders>
              <w:top w:val="nil"/>
              <w:left w:val="nil"/>
              <w:bottom w:val="single" w:sz="4" w:space="0" w:color="auto"/>
              <w:right w:val="single" w:sz="4" w:space="0" w:color="auto"/>
            </w:tcBorders>
            <w:shd w:val="clear" w:color="auto" w:fill="auto"/>
            <w:noWrap/>
            <w:vAlign w:val="bottom"/>
          </w:tcPr>
          <w:p w14:paraId="5FC4C644" w14:textId="77777777" w:rsidR="00121553" w:rsidRPr="00C62D61" w:rsidRDefault="00121553" w:rsidP="007841C2">
            <w:pPr>
              <w:ind w:left="567" w:right="616"/>
              <w:jc w:val="center"/>
              <w:rPr>
                <w:rFonts w:ascii="Arial" w:hAnsi="Arial" w:cs="Arial"/>
                <w:i/>
                <w:sz w:val="22"/>
                <w:szCs w:val="22"/>
              </w:rPr>
            </w:pPr>
            <w:r w:rsidRPr="00C62D61">
              <w:rPr>
                <w:rFonts w:ascii="Arial" w:hAnsi="Arial" w:cs="Arial"/>
                <w:i/>
                <w:sz w:val="22"/>
                <w:szCs w:val="22"/>
              </w:rPr>
              <w:t>4</w:t>
            </w:r>
          </w:p>
        </w:tc>
      </w:tr>
      <w:tr w:rsidR="00121553" w:rsidRPr="00C62D61" w14:paraId="7440B263" w14:textId="77777777" w:rsidTr="007841C2">
        <w:trPr>
          <w:trHeight w:val="300"/>
          <w:jc w:val="center"/>
        </w:trPr>
        <w:tc>
          <w:tcPr>
            <w:tcW w:w="2160" w:type="dxa"/>
            <w:tcBorders>
              <w:top w:val="nil"/>
              <w:left w:val="single" w:sz="4" w:space="0" w:color="auto"/>
              <w:bottom w:val="single" w:sz="4" w:space="0" w:color="auto"/>
              <w:right w:val="single" w:sz="4" w:space="0" w:color="auto"/>
            </w:tcBorders>
            <w:shd w:val="clear" w:color="000000" w:fill="F2F2F2"/>
            <w:noWrap/>
            <w:vAlign w:val="bottom"/>
            <w:hideMark/>
          </w:tcPr>
          <w:p w14:paraId="10C6515E" w14:textId="77777777" w:rsidR="00121553" w:rsidRPr="00C62D61" w:rsidRDefault="00121553" w:rsidP="007841C2">
            <w:pPr>
              <w:ind w:left="567" w:right="616"/>
              <w:jc w:val="center"/>
              <w:rPr>
                <w:rFonts w:ascii="Arial" w:hAnsi="Arial" w:cs="Arial"/>
                <w:i/>
                <w:sz w:val="22"/>
                <w:szCs w:val="22"/>
              </w:rPr>
            </w:pPr>
            <w:r w:rsidRPr="00C62D61">
              <w:rPr>
                <w:rFonts w:ascii="Arial" w:hAnsi="Arial" w:cs="Arial"/>
                <w:i/>
                <w:sz w:val="22"/>
                <w:szCs w:val="22"/>
              </w:rPr>
              <w:t>14</w:t>
            </w:r>
          </w:p>
        </w:tc>
        <w:tc>
          <w:tcPr>
            <w:tcW w:w="2460" w:type="dxa"/>
            <w:tcBorders>
              <w:top w:val="nil"/>
              <w:left w:val="nil"/>
              <w:bottom w:val="single" w:sz="4" w:space="0" w:color="auto"/>
              <w:right w:val="single" w:sz="4" w:space="0" w:color="auto"/>
            </w:tcBorders>
            <w:shd w:val="clear" w:color="000000" w:fill="F2F2F2"/>
            <w:noWrap/>
            <w:vAlign w:val="bottom"/>
          </w:tcPr>
          <w:p w14:paraId="232C4430" w14:textId="77777777" w:rsidR="00121553" w:rsidRPr="00C62D61" w:rsidRDefault="00121553" w:rsidP="007841C2">
            <w:pPr>
              <w:ind w:left="567" w:right="616"/>
              <w:jc w:val="center"/>
              <w:rPr>
                <w:rFonts w:ascii="Arial" w:hAnsi="Arial" w:cs="Arial"/>
                <w:i/>
                <w:sz w:val="22"/>
                <w:szCs w:val="22"/>
              </w:rPr>
            </w:pPr>
            <w:r w:rsidRPr="00C62D61">
              <w:rPr>
                <w:rFonts w:ascii="Arial" w:hAnsi="Arial" w:cs="Arial"/>
                <w:i/>
                <w:sz w:val="22"/>
                <w:szCs w:val="22"/>
              </w:rPr>
              <w:t>5</w:t>
            </w:r>
          </w:p>
        </w:tc>
      </w:tr>
      <w:tr w:rsidR="00121553" w:rsidRPr="00C62D61" w14:paraId="75254CED" w14:textId="77777777" w:rsidTr="007841C2">
        <w:trPr>
          <w:trHeight w:val="300"/>
          <w:jc w:val="center"/>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14:paraId="71086EB5" w14:textId="77777777" w:rsidR="00121553" w:rsidRPr="00C62D61" w:rsidRDefault="00121553" w:rsidP="007841C2">
            <w:pPr>
              <w:ind w:left="567" w:right="616"/>
              <w:jc w:val="center"/>
              <w:rPr>
                <w:rFonts w:ascii="Arial" w:hAnsi="Arial" w:cs="Arial"/>
                <w:i/>
                <w:sz w:val="22"/>
                <w:szCs w:val="22"/>
              </w:rPr>
            </w:pPr>
            <w:r w:rsidRPr="00C62D61">
              <w:rPr>
                <w:rFonts w:ascii="Arial" w:hAnsi="Arial" w:cs="Arial"/>
                <w:i/>
                <w:sz w:val="22"/>
                <w:szCs w:val="22"/>
              </w:rPr>
              <w:t>15</w:t>
            </w:r>
          </w:p>
        </w:tc>
        <w:tc>
          <w:tcPr>
            <w:tcW w:w="2460" w:type="dxa"/>
            <w:tcBorders>
              <w:top w:val="nil"/>
              <w:left w:val="nil"/>
              <w:bottom w:val="single" w:sz="4" w:space="0" w:color="auto"/>
              <w:right w:val="single" w:sz="4" w:space="0" w:color="auto"/>
            </w:tcBorders>
            <w:shd w:val="clear" w:color="auto" w:fill="auto"/>
            <w:noWrap/>
            <w:vAlign w:val="bottom"/>
          </w:tcPr>
          <w:p w14:paraId="6B8C0193" w14:textId="77777777" w:rsidR="00121553" w:rsidRPr="00C62D61" w:rsidRDefault="00121553" w:rsidP="007841C2">
            <w:pPr>
              <w:ind w:left="567" w:right="616"/>
              <w:jc w:val="center"/>
              <w:rPr>
                <w:rFonts w:ascii="Arial" w:hAnsi="Arial" w:cs="Arial"/>
                <w:i/>
                <w:sz w:val="22"/>
                <w:szCs w:val="22"/>
              </w:rPr>
            </w:pPr>
            <w:r w:rsidRPr="00C62D61">
              <w:rPr>
                <w:rFonts w:ascii="Arial" w:hAnsi="Arial" w:cs="Arial"/>
                <w:i/>
                <w:sz w:val="22"/>
                <w:szCs w:val="22"/>
              </w:rPr>
              <w:t>5</w:t>
            </w:r>
          </w:p>
        </w:tc>
      </w:tr>
      <w:tr w:rsidR="00121553" w:rsidRPr="00C62D61" w14:paraId="62589450" w14:textId="77777777" w:rsidTr="007841C2">
        <w:trPr>
          <w:trHeight w:val="300"/>
          <w:jc w:val="center"/>
        </w:trPr>
        <w:tc>
          <w:tcPr>
            <w:tcW w:w="2160" w:type="dxa"/>
            <w:tcBorders>
              <w:top w:val="nil"/>
              <w:left w:val="single" w:sz="4" w:space="0" w:color="auto"/>
              <w:bottom w:val="single" w:sz="4" w:space="0" w:color="auto"/>
              <w:right w:val="single" w:sz="4" w:space="0" w:color="auto"/>
            </w:tcBorders>
            <w:shd w:val="clear" w:color="000000" w:fill="F2F2F2"/>
            <w:noWrap/>
            <w:vAlign w:val="bottom"/>
            <w:hideMark/>
          </w:tcPr>
          <w:p w14:paraId="330508EC" w14:textId="77777777" w:rsidR="00121553" w:rsidRPr="00C62D61" w:rsidRDefault="00121553" w:rsidP="007841C2">
            <w:pPr>
              <w:ind w:left="567" w:right="616"/>
              <w:jc w:val="center"/>
              <w:rPr>
                <w:rFonts w:ascii="Arial" w:hAnsi="Arial" w:cs="Arial"/>
                <w:i/>
                <w:sz w:val="22"/>
                <w:szCs w:val="22"/>
              </w:rPr>
            </w:pPr>
            <w:r w:rsidRPr="00C62D61">
              <w:rPr>
                <w:rFonts w:ascii="Arial" w:hAnsi="Arial" w:cs="Arial"/>
                <w:i/>
                <w:sz w:val="22"/>
                <w:szCs w:val="22"/>
              </w:rPr>
              <w:t>16</w:t>
            </w:r>
          </w:p>
        </w:tc>
        <w:tc>
          <w:tcPr>
            <w:tcW w:w="2460" w:type="dxa"/>
            <w:tcBorders>
              <w:top w:val="nil"/>
              <w:left w:val="nil"/>
              <w:bottom w:val="single" w:sz="4" w:space="0" w:color="auto"/>
              <w:right w:val="single" w:sz="4" w:space="0" w:color="auto"/>
            </w:tcBorders>
            <w:shd w:val="clear" w:color="000000" w:fill="F2F2F2"/>
            <w:noWrap/>
            <w:vAlign w:val="bottom"/>
          </w:tcPr>
          <w:p w14:paraId="63342411" w14:textId="77777777" w:rsidR="00121553" w:rsidRPr="00C62D61" w:rsidRDefault="00121553" w:rsidP="007841C2">
            <w:pPr>
              <w:ind w:left="567" w:right="616"/>
              <w:jc w:val="center"/>
              <w:rPr>
                <w:rFonts w:ascii="Arial" w:hAnsi="Arial" w:cs="Arial"/>
                <w:i/>
                <w:sz w:val="22"/>
                <w:szCs w:val="22"/>
              </w:rPr>
            </w:pPr>
            <w:r w:rsidRPr="00C62D61">
              <w:rPr>
                <w:rFonts w:ascii="Arial" w:hAnsi="Arial" w:cs="Arial"/>
                <w:i/>
                <w:sz w:val="22"/>
                <w:szCs w:val="22"/>
              </w:rPr>
              <w:t>5</w:t>
            </w:r>
          </w:p>
        </w:tc>
      </w:tr>
    </w:tbl>
    <w:p w14:paraId="7B3EAFBA" w14:textId="77777777" w:rsidR="00121553" w:rsidRPr="002F5273" w:rsidRDefault="00121553" w:rsidP="00121553">
      <w:pPr>
        <w:pStyle w:val="Prrafodelista"/>
        <w:autoSpaceDE w:val="0"/>
        <w:autoSpaceDN w:val="0"/>
        <w:adjustRightInd w:val="0"/>
        <w:spacing w:after="0" w:line="360" w:lineRule="auto"/>
        <w:ind w:left="567" w:right="616"/>
        <w:contextualSpacing/>
        <w:jc w:val="both"/>
        <w:rPr>
          <w:rFonts w:ascii="Arial" w:hAnsi="Arial" w:cs="Arial"/>
          <w:i/>
          <w:lang w:val="es-CO"/>
        </w:rPr>
      </w:pPr>
    </w:p>
    <w:p w14:paraId="2EE87DA3" w14:textId="77777777" w:rsidR="00121553" w:rsidRPr="002F5273" w:rsidRDefault="00121553" w:rsidP="00121553">
      <w:pPr>
        <w:pStyle w:val="Prrafodelista"/>
        <w:autoSpaceDE w:val="0"/>
        <w:autoSpaceDN w:val="0"/>
        <w:adjustRightInd w:val="0"/>
        <w:spacing w:after="0" w:line="360" w:lineRule="auto"/>
        <w:ind w:left="567" w:right="616"/>
        <w:contextualSpacing/>
        <w:jc w:val="both"/>
        <w:rPr>
          <w:rFonts w:ascii="Arial" w:hAnsi="Arial" w:cs="Arial"/>
          <w:i/>
          <w:lang w:val="es-CO"/>
        </w:rPr>
      </w:pPr>
    </w:p>
    <w:p w14:paraId="2828B4DA" w14:textId="77777777" w:rsidR="00121553" w:rsidRPr="00C62D61" w:rsidRDefault="00121553" w:rsidP="00121553">
      <w:pPr>
        <w:pStyle w:val="Prrafodelista"/>
        <w:numPr>
          <w:ilvl w:val="0"/>
          <w:numId w:val="2"/>
        </w:numPr>
        <w:autoSpaceDE w:val="0"/>
        <w:autoSpaceDN w:val="0"/>
        <w:adjustRightInd w:val="0"/>
        <w:spacing w:after="0" w:line="240" w:lineRule="auto"/>
        <w:ind w:left="567" w:right="618" w:firstLine="0"/>
        <w:contextualSpacing/>
        <w:jc w:val="both"/>
        <w:rPr>
          <w:rFonts w:ascii="Arial" w:hAnsi="Arial" w:cs="Arial"/>
          <w:i/>
          <w:lang w:val="es-CO"/>
        </w:rPr>
      </w:pPr>
      <w:r w:rsidRPr="00C62D61">
        <w:rPr>
          <w:rFonts w:ascii="Arial" w:eastAsiaTheme="minorHAnsi" w:hAnsi="Arial" w:cs="Arial"/>
          <w:i/>
        </w:rPr>
        <w:lastRenderedPageBreak/>
        <w:t xml:space="preserve"> </w:t>
      </w:r>
      <w:r w:rsidRPr="00C62D61">
        <w:rPr>
          <w:rFonts w:ascii="Arial" w:hAnsi="Arial" w:cs="Arial"/>
          <w:i/>
          <w:lang w:val="es-CO"/>
        </w:rPr>
        <w:t>En ningún caso se admitirán criterios que tengan como resultado que a jóvenes de entre 18 y 30 años de edad, le sean asignados exclusivamente aquéllos distritos en los que el partido político haya obtenido los porcentajes de votación más bajos en el proceso electoral local inmediato anterior, por lo que se deberá de cumplir, con los Bloques de competitividad, …</w:t>
      </w:r>
    </w:p>
    <w:p w14:paraId="3CAED27B" w14:textId="77777777" w:rsidR="00121553" w:rsidRDefault="00121553" w:rsidP="00121553">
      <w:pPr>
        <w:pStyle w:val="Default"/>
        <w:ind w:left="567" w:right="618"/>
        <w:jc w:val="center"/>
        <w:rPr>
          <w:b/>
          <w:i/>
          <w:color w:val="auto"/>
          <w:sz w:val="22"/>
          <w:szCs w:val="22"/>
        </w:rPr>
      </w:pPr>
    </w:p>
    <w:p w14:paraId="19CD96DF" w14:textId="77777777" w:rsidR="00121553" w:rsidRPr="00C62D61" w:rsidRDefault="00121553" w:rsidP="00121553">
      <w:pPr>
        <w:pStyle w:val="Default"/>
        <w:ind w:left="567" w:right="618"/>
        <w:jc w:val="center"/>
        <w:rPr>
          <w:b/>
          <w:i/>
          <w:color w:val="auto"/>
          <w:sz w:val="22"/>
          <w:szCs w:val="22"/>
        </w:rPr>
      </w:pPr>
      <w:r w:rsidRPr="00C62D61">
        <w:rPr>
          <w:b/>
          <w:i/>
          <w:color w:val="auto"/>
          <w:sz w:val="22"/>
          <w:szCs w:val="22"/>
        </w:rPr>
        <w:t>Capítulo VII.</w:t>
      </w:r>
    </w:p>
    <w:p w14:paraId="7F21A8D9" w14:textId="77777777" w:rsidR="00121553" w:rsidRPr="00C62D61" w:rsidRDefault="00121553" w:rsidP="00121553">
      <w:pPr>
        <w:pStyle w:val="Default"/>
        <w:ind w:left="567" w:right="618"/>
        <w:jc w:val="center"/>
        <w:rPr>
          <w:b/>
          <w:i/>
          <w:color w:val="auto"/>
          <w:sz w:val="22"/>
          <w:szCs w:val="22"/>
        </w:rPr>
      </w:pPr>
      <w:r w:rsidRPr="00C62D61">
        <w:rPr>
          <w:b/>
          <w:i/>
          <w:color w:val="auto"/>
          <w:sz w:val="22"/>
          <w:szCs w:val="22"/>
        </w:rPr>
        <w:t xml:space="preserve">Candidaturas Comunes. </w:t>
      </w:r>
    </w:p>
    <w:p w14:paraId="495783BE" w14:textId="77777777" w:rsidR="00121553" w:rsidRPr="00C62D61" w:rsidRDefault="00121553" w:rsidP="00121553">
      <w:pPr>
        <w:pStyle w:val="Default"/>
        <w:ind w:left="567" w:right="618"/>
        <w:jc w:val="both"/>
        <w:rPr>
          <w:i/>
          <w:color w:val="auto"/>
          <w:sz w:val="22"/>
          <w:szCs w:val="22"/>
        </w:rPr>
      </w:pPr>
    </w:p>
    <w:p w14:paraId="3D65F40E" w14:textId="77777777" w:rsidR="00121553" w:rsidRPr="00C62D61" w:rsidRDefault="00121553" w:rsidP="00121553">
      <w:pPr>
        <w:pStyle w:val="Default"/>
        <w:ind w:left="567" w:right="618"/>
        <w:jc w:val="both"/>
        <w:rPr>
          <w:i/>
          <w:color w:val="auto"/>
          <w:sz w:val="22"/>
          <w:szCs w:val="22"/>
        </w:rPr>
      </w:pPr>
      <w:r w:rsidRPr="00C62D61">
        <w:rPr>
          <w:b/>
          <w:i/>
          <w:color w:val="auto"/>
          <w:sz w:val="22"/>
          <w:szCs w:val="22"/>
        </w:rPr>
        <w:t>Artículo 21.</w:t>
      </w:r>
      <w:r w:rsidRPr="00C62D61">
        <w:rPr>
          <w:i/>
          <w:color w:val="auto"/>
          <w:sz w:val="22"/>
          <w:szCs w:val="22"/>
        </w:rPr>
        <w:t xml:space="preserve">  Las candidaturas comunes deberán observar las mismas reglas de inclusión de jóvenes que los partidos políticos; las candidaturas que registren individualmente como partido político y aquéllas que les corresponda en la candidatura común, contarán como un todo para cumplir con la cuota de jóvenes, es decir, con al menos el 30% de las postulaciones de propietarios o propietarias y suplentes un rango de edad entre 18 y 30 años. </w:t>
      </w:r>
    </w:p>
    <w:p w14:paraId="0B50835F" w14:textId="77777777" w:rsidR="00121553" w:rsidRPr="00C62D61" w:rsidRDefault="00121553" w:rsidP="00121553">
      <w:pPr>
        <w:pStyle w:val="Default"/>
        <w:ind w:left="567" w:right="618"/>
        <w:jc w:val="both"/>
        <w:rPr>
          <w:i/>
          <w:color w:val="auto"/>
          <w:sz w:val="22"/>
          <w:szCs w:val="22"/>
        </w:rPr>
      </w:pPr>
    </w:p>
    <w:p w14:paraId="2ACC9586" w14:textId="77777777" w:rsidR="00121553" w:rsidRPr="00C62D61" w:rsidRDefault="00121553" w:rsidP="00121553">
      <w:pPr>
        <w:pStyle w:val="Default"/>
        <w:ind w:left="567" w:right="618"/>
        <w:jc w:val="both"/>
        <w:rPr>
          <w:i/>
          <w:color w:val="auto"/>
          <w:sz w:val="22"/>
          <w:szCs w:val="22"/>
        </w:rPr>
      </w:pPr>
      <w:r w:rsidRPr="00C62D61">
        <w:rPr>
          <w:b/>
          <w:i/>
          <w:color w:val="auto"/>
          <w:sz w:val="22"/>
          <w:szCs w:val="22"/>
        </w:rPr>
        <w:t>Artículo 22.</w:t>
      </w:r>
      <w:r w:rsidRPr="00C62D61">
        <w:rPr>
          <w:i/>
          <w:color w:val="auto"/>
          <w:sz w:val="22"/>
          <w:szCs w:val="22"/>
        </w:rPr>
        <w:t xml:space="preserve"> Tratándose de candidaturas comunes se deberá observar lo siguiente: Las candidaturas comunes deben presentar sus candidaturas de conformidad con lo establecido por los presentes lineamientos; para la verificación de lo anterior, a cada partido político le corresponderá el mismo rango de edad de las candidaturas que postulen en las diputaciones o miembros de ayuntamientos en su caso, en los que participen como candidatura común, independientemente del partido al que pertenezca la candidata o candidato postulado.</w:t>
      </w:r>
    </w:p>
    <w:p w14:paraId="0591107F" w14:textId="77777777" w:rsidR="00121553" w:rsidRPr="00C62D61" w:rsidRDefault="00121553" w:rsidP="00121553">
      <w:pPr>
        <w:pStyle w:val="Default"/>
        <w:ind w:left="567" w:right="618"/>
        <w:jc w:val="both"/>
        <w:rPr>
          <w:i/>
          <w:color w:val="auto"/>
          <w:sz w:val="22"/>
          <w:szCs w:val="22"/>
        </w:rPr>
      </w:pPr>
    </w:p>
    <w:p w14:paraId="2932914F" w14:textId="77777777" w:rsidR="00121553" w:rsidRPr="00886559" w:rsidRDefault="00121553" w:rsidP="00121553">
      <w:pPr>
        <w:pStyle w:val="Default"/>
        <w:ind w:left="567" w:right="618"/>
        <w:jc w:val="both"/>
        <w:rPr>
          <w:color w:val="auto"/>
          <w:sz w:val="22"/>
          <w:szCs w:val="22"/>
        </w:rPr>
      </w:pPr>
      <w:r w:rsidRPr="00C62D61">
        <w:rPr>
          <w:b/>
          <w:i/>
          <w:color w:val="auto"/>
          <w:sz w:val="22"/>
          <w:szCs w:val="22"/>
        </w:rPr>
        <w:t>Artículo 23</w:t>
      </w:r>
      <w:r w:rsidRPr="00C62D61">
        <w:rPr>
          <w:i/>
          <w:color w:val="auto"/>
          <w:sz w:val="22"/>
          <w:szCs w:val="22"/>
        </w:rPr>
        <w:t xml:space="preserve">. Los partidos que postulen bajo la figura de candidatura común, deben cumplir con al menos el 30% de sus postulaciones y registros de candidaturas de jóvenes de propietarios o propietarias y suplentes de entre 18 y 30 años de edad, cumplidos al momento de su registro y elección, en los términos de los presentes lineamientos, lo que implica que la suma de las candidaturas que se postulen a través de la candidatura común y de forma individual resulte al menos </w:t>
      </w:r>
      <w:r>
        <w:rPr>
          <w:i/>
          <w:color w:val="auto"/>
          <w:sz w:val="22"/>
          <w:szCs w:val="22"/>
        </w:rPr>
        <w:t>el porcentaje antes citado”.</w:t>
      </w:r>
      <w:r w:rsidRPr="00886559">
        <w:rPr>
          <w:color w:val="auto"/>
          <w:sz w:val="22"/>
          <w:szCs w:val="22"/>
        </w:rPr>
        <w:t xml:space="preserve">  </w:t>
      </w:r>
    </w:p>
    <w:p w14:paraId="13FD4DE2" w14:textId="77777777" w:rsidR="00121553" w:rsidRPr="00C62D61" w:rsidRDefault="00121553" w:rsidP="00121553">
      <w:pPr>
        <w:autoSpaceDE w:val="0"/>
        <w:autoSpaceDN w:val="0"/>
        <w:adjustRightInd w:val="0"/>
        <w:spacing w:line="360" w:lineRule="auto"/>
        <w:contextualSpacing/>
        <w:jc w:val="both"/>
        <w:rPr>
          <w:rFonts w:ascii="Arial" w:hAnsi="Arial" w:cs="Arial"/>
          <w:lang w:val="es-CO"/>
        </w:rPr>
      </w:pPr>
      <w:r w:rsidRPr="00C62D61">
        <w:rPr>
          <w:rFonts w:ascii="Arial" w:hAnsi="Arial" w:cs="Arial"/>
          <w:lang w:val="es-CO"/>
        </w:rPr>
        <w:t xml:space="preserve"> </w:t>
      </w:r>
    </w:p>
    <w:p w14:paraId="77A183D5" w14:textId="77777777" w:rsidR="00121553" w:rsidRDefault="00121553" w:rsidP="00121553">
      <w:pPr>
        <w:pStyle w:val="Prrafodelista"/>
        <w:autoSpaceDE w:val="0"/>
        <w:autoSpaceDN w:val="0"/>
        <w:adjustRightInd w:val="0"/>
        <w:spacing w:line="360" w:lineRule="auto"/>
        <w:ind w:left="0"/>
        <w:contextualSpacing/>
        <w:jc w:val="both"/>
        <w:rPr>
          <w:rFonts w:ascii="Arial" w:hAnsi="Arial" w:cs="Arial"/>
          <w:lang w:val="es-CO"/>
        </w:rPr>
      </w:pPr>
      <w:r w:rsidRPr="00913283">
        <w:rPr>
          <w:rFonts w:ascii="Arial" w:hAnsi="Arial" w:cs="Arial"/>
          <w:lang w:val="es-CO"/>
        </w:rPr>
        <w:t>De la</w:t>
      </w:r>
      <w:r>
        <w:rPr>
          <w:rFonts w:ascii="Arial" w:hAnsi="Arial" w:cs="Arial"/>
          <w:lang w:val="es-CO"/>
        </w:rPr>
        <w:t>s</w:t>
      </w:r>
      <w:r w:rsidRPr="00913283">
        <w:rPr>
          <w:rFonts w:ascii="Arial" w:hAnsi="Arial" w:cs="Arial"/>
          <w:lang w:val="es-CO"/>
        </w:rPr>
        <w:t xml:space="preserve"> transcripci</w:t>
      </w:r>
      <w:r>
        <w:rPr>
          <w:rFonts w:ascii="Arial" w:hAnsi="Arial" w:cs="Arial"/>
          <w:lang w:val="es-CO"/>
        </w:rPr>
        <w:t>ones</w:t>
      </w:r>
      <w:r w:rsidRPr="00913283">
        <w:rPr>
          <w:rFonts w:ascii="Arial" w:hAnsi="Arial" w:cs="Arial"/>
          <w:lang w:val="es-CO"/>
        </w:rPr>
        <w:t xml:space="preserve"> anterior</w:t>
      </w:r>
      <w:r>
        <w:rPr>
          <w:rFonts w:ascii="Arial" w:hAnsi="Arial" w:cs="Arial"/>
          <w:lang w:val="es-CO"/>
        </w:rPr>
        <w:t>es</w:t>
      </w:r>
      <w:r w:rsidRPr="00913283">
        <w:rPr>
          <w:rFonts w:ascii="Arial" w:hAnsi="Arial" w:cs="Arial"/>
          <w:lang w:val="es-CO"/>
        </w:rPr>
        <w:t>,</w:t>
      </w:r>
      <w:r>
        <w:rPr>
          <w:rFonts w:ascii="Arial" w:hAnsi="Arial" w:cs="Arial"/>
          <w:lang w:val="es-CO"/>
        </w:rPr>
        <w:t xml:space="preserve"> se desprende que respecto a los Distritos 1, 2, 3, 4, 5 y 6 en los que el partido político MORENA participa en candidatura común con el partido político Nueva Alianza Colima, deben postularse por la Candidatura Común al menos 2 fórmulas de jóvenes de entre 18 a 30 años de edad cumplidos al día del registro y al día de la elección, distribuidas en cualquiera de los bloques, con la salvedad de no postular esas 2 fórmulas exclusivamente en el bloque de competitividad baja, que respecto al partido político MORENA conforman los distritos 9, 7, 14 y 16. </w:t>
      </w:r>
    </w:p>
    <w:p w14:paraId="0A4B6D15" w14:textId="77777777" w:rsidR="00121553" w:rsidRDefault="00121553" w:rsidP="00121553">
      <w:pPr>
        <w:pStyle w:val="Prrafodelista"/>
        <w:autoSpaceDE w:val="0"/>
        <w:autoSpaceDN w:val="0"/>
        <w:adjustRightInd w:val="0"/>
        <w:spacing w:line="360" w:lineRule="auto"/>
        <w:ind w:left="0"/>
        <w:contextualSpacing/>
        <w:jc w:val="both"/>
        <w:rPr>
          <w:rFonts w:ascii="Arial" w:hAnsi="Arial" w:cs="Arial"/>
          <w:lang w:val="es-CO"/>
        </w:rPr>
      </w:pPr>
    </w:p>
    <w:p w14:paraId="0AA464EC" w14:textId="77777777" w:rsidR="00121553" w:rsidRDefault="00121553" w:rsidP="00121553">
      <w:pPr>
        <w:pStyle w:val="Prrafodelista"/>
        <w:autoSpaceDE w:val="0"/>
        <w:autoSpaceDN w:val="0"/>
        <w:adjustRightInd w:val="0"/>
        <w:spacing w:line="360" w:lineRule="auto"/>
        <w:ind w:left="0"/>
        <w:contextualSpacing/>
        <w:jc w:val="both"/>
        <w:rPr>
          <w:rFonts w:ascii="Arial" w:eastAsia="Calibri" w:hAnsi="Arial" w:cs="Arial"/>
        </w:rPr>
      </w:pPr>
      <w:r>
        <w:rPr>
          <w:rFonts w:ascii="Arial" w:hAnsi="Arial" w:cs="Arial"/>
          <w:lang w:val="es-CO"/>
        </w:rPr>
        <w:lastRenderedPageBreak/>
        <w:t xml:space="preserve">Ahora bien, según el Convenio de Candidatura Común celebrado entre ambos partidos políticos y que se encuentra anexo a la Resolución </w:t>
      </w:r>
      <w:r>
        <w:rPr>
          <w:rFonts w:ascii="Arial" w:eastAsia="Calibri" w:hAnsi="Arial" w:cs="Arial"/>
        </w:rPr>
        <w:t xml:space="preserve">IEE/CG/R013/2021, se tiene la siguiente distribución de candidaturas de diputaciones locales: </w:t>
      </w:r>
    </w:p>
    <w:p w14:paraId="5FC05E3D" w14:textId="77777777" w:rsidR="00121553" w:rsidRDefault="00121553" w:rsidP="00121553">
      <w:pPr>
        <w:pStyle w:val="Prrafodelista"/>
        <w:autoSpaceDE w:val="0"/>
        <w:autoSpaceDN w:val="0"/>
        <w:adjustRightInd w:val="0"/>
        <w:spacing w:line="360" w:lineRule="auto"/>
        <w:ind w:left="0"/>
        <w:contextualSpacing/>
        <w:jc w:val="both"/>
        <w:rPr>
          <w:rFonts w:ascii="Arial" w:eastAsia="Calibri" w:hAnsi="Arial" w:cs="Arial"/>
        </w:rPr>
      </w:pPr>
    </w:p>
    <w:p w14:paraId="71EC4650" w14:textId="77777777" w:rsidR="00121553" w:rsidRPr="002C20BB" w:rsidRDefault="00121553" w:rsidP="00121553">
      <w:pPr>
        <w:pStyle w:val="Prrafodelista"/>
        <w:autoSpaceDE w:val="0"/>
        <w:autoSpaceDN w:val="0"/>
        <w:adjustRightInd w:val="0"/>
        <w:spacing w:after="0" w:line="240" w:lineRule="auto"/>
        <w:ind w:left="0"/>
        <w:contextualSpacing/>
        <w:jc w:val="center"/>
        <w:rPr>
          <w:rFonts w:ascii="Arial" w:eastAsia="Calibri" w:hAnsi="Arial" w:cs="Arial"/>
          <w:sz w:val="20"/>
          <w:szCs w:val="20"/>
        </w:rPr>
      </w:pPr>
      <w:r w:rsidRPr="002C20BB">
        <w:rPr>
          <w:rFonts w:ascii="Arial" w:eastAsia="Calibri" w:hAnsi="Arial" w:cs="Arial"/>
          <w:sz w:val="20"/>
          <w:szCs w:val="20"/>
        </w:rPr>
        <w:t>Tabla 3</w:t>
      </w:r>
    </w:p>
    <w:tbl>
      <w:tblPr>
        <w:tblStyle w:val="Tablaconcuadrcula"/>
        <w:tblW w:w="0" w:type="auto"/>
        <w:jc w:val="center"/>
        <w:tblLook w:val="04A0" w:firstRow="1" w:lastRow="0" w:firstColumn="1" w:lastColumn="0" w:noHBand="0" w:noVBand="1"/>
      </w:tblPr>
      <w:tblGrid>
        <w:gridCol w:w="2928"/>
        <w:gridCol w:w="2974"/>
        <w:gridCol w:w="2926"/>
      </w:tblGrid>
      <w:tr w:rsidR="00121553" w14:paraId="005B01B4" w14:textId="77777777" w:rsidTr="007841C2">
        <w:trPr>
          <w:jc w:val="center"/>
        </w:trPr>
        <w:tc>
          <w:tcPr>
            <w:tcW w:w="3070" w:type="dxa"/>
            <w:shd w:val="clear" w:color="auto" w:fill="BFBFBF" w:themeFill="background1" w:themeFillShade="BF"/>
            <w:vAlign w:val="center"/>
          </w:tcPr>
          <w:p w14:paraId="10526A72" w14:textId="77777777" w:rsidR="00121553" w:rsidRPr="000F758F" w:rsidRDefault="00121553" w:rsidP="007841C2">
            <w:pPr>
              <w:pStyle w:val="Prrafodelista"/>
              <w:autoSpaceDE w:val="0"/>
              <w:autoSpaceDN w:val="0"/>
              <w:adjustRightInd w:val="0"/>
              <w:spacing w:after="0" w:line="240" w:lineRule="auto"/>
              <w:ind w:left="0"/>
              <w:contextualSpacing/>
              <w:jc w:val="center"/>
              <w:rPr>
                <w:rFonts w:ascii="Arial" w:hAnsi="Arial" w:cs="Arial"/>
                <w:b/>
                <w:lang w:val="es-CO"/>
              </w:rPr>
            </w:pPr>
            <w:r w:rsidRPr="000F758F">
              <w:rPr>
                <w:rFonts w:ascii="Arial" w:hAnsi="Arial" w:cs="Arial"/>
                <w:b/>
                <w:lang w:val="es-CO"/>
              </w:rPr>
              <w:t>DISTRITO LOCAL EN COLIMA</w:t>
            </w:r>
          </w:p>
        </w:tc>
        <w:tc>
          <w:tcPr>
            <w:tcW w:w="3071" w:type="dxa"/>
            <w:shd w:val="clear" w:color="auto" w:fill="BFBFBF" w:themeFill="background1" w:themeFillShade="BF"/>
            <w:vAlign w:val="center"/>
          </w:tcPr>
          <w:p w14:paraId="44CA42CC" w14:textId="77777777" w:rsidR="00121553" w:rsidRPr="000F758F" w:rsidRDefault="00121553" w:rsidP="007841C2">
            <w:pPr>
              <w:pStyle w:val="Prrafodelista"/>
              <w:autoSpaceDE w:val="0"/>
              <w:autoSpaceDN w:val="0"/>
              <w:adjustRightInd w:val="0"/>
              <w:spacing w:after="0" w:line="240" w:lineRule="auto"/>
              <w:ind w:left="0"/>
              <w:contextualSpacing/>
              <w:jc w:val="center"/>
              <w:rPr>
                <w:rFonts w:ascii="Arial" w:hAnsi="Arial" w:cs="Arial"/>
                <w:b/>
                <w:lang w:val="es-CO"/>
              </w:rPr>
            </w:pPr>
            <w:r w:rsidRPr="000F758F">
              <w:rPr>
                <w:rFonts w:ascii="Arial" w:hAnsi="Arial" w:cs="Arial"/>
                <w:b/>
                <w:lang w:val="es-CO"/>
              </w:rPr>
              <w:t>CABECERA</w:t>
            </w:r>
          </w:p>
        </w:tc>
        <w:tc>
          <w:tcPr>
            <w:tcW w:w="3071" w:type="dxa"/>
            <w:shd w:val="clear" w:color="auto" w:fill="BFBFBF" w:themeFill="background1" w:themeFillShade="BF"/>
            <w:vAlign w:val="center"/>
          </w:tcPr>
          <w:p w14:paraId="1E716C78" w14:textId="77777777" w:rsidR="00121553" w:rsidRPr="000F758F" w:rsidRDefault="00121553" w:rsidP="007841C2">
            <w:pPr>
              <w:pStyle w:val="Prrafodelista"/>
              <w:autoSpaceDE w:val="0"/>
              <w:autoSpaceDN w:val="0"/>
              <w:adjustRightInd w:val="0"/>
              <w:spacing w:after="0" w:line="240" w:lineRule="auto"/>
              <w:ind w:left="0"/>
              <w:contextualSpacing/>
              <w:jc w:val="center"/>
              <w:rPr>
                <w:rFonts w:ascii="Arial" w:hAnsi="Arial" w:cs="Arial"/>
                <w:b/>
                <w:lang w:val="es-CO"/>
              </w:rPr>
            </w:pPr>
            <w:r w:rsidRPr="000F758F">
              <w:rPr>
                <w:rFonts w:ascii="Arial" w:hAnsi="Arial" w:cs="Arial"/>
                <w:b/>
                <w:lang w:val="es-CO"/>
              </w:rPr>
              <w:t>PARTIDO</w:t>
            </w:r>
          </w:p>
        </w:tc>
      </w:tr>
      <w:tr w:rsidR="00121553" w14:paraId="6E486EFF" w14:textId="77777777" w:rsidTr="007841C2">
        <w:trPr>
          <w:jc w:val="center"/>
        </w:trPr>
        <w:tc>
          <w:tcPr>
            <w:tcW w:w="3070" w:type="dxa"/>
            <w:vAlign w:val="center"/>
          </w:tcPr>
          <w:p w14:paraId="3E5CFC28" w14:textId="77777777" w:rsidR="00121553" w:rsidRDefault="00121553" w:rsidP="007841C2">
            <w:pPr>
              <w:pStyle w:val="Prrafodelista"/>
              <w:autoSpaceDE w:val="0"/>
              <w:autoSpaceDN w:val="0"/>
              <w:adjustRightInd w:val="0"/>
              <w:spacing w:after="0" w:line="240" w:lineRule="auto"/>
              <w:ind w:left="0"/>
              <w:contextualSpacing/>
              <w:jc w:val="center"/>
              <w:rPr>
                <w:rFonts w:ascii="Arial" w:hAnsi="Arial" w:cs="Arial"/>
                <w:lang w:val="es-CO"/>
              </w:rPr>
            </w:pPr>
            <w:r>
              <w:rPr>
                <w:rFonts w:ascii="Arial" w:hAnsi="Arial" w:cs="Arial"/>
                <w:lang w:val="es-CO"/>
              </w:rPr>
              <w:t>1</w:t>
            </w:r>
          </w:p>
        </w:tc>
        <w:tc>
          <w:tcPr>
            <w:tcW w:w="3071" w:type="dxa"/>
            <w:vAlign w:val="center"/>
          </w:tcPr>
          <w:p w14:paraId="104252FE" w14:textId="77777777" w:rsidR="00121553" w:rsidRDefault="00121553" w:rsidP="007841C2">
            <w:pPr>
              <w:pStyle w:val="Prrafodelista"/>
              <w:autoSpaceDE w:val="0"/>
              <w:autoSpaceDN w:val="0"/>
              <w:adjustRightInd w:val="0"/>
              <w:spacing w:after="0" w:line="240" w:lineRule="auto"/>
              <w:ind w:left="0"/>
              <w:contextualSpacing/>
              <w:jc w:val="center"/>
              <w:rPr>
                <w:rFonts w:ascii="Arial" w:hAnsi="Arial" w:cs="Arial"/>
                <w:lang w:val="es-CO"/>
              </w:rPr>
            </w:pPr>
            <w:r>
              <w:rPr>
                <w:rFonts w:ascii="Arial" w:hAnsi="Arial" w:cs="Arial"/>
                <w:lang w:val="es-CO"/>
              </w:rPr>
              <w:t>COLIMA</w:t>
            </w:r>
          </w:p>
        </w:tc>
        <w:tc>
          <w:tcPr>
            <w:tcW w:w="3071" w:type="dxa"/>
            <w:vAlign w:val="center"/>
          </w:tcPr>
          <w:p w14:paraId="5B768E92" w14:textId="77777777" w:rsidR="00121553" w:rsidRDefault="00121553" w:rsidP="007841C2">
            <w:pPr>
              <w:pStyle w:val="Prrafodelista"/>
              <w:autoSpaceDE w:val="0"/>
              <w:autoSpaceDN w:val="0"/>
              <w:adjustRightInd w:val="0"/>
              <w:spacing w:after="0" w:line="240" w:lineRule="auto"/>
              <w:ind w:left="0"/>
              <w:contextualSpacing/>
              <w:jc w:val="center"/>
              <w:rPr>
                <w:rFonts w:ascii="Arial" w:hAnsi="Arial" w:cs="Arial"/>
                <w:lang w:val="es-CO"/>
              </w:rPr>
            </w:pPr>
            <w:r>
              <w:rPr>
                <w:rFonts w:ascii="Arial" w:hAnsi="Arial" w:cs="Arial"/>
                <w:lang w:val="es-CO"/>
              </w:rPr>
              <w:t>NUEVA ALIANZA COLIMA</w:t>
            </w:r>
          </w:p>
        </w:tc>
      </w:tr>
      <w:tr w:rsidR="00121553" w14:paraId="4F1DEF98" w14:textId="77777777" w:rsidTr="007841C2">
        <w:trPr>
          <w:jc w:val="center"/>
        </w:trPr>
        <w:tc>
          <w:tcPr>
            <w:tcW w:w="3070" w:type="dxa"/>
            <w:vAlign w:val="center"/>
          </w:tcPr>
          <w:p w14:paraId="6BD7256B" w14:textId="77777777" w:rsidR="00121553" w:rsidRDefault="00121553" w:rsidP="007841C2">
            <w:pPr>
              <w:pStyle w:val="Prrafodelista"/>
              <w:autoSpaceDE w:val="0"/>
              <w:autoSpaceDN w:val="0"/>
              <w:adjustRightInd w:val="0"/>
              <w:spacing w:after="0" w:line="240" w:lineRule="auto"/>
              <w:ind w:left="0"/>
              <w:contextualSpacing/>
              <w:jc w:val="center"/>
              <w:rPr>
                <w:rFonts w:ascii="Arial" w:hAnsi="Arial" w:cs="Arial"/>
                <w:lang w:val="es-CO"/>
              </w:rPr>
            </w:pPr>
            <w:r>
              <w:rPr>
                <w:rFonts w:ascii="Arial" w:hAnsi="Arial" w:cs="Arial"/>
                <w:lang w:val="es-CO"/>
              </w:rPr>
              <w:t>2</w:t>
            </w:r>
          </w:p>
        </w:tc>
        <w:tc>
          <w:tcPr>
            <w:tcW w:w="3071" w:type="dxa"/>
            <w:vAlign w:val="center"/>
          </w:tcPr>
          <w:p w14:paraId="37C37295" w14:textId="77777777" w:rsidR="00121553" w:rsidRDefault="00121553" w:rsidP="007841C2">
            <w:pPr>
              <w:pStyle w:val="Prrafodelista"/>
              <w:autoSpaceDE w:val="0"/>
              <w:autoSpaceDN w:val="0"/>
              <w:adjustRightInd w:val="0"/>
              <w:spacing w:after="0" w:line="240" w:lineRule="auto"/>
              <w:ind w:left="0"/>
              <w:contextualSpacing/>
              <w:jc w:val="center"/>
              <w:rPr>
                <w:rFonts w:ascii="Arial" w:hAnsi="Arial" w:cs="Arial"/>
                <w:lang w:val="es-CO"/>
              </w:rPr>
            </w:pPr>
            <w:r>
              <w:rPr>
                <w:rFonts w:ascii="Arial" w:hAnsi="Arial" w:cs="Arial"/>
                <w:lang w:val="es-CO"/>
              </w:rPr>
              <w:t>COLIMA</w:t>
            </w:r>
          </w:p>
        </w:tc>
        <w:tc>
          <w:tcPr>
            <w:tcW w:w="3071" w:type="dxa"/>
            <w:vAlign w:val="center"/>
          </w:tcPr>
          <w:p w14:paraId="600F8994" w14:textId="77777777" w:rsidR="00121553" w:rsidRDefault="00121553" w:rsidP="007841C2">
            <w:pPr>
              <w:pStyle w:val="Prrafodelista"/>
              <w:autoSpaceDE w:val="0"/>
              <w:autoSpaceDN w:val="0"/>
              <w:adjustRightInd w:val="0"/>
              <w:spacing w:after="0" w:line="240" w:lineRule="auto"/>
              <w:ind w:left="0"/>
              <w:contextualSpacing/>
              <w:jc w:val="center"/>
              <w:rPr>
                <w:rFonts w:ascii="Arial" w:hAnsi="Arial" w:cs="Arial"/>
                <w:lang w:val="es-CO"/>
              </w:rPr>
            </w:pPr>
            <w:r>
              <w:rPr>
                <w:rFonts w:ascii="Arial" w:hAnsi="Arial" w:cs="Arial"/>
                <w:lang w:val="es-CO"/>
              </w:rPr>
              <w:t>MORENA</w:t>
            </w:r>
          </w:p>
        </w:tc>
      </w:tr>
      <w:tr w:rsidR="00121553" w14:paraId="35439790" w14:textId="77777777" w:rsidTr="007841C2">
        <w:trPr>
          <w:jc w:val="center"/>
        </w:trPr>
        <w:tc>
          <w:tcPr>
            <w:tcW w:w="3070" w:type="dxa"/>
            <w:vAlign w:val="center"/>
          </w:tcPr>
          <w:p w14:paraId="4A7D8B96" w14:textId="77777777" w:rsidR="00121553" w:rsidRDefault="00121553" w:rsidP="007841C2">
            <w:pPr>
              <w:pStyle w:val="Prrafodelista"/>
              <w:autoSpaceDE w:val="0"/>
              <w:autoSpaceDN w:val="0"/>
              <w:adjustRightInd w:val="0"/>
              <w:spacing w:after="0" w:line="240" w:lineRule="auto"/>
              <w:ind w:left="0"/>
              <w:contextualSpacing/>
              <w:jc w:val="center"/>
              <w:rPr>
                <w:rFonts w:ascii="Arial" w:hAnsi="Arial" w:cs="Arial"/>
                <w:lang w:val="es-CO"/>
              </w:rPr>
            </w:pPr>
            <w:r>
              <w:rPr>
                <w:rFonts w:ascii="Arial" w:hAnsi="Arial" w:cs="Arial"/>
                <w:lang w:val="es-CO"/>
              </w:rPr>
              <w:t>3</w:t>
            </w:r>
          </w:p>
        </w:tc>
        <w:tc>
          <w:tcPr>
            <w:tcW w:w="3071" w:type="dxa"/>
            <w:vAlign w:val="center"/>
          </w:tcPr>
          <w:p w14:paraId="4D60CC83" w14:textId="77777777" w:rsidR="00121553" w:rsidRDefault="00121553" w:rsidP="007841C2">
            <w:pPr>
              <w:pStyle w:val="Prrafodelista"/>
              <w:autoSpaceDE w:val="0"/>
              <w:autoSpaceDN w:val="0"/>
              <w:adjustRightInd w:val="0"/>
              <w:spacing w:after="0" w:line="240" w:lineRule="auto"/>
              <w:ind w:left="0"/>
              <w:contextualSpacing/>
              <w:jc w:val="center"/>
              <w:rPr>
                <w:rFonts w:ascii="Arial" w:hAnsi="Arial" w:cs="Arial"/>
                <w:lang w:val="es-CO"/>
              </w:rPr>
            </w:pPr>
            <w:r>
              <w:rPr>
                <w:rFonts w:ascii="Arial" w:hAnsi="Arial" w:cs="Arial"/>
                <w:lang w:val="es-CO"/>
              </w:rPr>
              <w:t>COLIMA</w:t>
            </w:r>
          </w:p>
        </w:tc>
        <w:tc>
          <w:tcPr>
            <w:tcW w:w="3071" w:type="dxa"/>
            <w:vAlign w:val="center"/>
          </w:tcPr>
          <w:p w14:paraId="1592A153" w14:textId="77777777" w:rsidR="00121553" w:rsidRDefault="00121553" w:rsidP="007841C2">
            <w:pPr>
              <w:pStyle w:val="Prrafodelista"/>
              <w:autoSpaceDE w:val="0"/>
              <w:autoSpaceDN w:val="0"/>
              <w:adjustRightInd w:val="0"/>
              <w:spacing w:after="0" w:line="240" w:lineRule="auto"/>
              <w:ind w:left="0"/>
              <w:contextualSpacing/>
              <w:jc w:val="center"/>
              <w:rPr>
                <w:rFonts w:ascii="Arial" w:hAnsi="Arial" w:cs="Arial"/>
                <w:lang w:val="es-CO"/>
              </w:rPr>
            </w:pPr>
            <w:r>
              <w:rPr>
                <w:rFonts w:ascii="Arial" w:hAnsi="Arial" w:cs="Arial"/>
                <w:lang w:val="es-CO"/>
              </w:rPr>
              <w:t>MORENA</w:t>
            </w:r>
          </w:p>
        </w:tc>
      </w:tr>
      <w:tr w:rsidR="00121553" w14:paraId="2CC56D91" w14:textId="77777777" w:rsidTr="007841C2">
        <w:trPr>
          <w:jc w:val="center"/>
        </w:trPr>
        <w:tc>
          <w:tcPr>
            <w:tcW w:w="3070" w:type="dxa"/>
            <w:vAlign w:val="center"/>
          </w:tcPr>
          <w:p w14:paraId="7D1A41CE" w14:textId="77777777" w:rsidR="00121553" w:rsidRDefault="00121553" w:rsidP="007841C2">
            <w:pPr>
              <w:pStyle w:val="Prrafodelista"/>
              <w:autoSpaceDE w:val="0"/>
              <w:autoSpaceDN w:val="0"/>
              <w:adjustRightInd w:val="0"/>
              <w:spacing w:after="0" w:line="240" w:lineRule="auto"/>
              <w:ind w:left="0"/>
              <w:contextualSpacing/>
              <w:jc w:val="center"/>
              <w:rPr>
                <w:rFonts w:ascii="Arial" w:hAnsi="Arial" w:cs="Arial"/>
                <w:lang w:val="es-CO"/>
              </w:rPr>
            </w:pPr>
            <w:r>
              <w:rPr>
                <w:rFonts w:ascii="Arial" w:hAnsi="Arial" w:cs="Arial"/>
                <w:lang w:val="es-CO"/>
              </w:rPr>
              <w:t>4</w:t>
            </w:r>
          </w:p>
        </w:tc>
        <w:tc>
          <w:tcPr>
            <w:tcW w:w="3071" w:type="dxa"/>
            <w:vAlign w:val="center"/>
          </w:tcPr>
          <w:p w14:paraId="735B7B83" w14:textId="77777777" w:rsidR="00121553" w:rsidRDefault="00121553" w:rsidP="007841C2">
            <w:pPr>
              <w:pStyle w:val="Prrafodelista"/>
              <w:autoSpaceDE w:val="0"/>
              <w:autoSpaceDN w:val="0"/>
              <w:adjustRightInd w:val="0"/>
              <w:spacing w:after="0" w:line="240" w:lineRule="auto"/>
              <w:ind w:left="0"/>
              <w:contextualSpacing/>
              <w:jc w:val="center"/>
              <w:rPr>
                <w:rFonts w:ascii="Arial" w:hAnsi="Arial" w:cs="Arial"/>
                <w:lang w:val="es-CO"/>
              </w:rPr>
            </w:pPr>
            <w:r>
              <w:rPr>
                <w:rFonts w:ascii="Arial" w:hAnsi="Arial" w:cs="Arial"/>
                <w:lang w:val="es-CO"/>
              </w:rPr>
              <w:t>COMALA</w:t>
            </w:r>
          </w:p>
        </w:tc>
        <w:tc>
          <w:tcPr>
            <w:tcW w:w="3071" w:type="dxa"/>
            <w:vAlign w:val="center"/>
          </w:tcPr>
          <w:p w14:paraId="179E3E36" w14:textId="77777777" w:rsidR="00121553" w:rsidRDefault="00121553" w:rsidP="007841C2">
            <w:pPr>
              <w:pStyle w:val="Prrafodelista"/>
              <w:autoSpaceDE w:val="0"/>
              <w:autoSpaceDN w:val="0"/>
              <w:adjustRightInd w:val="0"/>
              <w:spacing w:after="0" w:line="240" w:lineRule="auto"/>
              <w:ind w:left="0"/>
              <w:contextualSpacing/>
              <w:jc w:val="center"/>
              <w:rPr>
                <w:rFonts w:ascii="Arial" w:hAnsi="Arial" w:cs="Arial"/>
                <w:lang w:val="es-CO"/>
              </w:rPr>
            </w:pPr>
            <w:r>
              <w:rPr>
                <w:rFonts w:ascii="Arial" w:hAnsi="Arial" w:cs="Arial"/>
                <w:lang w:val="es-CO"/>
              </w:rPr>
              <w:t>MORENA</w:t>
            </w:r>
          </w:p>
        </w:tc>
      </w:tr>
      <w:tr w:rsidR="00121553" w14:paraId="56CBDB82" w14:textId="77777777" w:rsidTr="007841C2">
        <w:trPr>
          <w:jc w:val="center"/>
        </w:trPr>
        <w:tc>
          <w:tcPr>
            <w:tcW w:w="3070" w:type="dxa"/>
            <w:vAlign w:val="center"/>
          </w:tcPr>
          <w:p w14:paraId="2D092640" w14:textId="77777777" w:rsidR="00121553" w:rsidRDefault="00121553" w:rsidP="007841C2">
            <w:pPr>
              <w:pStyle w:val="Prrafodelista"/>
              <w:autoSpaceDE w:val="0"/>
              <w:autoSpaceDN w:val="0"/>
              <w:adjustRightInd w:val="0"/>
              <w:spacing w:after="0" w:line="240" w:lineRule="auto"/>
              <w:ind w:left="0"/>
              <w:contextualSpacing/>
              <w:jc w:val="center"/>
              <w:rPr>
                <w:rFonts w:ascii="Arial" w:hAnsi="Arial" w:cs="Arial"/>
                <w:lang w:val="es-CO"/>
              </w:rPr>
            </w:pPr>
            <w:r>
              <w:rPr>
                <w:rFonts w:ascii="Arial" w:hAnsi="Arial" w:cs="Arial"/>
                <w:lang w:val="es-CO"/>
              </w:rPr>
              <w:t>5</w:t>
            </w:r>
          </w:p>
        </w:tc>
        <w:tc>
          <w:tcPr>
            <w:tcW w:w="3071" w:type="dxa"/>
            <w:vAlign w:val="center"/>
          </w:tcPr>
          <w:p w14:paraId="530D1F2B" w14:textId="77777777" w:rsidR="00121553" w:rsidRDefault="00121553" w:rsidP="007841C2">
            <w:pPr>
              <w:pStyle w:val="Prrafodelista"/>
              <w:autoSpaceDE w:val="0"/>
              <w:autoSpaceDN w:val="0"/>
              <w:adjustRightInd w:val="0"/>
              <w:spacing w:after="0" w:line="240" w:lineRule="auto"/>
              <w:ind w:left="0"/>
              <w:contextualSpacing/>
              <w:jc w:val="center"/>
              <w:rPr>
                <w:rFonts w:ascii="Arial" w:hAnsi="Arial" w:cs="Arial"/>
                <w:lang w:val="es-CO"/>
              </w:rPr>
            </w:pPr>
            <w:r>
              <w:rPr>
                <w:rFonts w:ascii="Arial" w:hAnsi="Arial" w:cs="Arial"/>
                <w:lang w:val="es-CO"/>
              </w:rPr>
              <w:t>COQUIMATLÁN</w:t>
            </w:r>
          </w:p>
        </w:tc>
        <w:tc>
          <w:tcPr>
            <w:tcW w:w="3071" w:type="dxa"/>
            <w:vAlign w:val="center"/>
          </w:tcPr>
          <w:p w14:paraId="39719E1F" w14:textId="77777777" w:rsidR="00121553" w:rsidRDefault="00121553" w:rsidP="007841C2">
            <w:pPr>
              <w:pStyle w:val="Prrafodelista"/>
              <w:autoSpaceDE w:val="0"/>
              <w:autoSpaceDN w:val="0"/>
              <w:adjustRightInd w:val="0"/>
              <w:spacing w:after="0" w:line="240" w:lineRule="auto"/>
              <w:ind w:left="0"/>
              <w:contextualSpacing/>
              <w:jc w:val="center"/>
              <w:rPr>
                <w:rFonts w:ascii="Arial" w:hAnsi="Arial" w:cs="Arial"/>
                <w:lang w:val="es-CO"/>
              </w:rPr>
            </w:pPr>
            <w:r>
              <w:rPr>
                <w:rFonts w:ascii="Arial" w:hAnsi="Arial" w:cs="Arial"/>
                <w:lang w:val="es-CO"/>
              </w:rPr>
              <w:t>NUEVA ALIANZA COIMA</w:t>
            </w:r>
          </w:p>
        </w:tc>
      </w:tr>
      <w:tr w:rsidR="00121553" w14:paraId="55CC1FB1" w14:textId="77777777" w:rsidTr="007841C2">
        <w:trPr>
          <w:jc w:val="center"/>
        </w:trPr>
        <w:tc>
          <w:tcPr>
            <w:tcW w:w="3070" w:type="dxa"/>
            <w:vAlign w:val="center"/>
          </w:tcPr>
          <w:p w14:paraId="65B0F8AB" w14:textId="77777777" w:rsidR="00121553" w:rsidRDefault="00121553" w:rsidP="007841C2">
            <w:pPr>
              <w:pStyle w:val="Prrafodelista"/>
              <w:autoSpaceDE w:val="0"/>
              <w:autoSpaceDN w:val="0"/>
              <w:adjustRightInd w:val="0"/>
              <w:spacing w:after="0" w:line="240" w:lineRule="auto"/>
              <w:ind w:left="0"/>
              <w:contextualSpacing/>
              <w:jc w:val="center"/>
              <w:rPr>
                <w:rFonts w:ascii="Arial" w:hAnsi="Arial" w:cs="Arial"/>
                <w:lang w:val="es-CO"/>
              </w:rPr>
            </w:pPr>
            <w:r>
              <w:rPr>
                <w:rFonts w:ascii="Arial" w:hAnsi="Arial" w:cs="Arial"/>
                <w:lang w:val="es-CO"/>
              </w:rPr>
              <w:t>6</w:t>
            </w:r>
          </w:p>
        </w:tc>
        <w:tc>
          <w:tcPr>
            <w:tcW w:w="3071" w:type="dxa"/>
            <w:vAlign w:val="center"/>
          </w:tcPr>
          <w:p w14:paraId="5140AE48" w14:textId="77777777" w:rsidR="00121553" w:rsidRDefault="00121553" w:rsidP="007841C2">
            <w:pPr>
              <w:pStyle w:val="Prrafodelista"/>
              <w:autoSpaceDE w:val="0"/>
              <w:autoSpaceDN w:val="0"/>
              <w:adjustRightInd w:val="0"/>
              <w:spacing w:after="0" w:line="240" w:lineRule="auto"/>
              <w:ind w:left="0"/>
              <w:contextualSpacing/>
              <w:jc w:val="center"/>
              <w:rPr>
                <w:rFonts w:ascii="Arial" w:hAnsi="Arial" w:cs="Arial"/>
                <w:lang w:val="es-CO"/>
              </w:rPr>
            </w:pPr>
            <w:r>
              <w:rPr>
                <w:rFonts w:ascii="Arial" w:hAnsi="Arial" w:cs="Arial"/>
                <w:lang w:val="es-CO"/>
              </w:rPr>
              <w:t>CUAUHTÉMOC</w:t>
            </w:r>
          </w:p>
        </w:tc>
        <w:tc>
          <w:tcPr>
            <w:tcW w:w="3071" w:type="dxa"/>
            <w:vAlign w:val="center"/>
          </w:tcPr>
          <w:p w14:paraId="396AEB28" w14:textId="77777777" w:rsidR="00121553" w:rsidRDefault="00121553" w:rsidP="007841C2">
            <w:pPr>
              <w:pStyle w:val="Prrafodelista"/>
              <w:autoSpaceDE w:val="0"/>
              <w:autoSpaceDN w:val="0"/>
              <w:adjustRightInd w:val="0"/>
              <w:spacing w:after="0" w:line="240" w:lineRule="auto"/>
              <w:ind w:left="0"/>
              <w:contextualSpacing/>
              <w:jc w:val="center"/>
              <w:rPr>
                <w:rFonts w:ascii="Arial" w:hAnsi="Arial" w:cs="Arial"/>
                <w:lang w:val="es-CO"/>
              </w:rPr>
            </w:pPr>
            <w:r>
              <w:rPr>
                <w:rFonts w:ascii="Arial" w:hAnsi="Arial" w:cs="Arial"/>
                <w:lang w:val="es-CO"/>
              </w:rPr>
              <w:t>MORENA</w:t>
            </w:r>
          </w:p>
        </w:tc>
      </w:tr>
    </w:tbl>
    <w:p w14:paraId="12E8B20E" w14:textId="77777777" w:rsidR="00121553" w:rsidRDefault="00121553" w:rsidP="00121553">
      <w:pPr>
        <w:pStyle w:val="Prrafodelista"/>
        <w:autoSpaceDE w:val="0"/>
        <w:autoSpaceDN w:val="0"/>
        <w:adjustRightInd w:val="0"/>
        <w:spacing w:line="360" w:lineRule="auto"/>
        <w:ind w:left="0"/>
        <w:contextualSpacing/>
        <w:jc w:val="both"/>
        <w:rPr>
          <w:rFonts w:ascii="Arial" w:hAnsi="Arial" w:cs="Arial"/>
          <w:lang w:val="es-CO"/>
        </w:rPr>
      </w:pPr>
    </w:p>
    <w:p w14:paraId="04037405" w14:textId="77777777" w:rsidR="00121553" w:rsidRDefault="00121553" w:rsidP="00121553">
      <w:pPr>
        <w:pStyle w:val="Prrafodelista"/>
        <w:autoSpaceDE w:val="0"/>
        <w:autoSpaceDN w:val="0"/>
        <w:adjustRightInd w:val="0"/>
        <w:spacing w:line="360" w:lineRule="auto"/>
        <w:ind w:left="0"/>
        <w:contextualSpacing/>
        <w:jc w:val="both"/>
        <w:rPr>
          <w:rFonts w:ascii="Arial" w:hAnsi="Arial" w:cs="Arial"/>
          <w:lang w:val="es-CO"/>
        </w:rPr>
      </w:pPr>
      <w:r>
        <w:rPr>
          <w:rFonts w:ascii="Arial" w:hAnsi="Arial" w:cs="Arial"/>
          <w:lang w:val="es-CO"/>
        </w:rPr>
        <w:t xml:space="preserve">De la tabla anterior, puede desprenderse que de conformidad con el Convenio de Candidatura Común, de los 6 distrito electorales en los que se participa en dicha modalidad, 2 serán postulados por el partido Nueva Alianza Colima y 4 serán postulados por MORENA, por lo que al interior de dicha Candidatura Común cada partido político deberá postular las siguientes fórmulas de jóvenes: </w:t>
      </w:r>
    </w:p>
    <w:p w14:paraId="13868862" w14:textId="77777777" w:rsidR="00121553" w:rsidRDefault="00121553" w:rsidP="00121553">
      <w:pPr>
        <w:pStyle w:val="Prrafodelista"/>
        <w:autoSpaceDE w:val="0"/>
        <w:autoSpaceDN w:val="0"/>
        <w:adjustRightInd w:val="0"/>
        <w:spacing w:line="360" w:lineRule="auto"/>
        <w:ind w:left="0"/>
        <w:contextualSpacing/>
        <w:jc w:val="center"/>
        <w:rPr>
          <w:rFonts w:ascii="Arial" w:hAnsi="Arial" w:cs="Arial"/>
          <w:lang w:val="es-CO"/>
        </w:rPr>
      </w:pPr>
    </w:p>
    <w:p w14:paraId="2B2AE3A8" w14:textId="77777777" w:rsidR="00121553" w:rsidRPr="002C20BB" w:rsidRDefault="00121553" w:rsidP="00121553">
      <w:pPr>
        <w:pStyle w:val="Prrafodelista"/>
        <w:autoSpaceDE w:val="0"/>
        <w:autoSpaceDN w:val="0"/>
        <w:adjustRightInd w:val="0"/>
        <w:spacing w:after="0" w:line="240" w:lineRule="auto"/>
        <w:ind w:left="0"/>
        <w:contextualSpacing/>
        <w:jc w:val="center"/>
        <w:rPr>
          <w:rFonts w:ascii="Arial" w:hAnsi="Arial" w:cs="Arial"/>
          <w:sz w:val="20"/>
          <w:lang w:val="es-CO"/>
        </w:rPr>
      </w:pPr>
      <w:r w:rsidRPr="002C20BB">
        <w:rPr>
          <w:rFonts w:ascii="Arial" w:hAnsi="Arial" w:cs="Arial"/>
          <w:sz w:val="20"/>
          <w:lang w:val="es-CO"/>
        </w:rPr>
        <w:t>Tabla 4</w:t>
      </w:r>
    </w:p>
    <w:tbl>
      <w:tblPr>
        <w:tblStyle w:val="Tablaconcuadrcula"/>
        <w:tblW w:w="0" w:type="auto"/>
        <w:jc w:val="center"/>
        <w:tblLook w:val="04A0" w:firstRow="1" w:lastRow="0" w:firstColumn="1" w:lastColumn="0" w:noHBand="0" w:noVBand="1"/>
      </w:tblPr>
      <w:tblGrid>
        <w:gridCol w:w="2241"/>
        <w:gridCol w:w="2347"/>
        <w:gridCol w:w="2314"/>
        <w:gridCol w:w="1926"/>
      </w:tblGrid>
      <w:tr w:rsidR="00121553" w14:paraId="1FBA5FD6" w14:textId="77777777" w:rsidTr="007841C2">
        <w:trPr>
          <w:jc w:val="center"/>
        </w:trPr>
        <w:tc>
          <w:tcPr>
            <w:tcW w:w="2375" w:type="dxa"/>
            <w:shd w:val="clear" w:color="auto" w:fill="BFBFBF" w:themeFill="background1" w:themeFillShade="BF"/>
            <w:vAlign w:val="center"/>
          </w:tcPr>
          <w:p w14:paraId="276C6585" w14:textId="77777777" w:rsidR="00121553" w:rsidRPr="00AF6C4D" w:rsidRDefault="00121553" w:rsidP="007841C2">
            <w:pPr>
              <w:pStyle w:val="Prrafodelista"/>
              <w:autoSpaceDE w:val="0"/>
              <w:autoSpaceDN w:val="0"/>
              <w:adjustRightInd w:val="0"/>
              <w:spacing w:after="0" w:line="240" w:lineRule="auto"/>
              <w:ind w:left="0"/>
              <w:contextualSpacing/>
              <w:jc w:val="center"/>
              <w:rPr>
                <w:rFonts w:ascii="Arial" w:hAnsi="Arial" w:cs="Arial"/>
                <w:b/>
                <w:lang w:val="es-CO"/>
              </w:rPr>
            </w:pPr>
            <w:r w:rsidRPr="00AF6C4D">
              <w:rPr>
                <w:rFonts w:ascii="Arial" w:hAnsi="Arial" w:cs="Arial"/>
                <w:b/>
                <w:lang w:val="es-CO"/>
              </w:rPr>
              <w:t>Partido Político</w:t>
            </w:r>
          </w:p>
        </w:tc>
        <w:tc>
          <w:tcPr>
            <w:tcW w:w="2461" w:type="dxa"/>
            <w:shd w:val="clear" w:color="auto" w:fill="BFBFBF" w:themeFill="background1" w:themeFillShade="BF"/>
            <w:vAlign w:val="center"/>
          </w:tcPr>
          <w:p w14:paraId="047F6FB8" w14:textId="77777777" w:rsidR="00121553" w:rsidRPr="00AF6C4D" w:rsidRDefault="00121553" w:rsidP="007841C2">
            <w:pPr>
              <w:pStyle w:val="Prrafodelista"/>
              <w:autoSpaceDE w:val="0"/>
              <w:autoSpaceDN w:val="0"/>
              <w:adjustRightInd w:val="0"/>
              <w:spacing w:after="0" w:line="240" w:lineRule="auto"/>
              <w:ind w:left="0"/>
              <w:contextualSpacing/>
              <w:jc w:val="center"/>
              <w:rPr>
                <w:rFonts w:ascii="Arial" w:hAnsi="Arial" w:cs="Arial"/>
                <w:b/>
                <w:lang w:val="es-CO"/>
              </w:rPr>
            </w:pPr>
            <w:r w:rsidRPr="00AF6C4D">
              <w:rPr>
                <w:rFonts w:ascii="Arial" w:hAnsi="Arial" w:cs="Arial"/>
                <w:b/>
                <w:lang w:val="es-CO"/>
              </w:rPr>
              <w:t>Total de Fórmulas a postular en la Candidatura Común</w:t>
            </w:r>
          </w:p>
        </w:tc>
        <w:tc>
          <w:tcPr>
            <w:tcW w:w="2430" w:type="dxa"/>
            <w:shd w:val="clear" w:color="auto" w:fill="BFBFBF" w:themeFill="background1" w:themeFillShade="BF"/>
            <w:vAlign w:val="center"/>
          </w:tcPr>
          <w:p w14:paraId="27ED9580" w14:textId="77777777" w:rsidR="00121553" w:rsidRPr="00AF6C4D" w:rsidRDefault="00121553" w:rsidP="007841C2">
            <w:pPr>
              <w:pStyle w:val="Prrafodelista"/>
              <w:autoSpaceDE w:val="0"/>
              <w:autoSpaceDN w:val="0"/>
              <w:adjustRightInd w:val="0"/>
              <w:spacing w:after="0" w:line="240" w:lineRule="auto"/>
              <w:ind w:left="0"/>
              <w:contextualSpacing/>
              <w:jc w:val="center"/>
              <w:rPr>
                <w:rFonts w:ascii="Arial" w:hAnsi="Arial" w:cs="Arial"/>
                <w:b/>
                <w:lang w:val="es-CO"/>
              </w:rPr>
            </w:pPr>
            <w:r w:rsidRPr="00AF6C4D">
              <w:rPr>
                <w:rFonts w:ascii="Arial" w:hAnsi="Arial" w:cs="Arial"/>
                <w:b/>
                <w:lang w:val="es-CO"/>
              </w:rPr>
              <w:t>Cálculo del 30% sobre la postulación de cada Partido Político</w:t>
            </w:r>
          </w:p>
        </w:tc>
        <w:tc>
          <w:tcPr>
            <w:tcW w:w="2022" w:type="dxa"/>
            <w:shd w:val="clear" w:color="auto" w:fill="BFBFBF" w:themeFill="background1" w:themeFillShade="BF"/>
            <w:vAlign w:val="center"/>
          </w:tcPr>
          <w:p w14:paraId="608D170E" w14:textId="77777777" w:rsidR="00121553" w:rsidRPr="00AF6C4D" w:rsidRDefault="00121553" w:rsidP="007841C2">
            <w:pPr>
              <w:pStyle w:val="Prrafodelista"/>
              <w:autoSpaceDE w:val="0"/>
              <w:autoSpaceDN w:val="0"/>
              <w:adjustRightInd w:val="0"/>
              <w:spacing w:after="0" w:line="240" w:lineRule="auto"/>
              <w:ind w:left="0"/>
              <w:contextualSpacing/>
              <w:jc w:val="center"/>
              <w:rPr>
                <w:rFonts w:ascii="Arial" w:hAnsi="Arial" w:cs="Arial"/>
                <w:b/>
                <w:lang w:val="es-CO"/>
              </w:rPr>
            </w:pPr>
            <w:r w:rsidRPr="00AF6C4D">
              <w:rPr>
                <w:rFonts w:ascii="Arial" w:hAnsi="Arial" w:cs="Arial"/>
                <w:b/>
                <w:lang w:val="es-CO"/>
              </w:rPr>
              <w:t>Número mínimo de Fórmulas de jóvenes a postular</w:t>
            </w:r>
          </w:p>
        </w:tc>
      </w:tr>
      <w:tr w:rsidR="00121553" w14:paraId="499EB322" w14:textId="77777777" w:rsidTr="007841C2">
        <w:trPr>
          <w:jc w:val="center"/>
        </w:trPr>
        <w:tc>
          <w:tcPr>
            <w:tcW w:w="2375" w:type="dxa"/>
            <w:vAlign w:val="center"/>
          </w:tcPr>
          <w:p w14:paraId="4BFB4FDC" w14:textId="77777777" w:rsidR="00121553" w:rsidRDefault="00121553" w:rsidP="007841C2">
            <w:pPr>
              <w:pStyle w:val="Prrafodelista"/>
              <w:autoSpaceDE w:val="0"/>
              <w:autoSpaceDN w:val="0"/>
              <w:adjustRightInd w:val="0"/>
              <w:spacing w:after="0" w:line="240" w:lineRule="auto"/>
              <w:ind w:left="0"/>
              <w:contextualSpacing/>
              <w:jc w:val="center"/>
              <w:rPr>
                <w:rFonts w:ascii="Arial" w:hAnsi="Arial" w:cs="Arial"/>
                <w:lang w:val="es-CO"/>
              </w:rPr>
            </w:pPr>
            <w:r>
              <w:rPr>
                <w:rFonts w:ascii="Arial" w:hAnsi="Arial" w:cs="Arial"/>
                <w:lang w:val="es-CO"/>
              </w:rPr>
              <w:t>MORENA</w:t>
            </w:r>
          </w:p>
        </w:tc>
        <w:tc>
          <w:tcPr>
            <w:tcW w:w="2461" w:type="dxa"/>
            <w:vAlign w:val="center"/>
          </w:tcPr>
          <w:p w14:paraId="033390D4" w14:textId="77777777" w:rsidR="00121553" w:rsidRDefault="00121553" w:rsidP="007841C2">
            <w:pPr>
              <w:pStyle w:val="Prrafodelista"/>
              <w:tabs>
                <w:tab w:val="left" w:pos="551"/>
              </w:tabs>
              <w:autoSpaceDE w:val="0"/>
              <w:autoSpaceDN w:val="0"/>
              <w:adjustRightInd w:val="0"/>
              <w:spacing w:after="0" w:line="240" w:lineRule="auto"/>
              <w:ind w:left="0"/>
              <w:contextualSpacing/>
              <w:jc w:val="center"/>
              <w:rPr>
                <w:rFonts w:ascii="Arial" w:hAnsi="Arial" w:cs="Arial"/>
                <w:lang w:val="es-CO"/>
              </w:rPr>
            </w:pPr>
            <w:r>
              <w:rPr>
                <w:rFonts w:ascii="Arial" w:hAnsi="Arial" w:cs="Arial"/>
                <w:lang w:val="es-CO"/>
              </w:rPr>
              <w:t>4 Fórmulas</w:t>
            </w:r>
          </w:p>
        </w:tc>
        <w:tc>
          <w:tcPr>
            <w:tcW w:w="2430" w:type="dxa"/>
            <w:vAlign w:val="center"/>
          </w:tcPr>
          <w:p w14:paraId="6C47C9B0" w14:textId="77777777" w:rsidR="00121553" w:rsidRDefault="00121553" w:rsidP="007841C2">
            <w:pPr>
              <w:pStyle w:val="Prrafodelista"/>
              <w:autoSpaceDE w:val="0"/>
              <w:autoSpaceDN w:val="0"/>
              <w:adjustRightInd w:val="0"/>
              <w:spacing w:after="0" w:line="240" w:lineRule="auto"/>
              <w:ind w:left="0"/>
              <w:contextualSpacing/>
              <w:jc w:val="center"/>
              <w:rPr>
                <w:rFonts w:ascii="Arial" w:hAnsi="Arial" w:cs="Arial"/>
                <w:lang w:val="es-CO"/>
              </w:rPr>
            </w:pPr>
            <w:r>
              <w:rPr>
                <w:rFonts w:ascii="Arial" w:hAnsi="Arial" w:cs="Arial"/>
                <w:lang w:val="es-CO"/>
              </w:rPr>
              <w:t>1.2</w:t>
            </w:r>
          </w:p>
        </w:tc>
        <w:tc>
          <w:tcPr>
            <w:tcW w:w="2022" w:type="dxa"/>
            <w:vAlign w:val="center"/>
          </w:tcPr>
          <w:p w14:paraId="19115962" w14:textId="77777777" w:rsidR="00121553" w:rsidRDefault="00121553" w:rsidP="007841C2">
            <w:pPr>
              <w:pStyle w:val="Prrafodelista"/>
              <w:autoSpaceDE w:val="0"/>
              <w:autoSpaceDN w:val="0"/>
              <w:adjustRightInd w:val="0"/>
              <w:spacing w:after="0" w:line="240" w:lineRule="auto"/>
              <w:ind w:left="0"/>
              <w:contextualSpacing/>
              <w:jc w:val="center"/>
              <w:rPr>
                <w:rFonts w:ascii="Arial" w:hAnsi="Arial" w:cs="Arial"/>
                <w:lang w:val="es-CO"/>
              </w:rPr>
            </w:pPr>
            <w:r>
              <w:rPr>
                <w:rFonts w:ascii="Arial" w:hAnsi="Arial" w:cs="Arial"/>
                <w:lang w:val="es-CO"/>
              </w:rPr>
              <w:t>1 Fórmula</w:t>
            </w:r>
          </w:p>
        </w:tc>
      </w:tr>
      <w:tr w:rsidR="00121553" w14:paraId="1BB5CFB3" w14:textId="77777777" w:rsidTr="007841C2">
        <w:trPr>
          <w:jc w:val="center"/>
        </w:trPr>
        <w:tc>
          <w:tcPr>
            <w:tcW w:w="2375" w:type="dxa"/>
            <w:vAlign w:val="center"/>
          </w:tcPr>
          <w:p w14:paraId="684AF179" w14:textId="77777777" w:rsidR="00121553" w:rsidRDefault="00121553" w:rsidP="007841C2">
            <w:pPr>
              <w:pStyle w:val="Prrafodelista"/>
              <w:autoSpaceDE w:val="0"/>
              <w:autoSpaceDN w:val="0"/>
              <w:adjustRightInd w:val="0"/>
              <w:spacing w:after="0" w:line="240" w:lineRule="auto"/>
              <w:ind w:left="0"/>
              <w:contextualSpacing/>
              <w:jc w:val="center"/>
              <w:rPr>
                <w:rFonts w:ascii="Arial" w:hAnsi="Arial" w:cs="Arial"/>
                <w:lang w:val="es-CO"/>
              </w:rPr>
            </w:pPr>
            <w:r>
              <w:rPr>
                <w:rFonts w:ascii="Arial" w:hAnsi="Arial" w:cs="Arial"/>
                <w:lang w:val="es-CO"/>
              </w:rPr>
              <w:t>Nueva Alianza Colima</w:t>
            </w:r>
          </w:p>
        </w:tc>
        <w:tc>
          <w:tcPr>
            <w:tcW w:w="2461" w:type="dxa"/>
            <w:vAlign w:val="center"/>
          </w:tcPr>
          <w:p w14:paraId="1E1E8BCC" w14:textId="77777777" w:rsidR="00121553" w:rsidRDefault="00121553" w:rsidP="007841C2">
            <w:pPr>
              <w:pStyle w:val="Prrafodelista"/>
              <w:autoSpaceDE w:val="0"/>
              <w:autoSpaceDN w:val="0"/>
              <w:adjustRightInd w:val="0"/>
              <w:spacing w:after="0" w:line="240" w:lineRule="auto"/>
              <w:ind w:left="0"/>
              <w:contextualSpacing/>
              <w:jc w:val="center"/>
              <w:rPr>
                <w:rFonts w:ascii="Arial" w:hAnsi="Arial" w:cs="Arial"/>
                <w:lang w:val="es-CO"/>
              </w:rPr>
            </w:pPr>
            <w:r>
              <w:rPr>
                <w:rFonts w:ascii="Arial" w:hAnsi="Arial" w:cs="Arial"/>
                <w:lang w:val="es-CO"/>
              </w:rPr>
              <w:t>2 Fórmulas</w:t>
            </w:r>
          </w:p>
        </w:tc>
        <w:tc>
          <w:tcPr>
            <w:tcW w:w="2430" w:type="dxa"/>
            <w:vAlign w:val="center"/>
          </w:tcPr>
          <w:p w14:paraId="14E5C69C" w14:textId="77777777" w:rsidR="00121553" w:rsidRDefault="00121553" w:rsidP="007841C2">
            <w:pPr>
              <w:pStyle w:val="Prrafodelista"/>
              <w:autoSpaceDE w:val="0"/>
              <w:autoSpaceDN w:val="0"/>
              <w:adjustRightInd w:val="0"/>
              <w:spacing w:after="0" w:line="240" w:lineRule="auto"/>
              <w:ind w:left="0"/>
              <w:contextualSpacing/>
              <w:jc w:val="center"/>
              <w:rPr>
                <w:rFonts w:ascii="Arial" w:hAnsi="Arial" w:cs="Arial"/>
                <w:lang w:val="es-CO"/>
              </w:rPr>
            </w:pPr>
            <w:r>
              <w:rPr>
                <w:rFonts w:ascii="Arial" w:hAnsi="Arial" w:cs="Arial"/>
                <w:lang w:val="es-CO"/>
              </w:rPr>
              <w:t>.60</w:t>
            </w:r>
          </w:p>
        </w:tc>
        <w:tc>
          <w:tcPr>
            <w:tcW w:w="2022" w:type="dxa"/>
            <w:vAlign w:val="center"/>
          </w:tcPr>
          <w:p w14:paraId="4E011CAC" w14:textId="77777777" w:rsidR="00121553" w:rsidRDefault="00121553" w:rsidP="007841C2">
            <w:pPr>
              <w:pStyle w:val="Prrafodelista"/>
              <w:autoSpaceDE w:val="0"/>
              <w:autoSpaceDN w:val="0"/>
              <w:adjustRightInd w:val="0"/>
              <w:spacing w:after="0" w:line="240" w:lineRule="auto"/>
              <w:ind w:left="0"/>
              <w:contextualSpacing/>
              <w:jc w:val="center"/>
              <w:rPr>
                <w:rFonts w:ascii="Arial" w:hAnsi="Arial" w:cs="Arial"/>
                <w:lang w:val="es-CO"/>
              </w:rPr>
            </w:pPr>
            <w:r>
              <w:rPr>
                <w:rFonts w:ascii="Arial" w:hAnsi="Arial" w:cs="Arial"/>
                <w:lang w:val="es-CO"/>
              </w:rPr>
              <w:t>1 Fórmula</w:t>
            </w:r>
          </w:p>
        </w:tc>
      </w:tr>
      <w:tr w:rsidR="00121553" w14:paraId="341AD4A3" w14:textId="77777777" w:rsidTr="007841C2">
        <w:trPr>
          <w:jc w:val="center"/>
        </w:trPr>
        <w:tc>
          <w:tcPr>
            <w:tcW w:w="2375" w:type="dxa"/>
            <w:vAlign w:val="center"/>
          </w:tcPr>
          <w:p w14:paraId="28EDB802" w14:textId="77777777" w:rsidR="00121553" w:rsidRPr="002C20BB" w:rsidRDefault="00121553" w:rsidP="007841C2">
            <w:pPr>
              <w:pStyle w:val="Prrafodelista"/>
              <w:autoSpaceDE w:val="0"/>
              <w:autoSpaceDN w:val="0"/>
              <w:adjustRightInd w:val="0"/>
              <w:spacing w:after="0" w:line="240" w:lineRule="auto"/>
              <w:ind w:left="0"/>
              <w:contextualSpacing/>
              <w:jc w:val="center"/>
              <w:rPr>
                <w:rFonts w:ascii="Arial" w:hAnsi="Arial" w:cs="Arial"/>
                <w:b/>
                <w:lang w:val="es-CO"/>
              </w:rPr>
            </w:pPr>
            <w:r w:rsidRPr="002C20BB">
              <w:rPr>
                <w:rFonts w:ascii="Arial" w:hAnsi="Arial" w:cs="Arial"/>
                <w:b/>
                <w:lang w:val="es-CO"/>
              </w:rPr>
              <w:t>TOTALES</w:t>
            </w:r>
          </w:p>
        </w:tc>
        <w:tc>
          <w:tcPr>
            <w:tcW w:w="2461" w:type="dxa"/>
            <w:vAlign w:val="center"/>
          </w:tcPr>
          <w:p w14:paraId="42B8DE1F" w14:textId="77777777" w:rsidR="00121553" w:rsidRPr="002C20BB" w:rsidRDefault="00121553" w:rsidP="007841C2">
            <w:pPr>
              <w:pStyle w:val="Prrafodelista"/>
              <w:autoSpaceDE w:val="0"/>
              <w:autoSpaceDN w:val="0"/>
              <w:adjustRightInd w:val="0"/>
              <w:spacing w:after="0" w:line="240" w:lineRule="auto"/>
              <w:ind w:left="0"/>
              <w:contextualSpacing/>
              <w:jc w:val="center"/>
              <w:rPr>
                <w:rFonts w:ascii="Arial" w:hAnsi="Arial" w:cs="Arial"/>
                <w:b/>
                <w:lang w:val="es-CO"/>
              </w:rPr>
            </w:pPr>
            <w:r w:rsidRPr="002C20BB">
              <w:rPr>
                <w:rFonts w:ascii="Arial" w:hAnsi="Arial" w:cs="Arial"/>
                <w:b/>
                <w:lang w:val="es-CO"/>
              </w:rPr>
              <w:t>6 Fórmulas</w:t>
            </w:r>
          </w:p>
        </w:tc>
        <w:tc>
          <w:tcPr>
            <w:tcW w:w="2430" w:type="dxa"/>
            <w:vAlign w:val="center"/>
          </w:tcPr>
          <w:p w14:paraId="492E2A58" w14:textId="77777777" w:rsidR="00121553" w:rsidRPr="002C20BB" w:rsidRDefault="00121553" w:rsidP="007841C2">
            <w:pPr>
              <w:pStyle w:val="Prrafodelista"/>
              <w:autoSpaceDE w:val="0"/>
              <w:autoSpaceDN w:val="0"/>
              <w:adjustRightInd w:val="0"/>
              <w:spacing w:after="0" w:line="240" w:lineRule="auto"/>
              <w:ind w:left="0"/>
              <w:contextualSpacing/>
              <w:jc w:val="center"/>
              <w:rPr>
                <w:rFonts w:ascii="Arial" w:hAnsi="Arial" w:cs="Arial"/>
                <w:b/>
                <w:lang w:val="es-CO"/>
              </w:rPr>
            </w:pPr>
            <w:r w:rsidRPr="002C20BB">
              <w:rPr>
                <w:rFonts w:ascii="Arial" w:hAnsi="Arial" w:cs="Arial"/>
                <w:b/>
                <w:lang w:val="es-CO"/>
              </w:rPr>
              <w:t>1.80</w:t>
            </w:r>
          </w:p>
        </w:tc>
        <w:tc>
          <w:tcPr>
            <w:tcW w:w="2022" w:type="dxa"/>
            <w:vAlign w:val="center"/>
          </w:tcPr>
          <w:p w14:paraId="0B1B5F11" w14:textId="77777777" w:rsidR="00121553" w:rsidRPr="002C20BB" w:rsidRDefault="00121553" w:rsidP="007841C2">
            <w:pPr>
              <w:pStyle w:val="Prrafodelista"/>
              <w:autoSpaceDE w:val="0"/>
              <w:autoSpaceDN w:val="0"/>
              <w:adjustRightInd w:val="0"/>
              <w:spacing w:after="0" w:line="240" w:lineRule="auto"/>
              <w:ind w:left="0"/>
              <w:contextualSpacing/>
              <w:jc w:val="center"/>
              <w:rPr>
                <w:rFonts w:ascii="Arial" w:hAnsi="Arial" w:cs="Arial"/>
                <w:b/>
                <w:lang w:val="es-CO"/>
              </w:rPr>
            </w:pPr>
            <w:r w:rsidRPr="002C20BB">
              <w:rPr>
                <w:rFonts w:ascii="Arial" w:hAnsi="Arial" w:cs="Arial"/>
                <w:b/>
                <w:lang w:val="es-CO"/>
              </w:rPr>
              <w:t>2 Fórmulas</w:t>
            </w:r>
          </w:p>
        </w:tc>
      </w:tr>
    </w:tbl>
    <w:p w14:paraId="045C334E" w14:textId="77777777" w:rsidR="00121553" w:rsidRDefault="00121553" w:rsidP="00121553">
      <w:pPr>
        <w:pStyle w:val="Prrafodelista"/>
        <w:autoSpaceDE w:val="0"/>
        <w:autoSpaceDN w:val="0"/>
        <w:adjustRightInd w:val="0"/>
        <w:spacing w:line="360" w:lineRule="auto"/>
        <w:ind w:left="0"/>
        <w:contextualSpacing/>
        <w:jc w:val="both"/>
        <w:rPr>
          <w:rFonts w:ascii="Arial" w:hAnsi="Arial" w:cs="Arial"/>
          <w:lang w:val="es-CO"/>
        </w:rPr>
      </w:pPr>
    </w:p>
    <w:p w14:paraId="6028F2C1" w14:textId="77777777" w:rsidR="00121553" w:rsidRDefault="00121553" w:rsidP="00121553">
      <w:pPr>
        <w:pStyle w:val="Prrafodelista"/>
        <w:autoSpaceDE w:val="0"/>
        <w:autoSpaceDN w:val="0"/>
        <w:adjustRightInd w:val="0"/>
        <w:spacing w:line="360" w:lineRule="auto"/>
        <w:ind w:left="0"/>
        <w:contextualSpacing/>
        <w:jc w:val="both"/>
        <w:rPr>
          <w:rFonts w:ascii="Arial" w:hAnsi="Arial" w:cs="Arial"/>
          <w:lang w:val="es-CO"/>
        </w:rPr>
      </w:pPr>
      <w:r>
        <w:rPr>
          <w:rFonts w:ascii="Arial" w:hAnsi="Arial" w:cs="Arial"/>
          <w:lang w:val="es-CO"/>
        </w:rPr>
        <w:t xml:space="preserve">De lo anterior se desprende que cada partido político que forma parte de la Candidatura Común, deberá postular al interior de la misma al menos 1 fórmula de jóvenes, ya que el artículo 10 de los “Lineamientos de jóvenes” señala que las candidaturas comunes tendrán que cumplir con la cuota de jóvenes conforme a la tabla plasmada en el numeral 2 de dicho artículo, misma que refiere que tratándose de postulaciones en 6 distritos electorales uninominales, deberán postularse al menos 2 fórmulas de jóvenes, siendo éste un piso </w:t>
      </w:r>
      <w:r>
        <w:rPr>
          <w:rFonts w:ascii="Arial" w:hAnsi="Arial" w:cs="Arial"/>
          <w:lang w:val="es-CO"/>
        </w:rPr>
        <w:lastRenderedPageBreak/>
        <w:t>mínimo de postulaciones de jóvenes, es decir, pudiéndose postular más fórmulas de jóvenes por partidos político al interior de la Candidatura Común, si así lo determinan.</w:t>
      </w:r>
    </w:p>
    <w:p w14:paraId="1DF5B187" w14:textId="77777777" w:rsidR="00121553" w:rsidRDefault="00121553" w:rsidP="00121553">
      <w:pPr>
        <w:pStyle w:val="Prrafodelista"/>
        <w:autoSpaceDE w:val="0"/>
        <w:autoSpaceDN w:val="0"/>
        <w:adjustRightInd w:val="0"/>
        <w:spacing w:line="360" w:lineRule="auto"/>
        <w:ind w:left="0"/>
        <w:contextualSpacing/>
        <w:jc w:val="both"/>
        <w:rPr>
          <w:rFonts w:ascii="Arial" w:hAnsi="Arial" w:cs="Arial"/>
          <w:lang w:val="es-CO"/>
        </w:rPr>
      </w:pPr>
    </w:p>
    <w:p w14:paraId="75A85298" w14:textId="77777777" w:rsidR="00121553" w:rsidRDefault="00121553" w:rsidP="00121553">
      <w:pPr>
        <w:pStyle w:val="Prrafodelista"/>
        <w:autoSpaceDE w:val="0"/>
        <w:autoSpaceDN w:val="0"/>
        <w:adjustRightInd w:val="0"/>
        <w:spacing w:line="360" w:lineRule="auto"/>
        <w:ind w:left="0"/>
        <w:contextualSpacing/>
        <w:jc w:val="both"/>
        <w:rPr>
          <w:rFonts w:ascii="Arial" w:hAnsi="Arial" w:cs="Arial"/>
          <w:lang w:val="es-CO"/>
        </w:rPr>
      </w:pPr>
      <w:r w:rsidRPr="00FF207D">
        <w:rPr>
          <w:rFonts w:ascii="Arial" w:hAnsi="Arial" w:cs="Arial"/>
          <w:lang w:val="es-CO"/>
        </w:rPr>
        <w:t>Ahora bien, haciendo un análisis gramatical, sistemático y funcional de las disposiciones antes señaladas y de la información contenida en las tablas que anteceden, puede desprenderse que</w:t>
      </w:r>
      <w:r>
        <w:rPr>
          <w:rFonts w:ascii="Arial" w:hAnsi="Arial" w:cs="Arial"/>
          <w:lang w:val="es-CO"/>
        </w:rPr>
        <w:t xml:space="preserve"> las dos fórmulas de jóvenes antes señaladas que se postulen al interior de la Candidatura Común sí contarán para formar parte de un todo para la cuota de jóvenes de cada partido político en términos del artículo 21 de los “Lineamientos de Jóvenes”. </w:t>
      </w:r>
    </w:p>
    <w:p w14:paraId="55758728" w14:textId="77777777" w:rsidR="00121553" w:rsidRPr="002C20BB" w:rsidRDefault="00121553" w:rsidP="00121553">
      <w:pPr>
        <w:pStyle w:val="Prrafodelista"/>
        <w:autoSpaceDE w:val="0"/>
        <w:autoSpaceDN w:val="0"/>
        <w:adjustRightInd w:val="0"/>
        <w:spacing w:line="360" w:lineRule="auto"/>
        <w:ind w:left="0"/>
        <w:contextualSpacing/>
        <w:jc w:val="both"/>
        <w:rPr>
          <w:rFonts w:ascii="Arial" w:hAnsi="Arial" w:cs="Arial"/>
          <w:b/>
          <w:lang w:val="es-CO"/>
        </w:rPr>
      </w:pPr>
    </w:p>
    <w:p w14:paraId="18CEDFC7" w14:textId="77777777" w:rsidR="00121553" w:rsidRDefault="00121553" w:rsidP="00121553">
      <w:pPr>
        <w:pStyle w:val="Prrafodelista"/>
        <w:autoSpaceDE w:val="0"/>
        <w:autoSpaceDN w:val="0"/>
        <w:adjustRightInd w:val="0"/>
        <w:spacing w:line="360" w:lineRule="auto"/>
        <w:ind w:left="0"/>
        <w:contextualSpacing/>
        <w:jc w:val="both"/>
        <w:rPr>
          <w:rFonts w:ascii="Arial" w:hAnsi="Arial" w:cs="Arial"/>
          <w:lang w:val="es-CO"/>
        </w:rPr>
      </w:pPr>
      <w:r w:rsidRPr="002C20BB">
        <w:rPr>
          <w:rFonts w:ascii="Arial" w:hAnsi="Arial" w:cs="Arial"/>
          <w:b/>
          <w:lang w:val="es-CO"/>
        </w:rPr>
        <w:t>10ª.</w:t>
      </w:r>
      <w:r>
        <w:rPr>
          <w:rFonts w:ascii="Arial" w:hAnsi="Arial" w:cs="Arial"/>
          <w:b/>
          <w:lang w:val="es-CO"/>
        </w:rPr>
        <w:t>-</w:t>
      </w:r>
      <w:r>
        <w:rPr>
          <w:rFonts w:ascii="Arial" w:hAnsi="Arial" w:cs="Arial"/>
          <w:lang w:val="es-CO"/>
        </w:rPr>
        <w:t xml:space="preserve"> La segunda de las interrogantes es la siguiente: </w:t>
      </w:r>
    </w:p>
    <w:p w14:paraId="536B8B64" w14:textId="77777777" w:rsidR="00121553" w:rsidRPr="00F6644A" w:rsidRDefault="00121553" w:rsidP="00121553">
      <w:pPr>
        <w:tabs>
          <w:tab w:val="left" w:pos="8222"/>
        </w:tabs>
        <w:autoSpaceDE w:val="0"/>
        <w:autoSpaceDN w:val="0"/>
        <w:adjustRightInd w:val="0"/>
        <w:ind w:left="567" w:right="567"/>
        <w:jc w:val="both"/>
        <w:rPr>
          <w:rFonts w:ascii="Arial" w:hAnsi="Arial" w:cs="Arial"/>
          <w:b/>
          <w:i/>
          <w:sz w:val="22"/>
          <w:szCs w:val="22"/>
        </w:rPr>
      </w:pPr>
      <w:r w:rsidRPr="00F6644A">
        <w:rPr>
          <w:rFonts w:ascii="Arial" w:hAnsi="Arial" w:cs="Arial"/>
          <w:i/>
          <w:sz w:val="22"/>
          <w:szCs w:val="22"/>
        </w:rPr>
        <w:t xml:space="preserve">“2.- </w:t>
      </w:r>
      <w:r w:rsidRPr="00F6644A">
        <w:rPr>
          <w:rFonts w:ascii="Arial" w:hAnsi="Arial" w:cs="Arial"/>
          <w:b/>
          <w:i/>
          <w:sz w:val="22"/>
          <w:szCs w:val="22"/>
        </w:rPr>
        <w:t>¿si las 3 (tres) fórmulas de jóvenes que deben registrarse como partido político en lo individual, pueden ser repartidas, asignándose una en cada uno de los bloques de competitividad, con independencia de la posición que ocupen al interior de los mismos?”</w:t>
      </w:r>
    </w:p>
    <w:p w14:paraId="5FCF5AB6" w14:textId="77777777" w:rsidR="00121553" w:rsidRPr="00F6644A" w:rsidRDefault="00121553" w:rsidP="00121553">
      <w:pPr>
        <w:tabs>
          <w:tab w:val="left" w:pos="8222"/>
        </w:tabs>
        <w:autoSpaceDE w:val="0"/>
        <w:autoSpaceDN w:val="0"/>
        <w:adjustRightInd w:val="0"/>
        <w:ind w:left="567" w:right="567"/>
        <w:jc w:val="both"/>
        <w:rPr>
          <w:rFonts w:ascii="Arial" w:hAnsi="Arial" w:cs="Arial"/>
          <w:b/>
          <w:i/>
          <w:sz w:val="22"/>
          <w:szCs w:val="22"/>
        </w:rPr>
      </w:pPr>
    </w:p>
    <w:p w14:paraId="30D7DAB9" w14:textId="77777777" w:rsidR="00121553" w:rsidRPr="00F6644A" w:rsidRDefault="00121553" w:rsidP="00121553">
      <w:pPr>
        <w:tabs>
          <w:tab w:val="left" w:pos="8222"/>
        </w:tabs>
        <w:autoSpaceDE w:val="0"/>
        <w:autoSpaceDN w:val="0"/>
        <w:adjustRightInd w:val="0"/>
        <w:ind w:left="567" w:right="567"/>
        <w:jc w:val="both"/>
        <w:rPr>
          <w:rFonts w:ascii="Arial" w:hAnsi="Arial" w:cs="Arial"/>
          <w:i/>
          <w:sz w:val="22"/>
          <w:szCs w:val="22"/>
        </w:rPr>
      </w:pPr>
      <w:r w:rsidRPr="00F6644A">
        <w:rPr>
          <w:rFonts w:ascii="Arial" w:hAnsi="Arial" w:cs="Arial"/>
          <w:i/>
          <w:sz w:val="22"/>
          <w:szCs w:val="22"/>
        </w:rPr>
        <w:t xml:space="preserve">Es decir, una fórmula en cada bloque en cualquiera de los distritos agrupados, lo que llevaría a que, en cada uno de los bloques </w:t>
      </w:r>
      <w:r w:rsidRPr="00F6644A">
        <w:rPr>
          <w:rFonts w:ascii="Arial" w:hAnsi="Arial" w:cs="Arial"/>
          <w:b/>
          <w:i/>
          <w:sz w:val="22"/>
          <w:szCs w:val="22"/>
        </w:rPr>
        <w:t xml:space="preserve">exista el registro de un joven; y con ello no se tenga por actualizada la hipótesis de que, se esté asignando exclusivamente </w:t>
      </w:r>
      <w:r w:rsidRPr="00F6644A">
        <w:rPr>
          <w:rFonts w:ascii="Arial" w:hAnsi="Arial" w:cs="Arial"/>
          <w:i/>
          <w:sz w:val="22"/>
          <w:szCs w:val="22"/>
        </w:rPr>
        <w:t xml:space="preserve">a jóvenes en los distritos en los que el partido político haya obtenido los porcentajes de votación más bajos en el proceso electoral local inmediato anterior, puesto que cada uno estará repartido en cada uno de los diferentes bloques de competitividad.” </w:t>
      </w:r>
    </w:p>
    <w:p w14:paraId="63EEC68B" w14:textId="77777777" w:rsidR="00121553" w:rsidRPr="00F6644A" w:rsidRDefault="00121553" w:rsidP="00121553">
      <w:pPr>
        <w:tabs>
          <w:tab w:val="left" w:pos="8789"/>
        </w:tabs>
        <w:autoSpaceDE w:val="0"/>
        <w:autoSpaceDN w:val="0"/>
        <w:adjustRightInd w:val="0"/>
        <w:spacing w:line="360" w:lineRule="auto"/>
        <w:ind w:right="567"/>
        <w:jc w:val="both"/>
        <w:rPr>
          <w:rFonts w:ascii="Arial" w:hAnsi="Arial" w:cs="Arial"/>
          <w:b/>
          <w:i/>
          <w:sz w:val="22"/>
          <w:szCs w:val="22"/>
        </w:rPr>
      </w:pPr>
    </w:p>
    <w:p w14:paraId="5A43AC72" w14:textId="77777777" w:rsidR="00121553" w:rsidRDefault="00121553" w:rsidP="00121553">
      <w:pPr>
        <w:tabs>
          <w:tab w:val="left" w:pos="8789"/>
        </w:tabs>
        <w:autoSpaceDE w:val="0"/>
        <w:autoSpaceDN w:val="0"/>
        <w:adjustRightInd w:val="0"/>
        <w:spacing w:line="360" w:lineRule="auto"/>
        <w:ind w:right="49"/>
        <w:jc w:val="both"/>
        <w:rPr>
          <w:rFonts w:ascii="Arial" w:hAnsi="Arial" w:cs="Arial"/>
          <w:sz w:val="22"/>
          <w:szCs w:val="22"/>
        </w:rPr>
      </w:pPr>
      <w:r w:rsidRPr="00F6644A">
        <w:rPr>
          <w:rFonts w:ascii="Arial" w:hAnsi="Arial" w:cs="Arial"/>
          <w:sz w:val="22"/>
          <w:szCs w:val="22"/>
        </w:rPr>
        <w:t>Partiendo desde la lógica jurídica que las 2 fórmulas de jóvenes que al menos se postularán al interior de la Candidatura Co</w:t>
      </w:r>
      <w:r>
        <w:rPr>
          <w:rFonts w:ascii="Arial" w:hAnsi="Arial" w:cs="Arial"/>
          <w:sz w:val="22"/>
          <w:szCs w:val="22"/>
        </w:rPr>
        <w:t xml:space="preserve">mún contarán como un todo para </w:t>
      </w:r>
      <w:r w:rsidRPr="00F6644A">
        <w:rPr>
          <w:rFonts w:ascii="Arial" w:hAnsi="Arial" w:cs="Arial"/>
          <w:sz w:val="22"/>
          <w:szCs w:val="22"/>
        </w:rPr>
        <w:t xml:space="preserve">determinar por partido político que la conforma el cumplimiento a la cuota del 30% de jóvenes en las postulaciones que establecen los “Lineamientos de Jóvenes”, debemos partir que cada Instituto Político postulará en lo individual en los distritos del 7 al 16, es decir, en 10 distritos electorales uninominales. </w:t>
      </w:r>
    </w:p>
    <w:p w14:paraId="35FC6716" w14:textId="77777777" w:rsidR="00FC0AFE" w:rsidRDefault="00FC0AFE" w:rsidP="00121553">
      <w:pPr>
        <w:tabs>
          <w:tab w:val="left" w:pos="8789"/>
        </w:tabs>
        <w:autoSpaceDE w:val="0"/>
        <w:autoSpaceDN w:val="0"/>
        <w:adjustRightInd w:val="0"/>
        <w:spacing w:line="360" w:lineRule="auto"/>
        <w:ind w:right="49"/>
        <w:jc w:val="both"/>
        <w:rPr>
          <w:rFonts w:ascii="Arial" w:hAnsi="Arial" w:cs="Arial"/>
          <w:sz w:val="22"/>
          <w:szCs w:val="22"/>
        </w:rPr>
      </w:pPr>
    </w:p>
    <w:p w14:paraId="713B651B" w14:textId="06779E31" w:rsidR="00121553" w:rsidRPr="00F6644A" w:rsidRDefault="00121553" w:rsidP="00121553">
      <w:pPr>
        <w:tabs>
          <w:tab w:val="left" w:pos="8789"/>
        </w:tabs>
        <w:autoSpaceDE w:val="0"/>
        <w:autoSpaceDN w:val="0"/>
        <w:adjustRightInd w:val="0"/>
        <w:spacing w:line="360" w:lineRule="auto"/>
        <w:ind w:right="49"/>
        <w:jc w:val="both"/>
        <w:rPr>
          <w:rFonts w:ascii="Arial" w:hAnsi="Arial" w:cs="Arial"/>
          <w:sz w:val="22"/>
          <w:szCs w:val="22"/>
        </w:rPr>
      </w:pPr>
      <w:r w:rsidRPr="00F6644A">
        <w:rPr>
          <w:rFonts w:ascii="Arial" w:hAnsi="Arial" w:cs="Arial"/>
          <w:sz w:val="22"/>
          <w:szCs w:val="22"/>
        </w:rPr>
        <w:t xml:space="preserve">Por lo que de conformidad con la tabla prevista en el artículo 10 primer párrafo, numeral 2 de los lineamientos antes citados, en ese caso, cada uno de los partidos políticos que conforman la candidatura común deberán postular en los 10 distritos restantes que no forman parte de la misma, al menos 3 fórmulas de jóvenes entre 18 a 30 años de edad cumplidos al día de su registro y al de la elección.  </w:t>
      </w:r>
    </w:p>
    <w:p w14:paraId="0EA2B8E5" w14:textId="77777777" w:rsidR="00121553" w:rsidRPr="00F6644A" w:rsidRDefault="00121553" w:rsidP="00121553">
      <w:pPr>
        <w:autoSpaceDE w:val="0"/>
        <w:autoSpaceDN w:val="0"/>
        <w:adjustRightInd w:val="0"/>
        <w:spacing w:line="360" w:lineRule="auto"/>
        <w:jc w:val="both"/>
        <w:rPr>
          <w:rFonts w:ascii="Arial" w:hAnsi="Arial" w:cs="Arial"/>
          <w:sz w:val="22"/>
          <w:szCs w:val="22"/>
          <w:lang w:val="es-CO"/>
        </w:rPr>
      </w:pPr>
    </w:p>
    <w:p w14:paraId="139BD4E1" w14:textId="77777777" w:rsidR="00121553" w:rsidRPr="00F6644A" w:rsidRDefault="00121553" w:rsidP="00121553">
      <w:pPr>
        <w:autoSpaceDE w:val="0"/>
        <w:autoSpaceDN w:val="0"/>
        <w:adjustRightInd w:val="0"/>
        <w:spacing w:line="360" w:lineRule="auto"/>
        <w:jc w:val="both"/>
        <w:rPr>
          <w:rFonts w:ascii="Arial" w:hAnsi="Arial" w:cs="Arial"/>
          <w:sz w:val="22"/>
          <w:szCs w:val="22"/>
          <w:lang w:val="es-CO"/>
        </w:rPr>
      </w:pPr>
      <w:r w:rsidRPr="00F6644A">
        <w:rPr>
          <w:rFonts w:ascii="Arial" w:hAnsi="Arial" w:cs="Arial"/>
          <w:sz w:val="22"/>
          <w:szCs w:val="22"/>
          <w:lang w:val="es-CO"/>
        </w:rPr>
        <w:lastRenderedPageBreak/>
        <w:t xml:space="preserve">Ahora bien, de conformidad el artículo 10 primer párrafo, numeral 3 de los “Lineamientos de Jóvenes”, que a la letra cita: </w:t>
      </w:r>
    </w:p>
    <w:p w14:paraId="5C426B3E" w14:textId="77777777" w:rsidR="00121553" w:rsidRPr="00F6644A" w:rsidRDefault="00121553" w:rsidP="00121553">
      <w:pPr>
        <w:autoSpaceDE w:val="0"/>
        <w:autoSpaceDN w:val="0"/>
        <w:adjustRightInd w:val="0"/>
        <w:spacing w:line="360" w:lineRule="auto"/>
        <w:jc w:val="both"/>
        <w:rPr>
          <w:rFonts w:ascii="Arial" w:hAnsi="Arial" w:cs="Arial"/>
          <w:sz w:val="22"/>
          <w:szCs w:val="22"/>
          <w:lang w:val="es-CO"/>
        </w:rPr>
      </w:pPr>
    </w:p>
    <w:p w14:paraId="7B190981" w14:textId="77777777" w:rsidR="00121553" w:rsidRPr="00C62D61" w:rsidRDefault="00121553" w:rsidP="00121553">
      <w:pPr>
        <w:autoSpaceDE w:val="0"/>
        <w:autoSpaceDN w:val="0"/>
        <w:adjustRightInd w:val="0"/>
        <w:ind w:left="567" w:right="618"/>
        <w:jc w:val="both"/>
        <w:rPr>
          <w:rFonts w:ascii="Arial" w:eastAsiaTheme="minorHAnsi" w:hAnsi="Arial" w:cs="Arial"/>
          <w:i/>
          <w:sz w:val="22"/>
          <w:szCs w:val="22"/>
          <w:lang w:eastAsia="en-US"/>
        </w:rPr>
      </w:pPr>
      <w:r>
        <w:rPr>
          <w:rFonts w:ascii="Arial" w:eastAsiaTheme="minorHAnsi" w:hAnsi="Arial" w:cs="Arial"/>
          <w:b/>
          <w:bCs/>
          <w:i/>
          <w:sz w:val="22"/>
          <w:szCs w:val="22"/>
          <w:lang w:eastAsia="en-US"/>
        </w:rPr>
        <w:t>“</w:t>
      </w:r>
      <w:r w:rsidRPr="00C62D61">
        <w:rPr>
          <w:rFonts w:ascii="Arial" w:eastAsiaTheme="minorHAnsi" w:hAnsi="Arial" w:cs="Arial"/>
          <w:b/>
          <w:bCs/>
          <w:i/>
          <w:sz w:val="22"/>
          <w:szCs w:val="22"/>
          <w:lang w:eastAsia="en-US"/>
        </w:rPr>
        <w:t>Artículo 10</w:t>
      </w:r>
      <w:r w:rsidRPr="00C62D61">
        <w:rPr>
          <w:rFonts w:ascii="Arial" w:eastAsiaTheme="minorHAnsi" w:hAnsi="Arial" w:cs="Arial"/>
          <w:bCs/>
          <w:i/>
          <w:sz w:val="22"/>
          <w:szCs w:val="22"/>
          <w:lang w:eastAsia="en-US"/>
        </w:rPr>
        <w:t>.</w:t>
      </w:r>
      <w:r w:rsidRPr="00C62D61">
        <w:rPr>
          <w:rFonts w:ascii="Arial" w:eastAsiaTheme="minorHAnsi" w:hAnsi="Arial" w:cs="Arial"/>
          <w:i/>
          <w:sz w:val="22"/>
          <w:szCs w:val="22"/>
          <w:lang w:eastAsia="en-US"/>
        </w:rPr>
        <w:t xml:space="preserve"> Para el caso de candidaturas a diputaciones por el principio de mayoría relativa, los partidos políticos, coaliciones y candidaturas comunes, en su caso, tendrán que cumplir con la cuota de jóvenes, conforme a lo siguiente:</w:t>
      </w:r>
    </w:p>
    <w:p w14:paraId="0A8E8DDB" w14:textId="77777777" w:rsidR="00121553" w:rsidRDefault="00121553" w:rsidP="00121553">
      <w:pPr>
        <w:pStyle w:val="Prrafodelista"/>
        <w:autoSpaceDE w:val="0"/>
        <w:autoSpaceDN w:val="0"/>
        <w:adjustRightInd w:val="0"/>
        <w:spacing w:after="0" w:line="240" w:lineRule="auto"/>
        <w:ind w:left="567" w:right="618"/>
        <w:contextualSpacing/>
        <w:jc w:val="both"/>
        <w:rPr>
          <w:rFonts w:ascii="Arial" w:hAnsi="Arial" w:cs="Arial"/>
          <w:lang w:val="es-CO"/>
        </w:rPr>
      </w:pPr>
    </w:p>
    <w:p w14:paraId="19E4C4EE" w14:textId="77777777" w:rsidR="00121553" w:rsidRPr="00C02BF0" w:rsidRDefault="00121553" w:rsidP="00121553">
      <w:pPr>
        <w:pStyle w:val="Prrafodelista"/>
        <w:numPr>
          <w:ilvl w:val="0"/>
          <w:numId w:val="3"/>
        </w:numPr>
        <w:autoSpaceDE w:val="0"/>
        <w:autoSpaceDN w:val="0"/>
        <w:adjustRightInd w:val="0"/>
        <w:spacing w:after="0" w:line="240" w:lineRule="auto"/>
        <w:ind w:left="567" w:right="618" w:firstLine="0"/>
        <w:contextualSpacing/>
        <w:jc w:val="both"/>
        <w:rPr>
          <w:rFonts w:ascii="Arial" w:hAnsi="Arial" w:cs="Arial"/>
          <w:lang w:val="es-CO"/>
        </w:rPr>
      </w:pPr>
      <w:r w:rsidRPr="00C02BF0">
        <w:rPr>
          <w:rFonts w:ascii="Arial" w:hAnsi="Arial" w:cs="Arial"/>
          <w:i/>
          <w:lang w:val="es-CO"/>
        </w:rPr>
        <w:t>En ningún caso se admitirán criterios que tengan como resultado que a jóvenes de entre 18 y 30 años de edad, le sean asignados exclusivamente aquéllos distritos en los que el partido político haya obtenido los porcentajes de votación más bajos en el proceso electoral local inmediato anterior, por lo que se deberá de cumplir, con los Bloques de competitividad</w:t>
      </w:r>
      <w:r w:rsidRPr="00C02BF0">
        <w:rPr>
          <w:rFonts w:ascii="Arial" w:hAnsi="Arial" w:cs="Arial"/>
          <w:lang w:val="es-CO"/>
        </w:rPr>
        <w:t>…”</w:t>
      </w:r>
    </w:p>
    <w:p w14:paraId="7863A50A" w14:textId="77777777" w:rsidR="00121553" w:rsidRDefault="00121553" w:rsidP="00121553">
      <w:pPr>
        <w:pStyle w:val="Prrafodelista"/>
        <w:autoSpaceDE w:val="0"/>
        <w:autoSpaceDN w:val="0"/>
        <w:adjustRightInd w:val="0"/>
        <w:spacing w:line="360" w:lineRule="auto"/>
        <w:ind w:left="0"/>
        <w:contextualSpacing/>
        <w:jc w:val="both"/>
        <w:rPr>
          <w:rFonts w:ascii="Arial" w:hAnsi="Arial" w:cs="Arial"/>
          <w:lang w:val="es-CO"/>
        </w:rPr>
      </w:pPr>
    </w:p>
    <w:p w14:paraId="21BF74E2" w14:textId="77777777" w:rsidR="00121553" w:rsidRDefault="00121553" w:rsidP="00121553">
      <w:pPr>
        <w:pStyle w:val="Prrafodelista"/>
        <w:autoSpaceDE w:val="0"/>
        <w:autoSpaceDN w:val="0"/>
        <w:adjustRightInd w:val="0"/>
        <w:spacing w:line="360" w:lineRule="auto"/>
        <w:ind w:left="0"/>
        <w:contextualSpacing/>
        <w:jc w:val="both"/>
        <w:rPr>
          <w:rFonts w:ascii="Arial" w:hAnsi="Arial" w:cs="Arial"/>
          <w:lang w:val="es-CO"/>
        </w:rPr>
      </w:pPr>
      <w:r>
        <w:rPr>
          <w:rFonts w:ascii="Arial" w:hAnsi="Arial" w:cs="Arial"/>
          <w:lang w:val="es-CO"/>
        </w:rPr>
        <w:t xml:space="preserve">Por lo anterior, puede desprenderse que las 3 fórmulas a postular como partido político individual, podrán estar distribuidas en cualquier posición de cualquiera de los bloques, con la salvedad de no postular esas 3 fórmulas exclusivamente en el bloque de competitividad baja, que respecto al partido político MORENA conforman los distritos 9, 7, 14 y 16, tal como se desprende de la Tabla 2 de la Consideración 8ª del presente. </w:t>
      </w:r>
    </w:p>
    <w:p w14:paraId="48F3CC81" w14:textId="77777777" w:rsidR="00121553" w:rsidRDefault="00121553" w:rsidP="00121553">
      <w:pPr>
        <w:pStyle w:val="Prrafodelista"/>
        <w:autoSpaceDE w:val="0"/>
        <w:autoSpaceDN w:val="0"/>
        <w:adjustRightInd w:val="0"/>
        <w:spacing w:line="360" w:lineRule="auto"/>
        <w:ind w:left="0"/>
        <w:contextualSpacing/>
        <w:jc w:val="both"/>
        <w:rPr>
          <w:rFonts w:ascii="Arial" w:hAnsi="Arial" w:cs="Arial"/>
          <w:lang w:val="es-CO"/>
        </w:rPr>
      </w:pPr>
      <w:r>
        <w:rPr>
          <w:rFonts w:ascii="Arial" w:hAnsi="Arial" w:cs="Arial"/>
          <w:lang w:val="es-CO"/>
        </w:rPr>
        <w:t xml:space="preserve">   </w:t>
      </w:r>
      <w:r>
        <w:rPr>
          <w:rFonts w:ascii="Arial" w:hAnsi="Arial" w:cs="Arial"/>
          <w:lang w:val="es-CO"/>
        </w:rPr>
        <w:tab/>
      </w:r>
      <w:r>
        <w:rPr>
          <w:rFonts w:ascii="Arial" w:hAnsi="Arial" w:cs="Arial"/>
          <w:lang w:val="es-CO"/>
        </w:rPr>
        <w:tab/>
      </w:r>
      <w:r>
        <w:rPr>
          <w:rFonts w:ascii="Arial" w:hAnsi="Arial" w:cs="Arial"/>
          <w:lang w:val="es-CO"/>
        </w:rPr>
        <w:tab/>
        <w:t xml:space="preserve"> </w:t>
      </w:r>
    </w:p>
    <w:p w14:paraId="4BF958DD" w14:textId="77777777" w:rsidR="00121553" w:rsidRDefault="00121553" w:rsidP="00121553">
      <w:pPr>
        <w:pStyle w:val="Prrafodelista"/>
        <w:autoSpaceDE w:val="0"/>
        <w:autoSpaceDN w:val="0"/>
        <w:adjustRightInd w:val="0"/>
        <w:spacing w:line="360" w:lineRule="auto"/>
        <w:ind w:left="0"/>
        <w:contextualSpacing/>
        <w:jc w:val="both"/>
        <w:rPr>
          <w:rFonts w:ascii="Arial" w:hAnsi="Arial" w:cs="Arial"/>
          <w:lang w:val="es-CO"/>
        </w:rPr>
      </w:pPr>
      <w:r>
        <w:rPr>
          <w:rFonts w:ascii="Arial" w:hAnsi="Arial" w:cs="Arial"/>
          <w:lang w:val="es-CO"/>
        </w:rPr>
        <w:t xml:space="preserve">Por lo que es posible cumplir con los “Lineamientos de Jóvenes”; al postular una fórmula de jóvenes en cada uno de los bloques antes señalados, ya que de esta manera no se estaría postulando de manera exclusiva las 3 fórmulas de jóvenes en el bloque de competitividad baja. </w:t>
      </w:r>
    </w:p>
    <w:p w14:paraId="37D2F49F" w14:textId="77777777" w:rsidR="00121553" w:rsidRDefault="00121553" w:rsidP="00121553">
      <w:pPr>
        <w:pStyle w:val="Prrafodelista"/>
        <w:autoSpaceDE w:val="0"/>
        <w:autoSpaceDN w:val="0"/>
        <w:adjustRightInd w:val="0"/>
        <w:spacing w:line="360" w:lineRule="auto"/>
        <w:ind w:left="0"/>
        <w:contextualSpacing/>
        <w:jc w:val="both"/>
        <w:rPr>
          <w:rFonts w:ascii="Arial" w:hAnsi="Arial" w:cs="Arial"/>
          <w:lang w:val="es-CO"/>
        </w:rPr>
      </w:pPr>
    </w:p>
    <w:p w14:paraId="32FF458A" w14:textId="77777777" w:rsidR="00121553" w:rsidRDefault="00121553" w:rsidP="00121553">
      <w:pPr>
        <w:pStyle w:val="Prrafodelista"/>
        <w:autoSpaceDE w:val="0"/>
        <w:autoSpaceDN w:val="0"/>
        <w:adjustRightInd w:val="0"/>
        <w:spacing w:after="0" w:line="360" w:lineRule="auto"/>
        <w:ind w:left="0"/>
        <w:contextualSpacing/>
        <w:jc w:val="both"/>
        <w:rPr>
          <w:rFonts w:ascii="Arial" w:hAnsi="Arial" w:cs="Arial"/>
          <w:lang w:val="es-CO"/>
        </w:rPr>
      </w:pPr>
      <w:r>
        <w:rPr>
          <w:rFonts w:ascii="Arial" w:hAnsi="Arial" w:cs="Arial"/>
          <w:lang w:val="es-CO"/>
        </w:rPr>
        <w:t>Por otro lado, es de señalarse que los partidos políticos que conforman la Candidatura Común, deberán de cumplir con todas y cada una de las demás disposiciones a las que los “Lineamientos de Jóvenes” les obliga, tanto para las postulaciones a diputaciones de mayoría relativa como de representación proporcional y miembros de Ayuntamientos, así como con los “</w:t>
      </w:r>
      <w:r w:rsidRPr="007D450B">
        <w:rPr>
          <w:rFonts w:ascii="Arial" w:hAnsi="Arial" w:cs="Arial"/>
          <w:lang w:val="es-CO"/>
        </w:rPr>
        <w:t>Lineamientos</w:t>
      </w:r>
      <w:r>
        <w:rPr>
          <w:rFonts w:ascii="Arial" w:hAnsi="Arial" w:cs="Arial"/>
          <w:lang w:val="es-CO"/>
        </w:rPr>
        <w:t xml:space="preserve"> del Instituto Electoral del Estado de Colima para garantizar el cumplimiento del principio de paridad de género en las postulaciones de candidaturas a Diputaciones Locales por los principios de Mayoría Relativa y de Representación Proporcional y miembros de los Ayuntamientos, para el Proceso Electoral Local Ordinario 2020-2021 y los Locales Extraordinarios que en su caso se deriven”. </w:t>
      </w:r>
    </w:p>
    <w:p w14:paraId="061B8771" w14:textId="77777777" w:rsidR="00121553" w:rsidRDefault="00121553" w:rsidP="00121553">
      <w:pPr>
        <w:pStyle w:val="Sinespaciado"/>
        <w:spacing w:line="360" w:lineRule="auto"/>
        <w:jc w:val="both"/>
        <w:rPr>
          <w:rFonts w:ascii="Arial" w:hAnsi="Arial" w:cs="Arial"/>
          <w:b/>
          <w:sz w:val="22"/>
          <w:szCs w:val="22"/>
        </w:rPr>
      </w:pPr>
    </w:p>
    <w:p w14:paraId="6927B864" w14:textId="77777777" w:rsidR="00121553" w:rsidRPr="00EE08BC" w:rsidRDefault="00121553" w:rsidP="00121553">
      <w:pPr>
        <w:pStyle w:val="Sinespaciado"/>
        <w:spacing w:line="360" w:lineRule="auto"/>
        <w:jc w:val="both"/>
        <w:rPr>
          <w:rFonts w:ascii="Arial" w:eastAsia="Calibri" w:hAnsi="Arial" w:cs="Arial"/>
          <w:sz w:val="22"/>
          <w:szCs w:val="22"/>
        </w:rPr>
      </w:pPr>
      <w:r>
        <w:rPr>
          <w:rFonts w:ascii="Arial" w:hAnsi="Arial" w:cs="Arial"/>
          <w:b/>
          <w:sz w:val="22"/>
          <w:szCs w:val="22"/>
        </w:rPr>
        <w:lastRenderedPageBreak/>
        <w:t>11</w:t>
      </w:r>
      <w:r w:rsidRPr="000D0B35">
        <w:rPr>
          <w:rFonts w:ascii="Arial" w:hAnsi="Arial" w:cs="Arial"/>
          <w:b/>
          <w:sz w:val="22"/>
          <w:szCs w:val="22"/>
        </w:rPr>
        <w:t xml:space="preserve">ª.- </w:t>
      </w:r>
      <w:r w:rsidRPr="00EE08BC">
        <w:rPr>
          <w:rFonts w:ascii="Arial" w:hAnsi="Arial" w:cs="Arial"/>
          <w:sz w:val="22"/>
          <w:szCs w:val="22"/>
        </w:rPr>
        <w:t xml:space="preserve">En mérito de lo expuesto en las consideraciones anteriores, con fundamento en el </w:t>
      </w:r>
      <w:r w:rsidRPr="00EE08BC">
        <w:rPr>
          <w:rFonts w:ascii="Arial" w:eastAsia="Calibri" w:hAnsi="Arial" w:cs="Arial"/>
          <w:sz w:val="22"/>
          <w:szCs w:val="22"/>
        </w:rPr>
        <w:t>artículo 114, fracción X</w:t>
      </w:r>
      <w:r>
        <w:rPr>
          <w:rFonts w:ascii="Arial" w:eastAsia="Calibri" w:hAnsi="Arial" w:cs="Arial"/>
          <w:sz w:val="22"/>
          <w:szCs w:val="22"/>
        </w:rPr>
        <w:t>,</w:t>
      </w:r>
      <w:r w:rsidRPr="00EE08BC">
        <w:rPr>
          <w:rFonts w:ascii="Arial" w:eastAsia="Calibri" w:hAnsi="Arial" w:cs="Arial"/>
          <w:sz w:val="22"/>
          <w:szCs w:val="22"/>
        </w:rPr>
        <w:t xml:space="preserve"> del Código Electoral del Estado</w:t>
      </w:r>
      <w:r w:rsidRPr="00EE08BC">
        <w:rPr>
          <w:rFonts w:ascii="Arial" w:hAnsi="Arial" w:cs="Arial"/>
          <w:sz w:val="22"/>
          <w:szCs w:val="22"/>
        </w:rPr>
        <w:t xml:space="preserve">, </w:t>
      </w:r>
      <w:r w:rsidRPr="00EE08BC">
        <w:rPr>
          <w:rFonts w:ascii="Arial" w:hAnsi="Arial" w:cs="Arial"/>
          <w:sz w:val="22"/>
          <w:szCs w:val="22"/>
          <w:lang w:val="es-ES_tradnl"/>
        </w:rPr>
        <w:t xml:space="preserve">este Consejo General </w:t>
      </w:r>
      <w:r w:rsidRPr="00EE08BC">
        <w:rPr>
          <w:rFonts w:ascii="Arial" w:hAnsi="Arial" w:cs="Arial"/>
          <w:sz w:val="22"/>
          <w:szCs w:val="22"/>
        </w:rPr>
        <w:t xml:space="preserve">tiene por desahogada la Consulta de fecha </w:t>
      </w:r>
      <w:r>
        <w:rPr>
          <w:rFonts w:ascii="Arial" w:hAnsi="Arial" w:cs="Arial"/>
          <w:sz w:val="22"/>
          <w:szCs w:val="22"/>
        </w:rPr>
        <w:t>10</w:t>
      </w:r>
      <w:r w:rsidRPr="00EE08BC">
        <w:rPr>
          <w:rFonts w:ascii="Arial" w:hAnsi="Arial" w:cs="Arial"/>
          <w:sz w:val="22"/>
          <w:szCs w:val="22"/>
        </w:rPr>
        <w:t xml:space="preserve"> de febrero de 2021, planteada por </w:t>
      </w:r>
      <w:r w:rsidRPr="000D0B35">
        <w:rPr>
          <w:rFonts w:ascii="Arial" w:eastAsia="Calibri" w:hAnsi="Arial" w:cs="Arial"/>
          <w:sz w:val="22"/>
          <w:szCs w:val="22"/>
          <w:lang w:val="es-MX" w:eastAsia="en-US"/>
        </w:rPr>
        <w:t xml:space="preserve">el </w:t>
      </w:r>
      <w:r w:rsidRPr="000D0B35">
        <w:rPr>
          <w:rFonts w:ascii="Arial" w:hAnsi="Arial" w:cs="Arial"/>
          <w:sz w:val="22"/>
          <w:szCs w:val="22"/>
        </w:rPr>
        <w:t xml:space="preserve">Ciudadano </w:t>
      </w:r>
      <w:r>
        <w:rPr>
          <w:rFonts w:ascii="Arial" w:hAnsi="Arial" w:cs="Arial"/>
          <w:sz w:val="22"/>
          <w:szCs w:val="22"/>
        </w:rPr>
        <w:t>Roberto Rubio Torres</w:t>
      </w:r>
      <w:r w:rsidRPr="000D0B35">
        <w:rPr>
          <w:rFonts w:ascii="Arial" w:eastAsia="Calibri" w:hAnsi="Arial" w:cs="Arial"/>
          <w:sz w:val="22"/>
          <w:szCs w:val="22"/>
        </w:rPr>
        <w:t xml:space="preserve">, en su carácter de Comisionado </w:t>
      </w:r>
      <w:r>
        <w:rPr>
          <w:rFonts w:ascii="Arial" w:eastAsia="Calibri" w:hAnsi="Arial" w:cs="Arial"/>
          <w:sz w:val="22"/>
          <w:szCs w:val="22"/>
        </w:rPr>
        <w:t>Suplente</w:t>
      </w:r>
      <w:r w:rsidRPr="000D0B35">
        <w:rPr>
          <w:rFonts w:ascii="Arial" w:eastAsia="Calibri" w:hAnsi="Arial" w:cs="Arial"/>
          <w:sz w:val="22"/>
          <w:szCs w:val="22"/>
        </w:rPr>
        <w:t xml:space="preserve"> de</w:t>
      </w:r>
      <w:r>
        <w:rPr>
          <w:rFonts w:ascii="Arial" w:eastAsia="Calibri" w:hAnsi="Arial" w:cs="Arial"/>
          <w:sz w:val="22"/>
          <w:szCs w:val="22"/>
        </w:rPr>
        <w:t xml:space="preserve"> MORENA</w:t>
      </w:r>
      <w:r w:rsidRPr="00EE08BC">
        <w:rPr>
          <w:rFonts w:ascii="Arial" w:eastAsia="Calibri" w:hAnsi="Arial" w:cs="Arial"/>
          <w:sz w:val="22"/>
          <w:szCs w:val="22"/>
        </w:rPr>
        <w:t xml:space="preserve"> ante el Consejo General del </w:t>
      </w:r>
      <w:r>
        <w:rPr>
          <w:rFonts w:ascii="Arial" w:eastAsia="Calibri" w:hAnsi="Arial" w:cs="Arial"/>
          <w:sz w:val="22"/>
          <w:szCs w:val="22"/>
        </w:rPr>
        <w:t>Instituto Electoral del Estado</w:t>
      </w:r>
      <w:r w:rsidRPr="00EE08BC">
        <w:rPr>
          <w:rFonts w:ascii="Arial" w:eastAsia="Calibri" w:hAnsi="Arial" w:cs="Arial"/>
          <w:sz w:val="22"/>
          <w:szCs w:val="22"/>
        </w:rPr>
        <w:t>.</w:t>
      </w:r>
    </w:p>
    <w:p w14:paraId="33D9B2F7" w14:textId="77777777" w:rsidR="006155F7" w:rsidRDefault="006155F7" w:rsidP="00121553">
      <w:pPr>
        <w:pStyle w:val="Sinespaciado"/>
        <w:spacing w:line="360" w:lineRule="auto"/>
        <w:jc w:val="both"/>
        <w:rPr>
          <w:rFonts w:ascii="Arial" w:hAnsi="Arial" w:cs="Arial"/>
          <w:sz w:val="22"/>
          <w:szCs w:val="22"/>
        </w:rPr>
      </w:pPr>
    </w:p>
    <w:p w14:paraId="41B37104" w14:textId="77777777" w:rsidR="00121553" w:rsidRDefault="00121553" w:rsidP="00121553">
      <w:pPr>
        <w:pStyle w:val="Sinespaciado"/>
        <w:spacing w:line="360" w:lineRule="auto"/>
        <w:jc w:val="both"/>
        <w:rPr>
          <w:rFonts w:ascii="Arial" w:hAnsi="Arial" w:cs="Arial"/>
          <w:sz w:val="22"/>
          <w:szCs w:val="22"/>
        </w:rPr>
      </w:pPr>
      <w:r w:rsidRPr="0077010A">
        <w:rPr>
          <w:rFonts w:ascii="Arial" w:hAnsi="Arial" w:cs="Arial"/>
          <w:sz w:val="22"/>
          <w:szCs w:val="22"/>
        </w:rPr>
        <w:t>La presente respuesta se emite con base a los elementos aportados y expuestos en la consulta y opera exclusivamente para el partido político que la realiza, respecto del caso concreto.</w:t>
      </w:r>
      <w:r>
        <w:rPr>
          <w:rFonts w:ascii="Arial" w:hAnsi="Arial" w:cs="Arial"/>
          <w:sz w:val="22"/>
          <w:szCs w:val="22"/>
        </w:rPr>
        <w:t xml:space="preserve"> </w:t>
      </w:r>
    </w:p>
    <w:p w14:paraId="1C0384A4" w14:textId="77777777" w:rsidR="00121553" w:rsidRPr="00043732" w:rsidRDefault="00121553" w:rsidP="00121553">
      <w:pPr>
        <w:pStyle w:val="Prrafodelista"/>
        <w:autoSpaceDE w:val="0"/>
        <w:autoSpaceDN w:val="0"/>
        <w:adjustRightInd w:val="0"/>
        <w:spacing w:after="0" w:line="360" w:lineRule="auto"/>
        <w:ind w:left="0"/>
        <w:contextualSpacing/>
        <w:jc w:val="both"/>
        <w:rPr>
          <w:rFonts w:ascii="Arial" w:eastAsia="Calibri" w:hAnsi="Arial" w:cs="Arial"/>
        </w:rPr>
      </w:pPr>
    </w:p>
    <w:p w14:paraId="4E04476B" w14:textId="77777777" w:rsidR="00121553" w:rsidRPr="00346288" w:rsidRDefault="00121553" w:rsidP="00121553">
      <w:pPr>
        <w:pStyle w:val="Prrafodelista"/>
        <w:autoSpaceDE w:val="0"/>
        <w:autoSpaceDN w:val="0"/>
        <w:adjustRightInd w:val="0"/>
        <w:spacing w:after="0" w:line="360" w:lineRule="auto"/>
        <w:ind w:left="0"/>
        <w:contextualSpacing/>
        <w:jc w:val="both"/>
        <w:rPr>
          <w:rFonts w:ascii="Arial" w:eastAsia="Calibri" w:hAnsi="Arial" w:cs="Arial"/>
        </w:rPr>
      </w:pPr>
      <w:r w:rsidRPr="00346288">
        <w:rPr>
          <w:rFonts w:ascii="Arial" w:hAnsi="Arial" w:cs="Arial"/>
        </w:rPr>
        <w:t xml:space="preserve">En razón de </w:t>
      </w:r>
      <w:r w:rsidRPr="00346288">
        <w:rPr>
          <w:rFonts w:ascii="Arial" w:eastAsia="Calibri" w:hAnsi="Arial" w:cs="Arial"/>
        </w:rPr>
        <w:t>los antecedentes expuestos y de conformidad con los fundamentos jurídicos manifestados con antelación, resulta procedente emitir los siguientes puntos de</w:t>
      </w:r>
    </w:p>
    <w:p w14:paraId="1534A46C" w14:textId="77777777" w:rsidR="00121553" w:rsidRDefault="00121553" w:rsidP="00121553">
      <w:pPr>
        <w:pStyle w:val="Sinespaciado"/>
        <w:spacing w:line="360" w:lineRule="auto"/>
        <w:jc w:val="both"/>
        <w:rPr>
          <w:rFonts w:ascii="Arial" w:hAnsi="Arial" w:cs="Arial"/>
          <w:sz w:val="22"/>
          <w:szCs w:val="22"/>
        </w:rPr>
      </w:pPr>
    </w:p>
    <w:p w14:paraId="1F9480D4" w14:textId="77777777" w:rsidR="00121553" w:rsidRPr="000D0B35" w:rsidRDefault="00121553" w:rsidP="00121553">
      <w:pPr>
        <w:spacing w:line="360" w:lineRule="auto"/>
        <w:jc w:val="center"/>
        <w:rPr>
          <w:rFonts w:ascii="Arial" w:eastAsia="Calibri" w:hAnsi="Arial" w:cs="Arial"/>
          <w:b/>
          <w:sz w:val="22"/>
          <w:szCs w:val="22"/>
          <w:lang w:val="es-MX" w:eastAsia="en-US"/>
        </w:rPr>
      </w:pPr>
      <w:r w:rsidRPr="000D0B35">
        <w:rPr>
          <w:rFonts w:ascii="Arial" w:eastAsia="Calibri" w:hAnsi="Arial" w:cs="Arial"/>
          <w:b/>
          <w:sz w:val="22"/>
          <w:szCs w:val="22"/>
          <w:lang w:val="es-MX" w:eastAsia="en-US"/>
        </w:rPr>
        <w:t>A C U E R D O:</w:t>
      </w:r>
    </w:p>
    <w:p w14:paraId="1F1F0455" w14:textId="77777777" w:rsidR="00121553" w:rsidRPr="000D0B35" w:rsidRDefault="00121553" w:rsidP="00121553">
      <w:pPr>
        <w:spacing w:line="360" w:lineRule="auto"/>
        <w:jc w:val="center"/>
        <w:rPr>
          <w:rFonts w:ascii="Arial" w:eastAsia="Calibri" w:hAnsi="Arial" w:cs="Arial"/>
          <w:b/>
          <w:sz w:val="22"/>
          <w:szCs w:val="22"/>
          <w:lang w:val="es-MX" w:eastAsia="en-US"/>
        </w:rPr>
      </w:pPr>
    </w:p>
    <w:p w14:paraId="03F5F704" w14:textId="77777777" w:rsidR="00121553" w:rsidRPr="00346288" w:rsidRDefault="00121553" w:rsidP="001215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jc w:val="both"/>
        <w:rPr>
          <w:rFonts w:ascii="Arial" w:eastAsia="Calibri" w:hAnsi="Arial" w:cs="Arial"/>
          <w:sz w:val="22"/>
          <w:szCs w:val="22"/>
          <w:lang w:val="es-MX" w:eastAsia="en-US"/>
        </w:rPr>
      </w:pPr>
      <w:r w:rsidRPr="00346288">
        <w:rPr>
          <w:rFonts w:ascii="Arial" w:eastAsia="Calibri" w:hAnsi="Arial" w:cs="Arial"/>
          <w:b/>
          <w:sz w:val="22"/>
          <w:szCs w:val="22"/>
          <w:lang w:val="es-MX" w:eastAsia="en-US"/>
        </w:rPr>
        <w:t>PRIMERO.</w:t>
      </w:r>
      <w:r w:rsidRPr="00346288">
        <w:rPr>
          <w:rFonts w:ascii="Arial" w:eastAsia="Calibri" w:hAnsi="Arial" w:cs="Arial"/>
          <w:sz w:val="22"/>
          <w:szCs w:val="22"/>
          <w:lang w:val="es-MX" w:eastAsia="en-US"/>
        </w:rPr>
        <w:t xml:space="preserve"> Este Consejo General del Instituto Electoral del Estado, tiene por desahogada la consulta que con fundamento en el artículo 114</w:t>
      </w:r>
      <w:r>
        <w:rPr>
          <w:rFonts w:ascii="Arial" w:eastAsia="Calibri" w:hAnsi="Arial" w:cs="Arial"/>
          <w:sz w:val="22"/>
          <w:szCs w:val="22"/>
          <w:lang w:val="es-MX" w:eastAsia="en-US"/>
        </w:rPr>
        <w:t>,</w:t>
      </w:r>
      <w:r w:rsidRPr="00346288">
        <w:rPr>
          <w:rFonts w:ascii="Arial" w:eastAsia="Calibri" w:hAnsi="Arial" w:cs="Arial"/>
          <w:sz w:val="22"/>
          <w:szCs w:val="22"/>
          <w:lang w:val="es-MX" w:eastAsia="en-US"/>
        </w:rPr>
        <w:t xml:space="preserve"> fracción X</w:t>
      </w:r>
      <w:r>
        <w:rPr>
          <w:rFonts w:ascii="Arial" w:eastAsia="Calibri" w:hAnsi="Arial" w:cs="Arial"/>
          <w:sz w:val="22"/>
          <w:szCs w:val="22"/>
          <w:lang w:val="es-MX" w:eastAsia="en-US"/>
        </w:rPr>
        <w:t>,</w:t>
      </w:r>
      <w:r w:rsidRPr="00346288">
        <w:rPr>
          <w:rFonts w:ascii="Arial" w:eastAsia="Calibri" w:hAnsi="Arial" w:cs="Arial"/>
          <w:sz w:val="22"/>
          <w:szCs w:val="22"/>
          <w:lang w:val="es-MX" w:eastAsia="en-US"/>
        </w:rPr>
        <w:t xml:space="preserve"> del Código Electoral del Estado de Colima, formuló </w:t>
      </w:r>
      <w:r w:rsidRPr="000D0B35">
        <w:rPr>
          <w:rFonts w:ascii="Arial" w:eastAsia="Calibri" w:hAnsi="Arial" w:cs="Arial"/>
          <w:sz w:val="22"/>
          <w:szCs w:val="22"/>
          <w:lang w:val="es-MX" w:eastAsia="en-US"/>
        </w:rPr>
        <w:t xml:space="preserve">el </w:t>
      </w:r>
      <w:r w:rsidRPr="000D0B35">
        <w:rPr>
          <w:rFonts w:ascii="Arial" w:hAnsi="Arial" w:cs="Arial"/>
          <w:sz w:val="22"/>
          <w:szCs w:val="22"/>
        </w:rPr>
        <w:t xml:space="preserve">Ciudadano </w:t>
      </w:r>
      <w:r>
        <w:rPr>
          <w:rFonts w:ascii="Arial" w:hAnsi="Arial" w:cs="Arial"/>
          <w:sz w:val="22"/>
          <w:szCs w:val="22"/>
        </w:rPr>
        <w:t>Roberto Rubio Torres</w:t>
      </w:r>
      <w:r w:rsidRPr="000D0B35">
        <w:rPr>
          <w:rFonts w:ascii="Arial" w:eastAsia="Calibri" w:hAnsi="Arial" w:cs="Arial"/>
          <w:sz w:val="22"/>
          <w:szCs w:val="22"/>
        </w:rPr>
        <w:t xml:space="preserve">, en su carácter de Comisionado </w:t>
      </w:r>
      <w:r>
        <w:rPr>
          <w:rFonts w:ascii="Arial" w:eastAsia="Calibri" w:hAnsi="Arial" w:cs="Arial"/>
          <w:sz w:val="22"/>
          <w:szCs w:val="22"/>
        </w:rPr>
        <w:t>Suplente</w:t>
      </w:r>
      <w:r w:rsidRPr="000D0B35">
        <w:rPr>
          <w:rFonts w:ascii="Arial" w:eastAsia="Calibri" w:hAnsi="Arial" w:cs="Arial"/>
          <w:sz w:val="22"/>
          <w:szCs w:val="22"/>
        </w:rPr>
        <w:t xml:space="preserve"> de</w:t>
      </w:r>
      <w:r>
        <w:rPr>
          <w:rFonts w:ascii="Arial" w:eastAsia="Calibri" w:hAnsi="Arial" w:cs="Arial"/>
          <w:sz w:val="22"/>
          <w:szCs w:val="22"/>
        </w:rPr>
        <w:t xml:space="preserve"> MORENA</w:t>
      </w:r>
      <w:r w:rsidRPr="00346288">
        <w:rPr>
          <w:rFonts w:ascii="Arial" w:eastAsia="Calibri" w:hAnsi="Arial" w:cs="Arial"/>
          <w:sz w:val="22"/>
          <w:szCs w:val="22"/>
        </w:rPr>
        <w:t xml:space="preserve"> ante el Consejo General</w:t>
      </w:r>
      <w:r w:rsidRPr="00346288">
        <w:rPr>
          <w:rFonts w:ascii="Arial" w:eastAsia="Calibri" w:hAnsi="Arial" w:cs="Arial"/>
          <w:sz w:val="22"/>
          <w:szCs w:val="22"/>
          <w:lang w:val="es-MX" w:eastAsia="en-US"/>
        </w:rPr>
        <w:t xml:space="preserve">, en los términos de las consideraciones expuestas. </w:t>
      </w:r>
    </w:p>
    <w:p w14:paraId="0E120888" w14:textId="77777777" w:rsidR="00121553" w:rsidRPr="00346288" w:rsidRDefault="00121553" w:rsidP="001215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jc w:val="both"/>
        <w:rPr>
          <w:rFonts w:ascii="Arial" w:eastAsia="Calibri" w:hAnsi="Arial" w:cs="Arial"/>
          <w:sz w:val="22"/>
          <w:szCs w:val="22"/>
          <w:lang w:val="es-MX" w:eastAsia="en-US"/>
        </w:rPr>
      </w:pPr>
    </w:p>
    <w:p w14:paraId="64DE0619" w14:textId="77777777" w:rsidR="00121553" w:rsidRPr="00346288" w:rsidRDefault="00121553" w:rsidP="001215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jc w:val="both"/>
        <w:rPr>
          <w:rFonts w:ascii="Arial" w:eastAsia="Calibri" w:hAnsi="Arial" w:cs="Arial"/>
          <w:sz w:val="22"/>
          <w:szCs w:val="22"/>
          <w:lang w:val="es-MX" w:eastAsia="en-US"/>
        </w:rPr>
      </w:pPr>
      <w:r w:rsidRPr="00346288">
        <w:rPr>
          <w:rFonts w:ascii="Arial" w:eastAsia="Calibri" w:hAnsi="Arial" w:cs="Arial"/>
          <w:b/>
          <w:sz w:val="22"/>
          <w:szCs w:val="22"/>
          <w:lang w:val="es-MX" w:eastAsia="en-US"/>
        </w:rPr>
        <w:t>SEGUNDO.</w:t>
      </w:r>
      <w:r w:rsidRPr="00346288">
        <w:rPr>
          <w:rFonts w:ascii="Arial" w:eastAsia="Calibri" w:hAnsi="Arial" w:cs="Arial"/>
          <w:sz w:val="22"/>
          <w:szCs w:val="22"/>
          <w:lang w:val="es-MX" w:eastAsia="en-US"/>
        </w:rPr>
        <w:t xml:space="preserve"> Notifíquese el presente Acuerdo, por conducto de la Secretaría Ejecutiva, al promovente y a todos los partidos políticos acreditados y con registro ante este Consejo General, para que surtan los efectos legales y administrativos correspondientes.</w:t>
      </w:r>
    </w:p>
    <w:p w14:paraId="349CCBDE" w14:textId="77777777" w:rsidR="00121553" w:rsidRPr="00346288" w:rsidRDefault="00121553" w:rsidP="001215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jc w:val="both"/>
        <w:rPr>
          <w:rFonts w:ascii="Arial" w:eastAsia="Calibri" w:hAnsi="Arial" w:cs="Arial"/>
          <w:sz w:val="22"/>
          <w:szCs w:val="22"/>
          <w:lang w:val="es-MX" w:eastAsia="en-US"/>
        </w:rPr>
      </w:pPr>
    </w:p>
    <w:p w14:paraId="7E45D4DE" w14:textId="77777777" w:rsidR="00121553" w:rsidRPr="00346288" w:rsidRDefault="00121553" w:rsidP="001215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jc w:val="both"/>
        <w:rPr>
          <w:rFonts w:ascii="Arial" w:eastAsia="Calibri" w:hAnsi="Arial" w:cs="Arial"/>
          <w:sz w:val="22"/>
          <w:szCs w:val="22"/>
          <w:lang w:val="es-MX" w:eastAsia="en-US"/>
        </w:rPr>
      </w:pPr>
      <w:r w:rsidRPr="00346288">
        <w:rPr>
          <w:rFonts w:ascii="Arial" w:eastAsia="Calibri" w:hAnsi="Arial" w:cs="Arial"/>
          <w:b/>
          <w:sz w:val="22"/>
          <w:szCs w:val="22"/>
          <w:lang w:val="es-MX" w:eastAsia="en-US"/>
        </w:rPr>
        <w:t>TERCERO.</w:t>
      </w:r>
      <w:r w:rsidRPr="00346288">
        <w:rPr>
          <w:rFonts w:ascii="Arial" w:eastAsia="Calibri" w:hAnsi="Arial" w:cs="Arial"/>
          <w:sz w:val="22"/>
          <w:szCs w:val="22"/>
          <w:lang w:val="es-MX" w:eastAsia="en-US"/>
        </w:rPr>
        <w:t xml:space="preserve"> Con fundamento en los artículos 113 del Código Electoral del Estado de Colima, 76 y 77 del Reglamento de Sesiones de este Consejo General, publíquese el presente Acuerdo en el Periódico Oficial “</w:t>
      </w:r>
      <w:r w:rsidRPr="00346288">
        <w:rPr>
          <w:rFonts w:ascii="Arial" w:eastAsia="Calibri" w:hAnsi="Arial" w:cs="Arial"/>
          <w:i/>
          <w:sz w:val="22"/>
          <w:szCs w:val="22"/>
          <w:lang w:val="es-MX" w:eastAsia="en-US"/>
        </w:rPr>
        <w:t>El Estado de Colima</w:t>
      </w:r>
      <w:r w:rsidRPr="00346288">
        <w:rPr>
          <w:rFonts w:ascii="Arial" w:eastAsia="Calibri" w:hAnsi="Arial" w:cs="Arial"/>
          <w:sz w:val="22"/>
          <w:szCs w:val="22"/>
          <w:lang w:val="es-MX" w:eastAsia="en-US"/>
        </w:rPr>
        <w:t>” y en la página de internet del Instituto Electoral del Estado.</w:t>
      </w:r>
    </w:p>
    <w:p w14:paraId="580444F4" w14:textId="2F0B940E" w:rsidR="00FF055C" w:rsidRDefault="00FF055C" w:rsidP="001215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jc w:val="both"/>
      </w:pPr>
    </w:p>
    <w:p w14:paraId="56E3342A" w14:textId="77777777" w:rsidR="00FC0AFE" w:rsidRDefault="00FC0AFE" w:rsidP="00FC0AFE">
      <w:pPr>
        <w:spacing w:line="360"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El presente Acuerdo fue aprobado en la Décima Segunda Sesión Extraordinaria del Proceso Electoral Local 2020-2021 del Consejo General, celebrada el 20 (veinte) de febrero </w:t>
      </w:r>
      <w:r>
        <w:rPr>
          <w:rFonts w:ascii="Arial" w:eastAsia="Calibri" w:hAnsi="Arial" w:cs="Arial"/>
          <w:sz w:val="22"/>
          <w:szCs w:val="22"/>
          <w:lang w:val="es-MX" w:eastAsia="en-US"/>
        </w:rPr>
        <w:lastRenderedPageBreak/>
        <w:t xml:space="preserve">de 2021 (dos mil veintiuno), por unanimidad de votos a favor de las </w:t>
      </w:r>
      <w:proofErr w:type="gramStart"/>
      <w:r>
        <w:rPr>
          <w:rFonts w:ascii="Arial" w:eastAsia="Calibri" w:hAnsi="Arial" w:cs="Arial"/>
          <w:sz w:val="22"/>
          <w:szCs w:val="22"/>
          <w:lang w:val="es-MX" w:eastAsia="en-US"/>
        </w:rPr>
        <w:t>Consejeras</w:t>
      </w:r>
      <w:proofErr w:type="gramEnd"/>
      <w:r>
        <w:rPr>
          <w:rFonts w:ascii="Arial" w:eastAsia="Calibri" w:hAnsi="Arial" w:cs="Arial"/>
          <w:sz w:val="22"/>
          <w:szCs w:val="22"/>
          <w:lang w:val="es-MX" w:eastAsia="en-US"/>
        </w:rPr>
        <w:t xml:space="preserve"> y Consejero Electorales: Maestra Nirvana Fabiola Rosales Ochoa, Mtra. Martha Elba Iza Huerta, Maestra Arlen Alejandra Martínez Fuentes, Licenciada Rosa Elizabeth Carrillo Ruiz, Licenciado Juan Ramírez Ramos y Doctora Ana Florencia Romano Sánchez. </w:t>
      </w:r>
    </w:p>
    <w:p w14:paraId="0E10AA4E" w14:textId="77777777" w:rsidR="00FC0AFE" w:rsidRDefault="00FC0AFE" w:rsidP="00FC0AFE">
      <w:pPr>
        <w:spacing w:line="360" w:lineRule="auto"/>
        <w:jc w:val="both"/>
        <w:rPr>
          <w:rFonts w:ascii="Arial" w:eastAsia="Calibri" w:hAnsi="Arial" w:cs="Arial"/>
          <w:sz w:val="2"/>
          <w:szCs w:val="2"/>
          <w:lang w:val="es-MX" w:eastAsia="en-US"/>
        </w:rPr>
      </w:pPr>
    </w:p>
    <w:tbl>
      <w:tblPr>
        <w:tblW w:w="0" w:type="auto"/>
        <w:tblInd w:w="104" w:type="dxa"/>
        <w:tblLook w:val="04A0" w:firstRow="1" w:lastRow="0" w:firstColumn="1" w:lastColumn="0" w:noHBand="0" w:noVBand="1"/>
      </w:tblPr>
      <w:tblGrid>
        <w:gridCol w:w="4508"/>
        <w:gridCol w:w="4202"/>
        <w:gridCol w:w="24"/>
      </w:tblGrid>
      <w:tr w:rsidR="00FC0AFE" w14:paraId="4C247717" w14:textId="77777777" w:rsidTr="00FC0AFE">
        <w:tc>
          <w:tcPr>
            <w:tcW w:w="4628" w:type="dxa"/>
            <w:hideMark/>
          </w:tcPr>
          <w:p w14:paraId="306221C4" w14:textId="77777777" w:rsidR="00FC0AFE" w:rsidRDefault="00FC0AFE">
            <w:pPr>
              <w:spacing w:line="276" w:lineRule="auto"/>
              <w:ind w:right="-11"/>
              <w:jc w:val="center"/>
              <w:rPr>
                <w:rFonts w:ascii="Arial" w:eastAsia="Arial" w:hAnsi="Arial" w:cs="Arial"/>
                <w:b/>
                <w:sz w:val="20"/>
                <w:szCs w:val="20"/>
                <w:lang w:val="es-MX" w:eastAsia="en-US"/>
              </w:rPr>
            </w:pPr>
            <w:r>
              <w:rPr>
                <w:rFonts w:ascii="Arial" w:eastAsia="Arial" w:hAnsi="Arial" w:cs="Arial"/>
                <w:b/>
                <w:sz w:val="20"/>
                <w:szCs w:val="20"/>
                <w:lang w:val="es-MX" w:eastAsia="en-US"/>
              </w:rPr>
              <w:t>CONSEJERA PRESIDENTA</w:t>
            </w:r>
          </w:p>
        </w:tc>
        <w:tc>
          <w:tcPr>
            <w:tcW w:w="4340" w:type="dxa"/>
            <w:gridSpan w:val="2"/>
            <w:hideMark/>
          </w:tcPr>
          <w:p w14:paraId="3FB63538" w14:textId="77777777" w:rsidR="00FC0AFE" w:rsidRDefault="00FC0AFE">
            <w:pPr>
              <w:spacing w:line="276" w:lineRule="auto"/>
              <w:ind w:right="-11"/>
              <w:jc w:val="center"/>
              <w:rPr>
                <w:rFonts w:ascii="Arial" w:eastAsia="Arial" w:hAnsi="Arial" w:cs="Arial"/>
                <w:b/>
                <w:sz w:val="20"/>
                <w:szCs w:val="20"/>
                <w:lang w:val="es-MX" w:eastAsia="en-US"/>
              </w:rPr>
            </w:pPr>
            <w:r>
              <w:rPr>
                <w:rFonts w:ascii="Arial" w:eastAsia="Arial" w:hAnsi="Arial" w:cs="Arial"/>
                <w:b/>
                <w:sz w:val="20"/>
                <w:szCs w:val="20"/>
                <w:lang w:val="es-MX" w:eastAsia="en-US"/>
              </w:rPr>
              <w:t>SECRETARIO EJECUTIVO</w:t>
            </w:r>
          </w:p>
        </w:tc>
      </w:tr>
      <w:tr w:rsidR="00FC0AFE" w14:paraId="1B2CBE6F" w14:textId="77777777" w:rsidTr="00FC0AFE">
        <w:tc>
          <w:tcPr>
            <w:tcW w:w="4628" w:type="dxa"/>
          </w:tcPr>
          <w:p w14:paraId="2DF98DB7" w14:textId="77777777" w:rsidR="00FC0AFE" w:rsidRDefault="00FC0AFE">
            <w:pPr>
              <w:spacing w:line="276" w:lineRule="auto"/>
              <w:ind w:right="-11"/>
              <w:rPr>
                <w:rFonts w:ascii="Arial" w:eastAsia="Arial" w:hAnsi="Arial" w:cs="Arial"/>
                <w:sz w:val="20"/>
                <w:szCs w:val="20"/>
                <w:lang w:val="es-MX" w:eastAsia="en-US"/>
              </w:rPr>
            </w:pPr>
          </w:p>
          <w:p w14:paraId="59BE6F95" w14:textId="77777777" w:rsidR="00FC0AFE" w:rsidRPr="00FC0AFE" w:rsidRDefault="00FC0AFE">
            <w:pPr>
              <w:spacing w:line="276" w:lineRule="auto"/>
              <w:ind w:right="-11"/>
              <w:rPr>
                <w:rFonts w:ascii="Arial" w:eastAsia="Arial" w:hAnsi="Arial" w:cs="Arial"/>
                <w:sz w:val="20"/>
                <w:szCs w:val="20"/>
                <w:lang w:val="es-MX" w:eastAsia="en-US"/>
              </w:rPr>
            </w:pPr>
          </w:p>
          <w:p w14:paraId="12D13138" w14:textId="77777777" w:rsidR="00FC0AFE" w:rsidRDefault="00FC0AFE">
            <w:pPr>
              <w:spacing w:line="276" w:lineRule="auto"/>
              <w:ind w:right="-11"/>
              <w:rPr>
                <w:rFonts w:ascii="Arial" w:eastAsia="Arial" w:hAnsi="Arial" w:cs="Arial"/>
                <w:sz w:val="20"/>
                <w:szCs w:val="20"/>
                <w:lang w:val="es-MX" w:eastAsia="en-US"/>
              </w:rPr>
            </w:pPr>
          </w:p>
          <w:p w14:paraId="7E59FDB1" w14:textId="77777777" w:rsidR="00FC0AFE" w:rsidRDefault="00FC0AFE">
            <w:pPr>
              <w:spacing w:line="276" w:lineRule="auto"/>
              <w:ind w:right="-11"/>
              <w:rPr>
                <w:rFonts w:ascii="Arial" w:eastAsia="Arial" w:hAnsi="Arial" w:cs="Arial"/>
                <w:sz w:val="20"/>
                <w:szCs w:val="20"/>
                <w:lang w:val="es-MX" w:eastAsia="en-US"/>
              </w:rPr>
            </w:pPr>
          </w:p>
          <w:p w14:paraId="5D667306" w14:textId="77777777" w:rsidR="00FC0AFE" w:rsidRDefault="00FC0AFE">
            <w:pPr>
              <w:spacing w:line="276" w:lineRule="auto"/>
              <w:ind w:right="-11"/>
              <w:rPr>
                <w:rFonts w:ascii="Arial" w:eastAsia="Arial" w:hAnsi="Arial" w:cs="Arial"/>
                <w:sz w:val="20"/>
                <w:szCs w:val="20"/>
                <w:lang w:val="es-MX" w:eastAsia="en-US"/>
              </w:rPr>
            </w:pPr>
          </w:p>
        </w:tc>
        <w:tc>
          <w:tcPr>
            <w:tcW w:w="4340" w:type="dxa"/>
            <w:gridSpan w:val="2"/>
          </w:tcPr>
          <w:p w14:paraId="3E57939B" w14:textId="77777777" w:rsidR="00FC0AFE" w:rsidRDefault="00FC0AFE">
            <w:pPr>
              <w:spacing w:line="276" w:lineRule="auto"/>
              <w:ind w:right="-11"/>
              <w:jc w:val="center"/>
              <w:rPr>
                <w:rFonts w:ascii="Arial" w:eastAsia="Arial" w:hAnsi="Arial" w:cs="Arial"/>
                <w:sz w:val="20"/>
                <w:szCs w:val="20"/>
                <w:lang w:val="en-US" w:eastAsia="en-US"/>
              </w:rPr>
            </w:pPr>
          </w:p>
          <w:p w14:paraId="40C686C3" w14:textId="77777777" w:rsidR="00FC0AFE" w:rsidRDefault="00FC0AFE">
            <w:pPr>
              <w:spacing w:line="276" w:lineRule="auto"/>
              <w:ind w:right="-11"/>
              <w:jc w:val="center"/>
              <w:rPr>
                <w:rFonts w:ascii="Arial" w:eastAsia="Arial" w:hAnsi="Arial" w:cs="Arial"/>
                <w:sz w:val="20"/>
                <w:szCs w:val="20"/>
                <w:lang w:val="en-US" w:eastAsia="en-US"/>
              </w:rPr>
            </w:pPr>
          </w:p>
        </w:tc>
      </w:tr>
      <w:tr w:rsidR="00FC0AFE" w14:paraId="690D88EA" w14:textId="77777777" w:rsidTr="00FC0AFE">
        <w:tc>
          <w:tcPr>
            <w:tcW w:w="4628" w:type="dxa"/>
            <w:hideMark/>
          </w:tcPr>
          <w:p w14:paraId="1E9268C4" w14:textId="77777777" w:rsidR="00FC0AFE" w:rsidRDefault="00FC0AFE">
            <w:pPr>
              <w:spacing w:line="276" w:lineRule="auto"/>
              <w:ind w:right="-11"/>
              <w:jc w:val="center"/>
              <w:rPr>
                <w:rFonts w:ascii="Arial" w:eastAsia="Arial" w:hAnsi="Arial" w:cs="Arial"/>
                <w:sz w:val="20"/>
                <w:szCs w:val="20"/>
                <w:lang w:val="es-MX" w:eastAsia="en-US"/>
              </w:rPr>
            </w:pPr>
            <w:r>
              <w:rPr>
                <w:rFonts w:ascii="Arial" w:eastAsia="Arial" w:hAnsi="Arial" w:cs="Arial"/>
                <w:sz w:val="20"/>
                <w:szCs w:val="20"/>
                <w:lang w:val="es-MX" w:eastAsia="en-US"/>
              </w:rPr>
              <w:t>______________________________________</w:t>
            </w:r>
          </w:p>
        </w:tc>
        <w:tc>
          <w:tcPr>
            <w:tcW w:w="4340" w:type="dxa"/>
            <w:gridSpan w:val="2"/>
            <w:hideMark/>
          </w:tcPr>
          <w:p w14:paraId="71C9E2C5" w14:textId="77777777" w:rsidR="00FC0AFE" w:rsidRDefault="00FC0AFE">
            <w:pPr>
              <w:spacing w:line="276" w:lineRule="auto"/>
              <w:ind w:right="-11"/>
              <w:jc w:val="center"/>
              <w:rPr>
                <w:rFonts w:ascii="Arial" w:eastAsia="Arial" w:hAnsi="Arial" w:cs="Arial"/>
                <w:sz w:val="20"/>
                <w:szCs w:val="20"/>
                <w:lang w:val="en-US" w:eastAsia="en-US"/>
              </w:rPr>
            </w:pPr>
            <w:r>
              <w:rPr>
                <w:rFonts w:ascii="Arial" w:eastAsia="Arial" w:hAnsi="Arial" w:cs="Arial"/>
                <w:sz w:val="20"/>
                <w:szCs w:val="20"/>
                <w:lang w:val="en-US" w:eastAsia="en-US"/>
              </w:rPr>
              <w:t>____________________________________</w:t>
            </w:r>
          </w:p>
        </w:tc>
      </w:tr>
      <w:tr w:rsidR="00FC0AFE" w14:paraId="62438862" w14:textId="77777777" w:rsidTr="00FC0AFE">
        <w:tc>
          <w:tcPr>
            <w:tcW w:w="4628" w:type="dxa"/>
            <w:hideMark/>
          </w:tcPr>
          <w:p w14:paraId="474A61D5" w14:textId="77777777" w:rsidR="00FC0AFE" w:rsidRDefault="00FC0AFE">
            <w:pPr>
              <w:spacing w:line="276" w:lineRule="auto"/>
              <w:ind w:right="-11"/>
              <w:jc w:val="center"/>
              <w:rPr>
                <w:rFonts w:ascii="Arial" w:eastAsia="Arial" w:hAnsi="Arial" w:cs="Arial"/>
                <w:sz w:val="20"/>
                <w:szCs w:val="20"/>
                <w:lang w:val="es-MX" w:eastAsia="en-US"/>
              </w:rPr>
            </w:pPr>
            <w:r>
              <w:rPr>
                <w:rFonts w:ascii="Arial" w:eastAsia="Arial" w:hAnsi="Arial" w:cs="Arial"/>
                <w:sz w:val="20"/>
                <w:szCs w:val="20"/>
                <w:lang w:val="es-MX" w:eastAsia="en-US"/>
              </w:rPr>
              <w:t>MTRA. NIRVANA FABIOLA ROSALES OCHOA</w:t>
            </w:r>
          </w:p>
        </w:tc>
        <w:tc>
          <w:tcPr>
            <w:tcW w:w="4340" w:type="dxa"/>
            <w:gridSpan w:val="2"/>
            <w:hideMark/>
          </w:tcPr>
          <w:p w14:paraId="0B9806A4" w14:textId="77777777" w:rsidR="00FC0AFE" w:rsidRDefault="00FC0AFE">
            <w:pPr>
              <w:spacing w:line="276" w:lineRule="auto"/>
              <w:ind w:right="-11"/>
              <w:jc w:val="center"/>
              <w:rPr>
                <w:rFonts w:ascii="Arial" w:eastAsia="Arial" w:hAnsi="Arial" w:cs="Arial"/>
                <w:sz w:val="20"/>
                <w:szCs w:val="20"/>
                <w:lang w:val="es-MX" w:eastAsia="en-US"/>
              </w:rPr>
            </w:pPr>
            <w:r>
              <w:rPr>
                <w:rFonts w:ascii="Arial" w:eastAsia="Arial" w:hAnsi="Arial" w:cs="Arial"/>
                <w:sz w:val="20"/>
                <w:szCs w:val="20"/>
                <w:lang w:val="es-MX" w:eastAsia="en-US"/>
              </w:rPr>
              <w:t>LIC. ÓSCAR OMAR ESPINOZA</w:t>
            </w:r>
          </w:p>
        </w:tc>
      </w:tr>
      <w:tr w:rsidR="00FC0AFE" w14:paraId="57C72055" w14:textId="77777777" w:rsidTr="00FC0AFE">
        <w:tc>
          <w:tcPr>
            <w:tcW w:w="8968" w:type="dxa"/>
            <w:gridSpan w:val="3"/>
          </w:tcPr>
          <w:p w14:paraId="53D40A64" w14:textId="77777777" w:rsidR="00FC0AFE" w:rsidRDefault="00FC0AFE">
            <w:pPr>
              <w:spacing w:line="276" w:lineRule="auto"/>
              <w:ind w:right="-11"/>
              <w:jc w:val="center"/>
              <w:rPr>
                <w:rFonts w:ascii="Arial" w:eastAsia="Arial" w:hAnsi="Arial" w:cs="Arial"/>
                <w:b/>
                <w:sz w:val="2"/>
                <w:szCs w:val="20"/>
                <w:lang w:val="es-MX" w:eastAsia="en-US"/>
              </w:rPr>
            </w:pPr>
          </w:p>
          <w:p w14:paraId="089F82A9" w14:textId="77777777" w:rsidR="00FC0AFE" w:rsidRDefault="00FC0AFE">
            <w:pPr>
              <w:spacing w:line="276" w:lineRule="auto"/>
              <w:ind w:right="-11"/>
              <w:rPr>
                <w:rFonts w:ascii="Arial" w:eastAsia="Arial" w:hAnsi="Arial" w:cs="Arial"/>
                <w:b/>
                <w:sz w:val="2"/>
                <w:szCs w:val="20"/>
                <w:lang w:val="es-MX" w:eastAsia="en-US"/>
              </w:rPr>
            </w:pPr>
          </w:p>
          <w:p w14:paraId="6A64492F" w14:textId="77777777" w:rsidR="00FC0AFE" w:rsidRDefault="00FC0AFE">
            <w:pPr>
              <w:spacing w:line="276" w:lineRule="auto"/>
              <w:ind w:right="-11"/>
              <w:jc w:val="center"/>
              <w:rPr>
                <w:rFonts w:ascii="Arial" w:eastAsia="Arial" w:hAnsi="Arial" w:cs="Arial"/>
                <w:b/>
                <w:sz w:val="2"/>
                <w:szCs w:val="20"/>
                <w:lang w:val="es-MX" w:eastAsia="en-US"/>
              </w:rPr>
            </w:pPr>
          </w:p>
          <w:p w14:paraId="12BD6EAD" w14:textId="77777777" w:rsidR="00FC0AFE" w:rsidRDefault="00FC0AFE">
            <w:pPr>
              <w:spacing w:line="276" w:lineRule="auto"/>
              <w:ind w:right="-11"/>
              <w:rPr>
                <w:rFonts w:ascii="Arial" w:eastAsia="Arial" w:hAnsi="Arial" w:cs="Arial"/>
                <w:b/>
                <w:sz w:val="2"/>
                <w:szCs w:val="2"/>
                <w:lang w:val="es-MX" w:eastAsia="en-US"/>
              </w:rPr>
            </w:pPr>
          </w:p>
          <w:p w14:paraId="084B9CB2" w14:textId="77777777" w:rsidR="00FC0AFE" w:rsidRDefault="00FC0AFE">
            <w:pPr>
              <w:spacing w:line="276" w:lineRule="auto"/>
              <w:ind w:right="-11"/>
              <w:jc w:val="center"/>
              <w:rPr>
                <w:rFonts w:ascii="Arial" w:eastAsia="Arial" w:hAnsi="Arial" w:cs="Arial"/>
                <w:b/>
                <w:sz w:val="20"/>
                <w:szCs w:val="20"/>
                <w:lang w:val="es-MX" w:eastAsia="en-US"/>
              </w:rPr>
            </w:pPr>
            <w:r>
              <w:rPr>
                <w:rFonts w:ascii="Arial" w:eastAsia="Arial" w:hAnsi="Arial" w:cs="Arial"/>
                <w:b/>
                <w:sz w:val="20"/>
                <w:szCs w:val="20"/>
                <w:lang w:val="es-MX" w:eastAsia="en-US"/>
              </w:rPr>
              <w:t>CONSEJERAS Y CONSEJEROS ELECTORALES</w:t>
            </w:r>
          </w:p>
        </w:tc>
      </w:tr>
      <w:tr w:rsidR="00FC0AFE" w14:paraId="2482EABC" w14:textId="77777777" w:rsidTr="00FC0AFE">
        <w:tc>
          <w:tcPr>
            <w:tcW w:w="4628" w:type="dxa"/>
          </w:tcPr>
          <w:p w14:paraId="0D303FE6" w14:textId="77777777" w:rsidR="00FC0AFE" w:rsidRDefault="00FC0AFE">
            <w:pPr>
              <w:spacing w:line="276" w:lineRule="auto"/>
              <w:ind w:right="-11"/>
              <w:jc w:val="center"/>
              <w:rPr>
                <w:rFonts w:ascii="Arial" w:eastAsia="Arial" w:hAnsi="Arial" w:cs="Arial"/>
                <w:sz w:val="20"/>
                <w:szCs w:val="18"/>
                <w:lang w:val="en-US" w:eastAsia="en-US"/>
              </w:rPr>
            </w:pPr>
          </w:p>
          <w:p w14:paraId="0F1022A4" w14:textId="77777777" w:rsidR="00FC0AFE" w:rsidRPr="00FC0AFE" w:rsidRDefault="00FC0AFE">
            <w:pPr>
              <w:spacing w:line="276" w:lineRule="auto"/>
              <w:ind w:right="-11"/>
              <w:jc w:val="center"/>
              <w:rPr>
                <w:rFonts w:ascii="Arial" w:eastAsia="Arial" w:hAnsi="Arial" w:cs="Arial"/>
                <w:sz w:val="16"/>
                <w:szCs w:val="14"/>
                <w:lang w:val="en-US" w:eastAsia="en-US"/>
              </w:rPr>
            </w:pPr>
          </w:p>
          <w:p w14:paraId="19673917" w14:textId="77777777" w:rsidR="00FC0AFE" w:rsidRDefault="00FC0AFE">
            <w:pPr>
              <w:spacing w:line="276" w:lineRule="auto"/>
              <w:ind w:right="-11"/>
              <w:jc w:val="center"/>
              <w:rPr>
                <w:rFonts w:ascii="Arial" w:eastAsia="Arial" w:hAnsi="Arial" w:cs="Arial"/>
                <w:sz w:val="20"/>
                <w:szCs w:val="18"/>
                <w:lang w:val="en-US" w:eastAsia="en-US"/>
              </w:rPr>
            </w:pPr>
          </w:p>
          <w:p w14:paraId="2805E985" w14:textId="77777777" w:rsidR="00FC0AFE" w:rsidRDefault="00FC0AFE">
            <w:pPr>
              <w:spacing w:line="276" w:lineRule="auto"/>
              <w:ind w:right="-11"/>
              <w:rPr>
                <w:rFonts w:ascii="Arial" w:eastAsia="Arial" w:hAnsi="Arial" w:cs="Arial"/>
                <w:i/>
                <w:sz w:val="18"/>
                <w:szCs w:val="20"/>
                <w:lang w:val="en-US" w:eastAsia="en-US"/>
              </w:rPr>
            </w:pPr>
          </w:p>
          <w:p w14:paraId="05DC55B5" w14:textId="77777777" w:rsidR="00FC0AFE" w:rsidRDefault="00FC0AFE">
            <w:pPr>
              <w:spacing w:line="276" w:lineRule="auto"/>
              <w:ind w:right="-11"/>
              <w:rPr>
                <w:rFonts w:ascii="Arial" w:eastAsia="Arial" w:hAnsi="Arial" w:cs="Arial"/>
                <w:sz w:val="10"/>
                <w:szCs w:val="10"/>
                <w:lang w:val="en-US" w:eastAsia="en-US"/>
              </w:rPr>
            </w:pPr>
          </w:p>
          <w:p w14:paraId="70D0B1AE" w14:textId="77777777" w:rsidR="00FC0AFE" w:rsidRDefault="00FC0AFE">
            <w:pPr>
              <w:spacing w:line="276" w:lineRule="auto"/>
              <w:ind w:right="-11"/>
              <w:rPr>
                <w:rFonts w:ascii="Arial" w:eastAsia="Arial" w:hAnsi="Arial" w:cs="Arial"/>
                <w:sz w:val="10"/>
                <w:szCs w:val="10"/>
                <w:lang w:val="en-US" w:eastAsia="en-US"/>
              </w:rPr>
            </w:pPr>
          </w:p>
          <w:p w14:paraId="113D5181" w14:textId="77777777" w:rsidR="00FC0AFE" w:rsidRDefault="00FC0AFE">
            <w:pPr>
              <w:spacing w:line="276" w:lineRule="auto"/>
              <w:ind w:right="-11"/>
              <w:rPr>
                <w:rFonts w:ascii="Arial" w:eastAsia="Arial" w:hAnsi="Arial" w:cs="Arial"/>
                <w:sz w:val="10"/>
                <w:szCs w:val="10"/>
                <w:lang w:val="en-US" w:eastAsia="en-US"/>
              </w:rPr>
            </w:pPr>
          </w:p>
          <w:p w14:paraId="786C8DEA" w14:textId="77777777" w:rsidR="00FC0AFE" w:rsidRDefault="00FC0AFE">
            <w:pPr>
              <w:spacing w:line="276" w:lineRule="auto"/>
              <w:ind w:right="-11"/>
              <w:rPr>
                <w:rFonts w:ascii="Arial" w:eastAsia="Arial" w:hAnsi="Arial" w:cs="Arial"/>
                <w:sz w:val="10"/>
                <w:szCs w:val="10"/>
                <w:lang w:val="en-US" w:eastAsia="en-US"/>
              </w:rPr>
            </w:pPr>
          </w:p>
          <w:p w14:paraId="778D31DB" w14:textId="77777777" w:rsidR="00FC0AFE" w:rsidRDefault="00FC0AFE">
            <w:pPr>
              <w:spacing w:line="276" w:lineRule="auto"/>
              <w:ind w:right="-11"/>
              <w:rPr>
                <w:rFonts w:ascii="Arial" w:eastAsia="Arial" w:hAnsi="Arial" w:cs="Arial"/>
                <w:sz w:val="10"/>
                <w:szCs w:val="10"/>
                <w:lang w:val="en-US" w:eastAsia="en-US"/>
              </w:rPr>
            </w:pPr>
          </w:p>
          <w:p w14:paraId="7EBE9577" w14:textId="77777777" w:rsidR="00FC0AFE" w:rsidRDefault="00FC0AFE">
            <w:pPr>
              <w:spacing w:line="276" w:lineRule="auto"/>
              <w:ind w:right="-11"/>
              <w:jc w:val="center"/>
              <w:rPr>
                <w:rFonts w:ascii="Arial" w:eastAsia="Arial" w:hAnsi="Arial" w:cs="Arial"/>
                <w:sz w:val="20"/>
                <w:szCs w:val="20"/>
                <w:lang w:val="en-US" w:eastAsia="en-US"/>
              </w:rPr>
            </w:pPr>
            <w:r>
              <w:rPr>
                <w:rFonts w:ascii="Arial" w:eastAsia="Arial" w:hAnsi="Arial" w:cs="Arial"/>
                <w:sz w:val="20"/>
                <w:szCs w:val="20"/>
                <w:lang w:val="en-US" w:eastAsia="en-US"/>
              </w:rPr>
              <w:t>_____________________________________</w:t>
            </w:r>
          </w:p>
        </w:tc>
        <w:tc>
          <w:tcPr>
            <w:tcW w:w="4340" w:type="dxa"/>
            <w:gridSpan w:val="2"/>
          </w:tcPr>
          <w:p w14:paraId="7079009F" w14:textId="77777777" w:rsidR="00FC0AFE" w:rsidRDefault="00FC0AFE">
            <w:pPr>
              <w:spacing w:line="276" w:lineRule="auto"/>
              <w:ind w:right="-11"/>
              <w:jc w:val="center"/>
              <w:rPr>
                <w:rFonts w:ascii="Arial" w:eastAsia="Arial" w:hAnsi="Arial" w:cs="Arial"/>
                <w:sz w:val="10"/>
                <w:szCs w:val="10"/>
                <w:lang w:val="en-US" w:eastAsia="en-US"/>
              </w:rPr>
            </w:pPr>
          </w:p>
          <w:p w14:paraId="6D19C07B" w14:textId="77777777" w:rsidR="00FC0AFE" w:rsidRDefault="00FC0AFE">
            <w:pPr>
              <w:spacing w:line="276" w:lineRule="auto"/>
              <w:ind w:right="-11"/>
              <w:rPr>
                <w:rFonts w:ascii="Arial" w:eastAsia="Arial" w:hAnsi="Arial" w:cs="Arial"/>
                <w:sz w:val="20"/>
                <w:szCs w:val="18"/>
                <w:lang w:val="en-US" w:eastAsia="en-US"/>
              </w:rPr>
            </w:pPr>
          </w:p>
          <w:p w14:paraId="0FFA1E1B" w14:textId="77777777" w:rsidR="00FC0AFE" w:rsidRPr="00FC0AFE" w:rsidRDefault="00FC0AFE">
            <w:pPr>
              <w:spacing w:line="276" w:lineRule="auto"/>
              <w:ind w:right="-11"/>
              <w:rPr>
                <w:rFonts w:ascii="Arial" w:eastAsia="Arial" w:hAnsi="Arial" w:cs="Arial"/>
                <w:sz w:val="16"/>
                <w:szCs w:val="14"/>
                <w:lang w:val="en-US" w:eastAsia="en-US"/>
              </w:rPr>
            </w:pPr>
          </w:p>
          <w:p w14:paraId="02A42C78" w14:textId="77777777" w:rsidR="00FC0AFE" w:rsidRDefault="00FC0AFE">
            <w:pPr>
              <w:spacing w:line="276" w:lineRule="auto"/>
              <w:ind w:right="-11"/>
              <w:jc w:val="center"/>
              <w:rPr>
                <w:rFonts w:ascii="Arial" w:eastAsia="Arial" w:hAnsi="Arial" w:cs="Arial"/>
                <w:sz w:val="18"/>
                <w:szCs w:val="18"/>
                <w:lang w:val="en-US" w:eastAsia="en-US"/>
              </w:rPr>
            </w:pPr>
          </w:p>
          <w:p w14:paraId="6F4ABA81" w14:textId="77777777" w:rsidR="00FC0AFE" w:rsidRDefault="00FC0AFE">
            <w:pPr>
              <w:spacing w:line="276" w:lineRule="auto"/>
              <w:ind w:right="-11"/>
              <w:jc w:val="center"/>
              <w:rPr>
                <w:rFonts w:ascii="Arial" w:eastAsia="Arial" w:hAnsi="Arial" w:cs="Arial"/>
                <w:sz w:val="20"/>
                <w:szCs w:val="20"/>
                <w:lang w:val="en-US" w:eastAsia="en-US"/>
              </w:rPr>
            </w:pPr>
          </w:p>
          <w:p w14:paraId="20E1C893" w14:textId="77777777" w:rsidR="00FC0AFE" w:rsidRDefault="00FC0AFE">
            <w:pPr>
              <w:spacing w:line="276" w:lineRule="auto"/>
              <w:ind w:right="-11"/>
              <w:jc w:val="center"/>
              <w:rPr>
                <w:rFonts w:ascii="Arial" w:eastAsia="Arial" w:hAnsi="Arial" w:cs="Arial"/>
                <w:sz w:val="20"/>
                <w:szCs w:val="20"/>
                <w:lang w:val="en-US" w:eastAsia="en-US"/>
              </w:rPr>
            </w:pPr>
          </w:p>
          <w:p w14:paraId="10D87490" w14:textId="77777777" w:rsidR="00FC0AFE" w:rsidRDefault="00FC0AFE">
            <w:pPr>
              <w:spacing w:line="276" w:lineRule="auto"/>
              <w:ind w:right="-11"/>
              <w:jc w:val="center"/>
              <w:rPr>
                <w:rFonts w:ascii="Arial" w:eastAsia="Arial" w:hAnsi="Arial" w:cs="Arial"/>
                <w:sz w:val="20"/>
                <w:szCs w:val="20"/>
                <w:lang w:val="en-US" w:eastAsia="en-US"/>
              </w:rPr>
            </w:pPr>
          </w:p>
          <w:p w14:paraId="5AFC84E3" w14:textId="77777777" w:rsidR="00FC0AFE" w:rsidRDefault="00FC0AFE">
            <w:pPr>
              <w:spacing w:line="276" w:lineRule="auto"/>
              <w:ind w:right="-11"/>
              <w:jc w:val="center"/>
              <w:rPr>
                <w:rFonts w:ascii="Arial" w:eastAsia="Arial" w:hAnsi="Arial" w:cs="Arial"/>
                <w:sz w:val="20"/>
                <w:szCs w:val="20"/>
                <w:lang w:val="en-US" w:eastAsia="en-US"/>
              </w:rPr>
            </w:pPr>
            <w:r>
              <w:rPr>
                <w:rFonts w:ascii="Arial" w:eastAsia="Arial" w:hAnsi="Arial" w:cs="Arial"/>
                <w:sz w:val="20"/>
                <w:szCs w:val="20"/>
                <w:lang w:val="en-US" w:eastAsia="en-US"/>
              </w:rPr>
              <w:t>___________________________________</w:t>
            </w:r>
          </w:p>
        </w:tc>
      </w:tr>
      <w:tr w:rsidR="00FC0AFE" w14:paraId="2455A615" w14:textId="77777777" w:rsidTr="00FC0AFE">
        <w:tc>
          <w:tcPr>
            <w:tcW w:w="4628" w:type="dxa"/>
          </w:tcPr>
          <w:p w14:paraId="4D73E1D9" w14:textId="77777777" w:rsidR="00FC0AFE" w:rsidRDefault="00FC0AFE">
            <w:pPr>
              <w:spacing w:line="276" w:lineRule="auto"/>
              <w:rPr>
                <w:rFonts w:ascii="Arial" w:eastAsia="Arial" w:hAnsi="Arial" w:cs="Arial"/>
                <w:sz w:val="20"/>
                <w:szCs w:val="20"/>
                <w:lang w:val="en-US" w:eastAsia="en-US"/>
              </w:rPr>
            </w:pPr>
            <w:r>
              <w:rPr>
                <w:rFonts w:ascii="Arial" w:eastAsia="Arial" w:hAnsi="Arial" w:cs="Arial"/>
                <w:sz w:val="20"/>
                <w:szCs w:val="20"/>
                <w:lang w:val="es-MX" w:eastAsia="en-US"/>
              </w:rPr>
              <w:t xml:space="preserve">       MTRA. </w:t>
            </w:r>
            <w:r>
              <w:rPr>
                <w:rFonts w:ascii="Arial" w:eastAsia="Calibri" w:hAnsi="Arial" w:cs="Arial"/>
                <w:sz w:val="22"/>
                <w:szCs w:val="22"/>
                <w:lang w:val="es-MX" w:eastAsia="en-US"/>
              </w:rPr>
              <w:t>MARTHA ELBA IZA HUERTA</w:t>
            </w:r>
          </w:p>
          <w:p w14:paraId="71AC1A78" w14:textId="77777777" w:rsidR="00FC0AFE" w:rsidRDefault="00FC0AFE">
            <w:pPr>
              <w:spacing w:line="276" w:lineRule="auto"/>
              <w:rPr>
                <w:rFonts w:ascii="Arial" w:eastAsia="Arial" w:hAnsi="Arial" w:cs="Arial"/>
                <w:sz w:val="20"/>
                <w:szCs w:val="20"/>
                <w:lang w:val="en-US" w:eastAsia="en-US"/>
              </w:rPr>
            </w:pPr>
          </w:p>
          <w:p w14:paraId="72806939" w14:textId="77777777" w:rsidR="00FC0AFE" w:rsidRDefault="00FC0AFE">
            <w:pPr>
              <w:spacing w:line="276" w:lineRule="auto"/>
              <w:rPr>
                <w:rFonts w:ascii="Arial" w:eastAsia="Arial" w:hAnsi="Arial" w:cs="Arial"/>
                <w:sz w:val="16"/>
                <w:szCs w:val="16"/>
                <w:lang w:val="en-US" w:eastAsia="en-US"/>
              </w:rPr>
            </w:pPr>
          </w:p>
          <w:p w14:paraId="4351A4D2" w14:textId="77777777" w:rsidR="00FC0AFE" w:rsidRDefault="00FC0AFE">
            <w:pPr>
              <w:spacing w:line="276" w:lineRule="auto"/>
              <w:rPr>
                <w:rFonts w:ascii="Arial" w:eastAsia="Arial" w:hAnsi="Arial" w:cs="Arial"/>
                <w:sz w:val="16"/>
                <w:szCs w:val="16"/>
                <w:lang w:val="en-US" w:eastAsia="en-US"/>
              </w:rPr>
            </w:pPr>
          </w:p>
          <w:p w14:paraId="0AFB57DF" w14:textId="77777777" w:rsidR="00FC0AFE" w:rsidRDefault="00FC0AFE">
            <w:pPr>
              <w:spacing w:line="276" w:lineRule="auto"/>
              <w:rPr>
                <w:rFonts w:ascii="Arial" w:eastAsia="Arial" w:hAnsi="Arial" w:cs="Arial"/>
                <w:sz w:val="16"/>
                <w:szCs w:val="16"/>
                <w:lang w:val="en-US" w:eastAsia="en-US"/>
              </w:rPr>
            </w:pPr>
          </w:p>
          <w:p w14:paraId="6766BF08" w14:textId="77777777" w:rsidR="00FC0AFE" w:rsidRDefault="00FC0AFE">
            <w:pPr>
              <w:spacing w:line="276" w:lineRule="auto"/>
              <w:rPr>
                <w:rFonts w:ascii="Arial" w:eastAsia="Arial" w:hAnsi="Arial" w:cs="Arial"/>
                <w:sz w:val="16"/>
                <w:szCs w:val="16"/>
                <w:lang w:val="en-US" w:eastAsia="en-US"/>
              </w:rPr>
            </w:pPr>
          </w:p>
          <w:p w14:paraId="120B14EE" w14:textId="77777777" w:rsidR="00FC0AFE" w:rsidRDefault="00FC0AFE">
            <w:pPr>
              <w:spacing w:line="276" w:lineRule="auto"/>
              <w:rPr>
                <w:rFonts w:ascii="Arial" w:eastAsia="Arial" w:hAnsi="Arial" w:cs="Arial"/>
                <w:sz w:val="16"/>
                <w:szCs w:val="16"/>
                <w:lang w:val="en-US" w:eastAsia="en-US"/>
              </w:rPr>
            </w:pPr>
          </w:p>
          <w:p w14:paraId="4E2EB21F" w14:textId="77777777" w:rsidR="00FC0AFE" w:rsidRDefault="00FC0AFE">
            <w:pPr>
              <w:spacing w:line="276" w:lineRule="auto"/>
              <w:rPr>
                <w:rFonts w:ascii="Arial" w:eastAsia="Arial" w:hAnsi="Arial" w:cs="Arial"/>
                <w:sz w:val="16"/>
                <w:szCs w:val="16"/>
                <w:lang w:val="en-US" w:eastAsia="en-US"/>
              </w:rPr>
            </w:pPr>
          </w:p>
          <w:p w14:paraId="707429EC" w14:textId="77777777" w:rsidR="00FC0AFE" w:rsidRDefault="00FC0AFE">
            <w:pPr>
              <w:spacing w:line="276" w:lineRule="auto"/>
              <w:rPr>
                <w:rFonts w:ascii="Arial" w:eastAsia="Arial" w:hAnsi="Arial" w:cs="Arial"/>
                <w:sz w:val="16"/>
                <w:szCs w:val="16"/>
                <w:lang w:val="en-US" w:eastAsia="en-US"/>
              </w:rPr>
            </w:pPr>
          </w:p>
          <w:p w14:paraId="33793AB2" w14:textId="77777777" w:rsidR="00FC0AFE" w:rsidRDefault="00FC0AFE">
            <w:pPr>
              <w:spacing w:line="276" w:lineRule="auto"/>
              <w:rPr>
                <w:rFonts w:ascii="Arial" w:eastAsia="Arial" w:hAnsi="Arial" w:cs="Arial"/>
                <w:sz w:val="20"/>
                <w:szCs w:val="20"/>
                <w:lang w:val="en-US" w:eastAsia="en-US"/>
              </w:rPr>
            </w:pPr>
          </w:p>
        </w:tc>
        <w:tc>
          <w:tcPr>
            <w:tcW w:w="4340" w:type="dxa"/>
            <w:gridSpan w:val="2"/>
          </w:tcPr>
          <w:p w14:paraId="4CCD9129" w14:textId="77777777" w:rsidR="00FC0AFE" w:rsidRDefault="00FC0AFE">
            <w:pPr>
              <w:spacing w:line="276" w:lineRule="auto"/>
              <w:ind w:right="-11"/>
              <w:jc w:val="center"/>
              <w:rPr>
                <w:rFonts w:ascii="Arial" w:eastAsia="Calibri" w:hAnsi="Arial" w:cs="Arial"/>
                <w:sz w:val="22"/>
                <w:szCs w:val="22"/>
                <w:lang w:val="es-MX" w:eastAsia="en-US"/>
              </w:rPr>
            </w:pPr>
            <w:r>
              <w:rPr>
                <w:rFonts w:ascii="Arial" w:eastAsia="Arial" w:hAnsi="Arial" w:cs="Arial"/>
                <w:sz w:val="20"/>
                <w:szCs w:val="20"/>
                <w:lang w:val="en-US" w:eastAsia="en-US"/>
              </w:rPr>
              <w:t xml:space="preserve">MTRA. </w:t>
            </w:r>
            <w:r>
              <w:rPr>
                <w:rFonts w:ascii="Arial" w:eastAsia="Calibri" w:hAnsi="Arial" w:cs="Arial"/>
                <w:sz w:val="22"/>
                <w:szCs w:val="22"/>
                <w:lang w:val="es-MX" w:eastAsia="en-US"/>
              </w:rPr>
              <w:t xml:space="preserve">ARLEN ALEJANDRA </w:t>
            </w:r>
          </w:p>
          <w:p w14:paraId="0546AB37" w14:textId="77777777" w:rsidR="00FC0AFE" w:rsidRDefault="00FC0AFE">
            <w:pPr>
              <w:spacing w:line="276" w:lineRule="auto"/>
              <w:ind w:right="-11"/>
              <w:jc w:val="center"/>
              <w:rPr>
                <w:rFonts w:ascii="Arial" w:eastAsia="Arial" w:hAnsi="Arial" w:cs="Arial"/>
                <w:sz w:val="20"/>
                <w:szCs w:val="20"/>
                <w:lang w:val="es-MX" w:eastAsia="en-US"/>
              </w:rPr>
            </w:pPr>
            <w:r>
              <w:rPr>
                <w:rFonts w:ascii="Arial" w:eastAsia="Calibri" w:hAnsi="Arial" w:cs="Arial"/>
                <w:sz w:val="22"/>
                <w:szCs w:val="22"/>
                <w:lang w:val="es-MX" w:eastAsia="en-US"/>
              </w:rPr>
              <w:t>MARTÍNEZ FUENTES</w:t>
            </w:r>
          </w:p>
          <w:p w14:paraId="0322FDE1" w14:textId="77777777" w:rsidR="00FC0AFE" w:rsidRDefault="00FC0AFE">
            <w:pPr>
              <w:spacing w:line="276" w:lineRule="auto"/>
              <w:ind w:right="-11"/>
              <w:jc w:val="center"/>
              <w:rPr>
                <w:rFonts w:ascii="Arial" w:eastAsia="Arial" w:hAnsi="Arial" w:cs="Arial"/>
                <w:sz w:val="20"/>
                <w:szCs w:val="20"/>
                <w:lang w:val="es-MX" w:eastAsia="en-US"/>
              </w:rPr>
            </w:pPr>
          </w:p>
          <w:p w14:paraId="70724A3F" w14:textId="77777777" w:rsidR="00FC0AFE" w:rsidRDefault="00FC0AFE">
            <w:pPr>
              <w:spacing w:line="276" w:lineRule="auto"/>
              <w:ind w:right="-11"/>
              <w:jc w:val="center"/>
              <w:rPr>
                <w:rFonts w:ascii="Arial" w:eastAsia="Arial" w:hAnsi="Arial" w:cs="Arial"/>
                <w:sz w:val="20"/>
                <w:szCs w:val="20"/>
                <w:lang w:val="es-MX" w:eastAsia="en-US"/>
              </w:rPr>
            </w:pPr>
          </w:p>
          <w:p w14:paraId="6B9744DA" w14:textId="77777777" w:rsidR="00FC0AFE" w:rsidRDefault="00FC0AFE">
            <w:pPr>
              <w:spacing w:line="276" w:lineRule="auto"/>
              <w:ind w:right="-11"/>
              <w:rPr>
                <w:rFonts w:ascii="Arial" w:eastAsia="Arial" w:hAnsi="Arial" w:cs="Arial"/>
                <w:sz w:val="20"/>
                <w:szCs w:val="20"/>
                <w:lang w:val="es-MX" w:eastAsia="en-US"/>
              </w:rPr>
            </w:pPr>
          </w:p>
          <w:p w14:paraId="25395A9B" w14:textId="77777777" w:rsidR="00FC0AFE" w:rsidRDefault="00FC0AFE">
            <w:pPr>
              <w:spacing w:line="276" w:lineRule="auto"/>
              <w:ind w:right="-11"/>
              <w:rPr>
                <w:rFonts w:ascii="Arial" w:eastAsia="Arial" w:hAnsi="Arial" w:cs="Arial"/>
                <w:sz w:val="20"/>
                <w:szCs w:val="20"/>
                <w:lang w:val="es-MX" w:eastAsia="en-US"/>
              </w:rPr>
            </w:pPr>
          </w:p>
        </w:tc>
      </w:tr>
      <w:tr w:rsidR="00FC0AFE" w14:paraId="2463B38F" w14:textId="77777777" w:rsidTr="00FC0AFE">
        <w:tc>
          <w:tcPr>
            <w:tcW w:w="4628" w:type="dxa"/>
            <w:hideMark/>
          </w:tcPr>
          <w:p w14:paraId="04D128D5" w14:textId="77777777" w:rsidR="00FC0AFE" w:rsidRDefault="00FC0AFE">
            <w:pPr>
              <w:spacing w:line="276" w:lineRule="auto"/>
              <w:ind w:right="-11"/>
              <w:jc w:val="center"/>
              <w:rPr>
                <w:rFonts w:ascii="Arial" w:eastAsia="Arial" w:hAnsi="Arial" w:cs="Arial"/>
                <w:sz w:val="20"/>
                <w:szCs w:val="20"/>
                <w:lang w:val="en-US" w:eastAsia="en-US"/>
              </w:rPr>
            </w:pPr>
            <w:r>
              <w:rPr>
                <w:rFonts w:ascii="Arial" w:eastAsia="Arial" w:hAnsi="Arial" w:cs="Arial"/>
                <w:sz w:val="20"/>
                <w:szCs w:val="20"/>
                <w:lang w:val="en-US" w:eastAsia="en-US"/>
              </w:rPr>
              <w:t>____________________________________</w:t>
            </w:r>
          </w:p>
        </w:tc>
        <w:tc>
          <w:tcPr>
            <w:tcW w:w="4340" w:type="dxa"/>
            <w:gridSpan w:val="2"/>
            <w:hideMark/>
          </w:tcPr>
          <w:p w14:paraId="67182581" w14:textId="77777777" w:rsidR="00FC0AFE" w:rsidRDefault="00FC0AFE">
            <w:pPr>
              <w:spacing w:line="276" w:lineRule="auto"/>
              <w:ind w:right="-11"/>
              <w:jc w:val="center"/>
              <w:rPr>
                <w:rFonts w:ascii="Arial" w:eastAsia="Arial" w:hAnsi="Arial" w:cs="Arial"/>
                <w:sz w:val="20"/>
                <w:szCs w:val="20"/>
                <w:lang w:val="en-US" w:eastAsia="en-US"/>
              </w:rPr>
            </w:pPr>
            <w:r>
              <w:rPr>
                <w:rFonts w:ascii="Arial" w:eastAsia="Arial" w:hAnsi="Arial" w:cs="Arial"/>
                <w:sz w:val="20"/>
                <w:szCs w:val="20"/>
                <w:lang w:val="en-US" w:eastAsia="en-US"/>
              </w:rPr>
              <w:t>____________________________________</w:t>
            </w:r>
          </w:p>
        </w:tc>
      </w:tr>
      <w:tr w:rsidR="00FC0AFE" w14:paraId="77EA0D6F" w14:textId="77777777" w:rsidTr="00FC0AFE">
        <w:trPr>
          <w:trHeight w:val="435"/>
        </w:trPr>
        <w:tc>
          <w:tcPr>
            <w:tcW w:w="4628" w:type="dxa"/>
            <w:hideMark/>
          </w:tcPr>
          <w:p w14:paraId="1FEC4BCB" w14:textId="77777777" w:rsidR="00FC0AFE" w:rsidRDefault="00FC0AFE">
            <w:pPr>
              <w:spacing w:line="276" w:lineRule="auto"/>
              <w:ind w:right="-11"/>
              <w:jc w:val="center"/>
              <w:rPr>
                <w:rFonts w:ascii="Arial" w:eastAsia="Calibri" w:hAnsi="Arial" w:cs="Arial"/>
                <w:sz w:val="22"/>
                <w:szCs w:val="22"/>
                <w:lang w:val="es-MX" w:eastAsia="en-US"/>
              </w:rPr>
            </w:pPr>
            <w:r>
              <w:rPr>
                <w:rFonts w:ascii="Arial" w:eastAsia="Calibri" w:hAnsi="Arial" w:cs="Arial"/>
                <w:sz w:val="22"/>
                <w:szCs w:val="22"/>
                <w:lang w:val="es-MX" w:eastAsia="en-US"/>
              </w:rPr>
              <w:t xml:space="preserve">LICDA. ROSA ELIZABETH </w:t>
            </w:r>
          </w:p>
          <w:p w14:paraId="4724723A" w14:textId="77777777" w:rsidR="00FC0AFE" w:rsidRDefault="00FC0AFE">
            <w:pPr>
              <w:spacing w:line="276" w:lineRule="auto"/>
              <w:ind w:right="-11"/>
              <w:jc w:val="center"/>
              <w:rPr>
                <w:rFonts w:ascii="Arial" w:eastAsia="Arial" w:hAnsi="Arial" w:cs="Arial"/>
                <w:sz w:val="20"/>
                <w:szCs w:val="20"/>
                <w:lang w:val="en-US" w:eastAsia="en-US"/>
              </w:rPr>
            </w:pPr>
            <w:r>
              <w:rPr>
                <w:rFonts w:ascii="Arial" w:eastAsia="Calibri" w:hAnsi="Arial" w:cs="Arial"/>
                <w:sz w:val="22"/>
                <w:szCs w:val="22"/>
                <w:lang w:val="es-MX" w:eastAsia="en-US"/>
              </w:rPr>
              <w:t>CARRILLO RUIZ</w:t>
            </w:r>
          </w:p>
        </w:tc>
        <w:tc>
          <w:tcPr>
            <w:tcW w:w="4340" w:type="dxa"/>
            <w:gridSpan w:val="2"/>
            <w:hideMark/>
          </w:tcPr>
          <w:p w14:paraId="5C3EFFD9" w14:textId="77777777" w:rsidR="00FC0AFE" w:rsidRDefault="00FC0AFE">
            <w:pPr>
              <w:spacing w:line="276" w:lineRule="auto"/>
              <w:ind w:right="-11"/>
              <w:jc w:val="center"/>
              <w:rPr>
                <w:rFonts w:ascii="Arial" w:eastAsia="Arial" w:hAnsi="Arial" w:cs="Arial"/>
                <w:sz w:val="20"/>
                <w:szCs w:val="20"/>
                <w:lang w:val="es-MX" w:eastAsia="en-US"/>
              </w:rPr>
            </w:pPr>
            <w:r>
              <w:rPr>
                <w:rFonts w:ascii="Arial" w:eastAsia="Calibri" w:hAnsi="Arial" w:cs="Arial"/>
                <w:sz w:val="22"/>
                <w:szCs w:val="22"/>
                <w:lang w:val="es-MX" w:eastAsia="en-US"/>
              </w:rPr>
              <w:t>LIC. JUAN RAMÍREZ RAMOS</w:t>
            </w:r>
          </w:p>
        </w:tc>
      </w:tr>
      <w:tr w:rsidR="00FC0AFE" w14:paraId="298B7E89" w14:textId="77777777" w:rsidTr="00FC0AFE">
        <w:trPr>
          <w:gridAfter w:val="1"/>
          <w:wAfter w:w="39" w:type="dxa"/>
          <w:trHeight w:val="80"/>
        </w:trPr>
        <w:tc>
          <w:tcPr>
            <w:tcW w:w="8929" w:type="dxa"/>
            <w:gridSpan w:val="2"/>
          </w:tcPr>
          <w:p w14:paraId="691240DA" w14:textId="77777777" w:rsidR="00FC0AFE" w:rsidRDefault="00FC0AFE">
            <w:pPr>
              <w:spacing w:line="276" w:lineRule="auto"/>
              <w:rPr>
                <w:sz w:val="14"/>
              </w:rPr>
            </w:pPr>
          </w:p>
          <w:tbl>
            <w:tblPr>
              <w:tblW w:w="8718" w:type="dxa"/>
              <w:tblInd w:w="104" w:type="dxa"/>
              <w:tblLook w:val="04A0" w:firstRow="1" w:lastRow="0" w:firstColumn="1" w:lastColumn="0" w:noHBand="0" w:noVBand="1"/>
            </w:tblPr>
            <w:tblGrid>
              <w:gridCol w:w="4395"/>
              <w:gridCol w:w="4323"/>
            </w:tblGrid>
            <w:tr w:rsidR="00FC0AFE" w14:paraId="63BDE540" w14:textId="77777777">
              <w:tc>
                <w:tcPr>
                  <w:tcW w:w="4395" w:type="dxa"/>
                </w:tcPr>
                <w:p w14:paraId="7C4EC9D4" w14:textId="77777777" w:rsidR="00FC0AFE" w:rsidRDefault="00FC0AFE">
                  <w:pPr>
                    <w:spacing w:line="276" w:lineRule="auto"/>
                    <w:rPr>
                      <w:rFonts w:ascii="Arial" w:eastAsia="Arial" w:hAnsi="Arial" w:cs="Arial"/>
                      <w:sz w:val="20"/>
                      <w:szCs w:val="20"/>
                      <w:lang w:val="en-US" w:eastAsia="en-US"/>
                    </w:rPr>
                  </w:pPr>
                </w:p>
                <w:p w14:paraId="504F5550" w14:textId="77777777" w:rsidR="00FC0AFE" w:rsidRDefault="00FC0AFE">
                  <w:pPr>
                    <w:spacing w:line="276" w:lineRule="auto"/>
                    <w:rPr>
                      <w:rFonts w:ascii="Arial" w:eastAsia="Arial" w:hAnsi="Arial" w:cs="Arial"/>
                      <w:sz w:val="20"/>
                      <w:szCs w:val="20"/>
                      <w:lang w:val="en-US" w:eastAsia="en-US"/>
                    </w:rPr>
                  </w:pPr>
                </w:p>
                <w:p w14:paraId="0E88BECC" w14:textId="77777777" w:rsidR="00FC0AFE" w:rsidRDefault="00FC0AFE">
                  <w:pPr>
                    <w:spacing w:line="276" w:lineRule="auto"/>
                    <w:rPr>
                      <w:rFonts w:ascii="Arial" w:eastAsia="Arial" w:hAnsi="Arial" w:cs="Arial"/>
                      <w:sz w:val="20"/>
                      <w:szCs w:val="20"/>
                      <w:lang w:val="en-US" w:eastAsia="en-US"/>
                    </w:rPr>
                  </w:pPr>
                </w:p>
                <w:p w14:paraId="2F0C5EB1" w14:textId="77777777" w:rsidR="00FC0AFE" w:rsidRDefault="00FC0AFE">
                  <w:pPr>
                    <w:spacing w:line="276" w:lineRule="auto"/>
                    <w:rPr>
                      <w:rFonts w:ascii="Arial" w:eastAsia="Arial" w:hAnsi="Arial" w:cs="Arial"/>
                      <w:sz w:val="20"/>
                      <w:szCs w:val="20"/>
                      <w:lang w:val="en-US" w:eastAsia="en-US"/>
                    </w:rPr>
                  </w:pPr>
                </w:p>
                <w:p w14:paraId="08998A31" w14:textId="77777777" w:rsidR="00FC0AFE" w:rsidRDefault="00FC0AFE">
                  <w:pPr>
                    <w:spacing w:line="276" w:lineRule="auto"/>
                    <w:jc w:val="center"/>
                    <w:rPr>
                      <w:rFonts w:ascii="Arial" w:eastAsia="Arial" w:hAnsi="Arial" w:cs="Arial"/>
                      <w:sz w:val="20"/>
                      <w:szCs w:val="20"/>
                      <w:lang w:val="en-US" w:eastAsia="en-US"/>
                    </w:rPr>
                  </w:pPr>
                </w:p>
              </w:tc>
              <w:tc>
                <w:tcPr>
                  <w:tcW w:w="4323" w:type="dxa"/>
                </w:tcPr>
                <w:p w14:paraId="05571DC5" w14:textId="77777777" w:rsidR="00FC0AFE" w:rsidRDefault="00FC0AFE">
                  <w:pPr>
                    <w:spacing w:line="276" w:lineRule="auto"/>
                    <w:ind w:right="-11"/>
                    <w:jc w:val="center"/>
                    <w:rPr>
                      <w:rFonts w:ascii="Arial" w:eastAsia="Arial" w:hAnsi="Arial" w:cs="Arial"/>
                      <w:sz w:val="20"/>
                      <w:szCs w:val="20"/>
                      <w:lang w:val="es-MX" w:eastAsia="en-US"/>
                    </w:rPr>
                  </w:pPr>
                </w:p>
                <w:p w14:paraId="7A1DC93B" w14:textId="77777777" w:rsidR="00FC0AFE" w:rsidRDefault="00FC0AFE">
                  <w:pPr>
                    <w:spacing w:line="276" w:lineRule="auto"/>
                    <w:ind w:right="-11"/>
                    <w:jc w:val="center"/>
                    <w:rPr>
                      <w:rFonts w:ascii="Arial" w:eastAsia="Arial" w:hAnsi="Arial" w:cs="Arial"/>
                      <w:sz w:val="20"/>
                      <w:szCs w:val="20"/>
                      <w:lang w:val="es-MX" w:eastAsia="en-US"/>
                    </w:rPr>
                  </w:pPr>
                </w:p>
              </w:tc>
            </w:tr>
            <w:tr w:rsidR="00FC0AFE" w14:paraId="736FBDE1" w14:textId="77777777">
              <w:tc>
                <w:tcPr>
                  <w:tcW w:w="4395" w:type="dxa"/>
                  <w:hideMark/>
                </w:tcPr>
                <w:p w14:paraId="0710BC2B" w14:textId="77777777" w:rsidR="00FC0AFE" w:rsidRDefault="00FC0AFE">
                  <w:pPr>
                    <w:spacing w:line="276" w:lineRule="auto"/>
                    <w:ind w:right="-11"/>
                    <w:jc w:val="center"/>
                    <w:rPr>
                      <w:rFonts w:ascii="Arial" w:eastAsia="Arial" w:hAnsi="Arial" w:cs="Arial"/>
                      <w:sz w:val="20"/>
                      <w:szCs w:val="20"/>
                      <w:lang w:val="en-US" w:eastAsia="en-US"/>
                    </w:rPr>
                  </w:pPr>
                  <w:r>
                    <w:rPr>
                      <w:rFonts w:ascii="Arial" w:eastAsia="Arial" w:hAnsi="Arial" w:cs="Arial"/>
                      <w:sz w:val="20"/>
                      <w:szCs w:val="20"/>
                      <w:lang w:val="en-US" w:eastAsia="en-US"/>
                    </w:rPr>
                    <w:t>____________________________________</w:t>
                  </w:r>
                </w:p>
              </w:tc>
              <w:tc>
                <w:tcPr>
                  <w:tcW w:w="4323" w:type="dxa"/>
                  <w:hideMark/>
                </w:tcPr>
                <w:p w14:paraId="280F7106" w14:textId="77777777" w:rsidR="00FC0AFE" w:rsidRDefault="00FC0AFE">
                  <w:pPr>
                    <w:rPr>
                      <w:rFonts w:ascii="Arial" w:eastAsia="Arial" w:hAnsi="Arial" w:cs="Arial"/>
                      <w:sz w:val="20"/>
                      <w:szCs w:val="20"/>
                      <w:lang w:val="en-US" w:eastAsia="en-US"/>
                    </w:rPr>
                  </w:pPr>
                </w:p>
              </w:tc>
            </w:tr>
            <w:tr w:rsidR="00FC0AFE" w14:paraId="3A4DC23E" w14:textId="77777777">
              <w:trPr>
                <w:trHeight w:val="435"/>
              </w:trPr>
              <w:tc>
                <w:tcPr>
                  <w:tcW w:w="4395" w:type="dxa"/>
                  <w:hideMark/>
                </w:tcPr>
                <w:p w14:paraId="20D4649D" w14:textId="77777777" w:rsidR="00FC0AFE" w:rsidRDefault="00FC0AFE">
                  <w:pPr>
                    <w:spacing w:line="276" w:lineRule="auto"/>
                    <w:ind w:right="-11"/>
                    <w:jc w:val="center"/>
                    <w:rPr>
                      <w:rFonts w:ascii="Arial" w:eastAsia="Calibri" w:hAnsi="Arial" w:cs="Arial"/>
                      <w:sz w:val="22"/>
                      <w:szCs w:val="22"/>
                      <w:lang w:val="es-MX" w:eastAsia="en-US"/>
                    </w:rPr>
                  </w:pPr>
                  <w:r>
                    <w:rPr>
                      <w:rFonts w:ascii="Arial" w:eastAsia="Calibri" w:hAnsi="Arial" w:cs="Arial"/>
                      <w:sz w:val="22"/>
                      <w:szCs w:val="22"/>
                      <w:lang w:val="es-MX" w:eastAsia="en-US"/>
                    </w:rPr>
                    <w:t xml:space="preserve">DRA. ANA FLORENCIA </w:t>
                  </w:r>
                </w:p>
                <w:p w14:paraId="0F24A8E4" w14:textId="77777777" w:rsidR="00FC0AFE" w:rsidRDefault="00FC0AFE">
                  <w:pPr>
                    <w:spacing w:line="276" w:lineRule="auto"/>
                    <w:ind w:right="-11"/>
                    <w:jc w:val="center"/>
                    <w:rPr>
                      <w:rFonts w:ascii="Arial" w:eastAsia="Arial" w:hAnsi="Arial" w:cs="Arial"/>
                      <w:sz w:val="20"/>
                      <w:szCs w:val="20"/>
                      <w:lang w:val="en-US" w:eastAsia="en-US"/>
                    </w:rPr>
                  </w:pPr>
                  <w:r>
                    <w:rPr>
                      <w:rFonts w:ascii="Arial" w:eastAsia="Calibri" w:hAnsi="Arial" w:cs="Arial"/>
                      <w:sz w:val="22"/>
                      <w:szCs w:val="22"/>
                      <w:lang w:val="es-MX" w:eastAsia="en-US"/>
                    </w:rPr>
                    <w:t>ROMANO SÁNCHEZ</w:t>
                  </w:r>
                </w:p>
              </w:tc>
              <w:tc>
                <w:tcPr>
                  <w:tcW w:w="4323" w:type="dxa"/>
                  <w:hideMark/>
                </w:tcPr>
                <w:p w14:paraId="0C6FDBBE" w14:textId="77777777" w:rsidR="00FC0AFE" w:rsidRDefault="00FC0AFE">
                  <w:pPr>
                    <w:rPr>
                      <w:rFonts w:ascii="Arial" w:eastAsia="Arial" w:hAnsi="Arial" w:cs="Arial"/>
                      <w:sz w:val="20"/>
                      <w:szCs w:val="20"/>
                      <w:lang w:val="en-US" w:eastAsia="en-US"/>
                    </w:rPr>
                  </w:pPr>
                </w:p>
              </w:tc>
            </w:tr>
          </w:tbl>
          <w:p w14:paraId="5421A388" w14:textId="77777777" w:rsidR="00FC0AFE" w:rsidRDefault="00FC0AFE">
            <w:pPr>
              <w:spacing w:line="276" w:lineRule="auto"/>
              <w:rPr>
                <w:rFonts w:ascii="Calibri" w:eastAsia="Calibri" w:hAnsi="Calibri"/>
                <w:sz w:val="18"/>
                <w:szCs w:val="18"/>
                <w:lang w:val="es-MX" w:eastAsia="es-MX"/>
              </w:rPr>
            </w:pPr>
          </w:p>
        </w:tc>
      </w:tr>
    </w:tbl>
    <w:p w14:paraId="67821759" w14:textId="77777777" w:rsidR="00FC0AFE" w:rsidRDefault="00FC0AFE" w:rsidP="00FC0AFE">
      <w:pPr>
        <w:jc w:val="both"/>
        <w:rPr>
          <w:rFonts w:ascii="Arial" w:eastAsia="Arial" w:hAnsi="Arial" w:cs="Arial"/>
          <w:sz w:val="16"/>
          <w:szCs w:val="16"/>
          <w:lang w:val="es-MX" w:eastAsia="en-US"/>
        </w:rPr>
      </w:pPr>
    </w:p>
    <w:p w14:paraId="6A3BA77D" w14:textId="7092D4A1" w:rsidR="00FC0AFE" w:rsidRPr="00FC0AFE" w:rsidRDefault="00FC0AFE" w:rsidP="00FC0AFE">
      <w:pPr>
        <w:jc w:val="both"/>
        <w:rPr>
          <w:sz w:val="6"/>
          <w:szCs w:val="6"/>
        </w:rPr>
      </w:pPr>
      <w:r>
        <w:rPr>
          <w:rFonts w:ascii="Arial" w:eastAsia="Arial" w:hAnsi="Arial" w:cs="Arial"/>
          <w:sz w:val="16"/>
          <w:szCs w:val="16"/>
          <w:lang w:val="es-MX" w:eastAsia="en-US"/>
        </w:rPr>
        <w:t xml:space="preserve">La presente foja forma parte del Acuerdo número </w:t>
      </w:r>
      <w:r>
        <w:rPr>
          <w:rFonts w:ascii="Arial" w:eastAsia="Arial" w:hAnsi="Arial" w:cs="Arial"/>
          <w:b/>
          <w:sz w:val="16"/>
          <w:szCs w:val="16"/>
          <w:lang w:val="es-MX" w:eastAsia="en-US"/>
        </w:rPr>
        <w:t>IEE/CG/A051/2021</w:t>
      </w:r>
      <w:r>
        <w:rPr>
          <w:rFonts w:ascii="Arial" w:eastAsia="Arial" w:hAnsi="Arial" w:cs="Arial"/>
          <w:sz w:val="16"/>
          <w:szCs w:val="16"/>
          <w:lang w:val="es-MX" w:eastAsia="en-US"/>
        </w:rPr>
        <w:t xml:space="preserve"> del Proceso Electoral Local 2020-2021, aprobado en la Décima Segunda Sesión Extraordinaria del Consejo General del Instituto Electoral del Estado de Colima, celebrada el día 20 (veinte) de febrero del año 2021 (dos mil veintiuno). ------------------------------------------------------------------------------------------------</w:t>
      </w:r>
    </w:p>
    <w:sectPr w:rsidR="00FC0AFE" w:rsidRPr="00FC0AFE" w:rsidSect="001056C7">
      <w:headerReference w:type="default" r:id="rId7"/>
      <w:footerReference w:type="default" r:id="rId8"/>
      <w:pgSz w:w="12240" w:h="15840"/>
      <w:pgMar w:top="1417" w:right="1701" w:bottom="1417" w:left="1701" w:header="564" w:footer="4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775ACA" w14:textId="77777777" w:rsidR="003040B1" w:rsidRDefault="003040B1">
      <w:r>
        <w:separator/>
      </w:r>
    </w:p>
  </w:endnote>
  <w:endnote w:type="continuationSeparator" w:id="0">
    <w:p w14:paraId="411F6244" w14:textId="77777777" w:rsidR="003040B1" w:rsidRDefault="00304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alibri" w:eastAsia="Calibri" w:hAnsi="Calibri"/>
      </w:rPr>
      <w:id w:val="857008500"/>
      <w:docPartObj>
        <w:docPartGallery w:val="Page Numbers (Bottom of Page)"/>
        <w:docPartUnique/>
      </w:docPartObj>
    </w:sdtPr>
    <w:sdtEndPr>
      <w:rPr>
        <w:rFonts w:ascii="Times New Roman" w:eastAsia="Times New Roman" w:hAnsi="Times New Roman"/>
      </w:rPr>
    </w:sdtEndPr>
    <w:sdtContent>
      <w:p w14:paraId="7520A57F" w14:textId="566B6A05" w:rsidR="00BF12C4" w:rsidRDefault="00BF12C4" w:rsidP="001113DB">
        <w:pPr>
          <w:jc w:val="center"/>
          <w:rPr>
            <w:rFonts w:ascii="Calibri" w:eastAsia="Calibri" w:hAnsi="Calibri"/>
          </w:rPr>
        </w:pPr>
        <w:r w:rsidRPr="003D60F5">
          <w:rPr>
            <w:rFonts w:ascii="Calibri" w:hAnsi="Calibri"/>
            <w:b/>
            <w:sz w:val="20"/>
            <w:szCs w:val="20"/>
          </w:rPr>
          <w:t xml:space="preserve">ACUERDO NO. </w:t>
        </w:r>
        <w:r>
          <w:rPr>
            <w:rFonts w:ascii="Calibri" w:hAnsi="Calibri" w:cs="Arial"/>
            <w:b/>
            <w:sz w:val="20"/>
            <w:szCs w:val="20"/>
          </w:rPr>
          <w:t>IEE/CG/A</w:t>
        </w:r>
        <w:r w:rsidR="00FC0AFE">
          <w:rPr>
            <w:rFonts w:ascii="Calibri" w:hAnsi="Calibri" w:cs="Arial"/>
            <w:b/>
            <w:sz w:val="20"/>
            <w:szCs w:val="20"/>
          </w:rPr>
          <w:t>051</w:t>
        </w:r>
        <w:r>
          <w:rPr>
            <w:rFonts w:ascii="Calibri" w:hAnsi="Calibri" w:cs="Arial"/>
            <w:b/>
            <w:sz w:val="20"/>
            <w:szCs w:val="20"/>
          </w:rPr>
          <w:t>/2021</w:t>
        </w:r>
      </w:p>
      <w:p w14:paraId="22D425DD" w14:textId="0AFF099E" w:rsidR="00DD03F3" w:rsidRPr="009C68AC" w:rsidRDefault="00121553" w:rsidP="001113DB">
        <w:pPr>
          <w:jc w:val="center"/>
          <w:rPr>
            <w:sz w:val="8"/>
            <w:szCs w:val="16"/>
          </w:rPr>
        </w:pPr>
        <w:r w:rsidRPr="009C68AC">
          <w:rPr>
            <w:rFonts w:ascii="Calibri" w:hAnsi="Calibri"/>
            <w:noProof/>
            <w:sz w:val="20"/>
            <w:szCs w:val="20"/>
            <w:lang w:val="es-MX" w:eastAsia="es-MX"/>
          </w:rPr>
          <mc:AlternateContent>
            <mc:Choice Requires="wps">
              <w:drawing>
                <wp:anchor distT="0" distB="0" distL="114300" distR="114300" simplePos="0" relativeHeight="251659264" behindDoc="0" locked="0" layoutInCell="1" allowOverlap="1" wp14:anchorId="11C7AEF0" wp14:editId="2E158794">
                  <wp:simplePos x="0" y="0"/>
                  <wp:positionH relativeFrom="column">
                    <wp:posOffset>1634490</wp:posOffset>
                  </wp:positionH>
                  <wp:positionV relativeFrom="paragraph">
                    <wp:posOffset>-157480</wp:posOffset>
                  </wp:positionV>
                  <wp:extent cx="2621915" cy="0"/>
                  <wp:effectExtent l="9525" t="7620" r="6985" b="11430"/>
                  <wp:wrapNone/>
                  <wp:docPr id="1"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1915" cy="0"/>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20EA5F6" id="_x0000_t32" coordsize="21600,21600" o:spt="32" o:oned="t" path="m,l21600,21600e" filled="f">
                  <v:path arrowok="t" fillok="f" o:connecttype="none"/>
                  <o:lock v:ext="edit" shapetype="t"/>
                </v:shapetype>
                <v:shape id="Conector recto de flecha 2" o:spid="_x0000_s1026" type="#_x0000_t32" style="position:absolute;margin-left:128.7pt;margin-top:-12.4pt;width:206.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">
                  <v:stroke dashstyle="1 1" endcap="round"/>
                  <v:shadow color="#868686"/>
                </v:shape>
              </w:pict>
            </mc:Fallback>
          </mc:AlternateContent>
        </w:r>
        <w:r w:rsidRPr="009C68AC">
          <w:rPr>
            <w:rFonts w:ascii="Calibri" w:hAnsi="Calibri"/>
            <w:noProof/>
            <w:sz w:val="20"/>
            <w:szCs w:val="20"/>
            <w:lang w:val="es-MX" w:eastAsia="es-MX"/>
          </w:rPr>
          <w:t>Des</w:t>
        </w:r>
        <w:r>
          <w:rPr>
            <w:rFonts w:ascii="Calibri" w:hAnsi="Calibri"/>
            <w:noProof/>
            <w:sz w:val="20"/>
            <w:szCs w:val="20"/>
            <w:lang w:val="es-MX" w:eastAsia="es-MX"/>
          </w:rPr>
          <w:t>ahogo de consulta formulada por MORENA</w:t>
        </w:r>
        <w:r w:rsidRPr="009C68AC">
          <w:rPr>
            <w:rFonts w:ascii="Calibri" w:hAnsi="Calibri"/>
            <w:noProof/>
            <w:sz w:val="20"/>
            <w:szCs w:val="20"/>
            <w:lang w:val="es-MX" w:eastAsia="es-MX"/>
          </w:rPr>
          <w:t xml:space="preserve"> </w:t>
        </w:r>
      </w:p>
      <w:p w14:paraId="3FBD62AE" w14:textId="7C659F5C" w:rsidR="00DD03F3" w:rsidRPr="001D4633" w:rsidRDefault="00121553" w:rsidP="0009219D">
        <w:pPr>
          <w:tabs>
            <w:tab w:val="center" w:pos="4419"/>
            <w:tab w:val="right" w:pos="8838"/>
          </w:tabs>
          <w:jc w:val="center"/>
          <w:rPr>
            <w:sz w:val="22"/>
          </w:rPr>
        </w:pPr>
        <w:r w:rsidRPr="00DE35A4">
          <w:rPr>
            <w:rFonts w:ascii="Calibri" w:hAnsi="Calibri"/>
            <w:sz w:val="18"/>
            <w:szCs w:val="20"/>
          </w:rPr>
          <w:t xml:space="preserve">Página </w:t>
        </w:r>
        <w:r w:rsidRPr="00DE35A4">
          <w:rPr>
            <w:rFonts w:ascii="Calibri" w:hAnsi="Calibri"/>
            <w:sz w:val="18"/>
            <w:szCs w:val="20"/>
          </w:rPr>
          <w:fldChar w:fldCharType="begin"/>
        </w:r>
        <w:r w:rsidRPr="00DE35A4">
          <w:rPr>
            <w:rFonts w:ascii="Calibri" w:hAnsi="Calibri"/>
            <w:sz w:val="18"/>
            <w:szCs w:val="20"/>
          </w:rPr>
          <w:instrText xml:space="preserve"> PAGE   \* MERGEFORMAT </w:instrText>
        </w:r>
        <w:r w:rsidRPr="00DE35A4">
          <w:rPr>
            <w:rFonts w:ascii="Calibri" w:hAnsi="Calibri"/>
            <w:sz w:val="18"/>
            <w:szCs w:val="20"/>
          </w:rPr>
          <w:fldChar w:fldCharType="separate"/>
        </w:r>
        <w:r w:rsidR="006155F7">
          <w:rPr>
            <w:rFonts w:ascii="Calibri" w:hAnsi="Calibri"/>
            <w:noProof/>
            <w:sz w:val="18"/>
            <w:szCs w:val="20"/>
          </w:rPr>
          <w:t>16</w:t>
        </w:r>
        <w:r w:rsidRPr="00DE35A4">
          <w:rPr>
            <w:rFonts w:ascii="Calibri" w:hAnsi="Calibri"/>
            <w:sz w:val="18"/>
            <w:szCs w:val="20"/>
          </w:rPr>
          <w:fldChar w:fldCharType="end"/>
        </w:r>
        <w:r w:rsidRPr="00DE35A4">
          <w:rPr>
            <w:rFonts w:ascii="Calibri" w:hAnsi="Calibri"/>
            <w:sz w:val="18"/>
            <w:szCs w:val="20"/>
          </w:rPr>
          <w:t xml:space="preserve"> de </w:t>
        </w:r>
        <w:r>
          <w:rPr>
            <w:rFonts w:ascii="Calibri" w:hAnsi="Calibri"/>
            <w:sz w:val="18"/>
            <w:szCs w:val="20"/>
          </w:rPr>
          <w:t>1</w:t>
        </w:r>
        <w:r w:rsidR="00FC0AFE">
          <w:rPr>
            <w:rFonts w:ascii="Calibri" w:hAnsi="Calibri"/>
            <w:sz w:val="18"/>
            <w:szCs w:val="20"/>
          </w:rPr>
          <w:t>7</w:t>
        </w:r>
      </w:p>
    </w:sdtContent>
  </w:sdt>
  <w:p w14:paraId="5F7F8D6B" w14:textId="77777777" w:rsidR="00DD03F3" w:rsidRPr="00142316" w:rsidRDefault="003040B1" w:rsidP="0009219D">
    <w:pPr>
      <w:pStyle w:val="Piedepgina"/>
      <w:jc w:val="cen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590494" w14:textId="77777777" w:rsidR="003040B1" w:rsidRDefault="003040B1">
      <w:r>
        <w:separator/>
      </w:r>
    </w:p>
  </w:footnote>
  <w:footnote w:type="continuationSeparator" w:id="0">
    <w:p w14:paraId="7A0B25A8" w14:textId="77777777" w:rsidR="003040B1" w:rsidRDefault="003040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CB432" w14:textId="77777777" w:rsidR="00DD03F3" w:rsidRDefault="00121553" w:rsidP="0009219D">
    <w:pPr>
      <w:jc w:val="right"/>
      <w:rPr>
        <w:rFonts w:ascii="Arial Black" w:hAnsi="Arial Black" w:cs="Arial"/>
        <w:szCs w:val="22"/>
      </w:rPr>
    </w:pPr>
    <w:r w:rsidRPr="001D4633">
      <w:rPr>
        <w:rFonts w:ascii="Arial" w:eastAsia="Calibri" w:hAnsi="Arial" w:cs="Arial"/>
        <w:b/>
        <w:noProof/>
        <w:sz w:val="22"/>
        <w:szCs w:val="22"/>
        <w:lang w:val="es-MX" w:eastAsia="es-MX"/>
      </w:rPr>
      <w:drawing>
        <wp:anchor distT="0" distB="0" distL="114300" distR="114300" simplePos="0" relativeHeight="251661312" behindDoc="1" locked="0" layoutInCell="1" allowOverlap="1" wp14:anchorId="593AA817" wp14:editId="3A4F4DAD">
          <wp:simplePos x="0" y="0"/>
          <wp:positionH relativeFrom="column">
            <wp:posOffset>-50165</wp:posOffset>
          </wp:positionH>
          <wp:positionV relativeFrom="paragraph">
            <wp:posOffset>-155575</wp:posOffset>
          </wp:positionV>
          <wp:extent cx="1086485" cy="984250"/>
          <wp:effectExtent l="0" t="0" r="0" b="6350"/>
          <wp:wrapTight wrapText="bothSides">
            <wp:wrapPolygon edited="0">
              <wp:start x="0" y="0"/>
              <wp:lineTo x="0" y="21321"/>
              <wp:lineTo x="21209" y="21321"/>
              <wp:lineTo x="21209" y="0"/>
              <wp:lineTo x="0" y="0"/>
            </wp:wrapPolygon>
          </wp:wrapTight>
          <wp:docPr id="3" name="Imagen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6485" cy="984250"/>
                  </a:xfrm>
                  <a:prstGeom prst="rect">
                    <a:avLst/>
                  </a:prstGeom>
                  <a:noFill/>
                </pic:spPr>
              </pic:pic>
            </a:graphicData>
          </a:graphic>
          <wp14:sizeRelH relativeFrom="page">
            <wp14:pctWidth>0</wp14:pctWidth>
          </wp14:sizeRelH>
          <wp14:sizeRelV relativeFrom="page">
            <wp14:pctHeight>0</wp14:pctHeight>
          </wp14:sizeRelV>
        </wp:anchor>
      </w:drawing>
    </w:r>
  </w:p>
  <w:p w14:paraId="4C69D27B" w14:textId="77777777" w:rsidR="00DD03F3" w:rsidRPr="00640C8A" w:rsidRDefault="00121553" w:rsidP="0009219D">
    <w:pPr>
      <w:tabs>
        <w:tab w:val="left" w:pos="2880"/>
        <w:tab w:val="right" w:pos="9072"/>
      </w:tabs>
      <w:rPr>
        <w:rFonts w:ascii="Arial Black" w:hAnsi="Arial Black" w:cs="Arial"/>
        <w:szCs w:val="22"/>
      </w:rPr>
    </w:pPr>
    <w:r>
      <w:rPr>
        <w:rFonts w:ascii="Arial Black" w:hAnsi="Arial Black" w:cs="Arial"/>
        <w:szCs w:val="22"/>
      </w:rPr>
      <w:tab/>
    </w:r>
    <w:r>
      <w:rPr>
        <w:rFonts w:ascii="Arial Black" w:hAnsi="Arial Black" w:cs="Arial"/>
        <w:szCs w:val="22"/>
      </w:rPr>
      <w:tab/>
    </w:r>
    <w:r w:rsidRPr="00962DBE">
      <w:rPr>
        <w:rFonts w:ascii="Arial Black" w:hAnsi="Arial Black" w:cs="Arial"/>
        <w:sz w:val="28"/>
        <w:szCs w:val="22"/>
      </w:rPr>
      <w:t>I</w:t>
    </w:r>
    <w:r w:rsidRPr="00962DBE">
      <w:rPr>
        <w:rFonts w:ascii="Arial Black" w:hAnsi="Arial Black" w:cs="Arial"/>
        <w:sz w:val="22"/>
        <w:szCs w:val="22"/>
      </w:rPr>
      <w:t>NSTITUTO</w:t>
    </w:r>
    <w:r w:rsidRPr="00640C8A">
      <w:rPr>
        <w:rFonts w:ascii="Arial Black" w:hAnsi="Arial Black" w:cs="Arial"/>
        <w:szCs w:val="22"/>
      </w:rPr>
      <w:t xml:space="preserve"> </w:t>
    </w:r>
    <w:r w:rsidRPr="00962DBE">
      <w:rPr>
        <w:rFonts w:ascii="Arial Black" w:hAnsi="Arial Black" w:cs="Arial"/>
        <w:sz w:val="28"/>
        <w:szCs w:val="22"/>
      </w:rPr>
      <w:t>E</w:t>
    </w:r>
    <w:r w:rsidRPr="00962DBE">
      <w:rPr>
        <w:rFonts w:ascii="Arial Black" w:hAnsi="Arial Black" w:cs="Arial"/>
        <w:sz w:val="22"/>
        <w:szCs w:val="22"/>
      </w:rPr>
      <w:t xml:space="preserve">LECTORAL DEL </w:t>
    </w:r>
    <w:r w:rsidRPr="00962DBE">
      <w:rPr>
        <w:rFonts w:ascii="Arial Black" w:hAnsi="Arial Black" w:cs="Arial"/>
        <w:sz w:val="28"/>
        <w:szCs w:val="22"/>
      </w:rPr>
      <w:t>E</w:t>
    </w:r>
    <w:r w:rsidRPr="00962DBE">
      <w:rPr>
        <w:rFonts w:ascii="Arial Black" w:hAnsi="Arial Black" w:cs="Arial"/>
        <w:sz w:val="22"/>
        <w:szCs w:val="22"/>
      </w:rPr>
      <w:t>STADO</w:t>
    </w:r>
  </w:p>
  <w:p w14:paraId="12BC9D3E" w14:textId="77777777" w:rsidR="00DD03F3" w:rsidRDefault="00121553" w:rsidP="0009219D">
    <w:pPr>
      <w:tabs>
        <w:tab w:val="left" w:pos="2880"/>
        <w:tab w:val="right" w:pos="9072"/>
      </w:tabs>
      <w:jc w:val="right"/>
      <w:rPr>
        <w:rFonts w:ascii="Calibri" w:hAnsi="Calibri" w:cs="Arial"/>
        <w:b/>
        <w:szCs w:val="22"/>
      </w:rPr>
    </w:pPr>
    <w:r w:rsidRPr="006D74AC">
      <w:rPr>
        <w:rFonts w:ascii="Calibri" w:hAnsi="Calibri"/>
        <w:b/>
        <w:noProof/>
        <w:lang w:val="es-MX" w:eastAsia="es-MX"/>
      </w:rPr>
      <mc:AlternateContent>
        <mc:Choice Requires="wps">
          <w:drawing>
            <wp:anchor distT="0" distB="0" distL="114300" distR="114300" simplePos="0" relativeHeight="251660288" behindDoc="0" locked="0" layoutInCell="1" allowOverlap="1" wp14:anchorId="0F63BF17" wp14:editId="00A695A6">
              <wp:simplePos x="0" y="0"/>
              <wp:positionH relativeFrom="column">
                <wp:posOffset>3506470</wp:posOffset>
              </wp:positionH>
              <wp:positionV relativeFrom="paragraph">
                <wp:posOffset>220345</wp:posOffset>
              </wp:positionV>
              <wp:extent cx="2245995" cy="635"/>
              <wp:effectExtent l="0" t="0" r="20955" b="3746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635"/>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414C7AB" id="_x0000_t32" coordsize="21600,21600" o:spt="32" o:oned="t" path="m,l21600,21600e" filled="f">
              <v:path arrowok="t" fillok="f" o:connecttype="none"/>
              <o:lock v:ext="edit" shapetype="t"/>
            </v:shapetype>
            <v:shape id="AutoShape 4" o:spid="_x0000_s1026" type="#_x0000_t32" style="position:absolute;margin-left:276.1pt;margin-top:17.35pt;width:176.8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">
              <v:stroke dashstyle="1 1" endcap="round"/>
              <v:shadow color="#868686"/>
            </v:shape>
          </w:pict>
        </mc:Fallback>
      </mc:AlternateContent>
    </w:r>
    <w:r w:rsidRPr="003D60F5">
      <w:rPr>
        <w:rFonts w:ascii="Calibri" w:hAnsi="Calibri" w:cs="Arial"/>
        <w:b/>
        <w:szCs w:val="22"/>
      </w:rPr>
      <w:t>P</w:t>
    </w:r>
    <w:r>
      <w:rPr>
        <w:rFonts w:ascii="Calibri" w:hAnsi="Calibri" w:cs="Arial"/>
        <w:b/>
        <w:szCs w:val="22"/>
      </w:rPr>
      <w:t xml:space="preserve">ROCESO ELECTORAL LOCAL </w:t>
    </w:r>
    <w:r w:rsidRPr="003D60F5">
      <w:rPr>
        <w:rFonts w:ascii="Calibri" w:hAnsi="Calibri" w:cs="Arial"/>
        <w:b/>
        <w:szCs w:val="22"/>
      </w:rPr>
      <w:t>20</w:t>
    </w:r>
    <w:r>
      <w:rPr>
        <w:rFonts w:ascii="Calibri" w:hAnsi="Calibri" w:cs="Arial"/>
        <w:b/>
        <w:szCs w:val="22"/>
      </w:rPr>
      <w:t>20</w:t>
    </w:r>
    <w:r w:rsidRPr="003D60F5">
      <w:rPr>
        <w:rFonts w:ascii="Calibri" w:hAnsi="Calibri" w:cs="Arial"/>
        <w:b/>
        <w:szCs w:val="22"/>
      </w:rPr>
      <w:t>-20</w:t>
    </w:r>
    <w:r>
      <w:rPr>
        <w:rFonts w:ascii="Calibri" w:hAnsi="Calibri" w:cs="Arial"/>
        <w:b/>
        <w:szCs w:val="22"/>
      </w:rPr>
      <w:t>21</w:t>
    </w:r>
  </w:p>
  <w:p w14:paraId="68E8FDDB" w14:textId="77777777" w:rsidR="00AA7259" w:rsidRDefault="003040B1" w:rsidP="0009219D">
    <w:pPr>
      <w:tabs>
        <w:tab w:val="left" w:pos="2880"/>
        <w:tab w:val="right" w:pos="9072"/>
      </w:tabs>
      <w:jc w:val="right"/>
      <w:rPr>
        <w:rFonts w:ascii="Calibri" w:hAnsi="Calibri" w:cs="Arial"/>
        <w:b/>
        <w:szCs w:val="22"/>
      </w:rPr>
    </w:pPr>
  </w:p>
  <w:p w14:paraId="4D5FAC73" w14:textId="77777777" w:rsidR="00AA7259" w:rsidRDefault="003040B1" w:rsidP="0009219D">
    <w:pPr>
      <w:tabs>
        <w:tab w:val="left" w:pos="2880"/>
        <w:tab w:val="right" w:pos="9072"/>
      </w:tabs>
      <w:jc w:val="right"/>
      <w:rPr>
        <w:rFonts w:ascii="Calibri" w:hAnsi="Calibri" w:cs="Arial"/>
        <w:b/>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4144EA"/>
    <w:multiLevelType w:val="hybridMultilevel"/>
    <w:tmpl w:val="90E0813E"/>
    <w:lvl w:ilvl="0" w:tplc="028CFE68">
      <w:start w:val="3"/>
      <w:numFmt w:val="decimal"/>
      <w:lvlText w:val="%1."/>
      <w:lvlJc w:val="left"/>
      <w:pPr>
        <w:ind w:left="720" w:hanging="360"/>
      </w:pPr>
      <w:rPr>
        <w:rFonts w:hint="default"/>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D840B00"/>
    <w:multiLevelType w:val="hybridMultilevel"/>
    <w:tmpl w:val="0BEEFE9E"/>
    <w:lvl w:ilvl="0" w:tplc="A3880AD4">
      <w:start w:val="1"/>
      <w:numFmt w:val="upperRoman"/>
      <w:lvlText w:val="%1."/>
      <w:lvlJc w:val="left"/>
      <w:pPr>
        <w:ind w:left="786" w:hanging="360"/>
      </w:pPr>
      <w:rPr>
        <w:rFonts w:hint="default"/>
        <w:b/>
        <w:i w:val="0"/>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 w15:restartNumberingAfterBreak="0">
    <w:nsid w:val="7ACF23F1"/>
    <w:multiLevelType w:val="hybridMultilevel"/>
    <w:tmpl w:val="981E1D4E"/>
    <w:lvl w:ilvl="0" w:tplc="C2C80B40">
      <w:start w:val="1"/>
      <w:numFmt w:val="decimal"/>
      <w:lvlText w:val="%1."/>
      <w:lvlJc w:val="left"/>
      <w:pPr>
        <w:ind w:left="720" w:hanging="360"/>
      </w:pPr>
      <w:rPr>
        <w:rFonts w:ascii="Corbel" w:eastAsiaTheme="minorHAnsi" w:hAnsi="Corbel" w:cstheme="majorHAnsi"/>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553"/>
    <w:rsid w:val="00121553"/>
    <w:rsid w:val="003040B1"/>
    <w:rsid w:val="004614A5"/>
    <w:rsid w:val="006155F7"/>
    <w:rsid w:val="006A2BE9"/>
    <w:rsid w:val="00776104"/>
    <w:rsid w:val="007E1B2C"/>
    <w:rsid w:val="00977ED7"/>
    <w:rsid w:val="00A74358"/>
    <w:rsid w:val="00B16B23"/>
    <w:rsid w:val="00BF12C4"/>
    <w:rsid w:val="00FC0AFE"/>
    <w:rsid w:val="00FF05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0CFD8"/>
  <w15:chartTrackingRefBased/>
  <w15:docId w15:val="{711259EA-4CA4-4A95-8D20-9386C1EA6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1553"/>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iedepginaCar">
    <w:name w:val="Pie de página Car"/>
    <w:link w:val="Piedepgina"/>
    <w:uiPriority w:val="99"/>
    <w:rsid w:val="00121553"/>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121553"/>
    <w:pPr>
      <w:tabs>
        <w:tab w:val="center" w:pos="4419"/>
        <w:tab w:val="right" w:pos="8838"/>
      </w:tabs>
    </w:pPr>
  </w:style>
  <w:style w:type="character" w:customStyle="1" w:styleId="PiedepginaCar1">
    <w:name w:val="Pie de página Car1"/>
    <w:basedOn w:val="Fuentedeprrafopredeter"/>
    <w:uiPriority w:val="99"/>
    <w:semiHidden/>
    <w:rsid w:val="00121553"/>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121553"/>
    <w:pPr>
      <w:spacing w:after="0" w:line="240" w:lineRule="auto"/>
    </w:pPr>
    <w:rPr>
      <w:rFonts w:ascii="Times New Roman" w:eastAsia="Times New Roman" w:hAnsi="Times New Roman" w:cs="Times New Roman"/>
      <w:sz w:val="24"/>
      <w:szCs w:val="24"/>
      <w:lang w:val="es-ES" w:eastAsia="es-ES"/>
    </w:rPr>
  </w:style>
  <w:style w:type="character" w:customStyle="1" w:styleId="PrrafodelistaCar">
    <w:name w:val="Párrafo de lista Car"/>
    <w:aliases w:val="CNBV Parrafo1 Car,Párrafo de lista1 Car,AB List 1 Car,Bullet Points Car,Bullet List Car,FooterText Car,numbered Car,Paragraphe de liste1 Car,List Paragraph1 Car,Bulletr List Paragraph Car,Título 2&quot; Car,Dot pt Car,No Spacing1 Car"/>
    <w:link w:val="Prrafodelista"/>
    <w:uiPriority w:val="34"/>
    <w:qFormat/>
    <w:rsid w:val="00121553"/>
    <w:rPr>
      <w:rFonts w:ascii="Calibri" w:eastAsia="Times New Roman" w:hAnsi="Calibri" w:cs="Times New Roman"/>
    </w:rPr>
  </w:style>
  <w:style w:type="paragraph" w:styleId="Prrafodelista">
    <w:name w:val="List Paragraph"/>
    <w:aliases w:val="CNBV Parrafo1,Párrafo de lista1,AB List 1,Bullet Points,Bullet List,FooterText,numbered,Paragraphe de liste1,List Paragraph1,Bulletr List Paragraph,Título 2&quot;,Dot pt,No Spacing1,List Paragraph Char Char Char,Indicator Text"/>
    <w:basedOn w:val="Normal"/>
    <w:link w:val="PrrafodelistaCar"/>
    <w:uiPriority w:val="34"/>
    <w:qFormat/>
    <w:rsid w:val="00121553"/>
    <w:pPr>
      <w:spacing w:after="200" w:line="276" w:lineRule="auto"/>
      <w:ind w:left="708"/>
    </w:pPr>
    <w:rPr>
      <w:rFonts w:ascii="Calibri" w:hAnsi="Calibri"/>
      <w:sz w:val="22"/>
      <w:szCs w:val="22"/>
      <w:lang w:val="es-MX" w:eastAsia="en-US"/>
    </w:rPr>
  </w:style>
  <w:style w:type="character" w:customStyle="1" w:styleId="SinespaciadoCar">
    <w:name w:val="Sin espaciado Car"/>
    <w:link w:val="Sinespaciado"/>
    <w:uiPriority w:val="1"/>
    <w:locked/>
    <w:rsid w:val="00121553"/>
    <w:rPr>
      <w:rFonts w:ascii="Times New Roman" w:eastAsia="Times New Roman" w:hAnsi="Times New Roman" w:cs="Times New Roman"/>
      <w:sz w:val="24"/>
      <w:szCs w:val="24"/>
      <w:lang w:val="es-ES" w:eastAsia="es-ES"/>
    </w:rPr>
  </w:style>
  <w:style w:type="paragraph" w:customStyle="1" w:styleId="Default">
    <w:name w:val="Default"/>
    <w:rsid w:val="00121553"/>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39"/>
    <w:rsid w:val="001215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F12C4"/>
    <w:pPr>
      <w:tabs>
        <w:tab w:val="center" w:pos="4419"/>
        <w:tab w:val="right" w:pos="8838"/>
      </w:tabs>
    </w:pPr>
  </w:style>
  <w:style w:type="character" w:customStyle="1" w:styleId="EncabezadoCar">
    <w:name w:val="Encabezado Car"/>
    <w:basedOn w:val="Fuentedeprrafopredeter"/>
    <w:link w:val="Encabezado"/>
    <w:uiPriority w:val="99"/>
    <w:rsid w:val="00BF12C4"/>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1196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5167</Words>
  <Characters>28422</Characters>
  <Application>Microsoft Office Word</Application>
  <DocSecurity>0</DocSecurity>
  <Lines>236</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Óscar Espinoza</dc:creator>
  <cp:keywords/>
  <dc:description/>
  <cp:lastModifiedBy>Jhon Reimon</cp:lastModifiedBy>
  <cp:revision>2</cp:revision>
  <dcterms:created xsi:type="dcterms:W3CDTF">2021-02-23T20:28:00Z</dcterms:created>
  <dcterms:modified xsi:type="dcterms:W3CDTF">2021-02-23T20:28:00Z</dcterms:modified>
</cp:coreProperties>
</file>