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1CF8" w14:textId="21C9ED23" w:rsidR="00F4140C" w:rsidRPr="00FD0814" w:rsidRDefault="00F4140C" w:rsidP="00F4140C">
      <w:pPr>
        <w:jc w:val="right"/>
        <w:rPr>
          <w:rFonts w:ascii="Arial" w:hAnsi="Arial" w:cs="Arial"/>
          <w:b/>
          <w:sz w:val="22"/>
          <w:szCs w:val="22"/>
        </w:rPr>
      </w:pPr>
      <w:r w:rsidRPr="00FD0814">
        <w:rPr>
          <w:rFonts w:ascii="Arial" w:hAnsi="Arial" w:cs="Arial"/>
          <w:b/>
          <w:sz w:val="22"/>
          <w:szCs w:val="22"/>
        </w:rPr>
        <w:t>IEE/CG/A</w:t>
      </w:r>
      <w:r w:rsidR="00D86C3C">
        <w:rPr>
          <w:rFonts w:ascii="Arial" w:hAnsi="Arial" w:cs="Arial"/>
          <w:b/>
          <w:sz w:val="22"/>
          <w:szCs w:val="22"/>
        </w:rPr>
        <w:t>053</w:t>
      </w:r>
      <w:r w:rsidRPr="00FD0814">
        <w:rPr>
          <w:rFonts w:ascii="Arial" w:hAnsi="Arial" w:cs="Arial"/>
          <w:b/>
          <w:sz w:val="22"/>
          <w:szCs w:val="22"/>
        </w:rPr>
        <w:t xml:space="preserve">/2021 </w:t>
      </w:r>
    </w:p>
    <w:p w14:paraId="1C7B5FCB" w14:textId="77777777" w:rsidR="00F4140C" w:rsidRDefault="00F4140C" w:rsidP="00441176">
      <w:pPr>
        <w:jc w:val="both"/>
        <w:rPr>
          <w:rFonts w:ascii="Arial" w:eastAsia="Calibri" w:hAnsi="Arial" w:cs="Arial"/>
          <w:b/>
          <w:sz w:val="22"/>
          <w:szCs w:val="22"/>
          <w:lang w:val="es-MX" w:eastAsia="en-US"/>
        </w:rPr>
      </w:pPr>
    </w:p>
    <w:p w14:paraId="030ADBC1" w14:textId="5A9B2471" w:rsidR="00441176" w:rsidRPr="00441176" w:rsidRDefault="00441176" w:rsidP="00441176">
      <w:pPr>
        <w:jc w:val="both"/>
        <w:rPr>
          <w:rFonts w:ascii="Arial" w:eastAsia="Calibri" w:hAnsi="Arial" w:cs="Arial"/>
          <w:b/>
          <w:sz w:val="22"/>
          <w:szCs w:val="22"/>
          <w:lang w:val="es-MX" w:eastAsia="en-US"/>
        </w:rPr>
      </w:pPr>
      <w:r w:rsidRPr="00441176">
        <w:rPr>
          <w:rFonts w:ascii="Arial" w:eastAsia="Calibri" w:hAnsi="Arial" w:cs="Arial"/>
          <w:b/>
          <w:sz w:val="22"/>
          <w:szCs w:val="22"/>
          <w:lang w:val="es-MX" w:eastAsia="en-US"/>
        </w:rPr>
        <w:t xml:space="preserve">ACUERDO DEL CONSEJO GENERAL DEL INSTITUTO </w:t>
      </w:r>
      <w:r w:rsidR="00724419">
        <w:rPr>
          <w:rFonts w:ascii="Arial" w:eastAsia="Calibri" w:hAnsi="Arial" w:cs="Arial"/>
          <w:b/>
          <w:sz w:val="22"/>
          <w:szCs w:val="22"/>
          <w:lang w:val="es-MX" w:eastAsia="en-US"/>
        </w:rPr>
        <w:t>ELECTORAL DEL ESTADO DE COLIMA,</w:t>
      </w:r>
      <w:r w:rsidRPr="00441176">
        <w:rPr>
          <w:rFonts w:ascii="Arial" w:eastAsia="Calibri" w:hAnsi="Arial" w:cs="Arial"/>
          <w:b/>
          <w:sz w:val="22"/>
          <w:szCs w:val="22"/>
          <w:lang w:val="es-MX" w:eastAsia="en-US"/>
        </w:rPr>
        <w:t xml:space="preserve"> RELATIVO A LOS LINEAMIENTOS PARA DOTAR A LOS CONSEJOS MUNICIPALES ELECTORALES DEL FONDO FIJO</w:t>
      </w:r>
      <w:r w:rsidR="00F4140C">
        <w:rPr>
          <w:rFonts w:ascii="Arial" w:eastAsia="Calibri" w:hAnsi="Arial" w:cs="Arial"/>
          <w:b/>
          <w:sz w:val="22"/>
          <w:szCs w:val="22"/>
          <w:lang w:val="es-MX" w:eastAsia="en-US"/>
        </w:rPr>
        <w:t xml:space="preserve"> Y</w:t>
      </w:r>
      <w:r w:rsidRPr="00441176">
        <w:rPr>
          <w:rFonts w:ascii="Arial" w:eastAsia="Calibri" w:hAnsi="Arial" w:cs="Arial"/>
          <w:b/>
          <w:sz w:val="22"/>
          <w:szCs w:val="22"/>
          <w:lang w:val="es-MX" w:eastAsia="en-US"/>
        </w:rPr>
        <w:t xml:space="preserve"> COMBUSTIBLE PARA LA OPERATIVIDAD, AMBOS DURANTE EL PROCESO ELECTORAL LOCAL 20</w:t>
      </w:r>
      <w:r w:rsidR="00F4799B">
        <w:rPr>
          <w:rFonts w:ascii="Arial" w:eastAsia="Calibri" w:hAnsi="Arial" w:cs="Arial"/>
          <w:b/>
          <w:sz w:val="22"/>
          <w:szCs w:val="22"/>
          <w:lang w:val="es-MX" w:eastAsia="en-US"/>
        </w:rPr>
        <w:t>20</w:t>
      </w:r>
      <w:r w:rsidRPr="00441176">
        <w:rPr>
          <w:rFonts w:ascii="Arial" w:eastAsia="Calibri" w:hAnsi="Arial" w:cs="Arial"/>
          <w:b/>
          <w:sz w:val="22"/>
          <w:szCs w:val="22"/>
          <w:lang w:val="es-MX" w:eastAsia="en-US"/>
        </w:rPr>
        <w:t>-20</w:t>
      </w:r>
      <w:r w:rsidR="00F4799B">
        <w:rPr>
          <w:rFonts w:ascii="Arial" w:eastAsia="Calibri" w:hAnsi="Arial" w:cs="Arial"/>
          <w:b/>
          <w:sz w:val="22"/>
          <w:szCs w:val="22"/>
          <w:lang w:val="es-MX" w:eastAsia="en-US"/>
        </w:rPr>
        <w:t>21</w:t>
      </w:r>
      <w:r w:rsidR="00F4140C">
        <w:rPr>
          <w:rFonts w:ascii="Arial" w:eastAsia="Calibri" w:hAnsi="Arial" w:cs="Arial"/>
          <w:b/>
          <w:sz w:val="22"/>
          <w:szCs w:val="22"/>
          <w:lang w:val="es-MX" w:eastAsia="en-US"/>
        </w:rPr>
        <w:t>.</w:t>
      </w:r>
    </w:p>
    <w:p w14:paraId="529D1D0E" w14:textId="77777777" w:rsidR="00441176" w:rsidRPr="00441176" w:rsidRDefault="00441176" w:rsidP="00441176">
      <w:pPr>
        <w:spacing w:line="360" w:lineRule="auto"/>
        <w:jc w:val="both"/>
        <w:rPr>
          <w:rFonts w:ascii="Arial" w:eastAsia="Calibri" w:hAnsi="Arial" w:cs="Arial"/>
          <w:sz w:val="22"/>
          <w:szCs w:val="22"/>
          <w:lang w:val="es-MX" w:eastAsia="en-US"/>
        </w:rPr>
      </w:pPr>
    </w:p>
    <w:p w14:paraId="707086CA" w14:textId="77777777" w:rsidR="00441176" w:rsidRPr="00441176" w:rsidRDefault="00441176" w:rsidP="00441176">
      <w:pPr>
        <w:spacing w:line="360" w:lineRule="auto"/>
        <w:jc w:val="center"/>
        <w:rPr>
          <w:rFonts w:ascii="Arial" w:eastAsia="Calibri" w:hAnsi="Arial" w:cs="Arial"/>
          <w:b/>
          <w:sz w:val="22"/>
          <w:szCs w:val="22"/>
          <w:lang w:val="es-MX" w:eastAsia="en-US"/>
        </w:rPr>
      </w:pPr>
      <w:r w:rsidRPr="00441176">
        <w:rPr>
          <w:rFonts w:ascii="Arial" w:eastAsia="Calibri" w:hAnsi="Arial" w:cs="Arial"/>
          <w:b/>
          <w:sz w:val="22"/>
          <w:szCs w:val="22"/>
          <w:lang w:val="es-MX" w:eastAsia="en-US"/>
        </w:rPr>
        <w:t>A N T E C E D E N T E S:</w:t>
      </w:r>
    </w:p>
    <w:p w14:paraId="63786200" w14:textId="77777777" w:rsidR="00441176" w:rsidRPr="00441176" w:rsidRDefault="00441176" w:rsidP="00F4140C">
      <w:pPr>
        <w:spacing w:line="360" w:lineRule="auto"/>
        <w:jc w:val="both"/>
        <w:rPr>
          <w:rFonts w:ascii="Arial" w:eastAsia="Calibri" w:hAnsi="Arial" w:cs="Arial"/>
          <w:sz w:val="22"/>
          <w:szCs w:val="22"/>
          <w:lang w:val="es-MX" w:eastAsia="en-US"/>
        </w:rPr>
      </w:pPr>
    </w:p>
    <w:p w14:paraId="1C5494BC" w14:textId="325FCCBF" w:rsidR="00441176" w:rsidRDefault="00441176" w:rsidP="00724419">
      <w:pPr>
        <w:pStyle w:val="Prrafodelista"/>
        <w:numPr>
          <w:ilvl w:val="0"/>
          <w:numId w:val="36"/>
        </w:numPr>
        <w:spacing w:after="0" w:line="360" w:lineRule="auto"/>
        <w:ind w:left="0" w:firstLine="142"/>
        <w:jc w:val="both"/>
        <w:rPr>
          <w:rFonts w:ascii="Arial" w:eastAsia="Calibri" w:hAnsi="Arial" w:cs="Arial"/>
          <w:shd w:val="clear" w:color="auto" w:fill="FFFFFF"/>
          <w:lang w:eastAsia="en-US"/>
        </w:rPr>
      </w:pPr>
      <w:r w:rsidRPr="00441176">
        <w:rPr>
          <w:rFonts w:ascii="Arial" w:eastAsia="Calibri" w:hAnsi="Arial" w:cs="Arial"/>
          <w:shd w:val="clear" w:color="auto" w:fill="FFFFFF"/>
          <w:lang w:eastAsia="en-US"/>
        </w:rPr>
        <w:t xml:space="preserve">En la </w:t>
      </w:r>
      <w:r w:rsidR="009C1E54" w:rsidRPr="00441176">
        <w:rPr>
          <w:rFonts w:ascii="Arial" w:eastAsia="Calibri" w:hAnsi="Arial" w:cs="Arial"/>
          <w:shd w:val="clear" w:color="auto" w:fill="FFFFFF"/>
          <w:lang w:eastAsia="en-US"/>
        </w:rPr>
        <w:t xml:space="preserve">Segunda Sesión Extraordinaria </w:t>
      </w:r>
      <w:r w:rsidRPr="00441176">
        <w:rPr>
          <w:rFonts w:ascii="Arial" w:eastAsia="Calibri" w:hAnsi="Arial" w:cs="Arial"/>
          <w:shd w:val="clear" w:color="auto" w:fill="FFFFFF"/>
          <w:lang w:eastAsia="en-US"/>
        </w:rPr>
        <w:t xml:space="preserve">de la Comisión de Administración, Prerrogativas y Partidos Políticos, realizada el </w:t>
      </w:r>
      <w:r w:rsidR="00F4140C">
        <w:rPr>
          <w:rFonts w:ascii="Arial" w:eastAsia="Calibri" w:hAnsi="Arial" w:cs="Arial"/>
          <w:shd w:val="clear" w:color="auto" w:fill="FFFFFF"/>
          <w:lang w:eastAsia="en-US"/>
        </w:rPr>
        <w:t>11</w:t>
      </w:r>
      <w:r w:rsidRPr="00441176">
        <w:rPr>
          <w:rFonts w:ascii="Arial" w:eastAsia="Calibri" w:hAnsi="Arial" w:cs="Arial"/>
          <w:shd w:val="clear" w:color="auto" w:fill="FFFFFF"/>
          <w:lang w:eastAsia="en-US"/>
        </w:rPr>
        <w:t xml:space="preserve"> de </w:t>
      </w:r>
      <w:r w:rsidR="00F4140C">
        <w:rPr>
          <w:rFonts w:ascii="Arial" w:eastAsia="Calibri" w:hAnsi="Arial" w:cs="Arial"/>
          <w:shd w:val="clear" w:color="auto" w:fill="FFFFFF"/>
          <w:lang w:eastAsia="en-US"/>
        </w:rPr>
        <w:t>febrero</w:t>
      </w:r>
      <w:r w:rsidRPr="00441176">
        <w:rPr>
          <w:rFonts w:ascii="Arial" w:eastAsia="Calibri" w:hAnsi="Arial" w:cs="Arial"/>
          <w:shd w:val="clear" w:color="auto" w:fill="FFFFFF"/>
          <w:lang w:eastAsia="en-US"/>
        </w:rPr>
        <w:t xml:space="preserve"> de 20</w:t>
      </w:r>
      <w:r w:rsidR="00F4140C">
        <w:rPr>
          <w:rFonts w:ascii="Arial" w:eastAsia="Calibri" w:hAnsi="Arial" w:cs="Arial"/>
          <w:shd w:val="clear" w:color="auto" w:fill="FFFFFF"/>
          <w:lang w:eastAsia="en-US"/>
        </w:rPr>
        <w:t>21</w:t>
      </w:r>
      <w:r w:rsidRPr="00441176">
        <w:rPr>
          <w:rFonts w:ascii="Arial" w:eastAsia="Calibri" w:hAnsi="Arial" w:cs="Arial"/>
          <w:shd w:val="clear" w:color="auto" w:fill="FFFFFF"/>
          <w:lang w:eastAsia="en-US"/>
        </w:rPr>
        <w:t xml:space="preserve"> </w:t>
      </w:r>
      <w:r w:rsidR="009C1E54">
        <w:rPr>
          <w:rFonts w:ascii="Arial" w:eastAsia="Calibri" w:hAnsi="Arial" w:cs="Arial"/>
          <w:shd w:val="clear" w:color="auto" w:fill="FFFFFF"/>
          <w:lang w:eastAsia="en-US"/>
        </w:rPr>
        <w:t>se aprobaron</w:t>
      </w:r>
      <w:r w:rsidRPr="00441176">
        <w:rPr>
          <w:rFonts w:ascii="Arial" w:eastAsia="Calibri" w:hAnsi="Arial" w:cs="Arial"/>
          <w:shd w:val="clear" w:color="auto" w:fill="FFFFFF"/>
          <w:lang w:eastAsia="en-US"/>
        </w:rPr>
        <w:t xml:space="preserve"> los </w:t>
      </w:r>
      <w:r w:rsidRPr="00441176">
        <w:rPr>
          <w:rFonts w:ascii="Arial" w:eastAsia="Calibri" w:hAnsi="Arial" w:cs="Arial"/>
          <w:lang w:eastAsia="en-US"/>
        </w:rPr>
        <w:t xml:space="preserve">Lineamientos para dotar a los </w:t>
      </w:r>
      <w:r w:rsidR="009C1E54" w:rsidRPr="00441176">
        <w:rPr>
          <w:rFonts w:ascii="Arial" w:eastAsia="Calibri" w:hAnsi="Arial" w:cs="Arial"/>
          <w:lang w:eastAsia="en-US"/>
        </w:rPr>
        <w:t xml:space="preserve">Consejos Municipales Electorales </w:t>
      </w:r>
      <w:r w:rsidRPr="00441176">
        <w:rPr>
          <w:rFonts w:ascii="Arial" w:eastAsia="Calibri" w:hAnsi="Arial" w:cs="Arial"/>
          <w:lang w:eastAsia="en-US"/>
        </w:rPr>
        <w:t>del fondo fijo</w:t>
      </w:r>
      <w:r w:rsidR="00F4140C">
        <w:rPr>
          <w:rFonts w:ascii="Arial" w:eastAsia="Calibri" w:hAnsi="Arial" w:cs="Arial"/>
          <w:lang w:eastAsia="en-US"/>
        </w:rPr>
        <w:t xml:space="preserve"> y de</w:t>
      </w:r>
      <w:r w:rsidRPr="00441176">
        <w:rPr>
          <w:rFonts w:ascii="Arial" w:eastAsia="Calibri" w:hAnsi="Arial" w:cs="Arial"/>
          <w:lang w:eastAsia="en-US"/>
        </w:rPr>
        <w:t xml:space="preserve"> combustible para la operatividad, ambos durante el </w:t>
      </w:r>
      <w:r w:rsidR="009C1E54" w:rsidRPr="00441176">
        <w:rPr>
          <w:rFonts w:ascii="Arial" w:eastAsia="Calibri" w:hAnsi="Arial" w:cs="Arial"/>
          <w:lang w:eastAsia="en-US"/>
        </w:rPr>
        <w:t xml:space="preserve">Proceso Electoral Local </w:t>
      </w:r>
      <w:r w:rsidRPr="00441176">
        <w:rPr>
          <w:rFonts w:ascii="Arial" w:eastAsia="Calibri" w:hAnsi="Arial" w:cs="Arial"/>
          <w:lang w:eastAsia="en-US"/>
        </w:rPr>
        <w:t>20</w:t>
      </w:r>
      <w:r w:rsidR="00F4140C">
        <w:rPr>
          <w:rFonts w:ascii="Arial" w:eastAsia="Calibri" w:hAnsi="Arial" w:cs="Arial"/>
          <w:lang w:eastAsia="en-US"/>
        </w:rPr>
        <w:t>20</w:t>
      </w:r>
      <w:r w:rsidRPr="00441176">
        <w:rPr>
          <w:rFonts w:ascii="Arial" w:eastAsia="Calibri" w:hAnsi="Arial" w:cs="Arial"/>
          <w:lang w:eastAsia="en-US"/>
        </w:rPr>
        <w:t>-20</w:t>
      </w:r>
      <w:r w:rsidR="00F4140C">
        <w:rPr>
          <w:rFonts w:ascii="Arial" w:eastAsia="Calibri" w:hAnsi="Arial" w:cs="Arial"/>
          <w:lang w:eastAsia="en-US"/>
        </w:rPr>
        <w:t>21</w:t>
      </w:r>
      <w:r w:rsidRPr="00441176">
        <w:rPr>
          <w:rFonts w:ascii="Arial" w:eastAsia="Calibri" w:hAnsi="Arial" w:cs="Arial"/>
          <w:shd w:val="clear" w:color="auto" w:fill="FFFFFF"/>
          <w:lang w:eastAsia="en-US"/>
        </w:rPr>
        <w:t>, lo anterior con la finalidad de cumplimentar lo previsto en las fracciones I y II del artículo 14 del Reglamento de Comisiones del Consejo General de este organismo</w:t>
      </w:r>
      <w:r w:rsidR="009C1E54">
        <w:rPr>
          <w:rFonts w:ascii="Arial" w:eastAsia="Calibri" w:hAnsi="Arial" w:cs="Arial"/>
          <w:shd w:val="clear" w:color="auto" w:fill="FFFFFF"/>
          <w:lang w:eastAsia="en-US"/>
        </w:rPr>
        <w:t>, determinando además someterlos a consideración de este Órgano Superior de Dirección</w:t>
      </w:r>
      <w:r w:rsidRPr="00441176">
        <w:rPr>
          <w:rFonts w:ascii="Arial" w:eastAsia="Calibri" w:hAnsi="Arial" w:cs="Arial"/>
          <w:shd w:val="clear" w:color="auto" w:fill="FFFFFF"/>
          <w:lang w:eastAsia="en-US"/>
        </w:rPr>
        <w:t>.</w:t>
      </w:r>
    </w:p>
    <w:p w14:paraId="73DAB800" w14:textId="77777777" w:rsidR="003A5033" w:rsidRPr="003A5033" w:rsidRDefault="003A5033" w:rsidP="00724419">
      <w:pPr>
        <w:pStyle w:val="Prrafodelista"/>
        <w:spacing w:after="0" w:line="360" w:lineRule="auto"/>
        <w:ind w:left="0" w:firstLine="142"/>
        <w:rPr>
          <w:rFonts w:ascii="Arial" w:eastAsia="Calibri" w:hAnsi="Arial" w:cs="Arial"/>
          <w:shd w:val="clear" w:color="auto" w:fill="FFFFFF"/>
          <w:lang w:eastAsia="en-US"/>
        </w:rPr>
      </w:pPr>
    </w:p>
    <w:p w14:paraId="28D1D1AF" w14:textId="585ABC54" w:rsidR="003A5033" w:rsidRPr="00441176" w:rsidRDefault="003A5033" w:rsidP="00724419">
      <w:pPr>
        <w:pStyle w:val="Prrafodelista"/>
        <w:numPr>
          <w:ilvl w:val="0"/>
          <w:numId w:val="36"/>
        </w:numPr>
        <w:spacing w:after="0" w:line="360" w:lineRule="auto"/>
        <w:ind w:left="0" w:firstLine="142"/>
        <w:jc w:val="both"/>
        <w:rPr>
          <w:rFonts w:ascii="Arial" w:eastAsia="Calibri" w:hAnsi="Arial" w:cs="Arial"/>
          <w:shd w:val="clear" w:color="auto" w:fill="FFFFFF"/>
          <w:lang w:eastAsia="en-US"/>
        </w:rPr>
      </w:pPr>
      <w:r>
        <w:rPr>
          <w:rFonts w:ascii="Arial" w:eastAsia="Calibri" w:hAnsi="Arial" w:cs="Arial"/>
          <w:shd w:val="clear" w:color="auto" w:fill="FFFFFF"/>
          <w:lang w:eastAsia="en-US"/>
        </w:rPr>
        <w:t>Mediant</w:t>
      </w:r>
      <w:r w:rsidRPr="00582156">
        <w:rPr>
          <w:rFonts w:ascii="Arial" w:eastAsia="Calibri" w:hAnsi="Arial" w:cs="Arial"/>
          <w:shd w:val="clear" w:color="auto" w:fill="FFFFFF"/>
          <w:lang w:eastAsia="en-US"/>
        </w:rPr>
        <w:t xml:space="preserve">e oficio </w:t>
      </w:r>
      <w:r w:rsidR="00582156" w:rsidRPr="00A1371F">
        <w:rPr>
          <w:rFonts w:ascii="Arial" w:hAnsi="Arial" w:cs="Arial"/>
          <w:shd w:val="clear" w:color="auto" w:fill="FFFFFF"/>
        </w:rPr>
        <w:t>IEE/CAPPP-02/2021</w:t>
      </w:r>
      <w:r w:rsidRPr="00A1371F">
        <w:rPr>
          <w:rFonts w:ascii="Arial" w:eastAsia="Calibri" w:hAnsi="Arial" w:cs="Arial"/>
          <w:shd w:val="clear" w:color="auto" w:fill="FFFFFF"/>
          <w:lang w:eastAsia="en-US"/>
        </w:rPr>
        <w:t xml:space="preserve">, presentado </w:t>
      </w:r>
      <w:r w:rsidRPr="00582156">
        <w:rPr>
          <w:rFonts w:ascii="Arial" w:eastAsia="Calibri" w:hAnsi="Arial" w:cs="Arial"/>
          <w:shd w:val="clear" w:color="auto" w:fill="FFFFFF"/>
          <w:lang w:eastAsia="en-US"/>
        </w:rPr>
        <w:t>en la Ofi</w:t>
      </w:r>
      <w:r>
        <w:rPr>
          <w:rFonts w:ascii="Arial" w:eastAsia="Calibri" w:hAnsi="Arial" w:cs="Arial"/>
          <w:shd w:val="clear" w:color="auto" w:fill="FFFFFF"/>
          <w:lang w:eastAsia="en-US"/>
        </w:rPr>
        <w:t>cialía de Partes de este Instituto</w:t>
      </w:r>
      <w:r w:rsidR="00582156">
        <w:rPr>
          <w:rFonts w:ascii="Arial" w:eastAsia="Calibri" w:hAnsi="Arial" w:cs="Arial"/>
          <w:shd w:val="clear" w:color="auto" w:fill="FFFFFF"/>
          <w:lang w:eastAsia="en-US"/>
        </w:rPr>
        <w:t>,</w:t>
      </w:r>
      <w:r>
        <w:rPr>
          <w:rFonts w:ascii="Arial" w:eastAsia="Calibri" w:hAnsi="Arial" w:cs="Arial"/>
          <w:shd w:val="clear" w:color="auto" w:fill="FFFFFF"/>
          <w:lang w:eastAsia="en-US"/>
        </w:rPr>
        <w:t xml:space="preserve"> el pasado </w:t>
      </w:r>
      <w:r w:rsidR="00582156">
        <w:rPr>
          <w:rFonts w:ascii="Arial" w:eastAsia="Calibri" w:hAnsi="Arial" w:cs="Arial"/>
          <w:shd w:val="clear" w:color="auto" w:fill="FFFFFF"/>
          <w:lang w:eastAsia="en-US"/>
        </w:rPr>
        <w:t>11</w:t>
      </w:r>
      <w:r>
        <w:rPr>
          <w:rFonts w:ascii="Arial" w:eastAsia="Calibri" w:hAnsi="Arial" w:cs="Arial"/>
          <w:shd w:val="clear" w:color="auto" w:fill="FFFFFF"/>
          <w:lang w:eastAsia="en-US"/>
        </w:rPr>
        <w:t xml:space="preserve"> de febrero de 20</w:t>
      </w:r>
      <w:r w:rsidR="00582156">
        <w:rPr>
          <w:rFonts w:ascii="Arial" w:eastAsia="Calibri" w:hAnsi="Arial" w:cs="Arial"/>
          <w:shd w:val="clear" w:color="auto" w:fill="FFFFFF"/>
          <w:lang w:eastAsia="en-US"/>
        </w:rPr>
        <w:t>21</w:t>
      </w:r>
      <w:r>
        <w:rPr>
          <w:rFonts w:ascii="Arial" w:eastAsia="Calibri" w:hAnsi="Arial" w:cs="Arial"/>
          <w:shd w:val="clear" w:color="auto" w:fill="FFFFFF"/>
          <w:lang w:eastAsia="en-US"/>
        </w:rPr>
        <w:t xml:space="preserve">, la Consejera Presidenta de la Comisión </w:t>
      </w:r>
      <w:r w:rsidRPr="003A5033">
        <w:rPr>
          <w:rFonts w:ascii="Arial" w:eastAsia="Calibri" w:hAnsi="Arial" w:cs="Arial"/>
          <w:shd w:val="clear" w:color="auto" w:fill="FFFFFF"/>
          <w:lang w:eastAsia="en-US"/>
        </w:rPr>
        <w:t>de Administración, Prerrogativas y Partidos Políticos</w:t>
      </w:r>
      <w:r>
        <w:rPr>
          <w:rFonts w:ascii="Arial" w:eastAsia="Calibri" w:hAnsi="Arial" w:cs="Arial"/>
          <w:shd w:val="clear" w:color="auto" w:fill="FFFFFF"/>
          <w:lang w:eastAsia="en-US"/>
        </w:rPr>
        <w:t xml:space="preserve"> turnó al Secretario Ejecutivo del Consejo General los Lineamientos a que se refiere</w:t>
      </w:r>
      <w:r w:rsidR="00582156">
        <w:rPr>
          <w:rFonts w:ascii="Arial" w:eastAsia="Calibri" w:hAnsi="Arial" w:cs="Arial"/>
          <w:shd w:val="clear" w:color="auto" w:fill="FFFFFF"/>
          <w:lang w:eastAsia="en-US"/>
        </w:rPr>
        <w:t>n</w:t>
      </w:r>
      <w:r>
        <w:rPr>
          <w:rFonts w:ascii="Arial" w:eastAsia="Calibri" w:hAnsi="Arial" w:cs="Arial"/>
          <w:shd w:val="clear" w:color="auto" w:fill="FFFFFF"/>
          <w:lang w:eastAsia="en-US"/>
        </w:rPr>
        <w:t xml:space="preserve"> el Antecedente anterior, a efecto de que por su conducto fueran incluidos en el proyecto de Orden del Día de la Siguiente Sesión que celebre el Órgano Superior de Dirección de este Instituto, en términos de lo dispuesto en los artículos 8, inciso f), y 21 del Reglamento de Sesiones del Consejo General</w:t>
      </w:r>
      <w:r w:rsidR="00111DCF">
        <w:rPr>
          <w:rFonts w:ascii="Arial" w:eastAsia="Calibri" w:hAnsi="Arial" w:cs="Arial"/>
          <w:shd w:val="clear" w:color="auto" w:fill="FFFFFF"/>
          <w:lang w:eastAsia="en-US"/>
        </w:rPr>
        <w:t>; 8, fracciones XV, y 14, fracciones I y II, del Reglamento de Comisiones del Consejo General, ambos reglamentos del Instituto Electoral del Estado de Colima.</w:t>
      </w:r>
    </w:p>
    <w:p w14:paraId="1465FFD1" w14:textId="77777777" w:rsidR="00441176" w:rsidRPr="00441176" w:rsidRDefault="00441176" w:rsidP="009C1E54">
      <w:pPr>
        <w:spacing w:line="360" w:lineRule="auto"/>
        <w:jc w:val="both"/>
        <w:rPr>
          <w:rFonts w:ascii="Arial" w:eastAsia="Calibri" w:hAnsi="Arial" w:cs="Arial"/>
          <w:sz w:val="22"/>
          <w:szCs w:val="22"/>
          <w:shd w:val="clear" w:color="auto" w:fill="FFFFFF"/>
          <w:lang w:val="es-MX" w:eastAsia="en-US"/>
        </w:rPr>
      </w:pPr>
    </w:p>
    <w:p w14:paraId="2813B537" w14:textId="77777777" w:rsidR="00441176" w:rsidRDefault="00441176" w:rsidP="009C1E54">
      <w:pPr>
        <w:spacing w:line="360" w:lineRule="auto"/>
        <w:jc w:val="both"/>
        <w:rPr>
          <w:rFonts w:ascii="Arial" w:eastAsia="Calibri" w:hAnsi="Arial" w:cs="Arial"/>
          <w:sz w:val="22"/>
          <w:szCs w:val="22"/>
          <w:shd w:val="clear" w:color="auto" w:fill="FFFFFF"/>
          <w:lang w:val="es-MX" w:eastAsia="en-US"/>
        </w:rPr>
      </w:pPr>
      <w:r w:rsidRPr="00441176">
        <w:rPr>
          <w:rFonts w:ascii="Arial" w:eastAsia="Calibri" w:hAnsi="Arial" w:cs="Arial"/>
          <w:sz w:val="22"/>
          <w:szCs w:val="22"/>
          <w:shd w:val="clear" w:color="auto" w:fill="FFFFFF"/>
          <w:lang w:val="es-MX" w:eastAsia="en-US"/>
        </w:rPr>
        <w:t>Con base a los antecedentes señalados, se emiten las siguientes</w:t>
      </w:r>
    </w:p>
    <w:p w14:paraId="171BD2FA" w14:textId="77777777" w:rsidR="00441176" w:rsidRPr="00441176" w:rsidRDefault="00441176" w:rsidP="00441176">
      <w:pPr>
        <w:spacing w:line="360" w:lineRule="auto"/>
        <w:jc w:val="both"/>
        <w:rPr>
          <w:rFonts w:ascii="Arial" w:eastAsia="Calibri" w:hAnsi="Arial" w:cs="Arial"/>
          <w:sz w:val="22"/>
          <w:szCs w:val="22"/>
          <w:shd w:val="clear" w:color="auto" w:fill="FFFFFF"/>
          <w:lang w:val="es-MX" w:eastAsia="en-US"/>
        </w:rPr>
      </w:pPr>
    </w:p>
    <w:p w14:paraId="21798C0D" w14:textId="77777777" w:rsidR="00441176" w:rsidRDefault="00441176" w:rsidP="00441176">
      <w:pPr>
        <w:spacing w:line="360" w:lineRule="auto"/>
        <w:jc w:val="center"/>
        <w:rPr>
          <w:rFonts w:ascii="Arial" w:eastAsia="Calibri" w:hAnsi="Arial" w:cs="Arial"/>
          <w:b/>
          <w:sz w:val="22"/>
          <w:szCs w:val="22"/>
          <w:shd w:val="clear" w:color="auto" w:fill="FFFFFF"/>
          <w:lang w:val="es-MX" w:eastAsia="en-US"/>
        </w:rPr>
      </w:pPr>
      <w:r w:rsidRPr="00441176">
        <w:rPr>
          <w:rFonts w:ascii="Arial" w:eastAsia="Calibri" w:hAnsi="Arial" w:cs="Arial"/>
          <w:b/>
          <w:sz w:val="22"/>
          <w:szCs w:val="22"/>
          <w:shd w:val="clear" w:color="auto" w:fill="FFFFFF"/>
          <w:lang w:val="es-MX" w:eastAsia="en-US"/>
        </w:rPr>
        <w:t>C O N S I D E R A C I O N E S:</w:t>
      </w:r>
    </w:p>
    <w:p w14:paraId="4EFE9049" w14:textId="77777777" w:rsidR="00441176" w:rsidRPr="00441176" w:rsidRDefault="00441176" w:rsidP="00441176">
      <w:pPr>
        <w:spacing w:line="360" w:lineRule="auto"/>
        <w:jc w:val="center"/>
        <w:rPr>
          <w:rFonts w:ascii="Arial" w:eastAsia="Calibri" w:hAnsi="Arial" w:cs="Arial"/>
          <w:b/>
          <w:sz w:val="22"/>
          <w:szCs w:val="22"/>
          <w:shd w:val="clear" w:color="auto" w:fill="FFFFFF"/>
          <w:lang w:val="es-MX" w:eastAsia="en-US"/>
        </w:rPr>
      </w:pPr>
    </w:p>
    <w:p w14:paraId="5E04E433" w14:textId="77777777" w:rsidR="005C3E30" w:rsidRPr="00507F89" w:rsidRDefault="005C3E30" w:rsidP="005C3E30">
      <w:pPr>
        <w:autoSpaceDE w:val="0"/>
        <w:autoSpaceDN w:val="0"/>
        <w:adjustRightInd w:val="0"/>
        <w:spacing w:line="360" w:lineRule="auto"/>
        <w:jc w:val="both"/>
        <w:rPr>
          <w:rFonts w:ascii="Arial" w:eastAsia="Calibri" w:hAnsi="Arial" w:cs="Arial"/>
          <w:b/>
          <w:sz w:val="22"/>
          <w:szCs w:val="22"/>
          <w:lang w:val="es-MX" w:eastAsia="en-US"/>
        </w:rPr>
      </w:pPr>
      <w:r w:rsidRPr="00507F89">
        <w:rPr>
          <w:rFonts w:ascii="Arial" w:eastAsia="Calibri" w:hAnsi="Arial" w:cs="Arial"/>
          <w:b/>
          <w:sz w:val="22"/>
          <w:szCs w:val="22"/>
          <w:lang w:val="es-MX" w:eastAsia="en-US"/>
        </w:rPr>
        <w:t xml:space="preserve">1ª.- </w:t>
      </w:r>
      <w:r w:rsidRPr="00507F89">
        <w:rPr>
          <w:rFonts w:ascii="Arial" w:eastAsia="Calibri" w:hAnsi="Arial" w:cs="Arial"/>
          <w:sz w:val="22"/>
          <w:szCs w:val="22"/>
          <w:lang w:val="es-MX" w:eastAsia="en-US"/>
        </w:rPr>
        <w:t>El artículo 116, párrafo s</w:t>
      </w:r>
      <w:r>
        <w:rPr>
          <w:rFonts w:ascii="Arial" w:eastAsia="Calibri" w:hAnsi="Arial" w:cs="Arial"/>
          <w:sz w:val="22"/>
          <w:szCs w:val="22"/>
          <w:lang w:val="es-MX" w:eastAsia="en-US"/>
        </w:rPr>
        <w:t xml:space="preserve">egundo, fracción IV, inciso c) </w:t>
      </w:r>
      <w:r w:rsidRPr="00507F89">
        <w:rPr>
          <w:rFonts w:ascii="Arial" w:eastAsia="Calibri" w:hAnsi="Arial" w:cs="Arial"/>
          <w:sz w:val="22"/>
          <w:szCs w:val="22"/>
          <w:lang w:val="es-MX" w:eastAsia="en-US"/>
        </w:rPr>
        <w:t xml:space="preserve">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w:t>
      </w:r>
      <w:r w:rsidRPr="00507F89">
        <w:rPr>
          <w:rFonts w:ascii="Arial" w:eastAsia="Calibri" w:hAnsi="Arial" w:cs="Arial"/>
          <w:sz w:val="22"/>
          <w:szCs w:val="22"/>
          <w:lang w:val="es-MX" w:eastAsia="en-US"/>
        </w:rPr>
        <w:lastRenderedPageBreak/>
        <w:t>jurisdiccionales que resuelvan las controversias en la materia, gocen de autonomía en su funcionamiento e independencia en sus decisiones.</w:t>
      </w:r>
    </w:p>
    <w:p w14:paraId="7CB36FF6" w14:textId="77777777" w:rsidR="005C3E30" w:rsidRPr="00507F89" w:rsidRDefault="005C3E30" w:rsidP="005C3E30">
      <w:pPr>
        <w:autoSpaceDE w:val="0"/>
        <w:autoSpaceDN w:val="0"/>
        <w:adjustRightInd w:val="0"/>
        <w:spacing w:line="360" w:lineRule="auto"/>
        <w:jc w:val="both"/>
        <w:rPr>
          <w:rFonts w:ascii="Arial" w:hAnsi="Arial" w:cs="Arial"/>
          <w:b/>
          <w:sz w:val="22"/>
          <w:szCs w:val="22"/>
        </w:rPr>
      </w:pPr>
    </w:p>
    <w:p w14:paraId="0ADB1EBD" w14:textId="77777777" w:rsidR="005C3E30" w:rsidRPr="00507F89" w:rsidRDefault="005C3E30" w:rsidP="005C3E30">
      <w:pPr>
        <w:autoSpaceDE w:val="0"/>
        <w:autoSpaceDN w:val="0"/>
        <w:adjustRightInd w:val="0"/>
        <w:spacing w:line="360" w:lineRule="auto"/>
        <w:jc w:val="both"/>
        <w:rPr>
          <w:rFonts w:ascii="Arial" w:eastAsia="Arial" w:hAnsi="Arial" w:cs="Arial"/>
          <w:sz w:val="22"/>
          <w:szCs w:val="22"/>
        </w:rPr>
      </w:pPr>
      <w:r w:rsidRPr="00507F89">
        <w:rPr>
          <w:rFonts w:ascii="Arial" w:hAnsi="Arial" w:cs="Arial"/>
          <w:b/>
          <w:sz w:val="22"/>
          <w:szCs w:val="22"/>
        </w:rPr>
        <w:t>2ª.-</w:t>
      </w:r>
      <w:r w:rsidRPr="00507F89">
        <w:rPr>
          <w:rFonts w:ascii="Arial" w:hAnsi="Arial" w:cs="Arial"/>
          <w:sz w:val="22"/>
          <w:szCs w:val="22"/>
        </w:rPr>
        <w:t xml:space="preserve"> </w:t>
      </w:r>
      <w:r w:rsidRPr="00507F89">
        <w:rPr>
          <w:rFonts w:ascii="Arial" w:eastAsia="Arial" w:hAnsi="Arial" w:cs="Arial"/>
          <w:sz w:val="22"/>
          <w:szCs w:val="22"/>
        </w:rPr>
        <w:t xml:space="preserve">Los numerales 10 y 11, del Apartado C, de la Base V, del artículo 41 de la Carta Magna, refieren que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Instituto Nacional Electoral (</w:t>
      </w:r>
      <w:r w:rsidRPr="00507F89">
        <w:rPr>
          <w:rFonts w:ascii="Arial" w:eastAsia="Arial" w:hAnsi="Arial" w:cs="Arial"/>
          <w:sz w:val="22"/>
          <w:szCs w:val="22"/>
        </w:rPr>
        <w:t>INE</w:t>
      </w:r>
      <w:r>
        <w:rPr>
          <w:rFonts w:ascii="Arial" w:eastAsia="Arial" w:hAnsi="Arial" w:cs="Arial"/>
          <w:sz w:val="22"/>
          <w:szCs w:val="22"/>
        </w:rPr>
        <w:t>)</w:t>
      </w:r>
      <w:r w:rsidRPr="00507F89">
        <w:rPr>
          <w:rFonts w:ascii="Arial" w:eastAsia="Arial" w:hAnsi="Arial" w:cs="Arial"/>
          <w:sz w:val="22"/>
          <w:szCs w:val="22"/>
        </w:rPr>
        <w:t xml:space="preserve"> y las que determine la ley.</w:t>
      </w:r>
    </w:p>
    <w:p w14:paraId="13370192" w14:textId="77777777" w:rsidR="005C3E30" w:rsidRDefault="005C3E30" w:rsidP="005C3E30">
      <w:pPr>
        <w:pStyle w:val="Textoindependiente"/>
        <w:spacing w:after="0" w:line="360" w:lineRule="auto"/>
        <w:jc w:val="both"/>
        <w:rPr>
          <w:rFonts w:ascii="Arial" w:eastAsia="Arial" w:hAnsi="Arial" w:cs="Arial"/>
          <w:b/>
          <w:sz w:val="22"/>
          <w:szCs w:val="22"/>
          <w:lang w:val="es-MX"/>
        </w:rPr>
      </w:pPr>
    </w:p>
    <w:p w14:paraId="4043E766" w14:textId="77777777" w:rsidR="005C3E30" w:rsidRPr="00507F89" w:rsidRDefault="005C3E30" w:rsidP="005C3E30">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Según lo establecido en el numeral 2 del artículo 98, de la Ley General de Instituciones y Procedimientos Electorales (LGIPE), los O</w:t>
      </w:r>
      <w:r>
        <w:rPr>
          <w:rFonts w:ascii="Arial" w:eastAsia="Arial" w:hAnsi="Arial" w:cs="Arial"/>
          <w:sz w:val="22"/>
          <w:szCs w:val="22"/>
        </w:rPr>
        <w:t>rganismos Públicos Locales (OPLE)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2EE9707E" w14:textId="77777777" w:rsidR="00441176" w:rsidRPr="00441176" w:rsidRDefault="00441176" w:rsidP="00441176">
      <w:pPr>
        <w:spacing w:line="360" w:lineRule="auto"/>
        <w:jc w:val="both"/>
        <w:rPr>
          <w:rFonts w:ascii="Arial" w:eastAsia="Calibri" w:hAnsi="Arial" w:cs="Arial"/>
          <w:sz w:val="22"/>
          <w:szCs w:val="22"/>
          <w:shd w:val="clear" w:color="auto" w:fill="FFFFFF"/>
          <w:lang w:val="es-MX" w:eastAsia="en-US"/>
        </w:rPr>
      </w:pPr>
    </w:p>
    <w:p w14:paraId="4C8D58F4" w14:textId="77777777" w:rsidR="00441176" w:rsidRPr="00441176" w:rsidRDefault="00441176" w:rsidP="00441176">
      <w:pPr>
        <w:spacing w:line="360" w:lineRule="auto"/>
        <w:jc w:val="both"/>
        <w:rPr>
          <w:rFonts w:ascii="Arial" w:eastAsia="Calibri" w:hAnsi="Arial" w:cs="Arial"/>
          <w:sz w:val="22"/>
          <w:szCs w:val="22"/>
          <w:shd w:val="clear" w:color="auto" w:fill="FFFFFF"/>
          <w:lang w:val="es-MX" w:eastAsia="en-US"/>
        </w:rPr>
      </w:pPr>
      <w:r w:rsidRPr="00441176">
        <w:rPr>
          <w:rFonts w:ascii="Arial" w:eastAsia="Calibri" w:hAnsi="Arial" w:cs="Arial"/>
          <w:sz w:val="22"/>
          <w:szCs w:val="22"/>
          <w:shd w:val="clear" w:color="auto" w:fill="FFFFFF"/>
          <w:lang w:val="es-MX" w:eastAsia="en-US"/>
        </w:rPr>
        <w:t>Conforme a lo señalado en los incisos a) y r), del artículo 104, de la LGIPE en cita, corresponde a los OPL aplicar los lineamientos que emita el INE y ejercer aquellas funciones no reservadas al mismo, que se establezcan en la legislación local correspondiente.</w:t>
      </w:r>
    </w:p>
    <w:p w14:paraId="659A77E8" w14:textId="77777777" w:rsidR="00441176" w:rsidRPr="00441176" w:rsidRDefault="00441176" w:rsidP="00441176">
      <w:pPr>
        <w:spacing w:line="360" w:lineRule="auto"/>
        <w:jc w:val="both"/>
        <w:rPr>
          <w:rFonts w:ascii="Arial" w:eastAsia="Calibri" w:hAnsi="Arial" w:cs="Arial"/>
          <w:sz w:val="22"/>
          <w:szCs w:val="22"/>
          <w:shd w:val="clear" w:color="auto" w:fill="FFFFFF"/>
          <w:lang w:val="es-MX" w:eastAsia="en-US"/>
        </w:rPr>
      </w:pPr>
    </w:p>
    <w:p w14:paraId="29F488E0" w14:textId="77777777" w:rsidR="005C3E30" w:rsidRDefault="005C3E30" w:rsidP="005C3E30">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2533C37B" w14:textId="77777777" w:rsidR="005C3E30" w:rsidRDefault="005C3E30" w:rsidP="005C3E30">
      <w:pPr>
        <w:spacing w:line="360" w:lineRule="auto"/>
        <w:jc w:val="both"/>
        <w:rPr>
          <w:rFonts w:ascii="Arial" w:hAnsi="Arial" w:cs="Arial"/>
          <w:sz w:val="22"/>
          <w:szCs w:val="22"/>
        </w:rPr>
      </w:pPr>
    </w:p>
    <w:p w14:paraId="4DDF11CF" w14:textId="77777777" w:rsidR="005C3E30" w:rsidRPr="00CC021E" w:rsidRDefault="005C3E30" w:rsidP="005C3E30">
      <w:pPr>
        <w:spacing w:line="360" w:lineRule="auto"/>
        <w:jc w:val="both"/>
        <w:rPr>
          <w:rFonts w:ascii="Arial" w:hAnsi="Arial" w:cs="Arial"/>
          <w:sz w:val="22"/>
          <w:szCs w:val="22"/>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 xml:space="preserve">un representante propietario o suplente, </w:t>
      </w:r>
      <w:r w:rsidRPr="00311DE1">
        <w:rPr>
          <w:rFonts w:ascii="Arial" w:eastAsia="Calibri" w:hAnsi="Arial" w:cs="Arial"/>
          <w:snapToGrid w:val="0"/>
          <w:sz w:val="22"/>
          <w:szCs w:val="22"/>
          <w:lang w:val="es-MX" w:eastAsia="en-US"/>
        </w:rPr>
        <w:lastRenderedPageBreak/>
        <w:t>en su caso, por cada uno de los partidos políticos acreditados ante el Instituto, con el carácter de Comisionado.</w:t>
      </w:r>
    </w:p>
    <w:p w14:paraId="01BB2106" w14:textId="77777777" w:rsidR="005C3E30" w:rsidRPr="00311DE1" w:rsidRDefault="005C3E30" w:rsidP="005C3E30">
      <w:pPr>
        <w:spacing w:line="360" w:lineRule="auto"/>
        <w:jc w:val="both"/>
        <w:rPr>
          <w:rFonts w:ascii="Arial" w:eastAsia="Calibri" w:hAnsi="Arial" w:cs="Arial"/>
          <w:snapToGrid w:val="0"/>
          <w:sz w:val="22"/>
          <w:szCs w:val="22"/>
          <w:lang w:val="es-MX" w:eastAsia="en-US"/>
        </w:rPr>
      </w:pPr>
    </w:p>
    <w:p w14:paraId="02EE8919" w14:textId="77777777" w:rsidR="005C3E30" w:rsidRPr="00311DE1" w:rsidRDefault="005C3E30" w:rsidP="005C3E30">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140E341E" w14:textId="77777777" w:rsidR="005C3E30" w:rsidRPr="00311DE1" w:rsidRDefault="005C3E30" w:rsidP="005C3E30">
      <w:pPr>
        <w:spacing w:line="360" w:lineRule="auto"/>
        <w:jc w:val="both"/>
        <w:rPr>
          <w:rFonts w:ascii="Arial" w:eastAsia="Calibri" w:hAnsi="Arial" w:cs="Arial"/>
          <w:snapToGrid w:val="0"/>
          <w:sz w:val="22"/>
          <w:szCs w:val="22"/>
          <w:lang w:val="es-MX" w:eastAsia="en-US"/>
        </w:rPr>
      </w:pPr>
    </w:p>
    <w:p w14:paraId="7FF21791" w14:textId="77777777" w:rsidR="005C3E30" w:rsidRPr="00311DE1" w:rsidRDefault="005C3E30" w:rsidP="005C3E30">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057F027F" w14:textId="77777777" w:rsidR="005C3E30" w:rsidRPr="00311DE1" w:rsidRDefault="005C3E30" w:rsidP="005C3E30">
      <w:pPr>
        <w:spacing w:line="360" w:lineRule="auto"/>
        <w:jc w:val="both"/>
        <w:rPr>
          <w:rFonts w:ascii="Arial" w:eastAsia="Calibri" w:hAnsi="Arial" w:cs="Arial"/>
          <w:sz w:val="22"/>
          <w:szCs w:val="22"/>
          <w:lang w:val="es-MX" w:eastAsia="en-US"/>
        </w:rPr>
      </w:pPr>
    </w:p>
    <w:p w14:paraId="748F63ED" w14:textId="77777777" w:rsidR="005C3E30" w:rsidRDefault="005C3E30" w:rsidP="005C3E30">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3BF9783A" w14:textId="77777777" w:rsidR="005C3E30" w:rsidRDefault="005C3E30" w:rsidP="005C3E30">
      <w:pPr>
        <w:autoSpaceDE w:val="0"/>
        <w:autoSpaceDN w:val="0"/>
        <w:adjustRightInd w:val="0"/>
        <w:spacing w:line="360" w:lineRule="auto"/>
        <w:jc w:val="both"/>
        <w:rPr>
          <w:rFonts w:ascii="Arial" w:hAnsi="Arial" w:cs="Arial"/>
          <w:b/>
          <w:bCs/>
          <w:sz w:val="22"/>
          <w:szCs w:val="22"/>
        </w:rPr>
      </w:pPr>
    </w:p>
    <w:p w14:paraId="6C863018" w14:textId="77777777" w:rsidR="005C3E30" w:rsidRPr="00B91B31" w:rsidRDefault="005C3E30" w:rsidP="005C3E30">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6</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72EFFF8D" w14:textId="77777777" w:rsidR="005C3E30" w:rsidRDefault="005C3E30" w:rsidP="005C3E30">
      <w:pPr>
        <w:autoSpaceDE w:val="0"/>
        <w:autoSpaceDN w:val="0"/>
        <w:adjustRightInd w:val="0"/>
        <w:spacing w:line="360" w:lineRule="auto"/>
        <w:jc w:val="both"/>
        <w:rPr>
          <w:rFonts w:ascii="Arial" w:hAnsi="Arial" w:cs="Arial"/>
          <w:b/>
          <w:sz w:val="22"/>
          <w:szCs w:val="22"/>
        </w:rPr>
      </w:pPr>
    </w:p>
    <w:p w14:paraId="7C2BC7B8" w14:textId="77777777" w:rsidR="005C3E30" w:rsidRDefault="005C3E30" w:rsidP="005C3E30">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b/>
          <w:sz w:val="22"/>
          <w:szCs w:val="22"/>
        </w:rPr>
        <w:t>7</w:t>
      </w:r>
      <w:r w:rsidRPr="00507F89">
        <w:rPr>
          <w:rFonts w:ascii="Arial" w:hAnsi="Arial" w:cs="Arial"/>
          <w:b/>
          <w:sz w:val="22"/>
          <w:szCs w:val="22"/>
        </w:rPr>
        <w:t xml:space="preserve">ª.- </w:t>
      </w:r>
      <w:r w:rsidRPr="00507F89">
        <w:rPr>
          <w:rFonts w:ascii="Arial" w:hAnsi="Arial" w:cs="Arial"/>
          <w:sz w:val="22"/>
          <w:szCs w:val="22"/>
        </w:rPr>
        <w:t xml:space="preserve">De acuerdo a lo previsto en el </w:t>
      </w:r>
      <w:r w:rsidRPr="00507F89">
        <w:rPr>
          <w:rFonts w:ascii="Arial" w:eastAsia="Calibri" w:hAnsi="Arial" w:cs="Arial"/>
          <w:sz w:val="22"/>
          <w:szCs w:val="22"/>
          <w:lang w:val="es-MX" w:eastAsia="en-US"/>
        </w:rPr>
        <w:t>artículo 99 del Código Comicial Local, son fines del Instituto Electoral del Estado, p</w:t>
      </w:r>
      <w:r w:rsidRPr="00507F8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507F89">
        <w:rPr>
          <w:rFonts w:ascii="Arial" w:eastAsia="Calibri" w:hAnsi="Arial" w:cs="Arial"/>
          <w:snapToGrid w:val="0"/>
          <w:sz w:val="22"/>
          <w:szCs w:val="22"/>
          <w:lang w:val="es-MX" w:eastAsia="en-US"/>
        </w:rPr>
        <w:t>garantizar a los ciudadanos el ejercicio de los derechos político-electorales y vigilar el cumplimiento de sus obligaciones; organizar, desarrollar y vigilar la realización periódica y pacífica de las elecciones para renovar al titular del Poder Ejecutivo, a</w:t>
      </w:r>
      <w:r>
        <w:rPr>
          <w:rFonts w:ascii="Arial" w:eastAsia="Calibri" w:hAnsi="Arial" w:cs="Arial"/>
          <w:snapToGrid w:val="0"/>
          <w:sz w:val="22"/>
          <w:szCs w:val="22"/>
          <w:lang w:val="es-MX" w:eastAsia="en-US"/>
        </w:rPr>
        <w:t xml:space="preserve"> las y</w:t>
      </w:r>
      <w:r w:rsidRPr="00507F89">
        <w:rPr>
          <w:rFonts w:ascii="Arial" w:eastAsia="Calibri" w:hAnsi="Arial" w:cs="Arial"/>
          <w:snapToGrid w:val="0"/>
          <w:sz w:val="22"/>
          <w:szCs w:val="22"/>
          <w:lang w:val="es-MX" w:eastAsia="en-US"/>
        </w:rPr>
        <w:t xml:space="preserve"> los integrantes del Poder Legislativo, de los Ayuntamientos y, en su caso, calificarlas; velar por la autenticidad y efectividad del sufragio; y </w:t>
      </w:r>
      <w:r w:rsidRPr="00507F89">
        <w:rPr>
          <w:rFonts w:ascii="Arial" w:eastAsia="Calibri" w:hAnsi="Arial" w:cs="Arial"/>
          <w:sz w:val="22"/>
          <w:szCs w:val="22"/>
          <w:lang w:val="es-ES_tradnl" w:eastAsia="en-US"/>
        </w:rPr>
        <w:t>coadyuvar en la promoción y difusión de la cultura cívica, política democrática.</w:t>
      </w:r>
    </w:p>
    <w:p w14:paraId="2D91AD85" w14:textId="77777777" w:rsidR="000C31F9" w:rsidRDefault="000C31F9" w:rsidP="00441176">
      <w:pPr>
        <w:spacing w:line="360" w:lineRule="auto"/>
        <w:jc w:val="both"/>
        <w:rPr>
          <w:rFonts w:ascii="Arial" w:eastAsia="Calibri" w:hAnsi="Arial" w:cs="Arial"/>
          <w:sz w:val="22"/>
          <w:szCs w:val="22"/>
          <w:shd w:val="clear" w:color="auto" w:fill="FFFFFF"/>
          <w:lang w:val="es-MX" w:eastAsia="en-US"/>
        </w:rPr>
      </w:pPr>
    </w:p>
    <w:p w14:paraId="3DEEC2F7" w14:textId="77777777" w:rsidR="0006558D" w:rsidRDefault="0006558D" w:rsidP="00441176">
      <w:pPr>
        <w:spacing w:line="360" w:lineRule="auto"/>
        <w:jc w:val="both"/>
        <w:rPr>
          <w:rFonts w:ascii="Arial" w:eastAsia="Calibri" w:hAnsi="Arial" w:cs="Arial"/>
          <w:b/>
          <w:sz w:val="22"/>
          <w:szCs w:val="22"/>
          <w:shd w:val="clear" w:color="auto" w:fill="FFFFFF"/>
          <w:lang w:val="es-MX" w:eastAsia="en-US"/>
        </w:rPr>
      </w:pPr>
    </w:p>
    <w:p w14:paraId="0BBA5FAA" w14:textId="77777777" w:rsidR="0006558D" w:rsidRDefault="0006558D" w:rsidP="00441176">
      <w:pPr>
        <w:spacing w:line="360" w:lineRule="auto"/>
        <w:jc w:val="both"/>
        <w:rPr>
          <w:rFonts w:ascii="Arial" w:eastAsia="Calibri" w:hAnsi="Arial" w:cs="Arial"/>
          <w:b/>
          <w:sz w:val="22"/>
          <w:szCs w:val="22"/>
          <w:shd w:val="clear" w:color="auto" w:fill="FFFFFF"/>
          <w:lang w:val="es-MX" w:eastAsia="en-US"/>
        </w:rPr>
      </w:pPr>
    </w:p>
    <w:p w14:paraId="48BA9E02" w14:textId="5393A07E" w:rsidR="00441176" w:rsidRPr="00441176" w:rsidRDefault="005C3E30" w:rsidP="00441176">
      <w:pPr>
        <w:spacing w:line="360" w:lineRule="auto"/>
        <w:jc w:val="both"/>
        <w:rPr>
          <w:rFonts w:ascii="Arial" w:eastAsia="Calibri" w:hAnsi="Arial" w:cs="Arial"/>
          <w:sz w:val="22"/>
          <w:szCs w:val="22"/>
          <w:shd w:val="clear" w:color="auto" w:fill="FFFFFF"/>
          <w:lang w:val="es-MX" w:eastAsia="en-US"/>
        </w:rPr>
      </w:pPr>
      <w:r>
        <w:rPr>
          <w:rFonts w:ascii="Arial" w:eastAsia="Calibri" w:hAnsi="Arial" w:cs="Arial"/>
          <w:b/>
          <w:sz w:val="22"/>
          <w:szCs w:val="22"/>
          <w:shd w:val="clear" w:color="auto" w:fill="FFFFFF"/>
          <w:lang w:val="es-MX" w:eastAsia="en-US"/>
        </w:rPr>
        <w:t>8</w:t>
      </w:r>
      <w:r w:rsidR="00441176" w:rsidRPr="00441176">
        <w:rPr>
          <w:rFonts w:ascii="Arial" w:eastAsia="Calibri" w:hAnsi="Arial" w:cs="Arial"/>
          <w:b/>
          <w:sz w:val="22"/>
          <w:szCs w:val="22"/>
          <w:shd w:val="clear" w:color="auto" w:fill="FFFFFF"/>
          <w:lang w:val="es-MX" w:eastAsia="en-US"/>
        </w:rPr>
        <w:t>ª.-</w:t>
      </w:r>
      <w:r w:rsidR="00441176" w:rsidRPr="00441176">
        <w:rPr>
          <w:rFonts w:ascii="Arial" w:eastAsia="Calibri" w:hAnsi="Arial" w:cs="Arial"/>
          <w:sz w:val="22"/>
          <w:szCs w:val="22"/>
          <w:shd w:val="clear" w:color="auto" w:fill="FFFFFF"/>
          <w:lang w:val="es-MX" w:eastAsia="en-US"/>
        </w:rPr>
        <w:t xml:space="preserve"> </w:t>
      </w:r>
      <w:r>
        <w:rPr>
          <w:rFonts w:ascii="Arial" w:eastAsia="Calibri" w:hAnsi="Arial" w:cs="Arial"/>
          <w:sz w:val="22"/>
          <w:szCs w:val="22"/>
          <w:shd w:val="clear" w:color="auto" w:fill="FFFFFF"/>
          <w:lang w:val="es-MX" w:eastAsia="en-US"/>
        </w:rPr>
        <w:t>De acuerdo a las consideraciones antes expuestas</w:t>
      </w:r>
      <w:r w:rsidR="00441176" w:rsidRPr="00441176">
        <w:rPr>
          <w:rFonts w:ascii="Arial" w:eastAsia="Calibri" w:hAnsi="Arial" w:cs="Arial"/>
          <w:sz w:val="22"/>
          <w:szCs w:val="22"/>
          <w:shd w:val="clear" w:color="auto" w:fill="FFFFFF"/>
          <w:lang w:val="es-MX" w:eastAsia="en-US"/>
        </w:rPr>
        <w:t>, este Instituto Electoral es un organismo público de carácter permanente, que gozará de autonomía en su funcionamiento e independencia en sus decisiones, dotado de personalidad jurídica y patrimonio propio; con base en la referida autonomía, tiene la facultad de configurar su normatividad interna en tanto no contravenga el marco legal que le da sustento a dicha autoridad. Sirven de referencia las tesis relevantes de rubro y texto siguientes:</w:t>
      </w:r>
    </w:p>
    <w:p w14:paraId="3A4C92A3" w14:textId="77777777" w:rsidR="000C31F9" w:rsidRDefault="000C31F9" w:rsidP="00441176">
      <w:pPr>
        <w:spacing w:line="360" w:lineRule="auto"/>
        <w:jc w:val="both"/>
        <w:rPr>
          <w:rFonts w:ascii="Arial" w:eastAsia="Calibri" w:hAnsi="Arial" w:cs="Arial"/>
          <w:b/>
          <w:i/>
          <w:sz w:val="22"/>
          <w:szCs w:val="22"/>
          <w:lang w:val="es-MX" w:eastAsia="en-US"/>
        </w:rPr>
      </w:pPr>
    </w:p>
    <w:p w14:paraId="26A23DE0" w14:textId="77777777" w:rsidR="00441176" w:rsidRDefault="00441176" w:rsidP="000C31F9">
      <w:pPr>
        <w:ind w:left="425" w:right="567"/>
        <w:jc w:val="both"/>
        <w:rPr>
          <w:rFonts w:ascii="Arial" w:eastAsia="Calibri" w:hAnsi="Arial" w:cs="Arial"/>
          <w:i/>
          <w:sz w:val="21"/>
          <w:szCs w:val="21"/>
          <w:lang w:val="es-MX" w:eastAsia="en-US"/>
        </w:rPr>
      </w:pPr>
      <w:r w:rsidRPr="00441176">
        <w:rPr>
          <w:rFonts w:ascii="Arial" w:eastAsia="Calibri" w:hAnsi="Arial" w:cs="Arial"/>
          <w:b/>
          <w:i/>
          <w:sz w:val="21"/>
          <w:szCs w:val="21"/>
          <w:lang w:val="es-MX" w:eastAsia="en-US"/>
        </w:rPr>
        <w:t>“INSTITUTOS U ORGANISMOS ELECTORALES. GOZAN DE PLENA AUTONOMÍA CONSTITUCIONAL.-</w:t>
      </w:r>
      <w:r w:rsidRPr="00441176">
        <w:rPr>
          <w:rFonts w:ascii="Arial" w:eastAsia="Calibri" w:hAnsi="Arial" w:cs="Arial"/>
          <w:i/>
          <w:sz w:val="21"/>
          <w:szCs w:val="21"/>
          <w:lang w:val="es-MX" w:eastAsia="en-US"/>
        </w:rPr>
        <w:t xml:space="preserve"> 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w:t>
      </w:r>
      <w:r w:rsidRPr="00441176">
        <w:rPr>
          <w:rFonts w:ascii="Arial" w:eastAsia="Calibri" w:hAnsi="Arial" w:cs="Arial"/>
          <w:i/>
          <w:sz w:val="21"/>
          <w:szCs w:val="21"/>
          <w:lang w:val="es-MX" w:eastAsia="en-US"/>
        </w:rPr>
        <w:lastRenderedPageBreak/>
        <w:t>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0C31F9">
        <w:rPr>
          <w:rFonts w:ascii="Arial" w:eastAsia="Calibri" w:hAnsi="Arial" w:cs="Arial"/>
          <w:i/>
          <w:sz w:val="21"/>
          <w:szCs w:val="21"/>
          <w:vertAlign w:val="superscript"/>
          <w:lang w:val="es-MX" w:eastAsia="en-US"/>
        </w:rPr>
        <w:footnoteReference w:id="1"/>
      </w:r>
    </w:p>
    <w:p w14:paraId="392C78DE" w14:textId="77777777" w:rsidR="000C31F9" w:rsidRPr="00441176" w:rsidRDefault="000C31F9" w:rsidP="000C31F9">
      <w:pPr>
        <w:ind w:left="425" w:right="567"/>
        <w:jc w:val="both"/>
        <w:rPr>
          <w:rFonts w:ascii="Arial" w:eastAsia="Calibri" w:hAnsi="Arial" w:cs="Arial"/>
          <w:i/>
          <w:sz w:val="21"/>
          <w:szCs w:val="21"/>
          <w:lang w:val="es-MX" w:eastAsia="en-US"/>
        </w:rPr>
      </w:pPr>
    </w:p>
    <w:p w14:paraId="7A25A2DA" w14:textId="77777777" w:rsidR="00441176" w:rsidRPr="00441176" w:rsidRDefault="00441176" w:rsidP="000C31F9">
      <w:pPr>
        <w:ind w:left="425" w:right="567"/>
        <w:jc w:val="both"/>
        <w:rPr>
          <w:rFonts w:ascii="Arial" w:eastAsia="Calibri" w:hAnsi="Arial" w:cs="Arial"/>
          <w:i/>
          <w:sz w:val="22"/>
          <w:szCs w:val="22"/>
          <w:lang w:val="es-MX" w:eastAsia="en-US"/>
        </w:rPr>
      </w:pPr>
      <w:r w:rsidRPr="00441176">
        <w:rPr>
          <w:rFonts w:ascii="Arial" w:eastAsia="Calibri" w:hAnsi="Arial" w:cs="Arial"/>
          <w:i/>
          <w:sz w:val="21"/>
          <w:szCs w:val="21"/>
          <w:lang w:val="es-MX" w:eastAsia="en-US"/>
        </w:rPr>
        <w:t>“</w:t>
      </w:r>
      <w:r w:rsidRPr="00441176">
        <w:rPr>
          <w:rFonts w:ascii="Arial" w:eastAsia="Calibri" w:hAnsi="Arial" w:cs="Arial"/>
          <w:b/>
          <w:i/>
          <w:sz w:val="21"/>
          <w:szCs w:val="21"/>
          <w:lang w:val="es-MX" w:eastAsia="en-US"/>
        </w:rPr>
        <w:t xml:space="preserve">AUTORIDADES ELECTORALES. LA INDEPENDENCIA EN SUS DECISIONES ES UNA GARANTÍA CONSTITUCIONAL.- </w:t>
      </w:r>
      <w:r w:rsidRPr="00441176">
        <w:rPr>
          <w:rFonts w:ascii="Arial" w:eastAsia="Calibri" w:hAnsi="Arial" w:cs="Arial"/>
          <w:i/>
          <w:sz w:val="21"/>
          <w:szCs w:val="21"/>
          <w:lang w:val="es-MX" w:eastAsia="en-US"/>
        </w:rPr>
        <w:t xml:space="preserve">Conforme a las disposiciones contenidas en la Constitución Política de los Estados Unidos Mexicanos, las cuales prevén que las autoridades en materia electoral deben gozar de autonomía en su funcionamiento e independencia en sus decisiones, este último concepto implica una garantía constitucional a favor de los ciudadanos y los propios partidos políticos, y se refiere a aquella situación institucional que permite a las autoridades de la materia, emitir sus decisiones con plena imparcialidad y en estricto apego a la normatividad aplicable al caso, sin tener que atacar o someterse a indicaciones, instrucciones, sugerencias o insinuaciones, provenientes ya sea de superiores jerárquicos, de otros poderes del Estado o incluso, de persona con las que guardan alguna relación afectiva ya sea política, social o cultural. </w:t>
      </w:r>
      <w:r w:rsidRPr="000C31F9">
        <w:rPr>
          <w:rFonts w:ascii="Arial" w:eastAsia="Calibri" w:hAnsi="Arial" w:cs="Arial"/>
          <w:i/>
          <w:sz w:val="21"/>
          <w:szCs w:val="21"/>
          <w:vertAlign w:val="superscript"/>
          <w:lang w:val="es-MX" w:eastAsia="en-US"/>
        </w:rPr>
        <w:footnoteReference w:id="2"/>
      </w:r>
    </w:p>
    <w:p w14:paraId="10E58CF8" w14:textId="77777777" w:rsidR="00441176" w:rsidRPr="00111DCF" w:rsidRDefault="00441176" w:rsidP="00441176">
      <w:pPr>
        <w:spacing w:line="360" w:lineRule="auto"/>
        <w:jc w:val="both"/>
        <w:rPr>
          <w:rFonts w:ascii="Arial" w:eastAsia="Calibri" w:hAnsi="Arial" w:cs="Arial"/>
          <w:sz w:val="22"/>
          <w:szCs w:val="22"/>
          <w:lang w:val="es-MX" w:eastAsia="en-US"/>
        </w:rPr>
      </w:pPr>
    </w:p>
    <w:p w14:paraId="056C1071" w14:textId="77777777" w:rsidR="004B57B8" w:rsidRDefault="00162725" w:rsidP="004B57B8">
      <w:pPr>
        <w:pStyle w:val="Sinespaciado"/>
        <w:spacing w:line="360" w:lineRule="auto"/>
        <w:jc w:val="both"/>
        <w:rPr>
          <w:rFonts w:ascii="Arial" w:eastAsia="Calibri" w:hAnsi="Arial" w:cs="Arial"/>
          <w:sz w:val="22"/>
          <w:szCs w:val="22"/>
          <w:lang w:val="es-MX" w:eastAsia="en-US"/>
        </w:rPr>
      </w:pPr>
      <w:r w:rsidRPr="004B57B8">
        <w:rPr>
          <w:rFonts w:ascii="Arial" w:eastAsia="Calibri" w:hAnsi="Arial" w:cs="Arial"/>
          <w:b/>
          <w:sz w:val="22"/>
          <w:szCs w:val="22"/>
          <w:lang w:val="es-MX" w:eastAsia="en-US"/>
        </w:rPr>
        <w:t>9</w:t>
      </w:r>
      <w:r w:rsidR="00441176" w:rsidRPr="004B57B8">
        <w:rPr>
          <w:rFonts w:ascii="Arial" w:eastAsia="Calibri" w:hAnsi="Arial" w:cs="Arial"/>
          <w:b/>
          <w:sz w:val="22"/>
          <w:szCs w:val="22"/>
          <w:lang w:val="es-MX" w:eastAsia="en-US"/>
        </w:rPr>
        <w:t>ª.-</w:t>
      </w:r>
      <w:r w:rsidRPr="004B57B8">
        <w:rPr>
          <w:rFonts w:ascii="Arial" w:eastAsia="Calibri" w:hAnsi="Arial" w:cs="Arial"/>
          <w:sz w:val="22"/>
          <w:szCs w:val="22"/>
          <w:lang w:val="es-MX" w:eastAsia="en-US"/>
        </w:rPr>
        <w:t xml:space="preserve"> En el </w:t>
      </w:r>
      <w:r w:rsidR="00441176" w:rsidRPr="004B57B8">
        <w:rPr>
          <w:rFonts w:ascii="Arial" w:eastAsia="Calibri" w:hAnsi="Arial" w:cs="Arial"/>
          <w:sz w:val="22"/>
          <w:szCs w:val="22"/>
          <w:lang w:val="es-MX" w:eastAsia="en-US"/>
        </w:rPr>
        <w:t xml:space="preserve">Catálogo de Cargos y Puestos del Personal de la Rama Administrativa de este Instituto, </w:t>
      </w:r>
      <w:r w:rsidRPr="004B57B8">
        <w:rPr>
          <w:rFonts w:ascii="Arial" w:eastAsia="Calibri" w:hAnsi="Arial" w:cs="Arial"/>
          <w:sz w:val="22"/>
          <w:szCs w:val="22"/>
          <w:lang w:val="es-MX" w:eastAsia="en-US"/>
        </w:rPr>
        <w:t>se</w:t>
      </w:r>
      <w:r w:rsidR="00441176" w:rsidRPr="004B57B8">
        <w:rPr>
          <w:rFonts w:ascii="Arial" w:eastAsia="Calibri" w:hAnsi="Arial" w:cs="Arial"/>
          <w:sz w:val="22"/>
          <w:szCs w:val="22"/>
          <w:lang w:val="es-MX" w:eastAsia="en-US"/>
        </w:rPr>
        <w:t xml:space="preserve"> esta</w:t>
      </w:r>
      <w:r w:rsidR="004B57B8" w:rsidRPr="004B57B8">
        <w:rPr>
          <w:rFonts w:ascii="Arial" w:eastAsia="Calibri" w:hAnsi="Arial" w:cs="Arial"/>
          <w:sz w:val="22"/>
          <w:szCs w:val="22"/>
          <w:lang w:val="es-MX" w:eastAsia="en-US"/>
        </w:rPr>
        <w:t xml:space="preserve">blece dentro de las funciones del puesto de </w:t>
      </w:r>
      <w:r w:rsidR="004B57B8" w:rsidRPr="004B57B8">
        <w:rPr>
          <w:rFonts w:ascii="Arial" w:hAnsi="Arial" w:cs="Arial"/>
          <w:sz w:val="22"/>
          <w:szCs w:val="22"/>
        </w:rPr>
        <w:t>Directora o Director de Administración</w:t>
      </w:r>
      <w:r w:rsidR="004B57B8" w:rsidRPr="004B57B8">
        <w:rPr>
          <w:rFonts w:ascii="Arial" w:eastAsia="Calibri" w:hAnsi="Arial" w:cs="Arial"/>
          <w:sz w:val="22"/>
          <w:szCs w:val="22"/>
          <w:lang w:val="es-MX" w:eastAsia="en-US"/>
        </w:rPr>
        <w:t>, las de v</w:t>
      </w:r>
      <w:r w:rsidR="00441176" w:rsidRPr="004B57B8">
        <w:rPr>
          <w:rFonts w:ascii="Arial" w:eastAsia="Calibri" w:hAnsi="Arial" w:cs="Arial"/>
          <w:sz w:val="22"/>
          <w:szCs w:val="22"/>
          <w:lang w:val="es-MX" w:eastAsia="en-US"/>
        </w:rPr>
        <w:t>igilar la correcta aplicación del presupuesto autorizado, cuidando en todo momento la aplicación de la normatividad vigente</w:t>
      </w:r>
      <w:r w:rsidR="004B57B8" w:rsidRPr="004B57B8">
        <w:rPr>
          <w:rFonts w:ascii="Arial" w:eastAsia="Calibri" w:hAnsi="Arial" w:cs="Arial"/>
          <w:sz w:val="22"/>
          <w:szCs w:val="22"/>
          <w:lang w:val="es-MX" w:eastAsia="en-US"/>
        </w:rPr>
        <w:t>, a</w:t>
      </w:r>
      <w:r w:rsidR="00441176" w:rsidRPr="004B57B8">
        <w:rPr>
          <w:rFonts w:ascii="Arial" w:eastAsia="Calibri" w:hAnsi="Arial" w:cs="Arial"/>
          <w:sz w:val="22"/>
          <w:szCs w:val="22"/>
          <w:lang w:val="es-MX" w:eastAsia="en-US"/>
        </w:rPr>
        <w:t>plicar las políticas, normas y procedimientos para la administración de los recursos finan</w:t>
      </w:r>
      <w:r w:rsidR="004B57B8" w:rsidRPr="004B57B8">
        <w:rPr>
          <w:rFonts w:ascii="Arial" w:eastAsia="Calibri" w:hAnsi="Arial" w:cs="Arial"/>
          <w:sz w:val="22"/>
          <w:szCs w:val="22"/>
          <w:lang w:val="es-MX" w:eastAsia="en-US"/>
        </w:rPr>
        <w:t>cieros y material del Instituto y a</w:t>
      </w:r>
      <w:r w:rsidR="00441176" w:rsidRPr="004B57B8">
        <w:rPr>
          <w:rFonts w:ascii="Arial" w:eastAsia="Calibri" w:hAnsi="Arial" w:cs="Arial"/>
          <w:sz w:val="22"/>
          <w:szCs w:val="22"/>
          <w:lang w:val="es-MX" w:eastAsia="en-US"/>
        </w:rPr>
        <w:t>tender las necesidades administrativa</w:t>
      </w:r>
      <w:r w:rsidR="004B57B8" w:rsidRPr="004B57B8">
        <w:rPr>
          <w:rFonts w:ascii="Arial" w:eastAsia="Calibri" w:hAnsi="Arial" w:cs="Arial"/>
          <w:sz w:val="22"/>
          <w:szCs w:val="22"/>
          <w:lang w:val="es-MX" w:eastAsia="en-US"/>
        </w:rPr>
        <w:t>s de los órganos del Instituto.</w:t>
      </w:r>
    </w:p>
    <w:p w14:paraId="520A1433" w14:textId="77777777" w:rsidR="004B57B8" w:rsidRDefault="004B57B8" w:rsidP="004B57B8">
      <w:pPr>
        <w:pStyle w:val="Sinespaciado"/>
        <w:spacing w:line="360" w:lineRule="auto"/>
        <w:jc w:val="both"/>
        <w:rPr>
          <w:rFonts w:ascii="Arial" w:eastAsia="Calibri" w:hAnsi="Arial" w:cs="Arial"/>
          <w:sz w:val="22"/>
          <w:szCs w:val="22"/>
          <w:lang w:val="es-MX" w:eastAsia="en-US"/>
        </w:rPr>
      </w:pPr>
    </w:p>
    <w:p w14:paraId="311B3793" w14:textId="6B43B440" w:rsidR="00441176" w:rsidRPr="00BD6E4E" w:rsidRDefault="00441176" w:rsidP="00BD6E4E">
      <w:pPr>
        <w:pStyle w:val="Sinespaciado"/>
        <w:spacing w:line="360" w:lineRule="auto"/>
        <w:jc w:val="both"/>
        <w:rPr>
          <w:rFonts w:ascii="Arial" w:eastAsia="Calibri" w:hAnsi="Arial" w:cs="Arial"/>
          <w:sz w:val="22"/>
          <w:szCs w:val="22"/>
          <w:lang w:val="es-MX" w:eastAsia="en-US"/>
        </w:rPr>
      </w:pPr>
      <w:r w:rsidRPr="00441176">
        <w:rPr>
          <w:rFonts w:ascii="Arial" w:eastAsia="Calibri" w:hAnsi="Arial" w:cs="Arial"/>
          <w:sz w:val="22"/>
          <w:szCs w:val="22"/>
          <w:lang w:val="es-MX" w:eastAsia="en-US"/>
        </w:rPr>
        <w:t xml:space="preserve">De igual forma en lo que se refiere al puesto </w:t>
      </w:r>
      <w:r w:rsidRPr="00BD6E4E">
        <w:rPr>
          <w:rFonts w:ascii="Arial" w:eastAsia="Calibri" w:hAnsi="Arial" w:cs="Arial"/>
          <w:sz w:val="22"/>
          <w:szCs w:val="22"/>
          <w:lang w:val="es-MX" w:eastAsia="en-US"/>
        </w:rPr>
        <w:t xml:space="preserve">de </w:t>
      </w:r>
      <w:r w:rsidR="00BD6E4E" w:rsidRPr="00BD6E4E">
        <w:rPr>
          <w:rFonts w:ascii="Arial" w:hAnsi="Arial" w:cs="Arial"/>
          <w:sz w:val="22"/>
          <w:szCs w:val="22"/>
        </w:rPr>
        <w:t>Contadora o Contador General</w:t>
      </w:r>
      <w:r w:rsidRPr="00BD6E4E">
        <w:rPr>
          <w:rFonts w:ascii="Arial" w:eastAsia="Calibri" w:hAnsi="Arial" w:cs="Arial"/>
          <w:sz w:val="22"/>
          <w:szCs w:val="22"/>
          <w:lang w:val="es-MX" w:eastAsia="en-US"/>
        </w:rPr>
        <w:t xml:space="preserve">, </w:t>
      </w:r>
      <w:r w:rsidR="00BD6E4E">
        <w:rPr>
          <w:rFonts w:ascii="Arial" w:eastAsia="Calibri" w:hAnsi="Arial" w:cs="Arial"/>
          <w:sz w:val="22"/>
          <w:szCs w:val="22"/>
          <w:lang w:val="es-MX" w:eastAsia="en-US"/>
        </w:rPr>
        <w:t xml:space="preserve">dentro de sus funciones se encuentran las de </w:t>
      </w:r>
      <w:r w:rsidR="00BD6E4E" w:rsidRPr="00BD6E4E">
        <w:rPr>
          <w:rFonts w:ascii="Arial" w:eastAsia="Calibri" w:hAnsi="Arial" w:cs="Arial"/>
          <w:sz w:val="22"/>
          <w:szCs w:val="22"/>
          <w:lang w:val="es-MX" w:eastAsia="en-US"/>
        </w:rPr>
        <w:t>e</w:t>
      </w:r>
      <w:r w:rsidRPr="00BD6E4E">
        <w:rPr>
          <w:rFonts w:ascii="Arial" w:eastAsia="Calibri" w:hAnsi="Arial" w:cs="Arial"/>
          <w:sz w:val="22"/>
          <w:szCs w:val="22"/>
          <w:lang w:val="es-MX" w:eastAsia="en-US"/>
        </w:rPr>
        <w:t>stablecer y mantener un sistema de control de egresos, que incluya la revisión de las solicitudes de bienes y servicios, órdenes de compra, elaboración de pólizas de diario y egreso, facturas y recibos, previa comprobación de los requis</w:t>
      </w:r>
      <w:r w:rsidR="00BD6E4E" w:rsidRPr="00BD6E4E">
        <w:rPr>
          <w:rFonts w:ascii="Arial" w:eastAsia="Calibri" w:hAnsi="Arial" w:cs="Arial"/>
          <w:sz w:val="22"/>
          <w:szCs w:val="22"/>
          <w:lang w:val="es-MX" w:eastAsia="en-US"/>
        </w:rPr>
        <w:t>itos fiscales y administrativos y e</w:t>
      </w:r>
      <w:r w:rsidRPr="00BD6E4E">
        <w:rPr>
          <w:rFonts w:ascii="Arial" w:eastAsia="Calibri" w:hAnsi="Arial" w:cs="Arial"/>
          <w:sz w:val="22"/>
          <w:szCs w:val="22"/>
          <w:lang w:val="es-MX" w:eastAsia="en-US"/>
        </w:rPr>
        <w:t>laborar y aplicar el instructivo para el manejo de fo</w:t>
      </w:r>
      <w:r w:rsidR="00BD6E4E">
        <w:rPr>
          <w:rFonts w:ascii="Arial" w:eastAsia="Calibri" w:hAnsi="Arial" w:cs="Arial"/>
          <w:sz w:val="22"/>
          <w:szCs w:val="22"/>
          <w:lang w:val="es-MX" w:eastAsia="en-US"/>
        </w:rPr>
        <w:t>ndos revolventes y caja chica.</w:t>
      </w:r>
    </w:p>
    <w:p w14:paraId="7C2FDE69" w14:textId="77777777" w:rsidR="00441176" w:rsidRPr="00BD6E4E" w:rsidRDefault="00441176" w:rsidP="000C31F9">
      <w:pPr>
        <w:spacing w:line="360" w:lineRule="auto"/>
        <w:jc w:val="both"/>
        <w:rPr>
          <w:rFonts w:ascii="Arial" w:eastAsia="Calibri" w:hAnsi="Arial" w:cs="Arial"/>
          <w:sz w:val="22"/>
          <w:szCs w:val="22"/>
          <w:lang w:val="es-MX" w:eastAsia="en-US"/>
        </w:rPr>
      </w:pPr>
    </w:p>
    <w:p w14:paraId="53746472" w14:textId="77777777" w:rsidR="00441176" w:rsidRPr="00441176" w:rsidRDefault="00441176" w:rsidP="000C31F9">
      <w:pPr>
        <w:spacing w:line="360" w:lineRule="auto"/>
        <w:jc w:val="both"/>
        <w:rPr>
          <w:rFonts w:ascii="Arial" w:eastAsia="Calibri" w:hAnsi="Arial" w:cs="Arial"/>
          <w:i/>
          <w:sz w:val="22"/>
          <w:szCs w:val="22"/>
          <w:lang w:val="es-MX" w:eastAsia="en-US"/>
        </w:rPr>
      </w:pPr>
      <w:r w:rsidRPr="00441176">
        <w:rPr>
          <w:rFonts w:ascii="Arial" w:eastAsia="Arial" w:hAnsi="Arial" w:cs="Arial"/>
          <w:color w:val="000000"/>
          <w:sz w:val="22"/>
          <w:szCs w:val="22"/>
        </w:rPr>
        <w:t>Por lo cual resulta indispensable reglamentar e instrumentar mecanismos que permitan brindar certeza y transparencia a los procedimientos que habrán de observarse en el cumplimiento de las referidas atribuciones.</w:t>
      </w:r>
    </w:p>
    <w:p w14:paraId="333E3E75" w14:textId="77777777" w:rsidR="00441176" w:rsidRPr="00441176" w:rsidRDefault="00441176" w:rsidP="000C31F9">
      <w:pPr>
        <w:spacing w:line="360" w:lineRule="auto"/>
        <w:jc w:val="both"/>
        <w:rPr>
          <w:rFonts w:ascii="Arial" w:eastAsia="Calibri" w:hAnsi="Arial" w:cs="Arial"/>
          <w:i/>
          <w:sz w:val="22"/>
          <w:szCs w:val="22"/>
          <w:lang w:val="es-MX" w:eastAsia="en-US"/>
        </w:rPr>
      </w:pPr>
    </w:p>
    <w:p w14:paraId="6F5EDBFF" w14:textId="77777777" w:rsidR="00BD6E4E" w:rsidRDefault="00BD6E4E" w:rsidP="000C31F9">
      <w:pPr>
        <w:spacing w:line="360" w:lineRule="auto"/>
        <w:jc w:val="both"/>
        <w:rPr>
          <w:rFonts w:ascii="Arial" w:eastAsia="Calibri" w:hAnsi="Arial" w:cs="Arial"/>
          <w:b/>
          <w:sz w:val="22"/>
          <w:szCs w:val="22"/>
          <w:lang w:val="es-MX" w:eastAsia="en-US"/>
        </w:rPr>
      </w:pPr>
    </w:p>
    <w:p w14:paraId="006CB559" w14:textId="6743773D" w:rsidR="00441176" w:rsidRPr="00441176" w:rsidRDefault="00BD6E4E" w:rsidP="000C31F9">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10</w:t>
      </w:r>
      <w:r w:rsidR="00441176" w:rsidRPr="00441176">
        <w:rPr>
          <w:rFonts w:ascii="Arial" w:eastAsia="Calibri" w:hAnsi="Arial" w:cs="Arial"/>
          <w:b/>
          <w:sz w:val="22"/>
          <w:szCs w:val="22"/>
          <w:lang w:val="es-MX" w:eastAsia="en-US"/>
        </w:rPr>
        <w:t>ª.-</w:t>
      </w:r>
      <w:r w:rsidR="00441176" w:rsidRPr="00441176">
        <w:rPr>
          <w:rFonts w:ascii="Arial" w:eastAsia="Calibri" w:hAnsi="Arial" w:cs="Arial"/>
          <w:sz w:val="22"/>
          <w:szCs w:val="22"/>
          <w:lang w:val="es-MX" w:eastAsia="en-US"/>
        </w:rPr>
        <w:t xml:space="preserve"> D</w:t>
      </w:r>
      <w:r>
        <w:rPr>
          <w:rFonts w:ascii="Arial" w:eastAsia="Calibri" w:hAnsi="Arial" w:cs="Arial"/>
          <w:sz w:val="22"/>
          <w:szCs w:val="22"/>
          <w:lang w:val="es-MX" w:eastAsia="en-US"/>
        </w:rPr>
        <w:t>erivado de lo mandatado en</w:t>
      </w:r>
      <w:r w:rsidR="00441176" w:rsidRPr="00441176">
        <w:rPr>
          <w:rFonts w:ascii="Arial" w:eastAsia="Calibri" w:hAnsi="Arial" w:cs="Arial"/>
          <w:sz w:val="22"/>
          <w:szCs w:val="22"/>
          <w:lang w:val="es-MX" w:eastAsia="en-US"/>
        </w:rPr>
        <w:t xml:space="preserve"> las fracciones I y II del artículo 14</w:t>
      </w:r>
      <w:r>
        <w:rPr>
          <w:rFonts w:ascii="Arial" w:eastAsia="Calibri" w:hAnsi="Arial" w:cs="Arial"/>
          <w:sz w:val="22"/>
          <w:szCs w:val="22"/>
          <w:lang w:val="es-MX" w:eastAsia="en-US"/>
        </w:rPr>
        <w:t xml:space="preserve"> de las Comisiones del Consejo General del Instituto Electoral del Estado</w:t>
      </w:r>
      <w:r w:rsidR="00441176" w:rsidRPr="00441176">
        <w:rPr>
          <w:rFonts w:ascii="Arial" w:eastAsia="Calibri" w:hAnsi="Arial" w:cs="Arial"/>
          <w:sz w:val="22"/>
          <w:szCs w:val="22"/>
          <w:lang w:val="es-MX" w:eastAsia="en-US"/>
        </w:rPr>
        <w:t>, y en estricto apego a los principios de certeza y máxima publicidad que rigen la actividad de este Instituto, la Comisión de Administración, Prerrogativas y Partidos Políticos valoró la pertinencia de definir y homologar los criterios a seguir para el correcto manejo de los fondos fijos que se otorgan a los Consejos Municipales Electorales, órganos dependientes de este Consejo General, a fin de propiciar la comprobación y el ejercicio adecuado de los recursos del propio Instituto.</w:t>
      </w:r>
    </w:p>
    <w:p w14:paraId="6575D765" w14:textId="77777777" w:rsidR="00441176" w:rsidRPr="00441176" w:rsidRDefault="00441176" w:rsidP="000C31F9">
      <w:pPr>
        <w:spacing w:line="360" w:lineRule="auto"/>
        <w:jc w:val="both"/>
        <w:rPr>
          <w:rFonts w:ascii="Arial" w:eastAsia="Calibri" w:hAnsi="Arial" w:cs="Arial"/>
          <w:sz w:val="22"/>
          <w:szCs w:val="22"/>
          <w:lang w:val="es-MX" w:eastAsia="en-US"/>
        </w:rPr>
      </w:pPr>
    </w:p>
    <w:p w14:paraId="74D52325" w14:textId="79A2BF32" w:rsidR="00441176" w:rsidRPr="00441176" w:rsidRDefault="00441176" w:rsidP="000C31F9">
      <w:pPr>
        <w:spacing w:line="360" w:lineRule="auto"/>
        <w:jc w:val="both"/>
        <w:rPr>
          <w:rFonts w:ascii="Arial" w:eastAsia="Calibri" w:hAnsi="Arial" w:cs="Arial"/>
          <w:sz w:val="22"/>
          <w:szCs w:val="22"/>
          <w:lang w:val="es-MX" w:eastAsia="en-US"/>
        </w:rPr>
      </w:pPr>
      <w:r w:rsidRPr="00441176">
        <w:rPr>
          <w:rFonts w:ascii="Arial" w:eastAsia="Calibri" w:hAnsi="Arial" w:cs="Arial"/>
          <w:sz w:val="22"/>
          <w:szCs w:val="22"/>
          <w:lang w:val="es-MX" w:eastAsia="en-US"/>
        </w:rPr>
        <w:t>Adicionalmente, la Comisión en cita propone a este Consejo General Controlar el manejo y uso de los vales de gasolina, utilizados en los Consejos Municipales Electorales durante el Proceso Electoral Local 20</w:t>
      </w:r>
      <w:r w:rsidR="00C44B6C">
        <w:rPr>
          <w:rFonts w:ascii="Arial" w:eastAsia="Calibri" w:hAnsi="Arial" w:cs="Arial"/>
          <w:sz w:val="22"/>
          <w:szCs w:val="22"/>
          <w:lang w:val="es-MX" w:eastAsia="en-US"/>
        </w:rPr>
        <w:t>20</w:t>
      </w:r>
      <w:r w:rsidRPr="00441176">
        <w:rPr>
          <w:rFonts w:ascii="Arial" w:eastAsia="Calibri" w:hAnsi="Arial" w:cs="Arial"/>
          <w:sz w:val="22"/>
          <w:szCs w:val="22"/>
          <w:lang w:val="es-MX" w:eastAsia="en-US"/>
        </w:rPr>
        <w:t>-20</w:t>
      </w:r>
      <w:r w:rsidR="00C44B6C">
        <w:rPr>
          <w:rFonts w:ascii="Arial" w:eastAsia="Calibri" w:hAnsi="Arial" w:cs="Arial"/>
          <w:sz w:val="22"/>
          <w:szCs w:val="22"/>
          <w:lang w:val="es-MX" w:eastAsia="en-US"/>
        </w:rPr>
        <w:t>21</w:t>
      </w:r>
      <w:r w:rsidRPr="00441176">
        <w:rPr>
          <w:rFonts w:ascii="Arial" w:eastAsia="Calibri" w:hAnsi="Arial" w:cs="Arial"/>
          <w:sz w:val="22"/>
          <w:szCs w:val="22"/>
          <w:lang w:val="es-MX" w:eastAsia="en-US"/>
        </w:rPr>
        <w:t>, a efecto de generar un mayor control en el gasto otorgado para tal rubro, acorde con las disposiciones en materia de austeridad, disciplina y racionalidad presupuestaria.</w:t>
      </w:r>
    </w:p>
    <w:p w14:paraId="2FB2257F" w14:textId="77777777" w:rsidR="00441176" w:rsidRPr="00441176" w:rsidRDefault="00441176" w:rsidP="000C31F9">
      <w:pPr>
        <w:spacing w:line="360" w:lineRule="auto"/>
        <w:jc w:val="both"/>
        <w:rPr>
          <w:rFonts w:ascii="Arial" w:eastAsia="Calibri" w:hAnsi="Arial" w:cs="Arial"/>
          <w:sz w:val="22"/>
          <w:szCs w:val="22"/>
          <w:lang w:val="es-MX" w:eastAsia="en-US"/>
        </w:rPr>
      </w:pPr>
    </w:p>
    <w:p w14:paraId="0C4F65BB" w14:textId="13E02D85" w:rsidR="00441176" w:rsidRDefault="00441176" w:rsidP="000C31F9">
      <w:pPr>
        <w:spacing w:line="360" w:lineRule="auto"/>
        <w:jc w:val="both"/>
        <w:rPr>
          <w:rFonts w:ascii="Arial" w:eastAsia="Calibri" w:hAnsi="Arial" w:cs="Arial"/>
          <w:sz w:val="22"/>
          <w:szCs w:val="22"/>
          <w:lang w:val="es-MX" w:eastAsia="en-US"/>
        </w:rPr>
      </w:pPr>
      <w:r w:rsidRPr="00441176">
        <w:rPr>
          <w:rFonts w:ascii="Arial" w:eastAsia="Calibri" w:hAnsi="Arial" w:cs="Arial"/>
          <w:sz w:val="22"/>
          <w:szCs w:val="22"/>
          <w:lang w:val="es-MX" w:eastAsia="en-US"/>
        </w:rPr>
        <w:t xml:space="preserve">En esa tesitura, en el desarrollo de la Sesión a que </w:t>
      </w:r>
      <w:r w:rsidR="003A5033">
        <w:rPr>
          <w:rFonts w:ascii="Arial" w:eastAsia="Calibri" w:hAnsi="Arial" w:cs="Arial"/>
          <w:sz w:val="22"/>
          <w:szCs w:val="22"/>
          <w:shd w:val="clear" w:color="auto" w:fill="FFFFFF"/>
          <w:lang w:val="es-MX" w:eastAsia="en-US"/>
        </w:rPr>
        <w:t xml:space="preserve">se refiere el </w:t>
      </w:r>
      <w:r w:rsidR="00A1371F" w:rsidRPr="00A1371F">
        <w:rPr>
          <w:rFonts w:ascii="Arial" w:eastAsia="Calibri" w:hAnsi="Arial" w:cs="Arial"/>
          <w:sz w:val="22"/>
          <w:szCs w:val="22"/>
          <w:shd w:val="clear" w:color="auto" w:fill="FFFFFF"/>
          <w:lang w:val="es-MX" w:eastAsia="en-US"/>
        </w:rPr>
        <w:t>Antecedente II</w:t>
      </w:r>
      <w:r w:rsidRPr="00A1371F">
        <w:rPr>
          <w:rFonts w:ascii="Arial" w:eastAsia="Calibri" w:hAnsi="Arial" w:cs="Arial"/>
          <w:sz w:val="22"/>
          <w:szCs w:val="22"/>
          <w:shd w:val="clear" w:color="auto" w:fill="FFFFFF"/>
          <w:lang w:val="es-MX" w:eastAsia="en-US"/>
        </w:rPr>
        <w:t xml:space="preserve"> de este</w:t>
      </w:r>
      <w:r w:rsidRPr="00441176">
        <w:rPr>
          <w:rFonts w:ascii="Arial" w:eastAsia="Calibri" w:hAnsi="Arial" w:cs="Arial"/>
          <w:sz w:val="22"/>
          <w:szCs w:val="22"/>
          <w:shd w:val="clear" w:color="auto" w:fill="FFFFFF"/>
          <w:lang w:val="es-MX" w:eastAsia="en-US"/>
        </w:rPr>
        <w:t xml:space="preserve"> Instrumento, la Comisión de Administración, Prerrogativas y Partidos Políticos presentó y aprobó </w:t>
      </w:r>
      <w:r w:rsidRPr="00441176">
        <w:rPr>
          <w:rFonts w:ascii="Arial" w:eastAsia="Calibri" w:hAnsi="Arial" w:cs="Arial"/>
          <w:sz w:val="22"/>
          <w:szCs w:val="22"/>
          <w:lang w:val="es-MX" w:eastAsia="en-US"/>
        </w:rPr>
        <w:t xml:space="preserve">los documentos que a continuación se enlistan, los cuales </w:t>
      </w:r>
      <w:r w:rsidRPr="00441176">
        <w:rPr>
          <w:rFonts w:ascii="Arial" w:eastAsia="Calibri" w:hAnsi="Arial" w:cs="Arial"/>
          <w:sz w:val="22"/>
          <w:szCs w:val="22"/>
          <w:shd w:val="clear" w:color="auto" w:fill="FFFFFF"/>
          <w:lang w:val="es-MX" w:eastAsia="en-US"/>
        </w:rPr>
        <w:t>se tienen por transcritos y forman parte integral de este instrumento legal</w:t>
      </w:r>
      <w:r w:rsidRPr="00441176">
        <w:rPr>
          <w:rFonts w:ascii="Arial" w:eastAsia="Calibri" w:hAnsi="Arial" w:cs="Arial"/>
          <w:sz w:val="22"/>
          <w:szCs w:val="22"/>
          <w:lang w:val="es-MX" w:eastAsia="en-US"/>
        </w:rPr>
        <w:t>:</w:t>
      </w:r>
    </w:p>
    <w:p w14:paraId="5CFE7845" w14:textId="77777777" w:rsidR="000C31F9" w:rsidRPr="00441176" w:rsidRDefault="000C31F9" w:rsidP="000C31F9">
      <w:pPr>
        <w:spacing w:line="360" w:lineRule="auto"/>
        <w:jc w:val="both"/>
        <w:rPr>
          <w:rFonts w:ascii="Arial" w:eastAsia="Calibri" w:hAnsi="Arial" w:cs="Arial"/>
          <w:sz w:val="22"/>
          <w:szCs w:val="22"/>
          <w:lang w:val="es-MX" w:eastAsia="en-US"/>
        </w:rPr>
      </w:pPr>
    </w:p>
    <w:p w14:paraId="2958D7E5" w14:textId="7B906F23" w:rsidR="00441176" w:rsidRPr="00441176" w:rsidRDefault="00441176" w:rsidP="000C31F9">
      <w:pPr>
        <w:numPr>
          <w:ilvl w:val="0"/>
          <w:numId w:val="35"/>
        </w:numPr>
        <w:spacing w:line="360" w:lineRule="auto"/>
        <w:ind w:left="1134" w:right="567"/>
        <w:contextualSpacing/>
        <w:jc w:val="both"/>
        <w:rPr>
          <w:rFonts w:ascii="Arial" w:eastAsia="Calibri" w:hAnsi="Arial" w:cs="Arial"/>
          <w:sz w:val="22"/>
          <w:szCs w:val="22"/>
          <w:shd w:val="clear" w:color="auto" w:fill="FFFFFF"/>
          <w:lang w:val="es-MX" w:eastAsia="en-US"/>
        </w:rPr>
      </w:pPr>
      <w:r w:rsidRPr="00441176">
        <w:rPr>
          <w:rFonts w:ascii="Arial" w:eastAsia="Calibri" w:hAnsi="Arial" w:cs="Arial"/>
          <w:sz w:val="22"/>
          <w:szCs w:val="22"/>
          <w:shd w:val="clear" w:color="auto" w:fill="FFFFFF"/>
          <w:lang w:val="es-MX" w:eastAsia="en-US"/>
        </w:rPr>
        <w:t>Lineamientos para dotar a los Consejos Municipales Electorales del fondo fijo durante el Proceso Electoral Local 20</w:t>
      </w:r>
      <w:r w:rsidR="00C44B6C">
        <w:rPr>
          <w:rFonts w:ascii="Arial" w:eastAsia="Calibri" w:hAnsi="Arial" w:cs="Arial"/>
          <w:sz w:val="22"/>
          <w:szCs w:val="22"/>
          <w:shd w:val="clear" w:color="auto" w:fill="FFFFFF"/>
          <w:lang w:val="es-MX" w:eastAsia="en-US"/>
        </w:rPr>
        <w:t>20</w:t>
      </w:r>
      <w:r w:rsidRPr="00441176">
        <w:rPr>
          <w:rFonts w:ascii="Arial" w:eastAsia="Calibri" w:hAnsi="Arial" w:cs="Arial"/>
          <w:sz w:val="22"/>
          <w:szCs w:val="22"/>
          <w:shd w:val="clear" w:color="auto" w:fill="FFFFFF"/>
          <w:lang w:val="es-MX" w:eastAsia="en-US"/>
        </w:rPr>
        <w:t>-20</w:t>
      </w:r>
      <w:r w:rsidR="00C44B6C">
        <w:rPr>
          <w:rFonts w:ascii="Arial" w:eastAsia="Calibri" w:hAnsi="Arial" w:cs="Arial"/>
          <w:sz w:val="22"/>
          <w:szCs w:val="22"/>
          <w:shd w:val="clear" w:color="auto" w:fill="FFFFFF"/>
          <w:lang w:val="es-MX" w:eastAsia="en-US"/>
        </w:rPr>
        <w:t>21</w:t>
      </w:r>
      <w:r w:rsidRPr="00441176">
        <w:rPr>
          <w:rFonts w:ascii="Arial" w:eastAsia="Calibri" w:hAnsi="Arial" w:cs="Arial"/>
          <w:sz w:val="22"/>
          <w:szCs w:val="22"/>
          <w:shd w:val="clear" w:color="auto" w:fill="FFFFFF"/>
          <w:lang w:val="es-MX" w:eastAsia="en-US"/>
        </w:rPr>
        <w:t>. (Anexo 1)</w:t>
      </w:r>
    </w:p>
    <w:p w14:paraId="0CB510B0" w14:textId="78147E93" w:rsidR="00441176" w:rsidRPr="00C44B6C" w:rsidRDefault="00441176" w:rsidP="000C31F9">
      <w:pPr>
        <w:numPr>
          <w:ilvl w:val="0"/>
          <w:numId w:val="35"/>
        </w:numPr>
        <w:spacing w:line="360" w:lineRule="auto"/>
        <w:ind w:left="1134" w:right="567"/>
        <w:contextualSpacing/>
        <w:jc w:val="both"/>
        <w:rPr>
          <w:rFonts w:ascii="Arial" w:eastAsia="Calibri" w:hAnsi="Arial" w:cs="Arial"/>
          <w:sz w:val="22"/>
          <w:szCs w:val="22"/>
          <w:shd w:val="clear" w:color="auto" w:fill="FFFFFF"/>
          <w:lang w:val="es-MX" w:eastAsia="en-US"/>
        </w:rPr>
      </w:pPr>
      <w:r w:rsidRPr="00441176">
        <w:rPr>
          <w:rFonts w:ascii="Arial" w:eastAsia="Calibri" w:hAnsi="Arial" w:cs="Arial"/>
          <w:sz w:val="22"/>
          <w:szCs w:val="22"/>
          <w:shd w:val="clear" w:color="auto" w:fill="FFFFFF"/>
          <w:lang w:val="es-MX" w:eastAsia="en-US"/>
        </w:rPr>
        <w:t>Lineamientos para dotar a los Consejos Municipales Electorales de combustible para la operatividad del Proceso Electoral Local 20</w:t>
      </w:r>
      <w:r w:rsidR="00C44B6C">
        <w:rPr>
          <w:rFonts w:ascii="Arial" w:eastAsia="Calibri" w:hAnsi="Arial" w:cs="Arial"/>
          <w:sz w:val="22"/>
          <w:szCs w:val="22"/>
          <w:shd w:val="clear" w:color="auto" w:fill="FFFFFF"/>
          <w:lang w:val="es-MX" w:eastAsia="en-US"/>
        </w:rPr>
        <w:t>20</w:t>
      </w:r>
      <w:r w:rsidRPr="00441176">
        <w:rPr>
          <w:rFonts w:ascii="Arial" w:eastAsia="Calibri" w:hAnsi="Arial" w:cs="Arial"/>
          <w:sz w:val="22"/>
          <w:szCs w:val="22"/>
          <w:shd w:val="clear" w:color="auto" w:fill="FFFFFF"/>
          <w:lang w:val="es-MX" w:eastAsia="en-US"/>
        </w:rPr>
        <w:t>-20</w:t>
      </w:r>
      <w:r w:rsidR="00C44B6C">
        <w:rPr>
          <w:rFonts w:ascii="Arial" w:eastAsia="Calibri" w:hAnsi="Arial" w:cs="Arial"/>
          <w:sz w:val="22"/>
          <w:szCs w:val="22"/>
          <w:shd w:val="clear" w:color="auto" w:fill="FFFFFF"/>
          <w:lang w:val="es-MX" w:eastAsia="en-US"/>
        </w:rPr>
        <w:t>21. (Anexo 2</w:t>
      </w:r>
      <w:r w:rsidRPr="00441176">
        <w:rPr>
          <w:rFonts w:ascii="Arial" w:eastAsia="Calibri" w:hAnsi="Arial" w:cs="Arial"/>
          <w:sz w:val="22"/>
          <w:szCs w:val="22"/>
          <w:shd w:val="clear" w:color="auto" w:fill="FFFFFF"/>
          <w:lang w:val="es-MX" w:eastAsia="en-US"/>
        </w:rPr>
        <w:t>)</w:t>
      </w:r>
    </w:p>
    <w:p w14:paraId="487F299B" w14:textId="77777777" w:rsidR="00C44B6C" w:rsidRDefault="00C44B6C" w:rsidP="000C31F9">
      <w:pPr>
        <w:spacing w:line="360" w:lineRule="auto"/>
        <w:jc w:val="both"/>
        <w:rPr>
          <w:rFonts w:ascii="Arial" w:eastAsia="Calibri" w:hAnsi="Arial" w:cs="Arial"/>
          <w:sz w:val="22"/>
          <w:szCs w:val="22"/>
          <w:shd w:val="clear" w:color="auto" w:fill="FFFFFF"/>
          <w:lang w:val="es-MX" w:eastAsia="en-US"/>
        </w:rPr>
      </w:pPr>
    </w:p>
    <w:p w14:paraId="194DEDE8" w14:textId="2C4FB760" w:rsidR="00441176" w:rsidRDefault="00441176" w:rsidP="000C31F9">
      <w:pPr>
        <w:spacing w:line="360" w:lineRule="auto"/>
        <w:jc w:val="both"/>
        <w:rPr>
          <w:rFonts w:ascii="Arial" w:eastAsia="Calibri" w:hAnsi="Arial" w:cs="Arial"/>
          <w:sz w:val="22"/>
          <w:szCs w:val="22"/>
          <w:shd w:val="clear" w:color="auto" w:fill="FFFFFF"/>
          <w:lang w:val="es-MX" w:eastAsia="en-US"/>
        </w:rPr>
      </w:pPr>
      <w:r w:rsidRPr="00441176">
        <w:rPr>
          <w:rFonts w:ascii="Arial" w:eastAsia="Calibri" w:hAnsi="Arial" w:cs="Arial"/>
          <w:sz w:val="22"/>
          <w:szCs w:val="22"/>
          <w:shd w:val="clear" w:color="auto" w:fill="FFFFFF"/>
          <w:lang w:val="es-MX" w:eastAsia="en-US"/>
        </w:rPr>
        <w:t xml:space="preserve">Resulta oportuna </w:t>
      </w:r>
      <w:r w:rsidR="0057445D">
        <w:rPr>
          <w:rFonts w:ascii="Arial" w:eastAsia="Calibri" w:hAnsi="Arial" w:cs="Arial"/>
          <w:sz w:val="22"/>
          <w:szCs w:val="22"/>
          <w:shd w:val="clear" w:color="auto" w:fill="FFFFFF"/>
          <w:lang w:val="es-MX" w:eastAsia="en-US"/>
        </w:rPr>
        <w:t>mencionar,</w:t>
      </w:r>
      <w:r w:rsidRPr="00441176">
        <w:rPr>
          <w:rFonts w:ascii="Arial" w:eastAsia="Calibri" w:hAnsi="Arial" w:cs="Arial"/>
          <w:sz w:val="22"/>
          <w:szCs w:val="22"/>
          <w:shd w:val="clear" w:color="auto" w:fill="FFFFFF"/>
          <w:lang w:val="es-MX" w:eastAsia="en-US"/>
        </w:rPr>
        <w:t xml:space="preserve"> que además de dar cumplimiento a lo señalado en </w:t>
      </w:r>
      <w:r w:rsidR="0057445D">
        <w:rPr>
          <w:rFonts w:ascii="Arial" w:eastAsia="Calibri" w:hAnsi="Arial" w:cs="Arial"/>
          <w:sz w:val="22"/>
          <w:szCs w:val="22"/>
          <w:shd w:val="clear" w:color="auto" w:fill="FFFFFF"/>
          <w:lang w:val="es-MX" w:eastAsia="en-US"/>
        </w:rPr>
        <w:t xml:space="preserve">la </w:t>
      </w:r>
      <w:r w:rsidRPr="00441176">
        <w:rPr>
          <w:rFonts w:ascii="Arial" w:eastAsia="Calibri" w:hAnsi="Arial" w:cs="Arial"/>
          <w:sz w:val="22"/>
          <w:szCs w:val="22"/>
          <w:shd w:val="clear" w:color="auto" w:fill="FFFFFF"/>
          <w:lang w:val="es-MX" w:eastAsia="en-US"/>
        </w:rPr>
        <w:t>Considera</w:t>
      </w:r>
      <w:r w:rsidR="0057445D">
        <w:rPr>
          <w:rFonts w:ascii="Arial" w:eastAsia="Calibri" w:hAnsi="Arial" w:cs="Arial"/>
          <w:sz w:val="22"/>
          <w:szCs w:val="22"/>
          <w:shd w:val="clear" w:color="auto" w:fill="FFFFFF"/>
          <w:lang w:val="es-MX" w:eastAsia="en-US"/>
        </w:rPr>
        <w:t xml:space="preserve">ción </w:t>
      </w:r>
      <w:r w:rsidRPr="00441176">
        <w:rPr>
          <w:rFonts w:ascii="Arial" w:eastAsia="Calibri" w:hAnsi="Arial" w:cs="Arial"/>
          <w:sz w:val="22"/>
          <w:szCs w:val="22"/>
          <w:shd w:val="clear" w:color="auto" w:fill="FFFFFF"/>
          <w:lang w:val="es-MX" w:eastAsia="en-US"/>
        </w:rPr>
        <w:t>que antecede, los referidos Lineamientos junto con sus formatos servirán para documentar la comprobación de gastos del fondo fijo y el uso de vales de gasolina que se entregarán a los Consejos Municipales Electorales</w:t>
      </w:r>
      <w:r w:rsidR="0057445D">
        <w:rPr>
          <w:rFonts w:ascii="Arial" w:eastAsia="Calibri" w:hAnsi="Arial" w:cs="Arial"/>
          <w:sz w:val="22"/>
          <w:szCs w:val="22"/>
          <w:shd w:val="clear" w:color="auto" w:fill="FFFFFF"/>
          <w:lang w:val="es-MX" w:eastAsia="en-US"/>
        </w:rPr>
        <w:t xml:space="preserve"> durante el desarrollo del actual proceso comicial.</w:t>
      </w:r>
      <w:r w:rsidRPr="00441176">
        <w:rPr>
          <w:rFonts w:ascii="Arial" w:eastAsia="Calibri" w:hAnsi="Arial" w:cs="Arial"/>
          <w:sz w:val="22"/>
          <w:szCs w:val="22"/>
          <w:shd w:val="clear" w:color="auto" w:fill="FFFFFF"/>
          <w:lang w:val="es-MX" w:eastAsia="en-US"/>
        </w:rPr>
        <w:t xml:space="preserve"> </w:t>
      </w:r>
    </w:p>
    <w:p w14:paraId="5DAC9913" w14:textId="77777777" w:rsidR="000C31F9" w:rsidRPr="00441176" w:rsidRDefault="000C31F9" w:rsidP="000C31F9">
      <w:pPr>
        <w:spacing w:line="360" w:lineRule="auto"/>
        <w:jc w:val="both"/>
        <w:rPr>
          <w:rFonts w:ascii="Arial" w:eastAsia="Calibri" w:hAnsi="Arial" w:cs="Arial"/>
          <w:sz w:val="22"/>
          <w:szCs w:val="22"/>
          <w:shd w:val="clear" w:color="auto" w:fill="FFFFFF"/>
          <w:lang w:val="es-MX" w:eastAsia="en-US"/>
        </w:rPr>
      </w:pPr>
    </w:p>
    <w:p w14:paraId="1E3768C3" w14:textId="77777777" w:rsidR="0057445D" w:rsidRDefault="0057445D" w:rsidP="000C31F9">
      <w:pPr>
        <w:spacing w:line="360" w:lineRule="auto"/>
        <w:jc w:val="both"/>
        <w:rPr>
          <w:rFonts w:ascii="Arial" w:eastAsia="Calibri" w:hAnsi="Arial" w:cs="Arial"/>
          <w:b/>
          <w:sz w:val="22"/>
          <w:szCs w:val="22"/>
          <w:shd w:val="clear" w:color="auto" w:fill="FFFFFF"/>
          <w:lang w:val="es-MX" w:eastAsia="en-US"/>
        </w:rPr>
      </w:pPr>
    </w:p>
    <w:p w14:paraId="417945CB" w14:textId="1C44BAB6" w:rsidR="00441176" w:rsidRPr="00441176" w:rsidRDefault="0057445D" w:rsidP="000C31F9">
      <w:pPr>
        <w:spacing w:line="360" w:lineRule="auto"/>
        <w:jc w:val="both"/>
        <w:rPr>
          <w:rFonts w:ascii="Arial" w:eastAsia="Calibri" w:hAnsi="Arial" w:cs="Arial"/>
          <w:sz w:val="22"/>
          <w:szCs w:val="22"/>
          <w:shd w:val="clear" w:color="auto" w:fill="FFFFFF"/>
          <w:lang w:val="es-MX" w:eastAsia="en-US"/>
        </w:rPr>
      </w:pPr>
      <w:r>
        <w:rPr>
          <w:rFonts w:ascii="Arial" w:eastAsia="Calibri" w:hAnsi="Arial" w:cs="Arial"/>
          <w:b/>
          <w:sz w:val="22"/>
          <w:szCs w:val="22"/>
          <w:shd w:val="clear" w:color="auto" w:fill="FFFFFF"/>
          <w:lang w:val="es-MX" w:eastAsia="en-US"/>
        </w:rPr>
        <w:t>11</w:t>
      </w:r>
      <w:r w:rsidR="00441176" w:rsidRPr="00441176">
        <w:rPr>
          <w:rFonts w:ascii="Arial" w:eastAsia="Calibri" w:hAnsi="Arial" w:cs="Arial"/>
          <w:b/>
          <w:sz w:val="22"/>
          <w:szCs w:val="22"/>
          <w:shd w:val="clear" w:color="auto" w:fill="FFFFFF"/>
          <w:lang w:val="es-MX" w:eastAsia="en-US"/>
        </w:rPr>
        <w:t>ª.-</w:t>
      </w:r>
      <w:r w:rsidR="00441176" w:rsidRPr="00441176">
        <w:rPr>
          <w:rFonts w:ascii="Arial" w:eastAsia="Calibri" w:hAnsi="Arial" w:cs="Arial"/>
          <w:sz w:val="22"/>
          <w:szCs w:val="22"/>
          <w:shd w:val="clear" w:color="auto" w:fill="FFFFFF"/>
          <w:lang w:val="es-MX" w:eastAsia="en-US"/>
        </w:rPr>
        <w:t xml:space="preserve"> Conforme a lo dispuesto por el artículo 114, fracción IV, del Código Electoral del Estado, es atribución del Consejo General, como Órgano Superior de Dirección, vigilar la oportuna integración, instalación y adecuado funcionamiento de los órganos del Instituto y conocer de los informes específicos que estime necesario solicitar.</w:t>
      </w:r>
    </w:p>
    <w:p w14:paraId="6477590E" w14:textId="77777777" w:rsidR="00441176" w:rsidRPr="00441176" w:rsidRDefault="00441176" w:rsidP="000C31F9">
      <w:pPr>
        <w:spacing w:line="360" w:lineRule="auto"/>
        <w:jc w:val="both"/>
        <w:rPr>
          <w:rFonts w:ascii="Arial" w:eastAsia="Calibri" w:hAnsi="Arial" w:cs="Arial"/>
          <w:sz w:val="22"/>
          <w:szCs w:val="22"/>
          <w:shd w:val="clear" w:color="auto" w:fill="FFFFFF"/>
          <w:lang w:val="es-MX" w:eastAsia="en-US"/>
        </w:rPr>
      </w:pPr>
    </w:p>
    <w:p w14:paraId="51A065E5" w14:textId="77777777" w:rsidR="00441176" w:rsidRPr="00441176" w:rsidRDefault="00441176" w:rsidP="000C31F9">
      <w:pPr>
        <w:spacing w:line="360" w:lineRule="auto"/>
        <w:jc w:val="both"/>
        <w:rPr>
          <w:rFonts w:ascii="Arial" w:eastAsia="Calibri" w:hAnsi="Arial" w:cs="Arial"/>
          <w:sz w:val="22"/>
          <w:szCs w:val="22"/>
          <w:shd w:val="clear" w:color="auto" w:fill="FFFFFF"/>
          <w:lang w:val="es-MX" w:eastAsia="en-US"/>
        </w:rPr>
      </w:pPr>
      <w:r w:rsidRPr="00441176">
        <w:rPr>
          <w:rFonts w:ascii="Arial" w:eastAsia="Calibri" w:hAnsi="Arial" w:cs="Arial"/>
          <w:sz w:val="22"/>
          <w:szCs w:val="22"/>
          <w:shd w:val="clear" w:color="auto" w:fill="FFFFFF"/>
          <w:lang w:val="es-MX" w:eastAsia="en-US"/>
        </w:rPr>
        <w:t>Asimismo, la fracción XXXIII del numeral en cita, establece que el Consejo General tiene facultades para dictar todo tipo de normas y previsiones para hacer efectivas las disposiciones del Código de la materia.</w:t>
      </w:r>
    </w:p>
    <w:p w14:paraId="1171ED0B" w14:textId="77777777" w:rsidR="00441176" w:rsidRPr="00441176" w:rsidRDefault="00441176" w:rsidP="000C31F9">
      <w:pPr>
        <w:spacing w:line="360" w:lineRule="auto"/>
        <w:jc w:val="both"/>
        <w:rPr>
          <w:rFonts w:ascii="Arial" w:eastAsia="Calibri" w:hAnsi="Arial" w:cs="Arial"/>
          <w:sz w:val="22"/>
          <w:szCs w:val="22"/>
          <w:shd w:val="clear" w:color="auto" w:fill="FFFFFF"/>
          <w:lang w:val="es-MX" w:eastAsia="en-US"/>
        </w:rPr>
      </w:pPr>
    </w:p>
    <w:p w14:paraId="5A9F7338" w14:textId="77777777" w:rsidR="00441176" w:rsidRPr="00441176" w:rsidRDefault="00441176" w:rsidP="000C31F9">
      <w:pPr>
        <w:spacing w:line="360" w:lineRule="auto"/>
        <w:jc w:val="both"/>
        <w:rPr>
          <w:rFonts w:ascii="Arial" w:eastAsia="Calibri" w:hAnsi="Arial" w:cs="Arial"/>
          <w:sz w:val="22"/>
          <w:szCs w:val="22"/>
          <w:shd w:val="clear" w:color="auto" w:fill="FFFFFF"/>
          <w:lang w:val="es-MX" w:eastAsia="en-US"/>
        </w:rPr>
      </w:pPr>
      <w:r w:rsidRPr="00441176">
        <w:rPr>
          <w:rFonts w:ascii="Arial" w:eastAsia="Calibri" w:hAnsi="Arial" w:cs="Arial"/>
          <w:sz w:val="22"/>
          <w:szCs w:val="22"/>
          <w:shd w:val="clear" w:color="auto" w:fill="FFFFFF"/>
          <w:lang w:val="es-MX" w:eastAsia="en-US"/>
        </w:rPr>
        <w:t xml:space="preserve">En razón de lo expuesto y fundado se emiten los siguientes puntos de </w:t>
      </w:r>
    </w:p>
    <w:p w14:paraId="32141C56" w14:textId="77777777" w:rsidR="000C31F9" w:rsidRPr="00441176" w:rsidRDefault="000C31F9" w:rsidP="000C31F9">
      <w:pPr>
        <w:spacing w:line="360" w:lineRule="auto"/>
        <w:jc w:val="both"/>
        <w:rPr>
          <w:rFonts w:ascii="Arial" w:eastAsia="Calibri" w:hAnsi="Arial" w:cs="Arial"/>
          <w:sz w:val="22"/>
          <w:szCs w:val="22"/>
          <w:shd w:val="clear" w:color="auto" w:fill="FFFFFF"/>
          <w:lang w:val="es-MX" w:eastAsia="en-US"/>
        </w:rPr>
      </w:pPr>
    </w:p>
    <w:p w14:paraId="488FE5C9" w14:textId="77777777" w:rsidR="00441176" w:rsidRDefault="00441176" w:rsidP="000C31F9">
      <w:pPr>
        <w:spacing w:line="360" w:lineRule="auto"/>
        <w:jc w:val="center"/>
        <w:rPr>
          <w:rFonts w:ascii="Arial" w:eastAsia="Calibri" w:hAnsi="Arial" w:cs="Arial"/>
          <w:b/>
          <w:sz w:val="22"/>
          <w:szCs w:val="22"/>
          <w:shd w:val="clear" w:color="auto" w:fill="FFFFFF"/>
          <w:lang w:val="es-MX" w:eastAsia="en-US"/>
        </w:rPr>
      </w:pPr>
      <w:r w:rsidRPr="00441176">
        <w:rPr>
          <w:rFonts w:ascii="Arial" w:eastAsia="Calibri" w:hAnsi="Arial" w:cs="Arial"/>
          <w:b/>
          <w:sz w:val="22"/>
          <w:szCs w:val="22"/>
          <w:shd w:val="clear" w:color="auto" w:fill="FFFFFF"/>
          <w:lang w:val="es-MX" w:eastAsia="en-US"/>
        </w:rPr>
        <w:t>A C U E R D O:</w:t>
      </w:r>
    </w:p>
    <w:p w14:paraId="536F21FD" w14:textId="77777777" w:rsidR="000C31F9" w:rsidRPr="00441176" w:rsidRDefault="000C31F9" w:rsidP="000C31F9">
      <w:pPr>
        <w:spacing w:line="360" w:lineRule="auto"/>
        <w:jc w:val="center"/>
        <w:rPr>
          <w:rFonts w:ascii="Arial" w:eastAsia="Calibri" w:hAnsi="Arial" w:cs="Arial"/>
          <w:b/>
          <w:sz w:val="22"/>
          <w:szCs w:val="22"/>
          <w:shd w:val="clear" w:color="auto" w:fill="FFFFFF"/>
          <w:lang w:val="es-MX" w:eastAsia="en-US"/>
        </w:rPr>
      </w:pPr>
    </w:p>
    <w:p w14:paraId="6977DC2C" w14:textId="2FF97842" w:rsidR="00441176" w:rsidRDefault="00441176" w:rsidP="000C31F9">
      <w:pPr>
        <w:spacing w:line="360" w:lineRule="auto"/>
        <w:jc w:val="both"/>
        <w:rPr>
          <w:rFonts w:ascii="Arial" w:eastAsia="Calibri" w:hAnsi="Arial" w:cs="Arial"/>
          <w:sz w:val="22"/>
          <w:szCs w:val="22"/>
          <w:lang w:val="es-MX" w:eastAsia="en-US"/>
        </w:rPr>
      </w:pPr>
      <w:r w:rsidRPr="00441176">
        <w:rPr>
          <w:rFonts w:ascii="Arial" w:eastAsia="Calibri" w:hAnsi="Arial" w:cs="Arial"/>
          <w:b/>
          <w:sz w:val="22"/>
          <w:szCs w:val="22"/>
          <w:shd w:val="clear" w:color="auto" w:fill="FFFFFF"/>
          <w:lang w:val="es-MX" w:eastAsia="en-US"/>
        </w:rPr>
        <w:t xml:space="preserve">PRIMERO: </w:t>
      </w:r>
      <w:r w:rsidRPr="00441176">
        <w:rPr>
          <w:rFonts w:ascii="Arial" w:eastAsia="Calibri" w:hAnsi="Arial" w:cs="Arial"/>
          <w:sz w:val="22"/>
          <w:szCs w:val="22"/>
          <w:shd w:val="clear" w:color="auto" w:fill="FFFFFF"/>
          <w:lang w:val="es-MX" w:eastAsia="en-US"/>
        </w:rPr>
        <w:t xml:space="preserve">Este Consejo General aprueba los </w:t>
      </w:r>
      <w:r w:rsidR="00E50E7C">
        <w:rPr>
          <w:rFonts w:ascii="Arial" w:eastAsia="Calibri" w:hAnsi="Arial" w:cs="Arial"/>
          <w:sz w:val="22"/>
          <w:szCs w:val="22"/>
          <w:shd w:val="clear" w:color="auto" w:fill="FFFFFF"/>
          <w:lang w:val="es-MX" w:eastAsia="en-US"/>
        </w:rPr>
        <w:t>“</w:t>
      </w:r>
      <w:r w:rsidRPr="00E50E7C">
        <w:rPr>
          <w:rFonts w:ascii="Arial" w:eastAsia="Calibri" w:hAnsi="Arial" w:cs="Arial"/>
          <w:i/>
          <w:sz w:val="22"/>
          <w:szCs w:val="22"/>
          <w:lang w:val="es-MX" w:eastAsia="en-US"/>
        </w:rPr>
        <w:t xml:space="preserve">Lineamientos para dotar a los </w:t>
      </w:r>
      <w:r w:rsidR="00E50E7C" w:rsidRPr="00E50E7C">
        <w:rPr>
          <w:rFonts w:ascii="Arial" w:eastAsia="Calibri" w:hAnsi="Arial" w:cs="Arial"/>
          <w:i/>
          <w:sz w:val="22"/>
          <w:szCs w:val="22"/>
          <w:lang w:val="es-MX" w:eastAsia="en-US"/>
        </w:rPr>
        <w:t>Consejos Municipales Electorales</w:t>
      </w:r>
      <w:r w:rsidRPr="00E50E7C">
        <w:rPr>
          <w:rFonts w:ascii="Arial" w:eastAsia="Calibri" w:hAnsi="Arial" w:cs="Arial"/>
          <w:i/>
          <w:sz w:val="22"/>
          <w:szCs w:val="22"/>
          <w:lang w:val="es-MX" w:eastAsia="en-US"/>
        </w:rPr>
        <w:t xml:space="preserve"> del fondo fijo</w:t>
      </w:r>
      <w:r w:rsidR="00E50E7C" w:rsidRPr="00E50E7C">
        <w:rPr>
          <w:rFonts w:ascii="Arial" w:eastAsia="Calibri" w:hAnsi="Arial" w:cs="Arial"/>
          <w:i/>
          <w:sz w:val="22"/>
          <w:szCs w:val="22"/>
          <w:shd w:val="clear" w:color="auto" w:fill="FFFFFF"/>
          <w:lang w:val="es-MX" w:eastAsia="en-US"/>
        </w:rPr>
        <w:t xml:space="preserve"> durante el Proceso Electoral Local 2020-2021</w:t>
      </w:r>
      <w:r w:rsidR="00E50E7C">
        <w:rPr>
          <w:rFonts w:ascii="Arial" w:eastAsia="Calibri" w:hAnsi="Arial" w:cs="Arial"/>
          <w:sz w:val="22"/>
          <w:szCs w:val="22"/>
          <w:lang w:val="es-MX" w:eastAsia="en-US"/>
        </w:rPr>
        <w:t>”</w:t>
      </w:r>
      <w:r w:rsidRPr="00441176">
        <w:rPr>
          <w:rFonts w:ascii="Arial" w:eastAsia="Calibri" w:hAnsi="Arial" w:cs="Arial"/>
          <w:sz w:val="22"/>
          <w:szCs w:val="22"/>
          <w:lang w:val="es-MX" w:eastAsia="en-US"/>
        </w:rPr>
        <w:t xml:space="preserve"> </w:t>
      </w:r>
      <w:r w:rsidR="00FB22A8">
        <w:rPr>
          <w:rFonts w:ascii="Arial" w:eastAsia="Calibri" w:hAnsi="Arial" w:cs="Arial"/>
          <w:sz w:val="22"/>
          <w:szCs w:val="22"/>
          <w:lang w:val="es-MX" w:eastAsia="en-US"/>
        </w:rPr>
        <w:t>y</w:t>
      </w:r>
      <w:r w:rsidR="0006592F">
        <w:rPr>
          <w:rFonts w:ascii="Arial" w:eastAsia="Calibri" w:hAnsi="Arial" w:cs="Arial"/>
          <w:sz w:val="22"/>
          <w:szCs w:val="22"/>
          <w:lang w:val="es-MX" w:eastAsia="en-US"/>
        </w:rPr>
        <w:t xml:space="preserve"> los </w:t>
      </w:r>
      <w:r w:rsidR="00E50E7C">
        <w:rPr>
          <w:rFonts w:ascii="Arial" w:eastAsia="Calibri" w:hAnsi="Arial" w:cs="Arial"/>
          <w:sz w:val="22"/>
          <w:szCs w:val="22"/>
          <w:lang w:val="es-MX" w:eastAsia="en-US"/>
        </w:rPr>
        <w:t>“</w:t>
      </w:r>
      <w:r w:rsidR="00E50E7C" w:rsidRPr="00E50E7C">
        <w:rPr>
          <w:rFonts w:ascii="Arial" w:eastAsia="Calibri" w:hAnsi="Arial" w:cs="Arial"/>
          <w:i/>
          <w:sz w:val="22"/>
          <w:szCs w:val="22"/>
          <w:shd w:val="clear" w:color="auto" w:fill="FFFFFF"/>
          <w:lang w:val="es-MX" w:eastAsia="en-US"/>
        </w:rPr>
        <w:t>Lineamientos para dotar a los Consejos Municipales Electorales de combustible para la operatividad del Proceso Electoral Local 2020-2021</w:t>
      </w:r>
      <w:r w:rsidR="00E50E7C">
        <w:rPr>
          <w:rFonts w:ascii="Arial" w:eastAsia="Calibri" w:hAnsi="Arial" w:cs="Arial"/>
          <w:sz w:val="22"/>
          <w:szCs w:val="22"/>
          <w:shd w:val="clear" w:color="auto" w:fill="FFFFFF"/>
          <w:lang w:val="es-MX" w:eastAsia="en-US"/>
        </w:rPr>
        <w:t>”</w:t>
      </w:r>
      <w:r w:rsidR="0006558D">
        <w:rPr>
          <w:rFonts w:ascii="Arial" w:eastAsia="Calibri" w:hAnsi="Arial" w:cs="Arial"/>
          <w:sz w:val="22"/>
          <w:szCs w:val="22"/>
          <w:lang w:val="es-MX" w:eastAsia="en-US"/>
        </w:rPr>
        <w:t>, mismos que se forman parte integral del presente instrumento mediante Anexo 1 y Anexo 2, respectivamente.</w:t>
      </w:r>
    </w:p>
    <w:p w14:paraId="36466817" w14:textId="77777777" w:rsidR="000C31F9" w:rsidRPr="00441176" w:rsidRDefault="000C31F9" w:rsidP="000C31F9">
      <w:pPr>
        <w:spacing w:line="360" w:lineRule="auto"/>
        <w:jc w:val="both"/>
        <w:rPr>
          <w:rFonts w:ascii="Arial" w:eastAsia="Calibri" w:hAnsi="Arial" w:cs="Arial"/>
          <w:sz w:val="22"/>
          <w:szCs w:val="22"/>
          <w:shd w:val="clear" w:color="auto" w:fill="FFFFFF"/>
          <w:lang w:val="es-MX" w:eastAsia="en-US"/>
        </w:rPr>
      </w:pPr>
    </w:p>
    <w:p w14:paraId="4614079B" w14:textId="77777777" w:rsidR="00441176" w:rsidRDefault="00441176" w:rsidP="000C31F9">
      <w:pPr>
        <w:spacing w:line="360" w:lineRule="auto"/>
        <w:jc w:val="both"/>
        <w:rPr>
          <w:rFonts w:ascii="Arial" w:eastAsia="Calibri" w:hAnsi="Arial" w:cs="Arial"/>
          <w:sz w:val="22"/>
          <w:szCs w:val="22"/>
          <w:shd w:val="clear" w:color="auto" w:fill="FFFFFF"/>
          <w:lang w:val="es-MX" w:eastAsia="en-US"/>
        </w:rPr>
      </w:pPr>
      <w:r w:rsidRPr="00441176">
        <w:rPr>
          <w:rFonts w:ascii="Arial" w:eastAsia="Calibri" w:hAnsi="Arial" w:cs="Arial"/>
          <w:b/>
          <w:sz w:val="22"/>
          <w:szCs w:val="22"/>
          <w:shd w:val="clear" w:color="auto" w:fill="FFFFFF"/>
          <w:lang w:val="es-MX" w:eastAsia="en-US"/>
        </w:rPr>
        <w:t xml:space="preserve">SEGUNDO: </w:t>
      </w:r>
      <w:r w:rsidRPr="00441176">
        <w:rPr>
          <w:rFonts w:ascii="Arial" w:eastAsia="Calibri" w:hAnsi="Arial" w:cs="Arial"/>
          <w:sz w:val="22"/>
          <w:szCs w:val="22"/>
          <w:shd w:val="clear" w:color="auto" w:fill="FFFFFF"/>
          <w:lang w:val="es-MX" w:eastAsia="en-US"/>
        </w:rPr>
        <w:t>Notifíquese el presente Acuerdo, por conducto de Secretaría Ejecutiva, a los partidos políticos acreditados ante este Consejo General, a los Consejo Municipales Electorales, así como a la titular de la Dirección de Administración y al Contador General de este instituto, para que surtan los efectos administrativos y legales a que haya lugar.</w:t>
      </w:r>
    </w:p>
    <w:p w14:paraId="0974A991" w14:textId="77777777" w:rsidR="000C31F9" w:rsidRPr="00441176" w:rsidRDefault="000C31F9" w:rsidP="000C31F9">
      <w:pPr>
        <w:spacing w:line="360" w:lineRule="auto"/>
        <w:jc w:val="both"/>
        <w:rPr>
          <w:rFonts w:ascii="Arial" w:eastAsia="Calibri" w:hAnsi="Arial" w:cs="Arial"/>
          <w:sz w:val="22"/>
          <w:szCs w:val="22"/>
          <w:shd w:val="clear" w:color="auto" w:fill="FFFFFF"/>
          <w:lang w:val="es-MX" w:eastAsia="en-US"/>
        </w:rPr>
      </w:pPr>
    </w:p>
    <w:p w14:paraId="377A0E83" w14:textId="0CD1DCE5" w:rsidR="007D7DAB" w:rsidRDefault="00441176" w:rsidP="00E50E7C">
      <w:pPr>
        <w:spacing w:line="360" w:lineRule="auto"/>
        <w:jc w:val="both"/>
        <w:rPr>
          <w:rFonts w:ascii="Arial" w:hAnsi="Arial" w:cs="Arial"/>
          <w:sz w:val="22"/>
          <w:szCs w:val="22"/>
        </w:rPr>
      </w:pPr>
      <w:r w:rsidRPr="00441176">
        <w:rPr>
          <w:rFonts w:ascii="Arial" w:eastAsia="Calibri" w:hAnsi="Arial" w:cs="Arial"/>
          <w:b/>
          <w:sz w:val="22"/>
          <w:szCs w:val="22"/>
          <w:shd w:val="clear" w:color="auto" w:fill="FFFFFF"/>
          <w:lang w:val="es-MX" w:eastAsia="en-US"/>
        </w:rPr>
        <w:t xml:space="preserve">TERCERO: </w:t>
      </w:r>
      <w:r w:rsidR="00E50E7C" w:rsidRPr="00EB18DF">
        <w:rPr>
          <w:rFonts w:ascii="Arial" w:hAnsi="Arial" w:cs="Arial"/>
          <w:sz w:val="22"/>
          <w:szCs w:val="22"/>
        </w:rPr>
        <w:t>Con fundamento en los artículos 113 del Código Electoral del Estado de Colima, 76 y 77 del Reglamento de Sesiones de este Consejo General, publíquese el presente Ac</w:t>
      </w:r>
      <w:r w:rsidR="00E50E7C">
        <w:rPr>
          <w:rFonts w:ascii="Arial" w:hAnsi="Arial" w:cs="Arial"/>
          <w:sz w:val="22"/>
          <w:szCs w:val="22"/>
        </w:rPr>
        <w:t>uerdo en el Periódico Oficial "</w:t>
      </w:r>
      <w:r w:rsidR="00E50E7C" w:rsidRPr="004C6AFC">
        <w:rPr>
          <w:rFonts w:ascii="Arial" w:hAnsi="Arial" w:cs="Arial"/>
          <w:i/>
          <w:iCs/>
          <w:sz w:val="22"/>
          <w:szCs w:val="22"/>
        </w:rPr>
        <w:t>El Estado de Colima</w:t>
      </w:r>
      <w:r w:rsidR="00E50E7C" w:rsidRPr="00EB18DF">
        <w:rPr>
          <w:rFonts w:ascii="Arial" w:hAnsi="Arial" w:cs="Arial"/>
          <w:sz w:val="22"/>
          <w:szCs w:val="22"/>
        </w:rPr>
        <w:t>" y en la página de internet del Instituto Electoral del Estado</w:t>
      </w:r>
      <w:r w:rsidR="00E50E7C">
        <w:rPr>
          <w:rFonts w:ascii="Arial" w:hAnsi="Arial" w:cs="Arial"/>
          <w:sz w:val="22"/>
          <w:szCs w:val="22"/>
        </w:rPr>
        <w:t>.</w:t>
      </w:r>
    </w:p>
    <w:p w14:paraId="6A13E87F" w14:textId="18CB4FE4" w:rsidR="00D86C3C" w:rsidRDefault="00D86C3C" w:rsidP="00E50E7C">
      <w:pPr>
        <w:spacing w:line="360" w:lineRule="auto"/>
        <w:jc w:val="both"/>
        <w:rPr>
          <w:rFonts w:ascii="Arial" w:hAnsi="Arial" w:cs="Arial"/>
          <w:sz w:val="22"/>
          <w:szCs w:val="22"/>
        </w:rPr>
      </w:pPr>
    </w:p>
    <w:p w14:paraId="29377157" w14:textId="77777777" w:rsidR="00D86C3C" w:rsidRDefault="00D86C3C" w:rsidP="00D86C3C">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Décima Segunda Sesión Extraordinaria del Proceso Electoral Local 2020-2021 del Consejo General, celebrada el 20 (veinte) de febrero de 2021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 </w:t>
      </w:r>
      <w:r>
        <w:rPr>
          <w:rFonts w:ascii="Arial" w:eastAsia="Calibri" w:hAnsi="Arial" w:cs="Arial"/>
          <w:sz w:val="22"/>
          <w:szCs w:val="22"/>
          <w:lang w:val="es-MX" w:eastAsia="en-US"/>
        </w:rPr>
        <w:lastRenderedPageBreak/>
        <w:t xml:space="preserve">Electorales: Maestra Nirvana Fabiola Rosales Ochoa, Mtra. Martha Elba Iza Huerta, Maestra Arlen Alejandra Martínez Fuentes, Licenciada Rosa Elizabeth Carrillo Ruiz, Licenciado Juan Ramírez Ramos y Doctora Ana Florencia Romano Sánchez. </w:t>
      </w:r>
    </w:p>
    <w:p w14:paraId="4F03E08F" w14:textId="77777777" w:rsidR="00D86C3C" w:rsidRDefault="00D86C3C" w:rsidP="00D86C3C">
      <w:pPr>
        <w:spacing w:line="360" w:lineRule="auto"/>
        <w:jc w:val="both"/>
        <w:rPr>
          <w:rFonts w:ascii="Arial" w:eastAsia="Calibri" w:hAnsi="Arial" w:cs="Arial"/>
          <w:sz w:val="6"/>
          <w:szCs w:val="6"/>
          <w:lang w:val="es-MX" w:eastAsia="en-US"/>
        </w:rPr>
      </w:pPr>
    </w:p>
    <w:p w14:paraId="62CAB280" w14:textId="77777777" w:rsidR="00D86C3C" w:rsidRDefault="00D86C3C" w:rsidP="00D86C3C">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D86C3C" w14:paraId="32571F8B" w14:textId="77777777" w:rsidTr="00D86C3C">
        <w:tc>
          <w:tcPr>
            <w:tcW w:w="4628" w:type="dxa"/>
            <w:hideMark/>
          </w:tcPr>
          <w:p w14:paraId="152ECF90" w14:textId="77777777" w:rsidR="00D86C3C" w:rsidRDefault="00D86C3C">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3FDD92D7" w14:textId="77777777" w:rsidR="00D86C3C" w:rsidRDefault="00D86C3C">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D86C3C" w14:paraId="2AA592A5" w14:textId="77777777" w:rsidTr="00D86C3C">
        <w:tc>
          <w:tcPr>
            <w:tcW w:w="4628" w:type="dxa"/>
          </w:tcPr>
          <w:p w14:paraId="5361DE61" w14:textId="77777777" w:rsidR="00D86C3C" w:rsidRDefault="00D86C3C">
            <w:pPr>
              <w:spacing w:line="276" w:lineRule="auto"/>
              <w:ind w:right="-11"/>
              <w:rPr>
                <w:rFonts w:ascii="Arial" w:eastAsia="Arial" w:hAnsi="Arial" w:cs="Arial"/>
                <w:sz w:val="20"/>
                <w:szCs w:val="20"/>
                <w:lang w:val="es-MX" w:eastAsia="en-US"/>
              </w:rPr>
            </w:pPr>
          </w:p>
          <w:p w14:paraId="6C9D02A2" w14:textId="50EDF6C5" w:rsidR="00D86C3C" w:rsidRDefault="00D86C3C">
            <w:pPr>
              <w:spacing w:line="276" w:lineRule="auto"/>
              <w:ind w:right="-11"/>
              <w:rPr>
                <w:rFonts w:ascii="Arial" w:eastAsia="Arial" w:hAnsi="Arial" w:cs="Arial"/>
                <w:lang w:val="es-MX" w:eastAsia="en-US"/>
              </w:rPr>
            </w:pPr>
          </w:p>
          <w:p w14:paraId="5420C160" w14:textId="77777777" w:rsidR="00D86C3C" w:rsidRDefault="00D86C3C">
            <w:pPr>
              <w:spacing w:line="276" w:lineRule="auto"/>
              <w:ind w:right="-11"/>
              <w:rPr>
                <w:rFonts w:ascii="Arial" w:eastAsia="Arial" w:hAnsi="Arial" w:cs="Arial"/>
                <w:lang w:val="es-MX" w:eastAsia="en-US"/>
              </w:rPr>
            </w:pPr>
          </w:p>
          <w:p w14:paraId="5E7AE10F" w14:textId="77777777" w:rsidR="00D86C3C" w:rsidRDefault="00D86C3C">
            <w:pPr>
              <w:spacing w:line="276" w:lineRule="auto"/>
              <w:ind w:right="-11"/>
              <w:rPr>
                <w:rFonts w:ascii="Arial" w:eastAsia="Arial" w:hAnsi="Arial" w:cs="Arial"/>
                <w:sz w:val="20"/>
                <w:szCs w:val="20"/>
                <w:lang w:val="es-MX" w:eastAsia="en-US"/>
              </w:rPr>
            </w:pPr>
          </w:p>
          <w:p w14:paraId="2B18DEFB" w14:textId="77777777" w:rsidR="00D86C3C" w:rsidRDefault="00D86C3C">
            <w:pPr>
              <w:spacing w:line="276" w:lineRule="auto"/>
              <w:ind w:right="-11"/>
              <w:rPr>
                <w:rFonts w:ascii="Arial" w:eastAsia="Arial" w:hAnsi="Arial" w:cs="Arial"/>
                <w:sz w:val="20"/>
                <w:szCs w:val="20"/>
                <w:lang w:val="es-MX" w:eastAsia="en-US"/>
              </w:rPr>
            </w:pPr>
          </w:p>
        </w:tc>
        <w:tc>
          <w:tcPr>
            <w:tcW w:w="4340" w:type="dxa"/>
            <w:gridSpan w:val="2"/>
          </w:tcPr>
          <w:p w14:paraId="742F178D" w14:textId="77777777" w:rsidR="00D86C3C" w:rsidRDefault="00D86C3C">
            <w:pPr>
              <w:spacing w:line="276" w:lineRule="auto"/>
              <w:ind w:right="-11"/>
              <w:jc w:val="center"/>
              <w:rPr>
                <w:rFonts w:ascii="Arial" w:eastAsia="Arial" w:hAnsi="Arial" w:cs="Arial"/>
                <w:sz w:val="20"/>
                <w:szCs w:val="20"/>
                <w:lang w:val="en-US" w:eastAsia="en-US"/>
              </w:rPr>
            </w:pPr>
          </w:p>
          <w:p w14:paraId="4DA76A4B" w14:textId="77777777" w:rsidR="00D86C3C" w:rsidRDefault="00D86C3C">
            <w:pPr>
              <w:spacing w:line="276" w:lineRule="auto"/>
              <w:ind w:right="-11"/>
              <w:jc w:val="center"/>
              <w:rPr>
                <w:rFonts w:ascii="Arial" w:eastAsia="Arial" w:hAnsi="Arial" w:cs="Arial"/>
                <w:sz w:val="20"/>
                <w:szCs w:val="20"/>
                <w:lang w:val="en-US" w:eastAsia="en-US"/>
              </w:rPr>
            </w:pPr>
          </w:p>
        </w:tc>
      </w:tr>
      <w:tr w:rsidR="00D86C3C" w14:paraId="24817798" w14:textId="77777777" w:rsidTr="00D86C3C">
        <w:tc>
          <w:tcPr>
            <w:tcW w:w="4628" w:type="dxa"/>
            <w:hideMark/>
          </w:tcPr>
          <w:p w14:paraId="2CF77DCA" w14:textId="77777777" w:rsidR="00D86C3C" w:rsidRDefault="00D86C3C">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2DA16A8D" w14:textId="77777777" w:rsidR="00D86C3C" w:rsidRDefault="00D86C3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D86C3C" w14:paraId="19D64E1D" w14:textId="77777777" w:rsidTr="00D86C3C">
        <w:tc>
          <w:tcPr>
            <w:tcW w:w="4628" w:type="dxa"/>
            <w:hideMark/>
          </w:tcPr>
          <w:p w14:paraId="15D5C9EE" w14:textId="77777777" w:rsidR="00D86C3C" w:rsidRDefault="00D86C3C">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45B05C6B" w14:textId="77777777" w:rsidR="00D86C3C" w:rsidRDefault="00D86C3C">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D86C3C" w14:paraId="435724B1" w14:textId="77777777" w:rsidTr="00D86C3C">
        <w:tc>
          <w:tcPr>
            <w:tcW w:w="8968" w:type="dxa"/>
            <w:gridSpan w:val="3"/>
          </w:tcPr>
          <w:p w14:paraId="4D7F6ED3" w14:textId="77777777" w:rsidR="00D86C3C" w:rsidRDefault="00D86C3C">
            <w:pPr>
              <w:spacing w:line="276" w:lineRule="auto"/>
              <w:ind w:right="-11"/>
              <w:jc w:val="center"/>
              <w:rPr>
                <w:rFonts w:ascii="Arial" w:eastAsia="Arial" w:hAnsi="Arial" w:cs="Arial"/>
                <w:b/>
                <w:sz w:val="2"/>
                <w:szCs w:val="20"/>
                <w:lang w:val="es-MX" w:eastAsia="en-US"/>
              </w:rPr>
            </w:pPr>
          </w:p>
          <w:p w14:paraId="2CCB68A6" w14:textId="77777777" w:rsidR="00D86C3C" w:rsidRDefault="00D86C3C">
            <w:pPr>
              <w:spacing w:line="276" w:lineRule="auto"/>
              <w:ind w:right="-11"/>
              <w:rPr>
                <w:rFonts w:ascii="Arial" w:eastAsia="Arial" w:hAnsi="Arial" w:cs="Arial"/>
                <w:b/>
                <w:sz w:val="2"/>
                <w:szCs w:val="20"/>
                <w:lang w:val="es-MX" w:eastAsia="en-US"/>
              </w:rPr>
            </w:pPr>
          </w:p>
          <w:p w14:paraId="127A7389" w14:textId="77777777" w:rsidR="00D86C3C" w:rsidRDefault="00D86C3C">
            <w:pPr>
              <w:spacing w:line="276" w:lineRule="auto"/>
              <w:ind w:right="-11"/>
              <w:jc w:val="center"/>
              <w:rPr>
                <w:rFonts w:ascii="Arial" w:eastAsia="Arial" w:hAnsi="Arial" w:cs="Arial"/>
                <w:b/>
                <w:sz w:val="2"/>
                <w:szCs w:val="20"/>
                <w:lang w:val="es-MX" w:eastAsia="en-US"/>
              </w:rPr>
            </w:pPr>
          </w:p>
          <w:p w14:paraId="7EAF1054" w14:textId="77777777" w:rsidR="00D86C3C" w:rsidRDefault="00D86C3C">
            <w:pPr>
              <w:spacing w:line="276" w:lineRule="auto"/>
              <w:ind w:right="-11"/>
              <w:jc w:val="center"/>
              <w:rPr>
                <w:rFonts w:ascii="Arial" w:eastAsia="Arial" w:hAnsi="Arial" w:cs="Arial"/>
                <w:b/>
                <w:sz w:val="2"/>
                <w:szCs w:val="20"/>
                <w:lang w:val="es-MX" w:eastAsia="en-US"/>
              </w:rPr>
            </w:pPr>
          </w:p>
          <w:p w14:paraId="1D12643F" w14:textId="77777777" w:rsidR="00D86C3C" w:rsidRDefault="00D86C3C">
            <w:pPr>
              <w:spacing w:line="276" w:lineRule="auto"/>
              <w:ind w:right="-11"/>
              <w:rPr>
                <w:rFonts w:ascii="Arial" w:eastAsia="Arial" w:hAnsi="Arial" w:cs="Arial"/>
                <w:b/>
                <w:sz w:val="2"/>
                <w:szCs w:val="2"/>
                <w:lang w:val="es-MX" w:eastAsia="en-US"/>
              </w:rPr>
            </w:pPr>
          </w:p>
          <w:p w14:paraId="659C96EE" w14:textId="77777777" w:rsidR="00D86C3C" w:rsidRDefault="00D86C3C">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D86C3C" w14:paraId="30B79B69" w14:textId="77777777" w:rsidTr="00D86C3C">
        <w:tc>
          <w:tcPr>
            <w:tcW w:w="4628" w:type="dxa"/>
          </w:tcPr>
          <w:p w14:paraId="01277A4A" w14:textId="77777777" w:rsidR="00D86C3C" w:rsidRDefault="00D86C3C">
            <w:pPr>
              <w:spacing w:line="276" w:lineRule="auto"/>
              <w:ind w:right="-11"/>
              <w:jc w:val="center"/>
              <w:rPr>
                <w:rFonts w:ascii="Arial" w:eastAsia="Arial" w:hAnsi="Arial" w:cs="Arial"/>
                <w:sz w:val="20"/>
                <w:szCs w:val="18"/>
                <w:lang w:val="en-US" w:eastAsia="en-US"/>
              </w:rPr>
            </w:pPr>
          </w:p>
          <w:p w14:paraId="628B1025" w14:textId="07A7699A" w:rsidR="00D86C3C" w:rsidRDefault="00D86C3C">
            <w:pPr>
              <w:spacing w:line="276" w:lineRule="auto"/>
              <w:ind w:right="-11"/>
              <w:jc w:val="center"/>
              <w:rPr>
                <w:rFonts w:ascii="Arial" w:eastAsia="Arial" w:hAnsi="Arial" w:cs="Arial"/>
                <w:sz w:val="20"/>
                <w:szCs w:val="18"/>
                <w:lang w:val="en-US" w:eastAsia="en-US"/>
              </w:rPr>
            </w:pPr>
          </w:p>
          <w:p w14:paraId="3C8AF7BC" w14:textId="77777777" w:rsidR="00D86C3C" w:rsidRDefault="00D86C3C">
            <w:pPr>
              <w:spacing w:line="276" w:lineRule="auto"/>
              <w:ind w:right="-11"/>
              <w:jc w:val="center"/>
              <w:rPr>
                <w:rFonts w:ascii="Arial" w:eastAsia="Arial" w:hAnsi="Arial" w:cs="Arial"/>
                <w:sz w:val="20"/>
                <w:szCs w:val="18"/>
                <w:lang w:val="en-US" w:eastAsia="en-US"/>
              </w:rPr>
            </w:pPr>
          </w:p>
          <w:p w14:paraId="0BF73C2E" w14:textId="77777777" w:rsidR="00D86C3C" w:rsidRDefault="00D86C3C">
            <w:pPr>
              <w:spacing w:line="276" w:lineRule="auto"/>
              <w:ind w:right="-11"/>
              <w:rPr>
                <w:rFonts w:ascii="Arial" w:eastAsia="Arial" w:hAnsi="Arial" w:cs="Arial"/>
                <w:i/>
                <w:sz w:val="18"/>
                <w:szCs w:val="20"/>
                <w:lang w:val="en-US" w:eastAsia="en-US"/>
              </w:rPr>
            </w:pPr>
          </w:p>
          <w:p w14:paraId="26CC5C65" w14:textId="77777777" w:rsidR="00D86C3C" w:rsidRDefault="00D86C3C">
            <w:pPr>
              <w:spacing w:line="276" w:lineRule="auto"/>
              <w:ind w:right="-11"/>
              <w:rPr>
                <w:rFonts w:ascii="Arial" w:eastAsia="Arial" w:hAnsi="Arial" w:cs="Arial"/>
                <w:sz w:val="10"/>
                <w:szCs w:val="10"/>
                <w:lang w:val="en-US" w:eastAsia="en-US"/>
              </w:rPr>
            </w:pPr>
          </w:p>
          <w:p w14:paraId="09016490" w14:textId="77777777" w:rsidR="00D86C3C" w:rsidRDefault="00D86C3C">
            <w:pPr>
              <w:spacing w:line="276" w:lineRule="auto"/>
              <w:ind w:right="-11"/>
              <w:rPr>
                <w:rFonts w:ascii="Arial" w:eastAsia="Arial" w:hAnsi="Arial" w:cs="Arial"/>
                <w:sz w:val="10"/>
                <w:szCs w:val="10"/>
                <w:lang w:val="en-US" w:eastAsia="en-US"/>
              </w:rPr>
            </w:pPr>
          </w:p>
          <w:p w14:paraId="157BA1EF" w14:textId="77777777" w:rsidR="00D86C3C" w:rsidRDefault="00D86C3C">
            <w:pPr>
              <w:spacing w:line="276" w:lineRule="auto"/>
              <w:ind w:right="-11"/>
              <w:rPr>
                <w:rFonts w:ascii="Arial" w:eastAsia="Arial" w:hAnsi="Arial" w:cs="Arial"/>
                <w:sz w:val="10"/>
                <w:szCs w:val="10"/>
                <w:lang w:val="en-US" w:eastAsia="en-US"/>
              </w:rPr>
            </w:pPr>
          </w:p>
          <w:p w14:paraId="43001B73" w14:textId="77777777" w:rsidR="00D86C3C" w:rsidRDefault="00D86C3C">
            <w:pPr>
              <w:spacing w:line="276" w:lineRule="auto"/>
              <w:ind w:right="-11"/>
              <w:rPr>
                <w:rFonts w:ascii="Arial" w:eastAsia="Arial" w:hAnsi="Arial" w:cs="Arial"/>
                <w:sz w:val="10"/>
                <w:szCs w:val="10"/>
                <w:lang w:val="en-US" w:eastAsia="en-US"/>
              </w:rPr>
            </w:pPr>
          </w:p>
          <w:p w14:paraId="7629EB82" w14:textId="77777777" w:rsidR="00D86C3C" w:rsidRDefault="00D86C3C">
            <w:pPr>
              <w:spacing w:line="276" w:lineRule="auto"/>
              <w:ind w:right="-11"/>
              <w:rPr>
                <w:rFonts w:ascii="Arial" w:eastAsia="Arial" w:hAnsi="Arial" w:cs="Arial"/>
                <w:sz w:val="10"/>
                <w:szCs w:val="10"/>
                <w:lang w:val="en-US" w:eastAsia="en-US"/>
              </w:rPr>
            </w:pPr>
          </w:p>
          <w:p w14:paraId="413CC72C" w14:textId="77777777" w:rsidR="00D86C3C" w:rsidRDefault="00D86C3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53B1C105" w14:textId="77777777" w:rsidR="00D86C3C" w:rsidRDefault="00D86C3C">
            <w:pPr>
              <w:spacing w:line="276" w:lineRule="auto"/>
              <w:ind w:right="-11"/>
              <w:jc w:val="center"/>
              <w:rPr>
                <w:rFonts w:ascii="Arial" w:eastAsia="Arial" w:hAnsi="Arial" w:cs="Arial"/>
                <w:sz w:val="10"/>
                <w:szCs w:val="10"/>
                <w:lang w:val="en-US" w:eastAsia="en-US"/>
              </w:rPr>
            </w:pPr>
          </w:p>
          <w:p w14:paraId="6546B514" w14:textId="77777777" w:rsidR="00D86C3C" w:rsidRDefault="00D86C3C">
            <w:pPr>
              <w:spacing w:line="276" w:lineRule="auto"/>
              <w:ind w:right="-11"/>
              <w:rPr>
                <w:rFonts w:ascii="Arial" w:eastAsia="Arial" w:hAnsi="Arial" w:cs="Arial"/>
                <w:sz w:val="20"/>
                <w:szCs w:val="18"/>
                <w:lang w:val="en-US" w:eastAsia="en-US"/>
              </w:rPr>
            </w:pPr>
          </w:p>
          <w:p w14:paraId="649DBF6B" w14:textId="77777777" w:rsidR="00D86C3C" w:rsidRDefault="00D86C3C">
            <w:pPr>
              <w:spacing w:line="276" w:lineRule="auto"/>
              <w:ind w:right="-11"/>
              <w:jc w:val="center"/>
              <w:rPr>
                <w:rFonts w:ascii="Arial" w:eastAsia="Arial" w:hAnsi="Arial" w:cs="Arial"/>
                <w:sz w:val="18"/>
                <w:szCs w:val="18"/>
                <w:lang w:val="en-US" w:eastAsia="en-US"/>
              </w:rPr>
            </w:pPr>
          </w:p>
          <w:p w14:paraId="12C54F14" w14:textId="3A4EC961" w:rsidR="00D86C3C" w:rsidRDefault="00D86C3C">
            <w:pPr>
              <w:spacing w:line="276" w:lineRule="auto"/>
              <w:ind w:right="-11"/>
              <w:jc w:val="center"/>
              <w:rPr>
                <w:rFonts w:ascii="Arial" w:eastAsia="Arial" w:hAnsi="Arial" w:cs="Arial"/>
                <w:sz w:val="20"/>
                <w:szCs w:val="20"/>
                <w:lang w:val="en-US" w:eastAsia="en-US"/>
              </w:rPr>
            </w:pPr>
          </w:p>
          <w:p w14:paraId="7B905F28" w14:textId="77777777" w:rsidR="00D86C3C" w:rsidRDefault="00D86C3C">
            <w:pPr>
              <w:spacing w:line="276" w:lineRule="auto"/>
              <w:ind w:right="-11"/>
              <w:jc w:val="center"/>
              <w:rPr>
                <w:rFonts w:ascii="Arial" w:eastAsia="Arial" w:hAnsi="Arial" w:cs="Arial"/>
                <w:sz w:val="20"/>
                <w:szCs w:val="20"/>
                <w:lang w:val="en-US" w:eastAsia="en-US"/>
              </w:rPr>
            </w:pPr>
          </w:p>
          <w:p w14:paraId="367778A0" w14:textId="77777777" w:rsidR="00D86C3C" w:rsidRDefault="00D86C3C">
            <w:pPr>
              <w:spacing w:line="276" w:lineRule="auto"/>
              <w:ind w:right="-11"/>
              <w:jc w:val="center"/>
              <w:rPr>
                <w:rFonts w:ascii="Arial" w:eastAsia="Arial" w:hAnsi="Arial" w:cs="Arial"/>
                <w:sz w:val="20"/>
                <w:szCs w:val="20"/>
                <w:lang w:val="en-US" w:eastAsia="en-US"/>
              </w:rPr>
            </w:pPr>
          </w:p>
          <w:p w14:paraId="205B5B1B" w14:textId="77777777" w:rsidR="00D86C3C" w:rsidRDefault="00D86C3C">
            <w:pPr>
              <w:spacing w:line="276" w:lineRule="auto"/>
              <w:ind w:right="-11"/>
              <w:jc w:val="center"/>
              <w:rPr>
                <w:rFonts w:ascii="Arial" w:eastAsia="Arial" w:hAnsi="Arial" w:cs="Arial"/>
                <w:sz w:val="20"/>
                <w:szCs w:val="20"/>
                <w:lang w:val="en-US" w:eastAsia="en-US"/>
              </w:rPr>
            </w:pPr>
          </w:p>
          <w:p w14:paraId="6BC2F180" w14:textId="77777777" w:rsidR="00D86C3C" w:rsidRDefault="00D86C3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D86C3C" w14:paraId="2BE05340" w14:textId="77777777" w:rsidTr="00D86C3C">
        <w:tc>
          <w:tcPr>
            <w:tcW w:w="4628" w:type="dxa"/>
          </w:tcPr>
          <w:p w14:paraId="0ED1D1CE" w14:textId="77777777" w:rsidR="00D86C3C" w:rsidRDefault="00D86C3C">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226A8A54" w14:textId="77777777" w:rsidR="00D86C3C" w:rsidRDefault="00D86C3C">
            <w:pPr>
              <w:spacing w:line="276" w:lineRule="auto"/>
              <w:rPr>
                <w:rFonts w:ascii="Arial" w:eastAsia="Arial" w:hAnsi="Arial" w:cs="Arial"/>
                <w:sz w:val="20"/>
                <w:szCs w:val="20"/>
                <w:lang w:val="en-US" w:eastAsia="en-US"/>
              </w:rPr>
            </w:pPr>
          </w:p>
          <w:p w14:paraId="6C497EB9" w14:textId="77777777" w:rsidR="00D86C3C" w:rsidRDefault="00D86C3C">
            <w:pPr>
              <w:spacing w:line="276" w:lineRule="auto"/>
              <w:rPr>
                <w:rFonts w:ascii="Arial" w:eastAsia="Arial" w:hAnsi="Arial" w:cs="Arial"/>
                <w:sz w:val="16"/>
                <w:szCs w:val="16"/>
                <w:lang w:val="en-US" w:eastAsia="en-US"/>
              </w:rPr>
            </w:pPr>
          </w:p>
          <w:p w14:paraId="5A8F609D" w14:textId="77777777" w:rsidR="00D86C3C" w:rsidRDefault="00D86C3C">
            <w:pPr>
              <w:spacing w:line="276" w:lineRule="auto"/>
              <w:rPr>
                <w:rFonts w:ascii="Arial" w:eastAsia="Arial" w:hAnsi="Arial" w:cs="Arial"/>
                <w:sz w:val="16"/>
                <w:szCs w:val="16"/>
                <w:lang w:val="en-US" w:eastAsia="en-US"/>
              </w:rPr>
            </w:pPr>
          </w:p>
          <w:p w14:paraId="497A45F8" w14:textId="6C9F8853" w:rsidR="00D86C3C" w:rsidRDefault="00D86C3C">
            <w:pPr>
              <w:spacing w:line="276" w:lineRule="auto"/>
              <w:rPr>
                <w:rFonts w:ascii="Arial" w:eastAsia="Arial" w:hAnsi="Arial" w:cs="Arial"/>
                <w:sz w:val="16"/>
                <w:szCs w:val="16"/>
                <w:lang w:val="en-US" w:eastAsia="en-US"/>
              </w:rPr>
            </w:pPr>
          </w:p>
          <w:p w14:paraId="3F3DCFAA" w14:textId="77777777" w:rsidR="00D86C3C" w:rsidRDefault="00D86C3C">
            <w:pPr>
              <w:spacing w:line="276" w:lineRule="auto"/>
              <w:rPr>
                <w:rFonts w:ascii="Arial" w:eastAsia="Arial" w:hAnsi="Arial" w:cs="Arial"/>
                <w:sz w:val="16"/>
                <w:szCs w:val="16"/>
                <w:lang w:val="en-US" w:eastAsia="en-US"/>
              </w:rPr>
            </w:pPr>
          </w:p>
          <w:p w14:paraId="72DB1A40" w14:textId="77777777" w:rsidR="00D86C3C" w:rsidRDefault="00D86C3C">
            <w:pPr>
              <w:spacing w:line="276" w:lineRule="auto"/>
              <w:rPr>
                <w:rFonts w:ascii="Arial" w:eastAsia="Arial" w:hAnsi="Arial" w:cs="Arial"/>
                <w:sz w:val="16"/>
                <w:szCs w:val="16"/>
                <w:lang w:val="en-US" w:eastAsia="en-US"/>
              </w:rPr>
            </w:pPr>
          </w:p>
          <w:p w14:paraId="5A8AFD50" w14:textId="77777777" w:rsidR="00D86C3C" w:rsidRDefault="00D86C3C">
            <w:pPr>
              <w:spacing w:line="276" w:lineRule="auto"/>
              <w:rPr>
                <w:rFonts w:ascii="Arial" w:eastAsia="Arial" w:hAnsi="Arial" w:cs="Arial"/>
                <w:sz w:val="16"/>
                <w:szCs w:val="16"/>
                <w:lang w:val="en-US" w:eastAsia="en-US"/>
              </w:rPr>
            </w:pPr>
          </w:p>
          <w:p w14:paraId="2124CDD7" w14:textId="77777777" w:rsidR="00D86C3C" w:rsidRDefault="00D86C3C">
            <w:pPr>
              <w:spacing w:line="276" w:lineRule="auto"/>
              <w:rPr>
                <w:rFonts w:ascii="Arial" w:eastAsia="Arial" w:hAnsi="Arial" w:cs="Arial"/>
                <w:sz w:val="16"/>
                <w:szCs w:val="16"/>
                <w:lang w:val="en-US" w:eastAsia="en-US"/>
              </w:rPr>
            </w:pPr>
          </w:p>
          <w:p w14:paraId="1BF97A8A" w14:textId="77777777" w:rsidR="00D86C3C" w:rsidRDefault="00D86C3C">
            <w:pPr>
              <w:spacing w:line="276" w:lineRule="auto"/>
              <w:rPr>
                <w:rFonts w:ascii="Arial" w:eastAsia="Arial" w:hAnsi="Arial" w:cs="Arial"/>
                <w:sz w:val="20"/>
                <w:szCs w:val="20"/>
                <w:lang w:val="en-US" w:eastAsia="en-US"/>
              </w:rPr>
            </w:pPr>
          </w:p>
        </w:tc>
        <w:tc>
          <w:tcPr>
            <w:tcW w:w="4340" w:type="dxa"/>
            <w:gridSpan w:val="2"/>
          </w:tcPr>
          <w:p w14:paraId="4CDEB3E8" w14:textId="77777777" w:rsidR="00D86C3C" w:rsidRDefault="00D86C3C">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16A8B8D4" w14:textId="77777777" w:rsidR="00D86C3C" w:rsidRDefault="00D86C3C">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61C765EB" w14:textId="77777777" w:rsidR="00D86C3C" w:rsidRDefault="00D86C3C">
            <w:pPr>
              <w:spacing w:line="276" w:lineRule="auto"/>
              <w:ind w:right="-11"/>
              <w:jc w:val="center"/>
              <w:rPr>
                <w:rFonts w:ascii="Arial" w:eastAsia="Arial" w:hAnsi="Arial" w:cs="Arial"/>
                <w:sz w:val="20"/>
                <w:szCs w:val="20"/>
                <w:lang w:val="es-MX" w:eastAsia="en-US"/>
              </w:rPr>
            </w:pPr>
          </w:p>
          <w:p w14:paraId="399DDE75" w14:textId="77777777" w:rsidR="00D86C3C" w:rsidRDefault="00D86C3C">
            <w:pPr>
              <w:spacing w:line="276" w:lineRule="auto"/>
              <w:ind w:right="-11"/>
              <w:jc w:val="center"/>
              <w:rPr>
                <w:rFonts w:ascii="Arial" w:eastAsia="Arial" w:hAnsi="Arial" w:cs="Arial"/>
                <w:sz w:val="20"/>
                <w:szCs w:val="20"/>
                <w:lang w:val="es-MX" w:eastAsia="en-US"/>
              </w:rPr>
            </w:pPr>
          </w:p>
          <w:p w14:paraId="786C1288" w14:textId="77777777" w:rsidR="00D86C3C" w:rsidRDefault="00D86C3C">
            <w:pPr>
              <w:spacing w:line="276" w:lineRule="auto"/>
              <w:ind w:right="-11"/>
              <w:rPr>
                <w:rFonts w:ascii="Arial" w:eastAsia="Arial" w:hAnsi="Arial" w:cs="Arial"/>
                <w:sz w:val="20"/>
                <w:szCs w:val="20"/>
                <w:lang w:val="es-MX" w:eastAsia="en-US"/>
              </w:rPr>
            </w:pPr>
          </w:p>
          <w:p w14:paraId="650FD80D" w14:textId="77777777" w:rsidR="00D86C3C" w:rsidRDefault="00D86C3C">
            <w:pPr>
              <w:spacing w:line="276" w:lineRule="auto"/>
              <w:ind w:right="-11"/>
              <w:rPr>
                <w:rFonts w:ascii="Arial" w:eastAsia="Arial" w:hAnsi="Arial" w:cs="Arial"/>
                <w:sz w:val="20"/>
                <w:szCs w:val="20"/>
                <w:lang w:val="es-MX" w:eastAsia="en-US"/>
              </w:rPr>
            </w:pPr>
          </w:p>
        </w:tc>
      </w:tr>
      <w:tr w:rsidR="00D86C3C" w14:paraId="303C7A28" w14:textId="77777777" w:rsidTr="00D86C3C">
        <w:tc>
          <w:tcPr>
            <w:tcW w:w="4628" w:type="dxa"/>
            <w:hideMark/>
          </w:tcPr>
          <w:p w14:paraId="57E680A3" w14:textId="77777777" w:rsidR="00D86C3C" w:rsidRDefault="00D86C3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40E1C482" w14:textId="77777777" w:rsidR="00D86C3C" w:rsidRDefault="00D86C3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D86C3C" w14:paraId="787EA225" w14:textId="77777777" w:rsidTr="00D86C3C">
        <w:trPr>
          <w:trHeight w:val="435"/>
        </w:trPr>
        <w:tc>
          <w:tcPr>
            <w:tcW w:w="4628" w:type="dxa"/>
            <w:hideMark/>
          </w:tcPr>
          <w:p w14:paraId="1B271C96" w14:textId="77777777" w:rsidR="00D86C3C" w:rsidRDefault="00D86C3C">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468067FB" w14:textId="77777777" w:rsidR="00D86C3C" w:rsidRDefault="00D86C3C">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4721D895" w14:textId="77777777" w:rsidR="00D86C3C" w:rsidRDefault="00D86C3C">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D86C3C" w14:paraId="598EC5C1" w14:textId="77777777" w:rsidTr="00D86C3C">
        <w:trPr>
          <w:gridAfter w:val="1"/>
          <w:wAfter w:w="39" w:type="dxa"/>
          <w:trHeight w:val="80"/>
        </w:trPr>
        <w:tc>
          <w:tcPr>
            <w:tcW w:w="8929" w:type="dxa"/>
            <w:gridSpan w:val="2"/>
          </w:tcPr>
          <w:p w14:paraId="2D1F535D" w14:textId="77777777" w:rsidR="00D86C3C" w:rsidRDefault="00D86C3C">
            <w:pPr>
              <w:spacing w:line="276" w:lineRule="auto"/>
              <w:rPr>
                <w:sz w:val="14"/>
              </w:rPr>
            </w:pPr>
          </w:p>
          <w:tbl>
            <w:tblPr>
              <w:tblW w:w="8718" w:type="dxa"/>
              <w:tblInd w:w="104" w:type="dxa"/>
              <w:tblLook w:val="04A0" w:firstRow="1" w:lastRow="0" w:firstColumn="1" w:lastColumn="0" w:noHBand="0" w:noVBand="1"/>
            </w:tblPr>
            <w:tblGrid>
              <w:gridCol w:w="4395"/>
              <w:gridCol w:w="4323"/>
            </w:tblGrid>
            <w:tr w:rsidR="00D86C3C" w14:paraId="306E8F73" w14:textId="77777777">
              <w:tc>
                <w:tcPr>
                  <w:tcW w:w="4395" w:type="dxa"/>
                </w:tcPr>
                <w:p w14:paraId="25CDDC3F" w14:textId="77777777" w:rsidR="00D86C3C" w:rsidRDefault="00D86C3C">
                  <w:pPr>
                    <w:spacing w:line="276" w:lineRule="auto"/>
                    <w:rPr>
                      <w:rFonts w:ascii="Arial" w:eastAsia="Arial" w:hAnsi="Arial" w:cs="Arial"/>
                      <w:sz w:val="20"/>
                      <w:szCs w:val="20"/>
                      <w:lang w:val="en-US" w:eastAsia="en-US"/>
                    </w:rPr>
                  </w:pPr>
                </w:p>
                <w:p w14:paraId="65871EF9" w14:textId="77777777" w:rsidR="00D86C3C" w:rsidRDefault="00D86C3C">
                  <w:pPr>
                    <w:spacing w:line="276" w:lineRule="auto"/>
                    <w:rPr>
                      <w:rFonts w:ascii="Arial" w:eastAsia="Arial" w:hAnsi="Arial" w:cs="Arial"/>
                      <w:sz w:val="20"/>
                      <w:szCs w:val="20"/>
                      <w:lang w:val="en-US" w:eastAsia="en-US"/>
                    </w:rPr>
                  </w:pPr>
                </w:p>
                <w:p w14:paraId="0BBC183E" w14:textId="41547BCF" w:rsidR="00D86C3C" w:rsidRDefault="00D86C3C">
                  <w:pPr>
                    <w:spacing w:line="276" w:lineRule="auto"/>
                    <w:rPr>
                      <w:rFonts w:ascii="Arial" w:eastAsia="Arial" w:hAnsi="Arial" w:cs="Arial"/>
                      <w:sz w:val="20"/>
                      <w:szCs w:val="20"/>
                      <w:lang w:val="en-US" w:eastAsia="en-US"/>
                    </w:rPr>
                  </w:pPr>
                </w:p>
                <w:p w14:paraId="611E7FE0" w14:textId="77777777" w:rsidR="00D86C3C" w:rsidRDefault="00D86C3C">
                  <w:pPr>
                    <w:spacing w:line="276" w:lineRule="auto"/>
                    <w:rPr>
                      <w:rFonts w:ascii="Arial" w:eastAsia="Arial" w:hAnsi="Arial" w:cs="Arial"/>
                      <w:sz w:val="20"/>
                      <w:szCs w:val="20"/>
                      <w:lang w:val="en-US" w:eastAsia="en-US"/>
                    </w:rPr>
                  </w:pPr>
                </w:p>
                <w:p w14:paraId="49FAB793" w14:textId="77777777" w:rsidR="00D86C3C" w:rsidRDefault="00D86C3C">
                  <w:pPr>
                    <w:spacing w:line="276" w:lineRule="auto"/>
                    <w:jc w:val="center"/>
                    <w:rPr>
                      <w:rFonts w:ascii="Arial" w:eastAsia="Arial" w:hAnsi="Arial" w:cs="Arial"/>
                      <w:sz w:val="20"/>
                      <w:szCs w:val="20"/>
                      <w:lang w:val="en-US" w:eastAsia="en-US"/>
                    </w:rPr>
                  </w:pPr>
                </w:p>
                <w:p w14:paraId="32614CF5" w14:textId="77777777" w:rsidR="00D86C3C" w:rsidRDefault="00D86C3C">
                  <w:pPr>
                    <w:spacing w:line="276" w:lineRule="auto"/>
                    <w:jc w:val="center"/>
                    <w:rPr>
                      <w:rFonts w:ascii="Arial" w:eastAsia="Arial" w:hAnsi="Arial" w:cs="Arial"/>
                      <w:sz w:val="14"/>
                      <w:szCs w:val="14"/>
                      <w:lang w:val="en-US" w:eastAsia="en-US"/>
                    </w:rPr>
                  </w:pPr>
                </w:p>
              </w:tc>
              <w:tc>
                <w:tcPr>
                  <w:tcW w:w="4323" w:type="dxa"/>
                </w:tcPr>
                <w:p w14:paraId="59D22294" w14:textId="77777777" w:rsidR="00D86C3C" w:rsidRDefault="00D86C3C">
                  <w:pPr>
                    <w:spacing w:line="276" w:lineRule="auto"/>
                    <w:ind w:right="-11"/>
                    <w:jc w:val="center"/>
                    <w:rPr>
                      <w:rFonts w:ascii="Arial" w:eastAsia="Arial" w:hAnsi="Arial" w:cs="Arial"/>
                      <w:sz w:val="20"/>
                      <w:szCs w:val="20"/>
                      <w:lang w:val="es-MX" w:eastAsia="en-US"/>
                    </w:rPr>
                  </w:pPr>
                </w:p>
                <w:p w14:paraId="6D855DDB" w14:textId="77777777" w:rsidR="00D86C3C" w:rsidRDefault="00D86C3C">
                  <w:pPr>
                    <w:spacing w:line="276" w:lineRule="auto"/>
                    <w:ind w:right="-11"/>
                    <w:jc w:val="center"/>
                    <w:rPr>
                      <w:rFonts w:ascii="Arial" w:eastAsia="Arial" w:hAnsi="Arial" w:cs="Arial"/>
                      <w:sz w:val="20"/>
                      <w:szCs w:val="20"/>
                      <w:lang w:val="es-MX" w:eastAsia="en-US"/>
                    </w:rPr>
                  </w:pPr>
                </w:p>
              </w:tc>
            </w:tr>
            <w:tr w:rsidR="00D86C3C" w14:paraId="71F44ACA" w14:textId="77777777">
              <w:tc>
                <w:tcPr>
                  <w:tcW w:w="4395" w:type="dxa"/>
                  <w:hideMark/>
                </w:tcPr>
                <w:p w14:paraId="1C81F00B" w14:textId="77777777" w:rsidR="00D86C3C" w:rsidRDefault="00D86C3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3FE2917D" w14:textId="77777777" w:rsidR="00D86C3C" w:rsidRDefault="00D86C3C">
                  <w:pPr>
                    <w:rPr>
                      <w:rFonts w:ascii="Arial" w:eastAsia="Arial" w:hAnsi="Arial" w:cs="Arial"/>
                      <w:sz w:val="20"/>
                      <w:szCs w:val="20"/>
                      <w:lang w:val="en-US" w:eastAsia="en-US"/>
                    </w:rPr>
                  </w:pPr>
                </w:p>
              </w:tc>
            </w:tr>
            <w:tr w:rsidR="00D86C3C" w14:paraId="4B060D2A" w14:textId="77777777">
              <w:trPr>
                <w:trHeight w:val="435"/>
              </w:trPr>
              <w:tc>
                <w:tcPr>
                  <w:tcW w:w="4395" w:type="dxa"/>
                  <w:hideMark/>
                </w:tcPr>
                <w:p w14:paraId="43E6142E" w14:textId="77777777" w:rsidR="00D86C3C" w:rsidRDefault="00D86C3C">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6CA0F8A8" w14:textId="77777777" w:rsidR="00D86C3C" w:rsidRDefault="00D86C3C">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76703DF6" w14:textId="77777777" w:rsidR="00D86C3C" w:rsidRDefault="00D86C3C">
                  <w:pPr>
                    <w:rPr>
                      <w:rFonts w:ascii="Arial" w:eastAsia="Arial" w:hAnsi="Arial" w:cs="Arial"/>
                      <w:sz w:val="20"/>
                      <w:szCs w:val="20"/>
                      <w:lang w:val="en-US" w:eastAsia="en-US"/>
                    </w:rPr>
                  </w:pPr>
                </w:p>
              </w:tc>
            </w:tr>
          </w:tbl>
          <w:p w14:paraId="4233D568" w14:textId="77777777" w:rsidR="00D86C3C" w:rsidRDefault="00D86C3C">
            <w:pPr>
              <w:spacing w:line="276" w:lineRule="auto"/>
              <w:rPr>
                <w:rFonts w:ascii="Calibri" w:eastAsia="Calibri" w:hAnsi="Calibri"/>
                <w:sz w:val="18"/>
                <w:szCs w:val="18"/>
                <w:lang w:val="es-MX" w:eastAsia="es-MX"/>
              </w:rPr>
            </w:pPr>
          </w:p>
        </w:tc>
      </w:tr>
    </w:tbl>
    <w:p w14:paraId="5545682F" w14:textId="6A1C9FBF" w:rsidR="00D86C3C" w:rsidRDefault="00D86C3C" w:rsidP="00D86C3C">
      <w:pPr>
        <w:jc w:val="both"/>
        <w:rPr>
          <w:rFonts w:ascii="Arial" w:eastAsia="Arial" w:hAnsi="Arial" w:cs="Arial"/>
          <w:sz w:val="10"/>
          <w:szCs w:val="10"/>
          <w:lang w:val="es-MX" w:eastAsia="en-US"/>
        </w:rPr>
      </w:pPr>
    </w:p>
    <w:p w14:paraId="67294763" w14:textId="77777777" w:rsidR="00D86C3C" w:rsidRDefault="00D86C3C" w:rsidP="00D86C3C">
      <w:pPr>
        <w:jc w:val="both"/>
        <w:rPr>
          <w:rFonts w:ascii="Arial" w:eastAsia="Arial" w:hAnsi="Arial" w:cs="Arial"/>
          <w:sz w:val="10"/>
          <w:szCs w:val="10"/>
          <w:lang w:val="es-MX" w:eastAsia="en-US"/>
        </w:rPr>
      </w:pPr>
    </w:p>
    <w:p w14:paraId="62BAC291" w14:textId="06ED4A20" w:rsidR="00D86C3C" w:rsidRDefault="00D86C3C" w:rsidP="00D86C3C">
      <w:pPr>
        <w:jc w:val="both"/>
        <w:rPr>
          <w:sz w:val="6"/>
          <w:szCs w:val="6"/>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IEE/CG/A053/2021</w:t>
      </w:r>
      <w:r>
        <w:rPr>
          <w:rFonts w:ascii="Arial" w:eastAsia="Arial" w:hAnsi="Arial" w:cs="Arial"/>
          <w:sz w:val="16"/>
          <w:szCs w:val="16"/>
          <w:lang w:val="es-MX" w:eastAsia="en-US"/>
        </w:rPr>
        <w:t xml:space="preserve"> del Proceso Electoral Local 2020-2021, aprobado en la Décima Segunda Sesión Extraordinaria del Consejo General del Instituto Electoral del Estado de Colima, celebrada el día 20 (veinte) de febrero del año 2021 (dos mil veintiuno). ----------------------------------------------------------------------------------------------------</w:t>
      </w:r>
    </w:p>
    <w:p w14:paraId="4AC4AC0E" w14:textId="77777777" w:rsidR="00D86C3C" w:rsidRDefault="00D86C3C" w:rsidP="00E50E7C">
      <w:pPr>
        <w:spacing w:line="360" w:lineRule="auto"/>
        <w:jc w:val="both"/>
        <w:rPr>
          <w:rFonts w:ascii="Arial" w:eastAsia="Calibri" w:hAnsi="Arial" w:cs="Arial"/>
          <w:sz w:val="22"/>
          <w:szCs w:val="22"/>
          <w:lang w:val="es-MX" w:eastAsia="en-US"/>
        </w:rPr>
      </w:pPr>
    </w:p>
    <w:sectPr w:rsidR="00D86C3C" w:rsidSect="00BF090E">
      <w:headerReference w:type="default" r:id="rId8"/>
      <w:footerReference w:type="default" r:id="rId9"/>
      <w:pgSz w:w="12240" w:h="15840"/>
      <w:pgMar w:top="1802" w:right="1467" w:bottom="1418"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91843" w14:textId="77777777" w:rsidR="008E464A" w:rsidRDefault="008E464A" w:rsidP="00886899">
      <w:r>
        <w:separator/>
      </w:r>
    </w:p>
  </w:endnote>
  <w:endnote w:type="continuationSeparator" w:id="0">
    <w:p w14:paraId="66806482" w14:textId="77777777" w:rsidR="008E464A" w:rsidRDefault="008E464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D7FE" w14:textId="46CC8A71" w:rsidR="006F7F51" w:rsidRPr="003D60F5" w:rsidRDefault="0002549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7216" behindDoc="0" locked="0" layoutInCell="1" allowOverlap="1" wp14:anchorId="67003B58" wp14:editId="0EF17A4F">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8CB95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006F7F51" w:rsidRPr="003D60F5">
      <w:rPr>
        <w:rFonts w:ascii="Calibri" w:hAnsi="Calibri"/>
        <w:b/>
        <w:sz w:val="20"/>
        <w:szCs w:val="20"/>
      </w:rPr>
      <w:t xml:space="preserve">ACUERDO NO. </w:t>
    </w:r>
    <w:r>
      <w:rPr>
        <w:rFonts w:ascii="Calibri" w:hAnsi="Calibri" w:cs="Arial"/>
        <w:b/>
        <w:sz w:val="20"/>
        <w:szCs w:val="20"/>
      </w:rPr>
      <w:t>IEE/CG/A</w:t>
    </w:r>
    <w:r w:rsidR="00D86C3C">
      <w:rPr>
        <w:rFonts w:ascii="Calibri" w:hAnsi="Calibri" w:cs="Arial"/>
        <w:b/>
        <w:sz w:val="20"/>
        <w:szCs w:val="20"/>
      </w:rPr>
      <w:t>053</w:t>
    </w:r>
    <w:r w:rsidR="0057445D">
      <w:rPr>
        <w:rFonts w:ascii="Calibri" w:hAnsi="Calibri" w:cs="Arial"/>
        <w:b/>
        <w:sz w:val="20"/>
        <w:szCs w:val="20"/>
      </w:rPr>
      <w:t>/2021</w:t>
    </w:r>
  </w:p>
  <w:p w14:paraId="059F1560" w14:textId="5BED085C" w:rsidR="006F7F51" w:rsidRPr="003D60F5" w:rsidRDefault="000C31F9" w:rsidP="006F7F51">
    <w:pPr>
      <w:pStyle w:val="Piedepgina"/>
      <w:jc w:val="center"/>
      <w:rPr>
        <w:rFonts w:ascii="Calibri" w:hAnsi="Calibri" w:cs="Arial"/>
        <w:sz w:val="18"/>
        <w:szCs w:val="20"/>
      </w:rPr>
    </w:pPr>
    <w:r>
      <w:rPr>
        <w:rFonts w:ascii="Calibri" w:hAnsi="Calibri" w:cs="Arial"/>
        <w:sz w:val="18"/>
        <w:szCs w:val="20"/>
      </w:rPr>
      <w:t>Lineamiento</w:t>
    </w:r>
    <w:r w:rsidR="0057445D">
      <w:rPr>
        <w:rFonts w:ascii="Calibri" w:hAnsi="Calibri" w:cs="Arial"/>
        <w:sz w:val="18"/>
        <w:szCs w:val="20"/>
      </w:rPr>
      <w:t>s sobre Fondo Fijo y Combustible para los CME.</w:t>
    </w:r>
  </w:p>
  <w:p w14:paraId="4303BF25" w14:textId="77777777" w:rsidR="006F7F51" w:rsidRPr="00142316" w:rsidRDefault="006F7F51" w:rsidP="006F7F51">
    <w:pPr>
      <w:pStyle w:val="Sinespaciado"/>
      <w:rPr>
        <w:sz w:val="8"/>
        <w:szCs w:val="16"/>
      </w:rPr>
    </w:pPr>
  </w:p>
  <w:p w14:paraId="01C8BBEC" w14:textId="717B23DB" w:rsidR="00142316" w:rsidRPr="000C31F9" w:rsidRDefault="006F7F51" w:rsidP="000C31F9">
    <w:pPr>
      <w:pStyle w:val="Piedepgina"/>
      <w:jc w:val="center"/>
      <w:rPr>
        <w:sz w:val="22"/>
      </w:rPr>
    </w:pPr>
    <w:r w:rsidRPr="003D60F5">
      <w:rPr>
        <w:rFonts w:ascii="Calibri" w:hAnsi="Calibri"/>
        <w:sz w:val="18"/>
        <w:szCs w:val="20"/>
      </w:rPr>
      <w:t xml:space="preserve">Página </w:t>
    </w:r>
    <w:r w:rsidR="009918C0" w:rsidRPr="003D60F5">
      <w:rPr>
        <w:rFonts w:ascii="Calibri" w:hAnsi="Calibri"/>
        <w:sz w:val="18"/>
        <w:szCs w:val="20"/>
      </w:rPr>
      <w:fldChar w:fldCharType="begin"/>
    </w:r>
    <w:r w:rsidRPr="003D60F5">
      <w:rPr>
        <w:rFonts w:ascii="Calibri" w:hAnsi="Calibri"/>
        <w:sz w:val="18"/>
        <w:szCs w:val="20"/>
      </w:rPr>
      <w:instrText xml:space="preserve"> PAGE   \* MERGEFORMAT </w:instrText>
    </w:r>
    <w:r w:rsidR="009918C0" w:rsidRPr="003D60F5">
      <w:rPr>
        <w:rFonts w:ascii="Calibri" w:hAnsi="Calibri"/>
        <w:sz w:val="18"/>
        <w:szCs w:val="20"/>
      </w:rPr>
      <w:fldChar w:fldCharType="separate"/>
    </w:r>
    <w:r w:rsidR="0006558D">
      <w:rPr>
        <w:rFonts w:ascii="Calibri" w:hAnsi="Calibri"/>
        <w:noProof/>
        <w:sz w:val="18"/>
        <w:szCs w:val="20"/>
      </w:rPr>
      <w:t>6</w:t>
    </w:r>
    <w:r w:rsidR="009918C0" w:rsidRPr="003D60F5">
      <w:rPr>
        <w:rFonts w:ascii="Calibri" w:hAnsi="Calibri"/>
        <w:sz w:val="18"/>
        <w:szCs w:val="20"/>
      </w:rPr>
      <w:fldChar w:fldCharType="end"/>
    </w:r>
    <w:r w:rsidRPr="003D60F5">
      <w:rPr>
        <w:rFonts w:ascii="Calibri" w:hAnsi="Calibri"/>
        <w:sz w:val="18"/>
        <w:szCs w:val="20"/>
      </w:rPr>
      <w:t xml:space="preserve"> de </w:t>
    </w:r>
    <w:r w:rsidR="00D86C3C">
      <w:rPr>
        <w:rFonts w:ascii="Calibri" w:hAnsi="Calibri"/>
        <w:sz w:val="18"/>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D687" w14:textId="77777777" w:rsidR="008E464A" w:rsidRDefault="008E464A" w:rsidP="00886899">
      <w:r>
        <w:separator/>
      </w:r>
    </w:p>
  </w:footnote>
  <w:footnote w:type="continuationSeparator" w:id="0">
    <w:p w14:paraId="134E7213" w14:textId="77777777" w:rsidR="008E464A" w:rsidRDefault="008E464A" w:rsidP="00886899">
      <w:r>
        <w:continuationSeparator/>
      </w:r>
    </w:p>
  </w:footnote>
  <w:footnote w:id="1">
    <w:p w14:paraId="69040C12" w14:textId="32782686" w:rsidR="00441176" w:rsidRPr="00162725" w:rsidRDefault="00441176" w:rsidP="00162725">
      <w:pPr>
        <w:pStyle w:val="Textonotapie"/>
        <w:jc w:val="both"/>
        <w:rPr>
          <w:rFonts w:ascii="Arial" w:hAnsi="Arial" w:cs="Arial"/>
          <w:sz w:val="16"/>
          <w:szCs w:val="16"/>
        </w:rPr>
      </w:pPr>
      <w:r w:rsidRPr="00162725">
        <w:rPr>
          <w:rStyle w:val="Refdenotaalpie"/>
          <w:rFonts w:ascii="Arial" w:hAnsi="Arial" w:cs="Arial"/>
          <w:sz w:val="16"/>
          <w:szCs w:val="16"/>
        </w:rPr>
        <w:footnoteRef/>
      </w:r>
      <w:hyperlink r:id="rId1" w:history="1">
        <w:r w:rsidR="00162725" w:rsidRPr="00162725">
          <w:rPr>
            <w:rStyle w:val="Hipervnculo"/>
            <w:rFonts w:ascii="Arial" w:hAnsi="Arial" w:cs="Arial"/>
            <w:color w:val="auto"/>
            <w:sz w:val="16"/>
            <w:szCs w:val="16"/>
            <w:u w:val="none"/>
          </w:rPr>
          <w:t>https://www.te.gob.mx/IUSEapp/tesisjur.aspx?idtesis=XCIV/2002&amp;tpoBusqueda=S&amp;sWord=PLENA,AUTONOM%c3%8dA,CONSTITUCIONAL</w:t>
        </w:r>
      </w:hyperlink>
      <w:r w:rsidR="00162725" w:rsidRPr="00162725">
        <w:rPr>
          <w:rFonts w:ascii="Arial" w:hAnsi="Arial" w:cs="Arial"/>
          <w:sz w:val="16"/>
          <w:szCs w:val="16"/>
        </w:rPr>
        <w:t xml:space="preserve"> (Consultada el día 18 de febrero de 2021)</w:t>
      </w:r>
    </w:p>
  </w:footnote>
  <w:footnote w:id="2">
    <w:p w14:paraId="0A123343" w14:textId="1AE96525" w:rsidR="00441176" w:rsidRPr="00162725" w:rsidRDefault="00441176" w:rsidP="000C31F9">
      <w:pPr>
        <w:pStyle w:val="Textonotapie"/>
        <w:jc w:val="both"/>
        <w:rPr>
          <w:rFonts w:ascii="Arial" w:hAnsi="Arial" w:cs="Arial"/>
          <w:sz w:val="22"/>
        </w:rPr>
      </w:pPr>
      <w:r w:rsidRPr="00162725">
        <w:rPr>
          <w:rStyle w:val="Refdenotaalpie"/>
          <w:rFonts w:ascii="Arial" w:hAnsi="Arial" w:cs="Arial"/>
          <w:sz w:val="16"/>
        </w:rPr>
        <w:footnoteRef/>
      </w:r>
      <w:hyperlink r:id="rId2" w:history="1">
        <w:r w:rsidR="00162725" w:rsidRPr="00162725">
          <w:rPr>
            <w:rStyle w:val="Hipervnculo"/>
            <w:rFonts w:ascii="Arial" w:hAnsi="Arial" w:cs="Arial"/>
            <w:color w:val="auto"/>
            <w:sz w:val="16"/>
            <w:u w:val="none"/>
          </w:rPr>
          <w:t>https://www.te.gob.mx/IUSEapp/tesisjur.aspx?idtesis=CXVIII/2001&amp;tpoBusqueda=S&amp;sWord=AUTORIDADES,ELECTORALES.,LA,INDEPENDENCIA,EN,SUS,DECISIONES,ES,UNA,GARANT%c3%8dA,CONSTITUCIONAL</w:t>
        </w:r>
      </w:hyperlink>
      <w:r w:rsidR="00162725" w:rsidRPr="00162725">
        <w:rPr>
          <w:rFonts w:ascii="Arial" w:hAnsi="Arial" w:cs="Arial"/>
          <w:sz w:val="16"/>
        </w:rPr>
        <w:t xml:space="preserve"> (Consultada el día 18 de febrero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9D1B" w14:textId="56494D86" w:rsidR="00142316" w:rsidRDefault="00F4140C" w:rsidP="00142316">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60288" behindDoc="1" locked="0" layoutInCell="1" allowOverlap="1" wp14:anchorId="0066D49D" wp14:editId="60096DC1">
          <wp:simplePos x="0" y="0"/>
          <wp:positionH relativeFrom="margin">
            <wp:align>left</wp:align>
          </wp:positionH>
          <wp:positionV relativeFrom="paragraph">
            <wp:posOffset>-202133</wp:posOffset>
          </wp:positionV>
          <wp:extent cx="1086485" cy="984250"/>
          <wp:effectExtent l="0" t="0" r="0" b="6350"/>
          <wp:wrapTight wrapText="bothSides">
            <wp:wrapPolygon edited="0">
              <wp:start x="0" y="0"/>
              <wp:lineTo x="0" y="21321"/>
              <wp:lineTo x="21209" y="21321"/>
              <wp:lineTo x="21209" y="0"/>
              <wp:lineTo x="0" y="0"/>
            </wp:wrapPolygon>
          </wp:wrapTight>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0942D241" w14:textId="5F8040F8"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388B8FD" w14:textId="38012ACC" w:rsidR="00142316" w:rsidRPr="003D60F5" w:rsidRDefault="0002549A"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0EB9CA8C" wp14:editId="089C15E2">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9DE709"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000C31F9">
      <w:rPr>
        <w:rFonts w:ascii="Calibri" w:hAnsi="Calibri"/>
        <w:b/>
        <w:noProof/>
        <w:lang w:val="es-MX" w:eastAsia="es-MX"/>
      </w:rPr>
      <w:t>PROCESO ELECTORAL LOCAL 20</w:t>
    </w:r>
    <w:r w:rsidR="00F4799B">
      <w:rPr>
        <w:rFonts w:ascii="Calibri" w:hAnsi="Calibri"/>
        <w:b/>
        <w:noProof/>
        <w:lang w:val="es-MX" w:eastAsia="es-MX"/>
      </w:rPr>
      <w:t>20</w:t>
    </w:r>
    <w:r w:rsidR="000C31F9">
      <w:rPr>
        <w:rFonts w:ascii="Calibri" w:hAnsi="Calibri"/>
        <w:b/>
        <w:noProof/>
        <w:lang w:val="es-MX" w:eastAsia="es-MX"/>
      </w:rPr>
      <w:t>-20</w:t>
    </w:r>
    <w:r w:rsidR="00F4799B">
      <w:rPr>
        <w:rFonts w:ascii="Calibri" w:hAnsi="Calibri"/>
        <w:b/>
        <w:noProof/>
        <w:lang w:val="es-MX" w:eastAsia="es-MX"/>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1" w15:restartNumberingAfterBreak="0">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04755"/>
    <w:multiLevelType w:val="hybridMultilevel"/>
    <w:tmpl w:val="5AC80D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6162FF"/>
    <w:multiLevelType w:val="hybridMultilevel"/>
    <w:tmpl w:val="47C8387E"/>
    <w:lvl w:ilvl="0" w:tplc="5980FE7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75068D"/>
    <w:multiLevelType w:val="hybridMultilevel"/>
    <w:tmpl w:val="FA1EFC5A"/>
    <w:lvl w:ilvl="0" w:tplc="C6C03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9"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1" w15:restartNumberingAfterBreak="0">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C5326E"/>
    <w:multiLevelType w:val="hybridMultilevel"/>
    <w:tmpl w:val="79A6485C"/>
    <w:lvl w:ilvl="0" w:tplc="5980FE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363F61"/>
    <w:multiLevelType w:val="hybridMultilevel"/>
    <w:tmpl w:val="5BCE856E"/>
    <w:lvl w:ilvl="0" w:tplc="5DD4EA8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29"/>
  </w:num>
  <w:num w:numId="5">
    <w:abstractNumId w:val="15"/>
  </w:num>
  <w:num w:numId="6">
    <w:abstractNumId w:val="16"/>
  </w:num>
  <w:num w:numId="7">
    <w:abstractNumId w:val="17"/>
  </w:num>
  <w:num w:numId="8">
    <w:abstractNumId w:val="19"/>
  </w:num>
  <w:num w:numId="9">
    <w:abstractNumId w:val="18"/>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2"/>
  </w:num>
  <w:num w:numId="15">
    <w:abstractNumId w:val="21"/>
  </w:num>
  <w:num w:numId="16">
    <w:abstractNumId w:val="5"/>
  </w:num>
  <w:num w:numId="17">
    <w:abstractNumId w:val="0"/>
  </w:num>
  <w:num w:numId="18">
    <w:abstractNumId w:val="8"/>
  </w:num>
  <w:num w:numId="19">
    <w:abstractNumId w:val="22"/>
  </w:num>
  <w:num w:numId="20">
    <w:abstractNumId w:val="2"/>
  </w:num>
  <w:num w:numId="21">
    <w:abstractNumId w:val="26"/>
  </w:num>
  <w:num w:numId="22">
    <w:abstractNumId w:val="1"/>
  </w:num>
  <w:num w:numId="23">
    <w:abstractNumId w:val="27"/>
  </w:num>
  <w:num w:numId="24">
    <w:abstractNumId w:val="33"/>
  </w:num>
  <w:num w:numId="25">
    <w:abstractNumId w:val="25"/>
  </w:num>
  <w:num w:numId="26">
    <w:abstractNumId w:val="6"/>
  </w:num>
  <w:num w:numId="27">
    <w:abstractNumId w:val="7"/>
  </w:num>
  <w:num w:numId="28">
    <w:abstractNumId w:val="30"/>
  </w:num>
  <w:num w:numId="29">
    <w:abstractNumId w:val="34"/>
  </w:num>
  <w:num w:numId="30">
    <w:abstractNumId w:val="28"/>
  </w:num>
  <w:num w:numId="31">
    <w:abstractNumId w:val="10"/>
  </w:num>
  <w:num w:numId="32">
    <w:abstractNumId w:val="31"/>
  </w:num>
  <w:num w:numId="33">
    <w:abstractNumId w:val="32"/>
  </w:num>
  <w:num w:numId="34">
    <w:abstractNumId w:val="24"/>
  </w:num>
  <w:num w:numId="35">
    <w:abstractNumId w:val="13"/>
  </w:num>
  <w:num w:numId="36">
    <w:abstractNumId w:val="35"/>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107BF"/>
    <w:rsid w:val="00013ED6"/>
    <w:rsid w:val="00017F8F"/>
    <w:rsid w:val="0002549A"/>
    <w:rsid w:val="00025A0E"/>
    <w:rsid w:val="00047EE7"/>
    <w:rsid w:val="00051339"/>
    <w:rsid w:val="00052196"/>
    <w:rsid w:val="00056880"/>
    <w:rsid w:val="0006558D"/>
    <w:rsid w:val="00065766"/>
    <w:rsid w:val="0006592F"/>
    <w:rsid w:val="00065E69"/>
    <w:rsid w:val="00066FA8"/>
    <w:rsid w:val="00071B5B"/>
    <w:rsid w:val="000745D3"/>
    <w:rsid w:val="0008042F"/>
    <w:rsid w:val="00093279"/>
    <w:rsid w:val="00095BC8"/>
    <w:rsid w:val="000A66D7"/>
    <w:rsid w:val="000B5232"/>
    <w:rsid w:val="000C31F9"/>
    <w:rsid w:val="000C357B"/>
    <w:rsid w:val="000C4598"/>
    <w:rsid w:val="000D7C2A"/>
    <w:rsid w:val="000F3312"/>
    <w:rsid w:val="000F3467"/>
    <w:rsid w:val="000F7927"/>
    <w:rsid w:val="00111212"/>
    <w:rsid w:val="00111DCF"/>
    <w:rsid w:val="00120919"/>
    <w:rsid w:val="00121DBC"/>
    <w:rsid w:val="00123875"/>
    <w:rsid w:val="00127735"/>
    <w:rsid w:val="00127DC5"/>
    <w:rsid w:val="00131075"/>
    <w:rsid w:val="00142316"/>
    <w:rsid w:val="00143CD3"/>
    <w:rsid w:val="00155FB3"/>
    <w:rsid w:val="00156626"/>
    <w:rsid w:val="00162725"/>
    <w:rsid w:val="00170F01"/>
    <w:rsid w:val="001717F9"/>
    <w:rsid w:val="001777E1"/>
    <w:rsid w:val="00180C06"/>
    <w:rsid w:val="001852E8"/>
    <w:rsid w:val="00186F78"/>
    <w:rsid w:val="0019067E"/>
    <w:rsid w:val="00194691"/>
    <w:rsid w:val="001977E5"/>
    <w:rsid w:val="001B0E76"/>
    <w:rsid w:val="001B7D73"/>
    <w:rsid w:val="001C2802"/>
    <w:rsid w:val="001C4B1E"/>
    <w:rsid w:val="001C64B9"/>
    <w:rsid w:val="001D596F"/>
    <w:rsid w:val="001E1435"/>
    <w:rsid w:val="001E5A31"/>
    <w:rsid w:val="002109E2"/>
    <w:rsid w:val="002229F9"/>
    <w:rsid w:val="002237F2"/>
    <w:rsid w:val="0022755B"/>
    <w:rsid w:val="0023030C"/>
    <w:rsid w:val="00232F89"/>
    <w:rsid w:val="002469DA"/>
    <w:rsid w:val="0025003E"/>
    <w:rsid w:val="00251081"/>
    <w:rsid w:val="00251962"/>
    <w:rsid w:val="00252911"/>
    <w:rsid w:val="00253034"/>
    <w:rsid w:val="00254B69"/>
    <w:rsid w:val="002827E5"/>
    <w:rsid w:val="002860B5"/>
    <w:rsid w:val="00287216"/>
    <w:rsid w:val="002B2692"/>
    <w:rsid w:val="002B5B46"/>
    <w:rsid w:val="002B7835"/>
    <w:rsid w:val="002C62C4"/>
    <w:rsid w:val="002C7EC8"/>
    <w:rsid w:val="002D212C"/>
    <w:rsid w:val="002D3C2C"/>
    <w:rsid w:val="002D4BC8"/>
    <w:rsid w:val="002D6DBA"/>
    <w:rsid w:val="002D76D3"/>
    <w:rsid w:val="002F1A03"/>
    <w:rsid w:val="002F390F"/>
    <w:rsid w:val="00301A4C"/>
    <w:rsid w:val="00303F9D"/>
    <w:rsid w:val="0031277D"/>
    <w:rsid w:val="003139A8"/>
    <w:rsid w:val="00324FDD"/>
    <w:rsid w:val="00325931"/>
    <w:rsid w:val="00330CB3"/>
    <w:rsid w:val="00332C04"/>
    <w:rsid w:val="00341380"/>
    <w:rsid w:val="00345522"/>
    <w:rsid w:val="003557AD"/>
    <w:rsid w:val="00371933"/>
    <w:rsid w:val="00371A18"/>
    <w:rsid w:val="0037426A"/>
    <w:rsid w:val="00377654"/>
    <w:rsid w:val="00382AFE"/>
    <w:rsid w:val="00385FCE"/>
    <w:rsid w:val="00392281"/>
    <w:rsid w:val="00394E31"/>
    <w:rsid w:val="003A0D25"/>
    <w:rsid w:val="003A26F3"/>
    <w:rsid w:val="003A3522"/>
    <w:rsid w:val="003A5033"/>
    <w:rsid w:val="003A6F4E"/>
    <w:rsid w:val="003C2E93"/>
    <w:rsid w:val="003C4FFF"/>
    <w:rsid w:val="003D60F5"/>
    <w:rsid w:val="003D7872"/>
    <w:rsid w:val="003E56D2"/>
    <w:rsid w:val="003F0F07"/>
    <w:rsid w:val="003F6620"/>
    <w:rsid w:val="00413572"/>
    <w:rsid w:val="00413EC1"/>
    <w:rsid w:val="0041740C"/>
    <w:rsid w:val="00424C96"/>
    <w:rsid w:val="00430B4F"/>
    <w:rsid w:val="00435FC8"/>
    <w:rsid w:val="0043671B"/>
    <w:rsid w:val="0043684C"/>
    <w:rsid w:val="00441176"/>
    <w:rsid w:val="0044210F"/>
    <w:rsid w:val="00450B04"/>
    <w:rsid w:val="004516CE"/>
    <w:rsid w:val="0046096E"/>
    <w:rsid w:val="004628D6"/>
    <w:rsid w:val="004657E4"/>
    <w:rsid w:val="00473C40"/>
    <w:rsid w:val="00475C48"/>
    <w:rsid w:val="00481F1D"/>
    <w:rsid w:val="004828E4"/>
    <w:rsid w:val="0048321B"/>
    <w:rsid w:val="004862CA"/>
    <w:rsid w:val="00492E6A"/>
    <w:rsid w:val="004B4666"/>
    <w:rsid w:val="004B4C4D"/>
    <w:rsid w:val="004B57B8"/>
    <w:rsid w:val="004E04F3"/>
    <w:rsid w:val="004E1010"/>
    <w:rsid w:val="004E413F"/>
    <w:rsid w:val="004E44D3"/>
    <w:rsid w:val="004E60C9"/>
    <w:rsid w:val="004E6434"/>
    <w:rsid w:val="004F27B3"/>
    <w:rsid w:val="004F381A"/>
    <w:rsid w:val="004F6090"/>
    <w:rsid w:val="0050514D"/>
    <w:rsid w:val="00506E8C"/>
    <w:rsid w:val="0050758D"/>
    <w:rsid w:val="00513AA1"/>
    <w:rsid w:val="00520683"/>
    <w:rsid w:val="005231B1"/>
    <w:rsid w:val="005300AA"/>
    <w:rsid w:val="00537A6D"/>
    <w:rsid w:val="005511EA"/>
    <w:rsid w:val="005677E1"/>
    <w:rsid w:val="0057445D"/>
    <w:rsid w:val="00577CF3"/>
    <w:rsid w:val="00582156"/>
    <w:rsid w:val="0058572C"/>
    <w:rsid w:val="00586749"/>
    <w:rsid w:val="0059475D"/>
    <w:rsid w:val="0059592D"/>
    <w:rsid w:val="005B0925"/>
    <w:rsid w:val="005B3631"/>
    <w:rsid w:val="005B3775"/>
    <w:rsid w:val="005C3E30"/>
    <w:rsid w:val="005C4024"/>
    <w:rsid w:val="005C658D"/>
    <w:rsid w:val="005C73F3"/>
    <w:rsid w:val="005D2F31"/>
    <w:rsid w:val="005D416F"/>
    <w:rsid w:val="005D4A34"/>
    <w:rsid w:val="005D57C7"/>
    <w:rsid w:val="005D6052"/>
    <w:rsid w:val="005E0F26"/>
    <w:rsid w:val="005E1AE0"/>
    <w:rsid w:val="005E77DB"/>
    <w:rsid w:val="005F328A"/>
    <w:rsid w:val="005F66B6"/>
    <w:rsid w:val="006035D9"/>
    <w:rsid w:val="00603C77"/>
    <w:rsid w:val="006057A8"/>
    <w:rsid w:val="006151E0"/>
    <w:rsid w:val="0062779F"/>
    <w:rsid w:val="00636F38"/>
    <w:rsid w:val="00640C8A"/>
    <w:rsid w:val="006441FA"/>
    <w:rsid w:val="006630CC"/>
    <w:rsid w:val="00666446"/>
    <w:rsid w:val="006713CA"/>
    <w:rsid w:val="0068021F"/>
    <w:rsid w:val="00680D67"/>
    <w:rsid w:val="00686D3E"/>
    <w:rsid w:val="00687D07"/>
    <w:rsid w:val="00693237"/>
    <w:rsid w:val="006C1043"/>
    <w:rsid w:val="006D72E8"/>
    <w:rsid w:val="006D7D91"/>
    <w:rsid w:val="006E3076"/>
    <w:rsid w:val="006E73F4"/>
    <w:rsid w:val="006F2D10"/>
    <w:rsid w:val="006F303B"/>
    <w:rsid w:val="006F3D6D"/>
    <w:rsid w:val="006F57C0"/>
    <w:rsid w:val="006F669F"/>
    <w:rsid w:val="006F7F51"/>
    <w:rsid w:val="00702DA2"/>
    <w:rsid w:val="007149E7"/>
    <w:rsid w:val="00724419"/>
    <w:rsid w:val="00730F9D"/>
    <w:rsid w:val="00747C40"/>
    <w:rsid w:val="007569C8"/>
    <w:rsid w:val="00761F09"/>
    <w:rsid w:val="007700FC"/>
    <w:rsid w:val="00776654"/>
    <w:rsid w:val="007922CC"/>
    <w:rsid w:val="007A0967"/>
    <w:rsid w:val="007B2E92"/>
    <w:rsid w:val="007B6B1C"/>
    <w:rsid w:val="007C6A08"/>
    <w:rsid w:val="007D50D3"/>
    <w:rsid w:val="007D7DAB"/>
    <w:rsid w:val="007F61FA"/>
    <w:rsid w:val="007F7CF9"/>
    <w:rsid w:val="00810497"/>
    <w:rsid w:val="00815E60"/>
    <w:rsid w:val="008161D5"/>
    <w:rsid w:val="00822C0B"/>
    <w:rsid w:val="00840CC5"/>
    <w:rsid w:val="0086274E"/>
    <w:rsid w:val="00865B61"/>
    <w:rsid w:val="0087577F"/>
    <w:rsid w:val="00882FAC"/>
    <w:rsid w:val="00886899"/>
    <w:rsid w:val="008868B9"/>
    <w:rsid w:val="0089022E"/>
    <w:rsid w:val="00891019"/>
    <w:rsid w:val="008A60E2"/>
    <w:rsid w:val="008B15DC"/>
    <w:rsid w:val="008C404D"/>
    <w:rsid w:val="008C5024"/>
    <w:rsid w:val="008C5A9B"/>
    <w:rsid w:val="008C5E92"/>
    <w:rsid w:val="008C782B"/>
    <w:rsid w:val="008D0570"/>
    <w:rsid w:val="008D4E7E"/>
    <w:rsid w:val="008E464A"/>
    <w:rsid w:val="008E4D59"/>
    <w:rsid w:val="008E4E86"/>
    <w:rsid w:val="009125AC"/>
    <w:rsid w:val="00915ADD"/>
    <w:rsid w:val="00937A39"/>
    <w:rsid w:val="00940DA2"/>
    <w:rsid w:val="00955D52"/>
    <w:rsid w:val="009569BE"/>
    <w:rsid w:val="00962DBE"/>
    <w:rsid w:val="009649F7"/>
    <w:rsid w:val="00970BEC"/>
    <w:rsid w:val="00972403"/>
    <w:rsid w:val="00975439"/>
    <w:rsid w:val="00990837"/>
    <w:rsid w:val="009918C0"/>
    <w:rsid w:val="0099407E"/>
    <w:rsid w:val="00994609"/>
    <w:rsid w:val="0099575A"/>
    <w:rsid w:val="009A167A"/>
    <w:rsid w:val="009A1908"/>
    <w:rsid w:val="009A37F3"/>
    <w:rsid w:val="009B210C"/>
    <w:rsid w:val="009B29F3"/>
    <w:rsid w:val="009B6FB7"/>
    <w:rsid w:val="009C1E54"/>
    <w:rsid w:val="009D1281"/>
    <w:rsid w:val="009D3761"/>
    <w:rsid w:val="009E2B8F"/>
    <w:rsid w:val="009E6D43"/>
    <w:rsid w:val="009F06DD"/>
    <w:rsid w:val="009F10D2"/>
    <w:rsid w:val="009F458B"/>
    <w:rsid w:val="00A1356F"/>
    <w:rsid w:val="00A1371F"/>
    <w:rsid w:val="00A14020"/>
    <w:rsid w:val="00A259AC"/>
    <w:rsid w:val="00A259D0"/>
    <w:rsid w:val="00A26F4C"/>
    <w:rsid w:val="00A36A83"/>
    <w:rsid w:val="00A37B2F"/>
    <w:rsid w:val="00A411FA"/>
    <w:rsid w:val="00A42662"/>
    <w:rsid w:val="00A436FE"/>
    <w:rsid w:val="00A53D36"/>
    <w:rsid w:val="00A56E26"/>
    <w:rsid w:val="00A66566"/>
    <w:rsid w:val="00A708BE"/>
    <w:rsid w:val="00A76317"/>
    <w:rsid w:val="00A83BD8"/>
    <w:rsid w:val="00A90877"/>
    <w:rsid w:val="00A95301"/>
    <w:rsid w:val="00AA3FE6"/>
    <w:rsid w:val="00AB62F7"/>
    <w:rsid w:val="00AC19A0"/>
    <w:rsid w:val="00AD1CD5"/>
    <w:rsid w:val="00AE2BD6"/>
    <w:rsid w:val="00AE455A"/>
    <w:rsid w:val="00AE4B2A"/>
    <w:rsid w:val="00AE5040"/>
    <w:rsid w:val="00B1072C"/>
    <w:rsid w:val="00B36F53"/>
    <w:rsid w:val="00B377CC"/>
    <w:rsid w:val="00B40251"/>
    <w:rsid w:val="00B43622"/>
    <w:rsid w:val="00B44337"/>
    <w:rsid w:val="00B44D98"/>
    <w:rsid w:val="00B460A4"/>
    <w:rsid w:val="00B47061"/>
    <w:rsid w:val="00B550F1"/>
    <w:rsid w:val="00B60224"/>
    <w:rsid w:val="00B60A5F"/>
    <w:rsid w:val="00B71AA3"/>
    <w:rsid w:val="00B83733"/>
    <w:rsid w:val="00B8397E"/>
    <w:rsid w:val="00B84482"/>
    <w:rsid w:val="00B94E5D"/>
    <w:rsid w:val="00BA1CD8"/>
    <w:rsid w:val="00BA5F81"/>
    <w:rsid w:val="00BB78A3"/>
    <w:rsid w:val="00BC2D91"/>
    <w:rsid w:val="00BC78B1"/>
    <w:rsid w:val="00BD6E4E"/>
    <w:rsid w:val="00BE1EA3"/>
    <w:rsid w:val="00BE3806"/>
    <w:rsid w:val="00BF090E"/>
    <w:rsid w:val="00BF1993"/>
    <w:rsid w:val="00BF6363"/>
    <w:rsid w:val="00BF6B75"/>
    <w:rsid w:val="00C03734"/>
    <w:rsid w:val="00C0457C"/>
    <w:rsid w:val="00C04F0E"/>
    <w:rsid w:val="00C10386"/>
    <w:rsid w:val="00C3266A"/>
    <w:rsid w:val="00C36560"/>
    <w:rsid w:val="00C379C9"/>
    <w:rsid w:val="00C406BD"/>
    <w:rsid w:val="00C44B6C"/>
    <w:rsid w:val="00C50E53"/>
    <w:rsid w:val="00C53CB0"/>
    <w:rsid w:val="00C54857"/>
    <w:rsid w:val="00C704F7"/>
    <w:rsid w:val="00C771B1"/>
    <w:rsid w:val="00C807FD"/>
    <w:rsid w:val="00C94445"/>
    <w:rsid w:val="00CA07C5"/>
    <w:rsid w:val="00CA4795"/>
    <w:rsid w:val="00CA61CC"/>
    <w:rsid w:val="00CB0791"/>
    <w:rsid w:val="00CB468F"/>
    <w:rsid w:val="00CC218B"/>
    <w:rsid w:val="00CC2D53"/>
    <w:rsid w:val="00CD7B88"/>
    <w:rsid w:val="00CF45B5"/>
    <w:rsid w:val="00D0197F"/>
    <w:rsid w:val="00D022B8"/>
    <w:rsid w:val="00D057AE"/>
    <w:rsid w:val="00D070F2"/>
    <w:rsid w:val="00D15A29"/>
    <w:rsid w:val="00D1735A"/>
    <w:rsid w:val="00D21AE7"/>
    <w:rsid w:val="00D46614"/>
    <w:rsid w:val="00D47A05"/>
    <w:rsid w:val="00D578FD"/>
    <w:rsid w:val="00D67AE9"/>
    <w:rsid w:val="00D731E7"/>
    <w:rsid w:val="00D86C3C"/>
    <w:rsid w:val="00D94EA6"/>
    <w:rsid w:val="00D95793"/>
    <w:rsid w:val="00D95872"/>
    <w:rsid w:val="00DA2DA1"/>
    <w:rsid w:val="00DD2E5B"/>
    <w:rsid w:val="00DE04A2"/>
    <w:rsid w:val="00DE2CF0"/>
    <w:rsid w:val="00DE742C"/>
    <w:rsid w:val="00DF2611"/>
    <w:rsid w:val="00DF426F"/>
    <w:rsid w:val="00DF5116"/>
    <w:rsid w:val="00E07467"/>
    <w:rsid w:val="00E16D02"/>
    <w:rsid w:val="00E218AA"/>
    <w:rsid w:val="00E24EE0"/>
    <w:rsid w:val="00E47CB0"/>
    <w:rsid w:val="00E50E7C"/>
    <w:rsid w:val="00E53323"/>
    <w:rsid w:val="00E82E25"/>
    <w:rsid w:val="00E83F93"/>
    <w:rsid w:val="00E96E2E"/>
    <w:rsid w:val="00EA0D95"/>
    <w:rsid w:val="00EA6B5C"/>
    <w:rsid w:val="00EA780B"/>
    <w:rsid w:val="00EB1C5A"/>
    <w:rsid w:val="00EB20E1"/>
    <w:rsid w:val="00EB2689"/>
    <w:rsid w:val="00EB2A35"/>
    <w:rsid w:val="00EB3EA3"/>
    <w:rsid w:val="00EB425C"/>
    <w:rsid w:val="00EE4DD5"/>
    <w:rsid w:val="00EE620A"/>
    <w:rsid w:val="00EE6AF5"/>
    <w:rsid w:val="00EF2DA4"/>
    <w:rsid w:val="00EF4D6F"/>
    <w:rsid w:val="00F02175"/>
    <w:rsid w:val="00F23F01"/>
    <w:rsid w:val="00F24F08"/>
    <w:rsid w:val="00F27E62"/>
    <w:rsid w:val="00F35C7E"/>
    <w:rsid w:val="00F36D74"/>
    <w:rsid w:val="00F4140C"/>
    <w:rsid w:val="00F42B90"/>
    <w:rsid w:val="00F43C9D"/>
    <w:rsid w:val="00F4799B"/>
    <w:rsid w:val="00F53965"/>
    <w:rsid w:val="00F60F1E"/>
    <w:rsid w:val="00F8530E"/>
    <w:rsid w:val="00F8672D"/>
    <w:rsid w:val="00F8783E"/>
    <w:rsid w:val="00F9379C"/>
    <w:rsid w:val="00F962DF"/>
    <w:rsid w:val="00FA1847"/>
    <w:rsid w:val="00FA3A25"/>
    <w:rsid w:val="00FA3B5D"/>
    <w:rsid w:val="00FB01A7"/>
    <w:rsid w:val="00FB22A8"/>
    <w:rsid w:val="00FB54EE"/>
    <w:rsid w:val="00FB6DBB"/>
    <w:rsid w:val="00FC02B5"/>
    <w:rsid w:val="00FC4B7A"/>
    <w:rsid w:val="00FD5BA2"/>
    <w:rsid w:val="00FD7C86"/>
    <w:rsid w:val="00FE19F6"/>
    <w:rsid w:val="00FE5D0F"/>
    <w:rsid w:val="00FF3504"/>
    <w:rsid w:val="00FF388D"/>
    <w:rsid w:val="00FF4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F3811"/>
  <w15:docId w15:val="{24105F97-3D1F-4B93-9BB5-47EA0970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unhideWhenUsed/>
    <w:rsid w:val="00AA3FE6"/>
    <w:rPr>
      <w:sz w:val="20"/>
      <w:szCs w:val="20"/>
    </w:rPr>
  </w:style>
  <w:style w:type="character" w:customStyle="1" w:styleId="TextonotapieCar">
    <w:name w:val="Texto nota pie Car"/>
    <w:basedOn w:val="Fuentedeprrafopredeter"/>
    <w:link w:val="Textonotapie"/>
    <w:uiPriority w:val="99"/>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character" w:styleId="Hipervnculo">
    <w:name w:val="Hyperlink"/>
    <w:basedOn w:val="Fuentedeprrafopredeter"/>
    <w:uiPriority w:val="99"/>
    <w:unhideWhenUsed/>
    <w:rsid w:val="00162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563511">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393308310">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CXVIII/2001&amp;tpoBusqueda=S&amp;sWord=AUTORIDADES,ELECTORALES.,LA,INDEPENDENCIA,EN,SUS,DECISIONES,ES,UNA,GARANT%c3%8dA,CONSTITUCIONAL" TargetMode="External"/><Relationship Id="rId1" Type="http://schemas.openxmlformats.org/officeDocument/2006/relationships/hyperlink" Target="https://www.te.gob.mx/IUSEapp/tesisjur.aspx?idtesis=XCIV/2002&amp;tpoBusqueda=S&amp;sWord=PLENA,AUTONOM%c3%8dA,CO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C482-AF61-4ED6-B6C3-62CA53B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2787</Words>
  <Characters>15330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Espinoza</dc:creator>
  <cp:lastModifiedBy>Jhon Reimon</cp:lastModifiedBy>
  <cp:revision>2</cp:revision>
  <cp:lastPrinted>2017-02-14T20:39:00Z</cp:lastPrinted>
  <dcterms:created xsi:type="dcterms:W3CDTF">2021-02-23T20:30:00Z</dcterms:created>
  <dcterms:modified xsi:type="dcterms:W3CDTF">2021-02-23T20:30:00Z</dcterms:modified>
</cp:coreProperties>
</file>