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3B62" w14:textId="54C1AA2D" w:rsidR="00B36F53" w:rsidRPr="0073530E" w:rsidRDefault="00B47061" w:rsidP="003C55BD">
      <w:pPr>
        <w:shd w:val="clear" w:color="auto" w:fill="FFFFFF"/>
        <w:jc w:val="right"/>
        <w:rPr>
          <w:rFonts w:ascii="Arial" w:hAnsi="Arial" w:cs="Arial"/>
          <w:b/>
          <w:sz w:val="22"/>
          <w:szCs w:val="22"/>
        </w:rPr>
      </w:pPr>
      <w:r w:rsidRPr="0073530E">
        <w:rPr>
          <w:rFonts w:ascii="Arial" w:hAnsi="Arial" w:cs="Arial"/>
          <w:b/>
          <w:sz w:val="22"/>
          <w:szCs w:val="22"/>
        </w:rPr>
        <w:t>IEE/CG/A</w:t>
      </w:r>
      <w:r w:rsidR="00A52B1F">
        <w:rPr>
          <w:rFonts w:ascii="Arial" w:hAnsi="Arial" w:cs="Arial"/>
          <w:b/>
          <w:sz w:val="22"/>
          <w:szCs w:val="22"/>
        </w:rPr>
        <w:t>060</w:t>
      </w:r>
      <w:r w:rsidR="00BF6880">
        <w:rPr>
          <w:rFonts w:ascii="Arial" w:hAnsi="Arial" w:cs="Arial"/>
          <w:b/>
          <w:sz w:val="22"/>
          <w:szCs w:val="22"/>
        </w:rPr>
        <w:t>/2020</w:t>
      </w:r>
    </w:p>
    <w:p w14:paraId="5A5CE376" w14:textId="77777777" w:rsidR="005E46ED" w:rsidRPr="0073530E" w:rsidRDefault="005E46ED" w:rsidP="003C55BD">
      <w:pPr>
        <w:jc w:val="both"/>
        <w:rPr>
          <w:rFonts w:ascii="Arial" w:hAnsi="Arial" w:cs="Arial"/>
          <w:b/>
          <w:sz w:val="22"/>
          <w:szCs w:val="22"/>
        </w:rPr>
      </w:pPr>
    </w:p>
    <w:p w14:paraId="388EFCEF" w14:textId="24AA72B1" w:rsidR="006B530B" w:rsidRPr="00060686" w:rsidRDefault="006B530B" w:rsidP="006B530B">
      <w:pPr>
        <w:jc w:val="both"/>
        <w:rPr>
          <w:rFonts w:ascii="Arial" w:eastAsia="Calibri" w:hAnsi="Arial" w:cs="Arial"/>
          <w:b/>
          <w:sz w:val="22"/>
          <w:szCs w:val="22"/>
          <w:lang w:val="es-MX" w:eastAsia="en-US"/>
        </w:rPr>
      </w:pPr>
      <w:r w:rsidRPr="00060686">
        <w:rPr>
          <w:rFonts w:ascii="Arial" w:eastAsia="Calibri" w:hAnsi="Arial" w:cs="Arial"/>
          <w:b/>
          <w:sz w:val="22"/>
          <w:szCs w:val="22"/>
          <w:lang w:val="es-MX" w:eastAsia="en-US"/>
        </w:rPr>
        <w:t xml:space="preserve">ACUERDO QUE PRESENTA LA CONSEJERA PRESIDENTA PARA SOMETER A CONSIDERACIÓN DEL CONSEJO GENERAL EL ANTEPROYECTO DEL </w:t>
      </w:r>
      <w:r w:rsidRPr="00060686">
        <w:rPr>
          <w:rFonts w:ascii="Arial" w:eastAsia="Calibri" w:hAnsi="Arial" w:cs="Arial"/>
          <w:b/>
          <w:sz w:val="22"/>
          <w:szCs w:val="22"/>
          <w:lang w:val="es-MX" w:eastAsia="en-US"/>
        </w:rPr>
        <w:br/>
        <w:t xml:space="preserve">PRESUPUESTO DE EGRESOS DEL INSTITUTO ELECTORAL DEL ESTADO DE </w:t>
      </w:r>
      <w:r w:rsidRPr="00060686">
        <w:rPr>
          <w:rFonts w:ascii="Arial" w:eastAsia="Calibri" w:hAnsi="Arial" w:cs="Arial"/>
          <w:b/>
          <w:sz w:val="22"/>
          <w:szCs w:val="22"/>
          <w:lang w:val="es-MX" w:eastAsia="en-US"/>
        </w:rPr>
        <w:br/>
        <w:t>COLIMA, PARA EL EJERCICIO FISCAL DEL AÑO 20</w:t>
      </w:r>
      <w:r w:rsidR="00BF6880">
        <w:rPr>
          <w:rFonts w:ascii="Arial" w:eastAsia="Calibri" w:hAnsi="Arial" w:cs="Arial"/>
          <w:b/>
          <w:sz w:val="22"/>
          <w:szCs w:val="22"/>
          <w:lang w:val="es-MX" w:eastAsia="en-US"/>
        </w:rPr>
        <w:t>21</w:t>
      </w:r>
      <w:r w:rsidRPr="00060686">
        <w:rPr>
          <w:rFonts w:ascii="Arial" w:eastAsia="Calibri" w:hAnsi="Arial" w:cs="Arial"/>
          <w:b/>
          <w:sz w:val="22"/>
          <w:szCs w:val="22"/>
          <w:lang w:val="es-MX" w:eastAsia="en-US"/>
        </w:rPr>
        <w:t xml:space="preserve">.  </w:t>
      </w:r>
    </w:p>
    <w:p w14:paraId="608A3936" w14:textId="77777777" w:rsidR="006B530B" w:rsidRPr="00060686" w:rsidRDefault="006B530B" w:rsidP="004037EC">
      <w:pPr>
        <w:spacing w:line="360" w:lineRule="auto"/>
        <w:rPr>
          <w:rFonts w:ascii="Arial" w:eastAsia="Calibri" w:hAnsi="Arial" w:cs="Arial"/>
          <w:b/>
          <w:sz w:val="22"/>
          <w:szCs w:val="22"/>
          <w:lang w:val="es-MX" w:eastAsia="en-US"/>
        </w:rPr>
      </w:pPr>
    </w:p>
    <w:p w14:paraId="31C1A509" w14:textId="77777777" w:rsidR="006D7D24" w:rsidRPr="00085985" w:rsidRDefault="006D7D24" w:rsidP="00085985">
      <w:pPr>
        <w:spacing w:line="360" w:lineRule="auto"/>
        <w:jc w:val="center"/>
        <w:rPr>
          <w:rFonts w:ascii="Arial" w:eastAsia="Calibri" w:hAnsi="Arial" w:cs="Arial"/>
          <w:b/>
          <w:sz w:val="22"/>
          <w:szCs w:val="22"/>
          <w:lang w:val="es-MX" w:eastAsia="en-US"/>
        </w:rPr>
      </w:pPr>
      <w:r w:rsidRPr="00085985">
        <w:rPr>
          <w:rFonts w:ascii="Arial" w:eastAsia="Calibri" w:hAnsi="Arial" w:cs="Arial"/>
          <w:b/>
          <w:sz w:val="22"/>
          <w:szCs w:val="22"/>
          <w:lang w:val="es-MX" w:eastAsia="en-US"/>
        </w:rPr>
        <w:t>A</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N</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T</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E</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C</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E</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D</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E</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N</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T</w:t>
      </w:r>
      <w:r w:rsidR="00F6065F" w:rsidRPr="00085985">
        <w:rPr>
          <w:rFonts w:ascii="Arial" w:eastAsia="Calibri" w:hAnsi="Arial" w:cs="Arial"/>
          <w:b/>
          <w:sz w:val="22"/>
          <w:szCs w:val="22"/>
          <w:lang w:val="es-MX" w:eastAsia="en-US"/>
        </w:rPr>
        <w:t xml:space="preserve"> </w:t>
      </w:r>
      <w:r w:rsidRPr="00085985">
        <w:rPr>
          <w:rFonts w:ascii="Arial" w:eastAsia="Calibri" w:hAnsi="Arial" w:cs="Arial"/>
          <w:b/>
          <w:sz w:val="22"/>
          <w:szCs w:val="22"/>
          <w:lang w:val="es-MX" w:eastAsia="en-US"/>
        </w:rPr>
        <w:t>E</w:t>
      </w:r>
      <w:r w:rsidR="00F6065F" w:rsidRPr="00085985">
        <w:rPr>
          <w:rFonts w:ascii="Arial" w:eastAsia="Calibri" w:hAnsi="Arial" w:cs="Arial"/>
          <w:b/>
          <w:sz w:val="22"/>
          <w:szCs w:val="22"/>
          <w:lang w:val="es-MX" w:eastAsia="en-US"/>
        </w:rPr>
        <w:t xml:space="preserve"> S</w:t>
      </w:r>
      <w:r w:rsidRPr="00085985">
        <w:rPr>
          <w:rFonts w:ascii="Arial" w:eastAsia="Calibri" w:hAnsi="Arial" w:cs="Arial"/>
          <w:b/>
          <w:sz w:val="22"/>
          <w:szCs w:val="22"/>
          <w:lang w:val="es-MX" w:eastAsia="en-US"/>
        </w:rPr>
        <w:t>:</w:t>
      </w:r>
    </w:p>
    <w:p w14:paraId="6CE50AA1" w14:textId="77777777" w:rsidR="006D7D24" w:rsidRPr="00085985" w:rsidRDefault="006D7D24" w:rsidP="00085985">
      <w:pPr>
        <w:spacing w:line="360" w:lineRule="auto"/>
        <w:jc w:val="center"/>
        <w:rPr>
          <w:rFonts w:ascii="Arial" w:eastAsia="Calibri" w:hAnsi="Arial" w:cs="Arial"/>
          <w:b/>
          <w:sz w:val="22"/>
          <w:szCs w:val="22"/>
          <w:lang w:val="es-MX" w:eastAsia="en-US"/>
        </w:rPr>
      </w:pPr>
    </w:p>
    <w:p w14:paraId="033471A0" w14:textId="77777777" w:rsidR="00BF6880" w:rsidRPr="00085985" w:rsidRDefault="00BF6880" w:rsidP="00085985">
      <w:pPr>
        <w:pStyle w:val="Prrafodelista"/>
        <w:numPr>
          <w:ilvl w:val="0"/>
          <w:numId w:val="36"/>
        </w:numPr>
        <w:tabs>
          <w:tab w:val="left" w:pos="567"/>
        </w:tabs>
        <w:spacing w:after="0" w:line="360" w:lineRule="auto"/>
        <w:ind w:left="0" w:firstLine="0"/>
        <w:jc w:val="both"/>
        <w:rPr>
          <w:rFonts w:ascii="Arial" w:hAnsi="Arial" w:cs="Arial"/>
        </w:rPr>
      </w:pPr>
      <w:r w:rsidRPr="00085985">
        <w:rPr>
          <w:rFonts w:ascii="Arial" w:hAnsi="Arial" w:cs="Arial"/>
        </w:rPr>
        <w:t>Con fecha 4 de noviembre de 2016, se aprobó el acuerdo IEE/CG/A029/2016 por el que se emitió el “Reglamento de las Comisiones del Consejo General del Instituto Electoral del Estado de Colima”, entre las que se encuentra con el carácter de permanente la de Administración, Prerrogativas y Partidos Políticos. Mismo que fue reformado el 09 de mayo de 2019, durante la Décima Primera Sesión Extraordinaria del Consejo General, mediante Acuerdo IEE/CG/A023/2019 del Periodo Interproceso 2018-2020.</w:t>
      </w:r>
    </w:p>
    <w:p w14:paraId="0DF7C71E" w14:textId="77777777" w:rsidR="00BF6880" w:rsidRPr="00085985" w:rsidRDefault="00BF6880" w:rsidP="00085985">
      <w:pPr>
        <w:pStyle w:val="Prrafodelista"/>
        <w:tabs>
          <w:tab w:val="left" w:pos="567"/>
        </w:tabs>
        <w:spacing w:after="0" w:line="360" w:lineRule="auto"/>
        <w:ind w:left="0"/>
        <w:jc w:val="both"/>
        <w:rPr>
          <w:rFonts w:ascii="Arial" w:hAnsi="Arial" w:cs="Arial"/>
        </w:rPr>
      </w:pPr>
    </w:p>
    <w:p w14:paraId="759E8205" w14:textId="77777777" w:rsidR="00BF6880" w:rsidRPr="00085985" w:rsidRDefault="00BF6880" w:rsidP="00085985">
      <w:pPr>
        <w:pStyle w:val="Prrafodelista"/>
        <w:numPr>
          <w:ilvl w:val="0"/>
          <w:numId w:val="36"/>
        </w:numPr>
        <w:tabs>
          <w:tab w:val="left" w:pos="567"/>
        </w:tabs>
        <w:spacing w:after="0" w:line="360" w:lineRule="auto"/>
        <w:ind w:left="0" w:firstLine="0"/>
        <w:jc w:val="both"/>
        <w:rPr>
          <w:rFonts w:ascii="Arial" w:hAnsi="Arial" w:cs="Arial"/>
        </w:rPr>
      </w:pPr>
      <w:r w:rsidRPr="00085985">
        <w:rPr>
          <w:rFonts w:ascii="Arial" w:hAnsi="Arial" w:cs="Arial"/>
          <w:lang w:val="es-MX"/>
        </w:rPr>
        <w:t xml:space="preserve">Con fecha 28 de enero de 2017, se publicó en el Periódico Oficial “El Estado de Colima”, la </w:t>
      </w:r>
      <w:r w:rsidRPr="00085985">
        <w:rPr>
          <w:rFonts w:ascii="Arial" w:hAnsi="Arial" w:cs="Arial"/>
          <w:i/>
          <w:iCs/>
          <w:lang w:val="es-MX"/>
        </w:rPr>
        <w:t>Ley de Presupuesto y Responsabilidad Hacendaria del Estado de Colima</w:t>
      </w:r>
      <w:r w:rsidRPr="00085985">
        <w:rPr>
          <w:rFonts w:ascii="Arial" w:hAnsi="Arial" w:cs="Arial"/>
          <w:lang w:val="es-MX"/>
        </w:rPr>
        <w:t xml:space="preserve">, mediante la cual se reguló </w:t>
      </w:r>
      <w:r w:rsidRPr="00085985">
        <w:rPr>
          <w:rFonts w:ascii="Arial" w:hAnsi="Arial" w:cs="Arial"/>
        </w:rPr>
        <w:t>la programación, presupuestación, aprobación, ejercicio, control y evaluación de los ingresos y egresos del Estado y de sus Entes Públicos.</w:t>
      </w:r>
    </w:p>
    <w:p w14:paraId="5CEEEC88" w14:textId="77777777" w:rsidR="00BF6880" w:rsidRPr="00085985" w:rsidRDefault="00BF6880" w:rsidP="00085985">
      <w:pPr>
        <w:pStyle w:val="Prrafodelista"/>
        <w:spacing w:after="0" w:line="360" w:lineRule="auto"/>
        <w:ind w:left="0"/>
        <w:rPr>
          <w:rFonts w:ascii="Arial" w:hAnsi="Arial" w:cs="Arial"/>
        </w:rPr>
      </w:pPr>
    </w:p>
    <w:p w14:paraId="54F4FAD7" w14:textId="77777777" w:rsidR="00BF6880" w:rsidRPr="00085985" w:rsidRDefault="00BF6880" w:rsidP="00085985">
      <w:pPr>
        <w:pStyle w:val="Prrafodelista"/>
        <w:numPr>
          <w:ilvl w:val="0"/>
          <w:numId w:val="36"/>
        </w:numPr>
        <w:tabs>
          <w:tab w:val="left" w:pos="567"/>
        </w:tabs>
        <w:spacing w:after="0" w:line="360" w:lineRule="auto"/>
        <w:ind w:left="0" w:firstLine="0"/>
        <w:jc w:val="both"/>
        <w:rPr>
          <w:rFonts w:ascii="Arial" w:hAnsi="Arial" w:cs="Arial"/>
        </w:rPr>
      </w:pPr>
      <w:r w:rsidRPr="00085985">
        <w:rPr>
          <w:rFonts w:ascii="Arial" w:hAnsi="Arial" w:cs="Arial"/>
        </w:rPr>
        <w:t>El día 2</w:t>
      </w:r>
      <w:r w:rsidRPr="00085985">
        <w:rPr>
          <w:rFonts w:ascii="Arial" w:hAnsi="Arial" w:cs="Arial"/>
          <w:lang w:val="es-MX"/>
        </w:rPr>
        <w:t>8</w:t>
      </w:r>
      <w:r w:rsidRPr="00085985">
        <w:rPr>
          <w:rFonts w:ascii="Arial" w:hAnsi="Arial" w:cs="Arial"/>
        </w:rPr>
        <w:t xml:space="preserve"> de</w:t>
      </w:r>
      <w:r w:rsidRPr="00085985">
        <w:rPr>
          <w:rFonts w:ascii="Arial" w:hAnsi="Arial" w:cs="Arial"/>
          <w:lang w:val="es-MX"/>
        </w:rPr>
        <w:t xml:space="preserve"> septiembre de 2018, se publicó en el Periódico Oficial “El Estado de Colima”, el Decreto 616 por el que se aprueba expedir la </w:t>
      </w:r>
      <w:r w:rsidRPr="00085985">
        <w:rPr>
          <w:rFonts w:ascii="Arial" w:hAnsi="Arial" w:cs="Arial"/>
          <w:i/>
          <w:lang w:val="es-MX"/>
        </w:rPr>
        <w:t xml:space="preserve">“Ley de Pensiones de los Servidores Públicos del Estado de Colima” </w:t>
      </w:r>
      <w:r w:rsidRPr="00085985">
        <w:rPr>
          <w:rFonts w:ascii="Arial" w:hAnsi="Arial" w:cs="Arial"/>
          <w:lang w:val="es-MX"/>
        </w:rPr>
        <w:t xml:space="preserve">(Ley de Pensiones), la cual entró en vigor el 1° de enero de 2019. Dicha Ley señala, entre otros, como sujeto obligado a los órganos estatales autónomos previstos en la Constitución Política del Estado Libre y Soberano de Colima; y </w:t>
      </w:r>
      <w:r w:rsidRPr="00085985">
        <w:rPr>
          <w:rFonts w:ascii="Arial" w:hAnsi="Arial" w:cs="Arial"/>
          <w:lang w:val="es-ES_tradnl"/>
        </w:rPr>
        <w:t>tiene por objeto garantizar y regular la seguridad social, as</w:t>
      </w:r>
      <w:r w:rsidRPr="00085985">
        <w:rPr>
          <w:rFonts w:ascii="Arial" w:hAnsi="Arial" w:cs="Arial"/>
        </w:rPr>
        <w:t xml:space="preserve">í </w:t>
      </w:r>
      <w:r w:rsidRPr="00085985">
        <w:rPr>
          <w:rFonts w:ascii="Arial" w:hAnsi="Arial" w:cs="Arial"/>
          <w:lang w:val="es-ES_tradnl"/>
        </w:rPr>
        <w:t>como buscar la sustentabilidad financiera del sistema de pensiones de las y los servidores públicos</w:t>
      </w:r>
      <w:r w:rsidRPr="00085985">
        <w:rPr>
          <w:rFonts w:ascii="Arial" w:hAnsi="Arial" w:cs="Arial"/>
        </w:rPr>
        <w:t xml:space="preserve"> </w:t>
      </w:r>
      <w:r w:rsidRPr="00085985">
        <w:rPr>
          <w:rFonts w:ascii="Arial" w:hAnsi="Arial" w:cs="Arial"/>
          <w:lang w:val="es-ES_tradnl"/>
        </w:rPr>
        <w:t>en el Estado de Colima, en las ramas, coberturas y prestaciones que en la misma se contemplan.</w:t>
      </w:r>
    </w:p>
    <w:p w14:paraId="5547F75A" w14:textId="77777777" w:rsidR="00BF6880" w:rsidRPr="00085985" w:rsidRDefault="00BF6880" w:rsidP="00085985">
      <w:pPr>
        <w:pStyle w:val="Prrafodelista"/>
        <w:spacing w:after="0" w:line="360" w:lineRule="auto"/>
        <w:ind w:left="0"/>
        <w:rPr>
          <w:rFonts w:ascii="Arial" w:hAnsi="Arial" w:cs="Arial"/>
        </w:rPr>
      </w:pPr>
    </w:p>
    <w:p w14:paraId="44E90B17" w14:textId="77777777" w:rsidR="00BF6880" w:rsidRPr="00085985" w:rsidRDefault="00BF6880" w:rsidP="00085985">
      <w:pPr>
        <w:pStyle w:val="Prrafodelista"/>
        <w:numPr>
          <w:ilvl w:val="0"/>
          <w:numId w:val="36"/>
        </w:numPr>
        <w:tabs>
          <w:tab w:val="left" w:pos="567"/>
        </w:tabs>
        <w:spacing w:after="0" w:line="360" w:lineRule="auto"/>
        <w:ind w:left="0" w:firstLine="0"/>
        <w:jc w:val="both"/>
        <w:rPr>
          <w:rFonts w:ascii="Arial" w:hAnsi="Arial" w:cs="Arial"/>
        </w:rPr>
      </w:pPr>
      <w:r w:rsidRPr="00085985">
        <w:rPr>
          <w:rFonts w:ascii="Arial" w:hAnsi="Arial" w:cs="Arial"/>
        </w:rPr>
        <w:t xml:space="preserve">Con fecha 21 de diciembre de 2018, </w:t>
      </w:r>
      <w:r w:rsidRPr="00085985">
        <w:rPr>
          <w:rFonts w:ascii="Arial" w:hAnsi="Arial" w:cs="Arial"/>
          <w:lang w:val="es-MX"/>
        </w:rPr>
        <w:t xml:space="preserve">se publicó en el Periódico Oficial “El Estado de Colima”, el Decreto 27 por el que se aprueba expedir la </w:t>
      </w:r>
      <w:r w:rsidRPr="00085985">
        <w:rPr>
          <w:rFonts w:ascii="Arial" w:hAnsi="Arial" w:cs="Arial"/>
          <w:i/>
          <w:lang w:val="es-MX"/>
        </w:rPr>
        <w:t>“Ley</w:t>
      </w:r>
      <w:r w:rsidRPr="00085985">
        <w:rPr>
          <w:rFonts w:ascii="Arial" w:hAnsi="Arial" w:cs="Arial"/>
          <w:i/>
        </w:rPr>
        <w:t xml:space="preserve"> de Austeridad del Estado de Colima”</w:t>
      </w:r>
      <w:r w:rsidRPr="00085985">
        <w:rPr>
          <w:rFonts w:ascii="Arial" w:hAnsi="Arial" w:cs="Arial"/>
        </w:rPr>
        <w:t xml:space="preserve">, la cual entró en vigor al día siguiente de su publicación. Dicha Ley tiene por objeto la aplicación de medidas de austeridad en la programación y ejecución del gasto gubernamental, como política de Estado para hacer cumplir los principios de economía, </w:t>
      </w:r>
      <w:r w:rsidRPr="00085985">
        <w:rPr>
          <w:rFonts w:ascii="Arial" w:hAnsi="Arial" w:cs="Arial"/>
        </w:rPr>
        <w:lastRenderedPageBreak/>
        <w:t>eficacia, eficiencia, transparencia y honradez en la administración de los recursos económicos de carácter público, conforme lo establece el artículo 134 de la Constitución Política de los Estados Unidos Mexicanos. Sus disposiciones son aplicables a todas las dependencias, entidades y órganos de los Poderes del Estado y de los municipios, incluidos los organismos públicos a los que la Constitución Política del Estado Libre y Soberano de Colima otorga autonomía.</w:t>
      </w:r>
    </w:p>
    <w:p w14:paraId="3B5B5190" w14:textId="77777777" w:rsidR="00BF6880" w:rsidRPr="00085985" w:rsidRDefault="00BF6880" w:rsidP="00085985">
      <w:pPr>
        <w:pStyle w:val="Prrafodelista"/>
        <w:spacing w:after="0" w:line="360" w:lineRule="auto"/>
        <w:ind w:left="0"/>
        <w:rPr>
          <w:rFonts w:ascii="Arial" w:hAnsi="Arial" w:cs="Arial"/>
        </w:rPr>
      </w:pPr>
    </w:p>
    <w:p w14:paraId="3954E3D8" w14:textId="77777777" w:rsidR="00BF6880" w:rsidRPr="00085985" w:rsidRDefault="00BF6880"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El día 04 de</w:t>
      </w:r>
      <w:r w:rsidRPr="00085985">
        <w:rPr>
          <w:rFonts w:ascii="Arial" w:hAnsi="Arial" w:cs="Arial"/>
          <w:lang w:val="es-MX"/>
        </w:rPr>
        <w:t xml:space="preserve"> julio de 2019, se creó mediante Decreto 108 la </w:t>
      </w:r>
      <w:r w:rsidRPr="00085985">
        <w:rPr>
          <w:rFonts w:ascii="Arial" w:hAnsi="Arial" w:cs="Arial"/>
          <w:i/>
          <w:lang w:val="es-MX"/>
        </w:rPr>
        <w:t xml:space="preserve">“Ley de Archivos del Estado de Colima” </w:t>
      </w:r>
      <w:r w:rsidRPr="00085985">
        <w:rPr>
          <w:rFonts w:ascii="Arial" w:hAnsi="Arial" w:cs="Arial"/>
          <w:lang w:val="es-MX"/>
        </w:rPr>
        <w:t xml:space="preserve">(Ley de Archivos). Dicha Ley señala, entre otros, como sujeto obligado a los órganos estatales autónomos previstos en la Constitución Política del Estado Libre y Soberano de Colima; y </w:t>
      </w:r>
      <w:r w:rsidRPr="00085985">
        <w:rPr>
          <w:rFonts w:ascii="Arial" w:hAnsi="Arial" w:cs="Arial"/>
          <w:lang w:val="es-ES_tradnl"/>
        </w:rPr>
        <w:t xml:space="preserve">tiene por objeto </w:t>
      </w:r>
      <w:r w:rsidRPr="00085985">
        <w:rPr>
          <w:rFonts w:ascii="Arial" w:eastAsia="Bookman Old Style" w:hAnsi="Arial" w:cs="Arial"/>
        </w:rPr>
        <w:t>establecer los principios y bases generales para garantizar la correcta organización, conservación, administración y preservación homogénea de los archivos en posesión de sujetos obligados por esta Ley; el adecuado funcionamiento del Sistema Estatal de Archivos; y fomentar el resguardo, difusión y acceso público del patrimonio documental del Estado.</w:t>
      </w:r>
    </w:p>
    <w:p w14:paraId="08B5A9D7" w14:textId="77777777" w:rsidR="00BF6880" w:rsidRPr="00085985" w:rsidRDefault="00BF6880" w:rsidP="00085985">
      <w:pPr>
        <w:pStyle w:val="Prrafodelista"/>
        <w:spacing w:after="0" w:line="360" w:lineRule="auto"/>
        <w:ind w:left="0"/>
        <w:rPr>
          <w:rFonts w:ascii="Arial" w:hAnsi="Arial" w:cs="Arial"/>
        </w:rPr>
      </w:pPr>
    </w:p>
    <w:p w14:paraId="3C4164D0" w14:textId="77777777" w:rsidR="00BF6880" w:rsidRPr="00085985" w:rsidRDefault="00BF6880"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bCs/>
        </w:rPr>
      </w:pPr>
      <w:r w:rsidRPr="00085985">
        <w:rPr>
          <w:rFonts w:ascii="Arial" w:hAnsi="Arial" w:cs="Arial"/>
        </w:rPr>
        <w:t>Con fecha 15 de agosto de 2019, durante la Décima Octava Sesión Extraordinaria del Periodo Interproceso 2018-2020, el máximo órgano de dirección de este Instituto aprobó el Acuerdo identificado con la clave IEE/CG/A033/2019, mediante el cual la Consejera Presidenta presentó y sometió a consideración del Consejo General el Anteproyecto de Presupuesto de Egresos del Instituto Electoral del Estado de Colima, para el ejercicio fiscal 2020, mismo que ascendió a la cantidad de: $70’949,064.23</w:t>
      </w:r>
      <w:r w:rsidRPr="00085985">
        <w:rPr>
          <w:rFonts w:ascii="Arial" w:hAnsi="Arial" w:cs="Arial"/>
          <w:b/>
          <w:bCs/>
        </w:rPr>
        <w:t xml:space="preserve"> </w:t>
      </w:r>
      <w:r w:rsidRPr="00085985">
        <w:rPr>
          <w:rFonts w:ascii="Arial" w:hAnsi="Arial" w:cs="Arial"/>
        </w:rPr>
        <w:t>(Setenta millones novecientos cuarenta y nueve mil sesenta y cuatro pesos 23/100 M.N.), distribuido de la siguiente forma:</w:t>
      </w:r>
    </w:p>
    <w:p w14:paraId="33C552E2" w14:textId="77777777" w:rsidR="00BF6880" w:rsidRPr="00085985" w:rsidRDefault="00BF6880" w:rsidP="00085985">
      <w:pPr>
        <w:pStyle w:val="Prrafodelista"/>
        <w:tabs>
          <w:tab w:val="left" w:pos="567"/>
        </w:tabs>
        <w:autoSpaceDE w:val="0"/>
        <w:autoSpaceDN w:val="0"/>
        <w:adjustRightInd w:val="0"/>
        <w:spacing w:after="0" w:line="360" w:lineRule="auto"/>
        <w:ind w:left="0" w:right="57"/>
        <w:jc w:val="both"/>
        <w:rPr>
          <w:rFonts w:ascii="Arial" w:hAnsi="Arial" w:cs="Arial"/>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239"/>
        <w:gridCol w:w="1984"/>
      </w:tblGrid>
      <w:tr w:rsidR="00085985" w:rsidRPr="00085985" w14:paraId="13218BC3" w14:textId="77777777" w:rsidTr="00BF6880">
        <w:trPr>
          <w:jc w:val="center"/>
        </w:trPr>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098158" w14:textId="77777777" w:rsidR="00BF6880" w:rsidRPr="00085985" w:rsidRDefault="00BF6880" w:rsidP="00A52B1F">
            <w:pPr>
              <w:jc w:val="center"/>
              <w:rPr>
                <w:rFonts w:ascii="Arial" w:hAnsi="Arial" w:cs="Arial"/>
                <w:b/>
                <w:bCs/>
                <w:sz w:val="22"/>
                <w:szCs w:val="22"/>
                <w:lang w:val="es-MX" w:eastAsia="es-MX"/>
              </w:rPr>
            </w:pPr>
            <w:r w:rsidRPr="00085985">
              <w:rPr>
                <w:rFonts w:ascii="Arial" w:hAnsi="Arial" w:cs="Arial"/>
                <w:b/>
                <w:bCs/>
                <w:sz w:val="22"/>
                <w:szCs w:val="22"/>
                <w:lang w:val="es-MX" w:eastAsia="es-MX"/>
              </w:rPr>
              <w:t>DESTINO</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3CD41" w14:textId="77777777" w:rsidR="00BF6880" w:rsidRPr="00085985" w:rsidRDefault="00BF6880" w:rsidP="00A52B1F">
            <w:pPr>
              <w:jc w:val="center"/>
              <w:rPr>
                <w:rFonts w:ascii="Arial" w:hAnsi="Arial" w:cs="Arial"/>
                <w:b/>
                <w:bCs/>
                <w:sz w:val="22"/>
                <w:szCs w:val="22"/>
                <w:lang w:val="es-MX" w:eastAsia="es-MX"/>
              </w:rPr>
            </w:pPr>
            <w:r w:rsidRPr="00085985">
              <w:rPr>
                <w:rFonts w:ascii="Arial" w:hAnsi="Arial" w:cs="Arial"/>
                <w:b/>
                <w:bCs/>
                <w:sz w:val="22"/>
                <w:szCs w:val="22"/>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630F8" w14:textId="77777777" w:rsidR="00BF6880" w:rsidRPr="00085985" w:rsidRDefault="00BF6880" w:rsidP="00A52B1F">
            <w:pPr>
              <w:jc w:val="center"/>
              <w:rPr>
                <w:rFonts w:ascii="Arial" w:hAnsi="Arial" w:cs="Arial"/>
                <w:b/>
                <w:bCs/>
                <w:sz w:val="22"/>
                <w:szCs w:val="22"/>
                <w:lang w:val="es-MX" w:eastAsia="es-MX"/>
              </w:rPr>
            </w:pPr>
            <w:r w:rsidRPr="00085985">
              <w:rPr>
                <w:rFonts w:ascii="Arial" w:hAnsi="Arial" w:cs="Arial"/>
                <w:b/>
                <w:bCs/>
                <w:sz w:val="22"/>
                <w:szCs w:val="22"/>
                <w:lang w:val="es-MX" w:eastAsia="es-MX"/>
              </w:rPr>
              <w:t>PORCENTAJE</w:t>
            </w:r>
          </w:p>
        </w:tc>
      </w:tr>
      <w:tr w:rsidR="00085985" w:rsidRPr="00085985" w14:paraId="50C0F55D" w14:textId="77777777" w:rsidTr="00BF6880">
        <w:trPr>
          <w:jc w:val="center"/>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08FB8073" w14:textId="77777777" w:rsidR="00BF6880" w:rsidRPr="00085985" w:rsidRDefault="00BF6880" w:rsidP="00A52B1F">
            <w:pPr>
              <w:pStyle w:val="Sinespaciado"/>
              <w:rPr>
                <w:rFonts w:ascii="Arial" w:hAnsi="Arial" w:cs="Arial"/>
                <w:sz w:val="22"/>
                <w:szCs w:val="22"/>
              </w:rPr>
            </w:pPr>
            <w:r w:rsidRPr="00085985">
              <w:rPr>
                <w:rFonts w:ascii="Arial" w:hAnsi="Arial" w:cs="Arial"/>
                <w:sz w:val="22"/>
                <w:szCs w:val="22"/>
              </w:rPr>
              <w:t>GASTO OPERATIVO ORDINARIO IEE</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37B6FA1" w14:textId="77777777" w:rsidR="00BF6880" w:rsidRPr="00085985" w:rsidRDefault="00BF6880" w:rsidP="00A52B1F">
            <w:pPr>
              <w:jc w:val="right"/>
              <w:rPr>
                <w:rFonts w:ascii="Arial" w:hAnsi="Arial" w:cs="Arial"/>
                <w:bCs/>
                <w:sz w:val="22"/>
                <w:szCs w:val="22"/>
              </w:rPr>
            </w:pPr>
            <w:r w:rsidRPr="00085985">
              <w:rPr>
                <w:rFonts w:ascii="Arial" w:hAnsi="Arial" w:cs="Arial"/>
                <w:sz w:val="22"/>
                <w:szCs w:val="22"/>
              </w:rPr>
              <w:t xml:space="preserve">$36’241,047.00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7641A4" w14:textId="77777777" w:rsidR="00BF6880" w:rsidRPr="00085985" w:rsidRDefault="00BF6880" w:rsidP="00A52B1F">
            <w:pPr>
              <w:jc w:val="right"/>
              <w:rPr>
                <w:rFonts w:ascii="Arial" w:hAnsi="Arial" w:cs="Arial"/>
                <w:bCs/>
                <w:sz w:val="22"/>
                <w:szCs w:val="22"/>
              </w:rPr>
            </w:pPr>
            <w:r w:rsidRPr="00085985">
              <w:rPr>
                <w:rFonts w:ascii="Arial" w:hAnsi="Arial" w:cs="Arial"/>
                <w:sz w:val="22"/>
                <w:szCs w:val="22"/>
              </w:rPr>
              <w:t>51.08%</w:t>
            </w:r>
          </w:p>
        </w:tc>
      </w:tr>
      <w:tr w:rsidR="00085985" w:rsidRPr="00085985" w14:paraId="7D72765D" w14:textId="77777777" w:rsidTr="00BF6880">
        <w:trPr>
          <w:jc w:val="center"/>
        </w:trPr>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1C0E3" w14:textId="77777777" w:rsidR="00BF6880" w:rsidRPr="00085985" w:rsidRDefault="00BF6880" w:rsidP="00A52B1F">
            <w:pPr>
              <w:pStyle w:val="Sinespaciado"/>
              <w:rPr>
                <w:rFonts w:ascii="Arial" w:hAnsi="Arial" w:cs="Arial"/>
                <w:sz w:val="22"/>
                <w:szCs w:val="22"/>
              </w:rPr>
            </w:pPr>
            <w:r w:rsidRPr="00085985">
              <w:rPr>
                <w:rFonts w:ascii="Arial" w:hAnsi="Arial" w:cs="Arial"/>
                <w:sz w:val="22"/>
                <w:szCs w:val="22"/>
              </w:rPr>
              <w:t>GASTO OPERATIVO PROCESO ELECTORAL IEE</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17E9D" w14:textId="77777777" w:rsidR="00BF6880" w:rsidRPr="00085985" w:rsidRDefault="00BF6880" w:rsidP="00A52B1F">
            <w:pPr>
              <w:jc w:val="right"/>
              <w:rPr>
                <w:rFonts w:ascii="Arial" w:hAnsi="Arial" w:cs="Arial"/>
                <w:bCs/>
                <w:sz w:val="22"/>
                <w:szCs w:val="22"/>
              </w:rPr>
            </w:pPr>
            <w:r w:rsidRPr="00085985">
              <w:rPr>
                <w:rFonts w:ascii="Arial" w:hAnsi="Arial" w:cs="Arial"/>
                <w:sz w:val="22"/>
                <w:szCs w:val="22"/>
              </w:rPr>
              <w:t xml:space="preserve">$3’708,017.23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2FEB7" w14:textId="77777777" w:rsidR="00BF6880" w:rsidRPr="00085985" w:rsidRDefault="00BF6880" w:rsidP="00A52B1F">
            <w:pPr>
              <w:jc w:val="right"/>
              <w:rPr>
                <w:rFonts w:ascii="Arial" w:hAnsi="Arial" w:cs="Arial"/>
                <w:bCs/>
                <w:sz w:val="22"/>
                <w:szCs w:val="22"/>
              </w:rPr>
            </w:pPr>
            <w:r w:rsidRPr="00085985">
              <w:rPr>
                <w:rFonts w:ascii="Arial" w:hAnsi="Arial" w:cs="Arial"/>
                <w:sz w:val="22"/>
                <w:szCs w:val="22"/>
              </w:rPr>
              <w:t>5.23%</w:t>
            </w:r>
          </w:p>
        </w:tc>
      </w:tr>
      <w:tr w:rsidR="00085985" w:rsidRPr="00085985" w14:paraId="5CBDC66B" w14:textId="77777777" w:rsidTr="00BF6880">
        <w:trPr>
          <w:jc w:val="center"/>
        </w:trPr>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2B33BD5B" w14:textId="77777777" w:rsidR="00BF6880" w:rsidRPr="00085985" w:rsidRDefault="00BF6880" w:rsidP="00A52B1F">
            <w:pPr>
              <w:pStyle w:val="Sinespaciado"/>
              <w:rPr>
                <w:rFonts w:ascii="Arial" w:hAnsi="Arial" w:cs="Arial"/>
                <w:sz w:val="22"/>
                <w:szCs w:val="22"/>
              </w:rPr>
            </w:pPr>
            <w:r w:rsidRPr="00085985">
              <w:rPr>
                <w:rFonts w:ascii="Arial" w:hAnsi="Arial" w:cs="Arial"/>
                <w:sz w:val="22"/>
                <w:szCs w:val="22"/>
              </w:rPr>
              <w:t>PARTIDOS POLÍTICOS</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AF4115D" w14:textId="77777777" w:rsidR="00BF6880" w:rsidRPr="00085985" w:rsidRDefault="00BF6880" w:rsidP="00A52B1F">
            <w:pPr>
              <w:jc w:val="right"/>
              <w:rPr>
                <w:rFonts w:ascii="Arial" w:hAnsi="Arial" w:cs="Arial"/>
                <w:bCs/>
                <w:sz w:val="22"/>
                <w:szCs w:val="22"/>
              </w:rPr>
            </w:pPr>
            <w:r w:rsidRPr="00085985">
              <w:rPr>
                <w:rFonts w:ascii="Arial" w:hAnsi="Arial" w:cs="Arial"/>
                <w:sz w:val="22"/>
                <w:szCs w:val="22"/>
              </w:rPr>
              <w:t xml:space="preserve">$31’000,000.00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4B1DAB" w14:textId="77777777" w:rsidR="00BF6880" w:rsidRPr="00085985" w:rsidRDefault="00BF6880" w:rsidP="00A52B1F">
            <w:pPr>
              <w:jc w:val="right"/>
              <w:rPr>
                <w:rFonts w:ascii="Arial" w:hAnsi="Arial" w:cs="Arial"/>
                <w:bCs/>
                <w:sz w:val="22"/>
                <w:szCs w:val="22"/>
              </w:rPr>
            </w:pPr>
            <w:r w:rsidRPr="00085985">
              <w:rPr>
                <w:rFonts w:ascii="Arial" w:hAnsi="Arial" w:cs="Arial"/>
                <w:sz w:val="22"/>
                <w:szCs w:val="22"/>
              </w:rPr>
              <w:t>43.69%</w:t>
            </w:r>
          </w:p>
        </w:tc>
      </w:tr>
      <w:tr w:rsidR="00085985" w:rsidRPr="00085985" w14:paraId="7D903C43" w14:textId="77777777" w:rsidTr="00BF6880">
        <w:trPr>
          <w:jc w:val="center"/>
        </w:trPr>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1D188" w14:textId="77777777" w:rsidR="00BF6880" w:rsidRPr="00085985" w:rsidRDefault="00BF6880" w:rsidP="00A52B1F">
            <w:pPr>
              <w:pStyle w:val="Sinespaciado"/>
              <w:jc w:val="right"/>
              <w:rPr>
                <w:rFonts w:ascii="Arial" w:hAnsi="Arial" w:cs="Arial"/>
                <w:b/>
                <w:bCs/>
                <w:i/>
                <w:sz w:val="22"/>
                <w:szCs w:val="22"/>
              </w:rPr>
            </w:pPr>
            <w:r w:rsidRPr="00085985">
              <w:rPr>
                <w:rFonts w:ascii="Arial" w:hAnsi="Arial" w:cs="Arial"/>
                <w:b/>
                <w:bCs/>
                <w:iCs/>
                <w:sz w:val="22"/>
                <w:szCs w:val="22"/>
              </w:rPr>
              <w:t>TOTAL</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054C0" w14:textId="77777777" w:rsidR="00BF6880" w:rsidRPr="00085985" w:rsidRDefault="00BF6880" w:rsidP="00A52B1F">
            <w:pPr>
              <w:jc w:val="right"/>
              <w:rPr>
                <w:rFonts w:ascii="Arial" w:hAnsi="Arial" w:cs="Arial"/>
                <w:b/>
                <w:bCs/>
                <w:sz w:val="22"/>
                <w:szCs w:val="22"/>
              </w:rPr>
            </w:pPr>
            <w:r w:rsidRPr="00085985">
              <w:rPr>
                <w:rFonts w:ascii="Arial" w:hAnsi="Arial" w:cs="Arial"/>
                <w:b/>
                <w:bCs/>
                <w:sz w:val="22"/>
                <w:szCs w:val="22"/>
              </w:rPr>
              <w:t>$70’949,064.23</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403DD1" w14:textId="77777777" w:rsidR="00BF6880" w:rsidRPr="00085985" w:rsidRDefault="00BF6880" w:rsidP="00A52B1F">
            <w:pPr>
              <w:jc w:val="right"/>
              <w:rPr>
                <w:rFonts w:ascii="Arial" w:hAnsi="Arial" w:cs="Arial"/>
                <w:b/>
                <w:bCs/>
                <w:sz w:val="22"/>
                <w:szCs w:val="22"/>
              </w:rPr>
            </w:pPr>
            <w:r w:rsidRPr="00085985">
              <w:rPr>
                <w:rFonts w:ascii="Arial" w:hAnsi="Arial" w:cs="Arial"/>
                <w:b/>
                <w:sz w:val="22"/>
                <w:szCs w:val="22"/>
              </w:rPr>
              <w:t>100.00%</w:t>
            </w:r>
          </w:p>
        </w:tc>
      </w:tr>
    </w:tbl>
    <w:p w14:paraId="2164BF2B" w14:textId="77777777" w:rsidR="00BF6880" w:rsidRPr="00085985" w:rsidRDefault="00BF6880" w:rsidP="00085985">
      <w:pPr>
        <w:pStyle w:val="Prrafodelista"/>
        <w:tabs>
          <w:tab w:val="left" w:pos="567"/>
        </w:tabs>
        <w:autoSpaceDE w:val="0"/>
        <w:autoSpaceDN w:val="0"/>
        <w:adjustRightInd w:val="0"/>
        <w:spacing w:after="0" w:line="360" w:lineRule="auto"/>
        <w:ind w:left="0" w:right="57"/>
        <w:jc w:val="both"/>
        <w:rPr>
          <w:rFonts w:ascii="Arial" w:hAnsi="Arial" w:cs="Arial"/>
          <w:bCs/>
        </w:rPr>
      </w:pPr>
    </w:p>
    <w:p w14:paraId="61AEF254" w14:textId="77777777" w:rsidR="00085985" w:rsidRPr="00085985" w:rsidRDefault="00BF6880"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El</w:t>
      </w:r>
      <w:r w:rsidRPr="00085985">
        <w:rPr>
          <w:rFonts w:ascii="Arial" w:hAnsi="Arial" w:cs="Arial"/>
          <w:bCs/>
        </w:rPr>
        <w:t xml:space="preserve"> </w:t>
      </w:r>
      <w:r w:rsidRPr="00085985">
        <w:rPr>
          <w:rFonts w:ascii="Arial" w:hAnsi="Arial" w:cs="Arial"/>
        </w:rPr>
        <w:t xml:space="preserve">27 de septiembre de 2019, mediante acuerdo número IEE/CG/A034/2019, el Consejo General de este órgano electoral aprobó la determinación anual (octubre 2019 - septiembre 2020) del financiamiento público ordinario y de actividades específicas a que tienen derecho los partidos políticos, de conformidad a lo dispuesto por el Artículo 64 del </w:t>
      </w:r>
      <w:r w:rsidRPr="00085985">
        <w:rPr>
          <w:rFonts w:ascii="Arial" w:hAnsi="Arial" w:cs="Arial"/>
        </w:rPr>
        <w:lastRenderedPageBreak/>
        <w:t>Código Electoral del Estado de Colima, mismo que ascendió a la cantidad de $30’627,464.21 (Treinta millones, seiscientos veintisiete mil, cuatrocientos sesenta y cuatro pesos 21/00 M.N.).</w:t>
      </w:r>
    </w:p>
    <w:p w14:paraId="25C9E688" w14:textId="77777777" w:rsidR="00085985" w:rsidRPr="00085985" w:rsidRDefault="00085985" w:rsidP="00085985">
      <w:pPr>
        <w:pStyle w:val="Prrafodelista"/>
        <w:tabs>
          <w:tab w:val="left" w:pos="567"/>
        </w:tabs>
        <w:autoSpaceDE w:val="0"/>
        <w:autoSpaceDN w:val="0"/>
        <w:adjustRightInd w:val="0"/>
        <w:spacing w:after="0" w:line="360" w:lineRule="auto"/>
        <w:ind w:left="0" w:right="57"/>
        <w:jc w:val="both"/>
        <w:rPr>
          <w:rFonts w:ascii="Arial" w:hAnsi="Arial" w:cs="Arial"/>
        </w:rPr>
      </w:pPr>
    </w:p>
    <w:p w14:paraId="2B570D73" w14:textId="77777777" w:rsidR="00085985" w:rsidRPr="00085985" w:rsidRDefault="00085985"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 xml:space="preserve">Durante la Décima Quinta Sesión </w:t>
      </w:r>
      <w:r w:rsidRPr="00A52B1F">
        <w:rPr>
          <w:rFonts w:ascii="Arial" w:hAnsi="Arial" w:cs="Arial"/>
        </w:rPr>
        <w:t>Extraordinaria de la Comisión de Administración, Prerrogativas y Partidos Políticos de este Instituto c</w:t>
      </w:r>
      <w:r w:rsidRPr="00085985">
        <w:rPr>
          <w:rFonts w:ascii="Arial" w:hAnsi="Arial" w:cs="Arial"/>
        </w:rPr>
        <w:t>elebrada el día 29 de octubre de 2019, se aprobó el Acuerdo relativo a la designación de la Presidencia de dicha Comisión, a que se refiere el artículo 26 del Reglamento de Comisiones del Consejo General de este órgano electoral, la cual correspondió y fue asignada al Lic. Javier Ávila Carrillo. Posteriormente, con fecha 14 de noviembre de 2019, durante la Quinta Sesión Ordinaria del Periodo Interproceso 2018-2020 el Consejo General de este Instituto aprobó el Acuerdo IEE/CG/A038/2019 mediante el cual ratificó la rotación de Presidencia de las Comisiones Permanentes de este órgano electoral.</w:t>
      </w:r>
    </w:p>
    <w:p w14:paraId="68005926" w14:textId="77777777" w:rsidR="00085985" w:rsidRPr="00085985" w:rsidRDefault="00085985" w:rsidP="00085985">
      <w:pPr>
        <w:pStyle w:val="Prrafodelista"/>
        <w:spacing w:after="0" w:line="360" w:lineRule="auto"/>
        <w:rPr>
          <w:rFonts w:ascii="Arial" w:hAnsi="Arial" w:cs="Arial"/>
        </w:rPr>
      </w:pPr>
    </w:p>
    <w:p w14:paraId="19172759" w14:textId="77777777" w:rsidR="00085985" w:rsidRPr="00085985" w:rsidRDefault="00BF6880"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 xml:space="preserve">El día 13 de diciembre de 2019, se publicó en el Periódico Oficial “El Estado de Colima” el Decreto número 185 respecto al Presupuesto de Egresos del Ejercicio Fiscal 2020 de esta entidad federativa, mediante el cual el H. Congreso del Estado aprobó para el Instituto Electoral del Estado de Colima la cantidad de $49’089,800.00 (Cuarenta y nueve millones ochenta y nueve mil ochocientos pesos 00/100 M.N.); lo que equivalió a una reducción del 30.81% respecto a los recursos solicitados, correspondiendo esta disminución en un 3.89% al financiamiento público de los partidos políticos y un 96.11% al gasto operativo del Instituto, ascendiendo este déficit a la cantidad de $21’486,728.23 (Veintiún millones, cuatrocientos ochenta y seis mil, setecientos veintiocho pesos 23/00 M.N.). </w:t>
      </w:r>
    </w:p>
    <w:p w14:paraId="34182492" w14:textId="77777777" w:rsidR="00085985" w:rsidRPr="00085985" w:rsidRDefault="00085985" w:rsidP="00085985">
      <w:pPr>
        <w:pStyle w:val="Prrafodelista"/>
        <w:spacing w:after="0" w:line="360" w:lineRule="auto"/>
        <w:rPr>
          <w:rFonts w:ascii="Arial" w:hAnsi="Arial" w:cs="Arial"/>
        </w:rPr>
      </w:pPr>
    </w:p>
    <w:p w14:paraId="3CBDF440" w14:textId="284D2F31" w:rsidR="00BF6880" w:rsidRPr="00085985" w:rsidRDefault="00BF6880"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 xml:space="preserve">El día 30 de enero de 2020, el máximo órgano superior de dirección de este Instituto aprobó el Acuerdo identificado con la clave IEE/CG/A047/2020 mediante el cual se llevó a cabo la reasignación presupuestal del ejercicio 2020 por la cantidad de $49’089,800.00 (Cuarenta y nueve millones ochenta y nueve mil ochocientos pesos 00/100 M.N.), señalada en el Presupuesto de Egresos aprobado por el H. Congreso del Estado mediante el Decreto 185 y una adecuación presupuestal por la cantidad de $6’615,166.80 (Seis millones seiscientos quince mil ciento sesenta y seis pesos 80/100 MN), mediante recursos propios, mismos que se encontraban contenidos en la partida “Resultado de ejercicios anteriores”. Por lo que el presupuesto de egresos del Instituto para el ejercicio 2020 ascendió a la </w:t>
      </w:r>
      <w:r w:rsidRPr="00085985">
        <w:rPr>
          <w:rFonts w:ascii="Arial" w:hAnsi="Arial" w:cs="Arial"/>
        </w:rPr>
        <w:lastRenderedPageBreak/>
        <w:t xml:space="preserve">cantidad de $55’704,966.80 (Cincuenta y cinco millones setecientos cuatro mil novecientos sesenta y seis pesos 80/100 M.N.). Producto de esta reasignación y adecuación presupuestal el déficit presupuestal de este Instituto para el ejercicio 2020, se situó en la cantidad de $15’244,097.43 (Quince millones doscientos cuarenta y cuatro mil noventa y siete pesos 43/100 MN), no obstante las diversas gestiones realizadas por parte de la Presidencia del Instituto y la Presidencia de la Comisión de Administración, Prerrogativas y Partidos Políticos ante el Ejecutivo Estatal para logar una ampliación presupuestal que evite poner en riesgo la operación, funcionamiento y cumplimiento de las obligaciones legales que tiene conferidas esta autoridad electoral. </w:t>
      </w:r>
    </w:p>
    <w:p w14:paraId="5E4FFE89" w14:textId="77777777" w:rsidR="00BF6880" w:rsidRPr="00085985" w:rsidRDefault="00BF6880" w:rsidP="00085985">
      <w:pPr>
        <w:pStyle w:val="Prrafodelista"/>
        <w:tabs>
          <w:tab w:val="left" w:pos="567"/>
        </w:tabs>
        <w:autoSpaceDE w:val="0"/>
        <w:autoSpaceDN w:val="0"/>
        <w:adjustRightInd w:val="0"/>
        <w:spacing w:after="0" w:line="360" w:lineRule="auto"/>
        <w:ind w:left="0" w:right="57"/>
        <w:jc w:val="both"/>
        <w:rPr>
          <w:rFonts w:ascii="Arial" w:hAnsi="Arial" w:cs="Arial"/>
        </w:rPr>
      </w:pPr>
    </w:p>
    <w:p w14:paraId="3DE4ABF4" w14:textId="77777777" w:rsidR="00BF6880" w:rsidRPr="00085985" w:rsidRDefault="00BF6880" w:rsidP="00085985">
      <w:pPr>
        <w:pStyle w:val="Prrafodelista"/>
        <w:tabs>
          <w:tab w:val="left" w:pos="567"/>
        </w:tabs>
        <w:autoSpaceDE w:val="0"/>
        <w:autoSpaceDN w:val="0"/>
        <w:adjustRightInd w:val="0"/>
        <w:spacing w:after="0" w:line="360" w:lineRule="auto"/>
        <w:ind w:left="0" w:right="57"/>
        <w:jc w:val="both"/>
        <w:rPr>
          <w:rFonts w:ascii="Arial" w:hAnsi="Arial" w:cs="Arial"/>
        </w:rPr>
      </w:pPr>
      <w:r w:rsidRPr="00085985">
        <w:rPr>
          <w:rFonts w:ascii="Arial" w:hAnsi="Arial" w:cs="Arial"/>
        </w:rPr>
        <w:t xml:space="preserve">Dicha negativa de ampliación presupuestal fue notificada el día 1 de julio de 2020 mediante oficio número </w:t>
      </w:r>
      <w:proofErr w:type="spellStart"/>
      <w:r w:rsidRPr="00085985">
        <w:rPr>
          <w:rFonts w:ascii="Arial" w:hAnsi="Arial" w:cs="Arial"/>
        </w:rPr>
        <w:t>SPyF</w:t>
      </w:r>
      <w:proofErr w:type="spellEnd"/>
      <w:r w:rsidRPr="00085985">
        <w:rPr>
          <w:rFonts w:ascii="Arial" w:hAnsi="Arial" w:cs="Arial"/>
        </w:rPr>
        <w:t xml:space="preserve">/DP/0488/2020 emitido por el titular de la Secretaría de Planeación y Finanzas del Gobierno del Estado de Colima quien señaló que </w:t>
      </w:r>
      <w:r w:rsidRPr="00085985">
        <w:rPr>
          <w:rFonts w:ascii="Arial" w:hAnsi="Arial" w:cs="Arial"/>
          <w:i/>
          <w:iCs/>
        </w:rPr>
        <w:t>“resulta inviable, pues en el Presupuesto de Egresos para el Ejercicio Fiscal 2020, no se contemplaron, ni autorizaron recursos para los fines solicitados y por ende no se cuenta con suficiencia presupuestaria para otorgarlos. Además de lo anterior, realizar un incremento a la asignación presupuestal para otorgada al Instituto Electoral del Estado de Colima sin fuente de ingresos definida, derivaría en un Balance Presupuestario No Sostenible y, por consiguiente, en un Balance de Recursos Disponibles Negativo, incumpliendo en lo previsto en el artículo 38 de la Ley de Presupuesto y Responsabilidad Hacendaria del Estado de Colima y el artículo 6 de la Ley de Disciplina Financiera de las Entidades Federativas y Municipios”.</w:t>
      </w:r>
    </w:p>
    <w:p w14:paraId="08A595D9" w14:textId="77777777" w:rsidR="00BF6880" w:rsidRPr="00085985" w:rsidRDefault="00BF6880" w:rsidP="00085985">
      <w:pPr>
        <w:spacing w:line="360" w:lineRule="auto"/>
        <w:rPr>
          <w:rFonts w:ascii="Arial" w:hAnsi="Arial" w:cs="Arial"/>
          <w:b/>
          <w:sz w:val="22"/>
          <w:szCs w:val="22"/>
        </w:rPr>
      </w:pPr>
    </w:p>
    <w:p w14:paraId="53725004" w14:textId="4EC0EB84" w:rsidR="00BF6880" w:rsidRPr="00085985" w:rsidRDefault="00BF6880" w:rsidP="00085985">
      <w:pPr>
        <w:spacing w:line="360" w:lineRule="auto"/>
        <w:jc w:val="both"/>
        <w:rPr>
          <w:rFonts w:ascii="Arial" w:hAnsi="Arial" w:cs="Arial"/>
          <w:sz w:val="22"/>
          <w:szCs w:val="22"/>
        </w:rPr>
      </w:pPr>
      <w:r w:rsidRPr="00085985">
        <w:rPr>
          <w:rFonts w:ascii="Arial" w:hAnsi="Arial" w:cs="Arial"/>
          <w:sz w:val="22"/>
          <w:szCs w:val="22"/>
        </w:rPr>
        <w:t xml:space="preserve">Con motivo esta negativa de ampliación presupuestal, las y los Consejeros Electorales determinaron presentar una demanda de Juicio Electoral ante la Sala Superior del Tribunal Electoral del Poder Judicial de la Federación, misma que fue presentada el 07 de julio de 2020 en la Ciudad de México por parte del Secretario Ejecutivo del Consejo General de este Instituto. Posteriormente, con fecha 15 de julio de 2020 dicho órgano jurisdiccional electoral determinó rencauzar el medio de impugnación referido al Tribunal Electoral del Estado de Colima, mismo que fue admitido el día 10 de agosto de 2020, </w:t>
      </w:r>
      <w:r w:rsidR="00A52B1F">
        <w:rPr>
          <w:rFonts w:ascii="Arial" w:hAnsi="Arial" w:cs="Arial"/>
          <w:sz w:val="22"/>
          <w:szCs w:val="22"/>
        </w:rPr>
        <w:t>y se está</w:t>
      </w:r>
      <w:r w:rsidRPr="00085985">
        <w:rPr>
          <w:rFonts w:ascii="Arial" w:hAnsi="Arial" w:cs="Arial"/>
          <w:sz w:val="22"/>
          <w:szCs w:val="22"/>
        </w:rPr>
        <w:t xml:space="preserve"> en espera de la Resolución respectiva.</w:t>
      </w:r>
    </w:p>
    <w:p w14:paraId="63748D68"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0454D901" w14:textId="77777777" w:rsidR="00BF6880" w:rsidRPr="00085985" w:rsidRDefault="00BF6880" w:rsidP="00085985">
      <w:pPr>
        <w:pStyle w:val="Prrafodelista"/>
        <w:tabs>
          <w:tab w:val="left" w:pos="567"/>
        </w:tabs>
        <w:autoSpaceDE w:val="0"/>
        <w:autoSpaceDN w:val="0"/>
        <w:adjustRightInd w:val="0"/>
        <w:spacing w:after="0" w:line="360" w:lineRule="auto"/>
        <w:ind w:left="0" w:right="57"/>
        <w:jc w:val="both"/>
        <w:rPr>
          <w:rFonts w:ascii="Arial" w:hAnsi="Arial" w:cs="Arial"/>
        </w:rPr>
      </w:pPr>
    </w:p>
    <w:p w14:paraId="48F83EBE" w14:textId="77777777" w:rsidR="00BF6880" w:rsidRPr="00085985" w:rsidRDefault="00BF6880" w:rsidP="00085985">
      <w:pPr>
        <w:pStyle w:val="Prrafodelista"/>
        <w:tabs>
          <w:tab w:val="left" w:pos="567"/>
          <w:tab w:val="left" w:pos="1560"/>
        </w:tabs>
        <w:autoSpaceDE w:val="0"/>
        <w:autoSpaceDN w:val="0"/>
        <w:adjustRightInd w:val="0"/>
        <w:spacing w:after="0" w:line="360" w:lineRule="auto"/>
        <w:ind w:left="0" w:right="57"/>
        <w:jc w:val="both"/>
        <w:rPr>
          <w:rFonts w:ascii="Arial" w:hAnsi="Arial" w:cs="Arial"/>
        </w:rPr>
      </w:pPr>
    </w:p>
    <w:p w14:paraId="768BDDCE" w14:textId="77777777" w:rsidR="00BF6880" w:rsidRPr="00085985" w:rsidRDefault="00BF6880" w:rsidP="00085985">
      <w:pPr>
        <w:pStyle w:val="Prrafodelista"/>
        <w:numPr>
          <w:ilvl w:val="0"/>
          <w:numId w:val="36"/>
        </w:numPr>
        <w:tabs>
          <w:tab w:val="left" w:pos="567"/>
          <w:tab w:val="left" w:pos="1560"/>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lastRenderedPageBreak/>
        <w:t xml:space="preserve">El 17 de marzo de 2020, las y los Consejeros Electorales del Consejo General de este órgano electoral sostuvieron una reunión derivada de la cual, el Instituto Electoral del Estado de Colima emitió un Comunicado Oficial respecto a la enfermedad producida por el virus COVID-19, difundido en sus redes sociales y página oficial en el que informó las medidas administrativas y de seguridad para afrontar la emergencia sanitaria, privilegiando la ejecución de los trabajos a distancia y destacando la implementación de un rol de guardias de trabajo presencial para el personal que labora en el órgano local a fin de aminorar los riesgos de contagios, conforme a las recomendaciones emitidas por las autoridades de la materia del gobierno Federal y Estatal. Posteriormente, mediante Acuerdo número </w:t>
      </w:r>
      <w:r w:rsidRPr="00085985">
        <w:rPr>
          <w:rFonts w:ascii="Arial" w:hAnsi="Arial" w:cs="Arial"/>
          <w:bCs/>
        </w:rPr>
        <w:t>IEE/CG/A050/2020</w:t>
      </w:r>
      <w:r w:rsidRPr="00085985">
        <w:rPr>
          <w:rFonts w:ascii="Arial" w:hAnsi="Arial" w:cs="Arial"/>
        </w:rPr>
        <w:t xml:space="preserve"> del Periodo Interproceso 2018-2020, aprobado en la Vigésima Sexta Sesión Extraordinaria celebrada el día 03 de abril del año 2020 el Consejo General de este Instituto Electoral aprobó la implementación de medidas preventivas para la protección de las personas servidoras públicas y de aquellas que acudan a este órgano electoral, garantizando el buen funcionamiento del mismo y en tanto dure la contingencia sanitaria derivada de la pandemia COVID-19. </w:t>
      </w:r>
    </w:p>
    <w:p w14:paraId="6EC91F6B" w14:textId="77777777" w:rsidR="00BF6880" w:rsidRPr="00085985" w:rsidRDefault="00BF6880" w:rsidP="00085985">
      <w:pPr>
        <w:pStyle w:val="Prrafodelista"/>
        <w:tabs>
          <w:tab w:val="left" w:pos="567"/>
          <w:tab w:val="left" w:pos="1560"/>
        </w:tabs>
        <w:autoSpaceDE w:val="0"/>
        <w:autoSpaceDN w:val="0"/>
        <w:adjustRightInd w:val="0"/>
        <w:spacing w:after="0" w:line="360" w:lineRule="auto"/>
        <w:ind w:left="0" w:right="57"/>
        <w:jc w:val="both"/>
        <w:rPr>
          <w:rFonts w:ascii="Arial" w:hAnsi="Arial" w:cs="Arial"/>
        </w:rPr>
      </w:pPr>
    </w:p>
    <w:p w14:paraId="34C7482E" w14:textId="77777777" w:rsidR="00BF6880" w:rsidRPr="00085985" w:rsidRDefault="00BF6880" w:rsidP="00085985">
      <w:pPr>
        <w:pStyle w:val="Prrafodelista"/>
        <w:tabs>
          <w:tab w:val="left" w:pos="567"/>
          <w:tab w:val="left" w:pos="1560"/>
        </w:tabs>
        <w:autoSpaceDE w:val="0"/>
        <w:autoSpaceDN w:val="0"/>
        <w:adjustRightInd w:val="0"/>
        <w:spacing w:after="0" w:line="360" w:lineRule="auto"/>
        <w:ind w:left="0" w:right="57"/>
        <w:jc w:val="both"/>
        <w:rPr>
          <w:rFonts w:ascii="Arial" w:hAnsi="Arial" w:cs="Arial"/>
        </w:rPr>
      </w:pPr>
      <w:r w:rsidRPr="00085985">
        <w:rPr>
          <w:rFonts w:ascii="Arial" w:hAnsi="Arial" w:cs="Arial"/>
        </w:rPr>
        <w:t xml:space="preserve">Mediante Acuerdo número </w:t>
      </w:r>
      <w:r w:rsidRPr="00085985">
        <w:rPr>
          <w:rFonts w:ascii="Arial" w:hAnsi="Arial" w:cs="Arial"/>
          <w:bCs/>
        </w:rPr>
        <w:t>IEE/CG/A05</w:t>
      </w:r>
      <w:r w:rsidRPr="00085985">
        <w:rPr>
          <w:rFonts w:ascii="Arial" w:hAnsi="Arial" w:cs="Arial"/>
          <w:bCs/>
          <w:lang w:val="es-MX"/>
        </w:rPr>
        <w:t>4</w:t>
      </w:r>
      <w:r w:rsidRPr="00085985">
        <w:rPr>
          <w:rFonts w:ascii="Arial" w:hAnsi="Arial" w:cs="Arial"/>
          <w:bCs/>
        </w:rPr>
        <w:t>/2020</w:t>
      </w:r>
      <w:r w:rsidRPr="00085985">
        <w:rPr>
          <w:rFonts w:ascii="Arial" w:hAnsi="Arial" w:cs="Arial"/>
        </w:rPr>
        <w:t xml:space="preserve"> del Periodo Interproceso 2018-2020, aprobado en la </w:t>
      </w:r>
      <w:r w:rsidRPr="00085985">
        <w:rPr>
          <w:rFonts w:ascii="Arial" w:hAnsi="Arial" w:cs="Arial"/>
          <w:lang w:val="es-MX"/>
        </w:rPr>
        <w:t>Trigésima Segunda</w:t>
      </w:r>
      <w:r w:rsidRPr="00085985">
        <w:rPr>
          <w:rFonts w:ascii="Arial" w:hAnsi="Arial" w:cs="Arial"/>
        </w:rPr>
        <w:t xml:space="preserve"> Sesión Extraordinaria celebrada el día 0</w:t>
      </w:r>
      <w:r w:rsidRPr="00085985">
        <w:rPr>
          <w:rFonts w:ascii="Arial" w:hAnsi="Arial" w:cs="Arial"/>
          <w:lang w:val="es-MX"/>
        </w:rPr>
        <w:t>7 de julio</w:t>
      </w:r>
      <w:r w:rsidRPr="00085985">
        <w:rPr>
          <w:rFonts w:ascii="Arial" w:hAnsi="Arial" w:cs="Arial"/>
        </w:rPr>
        <w:t xml:space="preserve"> del año 2020 el Consejo General de este Instituto Electoral aprobó la</w:t>
      </w:r>
      <w:r w:rsidRPr="00085985">
        <w:rPr>
          <w:rFonts w:ascii="Arial" w:hAnsi="Arial" w:cs="Arial"/>
          <w:lang w:val="es-MX"/>
        </w:rPr>
        <w:t xml:space="preserve"> reanudación parcial para cómputo de plazos y términos suspendidos mediante acuerdo IEE/CG/A050/2020.</w:t>
      </w:r>
    </w:p>
    <w:p w14:paraId="5C28CD5F"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245BAC5A" w14:textId="00F8F246" w:rsidR="00BF6880" w:rsidRPr="00085985" w:rsidRDefault="00BF6880" w:rsidP="00085985">
      <w:pPr>
        <w:pStyle w:val="Prrafodelista"/>
        <w:numPr>
          <w:ilvl w:val="0"/>
          <w:numId w:val="36"/>
        </w:numPr>
        <w:tabs>
          <w:tab w:val="left" w:pos="567"/>
          <w:tab w:val="left" w:pos="1560"/>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Con fecha 7 de agosto de 2020, el Consejo General del Instituto Nacional Electoral (INE) aprobó el Acuerdo INE/CG188/2020 referente a la aprobación del Plan Integral y Calendarios de Coordinación de los Procesos Electorales Locales Concurrentes con el Federal 2020-2021; así como el Acuerdo INE/CG189/2020, relativo a la aprobación de la Estrategia de Capacitación y Asistencia Electoral 2020-2021 y sus respectivos Anexos.</w:t>
      </w:r>
    </w:p>
    <w:p w14:paraId="6BEFAF51"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6525A039" w14:textId="2F19D7B8" w:rsidR="00BF6880" w:rsidRPr="00085985" w:rsidRDefault="00BF6880" w:rsidP="00085985">
      <w:pPr>
        <w:pStyle w:val="Prrafodelista"/>
        <w:numPr>
          <w:ilvl w:val="0"/>
          <w:numId w:val="36"/>
        </w:numPr>
        <w:tabs>
          <w:tab w:val="left" w:pos="567"/>
          <w:tab w:val="left" w:pos="1560"/>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 xml:space="preserve">Con fechas 12 y 14 de agosto de 2020, mediante correos electrónicos institucionales, el Director de la Unidad Técnica de Vinculación con los Organismos Electorales del INE remitió a la Presidencia de este órgano electoral información sobre las estimaciones que realizó la autoridad electoral nacional respecto al costo financiero del desarrollo del Proceso Electoral Concurrente 2020-2021 en la entidad; información que próximamente se estará formalizando debidamente mediante la firma del Convenio General de Coordinación y </w:t>
      </w:r>
      <w:r w:rsidRPr="00085985">
        <w:rPr>
          <w:rFonts w:ascii="Arial" w:hAnsi="Arial" w:cs="Arial"/>
        </w:rPr>
        <w:lastRenderedPageBreak/>
        <w:t>Colaboración entre el INE y el Instituto Electoral del Estado de Colima, así como de sus Anexos Técnicos y Financieros respectivos.</w:t>
      </w:r>
    </w:p>
    <w:p w14:paraId="6F8096D3"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63F9CC73" w14:textId="77777777" w:rsidR="00085985" w:rsidRPr="00085985" w:rsidRDefault="00085985"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Con fecha 14 de agosto de 2020, durante el desarrollo de la Trigésima Cuarta Sesión Extraordinaria del Consejo General de este Instituto se aprobó el Acuerdo IEE/CG/A056/2020, relativo a la aprobación de transferencias entre partidas y capítulos del presupuesto de egresos 2020 correspondiente a este organismo electoral, mismas que permitirán cubrir algunos requerimientos financieros institucionales hasta el mes septiembre de 2020, continuando con un déficit presupuestal.</w:t>
      </w:r>
    </w:p>
    <w:p w14:paraId="0D5FEFE1" w14:textId="77777777" w:rsidR="00085985" w:rsidRPr="00085985" w:rsidRDefault="00085985" w:rsidP="00085985">
      <w:pPr>
        <w:pStyle w:val="Prrafodelista"/>
        <w:spacing w:after="0" w:line="360" w:lineRule="auto"/>
        <w:rPr>
          <w:rFonts w:ascii="Arial" w:hAnsi="Arial" w:cs="Arial"/>
        </w:rPr>
      </w:pPr>
    </w:p>
    <w:p w14:paraId="332720FA" w14:textId="012541F4" w:rsidR="00BF6880" w:rsidRPr="00085985" w:rsidRDefault="00BF6880" w:rsidP="00085985">
      <w:pPr>
        <w:pStyle w:val="Prrafodelista"/>
        <w:numPr>
          <w:ilvl w:val="0"/>
          <w:numId w:val="36"/>
        </w:numPr>
        <w:tabs>
          <w:tab w:val="left" w:pos="567"/>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 xml:space="preserve">Con fecha 26 de agosto de 2020, durante el desarrollo de la Novena Sesión Extraordinaria de la Comisión de Administración, Prerrogativas y Partidos Políticos de este Instituto, se aprobó el Tabulador de Sueldos 2021, que contiene apartados con información respecto al número de plazas, las remuneraciones mensuales ordinarias y prestaciones anuales proyectadas para servidores públicos del Instituto; el cual forma parte integral del presente documento mediante </w:t>
      </w:r>
      <w:r w:rsidR="00B47BF9" w:rsidRPr="00085985">
        <w:rPr>
          <w:rFonts w:ascii="Arial" w:hAnsi="Arial" w:cs="Arial"/>
        </w:rPr>
        <w:t>ANEXO</w:t>
      </w:r>
      <w:r w:rsidRPr="00085985">
        <w:rPr>
          <w:rFonts w:ascii="Arial" w:hAnsi="Arial" w:cs="Arial"/>
        </w:rPr>
        <w:t xml:space="preserve"> 1. </w:t>
      </w:r>
    </w:p>
    <w:p w14:paraId="7F28E81D"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5F5DA3CF"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r w:rsidRPr="00085985">
        <w:rPr>
          <w:rFonts w:ascii="Arial" w:hAnsi="Arial" w:cs="Arial"/>
        </w:rPr>
        <w:t xml:space="preserve">Es de mención que conforme a lo dispuesto en los artículos 109 y 125 del Código Electoral del Estado de Colima, las remuneraciones que perciban las y los Consejeros Electorales, así como las y los titulares de las Secretarías Ejecutivas de los Consejos General y Municipales Electorales, respectivamente; se encuentran determinadas en salarios mínimos vigentes en el Estado, por lo cual las cantidades descritas por ese concepto en el Tabulador referido se encuentran sujetas a modificaciones producto de la resolución que adopte durante el mes de diciembre de 2020 la Comisión Nacional de Salarios Mínimos al fijar dichos emolumentos que habrán de regir a partir del 1º de enero del año 2021. </w:t>
      </w:r>
    </w:p>
    <w:p w14:paraId="26621F08"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1D4D3FCA"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r w:rsidRPr="00085985">
        <w:rPr>
          <w:rFonts w:ascii="Arial" w:hAnsi="Arial" w:cs="Arial"/>
        </w:rPr>
        <w:t>De igual forma y en lo que se refiere a las percepciones del personal permanente considerado como de la rama administrativa y del servicio profesional electoral nacional, cuyos cargos se contemplan en el organigrama de este Instituto se presupuesta un incremento del 5% mismo que deberá ser ratificado o modificado, en función del monto final considerado para este organismo por el Honorable Congreso del Estado.</w:t>
      </w:r>
    </w:p>
    <w:p w14:paraId="3794DF9B" w14:textId="77777777" w:rsidR="00BF6880" w:rsidRPr="00085985" w:rsidRDefault="00BF6880" w:rsidP="0008598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65531220" w14:textId="69C99B5C" w:rsidR="00BF6880" w:rsidRPr="00085985" w:rsidRDefault="00BF6880" w:rsidP="00085985">
      <w:pPr>
        <w:pStyle w:val="Prrafodelista"/>
        <w:numPr>
          <w:ilvl w:val="0"/>
          <w:numId w:val="36"/>
        </w:numPr>
        <w:tabs>
          <w:tab w:val="left" w:pos="567"/>
          <w:tab w:val="left" w:pos="1560"/>
        </w:tabs>
        <w:autoSpaceDE w:val="0"/>
        <w:autoSpaceDN w:val="0"/>
        <w:adjustRightInd w:val="0"/>
        <w:spacing w:after="0" w:line="360" w:lineRule="auto"/>
        <w:ind w:left="0" w:right="57" w:firstLine="0"/>
        <w:jc w:val="both"/>
        <w:rPr>
          <w:rFonts w:ascii="Arial" w:hAnsi="Arial" w:cs="Arial"/>
        </w:rPr>
      </w:pPr>
      <w:r w:rsidRPr="00085985">
        <w:rPr>
          <w:rFonts w:ascii="Arial" w:eastAsia="Calibri" w:hAnsi="Arial" w:cs="Arial"/>
          <w:lang w:eastAsia="es-MX"/>
        </w:rPr>
        <w:lastRenderedPageBreak/>
        <w:t xml:space="preserve">Como parte del Presupuesto basado en Resultados que es aplicado para el ejercicio presupuestal 2021, en la Matriz de Indicadores para Resultados (MIR) del Instituto Electoral </w:t>
      </w:r>
      <w:r w:rsidR="00B47BF9" w:rsidRPr="00085985">
        <w:rPr>
          <w:rFonts w:ascii="Arial" w:eastAsia="Calibri" w:hAnsi="Arial" w:cs="Arial"/>
          <w:lang w:eastAsia="es-MX"/>
        </w:rPr>
        <w:t xml:space="preserve">del Estado de Colima, </w:t>
      </w:r>
      <w:r w:rsidRPr="00085985">
        <w:rPr>
          <w:rFonts w:ascii="Arial" w:eastAsia="Calibri" w:hAnsi="Arial" w:cs="Arial"/>
          <w:lang w:eastAsia="es-MX"/>
        </w:rPr>
        <w:t xml:space="preserve">se estableció como fin del Objetivo Anual lo siguiente: </w:t>
      </w:r>
      <w:r w:rsidRPr="00085985">
        <w:rPr>
          <w:rFonts w:ascii="Arial" w:eastAsia="Calibri" w:hAnsi="Arial" w:cs="Arial"/>
          <w:i/>
          <w:iCs/>
          <w:lang w:eastAsia="es-MX"/>
        </w:rPr>
        <w:t>“</w:t>
      </w:r>
      <w:r w:rsidRPr="00A52B1F">
        <w:rPr>
          <w:rFonts w:ascii="Arial" w:hAnsi="Arial" w:cs="Arial"/>
          <w:bCs/>
          <w:i/>
          <w:iCs/>
          <w:shd w:val="clear" w:color="auto" w:fill="FFFFFF" w:themeFill="background1"/>
        </w:rPr>
        <w:t>Contribuir en el marco de un sistema nacional de elecciones, a la consolidación de la democracia en el Estado, a través del ejercicio de los derechos político-electorales de la ciudadanía y el aseguramiento de la participación paritaria, el acceso y ejercicio libre de los derechos político-electorales de las mujeres”</w:t>
      </w:r>
      <w:r w:rsidRPr="00A52B1F">
        <w:rPr>
          <w:rFonts w:ascii="Arial" w:hAnsi="Arial" w:cs="Arial"/>
          <w:i/>
          <w:iCs/>
          <w:shd w:val="clear" w:color="auto" w:fill="FFFFFF" w:themeFill="background1"/>
        </w:rPr>
        <w:t>.</w:t>
      </w:r>
      <w:r w:rsidRPr="00085985">
        <w:rPr>
          <w:rFonts w:ascii="Arial" w:hAnsi="Arial" w:cs="Arial"/>
        </w:rPr>
        <w:t xml:space="preserve"> De igual forma en dicho documento se plasman las actividades, indicadores y metas </w:t>
      </w:r>
      <w:r w:rsidR="00B47BF9" w:rsidRPr="00085985">
        <w:rPr>
          <w:rFonts w:ascii="Arial" w:hAnsi="Arial" w:cs="Arial"/>
        </w:rPr>
        <w:t>para el logro de dicho objetivo, mismo que se anexa al presente documento como ANEXO 2, formando parte integral del presente Acuerdo.</w:t>
      </w:r>
    </w:p>
    <w:p w14:paraId="3EEB4724" w14:textId="77777777" w:rsidR="00BF6880" w:rsidRPr="00085985" w:rsidRDefault="00BF6880" w:rsidP="00085985">
      <w:pPr>
        <w:pStyle w:val="Prrafodelista"/>
        <w:spacing w:after="0" w:line="360" w:lineRule="auto"/>
        <w:ind w:left="0"/>
        <w:rPr>
          <w:rFonts w:ascii="Arial" w:hAnsi="Arial" w:cs="Arial"/>
        </w:rPr>
      </w:pPr>
    </w:p>
    <w:p w14:paraId="13222100" w14:textId="77777777" w:rsidR="00BF6880" w:rsidRPr="00085985" w:rsidRDefault="00BF6880" w:rsidP="00085985">
      <w:pPr>
        <w:pStyle w:val="Prrafodelista"/>
        <w:spacing w:after="0" w:line="360" w:lineRule="auto"/>
        <w:ind w:left="0"/>
        <w:jc w:val="both"/>
        <w:rPr>
          <w:rFonts w:ascii="Arial" w:hAnsi="Arial" w:cs="Arial"/>
        </w:rPr>
      </w:pPr>
      <w:r w:rsidRPr="00085985">
        <w:rPr>
          <w:rFonts w:ascii="Arial" w:hAnsi="Arial" w:cs="Arial"/>
        </w:rPr>
        <w:t>Respecto a lo señalado en el artículo 37, fracción V de la Ley de Ley de Presupuesto y Responsabilidad Hacendaria del Estado de Colima, relacionado con la elaboración de u</w:t>
      </w:r>
      <w:r w:rsidRPr="00085985">
        <w:rPr>
          <w:rFonts w:ascii="Arial" w:hAnsi="Arial" w:cs="Arial"/>
          <w:lang w:eastAsia="es-MX"/>
        </w:rPr>
        <w:t>n estudio actuarial de las pensiones de las y los trabajadores de este órgano electoral, en reunión convocada por el Instituto de Pensiones de los Servidores Públicos del Estado de Colima (IPECOL) y celebrada el 8 de junio de 2020, se informó que dicho estudio lo estaría llevando a cabo dicha Institución, para lo cual requeriría a este órgano electoral información sobre la población afiliada, la edad promedio y las características de las prestaciones otorgadas por ley a sus servidoras y servidores públicos, información que ha sido proporcionada por la Dirección de Contabilidad, sin que a la fecha se tenga el resultado de dicho estudio.</w:t>
      </w:r>
    </w:p>
    <w:p w14:paraId="2C0EE09C" w14:textId="77777777" w:rsidR="00BF6880" w:rsidRPr="00085985" w:rsidRDefault="00BF6880" w:rsidP="00085985">
      <w:pPr>
        <w:pStyle w:val="Prrafodelista"/>
        <w:spacing w:after="0" w:line="360" w:lineRule="auto"/>
        <w:ind w:left="0"/>
        <w:jc w:val="both"/>
        <w:rPr>
          <w:rFonts w:ascii="Arial" w:hAnsi="Arial" w:cs="Arial"/>
        </w:rPr>
      </w:pPr>
    </w:p>
    <w:p w14:paraId="0454B88B" w14:textId="62B726C5" w:rsidR="00443882" w:rsidRPr="00085985" w:rsidRDefault="00443882" w:rsidP="00085985">
      <w:pPr>
        <w:pStyle w:val="Prrafodelista"/>
        <w:numPr>
          <w:ilvl w:val="0"/>
          <w:numId w:val="36"/>
        </w:numPr>
        <w:tabs>
          <w:tab w:val="left" w:pos="567"/>
          <w:tab w:val="left" w:pos="1560"/>
        </w:tabs>
        <w:autoSpaceDE w:val="0"/>
        <w:autoSpaceDN w:val="0"/>
        <w:adjustRightInd w:val="0"/>
        <w:spacing w:after="0" w:line="360" w:lineRule="auto"/>
        <w:ind w:left="0" w:right="57" w:firstLine="0"/>
        <w:jc w:val="both"/>
        <w:rPr>
          <w:rFonts w:ascii="Arial" w:hAnsi="Arial" w:cs="Arial"/>
        </w:rPr>
      </w:pPr>
      <w:r w:rsidRPr="00085985">
        <w:rPr>
          <w:rFonts w:ascii="Arial" w:hAnsi="Arial" w:cs="Arial"/>
        </w:rPr>
        <w:t xml:space="preserve">Con fecha 26 de agosto de 2020, durante la </w:t>
      </w:r>
      <w:r w:rsidR="00E87B15" w:rsidRPr="00085985">
        <w:rPr>
          <w:rFonts w:ascii="Arial" w:hAnsi="Arial" w:cs="Arial"/>
        </w:rPr>
        <w:t>Novena</w:t>
      </w:r>
      <w:r w:rsidRPr="00085985">
        <w:rPr>
          <w:rFonts w:ascii="Arial" w:hAnsi="Arial" w:cs="Arial"/>
        </w:rPr>
        <w:t xml:space="preserve"> Sesión </w:t>
      </w:r>
      <w:r w:rsidR="00E87B15" w:rsidRPr="00085985">
        <w:rPr>
          <w:rFonts w:ascii="Arial" w:hAnsi="Arial" w:cs="Arial"/>
        </w:rPr>
        <w:t>Extra</w:t>
      </w:r>
      <w:r w:rsidRPr="00085985">
        <w:rPr>
          <w:rFonts w:ascii="Arial" w:hAnsi="Arial" w:cs="Arial"/>
        </w:rPr>
        <w:t xml:space="preserve">ordinaria de </w:t>
      </w:r>
      <w:r w:rsidR="006B530B" w:rsidRPr="00085985">
        <w:rPr>
          <w:rFonts w:ascii="Arial" w:hAnsi="Arial" w:cs="Arial"/>
        </w:rPr>
        <w:t xml:space="preserve">la Comisión de Administración, Prerrogativas y Partidos Políticos, </w:t>
      </w:r>
      <w:r w:rsidRPr="00085985">
        <w:rPr>
          <w:rFonts w:ascii="Arial" w:hAnsi="Arial" w:cs="Arial"/>
        </w:rPr>
        <w:t>se aprobó, entre o</w:t>
      </w:r>
      <w:r w:rsidR="00AB71D3" w:rsidRPr="00085985">
        <w:rPr>
          <w:rFonts w:ascii="Arial" w:hAnsi="Arial" w:cs="Arial"/>
        </w:rPr>
        <w:t xml:space="preserve">tros puntos, el anteproyecto </w:t>
      </w:r>
      <w:r w:rsidR="00AB71D3" w:rsidRPr="00085985">
        <w:rPr>
          <w:rFonts w:ascii="Arial" w:eastAsia="Calibri" w:hAnsi="Arial" w:cs="Arial"/>
          <w:lang w:val="es-MX" w:eastAsia="en-US"/>
        </w:rPr>
        <w:t xml:space="preserve">del Presupuesto de Egresos del Instituto Electoral del Estado de </w:t>
      </w:r>
      <w:r w:rsidR="00AB71D3" w:rsidRPr="00085985">
        <w:rPr>
          <w:rFonts w:ascii="Arial" w:eastAsia="Calibri" w:hAnsi="Arial" w:cs="Arial"/>
          <w:lang w:val="es-MX" w:eastAsia="en-US"/>
        </w:rPr>
        <w:br/>
        <w:t xml:space="preserve">Colima, para el Ejercicio Fiscal </w:t>
      </w:r>
      <w:r w:rsidRPr="00085985">
        <w:rPr>
          <w:rFonts w:ascii="Arial" w:eastAsia="Calibri" w:hAnsi="Arial" w:cs="Arial"/>
          <w:lang w:val="es-MX" w:eastAsia="en-US"/>
        </w:rPr>
        <w:t xml:space="preserve">del año 2021.  </w:t>
      </w:r>
    </w:p>
    <w:p w14:paraId="64F44111" w14:textId="77777777" w:rsidR="00AB71D3" w:rsidRPr="00085985" w:rsidRDefault="00AB71D3" w:rsidP="00085985">
      <w:pPr>
        <w:pStyle w:val="Prrafodelista"/>
        <w:tabs>
          <w:tab w:val="left" w:pos="567"/>
          <w:tab w:val="left" w:pos="1560"/>
        </w:tabs>
        <w:autoSpaceDE w:val="0"/>
        <w:autoSpaceDN w:val="0"/>
        <w:adjustRightInd w:val="0"/>
        <w:spacing w:after="0" w:line="360" w:lineRule="auto"/>
        <w:ind w:left="0" w:right="57"/>
        <w:jc w:val="both"/>
        <w:rPr>
          <w:rFonts w:ascii="Arial" w:hAnsi="Arial" w:cs="Arial"/>
        </w:rPr>
      </w:pPr>
    </w:p>
    <w:p w14:paraId="2790CFD9" w14:textId="7C234CE5" w:rsidR="006B530B" w:rsidRPr="00085985" w:rsidRDefault="00AB71D3" w:rsidP="00085985">
      <w:pPr>
        <w:pStyle w:val="Prrafodelista"/>
        <w:tabs>
          <w:tab w:val="left" w:pos="567"/>
          <w:tab w:val="left" w:pos="1560"/>
        </w:tabs>
        <w:autoSpaceDE w:val="0"/>
        <w:autoSpaceDN w:val="0"/>
        <w:adjustRightInd w:val="0"/>
        <w:spacing w:after="0" w:line="360" w:lineRule="auto"/>
        <w:ind w:left="0" w:right="57"/>
        <w:jc w:val="both"/>
        <w:rPr>
          <w:rFonts w:ascii="Arial" w:hAnsi="Arial" w:cs="Arial"/>
        </w:rPr>
      </w:pPr>
      <w:r w:rsidRPr="00085985">
        <w:rPr>
          <w:rFonts w:ascii="Arial" w:hAnsi="Arial" w:cs="Arial"/>
        </w:rPr>
        <w:t xml:space="preserve">Una vez hecho lo anterior, </w:t>
      </w:r>
      <w:r w:rsidR="006B530B" w:rsidRPr="00085985">
        <w:rPr>
          <w:rFonts w:ascii="Arial" w:hAnsi="Arial" w:cs="Arial"/>
        </w:rPr>
        <w:t xml:space="preserve">con fundamento en lo previsto en el artículo 14, fracción V del Reglamento de Comisiones del Consejo General de este Instituto, </w:t>
      </w:r>
      <w:r w:rsidRPr="00085985">
        <w:rPr>
          <w:rFonts w:ascii="Arial" w:hAnsi="Arial" w:cs="Arial"/>
        </w:rPr>
        <w:t xml:space="preserve">el Lic. Javier Ávila Carrillo, Presidente de la Comisión en cita, </w:t>
      </w:r>
      <w:r w:rsidR="006B530B" w:rsidRPr="00085985">
        <w:rPr>
          <w:rFonts w:ascii="Arial" w:hAnsi="Arial" w:cs="Arial"/>
        </w:rPr>
        <w:t>remitió mediante oficio IEE-CAPPP-</w:t>
      </w:r>
      <w:r w:rsidR="00E87B15" w:rsidRPr="00085985">
        <w:rPr>
          <w:rFonts w:ascii="Arial" w:hAnsi="Arial" w:cs="Arial"/>
        </w:rPr>
        <w:t>014</w:t>
      </w:r>
      <w:r w:rsidR="006B530B" w:rsidRPr="00085985">
        <w:rPr>
          <w:rFonts w:ascii="Arial" w:hAnsi="Arial" w:cs="Arial"/>
        </w:rPr>
        <w:t>/20</w:t>
      </w:r>
      <w:r w:rsidRPr="00085985">
        <w:rPr>
          <w:rFonts w:ascii="Arial" w:hAnsi="Arial" w:cs="Arial"/>
        </w:rPr>
        <w:t>20</w:t>
      </w:r>
      <w:r w:rsidR="006B530B" w:rsidRPr="00085985">
        <w:rPr>
          <w:rFonts w:ascii="Arial" w:hAnsi="Arial" w:cs="Arial"/>
        </w:rPr>
        <w:t>, en forma digital</w:t>
      </w:r>
      <w:r w:rsidRPr="00085985">
        <w:rPr>
          <w:rFonts w:ascii="Arial" w:hAnsi="Arial" w:cs="Arial"/>
        </w:rPr>
        <w:t xml:space="preserve"> por medio del correo institucional</w:t>
      </w:r>
      <w:r w:rsidR="006B530B" w:rsidRPr="00085985">
        <w:rPr>
          <w:rFonts w:ascii="Arial" w:hAnsi="Arial" w:cs="Arial"/>
        </w:rPr>
        <w:t xml:space="preserve">, el Anteproyecto de Presupuesto de Egresos de este organismo para el </w:t>
      </w:r>
      <w:r w:rsidRPr="00085985">
        <w:rPr>
          <w:rFonts w:ascii="Arial" w:hAnsi="Arial" w:cs="Arial"/>
        </w:rPr>
        <w:t>Ejercicio Fiscal 2021</w:t>
      </w:r>
      <w:r w:rsidR="006B530B" w:rsidRPr="00085985">
        <w:rPr>
          <w:rFonts w:ascii="Arial" w:hAnsi="Arial" w:cs="Arial"/>
        </w:rPr>
        <w:t>, con los desagregados correspondientes, mismo que se trabajó y aprobó al interior de la citada</w:t>
      </w:r>
      <w:r w:rsidR="008E24E2" w:rsidRPr="00085985">
        <w:rPr>
          <w:rFonts w:ascii="Arial" w:hAnsi="Arial" w:cs="Arial"/>
        </w:rPr>
        <w:t xml:space="preserve"> Comisión</w:t>
      </w:r>
      <w:r w:rsidR="006B530B" w:rsidRPr="00085985">
        <w:rPr>
          <w:rFonts w:ascii="Arial" w:hAnsi="Arial" w:cs="Arial"/>
        </w:rPr>
        <w:t xml:space="preserve">; lo anterior, para su revisión </w:t>
      </w:r>
      <w:r w:rsidR="006B530B" w:rsidRPr="00085985">
        <w:rPr>
          <w:rFonts w:ascii="Arial" w:hAnsi="Arial" w:cs="Arial"/>
        </w:rPr>
        <w:lastRenderedPageBreak/>
        <w:t>por parte de la Presidencia de este Instituto, previo a cumplimentar lo establecido en la fracción VI</w:t>
      </w:r>
      <w:r w:rsidR="00D44785" w:rsidRPr="00085985">
        <w:rPr>
          <w:rFonts w:ascii="Arial" w:hAnsi="Arial" w:cs="Arial"/>
        </w:rPr>
        <w:t>I, del artículo 115 del Código Electoral del Estado de Colima</w:t>
      </w:r>
      <w:r w:rsidR="006B530B" w:rsidRPr="00085985">
        <w:rPr>
          <w:rFonts w:ascii="Arial" w:hAnsi="Arial" w:cs="Arial"/>
        </w:rPr>
        <w:t>.</w:t>
      </w:r>
    </w:p>
    <w:p w14:paraId="661F02E4" w14:textId="77777777" w:rsidR="00AB71D3" w:rsidRPr="00085985" w:rsidRDefault="00AB71D3" w:rsidP="00085985">
      <w:pPr>
        <w:pStyle w:val="Prrafodelista"/>
        <w:tabs>
          <w:tab w:val="left" w:pos="567"/>
          <w:tab w:val="left" w:pos="1560"/>
        </w:tabs>
        <w:autoSpaceDE w:val="0"/>
        <w:autoSpaceDN w:val="0"/>
        <w:adjustRightInd w:val="0"/>
        <w:spacing w:after="0" w:line="360" w:lineRule="auto"/>
        <w:ind w:left="0" w:right="57"/>
        <w:jc w:val="both"/>
        <w:rPr>
          <w:rFonts w:ascii="Arial" w:hAnsi="Arial" w:cs="Arial"/>
        </w:rPr>
      </w:pPr>
    </w:p>
    <w:p w14:paraId="14B3AF42" w14:textId="77777777" w:rsidR="00085985" w:rsidRPr="00085985" w:rsidRDefault="00AB71D3" w:rsidP="00085985">
      <w:pPr>
        <w:spacing w:line="360" w:lineRule="auto"/>
        <w:contextualSpacing/>
        <w:jc w:val="both"/>
        <w:rPr>
          <w:rFonts w:ascii="Arial" w:hAnsi="Arial" w:cs="Arial"/>
          <w:sz w:val="22"/>
          <w:szCs w:val="22"/>
        </w:rPr>
      </w:pPr>
      <w:r w:rsidRPr="00085985">
        <w:rPr>
          <w:rFonts w:ascii="Arial" w:hAnsi="Arial" w:cs="Arial"/>
          <w:sz w:val="22"/>
          <w:szCs w:val="22"/>
        </w:rPr>
        <w:t>Con base en lo anterior, se emiten las siguientes</w:t>
      </w:r>
    </w:p>
    <w:p w14:paraId="4857A68D" w14:textId="77777777" w:rsidR="00085985" w:rsidRDefault="00085985" w:rsidP="00085985">
      <w:pPr>
        <w:spacing w:line="360" w:lineRule="auto"/>
        <w:contextualSpacing/>
        <w:jc w:val="both"/>
        <w:rPr>
          <w:rFonts w:ascii="Arial" w:hAnsi="Arial" w:cs="Arial"/>
          <w:sz w:val="22"/>
          <w:szCs w:val="22"/>
        </w:rPr>
      </w:pPr>
    </w:p>
    <w:p w14:paraId="1ED97F27" w14:textId="4C57334B" w:rsidR="00932848" w:rsidRPr="00085985" w:rsidRDefault="00932848" w:rsidP="00085985">
      <w:pPr>
        <w:spacing w:line="360" w:lineRule="auto"/>
        <w:contextualSpacing/>
        <w:jc w:val="center"/>
        <w:rPr>
          <w:rFonts w:ascii="Arial" w:hAnsi="Arial" w:cs="Arial"/>
          <w:sz w:val="22"/>
          <w:szCs w:val="22"/>
        </w:rPr>
      </w:pPr>
      <w:r w:rsidRPr="00FE153E">
        <w:rPr>
          <w:rFonts w:ascii="Arial" w:eastAsia="Calibri" w:hAnsi="Arial" w:cs="Arial"/>
          <w:b/>
          <w:sz w:val="22"/>
          <w:szCs w:val="22"/>
          <w:lang w:val="es-MX" w:eastAsia="en-US"/>
        </w:rPr>
        <w:t>C</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O</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N</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S</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I</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D</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E</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R</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A</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C</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I</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O</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N</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E</w:t>
      </w:r>
      <w:r w:rsidR="00914400" w:rsidRPr="00FE153E">
        <w:rPr>
          <w:rFonts w:ascii="Arial" w:eastAsia="Calibri" w:hAnsi="Arial" w:cs="Arial"/>
          <w:b/>
          <w:sz w:val="22"/>
          <w:szCs w:val="22"/>
          <w:lang w:val="es-MX" w:eastAsia="en-US"/>
        </w:rPr>
        <w:t xml:space="preserve"> </w:t>
      </w:r>
      <w:r w:rsidRPr="00FE153E">
        <w:rPr>
          <w:rFonts w:ascii="Arial" w:eastAsia="Calibri" w:hAnsi="Arial" w:cs="Arial"/>
          <w:b/>
          <w:sz w:val="22"/>
          <w:szCs w:val="22"/>
          <w:lang w:val="es-MX" w:eastAsia="en-US"/>
        </w:rPr>
        <w:t>S:</w:t>
      </w:r>
    </w:p>
    <w:p w14:paraId="18EFC4FA" w14:textId="77777777" w:rsidR="00932848" w:rsidRPr="00FE153E" w:rsidRDefault="00932848" w:rsidP="004037EC">
      <w:pPr>
        <w:spacing w:line="360" w:lineRule="auto"/>
        <w:jc w:val="center"/>
        <w:rPr>
          <w:rFonts w:ascii="Arial" w:eastAsia="Calibri" w:hAnsi="Arial" w:cs="Arial"/>
          <w:b/>
          <w:sz w:val="22"/>
          <w:szCs w:val="22"/>
          <w:lang w:val="es-MX" w:eastAsia="en-US"/>
        </w:rPr>
      </w:pPr>
    </w:p>
    <w:p w14:paraId="5E95DCEF" w14:textId="77777777" w:rsidR="00AB71D3" w:rsidRPr="0073530E" w:rsidRDefault="00AB71D3" w:rsidP="00FE153E">
      <w:pPr>
        <w:autoSpaceDE w:val="0"/>
        <w:autoSpaceDN w:val="0"/>
        <w:adjustRightInd w:val="0"/>
        <w:spacing w:line="360" w:lineRule="auto"/>
        <w:jc w:val="both"/>
        <w:rPr>
          <w:rFonts w:ascii="Arial" w:eastAsia="Calibri" w:hAnsi="Arial" w:cs="Arial"/>
          <w:b/>
          <w:sz w:val="22"/>
          <w:szCs w:val="22"/>
          <w:lang w:val="es-MX" w:eastAsia="en-US"/>
        </w:rPr>
      </w:pPr>
      <w:r w:rsidRPr="00FE153E">
        <w:rPr>
          <w:rFonts w:ascii="Arial" w:eastAsia="Calibri" w:hAnsi="Arial" w:cs="Arial"/>
          <w:b/>
          <w:sz w:val="22"/>
          <w:szCs w:val="22"/>
          <w:lang w:val="es-MX" w:eastAsia="en-US"/>
        </w:rPr>
        <w:t xml:space="preserve">1ª.- </w:t>
      </w:r>
      <w:r w:rsidRPr="00FE153E">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649B29D" w14:textId="77777777" w:rsidR="00AB71D3" w:rsidRPr="0073530E" w:rsidRDefault="00AB71D3" w:rsidP="00FE153E">
      <w:pPr>
        <w:autoSpaceDE w:val="0"/>
        <w:autoSpaceDN w:val="0"/>
        <w:adjustRightInd w:val="0"/>
        <w:spacing w:line="360" w:lineRule="auto"/>
        <w:jc w:val="both"/>
        <w:rPr>
          <w:rFonts w:ascii="Arial" w:eastAsia="Calibri" w:hAnsi="Arial" w:cs="Arial"/>
          <w:b/>
          <w:sz w:val="22"/>
          <w:szCs w:val="22"/>
          <w:lang w:val="es-MX" w:eastAsia="en-US"/>
        </w:rPr>
      </w:pPr>
    </w:p>
    <w:p w14:paraId="4455F931" w14:textId="77777777" w:rsidR="00AB71D3" w:rsidRPr="0073530E" w:rsidRDefault="00AB71D3" w:rsidP="00FE153E">
      <w:pPr>
        <w:autoSpaceDE w:val="0"/>
        <w:autoSpaceDN w:val="0"/>
        <w:adjustRightInd w:val="0"/>
        <w:spacing w:line="360" w:lineRule="auto"/>
        <w:jc w:val="both"/>
        <w:rPr>
          <w:rFonts w:ascii="Arial" w:eastAsia="Arial" w:hAnsi="Arial" w:cs="Arial"/>
          <w:sz w:val="22"/>
          <w:szCs w:val="22"/>
          <w:lang w:val="es-MX" w:eastAsia="en-US"/>
        </w:rPr>
      </w:pPr>
      <w:r w:rsidRPr="0073530E">
        <w:rPr>
          <w:rFonts w:ascii="Arial" w:eastAsia="Arial" w:hAnsi="Arial" w:cs="Arial"/>
          <w:b/>
          <w:sz w:val="22"/>
          <w:szCs w:val="22"/>
          <w:lang w:val="es-MX" w:eastAsia="en-US"/>
        </w:rPr>
        <w:t xml:space="preserve">2ª.- </w:t>
      </w:r>
      <w:r w:rsidRPr="0073530E">
        <w:rPr>
          <w:rFonts w:ascii="Arial" w:eastAsia="Calibri" w:hAnsi="Arial" w:cs="Arial"/>
          <w:sz w:val="22"/>
          <w:szCs w:val="22"/>
          <w:lang w:val="es-MX" w:eastAsia="en-US"/>
        </w:rPr>
        <w:t>L</w:t>
      </w:r>
      <w:r w:rsidRPr="0073530E">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3145A392" w14:textId="77777777" w:rsidR="00AB71D3" w:rsidRPr="0073530E" w:rsidRDefault="00AB71D3" w:rsidP="00FE153E">
      <w:pPr>
        <w:autoSpaceDE w:val="0"/>
        <w:autoSpaceDN w:val="0"/>
        <w:adjustRightInd w:val="0"/>
        <w:spacing w:line="360" w:lineRule="auto"/>
        <w:jc w:val="both"/>
        <w:rPr>
          <w:rFonts w:ascii="Arial" w:eastAsia="Arial" w:hAnsi="Arial" w:cs="Arial"/>
          <w:sz w:val="22"/>
          <w:szCs w:val="22"/>
          <w:lang w:val="es-MX" w:eastAsia="en-US"/>
        </w:rPr>
      </w:pPr>
    </w:p>
    <w:p w14:paraId="57A0D88D" w14:textId="77777777" w:rsidR="00AB71D3" w:rsidRPr="0073530E" w:rsidRDefault="00AB71D3" w:rsidP="00FE153E">
      <w:pPr>
        <w:autoSpaceDE w:val="0"/>
        <w:autoSpaceDN w:val="0"/>
        <w:adjustRightInd w:val="0"/>
        <w:spacing w:line="360" w:lineRule="auto"/>
        <w:jc w:val="both"/>
        <w:rPr>
          <w:rFonts w:ascii="Arial" w:eastAsia="Arial" w:hAnsi="Arial" w:cs="Arial"/>
          <w:sz w:val="22"/>
          <w:szCs w:val="22"/>
          <w:lang w:val="es-MX" w:eastAsia="en-US"/>
        </w:rPr>
      </w:pPr>
      <w:r w:rsidRPr="00186445">
        <w:rPr>
          <w:rFonts w:ascii="Arial" w:eastAsia="Arial" w:hAnsi="Arial" w:cs="Arial"/>
          <w:b/>
          <w:sz w:val="22"/>
          <w:szCs w:val="22"/>
          <w:lang w:val="es-MX" w:eastAsia="en-US"/>
        </w:rPr>
        <w:t xml:space="preserve">3ª.- </w:t>
      </w:r>
      <w:r w:rsidRPr="00186445">
        <w:rPr>
          <w:rFonts w:ascii="Arial" w:eastAsia="Arial" w:hAnsi="Arial" w:cs="Arial"/>
          <w:sz w:val="22"/>
          <w:szCs w:val="22"/>
          <w:lang w:val="es-MX" w:eastAsia="en-US"/>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50A0821F" w14:textId="77777777" w:rsidR="00AB71D3" w:rsidRPr="0073530E" w:rsidRDefault="00AB71D3" w:rsidP="00FE153E">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38ACC47E" w14:textId="77777777" w:rsidR="00AB71D3" w:rsidRPr="0073530E" w:rsidRDefault="00AB71D3" w:rsidP="00FE153E">
      <w:pPr>
        <w:spacing w:line="360" w:lineRule="auto"/>
        <w:jc w:val="both"/>
        <w:rPr>
          <w:rFonts w:ascii="Arial" w:eastAsia="Calibri" w:hAnsi="Arial" w:cs="Arial"/>
          <w:sz w:val="22"/>
          <w:szCs w:val="22"/>
          <w:lang w:val="es-MX" w:eastAsia="en-US"/>
        </w:rPr>
      </w:pPr>
      <w:r w:rsidRPr="0073530E">
        <w:rPr>
          <w:rFonts w:ascii="Arial" w:eastAsia="Arial" w:hAnsi="Arial" w:cs="Arial"/>
          <w:b/>
          <w:sz w:val="22"/>
          <w:szCs w:val="22"/>
          <w:lang w:val="es-MX" w:eastAsia="en-US"/>
        </w:rPr>
        <w:t xml:space="preserve">4ª.- </w:t>
      </w:r>
      <w:r w:rsidRPr="0073530E">
        <w:rPr>
          <w:rFonts w:ascii="Arial" w:eastAsia="Calibri" w:hAnsi="Arial" w:cs="Arial"/>
          <w:sz w:val="22"/>
          <w:szCs w:val="22"/>
          <w:lang w:val="es-MX" w:eastAsia="en-US"/>
        </w:rPr>
        <w:t xml:space="preserve">De acuerdo con lo dispuesto por los artículos 89 de la Constitución Política del Estado Libre y Soberano de Colima, y 97 del Código Electoral Local, el Instituto Electoral del Estado es </w:t>
      </w:r>
      <w:r w:rsidRPr="0073530E">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73530E">
        <w:rPr>
          <w:rFonts w:ascii="Arial" w:eastAsia="Calibri" w:hAnsi="Arial" w:cs="Arial"/>
          <w:sz w:val="22"/>
          <w:szCs w:val="22"/>
          <w:lang w:val="es-MX" w:eastAsia="en-US"/>
        </w:rPr>
        <w:t xml:space="preserve">profesional en su desempeño e independiente en sus decisiones y funcionamiento. </w:t>
      </w:r>
    </w:p>
    <w:p w14:paraId="56FAD875" w14:textId="77777777" w:rsidR="00AB71D3" w:rsidRPr="0073530E" w:rsidRDefault="00AB71D3" w:rsidP="00FE153E">
      <w:pPr>
        <w:spacing w:line="360" w:lineRule="auto"/>
        <w:jc w:val="both"/>
        <w:rPr>
          <w:rFonts w:ascii="Arial" w:eastAsia="Calibri" w:hAnsi="Arial" w:cs="Arial"/>
          <w:sz w:val="22"/>
          <w:szCs w:val="22"/>
          <w:lang w:val="es-MX" w:eastAsia="en-US"/>
        </w:rPr>
      </w:pPr>
    </w:p>
    <w:p w14:paraId="704EF3AB" w14:textId="77777777" w:rsidR="00AB71D3" w:rsidRPr="0073530E" w:rsidRDefault="00AB71D3" w:rsidP="00FE153E">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lastRenderedPageBreak/>
        <w:t>Adicionalmente</w:t>
      </w:r>
      <w:r w:rsidRPr="0073530E">
        <w:t xml:space="preserve"> </w:t>
      </w:r>
      <w:r w:rsidRPr="0073530E">
        <w:rPr>
          <w:rFonts w:ascii="Arial" w:eastAsia="Calibri" w:hAnsi="Arial" w:cs="Arial"/>
          <w:sz w:val="22"/>
          <w:szCs w:val="22"/>
          <w:lang w:val="es-MX" w:eastAsia="en-US"/>
        </w:rPr>
        <w:t>y para los efectos del presente Acuerdo, cabe resaltar que además se establece que el Instituto tendrá la facultad de administrar y ejercer en forma autónoma su presupuesto de egresos.</w:t>
      </w:r>
    </w:p>
    <w:p w14:paraId="1FE6C7EE" w14:textId="77777777" w:rsidR="00AB71D3" w:rsidRPr="0073530E" w:rsidRDefault="00AB71D3" w:rsidP="00FE153E">
      <w:pPr>
        <w:spacing w:line="360" w:lineRule="auto"/>
        <w:jc w:val="both"/>
        <w:rPr>
          <w:rFonts w:ascii="Arial" w:eastAsia="Calibri" w:hAnsi="Arial" w:cs="Arial"/>
          <w:sz w:val="22"/>
          <w:szCs w:val="22"/>
          <w:lang w:val="es-MX" w:eastAsia="en-US"/>
        </w:rPr>
      </w:pPr>
    </w:p>
    <w:p w14:paraId="7390C302" w14:textId="4B9C549B" w:rsidR="00AB71D3" w:rsidRPr="0073530E" w:rsidRDefault="00AB71D3" w:rsidP="00FE153E">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w:t>
      </w:r>
      <w:r w:rsidR="00A52B1F">
        <w:rPr>
          <w:rFonts w:ascii="Arial" w:eastAsia="Calibri" w:hAnsi="Arial" w:cs="Arial"/>
          <w:sz w:val="22"/>
          <w:szCs w:val="22"/>
          <w:lang w:val="es-MX" w:eastAsia="en-US"/>
        </w:rPr>
        <w:t>mparcialidad, máxima publicidad,</w:t>
      </w:r>
      <w:r w:rsidRPr="0073530E">
        <w:rPr>
          <w:rFonts w:ascii="Arial" w:eastAsia="Calibri" w:hAnsi="Arial" w:cs="Arial"/>
          <w:sz w:val="22"/>
          <w:szCs w:val="22"/>
          <w:lang w:val="es-MX" w:eastAsia="en-US"/>
        </w:rPr>
        <w:t xml:space="preserve"> objetividad</w:t>
      </w:r>
      <w:r w:rsidR="00A52B1F">
        <w:rPr>
          <w:rFonts w:ascii="Arial" w:eastAsia="Calibri" w:hAnsi="Arial" w:cs="Arial"/>
          <w:sz w:val="22"/>
          <w:szCs w:val="22"/>
          <w:lang w:val="es-MX" w:eastAsia="en-US"/>
        </w:rPr>
        <w:t xml:space="preserve"> y paridad</w:t>
      </w:r>
      <w:r w:rsidRPr="0073530E">
        <w:rPr>
          <w:rFonts w:ascii="Arial" w:eastAsia="Calibri" w:hAnsi="Arial" w:cs="Arial"/>
          <w:sz w:val="22"/>
          <w:szCs w:val="22"/>
          <w:lang w:val="es-MX" w:eastAsia="en-US"/>
        </w:rPr>
        <w:t xml:space="preserve"> serán principios rectores del Instituto en comento.</w:t>
      </w:r>
    </w:p>
    <w:p w14:paraId="139623DB" w14:textId="77777777" w:rsidR="00AB71D3" w:rsidRPr="0073530E" w:rsidRDefault="00AB71D3" w:rsidP="00FE153E">
      <w:pPr>
        <w:spacing w:line="360" w:lineRule="auto"/>
        <w:jc w:val="both"/>
        <w:rPr>
          <w:rFonts w:ascii="Arial" w:eastAsia="Calibri" w:hAnsi="Arial" w:cs="Arial"/>
          <w:sz w:val="22"/>
          <w:szCs w:val="22"/>
          <w:lang w:val="es-MX" w:eastAsia="en-US"/>
        </w:rPr>
      </w:pPr>
    </w:p>
    <w:p w14:paraId="01EA5344" w14:textId="77777777" w:rsidR="00AB71D3" w:rsidRPr="0073530E" w:rsidRDefault="00AB71D3" w:rsidP="00FE153E">
      <w:pPr>
        <w:autoSpaceDE w:val="0"/>
        <w:autoSpaceDN w:val="0"/>
        <w:adjustRightInd w:val="0"/>
        <w:spacing w:line="360" w:lineRule="auto"/>
        <w:jc w:val="both"/>
        <w:rPr>
          <w:rFonts w:ascii="Arial" w:eastAsia="Calibri" w:hAnsi="Arial" w:cs="Arial"/>
          <w:sz w:val="22"/>
          <w:szCs w:val="22"/>
          <w:lang w:val="es-ES_tradnl" w:eastAsia="en-US"/>
        </w:rPr>
      </w:pPr>
      <w:r w:rsidRPr="0073530E">
        <w:rPr>
          <w:rFonts w:ascii="Arial" w:eastAsia="Calibri" w:hAnsi="Arial" w:cs="Arial"/>
          <w:sz w:val="22"/>
          <w:szCs w:val="22"/>
          <w:lang w:val="es-MX" w:eastAsia="en-US"/>
        </w:rPr>
        <w:t>Por su parte, artículo 99 del Código Comicial Local, establece que son fines del Instituto Electoral del Estado, p</w:t>
      </w:r>
      <w:r w:rsidRPr="0073530E">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73530E">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73530E">
        <w:rPr>
          <w:rFonts w:ascii="Arial" w:eastAsia="Calibri" w:hAnsi="Arial" w:cs="Arial"/>
          <w:sz w:val="22"/>
          <w:szCs w:val="22"/>
          <w:lang w:val="es-ES_tradnl" w:eastAsia="en-US"/>
        </w:rPr>
        <w:t>coadyuvar en la promoción y difusión de la cultura cívica, política democrática.</w:t>
      </w:r>
    </w:p>
    <w:p w14:paraId="15890EDA" w14:textId="77777777" w:rsidR="00AB71D3" w:rsidRPr="0073530E" w:rsidRDefault="00AB71D3" w:rsidP="00FE153E">
      <w:pPr>
        <w:spacing w:line="360" w:lineRule="auto"/>
        <w:jc w:val="both"/>
        <w:rPr>
          <w:rFonts w:ascii="Arial" w:eastAsia="Calibri" w:hAnsi="Arial" w:cs="Arial"/>
          <w:b/>
          <w:sz w:val="22"/>
          <w:szCs w:val="22"/>
          <w:lang w:val="es-ES_tradnl" w:eastAsia="en-US"/>
        </w:rPr>
      </w:pPr>
    </w:p>
    <w:p w14:paraId="460B8F0C" w14:textId="77777777" w:rsidR="00AB71D3" w:rsidRPr="0073530E" w:rsidRDefault="00AB71D3" w:rsidP="00FE153E">
      <w:pPr>
        <w:spacing w:line="360" w:lineRule="auto"/>
        <w:jc w:val="both"/>
        <w:rPr>
          <w:rFonts w:ascii="Arial" w:eastAsia="Calibri" w:hAnsi="Arial" w:cs="Arial"/>
          <w:snapToGrid w:val="0"/>
          <w:sz w:val="22"/>
          <w:szCs w:val="22"/>
          <w:lang w:val="es-MX" w:eastAsia="en-US"/>
        </w:rPr>
      </w:pPr>
      <w:r w:rsidRPr="0073530E">
        <w:rPr>
          <w:rFonts w:ascii="Arial" w:eastAsia="Calibri" w:hAnsi="Arial" w:cs="Arial"/>
          <w:b/>
          <w:sz w:val="22"/>
          <w:szCs w:val="22"/>
          <w:lang w:val="es-MX" w:eastAsia="en-US"/>
        </w:rPr>
        <w:t>5ª.-</w:t>
      </w:r>
      <w:r w:rsidRPr="0073530E">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73530E">
        <w:rPr>
          <w:rFonts w:ascii="Arial" w:eastAsia="Calibri" w:hAnsi="Arial" w:cs="Arial"/>
          <w:snapToGrid w:val="0"/>
          <w:sz w:val="22"/>
          <w:szCs w:val="22"/>
          <w:lang w:val="es-MX" w:eastAsia="en-US"/>
        </w:rPr>
        <w:t>na o un Consejero Presidente y seis consejeros(as) electorales, una o un Secretario Ejecutivo, y un representante propietario o suplente, en su caso, por cada uno de los partidos políticos acreditados ante el Instituto, con el carácter de Comisionado.</w:t>
      </w:r>
    </w:p>
    <w:p w14:paraId="447BA5A3" w14:textId="77777777" w:rsidR="00AB71D3" w:rsidRPr="0073530E" w:rsidRDefault="00AB71D3" w:rsidP="00FE153E">
      <w:pPr>
        <w:spacing w:line="360" w:lineRule="auto"/>
        <w:jc w:val="both"/>
        <w:rPr>
          <w:rFonts w:ascii="Arial" w:eastAsia="Calibri" w:hAnsi="Arial" w:cs="Arial"/>
          <w:snapToGrid w:val="0"/>
          <w:sz w:val="22"/>
          <w:szCs w:val="22"/>
          <w:lang w:val="es-MX" w:eastAsia="en-US"/>
        </w:rPr>
      </w:pPr>
    </w:p>
    <w:p w14:paraId="568E35BB" w14:textId="77777777" w:rsidR="00AB71D3" w:rsidRPr="0073530E" w:rsidRDefault="00AB71D3" w:rsidP="00FE153E">
      <w:pPr>
        <w:spacing w:line="360" w:lineRule="auto"/>
        <w:jc w:val="both"/>
        <w:rPr>
          <w:rFonts w:ascii="Arial" w:eastAsia="Calibri" w:hAnsi="Arial" w:cs="Arial"/>
          <w:snapToGrid w:val="0"/>
          <w:sz w:val="22"/>
          <w:szCs w:val="22"/>
          <w:lang w:val="es-MX" w:eastAsia="en-US"/>
        </w:rPr>
      </w:pPr>
      <w:r w:rsidRPr="0073530E">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direcciones de área que corresponda y será presidido por la</w:t>
      </w:r>
      <w:r>
        <w:rPr>
          <w:rFonts w:ascii="Arial" w:eastAsia="Calibri" w:hAnsi="Arial" w:cs="Arial"/>
          <w:snapToGrid w:val="0"/>
          <w:sz w:val="22"/>
          <w:szCs w:val="22"/>
          <w:lang w:val="es-MX" w:eastAsia="en-US"/>
        </w:rPr>
        <w:t xml:space="preserve"> </w:t>
      </w:r>
      <w:r w:rsidRPr="0073530E">
        <w:rPr>
          <w:rFonts w:ascii="Arial" w:eastAsia="Calibri" w:hAnsi="Arial" w:cs="Arial"/>
          <w:snapToGrid w:val="0"/>
          <w:sz w:val="22"/>
          <w:szCs w:val="22"/>
          <w:lang w:val="es-MX" w:eastAsia="en-US"/>
        </w:rPr>
        <w:t>o el primero de los mencionados, lo anterior de acuerdo a lo previsto en la fracción II del citado artículo 101 del Código Electoral.</w:t>
      </w:r>
    </w:p>
    <w:p w14:paraId="28B026C5" w14:textId="77777777" w:rsidR="00AB71D3" w:rsidRPr="0073530E" w:rsidRDefault="00AB71D3" w:rsidP="00FE153E">
      <w:pPr>
        <w:spacing w:line="360" w:lineRule="auto"/>
        <w:jc w:val="both"/>
        <w:rPr>
          <w:rFonts w:ascii="Arial" w:eastAsia="Calibri" w:hAnsi="Arial" w:cs="Arial"/>
          <w:sz w:val="22"/>
          <w:szCs w:val="22"/>
          <w:lang w:val="es-MX" w:eastAsia="en-US"/>
        </w:rPr>
      </w:pPr>
    </w:p>
    <w:p w14:paraId="08CC1342" w14:textId="77777777" w:rsidR="00AB71D3" w:rsidRPr="0073530E" w:rsidRDefault="00AB71D3" w:rsidP="00FE153E">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lastRenderedPageBreak/>
        <w:t xml:space="preserve">Dentro de la misma estructura de este organismo electoral, existe un órgano municipal en cada uno de los </w:t>
      </w:r>
      <w:r>
        <w:rPr>
          <w:rFonts w:ascii="Arial" w:eastAsia="Calibri" w:hAnsi="Arial" w:cs="Arial"/>
          <w:sz w:val="22"/>
          <w:szCs w:val="22"/>
          <w:lang w:val="es-MX" w:eastAsia="en-US"/>
        </w:rPr>
        <w:t xml:space="preserve">diez </w:t>
      </w:r>
      <w:r w:rsidRPr="0073530E">
        <w:rPr>
          <w:rFonts w:ascii="Arial" w:eastAsia="Calibri" w:hAnsi="Arial" w:cs="Arial"/>
          <w:sz w:val="22"/>
          <w:szCs w:val="22"/>
          <w:lang w:val="es-MX" w:eastAsia="en-US"/>
        </w:rPr>
        <w:t>municipios de la entidad, al que se le denomina Consejo Municipal Electoral; dichos órganos tienen el carácter de permanentes y cuyos integrantes perciben la remuneración correspondiente según lo preceptuado en ley.</w:t>
      </w:r>
    </w:p>
    <w:p w14:paraId="180B8D97" w14:textId="77777777" w:rsidR="00AB71D3" w:rsidRPr="0073530E" w:rsidRDefault="00AB71D3" w:rsidP="00FE153E">
      <w:pPr>
        <w:spacing w:line="360" w:lineRule="auto"/>
        <w:jc w:val="both"/>
        <w:rPr>
          <w:rFonts w:ascii="Arial" w:eastAsia="Calibri" w:hAnsi="Arial" w:cs="Arial"/>
          <w:snapToGrid w:val="0"/>
          <w:sz w:val="22"/>
          <w:szCs w:val="22"/>
          <w:lang w:val="es-MX" w:eastAsia="en-US"/>
        </w:rPr>
      </w:pPr>
    </w:p>
    <w:p w14:paraId="0E439FB1" w14:textId="77777777" w:rsidR="00AB71D3" w:rsidRPr="00964742" w:rsidRDefault="00AB71D3" w:rsidP="00FE153E">
      <w:pPr>
        <w:spacing w:line="360" w:lineRule="auto"/>
        <w:jc w:val="both"/>
        <w:rPr>
          <w:rFonts w:ascii="Arial" w:eastAsia="Calibri" w:hAnsi="Arial" w:cs="Arial"/>
          <w:snapToGrid w:val="0"/>
          <w:sz w:val="22"/>
          <w:szCs w:val="22"/>
          <w:lang w:val="es-MX" w:eastAsia="en-US"/>
        </w:rPr>
      </w:pPr>
      <w:r w:rsidRPr="0073530E">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r w:rsidRPr="00964742">
        <w:rPr>
          <w:rFonts w:ascii="Arial" w:eastAsia="Calibri" w:hAnsi="Arial" w:cs="Arial"/>
          <w:snapToGrid w:val="0"/>
          <w:sz w:val="22"/>
          <w:szCs w:val="22"/>
          <w:lang w:val="es-MX" w:eastAsia="en-US"/>
        </w:rPr>
        <w:t>. Al respecto, conforme al Acuerdo IEE/CG/A025/2016 de fecha 28 de octubre de 2016, el Consejo General determinó el Organigrama, el Catálogo de Cargos y Puestos de la Rama administrativa, así como la Misión y Visión del Instituto Electoral del Estado de Colima.</w:t>
      </w:r>
    </w:p>
    <w:p w14:paraId="535207DD" w14:textId="77777777" w:rsidR="00AB71D3" w:rsidRDefault="00AB71D3" w:rsidP="00FE153E">
      <w:pPr>
        <w:spacing w:line="360" w:lineRule="auto"/>
        <w:jc w:val="both"/>
        <w:rPr>
          <w:rFonts w:ascii="Arial" w:eastAsia="Calibri" w:hAnsi="Arial" w:cs="Arial"/>
          <w:snapToGrid w:val="0"/>
          <w:sz w:val="22"/>
          <w:szCs w:val="22"/>
          <w:highlight w:val="green"/>
          <w:lang w:val="es-MX" w:eastAsia="en-US"/>
        </w:rPr>
      </w:pPr>
    </w:p>
    <w:p w14:paraId="0D049CD4" w14:textId="77777777" w:rsidR="00AB71D3" w:rsidRPr="0073530E" w:rsidRDefault="00AB71D3" w:rsidP="00FE153E">
      <w:pPr>
        <w:spacing w:line="360" w:lineRule="auto"/>
        <w:jc w:val="both"/>
        <w:rPr>
          <w:rFonts w:ascii="Arial" w:eastAsia="Calibri" w:hAnsi="Arial" w:cs="Arial"/>
          <w:sz w:val="22"/>
          <w:szCs w:val="22"/>
          <w:lang w:val="es-MX" w:eastAsia="en-US"/>
        </w:rPr>
      </w:pPr>
      <w:r w:rsidRPr="0073530E">
        <w:rPr>
          <w:rFonts w:ascii="Arial" w:eastAsia="Calibri" w:hAnsi="Arial" w:cs="Arial"/>
          <w:b/>
          <w:sz w:val="22"/>
          <w:szCs w:val="22"/>
          <w:lang w:val="es-MX" w:eastAsia="en-US"/>
        </w:rPr>
        <w:t xml:space="preserve">6ª.- </w:t>
      </w:r>
      <w:r w:rsidRPr="0073530E">
        <w:rPr>
          <w:rFonts w:ascii="Arial" w:eastAsia="Calibri" w:hAnsi="Arial" w:cs="Arial"/>
          <w:sz w:val="22"/>
          <w:szCs w:val="22"/>
          <w:lang w:val="es-MX" w:eastAsia="en-US"/>
        </w:rPr>
        <w:t>Tal y como se señaló en las consideraciones 1ª y 4ª que anteceden, este Instituto Electoral es un organismo público de</w:t>
      </w:r>
      <w:r>
        <w:rPr>
          <w:rFonts w:ascii="Arial" w:eastAsia="Calibri" w:hAnsi="Arial" w:cs="Arial"/>
          <w:sz w:val="22"/>
          <w:szCs w:val="22"/>
          <w:lang w:val="es-MX" w:eastAsia="en-US"/>
        </w:rPr>
        <w:t xml:space="preserve"> carácter permanente, que goza</w:t>
      </w:r>
      <w:r w:rsidRPr="0073530E">
        <w:rPr>
          <w:rFonts w:ascii="Arial" w:eastAsia="Calibri" w:hAnsi="Arial" w:cs="Arial"/>
          <w:sz w:val="22"/>
          <w:szCs w:val="22"/>
          <w:lang w:val="es-MX" w:eastAsia="en-US"/>
        </w:rPr>
        <w:t xml:space="preserve"> de autonomía en su funcionamiento e independencia en sus decisiones, dotado de personalidad jurídica y patrimonio propio; con base en la referida autonomía, tiene la facultad de administrar el presupuesto que le fue asignado por el H. Congreso del Estado. Sirven de referencia las tesis relevantes</w:t>
      </w:r>
      <w:r w:rsidRPr="0073530E">
        <w:rPr>
          <w:rFonts w:ascii="Arial" w:eastAsia="Calibri" w:hAnsi="Arial" w:cs="Arial"/>
          <w:sz w:val="22"/>
          <w:szCs w:val="22"/>
          <w:vertAlign w:val="superscript"/>
          <w:lang w:val="es-MX" w:eastAsia="en-US"/>
        </w:rPr>
        <w:footnoteReference w:id="1"/>
      </w:r>
      <w:r w:rsidRPr="0073530E">
        <w:rPr>
          <w:rFonts w:ascii="Arial" w:eastAsia="Calibri" w:hAnsi="Arial" w:cs="Arial"/>
          <w:sz w:val="22"/>
          <w:szCs w:val="22"/>
          <w:lang w:val="es-MX" w:eastAsia="en-US"/>
        </w:rPr>
        <w:t xml:space="preserve"> de rubro y texto siguientes:</w:t>
      </w:r>
    </w:p>
    <w:p w14:paraId="050127F1" w14:textId="77777777" w:rsidR="00AB71D3" w:rsidRPr="0073530E" w:rsidRDefault="00AB71D3" w:rsidP="00FE153E">
      <w:pPr>
        <w:spacing w:line="360" w:lineRule="auto"/>
        <w:jc w:val="both"/>
        <w:rPr>
          <w:rFonts w:ascii="Arial" w:eastAsia="Calibri" w:hAnsi="Arial" w:cs="Arial"/>
          <w:sz w:val="22"/>
          <w:szCs w:val="22"/>
          <w:lang w:val="es-MX" w:eastAsia="en-US"/>
        </w:rPr>
      </w:pPr>
      <w:r w:rsidRPr="0073530E">
        <w:rPr>
          <w:rFonts w:ascii="Arial" w:eastAsia="Calibri" w:hAnsi="Arial" w:cs="Arial"/>
          <w:sz w:val="22"/>
          <w:szCs w:val="22"/>
          <w:lang w:val="es-MX" w:eastAsia="en-US"/>
        </w:rPr>
        <w:t xml:space="preserve"> </w:t>
      </w:r>
    </w:p>
    <w:p w14:paraId="18660180" w14:textId="77777777" w:rsidR="00AB71D3" w:rsidRPr="0073530E" w:rsidRDefault="00AB71D3" w:rsidP="00FE153E">
      <w:pPr>
        <w:ind w:left="425" w:right="425"/>
        <w:jc w:val="both"/>
        <w:rPr>
          <w:rFonts w:ascii="Arial" w:eastAsia="Calibri" w:hAnsi="Arial" w:cs="Arial"/>
          <w:i/>
          <w:iCs/>
          <w:sz w:val="20"/>
          <w:szCs w:val="20"/>
          <w:lang w:val="es-MX" w:eastAsia="en-US"/>
        </w:rPr>
      </w:pPr>
      <w:r w:rsidRPr="0073530E">
        <w:rPr>
          <w:rFonts w:ascii="Arial" w:eastAsia="Calibri" w:hAnsi="Arial" w:cs="Arial"/>
          <w:b/>
          <w:bCs/>
          <w:i/>
          <w:iCs/>
          <w:sz w:val="20"/>
          <w:szCs w:val="20"/>
          <w:lang w:val="es-MX" w:eastAsia="en-US"/>
        </w:rPr>
        <w:t xml:space="preserve">“INSTITUTOS U ORGANISMOS ELECTORALES. GOZAN DE PLENA AUTONOMÍA CONSTITUCIONAL.- </w:t>
      </w:r>
      <w:r w:rsidRPr="0073530E">
        <w:rPr>
          <w:rFonts w:ascii="Arial" w:eastAsia="Calibri" w:hAnsi="Arial" w:cs="Arial"/>
          <w:i/>
          <w:iCs/>
          <w:sz w:val="20"/>
          <w:szCs w:val="20"/>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w:t>
      </w:r>
      <w:r w:rsidRPr="0073530E">
        <w:rPr>
          <w:rFonts w:ascii="Arial" w:eastAsia="Calibri" w:hAnsi="Arial" w:cs="Arial"/>
          <w:i/>
          <w:iCs/>
          <w:sz w:val="20"/>
          <w:szCs w:val="20"/>
          <w:lang w:val="es-MX" w:eastAsia="en-US"/>
        </w:rPr>
        <w:lastRenderedPageBreak/>
        <w:t>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73530E">
        <w:rPr>
          <w:rStyle w:val="Refdenotaalpie"/>
          <w:rFonts w:ascii="Arial" w:eastAsia="Calibri" w:hAnsi="Arial" w:cs="Arial"/>
          <w:i/>
          <w:iCs/>
          <w:sz w:val="20"/>
          <w:szCs w:val="20"/>
          <w:lang w:val="es-MX" w:eastAsia="en-US"/>
        </w:rPr>
        <w:footnoteReference w:id="2"/>
      </w:r>
    </w:p>
    <w:p w14:paraId="1C5440C7" w14:textId="77777777" w:rsidR="00AB71D3" w:rsidRPr="0073530E" w:rsidRDefault="00AB71D3" w:rsidP="00FE153E">
      <w:pPr>
        <w:spacing w:line="360" w:lineRule="auto"/>
        <w:ind w:left="426" w:right="425"/>
        <w:jc w:val="both"/>
        <w:rPr>
          <w:rFonts w:ascii="Arial" w:eastAsia="Calibri" w:hAnsi="Arial" w:cs="Arial"/>
          <w:b/>
          <w:bCs/>
          <w:i/>
          <w:iCs/>
          <w:sz w:val="20"/>
          <w:szCs w:val="20"/>
          <w:lang w:val="es-MX" w:eastAsia="en-US"/>
        </w:rPr>
      </w:pPr>
    </w:p>
    <w:p w14:paraId="6745CB63" w14:textId="77777777" w:rsidR="00AB71D3" w:rsidRPr="00FE153E" w:rsidRDefault="00AB71D3" w:rsidP="00FE153E">
      <w:pPr>
        <w:ind w:left="425" w:right="425"/>
        <w:jc w:val="both"/>
        <w:rPr>
          <w:rFonts w:ascii="Arial" w:eastAsia="Calibri" w:hAnsi="Arial" w:cs="Arial"/>
          <w:i/>
          <w:iCs/>
          <w:sz w:val="20"/>
          <w:szCs w:val="20"/>
          <w:lang w:val="es-MX" w:eastAsia="en-US"/>
        </w:rPr>
      </w:pPr>
      <w:r w:rsidRPr="00FE153E">
        <w:rPr>
          <w:rFonts w:ascii="Arial" w:eastAsia="Calibri" w:hAnsi="Arial" w:cs="Arial"/>
          <w:b/>
          <w:bCs/>
          <w:i/>
          <w:iCs/>
          <w:sz w:val="20"/>
          <w:szCs w:val="20"/>
          <w:lang w:val="es-MX" w:eastAsia="en-US"/>
        </w:rPr>
        <w:t>“AUTORIDADES ELECTORALES. LA INDEPENDENCIA EN SUS DECISIONES ES UNA GARANTÍA CONSTITUCIONAL.—</w:t>
      </w:r>
      <w:r w:rsidRPr="00FE153E">
        <w:rPr>
          <w:rFonts w:ascii="Arial" w:eastAsia="Calibri" w:hAnsi="Arial" w:cs="Arial"/>
          <w:i/>
          <w:iCs/>
          <w:sz w:val="20"/>
          <w:szCs w:val="20"/>
          <w:lang w:val="es-MX" w:eastAsia="en-US"/>
        </w:rPr>
        <w:t>Conforme a las disposiciones contenidas en la Constitución Política de los Estados Unidos Mexicanos, las cuales prevén que las autoridades en materia electoral deben gozar de autonomía en su funcionamiento e independencia en sus decisiones, este último concepto implica una</w:t>
      </w:r>
      <w:r w:rsidRPr="00FE153E">
        <w:rPr>
          <w:rFonts w:ascii="Arial" w:eastAsia="Calibri" w:hAnsi="Arial" w:cs="Arial"/>
          <w:b/>
          <w:bCs/>
          <w:i/>
          <w:sz w:val="20"/>
          <w:szCs w:val="20"/>
          <w:lang w:val="es-MX" w:eastAsia="en-US"/>
        </w:rPr>
        <w:t xml:space="preserve"> </w:t>
      </w:r>
      <w:r w:rsidRPr="00FE153E">
        <w:rPr>
          <w:rFonts w:ascii="Arial" w:eastAsia="Calibri" w:hAnsi="Arial" w:cs="Arial"/>
          <w:i/>
          <w:iCs/>
          <w:sz w:val="20"/>
          <w:szCs w:val="20"/>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FE153E">
        <w:rPr>
          <w:rStyle w:val="Refdenotaalpie"/>
          <w:rFonts w:ascii="Arial" w:eastAsia="Calibri" w:hAnsi="Arial" w:cs="Arial"/>
          <w:i/>
          <w:iCs/>
          <w:sz w:val="20"/>
          <w:szCs w:val="20"/>
          <w:lang w:val="es-MX" w:eastAsia="en-US"/>
        </w:rPr>
        <w:footnoteReference w:id="3"/>
      </w:r>
    </w:p>
    <w:p w14:paraId="7B987E89" w14:textId="77777777" w:rsidR="00AB71D3" w:rsidRPr="0073530E" w:rsidRDefault="00AB71D3" w:rsidP="00FE153E">
      <w:pPr>
        <w:spacing w:line="360" w:lineRule="auto"/>
        <w:jc w:val="both"/>
        <w:rPr>
          <w:rFonts w:ascii="Arial" w:eastAsia="Calibri" w:hAnsi="Arial" w:cs="Arial"/>
          <w:b/>
          <w:sz w:val="22"/>
          <w:szCs w:val="22"/>
          <w:lang w:val="es-MX" w:eastAsia="en-US"/>
        </w:rPr>
      </w:pPr>
    </w:p>
    <w:p w14:paraId="243B4B5A" w14:textId="77777777" w:rsidR="00AB71D3" w:rsidRPr="0073530E" w:rsidRDefault="00AB71D3" w:rsidP="00FE153E">
      <w:pPr>
        <w:spacing w:line="360" w:lineRule="auto"/>
        <w:jc w:val="both"/>
        <w:rPr>
          <w:rFonts w:ascii="Arial" w:eastAsia="Calibri" w:hAnsi="Arial"/>
          <w:sz w:val="22"/>
          <w:szCs w:val="22"/>
          <w:lang w:val="es-MX" w:eastAsia="en-US"/>
        </w:rPr>
      </w:pPr>
      <w:r w:rsidRPr="0073530E">
        <w:rPr>
          <w:rFonts w:ascii="Arial" w:eastAsia="Calibri" w:hAnsi="Arial" w:cs="Arial"/>
          <w:b/>
          <w:sz w:val="22"/>
          <w:szCs w:val="22"/>
          <w:lang w:val="es-MX" w:eastAsia="en-US"/>
        </w:rPr>
        <w:t xml:space="preserve">7ª.- </w:t>
      </w:r>
      <w:r w:rsidRPr="0073530E">
        <w:rPr>
          <w:rFonts w:ascii="Arial" w:eastAsia="Calibri" w:hAnsi="Arial"/>
          <w:sz w:val="22"/>
          <w:szCs w:val="22"/>
          <w:lang w:val="es-MX" w:eastAsia="en-US"/>
        </w:rPr>
        <w:t>El Consejo General de este organismo electoral, tiene la facultad para administrar plena</w:t>
      </w:r>
      <w:r>
        <w:rPr>
          <w:rFonts w:ascii="Arial" w:eastAsia="Calibri" w:hAnsi="Arial"/>
          <w:sz w:val="22"/>
          <w:szCs w:val="22"/>
          <w:lang w:val="es-MX" w:eastAsia="en-US"/>
        </w:rPr>
        <w:t xml:space="preserve">mente sus recursos financieros, </w:t>
      </w:r>
      <w:r w:rsidRPr="0073530E">
        <w:rPr>
          <w:rFonts w:ascii="Arial" w:eastAsia="Calibri" w:hAnsi="Arial"/>
          <w:sz w:val="22"/>
          <w:szCs w:val="22"/>
          <w:lang w:val="es-MX" w:eastAsia="en-US"/>
        </w:rPr>
        <w:t>y por consiguiente, aplicar y distribuir el presupuesto para el Ejercicio Fiscal 202</w:t>
      </w:r>
      <w:r>
        <w:rPr>
          <w:rFonts w:ascii="Arial" w:eastAsia="Calibri" w:hAnsi="Arial"/>
          <w:sz w:val="22"/>
          <w:szCs w:val="22"/>
          <w:lang w:val="es-MX" w:eastAsia="en-US"/>
        </w:rPr>
        <w:t>1</w:t>
      </w:r>
      <w:r w:rsidRPr="0073530E">
        <w:rPr>
          <w:rFonts w:ascii="Arial" w:eastAsia="Calibri" w:hAnsi="Arial"/>
          <w:sz w:val="22"/>
          <w:szCs w:val="22"/>
          <w:lang w:val="es-MX" w:eastAsia="en-US"/>
        </w:rPr>
        <w:t xml:space="preserve">, de conformidad con la normatividad aplicable que establece:  </w:t>
      </w:r>
    </w:p>
    <w:p w14:paraId="11C67FA9" w14:textId="77777777" w:rsidR="00AB71D3" w:rsidRDefault="00AB71D3" w:rsidP="00FE153E">
      <w:pPr>
        <w:spacing w:line="360" w:lineRule="auto"/>
        <w:jc w:val="both"/>
        <w:rPr>
          <w:rFonts w:ascii="Arial" w:eastAsia="Calibri" w:hAnsi="Arial"/>
          <w:sz w:val="22"/>
          <w:szCs w:val="22"/>
          <w:lang w:val="es-MX" w:eastAsia="en-US"/>
        </w:rPr>
      </w:pPr>
      <w:r w:rsidRPr="0073530E">
        <w:rPr>
          <w:rFonts w:ascii="Arial" w:eastAsia="Calibri" w:hAnsi="Arial"/>
          <w:sz w:val="22"/>
          <w:szCs w:val="22"/>
          <w:lang w:val="es-MX" w:eastAsia="en-US"/>
        </w:rPr>
        <w:t xml:space="preserve"> </w:t>
      </w:r>
    </w:p>
    <w:p w14:paraId="5A180177" w14:textId="77777777" w:rsidR="00A52B1F" w:rsidRPr="0073530E" w:rsidRDefault="00A52B1F" w:rsidP="00FE153E">
      <w:pPr>
        <w:spacing w:line="360" w:lineRule="auto"/>
        <w:jc w:val="both"/>
        <w:rPr>
          <w:rFonts w:ascii="Arial" w:eastAsia="Calibri" w:hAnsi="Arial"/>
          <w:sz w:val="22"/>
          <w:szCs w:val="22"/>
          <w:lang w:val="es-MX" w:eastAsia="en-US"/>
        </w:rPr>
      </w:pPr>
    </w:p>
    <w:p w14:paraId="071C2035" w14:textId="77777777" w:rsidR="00AB71D3" w:rsidRPr="0073530E" w:rsidRDefault="00AB71D3" w:rsidP="00FE153E">
      <w:pPr>
        <w:numPr>
          <w:ilvl w:val="0"/>
          <w:numId w:val="23"/>
        </w:numPr>
        <w:spacing w:line="360" w:lineRule="auto"/>
        <w:contextualSpacing/>
        <w:jc w:val="both"/>
        <w:rPr>
          <w:rFonts w:ascii="Arial" w:eastAsia="Calibri" w:hAnsi="Arial"/>
          <w:b/>
          <w:sz w:val="20"/>
          <w:szCs w:val="20"/>
          <w:lang w:val="es-MX" w:eastAsia="en-US"/>
        </w:rPr>
      </w:pPr>
      <w:r w:rsidRPr="0073530E">
        <w:rPr>
          <w:rFonts w:ascii="Arial" w:eastAsia="Calibri" w:hAnsi="Arial"/>
          <w:b/>
          <w:sz w:val="20"/>
          <w:szCs w:val="20"/>
          <w:lang w:val="es-MX" w:eastAsia="en-US"/>
        </w:rPr>
        <w:lastRenderedPageBreak/>
        <w:t>Ley General de Instituciones y Procedimientos Electorales.</w:t>
      </w:r>
    </w:p>
    <w:p w14:paraId="5D0C525D" w14:textId="77777777" w:rsidR="00AB71D3" w:rsidRPr="0073530E" w:rsidRDefault="00AB71D3" w:rsidP="00FE153E">
      <w:pPr>
        <w:spacing w:line="360" w:lineRule="auto"/>
        <w:ind w:left="1080"/>
        <w:contextualSpacing/>
        <w:jc w:val="both"/>
        <w:rPr>
          <w:rFonts w:ascii="Arial" w:eastAsia="Calibri" w:hAnsi="Arial"/>
          <w:sz w:val="20"/>
          <w:szCs w:val="20"/>
          <w:lang w:val="es-MX" w:eastAsia="en-US"/>
        </w:rPr>
      </w:pPr>
    </w:p>
    <w:p w14:paraId="3CC0B412" w14:textId="77777777" w:rsidR="00AB71D3" w:rsidRPr="0073530E" w:rsidRDefault="00AB71D3" w:rsidP="00FE153E">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w:t>
      </w:r>
      <w:r w:rsidRPr="0073530E">
        <w:rPr>
          <w:rFonts w:ascii="Arial" w:eastAsia="Calibri" w:hAnsi="Arial"/>
          <w:b/>
          <w:i/>
          <w:sz w:val="20"/>
          <w:szCs w:val="20"/>
          <w:lang w:val="es-MX" w:eastAsia="en-US"/>
        </w:rPr>
        <w:t>Artículo 98</w:t>
      </w:r>
    </w:p>
    <w:p w14:paraId="47C8DACC" w14:textId="77777777" w:rsidR="00AB71D3" w:rsidRPr="0073530E" w:rsidRDefault="00AB71D3" w:rsidP="00FE153E">
      <w:pPr>
        <w:ind w:left="1080"/>
        <w:contextualSpacing/>
        <w:jc w:val="both"/>
        <w:rPr>
          <w:rFonts w:ascii="Arial" w:eastAsia="Calibri" w:hAnsi="Arial"/>
          <w:i/>
          <w:sz w:val="20"/>
          <w:szCs w:val="20"/>
          <w:lang w:val="es-MX" w:eastAsia="en-US"/>
        </w:rPr>
      </w:pPr>
    </w:p>
    <w:p w14:paraId="7F7EB027" w14:textId="77777777" w:rsidR="00AB71D3" w:rsidRPr="0073530E" w:rsidRDefault="00AB71D3" w:rsidP="00FE153E">
      <w:pPr>
        <w:ind w:left="1077"/>
        <w:contextualSpacing/>
        <w:jc w:val="both"/>
        <w:rPr>
          <w:rFonts w:ascii="Arial" w:eastAsia="Calibri" w:hAnsi="Arial"/>
          <w:i/>
          <w:sz w:val="20"/>
          <w:szCs w:val="20"/>
          <w:lang w:val="es-MX" w:eastAsia="en-US"/>
        </w:rPr>
      </w:pPr>
      <w:r w:rsidRPr="0073530E">
        <w:rPr>
          <w:rFonts w:ascii="Arial" w:eastAsia="Calibri" w:hAnsi="Arial"/>
          <w:b/>
          <w:i/>
          <w:sz w:val="20"/>
          <w:szCs w:val="20"/>
          <w:lang w:val="es-MX" w:eastAsia="en-US"/>
        </w:rPr>
        <w:t>1.</w:t>
      </w:r>
      <w:r w:rsidRPr="0073530E">
        <w:rPr>
          <w:rFonts w:ascii="Arial" w:eastAsia="Calibri" w:hAnsi="Arial"/>
          <w:i/>
          <w:sz w:val="20"/>
          <w:szCs w:val="20"/>
          <w:lang w:val="es-MX" w:eastAsia="en-US"/>
        </w:rPr>
        <w:t xml:space="preserve"> Los Organismos Públicos Locales están dotados de personalidad jurídica y patrimonio propios. Gozarán de autonomía en su funcionamiento e independencia en sus decisiones, en los términos previstos en la Constitución, esta Ley, las constituciones y leyes locales…”</w:t>
      </w:r>
    </w:p>
    <w:p w14:paraId="3A38C586" w14:textId="77777777" w:rsidR="00AB71D3" w:rsidRPr="0073530E" w:rsidRDefault="00AB71D3" w:rsidP="00FE153E">
      <w:pPr>
        <w:spacing w:line="360" w:lineRule="auto"/>
        <w:ind w:left="1080"/>
        <w:contextualSpacing/>
        <w:jc w:val="both"/>
        <w:rPr>
          <w:rFonts w:ascii="Arial" w:eastAsia="Calibri" w:hAnsi="Arial"/>
          <w:i/>
          <w:sz w:val="20"/>
          <w:szCs w:val="20"/>
          <w:lang w:val="es-MX" w:eastAsia="en-US"/>
        </w:rPr>
      </w:pPr>
    </w:p>
    <w:p w14:paraId="2EFE7B2D" w14:textId="77777777" w:rsidR="00AB71D3" w:rsidRPr="0073530E" w:rsidRDefault="00AB71D3" w:rsidP="00FE153E">
      <w:pPr>
        <w:ind w:left="1080"/>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r w:rsidRPr="0073530E">
        <w:rPr>
          <w:rFonts w:ascii="Arial" w:eastAsia="Calibri" w:hAnsi="Arial"/>
          <w:b/>
          <w:i/>
          <w:sz w:val="20"/>
          <w:szCs w:val="20"/>
          <w:lang w:val="es-MX" w:eastAsia="en-US"/>
        </w:rPr>
        <w:t>Artículo 99</w:t>
      </w:r>
      <w:r w:rsidRPr="0073530E">
        <w:rPr>
          <w:rFonts w:ascii="Arial" w:eastAsia="Calibri" w:hAnsi="Arial"/>
          <w:i/>
          <w:sz w:val="20"/>
          <w:szCs w:val="20"/>
          <w:lang w:val="es-MX" w:eastAsia="en-US"/>
        </w:rPr>
        <w:t xml:space="preserve"> </w:t>
      </w:r>
    </w:p>
    <w:p w14:paraId="73C82A7C" w14:textId="77777777" w:rsidR="00AB71D3" w:rsidRPr="0073530E" w:rsidRDefault="00AB71D3" w:rsidP="00FE153E">
      <w:pPr>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6112DFA4" w14:textId="77777777" w:rsidR="00AB71D3" w:rsidRPr="0073530E" w:rsidRDefault="00AB71D3" w:rsidP="00FE153E">
      <w:pPr>
        <w:ind w:left="1134"/>
        <w:jc w:val="both"/>
        <w:rPr>
          <w:rFonts w:ascii="Arial" w:eastAsia="Calibri" w:hAnsi="Arial"/>
          <w:i/>
          <w:sz w:val="20"/>
          <w:szCs w:val="20"/>
          <w:lang w:val="es-MX" w:eastAsia="en-US"/>
        </w:rPr>
      </w:pPr>
      <w:r w:rsidRPr="0073530E">
        <w:rPr>
          <w:rFonts w:ascii="Arial" w:eastAsia="Calibri" w:hAnsi="Arial"/>
          <w:b/>
          <w:i/>
          <w:sz w:val="20"/>
          <w:szCs w:val="20"/>
          <w:lang w:val="es-MX" w:eastAsia="en-US"/>
        </w:rPr>
        <w:t>1.</w:t>
      </w:r>
      <w:r w:rsidRPr="0073530E">
        <w:rPr>
          <w:rFonts w:ascii="Arial" w:eastAsia="Calibri" w:hAnsi="Arial"/>
          <w:i/>
          <w:sz w:val="20"/>
          <w:szCs w:val="20"/>
          <w:lang w:val="es-MX" w:eastAsia="en-US"/>
        </w:rPr>
        <w:t xml:space="preserve"> (…) </w:t>
      </w:r>
    </w:p>
    <w:p w14:paraId="2C1A7584" w14:textId="77777777" w:rsidR="00AB71D3" w:rsidRPr="0073530E" w:rsidRDefault="00AB71D3" w:rsidP="00FE153E">
      <w:pPr>
        <w:ind w:left="1134"/>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0E1B01C1" w14:textId="77777777" w:rsidR="00AB71D3" w:rsidRPr="0073530E" w:rsidRDefault="00AB71D3" w:rsidP="00FE153E">
      <w:pPr>
        <w:ind w:left="1134"/>
        <w:jc w:val="both"/>
        <w:rPr>
          <w:rFonts w:ascii="Arial" w:eastAsia="Calibri" w:hAnsi="Arial"/>
          <w:sz w:val="20"/>
          <w:szCs w:val="20"/>
          <w:lang w:val="es-MX" w:eastAsia="en-US"/>
        </w:rPr>
      </w:pPr>
      <w:r w:rsidRPr="0073530E">
        <w:rPr>
          <w:rFonts w:ascii="Arial" w:eastAsia="Calibri" w:hAnsi="Arial"/>
          <w:b/>
          <w:i/>
          <w:sz w:val="20"/>
          <w:szCs w:val="20"/>
          <w:lang w:val="es-MX" w:eastAsia="en-US"/>
        </w:rPr>
        <w:t>2.</w:t>
      </w:r>
      <w:r w:rsidRPr="0073530E">
        <w:rPr>
          <w:rFonts w:ascii="Arial" w:eastAsia="Calibri" w:hAnsi="Arial"/>
          <w:i/>
          <w:sz w:val="20"/>
          <w:szCs w:val="20"/>
          <w:lang w:val="es-MX" w:eastAsia="en-US"/>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 </w:t>
      </w:r>
    </w:p>
    <w:p w14:paraId="3D1EF073" w14:textId="77777777" w:rsidR="00AB71D3" w:rsidRPr="0073530E" w:rsidRDefault="00AB71D3" w:rsidP="00FE153E">
      <w:pPr>
        <w:spacing w:line="360" w:lineRule="auto"/>
        <w:jc w:val="both"/>
        <w:rPr>
          <w:rFonts w:ascii="Arial" w:eastAsia="Calibri" w:hAnsi="Arial"/>
          <w:sz w:val="20"/>
          <w:szCs w:val="20"/>
          <w:lang w:val="es-MX" w:eastAsia="en-US"/>
        </w:rPr>
      </w:pPr>
    </w:p>
    <w:p w14:paraId="66FB537A" w14:textId="77777777" w:rsidR="00AB71D3" w:rsidRPr="0073530E" w:rsidRDefault="00AB71D3" w:rsidP="00FE153E">
      <w:pPr>
        <w:numPr>
          <w:ilvl w:val="0"/>
          <w:numId w:val="23"/>
        </w:numPr>
        <w:spacing w:line="360" w:lineRule="auto"/>
        <w:contextualSpacing/>
        <w:jc w:val="both"/>
        <w:rPr>
          <w:rFonts w:ascii="Arial" w:eastAsia="Calibri" w:hAnsi="Arial"/>
          <w:b/>
          <w:sz w:val="20"/>
          <w:szCs w:val="20"/>
          <w:lang w:val="es-MX" w:eastAsia="en-US"/>
        </w:rPr>
      </w:pPr>
      <w:r w:rsidRPr="0073530E">
        <w:rPr>
          <w:rFonts w:ascii="Arial" w:eastAsia="Calibri" w:hAnsi="Arial"/>
          <w:b/>
          <w:sz w:val="20"/>
          <w:szCs w:val="20"/>
          <w:lang w:val="es-MX" w:eastAsia="en-US"/>
        </w:rPr>
        <w:t>Constitución Política del Estado Libre y Soberano de Colima:</w:t>
      </w:r>
    </w:p>
    <w:p w14:paraId="52BE5825" w14:textId="77777777" w:rsidR="00AB71D3" w:rsidRPr="0073530E" w:rsidRDefault="00AB71D3" w:rsidP="00FE153E">
      <w:pPr>
        <w:spacing w:line="360" w:lineRule="auto"/>
        <w:ind w:left="1080"/>
        <w:contextualSpacing/>
        <w:jc w:val="both"/>
        <w:rPr>
          <w:rFonts w:ascii="Arial" w:eastAsia="Calibri" w:hAnsi="Arial"/>
          <w:b/>
          <w:sz w:val="20"/>
          <w:szCs w:val="20"/>
          <w:lang w:val="es-MX" w:eastAsia="en-US"/>
        </w:rPr>
      </w:pPr>
    </w:p>
    <w:p w14:paraId="6B4861B3" w14:textId="77777777" w:rsidR="00AB71D3" w:rsidRPr="0073530E" w:rsidRDefault="00AB71D3" w:rsidP="00FE153E">
      <w:pPr>
        <w:ind w:left="1080"/>
        <w:contextualSpacing/>
        <w:jc w:val="both"/>
        <w:rPr>
          <w:rFonts w:ascii="Arial" w:eastAsia="Calibri" w:hAnsi="Arial" w:cs="Arial"/>
          <w:i/>
          <w:sz w:val="20"/>
          <w:szCs w:val="20"/>
          <w:lang w:val="es-MX" w:eastAsia="en-US"/>
        </w:rPr>
      </w:pPr>
      <w:r w:rsidRPr="0073530E">
        <w:rPr>
          <w:rFonts w:ascii="Arial" w:eastAsia="Calibri" w:hAnsi="Arial" w:cs="Arial"/>
          <w:i/>
          <w:sz w:val="20"/>
          <w:szCs w:val="20"/>
          <w:lang w:val="es-MX" w:eastAsia="en-US"/>
        </w:rPr>
        <w:t>“</w:t>
      </w:r>
      <w:r w:rsidRPr="0073530E">
        <w:rPr>
          <w:rFonts w:ascii="Arial" w:eastAsia="Calibri" w:hAnsi="Arial" w:cs="Arial"/>
          <w:b/>
          <w:i/>
          <w:sz w:val="20"/>
          <w:szCs w:val="20"/>
          <w:lang w:val="es-MX" w:eastAsia="en-US"/>
        </w:rPr>
        <w:t>Artículo 22</w:t>
      </w:r>
    </w:p>
    <w:p w14:paraId="52D8FD32" w14:textId="77777777" w:rsidR="00AB71D3" w:rsidRPr="0073530E" w:rsidRDefault="00AB71D3" w:rsidP="00FE153E">
      <w:pPr>
        <w:ind w:left="1080"/>
        <w:contextualSpacing/>
        <w:jc w:val="both"/>
        <w:rPr>
          <w:rFonts w:ascii="Arial" w:eastAsia="Calibri" w:hAnsi="Arial" w:cs="Arial"/>
          <w:i/>
          <w:sz w:val="20"/>
          <w:szCs w:val="20"/>
          <w:lang w:val="es-MX" w:eastAsia="en-US"/>
        </w:rPr>
      </w:pPr>
    </w:p>
    <w:p w14:paraId="69765A07" w14:textId="77777777" w:rsidR="00AB71D3" w:rsidRPr="0073530E" w:rsidRDefault="00AB71D3" w:rsidP="00FE153E">
      <w:pPr>
        <w:ind w:left="1077"/>
        <w:contextualSpacing/>
        <w:jc w:val="both"/>
        <w:rPr>
          <w:rFonts w:ascii="Arial" w:eastAsia="Calibri" w:hAnsi="Arial" w:cs="Arial"/>
          <w:i/>
          <w:sz w:val="20"/>
          <w:szCs w:val="20"/>
          <w:lang w:val="es-MX" w:eastAsia="en-US"/>
        </w:rPr>
      </w:pPr>
      <w:r w:rsidRPr="0073530E">
        <w:rPr>
          <w:rFonts w:ascii="Arial" w:eastAsia="Calibri" w:hAnsi="Arial" w:cs="Arial"/>
          <w:i/>
          <w:sz w:val="20"/>
          <w:szCs w:val="20"/>
          <w:lang w:val="es-MX" w:eastAsia="en-US"/>
        </w:rPr>
        <w:t>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 la sociedad.”</w:t>
      </w:r>
    </w:p>
    <w:p w14:paraId="7C68A9D6" w14:textId="77777777" w:rsidR="00AB71D3" w:rsidRPr="0073530E" w:rsidRDefault="00AB71D3" w:rsidP="00FE153E">
      <w:pPr>
        <w:spacing w:line="360" w:lineRule="auto"/>
        <w:ind w:left="1080"/>
        <w:contextualSpacing/>
        <w:jc w:val="both"/>
        <w:rPr>
          <w:rFonts w:ascii="Arial" w:eastAsia="Calibri" w:hAnsi="Arial" w:cs="Arial"/>
          <w:i/>
          <w:sz w:val="20"/>
          <w:szCs w:val="20"/>
          <w:lang w:val="es-MX" w:eastAsia="en-US"/>
        </w:rPr>
      </w:pPr>
    </w:p>
    <w:p w14:paraId="56487B24" w14:textId="77777777" w:rsidR="00AB71D3" w:rsidRPr="0073530E" w:rsidRDefault="00AB71D3" w:rsidP="00FE153E">
      <w:pPr>
        <w:ind w:left="1080"/>
        <w:contextualSpacing/>
        <w:jc w:val="both"/>
        <w:rPr>
          <w:rFonts w:ascii="Arial" w:eastAsia="Calibri" w:hAnsi="Arial" w:cs="Arial"/>
          <w:b/>
          <w:i/>
          <w:sz w:val="20"/>
          <w:szCs w:val="20"/>
          <w:lang w:val="es-MX" w:eastAsia="en-US"/>
        </w:rPr>
      </w:pPr>
      <w:r w:rsidRPr="0073530E">
        <w:rPr>
          <w:rFonts w:ascii="Arial" w:eastAsia="Calibri" w:hAnsi="Arial" w:cs="Arial"/>
          <w:i/>
          <w:sz w:val="20"/>
          <w:szCs w:val="20"/>
          <w:lang w:val="es-MX" w:eastAsia="en-US"/>
        </w:rPr>
        <w:t>“</w:t>
      </w:r>
      <w:r w:rsidRPr="0073530E">
        <w:rPr>
          <w:rFonts w:ascii="Arial" w:eastAsia="Calibri" w:hAnsi="Arial" w:cs="Arial"/>
          <w:b/>
          <w:i/>
          <w:sz w:val="20"/>
          <w:szCs w:val="20"/>
          <w:lang w:val="es-MX" w:eastAsia="en-US"/>
        </w:rPr>
        <w:t>Artículo 89</w:t>
      </w:r>
    </w:p>
    <w:p w14:paraId="35A8EC6B" w14:textId="77777777" w:rsidR="00AB71D3" w:rsidRPr="0073530E" w:rsidRDefault="00AB71D3" w:rsidP="00FE153E">
      <w:pPr>
        <w:ind w:left="1080"/>
        <w:contextualSpacing/>
        <w:jc w:val="both"/>
        <w:rPr>
          <w:rFonts w:ascii="Arial" w:eastAsia="Calibri" w:hAnsi="Arial" w:cs="Arial"/>
          <w:i/>
          <w:sz w:val="20"/>
          <w:szCs w:val="20"/>
          <w:lang w:val="es-MX" w:eastAsia="en-US"/>
        </w:rPr>
      </w:pPr>
    </w:p>
    <w:p w14:paraId="2C82A4A2" w14:textId="77777777" w:rsidR="00AB71D3" w:rsidRPr="0073530E" w:rsidRDefault="00AB71D3" w:rsidP="00FE153E">
      <w:pPr>
        <w:ind w:left="1077"/>
        <w:contextualSpacing/>
        <w:jc w:val="both"/>
        <w:rPr>
          <w:rFonts w:ascii="Arial" w:eastAsia="Calibri" w:hAnsi="Arial" w:cs="Arial"/>
          <w:i/>
          <w:sz w:val="20"/>
          <w:szCs w:val="20"/>
          <w:lang w:val="es-MX" w:eastAsia="en-US"/>
        </w:rPr>
      </w:pPr>
      <w:r w:rsidRPr="0073530E">
        <w:rPr>
          <w:rFonts w:ascii="Arial" w:eastAsia="Calibri" w:hAnsi="Arial" w:cs="Arial"/>
          <w:i/>
          <w:sz w:val="20"/>
          <w:szCs w:val="20"/>
          <w:lang w:val="es-MX" w:eastAsia="en-US"/>
        </w:rPr>
        <w:t>…</w:t>
      </w:r>
    </w:p>
    <w:p w14:paraId="2AF29393" w14:textId="77777777" w:rsidR="00AB71D3" w:rsidRPr="0073530E" w:rsidRDefault="00AB71D3" w:rsidP="00FE153E">
      <w:pPr>
        <w:ind w:left="1077"/>
        <w:contextualSpacing/>
        <w:jc w:val="both"/>
        <w:rPr>
          <w:rFonts w:ascii="Arial" w:eastAsia="Calibri" w:hAnsi="Arial" w:cs="Arial"/>
          <w:i/>
          <w:sz w:val="20"/>
          <w:szCs w:val="20"/>
          <w:lang w:val="es-MX" w:eastAsia="en-US"/>
        </w:rPr>
      </w:pPr>
      <w:r w:rsidRPr="0073530E">
        <w:rPr>
          <w:rFonts w:ascii="Arial" w:hAnsi="Arial" w:cs="Arial"/>
          <w:i/>
          <w:sz w:val="20"/>
          <w:szCs w:val="20"/>
        </w:rPr>
        <w:t>El Instituto Electoral será autoridad en la materia, profesional en su desempeño, autónomo e independiente en sus decisiones y funcionamiento</w:t>
      </w:r>
      <w:r w:rsidRPr="0073530E">
        <w:rPr>
          <w:rFonts w:ascii="Arial" w:eastAsia="Calibri" w:hAnsi="Arial" w:cs="Arial"/>
          <w:i/>
          <w:sz w:val="20"/>
          <w:szCs w:val="20"/>
          <w:lang w:val="es-MX" w:eastAsia="en-US"/>
        </w:rPr>
        <w:t>.”</w:t>
      </w:r>
    </w:p>
    <w:p w14:paraId="37143523" w14:textId="77777777" w:rsidR="00AB71D3" w:rsidRPr="0073530E" w:rsidRDefault="00AB71D3" w:rsidP="00FE153E">
      <w:pPr>
        <w:spacing w:line="360" w:lineRule="auto"/>
        <w:ind w:left="1080"/>
        <w:contextualSpacing/>
        <w:jc w:val="both"/>
        <w:rPr>
          <w:rFonts w:ascii="Arial" w:eastAsia="Calibri" w:hAnsi="Arial"/>
          <w:b/>
          <w:sz w:val="20"/>
          <w:szCs w:val="20"/>
          <w:lang w:val="es-MX" w:eastAsia="en-US"/>
        </w:rPr>
      </w:pPr>
    </w:p>
    <w:p w14:paraId="1D47452D" w14:textId="77777777" w:rsidR="00AB71D3" w:rsidRPr="0073530E" w:rsidRDefault="00AB71D3" w:rsidP="00FE153E">
      <w:pPr>
        <w:numPr>
          <w:ilvl w:val="0"/>
          <w:numId w:val="23"/>
        </w:numPr>
        <w:spacing w:line="360" w:lineRule="auto"/>
        <w:contextualSpacing/>
        <w:jc w:val="both"/>
        <w:rPr>
          <w:rFonts w:ascii="Arial" w:eastAsia="Calibri" w:hAnsi="Arial"/>
          <w:b/>
          <w:sz w:val="20"/>
          <w:szCs w:val="20"/>
          <w:lang w:val="es-MX" w:eastAsia="en-US"/>
        </w:rPr>
      </w:pPr>
      <w:r w:rsidRPr="0073530E">
        <w:rPr>
          <w:rFonts w:ascii="Arial" w:eastAsia="Calibri" w:hAnsi="Arial"/>
          <w:b/>
          <w:sz w:val="20"/>
          <w:szCs w:val="20"/>
          <w:lang w:val="es-MX" w:eastAsia="en-US"/>
        </w:rPr>
        <w:t>Código Electoral del Estado de Colima.</w:t>
      </w:r>
    </w:p>
    <w:p w14:paraId="5235916F" w14:textId="77777777" w:rsidR="00AB71D3" w:rsidRPr="0073530E" w:rsidRDefault="00AB71D3" w:rsidP="00FE153E">
      <w:pPr>
        <w:spacing w:line="360" w:lineRule="auto"/>
        <w:ind w:left="1080"/>
        <w:contextualSpacing/>
        <w:jc w:val="both"/>
        <w:rPr>
          <w:rFonts w:ascii="Arial" w:eastAsia="Calibri" w:hAnsi="Arial"/>
          <w:sz w:val="20"/>
          <w:szCs w:val="20"/>
          <w:lang w:val="es-MX" w:eastAsia="en-US"/>
        </w:rPr>
      </w:pPr>
    </w:p>
    <w:p w14:paraId="6C19311A" w14:textId="77777777" w:rsidR="00AB71D3" w:rsidRPr="0073530E" w:rsidRDefault="00AB71D3" w:rsidP="00FE153E">
      <w:pPr>
        <w:ind w:left="1077"/>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w:t>
      </w:r>
      <w:r w:rsidRPr="0073530E">
        <w:rPr>
          <w:rFonts w:ascii="Arial" w:eastAsia="Calibri" w:hAnsi="Arial"/>
          <w:b/>
          <w:i/>
          <w:sz w:val="20"/>
          <w:szCs w:val="20"/>
          <w:lang w:val="es-MX" w:eastAsia="en-US"/>
        </w:rPr>
        <w:t xml:space="preserve">Artículo 97 </w:t>
      </w:r>
    </w:p>
    <w:p w14:paraId="1D7DB439" w14:textId="77777777" w:rsidR="00AB71D3" w:rsidRPr="0073530E" w:rsidRDefault="00AB71D3" w:rsidP="00FE153E">
      <w:pPr>
        <w:ind w:left="1077"/>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7A77B942" w14:textId="77777777" w:rsidR="00AB71D3" w:rsidRPr="0073530E" w:rsidRDefault="00AB71D3" w:rsidP="00FE153E">
      <w:pPr>
        <w:ind w:left="1077"/>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5E0B0EEA" w14:textId="77777777" w:rsidR="00AB71D3" w:rsidRPr="0073530E" w:rsidRDefault="00AB71D3" w:rsidP="00FE153E">
      <w:pPr>
        <w:ind w:left="1077"/>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 </w:t>
      </w:r>
    </w:p>
    <w:p w14:paraId="6947FD19" w14:textId="77777777" w:rsidR="00AB71D3" w:rsidRPr="0073530E" w:rsidRDefault="00AB71D3" w:rsidP="00FE153E">
      <w:pPr>
        <w:ind w:left="1077"/>
        <w:contextualSpacing/>
        <w:jc w:val="both"/>
        <w:rPr>
          <w:rFonts w:ascii="Arial" w:eastAsia="Calibri" w:hAnsi="Arial"/>
          <w:i/>
          <w:sz w:val="20"/>
          <w:szCs w:val="20"/>
          <w:lang w:eastAsia="en-US"/>
        </w:rPr>
      </w:pPr>
      <w:r w:rsidRPr="0073530E">
        <w:rPr>
          <w:rFonts w:ascii="Arial" w:eastAsia="Calibri" w:hAnsi="Arial"/>
          <w:i/>
          <w:sz w:val="20"/>
          <w:szCs w:val="20"/>
          <w:lang w:val="es-MX" w:eastAsia="en-US"/>
        </w:rPr>
        <w:t xml:space="preserve">(…) </w:t>
      </w:r>
    </w:p>
    <w:p w14:paraId="09C59CF9" w14:textId="77777777" w:rsidR="00AB71D3" w:rsidRPr="0073530E" w:rsidRDefault="00AB71D3" w:rsidP="00FE153E">
      <w:pPr>
        <w:ind w:left="1077"/>
        <w:contextualSpacing/>
        <w:jc w:val="both"/>
        <w:rPr>
          <w:rFonts w:ascii="Arial" w:eastAsia="Calibri" w:hAnsi="Arial"/>
          <w:i/>
          <w:sz w:val="20"/>
          <w:szCs w:val="20"/>
          <w:lang w:val="es-MX" w:eastAsia="en-US"/>
        </w:rPr>
      </w:pPr>
      <w:r w:rsidRPr="0073530E">
        <w:rPr>
          <w:rFonts w:ascii="Arial" w:eastAsia="Calibri" w:hAnsi="Arial"/>
          <w:i/>
          <w:sz w:val="20"/>
          <w:szCs w:val="20"/>
          <w:lang w:val="es-MX" w:eastAsia="en-US"/>
        </w:rPr>
        <w:t xml:space="preserve">El INSTITUTO tendrá la facultad de administrar y ejercer en forma autónoma su presupuesto de egresos, cuyo proyecto deberá ser emitido por el CONSEJO GENERAL, mismo que será enviado al CONGRESO para su aprobación. En este presupuesto se incluirá el financiamiento público a los PARTIDOS POLÍTICOS y a los candidatos </w:t>
      </w:r>
      <w:r w:rsidRPr="0073530E">
        <w:rPr>
          <w:rFonts w:ascii="Arial" w:eastAsia="Calibri" w:hAnsi="Arial"/>
          <w:i/>
          <w:sz w:val="20"/>
          <w:szCs w:val="20"/>
          <w:lang w:val="es-MX" w:eastAsia="en-US"/>
        </w:rPr>
        <w:lastRenderedPageBreak/>
        <w:t>independientes, el cual estará sujeto a las reglas de asignación establecidas en este CÓDIGO y demás las leyes aplicables.</w:t>
      </w:r>
      <w:r w:rsidRPr="0073530E">
        <w:rPr>
          <w:rFonts w:ascii="Arial" w:eastAsia="Calibri" w:hAnsi="Arial"/>
          <w:i/>
          <w:sz w:val="20"/>
          <w:szCs w:val="20"/>
          <w:lang w:eastAsia="en-US"/>
        </w:rPr>
        <w:t>”</w:t>
      </w:r>
    </w:p>
    <w:p w14:paraId="7D23BDB7" w14:textId="77777777" w:rsidR="00AB71D3" w:rsidRPr="0073530E" w:rsidRDefault="00AB71D3" w:rsidP="00FE153E">
      <w:pPr>
        <w:spacing w:line="360" w:lineRule="auto"/>
        <w:jc w:val="both"/>
        <w:rPr>
          <w:rFonts w:ascii="Arial" w:eastAsia="Calibri" w:hAnsi="Arial"/>
          <w:sz w:val="20"/>
          <w:szCs w:val="20"/>
          <w:lang w:eastAsia="en-US"/>
        </w:rPr>
      </w:pPr>
      <w:r w:rsidRPr="0073530E">
        <w:rPr>
          <w:rFonts w:ascii="Arial" w:eastAsia="Calibri" w:hAnsi="Arial"/>
          <w:sz w:val="20"/>
          <w:szCs w:val="20"/>
          <w:lang w:eastAsia="en-US"/>
        </w:rPr>
        <w:tab/>
      </w:r>
    </w:p>
    <w:p w14:paraId="5F321DB3" w14:textId="77777777" w:rsidR="00AB71D3" w:rsidRPr="0073530E" w:rsidRDefault="00AB71D3" w:rsidP="00FE153E">
      <w:pPr>
        <w:ind w:left="1134"/>
        <w:jc w:val="both"/>
        <w:rPr>
          <w:rFonts w:ascii="Arial" w:eastAsia="Calibri" w:hAnsi="Arial"/>
          <w:i/>
          <w:sz w:val="20"/>
          <w:szCs w:val="20"/>
          <w:lang w:eastAsia="en-US"/>
        </w:rPr>
      </w:pPr>
      <w:r w:rsidRPr="0073530E">
        <w:rPr>
          <w:rFonts w:ascii="Arial" w:eastAsia="Calibri" w:hAnsi="Arial"/>
          <w:i/>
          <w:sz w:val="20"/>
          <w:szCs w:val="20"/>
          <w:lang w:eastAsia="en-US"/>
        </w:rPr>
        <w:t>“</w:t>
      </w:r>
      <w:r w:rsidRPr="0073530E">
        <w:rPr>
          <w:rFonts w:ascii="Arial" w:eastAsia="Calibri" w:hAnsi="Arial"/>
          <w:b/>
          <w:i/>
          <w:sz w:val="20"/>
          <w:szCs w:val="20"/>
          <w:lang w:eastAsia="en-US"/>
        </w:rPr>
        <w:t>Artículo 98</w:t>
      </w:r>
      <w:r w:rsidRPr="0073530E">
        <w:rPr>
          <w:rFonts w:ascii="Arial" w:eastAsia="Calibri" w:hAnsi="Arial"/>
          <w:i/>
          <w:sz w:val="20"/>
          <w:szCs w:val="20"/>
          <w:lang w:eastAsia="en-US"/>
        </w:rPr>
        <w:t>.-</w:t>
      </w:r>
      <w:r w:rsidRPr="0073530E">
        <w:rPr>
          <w:rFonts w:ascii="Arial" w:eastAsia="Calibri" w:hAnsi="Arial"/>
          <w:b/>
          <w:i/>
          <w:sz w:val="20"/>
          <w:szCs w:val="20"/>
          <w:lang w:eastAsia="en-US"/>
        </w:rPr>
        <w:t xml:space="preserve"> </w:t>
      </w:r>
      <w:r w:rsidRPr="0073530E">
        <w:rPr>
          <w:rFonts w:ascii="Arial" w:eastAsia="Calibri" w:hAnsi="Arial"/>
          <w:i/>
          <w:sz w:val="20"/>
          <w:szCs w:val="20"/>
          <w:lang w:eastAsia="en-US"/>
        </w:rPr>
        <w:t>El patrimonio del INSTITUTO se integra con los bienes muebles e inmuebles que se destinen al cumplimiento de su objeto y las partidas anuales que se señalen en el presupuesto de egresos del ESTADO, para la organización de los procesos electorales locales y para el financiamiento de los PARTIDOS POLÍTICOS.”</w:t>
      </w:r>
    </w:p>
    <w:p w14:paraId="20AA3E69" w14:textId="77777777" w:rsidR="00AB71D3" w:rsidRPr="0073530E" w:rsidRDefault="00AB71D3" w:rsidP="00FE153E">
      <w:pPr>
        <w:spacing w:line="360" w:lineRule="auto"/>
        <w:ind w:left="1134"/>
        <w:jc w:val="both"/>
        <w:rPr>
          <w:rFonts w:ascii="Arial" w:eastAsia="Calibri" w:hAnsi="Arial"/>
          <w:i/>
          <w:sz w:val="20"/>
          <w:szCs w:val="20"/>
          <w:lang w:eastAsia="en-US"/>
        </w:rPr>
      </w:pPr>
    </w:p>
    <w:p w14:paraId="3E290894" w14:textId="77777777" w:rsidR="00AB71D3" w:rsidRPr="0073530E" w:rsidRDefault="00AB71D3" w:rsidP="00FE153E">
      <w:pPr>
        <w:numPr>
          <w:ilvl w:val="0"/>
          <w:numId w:val="23"/>
        </w:numPr>
        <w:spacing w:line="360" w:lineRule="auto"/>
        <w:contextualSpacing/>
        <w:jc w:val="both"/>
        <w:rPr>
          <w:rFonts w:ascii="Arial" w:eastAsia="Calibri" w:hAnsi="Arial"/>
          <w:sz w:val="20"/>
          <w:szCs w:val="20"/>
          <w:lang w:eastAsia="en-US"/>
        </w:rPr>
      </w:pPr>
      <w:r w:rsidRPr="0073530E">
        <w:rPr>
          <w:rFonts w:ascii="Arial" w:eastAsia="Calibri" w:hAnsi="Arial"/>
          <w:b/>
          <w:sz w:val="20"/>
          <w:szCs w:val="20"/>
          <w:lang w:eastAsia="en-US"/>
        </w:rPr>
        <w:t>Ley de Presupuesto y Responsabilidad Hacendaria del Estado de Colima</w:t>
      </w:r>
    </w:p>
    <w:p w14:paraId="473AE5B7" w14:textId="77777777" w:rsidR="00AB71D3" w:rsidRPr="0073530E" w:rsidRDefault="00AB71D3" w:rsidP="00FE153E">
      <w:pPr>
        <w:spacing w:line="360" w:lineRule="auto"/>
        <w:ind w:left="1134"/>
        <w:jc w:val="both"/>
        <w:rPr>
          <w:rFonts w:ascii="Arial" w:eastAsia="Calibri" w:hAnsi="Arial"/>
          <w:i/>
          <w:sz w:val="20"/>
          <w:szCs w:val="20"/>
          <w:lang w:eastAsia="en-US"/>
        </w:rPr>
      </w:pPr>
    </w:p>
    <w:p w14:paraId="398B700D" w14:textId="77777777" w:rsidR="00AB71D3" w:rsidRPr="0073530E" w:rsidRDefault="00AB71D3" w:rsidP="00FE153E">
      <w:pPr>
        <w:ind w:left="1134"/>
        <w:jc w:val="both"/>
        <w:rPr>
          <w:rFonts w:ascii="Arial" w:hAnsi="Arial" w:cs="Arial"/>
          <w:b/>
          <w:i/>
          <w:sz w:val="20"/>
          <w:szCs w:val="20"/>
        </w:rPr>
      </w:pPr>
      <w:r w:rsidRPr="0073530E">
        <w:rPr>
          <w:rFonts w:ascii="Arial" w:eastAsia="Calibri" w:hAnsi="Arial"/>
          <w:i/>
          <w:sz w:val="20"/>
          <w:szCs w:val="20"/>
          <w:lang w:eastAsia="en-US"/>
        </w:rPr>
        <w:t>“</w:t>
      </w:r>
      <w:r w:rsidRPr="0073530E">
        <w:rPr>
          <w:rFonts w:ascii="Arial" w:hAnsi="Arial" w:cs="Arial"/>
          <w:b/>
          <w:i/>
          <w:sz w:val="20"/>
          <w:szCs w:val="20"/>
        </w:rPr>
        <w:t>Artículo 2. Sujetos obligados al cumplimiento de esta Ley</w:t>
      </w:r>
    </w:p>
    <w:p w14:paraId="35568302" w14:textId="77777777" w:rsidR="00AB71D3" w:rsidRPr="0073530E" w:rsidRDefault="00AB71D3" w:rsidP="00FE153E">
      <w:pPr>
        <w:jc w:val="both"/>
        <w:rPr>
          <w:rFonts w:ascii="Arial" w:hAnsi="Arial" w:cs="Arial"/>
          <w:i/>
          <w:sz w:val="20"/>
          <w:szCs w:val="20"/>
        </w:rPr>
      </w:pPr>
    </w:p>
    <w:p w14:paraId="52ECA6DD" w14:textId="77777777" w:rsidR="00AB71D3" w:rsidRPr="0073530E" w:rsidRDefault="00AB71D3" w:rsidP="00FE153E">
      <w:pPr>
        <w:ind w:firstLine="1134"/>
        <w:jc w:val="both"/>
        <w:rPr>
          <w:rFonts w:ascii="Arial" w:hAnsi="Arial" w:cs="Arial"/>
          <w:i/>
          <w:sz w:val="20"/>
          <w:szCs w:val="20"/>
        </w:rPr>
      </w:pPr>
      <w:r w:rsidRPr="0073530E">
        <w:rPr>
          <w:rFonts w:ascii="Arial" w:hAnsi="Arial" w:cs="Arial"/>
          <w:i/>
          <w:sz w:val="20"/>
          <w:szCs w:val="20"/>
        </w:rPr>
        <w:t>1.</w:t>
      </w:r>
      <w:r w:rsidRPr="0073530E">
        <w:rPr>
          <w:rFonts w:ascii="Arial" w:hAnsi="Arial" w:cs="Arial"/>
          <w:i/>
          <w:sz w:val="20"/>
          <w:szCs w:val="20"/>
        </w:rPr>
        <w:tab/>
        <w:t xml:space="preserve">Son sujetos obligados al cumplimiento de esta Ley:  </w:t>
      </w:r>
    </w:p>
    <w:p w14:paraId="5BCA3C88" w14:textId="77777777" w:rsidR="00AB71D3" w:rsidRPr="0073530E" w:rsidRDefault="00AB71D3" w:rsidP="00FE153E">
      <w:pPr>
        <w:ind w:firstLine="1134"/>
        <w:jc w:val="both"/>
        <w:rPr>
          <w:rFonts w:ascii="Arial" w:hAnsi="Arial" w:cs="Arial"/>
          <w:i/>
          <w:sz w:val="20"/>
          <w:szCs w:val="20"/>
        </w:rPr>
      </w:pPr>
    </w:p>
    <w:p w14:paraId="78811BD9" w14:textId="77777777" w:rsidR="00AB71D3" w:rsidRPr="0073530E" w:rsidRDefault="00AB71D3" w:rsidP="00FE153E">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w:t>
      </w:r>
    </w:p>
    <w:p w14:paraId="0C1649FF" w14:textId="77777777" w:rsidR="00AB71D3" w:rsidRPr="0073530E" w:rsidRDefault="00AB71D3" w:rsidP="00FE153E">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 xml:space="preserve">…; </w:t>
      </w:r>
    </w:p>
    <w:p w14:paraId="4E218058" w14:textId="77777777" w:rsidR="00AB71D3" w:rsidRPr="0073530E" w:rsidRDefault="00AB71D3" w:rsidP="00FE153E">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w:t>
      </w:r>
    </w:p>
    <w:p w14:paraId="76459F76" w14:textId="77777777" w:rsidR="00AB71D3" w:rsidRPr="0073530E" w:rsidRDefault="00AB71D3" w:rsidP="00FE153E">
      <w:pPr>
        <w:pStyle w:val="Prrafodelista"/>
        <w:widowControl w:val="0"/>
        <w:numPr>
          <w:ilvl w:val="0"/>
          <w:numId w:val="24"/>
        </w:numPr>
        <w:kinsoku w:val="0"/>
        <w:overflowPunct w:val="0"/>
        <w:spacing w:after="0" w:line="240" w:lineRule="auto"/>
        <w:ind w:firstLine="1134"/>
        <w:contextualSpacing/>
        <w:jc w:val="both"/>
        <w:textAlignment w:val="baseline"/>
        <w:rPr>
          <w:rFonts w:ascii="Arial" w:hAnsi="Arial" w:cs="Arial"/>
          <w:i/>
          <w:sz w:val="20"/>
          <w:szCs w:val="20"/>
        </w:rPr>
      </w:pPr>
      <w:r w:rsidRPr="0073530E">
        <w:rPr>
          <w:rFonts w:ascii="Arial" w:hAnsi="Arial" w:cs="Arial"/>
          <w:i/>
          <w:sz w:val="20"/>
          <w:szCs w:val="20"/>
        </w:rPr>
        <w:t>Los Órganos Estatales Autónomos;</w:t>
      </w:r>
    </w:p>
    <w:p w14:paraId="6803567E" w14:textId="77777777" w:rsidR="00AB71D3" w:rsidRPr="0073530E" w:rsidRDefault="00AB71D3" w:rsidP="00FE153E">
      <w:pPr>
        <w:spacing w:line="360" w:lineRule="auto"/>
        <w:ind w:left="1134"/>
        <w:jc w:val="both"/>
        <w:rPr>
          <w:rFonts w:ascii="Arial" w:eastAsia="Calibri" w:hAnsi="Arial"/>
          <w:i/>
          <w:sz w:val="20"/>
          <w:szCs w:val="20"/>
          <w:lang w:eastAsia="en-US"/>
        </w:rPr>
      </w:pPr>
    </w:p>
    <w:p w14:paraId="631A1DE0" w14:textId="77777777" w:rsidR="00AB71D3" w:rsidRPr="0073530E" w:rsidRDefault="00AB71D3" w:rsidP="00FE153E">
      <w:pPr>
        <w:ind w:left="1134"/>
        <w:jc w:val="both"/>
        <w:rPr>
          <w:rFonts w:ascii="Arial" w:hAnsi="Arial" w:cs="Arial"/>
          <w:b/>
          <w:i/>
          <w:sz w:val="20"/>
          <w:szCs w:val="20"/>
        </w:rPr>
      </w:pPr>
      <w:r w:rsidRPr="0073530E">
        <w:rPr>
          <w:rFonts w:ascii="Arial" w:eastAsia="Calibri" w:hAnsi="Arial"/>
          <w:i/>
          <w:sz w:val="20"/>
          <w:szCs w:val="20"/>
          <w:lang w:eastAsia="en-US"/>
        </w:rPr>
        <w:t>“</w:t>
      </w:r>
      <w:r w:rsidRPr="0073530E">
        <w:rPr>
          <w:rFonts w:ascii="Arial" w:hAnsi="Arial" w:cs="Arial"/>
          <w:b/>
          <w:i/>
          <w:sz w:val="20"/>
          <w:szCs w:val="20"/>
        </w:rPr>
        <w:t>Artículo 4. Definiciones</w:t>
      </w:r>
    </w:p>
    <w:p w14:paraId="7BF90F1C" w14:textId="77777777" w:rsidR="00AB71D3" w:rsidRPr="0073530E" w:rsidRDefault="00AB71D3" w:rsidP="00FE153E">
      <w:pPr>
        <w:ind w:left="1134"/>
        <w:jc w:val="both"/>
        <w:rPr>
          <w:rFonts w:ascii="Arial" w:hAnsi="Arial" w:cs="Arial"/>
          <w:b/>
          <w:i/>
          <w:sz w:val="20"/>
          <w:szCs w:val="20"/>
        </w:rPr>
      </w:pPr>
    </w:p>
    <w:p w14:paraId="1CC5A53A" w14:textId="77777777" w:rsidR="00AB71D3" w:rsidRPr="0073530E" w:rsidRDefault="00AB71D3" w:rsidP="00FE153E">
      <w:pPr>
        <w:ind w:left="1134"/>
        <w:jc w:val="both"/>
        <w:rPr>
          <w:rFonts w:ascii="Arial" w:hAnsi="Arial" w:cs="Arial"/>
          <w:i/>
          <w:sz w:val="20"/>
          <w:szCs w:val="20"/>
        </w:rPr>
      </w:pPr>
      <w:r w:rsidRPr="0073530E">
        <w:rPr>
          <w:rFonts w:ascii="Arial" w:hAnsi="Arial" w:cs="Arial"/>
          <w:i/>
          <w:sz w:val="20"/>
          <w:szCs w:val="20"/>
        </w:rPr>
        <w:t xml:space="preserve">1. </w:t>
      </w:r>
      <w:r w:rsidRPr="0073530E">
        <w:rPr>
          <w:rFonts w:ascii="Arial" w:hAnsi="Arial" w:cs="Arial"/>
          <w:i/>
          <w:sz w:val="20"/>
          <w:szCs w:val="20"/>
        </w:rPr>
        <w:tab/>
        <w:t>Para efectos de esta Ley, en singular o plural, se entenderá por:</w:t>
      </w:r>
    </w:p>
    <w:p w14:paraId="656065E1" w14:textId="77777777" w:rsidR="00AB71D3" w:rsidRPr="0073530E" w:rsidRDefault="00AB71D3" w:rsidP="00FE153E">
      <w:pPr>
        <w:ind w:left="1134"/>
        <w:jc w:val="both"/>
        <w:rPr>
          <w:rFonts w:ascii="Arial" w:eastAsia="Calibri" w:hAnsi="Arial"/>
          <w:i/>
          <w:sz w:val="20"/>
          <w:szCs w:val="20"/>
          <w:lang w:eastAsia="en-US"/>
        </w:rPr>
      </w:pPr>
    </w:p>
    <w:p w14:paraId="3E315157" w14:textId="77777777" w:rsidR="00AB71D3" w:rsidRPr="0073530E" w:rsidRDefault="00AB71D3" w:rsidP="00FE153E">
      <w:pPr>
        <w:ind w:left="1134"/>
        <w:jc w:val="both"/>
        <w:rPr>
          <w:rFonts w:ascii="Arial" w:eastAsia="Calibri" w:hAnsi="Arial"/>
          <w:i/>
          <w:sz w:val="20"/>
          <w:szCs w:val="20"/>
          <w:lang w:eastAsia="en-US"/>
        </w:rPr>
      </w:pPr>
    </w:p>
    <w:p w14:paraId="050A3FF7" w14:textId="77777777" w:rsidR="00AB71D3" w:rsidRPr="0073530E" w:rsidRDefault="00AB71D3" w:rsidP="00FE153E">
      <w:pPr>
        <w:pStyle w:val="Prrafodelista"/>
        <w:widowControl w:val="0"/>
        <w:numPr>
          <w:ilvl w:val="0"/>
          <w:numId w:val="25"/>
        </w:numPr>
        <w:kinsoku w:val="0"/>
        <w:overflowPunct w:val="0"/>
        <w:spacing w:after="0" w:line="240" w:lineRule="auto"/>
        <w:ind w:left="1701" w:hanging="425"/>
        <w:contextualSpacing/>
        <w:jc w:val="both"/>
        <w:textAlignment w:val="baseline"/>
        <w:rPr>
          <w:rFonts w:ascii="Arial" w:hAnsi="Arial" w:cs="Arial"/>
          <w:i/>
          <w:sz w:val="20"/>
          <w:szCs w:val="20"/>
        </w:rPr>
      </w:pPr>
      <w:r w:rsidRPr="0073530E">
        <w:rPr>
          <w:rFonts w:ascii="Arial" w:hAnsi="Arial" w:cs="Arial"/>
          <w:b/>
          <w:i/>
          <w:sz w:val="20"/>
          <w:szCs w:val="20"/>
        </w:rPr>
        <w:t>Órganos Estatales Autónomos:</w:t>
      </w:r>
      <w:r w:rsidRPr="0073530E">
        <w:rPr>
          <w:rFonts w:ascii="Arial" w:hAnsi="Arial" w:cs="Arial"/>
          <w:i/>
          <w:sz w:val="20"/>
          <w:szCs w:val="20"/>
        </w:rPr>
        <w:t xml:space="preserve"> Los órganos estatales de carácter autónomo en el ejercicio de sus funciones y en su administración, con personalidad jurídica y patrimonio propios, creados por disposición expresa de la Constitución Política del Estado Libre y Soberano de Colima;</w:t>
      </w:r>
      <w:r>
        <w:rPr>
          <w:rFonts w:ascii="Arial" w:hAnsi="Arial" w:cs="Arial"/>
          <w:i/>
          <w:sz w:val="20"/>
          <w:szCs w:val="20"/>
        </w:rPr>
        <w:t xml:space="preserve"> .</w:t>
      </w:r>
      <w:r w:rsidRPr="0073530E">
        <w:rPr>
          <w:rFonts w:ascii="Arial" w:hAnsi="Arial" w:cs="Arial"/>
          <w:i/>
          <w:sz w:val="20"/>
          <w:szCs w:val="20"/>
        </w:rPr>
        <w:t>..”</w:t>
      </w:r>
    </w:p>
    <w:p w14:paraId="75449389" w14:textId="77777777" w:rsidR="00AB71D3" w:rsidRPr="0073530E" w:rsidRDefault="00AB71D3" w:rsidP="00FE153E">
      <w:pPr>
        <w:spacing w:line="360" w:lineRule="auto"/>
        <w:ind w:left="1134"/>
        <w:jc w:val="both"/>
        <w:rPr>
          <w:rFonts w:ascii="Arial" w:eastAsia="Calibri" w:hAnsi="Arial"/>
          <w:i/>
          <w:sz w:val="20"/>
          <w:szCs w:val="20"/>
          <w:lang w:eastAsia="en-US"/>
        </w:rPr>
      </w:pPr>
    </w:p>
    <w:p w14:paraId="62DCE06F" w14:textId="77777777" w:rsidR="00AB71D3" w:rsidRPr="0073530E" w:rsidRDefault="00AB71D3" w:rsidP="00FE153E">
      <w:pPr>
        <w:ind w:left="1134"/>
        <w:jc w:val="both"/>
        <w:rPr>
          <w:rFonts w:ascii="Arial" w:eastAsia="Calibri" w:hAnsi="Arial"/>
          <w:i/>
          <w:sz w:val="20"/>
          <w:szCs w:val="20"/>
          <w:lang w:eastAsia="en-US"/>
        </w:rPr>
      </w:pPr>
      <w:r w:rsidRPr="0073530E">
        <w:rPr>
          <w:rFonts w:ascii="Arial" w:eastAsia="Calibri" w:hAnsi="Arial"/>
          <w:i/>
          <w:sz w:val="20"/>
          <w:szCs w:val="20"/>
          <w:lang w:eastAsia="en-US"/>
        </w:rPr>
        <w:t>“</w:t>
      </w:r>
      <w:r w:rsidRPr="0073530E">
        <w:rPr>
          <w:rFonts w:ascii="Arial" w:eastAsia="Calibri" w:hAnsi="Arial"/>
          <w:b/>
          <w:i/>
          <w:sz w:val="20"/>
          <w:szCs w:val="20"/>
          <w:lang w:eastAsia="en-US"/>
        </w:rPr>
        <w:t>Artículo 53</w:t>
      </w:r>
      <w:r w:rsidRPr="0073530E">
        <w:rPr>
          <w:rFonts w:ascii="Arial" w:eastAsia="Calibri" w:hAnsi="Arial"/>
          <w:i/>
          <w:sz w:val="20"/>
          <w:szCs w:val="20"/>
          <w:lang w:eastAsia="en-US"/>
        </w:rPr>
        <w:t>.- Los Poderes Legislativo y Judicial, los Entes Autónomos y las Entidades podrán autorizar, respecto de sus propios Presupuestos de Egresos, las adecuaciones presupuestales de las partidas que requieran ampliación mediante la reducción del presupuesto aprobado de aquellas partidas que presenten suficiencia presupuestaria.</w:t>
      </w:r>
      <w:r w:rsidRPr="0073530E">
        <w:rPr>
          <w:sz w:val="20"/>
          <w:szCs w:val="20"/>
        </w:rPr>
        <w:t xml:space="preserve"> </w:t>
      </w:r>
      <w:r w:rsidRPr="0073530E">
        <w:rPr>
          <w:rFonts w:ascii="Arial" w:eastAsia="Calibri" w:hAnsi="Arial"/>
          <w:i/>
          <w:sz w:val="20"/>
          <w:szCs w:val="20"/>
          <w:lang w:eastAsia="en-US"/>
        </w:rPr>
        <w:t>Estas adecuaciones se deberán informar a la Secretaría dentro de los 5 días posteriores a la autorización.”</w:t>
      </w:r>
    </w:p>
    <w:p w14:paraId="4E9AF14B" w14:textId="77777777" w:rsidR="00AB71D3" w:rsidRPr="0073530E" w:rsidRDefault="00AB71D3" w:rsidP="00FE153E">
      <w:pPr>
        <w:spacing w:line="360" w:lineRule="auto"/>
        <w:jc w:val="both"/>
        <w:rPr>
          <w:rFonts w:ascii="Arial" w:eastAsia="Calibri" w:hAnsi="Arial"/>
          <w:sz w:val="22"/>
          <w:szCs w:val="22"/>
          <w:lang w:eastAsia="en-US"/>
        </w:rPr>
      </w:pPr>
    </w:p>
    <w:p w14:paraId="2927A476" w14:textId="77777777" w:rsidR="00AB71D3" w:rsidRPr="0073530E" w:rsidRDefault="00AB71D3" w:rsidP="00FE153E">
      <w:pPr>
        <w:spacing w:line="360" w:lineRule="auto"/>
        <w:jc w:val="both"/>
        <w:rPr>
          <w:rFonts w:ascii="Arial" w:eastAsia="Calibri" w:hAnsi="Arial"/>
          <w:sz w:val="22"/>
          <w:szCs w:val="22"/>
          <w:lang w:eastAsia="en-US"/>
        </w:rPr>
      </w:pPr>
      <w:r w:rsidRPr="0073530E">
        <w:rPr>
          <w:rFonts w:ascii="Arial" w:eastAsia="Calibri" w:hAnsi="Arial"/>
          <w:sz w:val="22"/>
          <w:szCs w:val="22"/>
          <w:lang w:eastAsia="en-US"/>
        </w:rPr>
        <w:t xml:space="preserve">De las normas transcritas, se concluye que </w:t>
      </w:r>
      <w:r>
        <w:rPr>
          <w:rFonts w:ascii="Arial" w:eastAsia="Calibri" w:hAnsi="Arial"/>
          <w:sz w:val="22"/>
          <w:szCs w:val="22"/>
          <w:lang w:eastAsia="en-US"/>
        </w:rPr>
        <w:t xml:space="preserve">el Consejo General </w:t>
      </w:r>
      <w:r w:rsidRPr="0073530E">
        <w:rPr>
          <w:rFonts w:ascii="Arial" w:eastAsia="Calibri" w:hAnsi="Arial"/>
          <w:sz w:val="22"/>
          <w:szCs w:val="22"/>
          <w:lang w:eastAsia="en-US"/>
        </w:rPr>
        <w:t>tiene la potestad para administrar por sí su patrimonio, a efecto de ejecutar eficientemente los programas y actividades de las diversas áreas del Instituto Electoral</w:t>
      </w:r>
      <w:r>
        <w:rPr>
          <w:rFonts w:ascii="Arial" w:eastAsia="Calibri" w:hAnsi="Arial"/>
          <w:sz w:val="22"/>
          <w:szCs w:val="22"/>
          <w:lang w:eastAsia="en-US"/>
        </w:rPr>
        <w:t xml:space="preserve"> del Estado de Colima</w:t>
      </w:r>
      <w:r w:rsidRPr="0073530E">
        <w:rPr>
          <w:rFonts w:ascii="Arial" w:eastAsia="Calibri" w:hAnsi="Arial"/>
          <w:sz w:val="22"/>
          <w:szCs w:val="22"/>
          <w:lang w:eastAsia="en-US"/>
        </w:rPr>
        <w:t>.</w:t>
      </w:r>
    </w:p>
    <w:p w14:paraId="70DD1104" w14:textId="77777777" w:rsidR="00AB71D3" w:rsidRPr="00E91AB2" w:rsidRDefault="00AB71D3" w:rsidP="00FE153E">
      <w:pPr>
        <w:widowControl w:val="0"/>
        <w:autoSpaceDE w:val="0"/>
        <w:autoSpaceDN w:val="0"/>
        <w:adjustRightInd w:val="0"/>
        <w:spacing w:line="360" w:lineRule="auto"/>
        <w:ind w:right="86"/>
        <w:jc w:val="both"/>
        <w:rPr>
          <w:rFonts w:ascii="Arial" w:eastAsia="Calibri" w:hAnsi="Arial" w:cs="Arial"/>
          <w:sz w:val="22"/>
          <w:szCs w:val="22"/>
          <w:lang w:eastAsia="en-US"/>
        </w:rPr>
      </w:pPr>
    </w:p>
    <w:p w14:paraId="6BE2B199" w14:textId="77777777" w:rsidR="00AB71D3" w:rsidRPr="00340F16" w:rsidRDefault="00AB71D3" w:rsidP="00FE153E">
      <w:pPr>
        <w:spacing w:line="360" w:lineRule="auto"/>
        <w:jc w:val="both"/>
        <w:rPr>
          <w:rFonts w:ascii="Arial" w:hAnsi="Arial" w:cs="Arial"/>
          <w:iCs/>
          <w:sz w:val="22"/>
          <w:szCs w:val="22"/>
        </w:rPr>
      </w:pPr>
      <w:r w:rsidRPr="00E91AB2">
        <w:rPr>
          <w:rFonts w:ascii="Arial" w:eastAsia="Calibri" w:hAnsi="Arial" w:cs="Arial"/>
          <w:b/>
          <w:sz w:val="22"/>
          <w:szCs w:val="22"/>
          <w:lang w:val="es-MX" w:eastAsia="en-US"/>
        </w:rPr>
        <w:t xml:space="preserve">8ª.- </w:t>
      </w:r>
      <w:r w:rsidRPr="00E91AB2">
        <w:rPr>
          <w:rFonts w:ascii="Arial" w:eastAsia="Calibri" w:hAnsi="Arial" w:cs="Arial"/>
          <w:snapToGrid w:val="0"/>
          <w:sz w:val="22"/>
          <w:szCs w:val="22"/>
          <w:lang w:val="es-MX" w:eastAsia="en-US"/>
        </w:rPr>
        <w:t xml:space="preserve">Por su parte, el </w:t>
      </w:r>
      <w:r w:rsidRPr="00E91AB2">
        <w:rPr>
          <w:rFonts w:ascii="Arial" w:hAnsi="Arial" w:cs="Arial"/>
          <w:sz w:val="22"/>
          <w:szCs w:val="22"/>
        </w:rPr>
        <w:t xml:space="preserve">Reglamento de Comisiones del Consejo General en su artículo 14, fracción V, señala como atribución de la Comisión de Administración, Prerrogativas y Partidos Políticos el </w:t>
      </w:r>
      <w:r w:rsidRPr="00E91AB2">
        <w:rPr>
          <w:rFonts w:ascii="Arial" w:hAnsi="Arial" w:cs="Arial"/>
          <w:i/>
          <w:sz w:val="22"/>
          <w:szCs w:val="22"/>
        </w:rPr>
        <w:t xml:space="preserve">“Dirigir y coordinar la elaboración del anteproyecto de presupuesto de egresos del Instituto y presentarlo para su revisión a la </w:t>
      </w:r>
      <w:proofErr w:type="gramStart"/>
      <w:r w:rsidRPr="00E91AB2">
        <w:rPr>
          <w:rFonts w:ascii="Arial" w:hAnsi="Arial" w:cs="Arial"/>
          <w:i/>
          <w:sz w:val="22"/>
          <w:szCs w:val="22"/>
        </w:rPr>
        <w:t>Consejera</w:t>
      </w:r>
      <w:proofErr w:type="gramEnd"/>
      <w:r w:rsidRPr="00E91AB2">
        <w:rPr>
          <w:rFonts w:ascii="Arial" w:hAnsi="Arial" w:cs="Arial"/>
          <w:i/>
          <w:sz w:val="22"/>
          <w:szCs w:val="22"/>
        </w:rPr>
        <w:t xml:space="preserve"> o Consejero Presidente, para el cumplimiento de lo dispuesto en el artículo 115, fracción VII, del Código;</w:t>
      </w:r>
      <w:r>
        <w:rPr>
          <w:rFonts w:ascii="Arial" w:hAnsi="Arial" w:cs="Arial"/>
          <w:i/>
          <w:sz w:val="22"/>
          <w:szCs w:val="22"/>
        </w:rPr>
        <w:t xml:space="preserve"> …</w:t>
      </w:r>
      <w:r w:rsidRPr="00E91AB2">
        <w:rPr>
          <w:rFonts w:ascii="Arial" w:hAnsi="Arial" w:cs="Arial"/>
          <w:i/>
          <w:sz w:val="22"/>
          <w:szCs w:val="22"/>
        </w:rPr>
        <w:t>”</w:t>
      </w:r>
      <w:r>
        <w:rPr>
          <w:rFonts w:ascii="Arial" w:hAnsi="Arial" w:cs="Arial"/>
          <w:i/>
          <w:sz w:val="22"/>
          <w:szCs w:val="22"/>
        </w:rPr>
        <w:t xml:space="preserve">. </w:t>
      </w:r>
      <w:r w:rsidRPr="00340F16">
        <w:rPr>
          <w:rFonts w:ascii="Arial" w:hAnsi="Arial" w:cs="Arial"/>
          <w:iCs/>
          <w:sz w:val="22"/>
          <w:szCs w:val="22"/>
        </w:rPr>
        <w:t xml:space="preserve">La </w:t>
      </w:r>
      <w:r w:rsidRPr="00340F16">
        <w:rPr>
          <w:rFonts w:ascii="Arial" w:hAnsi="Arial" w:cs="Arial"/>
          <w:iCs/>
          <w:sz w:val="22"/>
          <w:szCs w:val="22"/>
        </w:rPr>
        <w:lastRenderedPageBreak/>
        <w:t xml:space="preserve">citada disposición del </w:t>
      </w:r>
      <w:r w:rsidRPr="00340F16">
        <w:rPr>
          <w:rFonts w:ascii="Arial" w:eastAsiaTheme="minorHAnsi" w:hAnsi="Arial" w:cs="Arial"/>
          <w:iCs/>
          <w:sz w:val="22"/>
          <w:szCs w:val="22"/>
          <w:lang w:val="es-MX" w:eastAsia="en-US"/>
        </w:rPr>
        <w:t xml:space="preserve">Código </w:t>
      </w:r>
      <w:r>
        <w:rPr>
          <w:rFonts w:ascii="Arial" w:eastAsiaTheme="minorHAnsi" w:hAnsi="Arial" w:cs="Arial"/>
          <w:iCs/>
          <w:sz w:val="22"/>
          <w:szCs w:val="22"/>
          <w:lang w:val="es-MX" w:eastAsia="en-US"/>
        </w:rPr>
        <w:t xml:space="preserve">refiere a que </w:t>
      </w:r>
      <w:r w:rsidRPr="00340F16">
        <w:rPr>
          <w:rFonts w:ascii="Arial" w:eastAsiaTheme="minorHAnsi" w:hAnsi="Arial" w:cs="Arial"/>
          <w:iCs/>
          <w:sz w:val="22"/>
          <w:szCs w:val="22"/>
          <w:lang w:val="es-MX" w:eastAsia="en-US"/>
        </w:rPr>
        <w:t>es atribución de la Presidencia del Consejo General la de someter al mismo, el anteproyecto del presupuesto anual de egresos que corresponda.</w:t>
      </w:r>
    </w:p>
    <w:p w14:paraId="72C4310A" w14:textId="77777777" w:rsidR="00AB71D3" w:rsidRDefault="00AB71D3" w:rsidP="00FE153E">
      <w:pPr>
        <w:spacing w:line="360" w:lineRule="auto"/>
        <w:jc w:val="both"/>
        <w:rPr>
          <w:rFonts w:ascii="Arial" w:hAnsi="Arial" w:cs="Arial"/>
          <w:sz w:val="22"/>
          <w:szCs w:val="22"/>
        </w:rPr>
      </w:pPr>
    </w:p>
    <w:p w14:paraId="6B9A5394"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9ª.-</w:t>
      </w:r>
      <w:r w:rsidRPr="00060686">
        <w:rPr>
          <w:rFonts w:ascii="Arial" w:eastAsia="Calibri" w:hAnsi="Arial" w:cs="Arial"/>
          <w:sz w:val="22"/>
          <w:szCs w:val="22"/>
          <w:lang w:val="es-MX" w:eastAsia="en-US"/>
        </w:rPr>
        <w:t xml:space="preserve"> El Instituto Electoral del Estado </w:t>
      </w:r>
      <w:r>
        <w:rPr>
          <w:rFonts w:ascii="Arial" w:eastAsia="Calibri" w:hAnsi="Arial" w:cs="Arial"/>
          <w:sz w:val="22"/>
          <w:szCs w:val="22"/>
          <w:lang w:val="es-MX" w:eastAsia="en-US"/>
        </w:rPr>
        <w:t xml:space="preserve">de Colima </w:t>
      </w:r>
      <w:r w:rsidRPr="00060686">
        <w:rPr>
          <w:rFonts w:ascii="Arial" w:eastAsia="Calibri" w:hAnsi="Arial" w:cs="Arial"/>
          <w:sz w:val="22"/>
          <w:szCs w:val="22"/>
          <w:lang w:val="es-MX" w:eastAsia="en-US"/>
        </w:rPr>
        <w:t>tiene como función primordial, la de organizar las elecciones en la entidad, para que las y los ciudadanos colimenses renueven a sus representantes de elección popular, según lo dispuesto por la propia Constitución Política local</w:t>
      </w:r>
      <w:r>
        <w:rPr>
          <w:rFonts w:ascii="Arial" w:eastAsia="Calibri" w:hAnsi="Arial" w:cs="Arial"/>
          <w:sz w:val="22"/>
          <w:szCs w:val="22"/>
          <w:lang w:val="es-MX" w:eastAsia="en-US"/>
        </w:rPr>
        <w:t>.</w:t>
      </w:r>
      <w:r w:rsidRPr="00060686">
        <w:rPr>
          <w:rFonts w:ascii="Arial" w:eastAsia="Calibri" w:hAnsi="Arial" w:cs="Arial"/>
          <w:sz w:val="22"/>
          <w:szCs w:val="22"/>
          <w:lang w:val="es-MX" w:eastAsia="en-US"/>
        </w:rPr>
        <w:t xml:space="preserve"> </w:t>
      </w:r>
    </w:p>
    <w:p w14:paraId="1A8533DA" w14:textId="77777777" w:rsidR="00AB71D3" w:rsidRPr="00060686" w:rsidRDefault="00AB71D3" w:rsidP="00FE153E">
      <w:pPr>
        <w:spacing w:line="360" w:lineRule="auto"/>
        <w:jc w:val="both"/>
        <w:rPr>
          <w:rFonts w:ascii="Arial" w:eastAsia="Calibri" w:hAnsi="Arial" w:cs="Arial"/>
          <w:b/>
          <w:sz w:val="22"/>
          <w:szCs w:val="22"/>
          <w:lang w:val="es-MX" w:eastAsia="en-US"/>
        </w:rPr>
      </w:pPr>
    </w:p>
    <w:p w14:paraId="0322F902"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10ª.-</w:t>
      </w:r>
      <w:r w:rsidRPr="00060686">
        <w:rPr>
          <w:rFonts w:ascii="Arial" w:eastAsia="Calibri" w:hAnsi="Arial" w:cs="Arial"/>
          <w:sz w:val="22"/>
          <w:szCs w:val="22"/>
          <w:lang w:val="es-MX" w:eastAsia="en-US"/>
        </w:rPr>
        <w:t xml:space="preserve"> Derivado de lo anterior, e</w:t>
      </w:r>
      <w:r>
        <w:rPr>
          <w:rFonts w:ascii="Arial" w:eastAsia="Calibri" w:hAnsi="Arial" w:cs="Arial"/>
          <w:sz w:val="22"/>
          <w:szCs w:val="22"/>
          <w:lang w:val="es-MX" w:eastAsia="en-US"/>
        </w:rPr>
        <w:t xml:space="preserve">ste </w:t>
      </w:r>
      <w:r w:rsidRPr="00060686">
        <w:rPr>
          <w:rFonts w:ascii="Arial" w:eastAsia="Calibri" w:hAnsi="Arial" w:cs="Arial"/>
          <w:sz w:val="22"/>
          <w:szCs w:val="22"/>
          <w:lang w:val="es-MX" w:eastAsia="en-US"/>
        </w:rPr>
        <w:t xml:space="preserve">Instituto por su naturaleza y encomienda especial de múltiples actividades constitucionalmente otorgadas al mismo para su realización, en beneficio del desarrollo del </w:t>
      </w:r>
      <w:r>
        <w:rPr>
          <w:rFonts w:ascii="Arial" w:eastAsia="Calibri" w:hAnsi="Arial" w:cs="Arial"/>
          <w:sz w:val="22"/>
          <w:szCs w:val="22"/>
          <w:lang w:val="es-MX" w:eastAsia="en-US"/>
        </w:rPr>
        <w:t>E</w:t>
      </w:r>
      <w:r w:rsidRPr="00060686">
        <w:rPr>
          <w:rFonts w:ascii="Arial" w:eastAsia="Calibri" w:hAnsi="Arial" w:cs="Arial"/>
          <w:sz w:val="22"/>
          <w:szCs w:val="22"/>
          <w:lang w:val="es-MX" w:eastAsia="en-US"/>
        </w:rPr>
        <w:t xml:space="preserve">stado, requiere del otorgamiento de un presupuesto que debe ejercer en forma autónoma y en el que se debe incluir el financiamiento público que los partidos políticos tienen derecho a </w:t>
      </w:r>
      <w:r>
        <w:rPr>
          <w:rFonts w:ascii="Arial" w:eastAsia="Calibri" w:hAnsi="Arial" w:cs="Arial"/>
          <w:sz w:val="22"/>
          <w:szCs w:val="22"/>
          <w:lang w:val="es-MX" w:eastAsia="en-US"/>
        </w:rPr>
        <w:t>re</w:t>
      </w:r>
      <w:r w:rsidRPr="00060686">
        <w:rPr>
          <w:rFonts w:ascii="Arial" w:eastAsia="Calibri" w:hAnsi="Arial" w:cs="Arial"/>
          <w:sz w:val="22"/>
          <w:szCs w:val="22"/>
          <w:lang w:val="es-MX" w:eastAsia="en-US"/>
        </w:rPr>
        <w:t>cibir</w:t>
      </w:r>
      <w:r>
        <w:rPr>
          <w:rFonts w:ascii="Arial" w:eastAsia="Calibri" w:hAnsi="Arial" w:cs="Arial"/>
          <w:sz w:val="22"/>
          <w:szCs w:val="22"/>
          <w:lang w:val="es-MX" w:eastAsia="en-US"/>
        </w:rPr>
        <w:t>, y para esta presupuestación se incluye también el financiamiento de campaña a que tienen derecho los institutos políticos, así como las candidaturas independientes,</w:t>
      </w:r>
      <w:r w:rsidRPr="00060686">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que en su caso se registren, </w:t>
      </w:r>
      <w:r w:rsidRPr="00060686">
        <w:rPr>
          <w:rFonts w:ascii="Arial" w:eastAsia="Calibri" w:hAnsi="Arial" w:cs="Arial"/>
          <w:sz w:val="22"/>
          <w:szCs w:val="22"/>
          <w:lang w:val="es-MX" w:eastAsia="en-US"/>
        </w:rPr>
        <w:t xml:space="preserve">a efecto de que </w:t>
      </w:r>
      <w:r>
        <w:rPr>
          <w:rFonts w:ascii="Arial" w:eastAsia="Calibri" w:hAnsi="Arial" w:cs="Arial"/>
          <w:sz w:val="22"/>
          <w:szCs w:val="22"/>
          <w:lang w:val="es-MX" w:eastAsia="en-US"/>
        </w:rPr>
        <w:t xml:space="preserve">puedan participar y coadyuvar </w:t>
      </w:r>
      <w:r w:rsidRPr="00060686">
        <w:rPr>
          <w:rFonts w:ascii="Arial" w:eastAsia="Calibri" w:hAnsi="Arial" w:cs="Arial"/>
          <w:sz w:val="22"/>
          <w:szCs w:val="22"/>
          <w:lang w:val="es-MX" w:eastAsia="en-US"/>
        </w:rPr>
        <w:t xml:space="preserve">en la consolidación de los fines </w:t>
      </w:r>
      <w:r>
        <w:rPr>
          <w:rFonts w:ascii="Arial" w:eastAsia="Calibri" w:hAnsi="Arial" w:cs="Arial"/>
          <w:sz w:val="22"/>
          <w:szCs w:val="22"/>
          <w:lang w:val="es-MX" w:eastAsia="en-US"/>
        </w:rPr>
        <w:t>del Instituto</w:t>
      </w:r>
      <w:r w:rsidRPr="00060686">
        <w:rPr>
          <w:rFonts w:ascii="Arial" w:eastAsia="Calibri" w:hAnsi="Arial" w:cs="Arial"/>
          <w:sz w:val="22"/>
          <w:szCs w:val="22"/>
          <w:lang w:val="es-MX" w:eastAsia="en-US"/>
        </w:rPr>
        <w:t xml:space="preserve">; pues se requiere de un trabajo constante y permanente en el fomento de la </w:t>
      </w:r>
      <w:r w:rsidRPr="00C63E27">
        <w:rPr>
          <w:rFonts w:ascii="Arial" w:eastAsia="Calibri" w:hAnsi="Arial" w:cs="Arial"/>
          <w:sz w:val="22"/>
          <w:szCs w:val="22"/>
          <w:lang w:val="es-MX" w:eastAsia="en-US"/>
        </w:rPr>
        <w:t xml:space="preserve">democracia y la construcción de valores cívicos que permitan en los procesos electorales, llevar a cabo elecciones periódicas, de manera organizada y pacífica, en las que las y los ciudadanos manifiesten su voluntad, a través de su sufragio, respecto de quiénes son las personas que desean que gobiernen y representen a la </w:t>
      </w:r>
      <w:r>
        <w:rPr>
          <w:rFonts w:ascii="Arial" w:eastAsia="Calibri" w:hAnsi="Arial" w:cs="Arial"/>
          <w:sz w:val="22"/>
          <w:szCs w:val="22"/>
          <w:lang w:val="es-MX" w:eastAsia="en-US"/>
        </w:rPr>
        <w:t>sociedad</w:t>
      </w:r>
      <w:r w:rsidRPr="00C63E27">
        <w:rPr>
          <w:rFonts w:ascii="Arial" w:eastAsia="Calibri" w:hAnsi="Arial" w:cs="Arial"/>
          <w:sz w:val="22"/>
          <w:szCs w:val="22"/>
          <w:lang w:val="es-MX" w:eastAsia="en-US"/>
        </w:rPr>
        <w:t xml:space="preserve"> en general.</w:t>
      </w:r>
    </w:p>
    <w:p w14:paraId="6FB767CA" w14:textId="77777777" w:rsidR="00AB71D3" w:rsidRPr="00060686" w:rsidRDefault="00AB71D3" w:rsidP="00FE153E">
      <w:pPr>
        <w:spacing w:line="360" w:lineRule="auto"/>
        <w:jc w:val="both"/>
        <w:rPr>
          <w:rFonts w:ascii="Arial" w:eastAsia="Calibri" w:hAnsi="Arial" w:cs="Arial"/>
          <w:sz w:val="22"/>
          <w:szCs w:val="22"/>
          <w:lang w:val="es-MX" w:eastAsia="en-US"/>
        </w:rPr>
      </w:pPr>
    </w:p>
    <w:p w14:paraId="6A1594B6" w14:textId="77777777" w:rsidR="00AB71D3" w:rsidRDefault="00AB71D3" w:rsidP="00FE153E">
      <w:pPr>
        <w:spacing w:line="360" w:lineRule="auto"/>
        <w:jc w:val="both"/>
        <w:rPr>
          <w:rFonts w:ascii="Arial" w:eastAsia="Calibri" w:hAnsi="Arial" w:cs="Arial"/>
          <w:sz w:val="22"/>
          <w:szCs w:val="22"/>
          <w:lang w:val="es-MX" w:eastAsia="en-US"/>
        </w:rPr>
      </w:pPr>
      <w:r w:rsidRPr="00C63E27">
        <w:rPr>
          <w:rFonts w:ascii="Arial" w:eastAsia="Calibri" w:hAnsi="Arial" w:cs="Arial"/>
          <w:b/>
          <w:sz w:val="22"/>
          <w:szCs w:val="22"/>
          <w:lang w:val="es-MX" w:eastAsia="en-US"/>
        </w:rPr>
        <w:t>11ª.-</w:t>
      </w:r>
      <w:r w:rsidRPr="00C63E27">
        <w:rPr>
          <w:rFonts w:ascii="Arial" w:eastAsia="Calibri" w:hAnsi="Arial" w:cs="Arial"/>
          <w:sz w:val="22"/>
          <w:szCs w:val="22"/>
          <w:lang w:val="es-MX" w:eastAsia="en-US"/>
        </w:rPr>
        <w:t xml:space="preserve"> Conforme a lo que dispone el artículo 111 del Código en la materia, dentro de la primera quincena del mes de octubre de 2020, el Consejo General de este Instituto se deberá reunir para dar inicio formal al Proceso Electoral Local 2020-2021, en el cual las y los colimenses renovarán el Poder Ejecutivo Estatal, la integración del H. Congreso del Estado y cada uno de los diez ayuntamientos en la entidad</w:t>
      </w:r>
      <w:r>
        <w:rPr>
          <w:rFonts w:ascii="Arial" w:eastAsia="Calibri" w:hAnsi="Arial" w:cs="Arial"/>
          <w:sz w:val="22"/>
          <w:szCs w:val="22"/>
          <w:lang w:val="es-MX" w:eastAsia="en-US"/>
        </w:rPr>
        <w:t>; es decir, se estarán realizando tres elecciones, una más que en el pasado Proceso Electoral Local 2017-2018.</w:t>
      </w:r>
      <w:r w:rsidRPr="00C63E27">
        <w:rPr>
          <w:rFonts w:ascii="Arial" w:eastAsia="Calibri" w:hAnsi="Arial" w:cs="Arial"/>
          <w:sz w:val="22"/>
          <w:szCs w:val="22"/>
          <w:lang w:val="es-MX" w:eastAsia="en-US"/>
        </w:rPr>
        <w:t xml:space="preserve"> </w:t>
      </w:r>
    </w:p>
    <w:p w14:paraId="58F70346" w14:textId="77777777" w:rsidR="00AB71D3" w:rsidRDefault="00AB71D3" w:rsidP="00FE153E">
      <w:pPr>
        <w:spacing w:line="360" w:lineRule="auto"/>
        <w:jc w:val="both"/>
        <w:rPr>
          <w:rFonts w:ascii="Arial" w:eastAsia="Calibri" w:hAnsi="Arial" w:cs="Arial"/>
          <w:sz w:val="22"/>
          <w:szCs w:val="22"/>
          <w:lang w:val="es-MX" w:eastAsia="en-US"/>
        </w:rPr>
      </w:pPr>
    </w:p>
    <w:p w14:paraId="1745899F" w14:textId="77777777" w:rsidR="00AB71D3" w:rsidRDefault="00AB71D3" w:rsidP="00FE153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También es de señalar que es</w:t>
      </w:r>
      <w:r w:rsidRPr="00C63E27">
        <w:rPr>
          <w:rFonts w:ascii="Arial" w:eastAsia="Calibri" w:hAnsi="Arial" w:cs="Arial"/>
          <w:sz w:val="22"/>
          <w:szCs w:val="22"/>
          <w:lang w:val="es-MX" w:eastAsia="en-US"/>
        </w:rPr>
        <w:t xml:space="preserve"> durante el transcurso del año 2021, cuando </w:t>
      </w:r>
      <w:r>
        <w:rPr>
          <w:rFonts w:ascii="Arial" w:eastAsia="Calibri" w:hAnsi="Arial" w:cs="Arial"/>
          <w:sz w:val="22"/>
          <w:szCs w:val="22"/>
          <w:lang w:val="es-MX" w:eastAsia="en-US"/>
        </w:rPr>
        <w:t xml:space="preserve">se estará llevando </w:t>
      </w:r>
      <w:r w:rsidRPr="00C63E27">
        <w:rPr>
          <w:rFonts w:ascii="Arial" w:eastAsia="Calibri" w:hAnsi="Arial" w:cs="Arial"/>
          <w:sz w:val="22"/>
          <w:szCs w:val="22"/>
          <w:lang w:val="es-MX" w:eastAsia="en-US"/>
        </w:rPr>
        <w:t>a cabo gran parte del desarrollo de</w:t>
      </w:r>
      <w:r>
        <w:rPr>
          <w:rFonts w:ascii="Arial" w:eastAsia="Calibri" w:hAnsi="Arial" w:cs="Arial"/>
          <w:sz w:val="22"/>
          <w:szCs w:val="22"/>
          <w:lang w:val="es-MX" w:eastAsia="en-US"/>
        </w:rPr>
        <w:t>l P</w:t>
      </w:r>
      <w:r w:rsidRPr="00C63E27">
        <w:rPr>
          <w:rFonts w:ascii="Arial" w:eastAsia="Calibri" w:hAnsi="Arial" w:cs="Arial"/>
          <w:sz w:val="22"/>
          <w:szCs w:val="22"/>
          <w:lang w:val="es-MX" w:eastAsia="en-US"/>
        </w:rPr>
        <w:t xml:space="preserve">roceso </w:t>
      </w:r>
      <w:r>
        <w:rPr>
          <w:rFonts w:ascii="Arial" w:eastAsia="Calibri" w:hAnsi="Arial" w:cs="Arial"/>
          <w:sz w:val="22"/>
          <w:szCs w:val="22"/>
          <w:lang w:val="es-MX" w:eastAsia="en-US"/>
        </w:rPr>
        <w:t>E</w:t>
      </w:r>
      <w:r w:rsidRPr="00C63E27">
        <w:rPr>
          <w:rFonts w:ascii="Arial" w:eastAsia="Calibri" w:hAnsi="Arial" w:cs="Arial"/>
          <w:sz w:val="22"/>
          <w:szCs w:val="22"/>
          <w:lang w:val="es-MX" w:eastAsia="en-US"/>
        </w:rPr>
        <w:t>lectoral</w:t>
      </w:r>
      <w:r>
        <w:rPr>
          <w:rFonts w:ascii="Arial" w:eastAsia="Calibri" w:hAnsi="Arial" w:cs="Arial"/>
          <w:sz w:val="22"/>
          <w:szCs w:val="22"/>
          <w:lang w:val="es-MX" w:eastAsia="en-US"/>
        </w:rPr>
        <w:t xml:space="preserve"> Local 2020-2021</w:t>
      </w:r>
      <w:r w:rsidRPr="00C63E27">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mismo </w:t>
      </w:r>
      <w:r w:rsidRPr="00C63E27">
        <w:rPr>
          <w:rFonts w:ascii="Arial" w:eastAsia="Calibri" w:hAnsi="Arial" w:cs="Arial"/>
          <w:sz w:val="22"/>
          <w:szCs w:val="22"/>
          <w:lang w:val="es-MX" w:eastAsia="en-US"/>
        </w:rPr>
        <w:t xml:space="preserve">que </w:t>
      </w:r>
      <w:r w:rsidRPr="00C63E27">
        <w:rPr>
          <w:rFonts w:ascii="Arial" w:eastAsia="Calibri" w:hAnsi="Arial" w:cs="Arial"/>
          <w:sz w:val="22"/>
          <w:szCs w:val="22"/>
          <w:lang w:val="es-MX" w:eastAsia="en-US"/>
        </w:rPr>
        <w:lastRenderedPageBreak/>
        <w:t>conforme a lo dispuesto en el artículo 135 del Código Electoral, engloba las siguientes etapas:</w:t>
      </w:r>
    </w:p>
    <w:p w14:paraId="61BD4F88" w14:textId="77777777" w:rsidR="00AB71D3" w:rsidRDefault="00AB71D3" w:rsidP="00FE153E">
      <w:pPr>
        <w:spacing w:line="360" w:lineRule="auto"/>
        <w:ind w:left="426"/>
        <w:jc w:val="both"/>
        <w:rPr>
          <w:rFonts w:ascii="Arial" w:eastAsia="Calibri" w:hAnsi="Arial" w:cs="Arial"/>
          <w:sz w:val="22"/>
          <w:szCs w:val="22"/>
          <w:lang w:val="es-MX" w:eastAsia="en-US"/>
        </w:rPr>
      </w:pPr>
    </w:p>
    <w:p w14:paraId="36A10C24" w14:textId="77777777" w:rsidR="00AB71D3" w:rsidRPr="00400136" w:rsidRDefault="00AB71D3" w:rsidP="007D2BFF">
      <w:pPr>
        <w:tabs>
          <w:tab w:val="left" w:pos="284"/>
        </w:tabs>
        <w:ind w:left="1134"/>
        <w:jc w:val="both"/>
        <w:rPr>
          <w:rFonts w:ascii="Arial" w:hAnsi="Arial" w:cs="Arial"/>
          <w:i/>
          <w:iCs/>
          <w:snapToGrid w:val="0"/>
          <w:sz w:val="20"/>
          <w:szCs w:val="20"/>
        </w:rPr>
      </w:pPr>
      <w:r>
        <w:rPr>
          <w:rFonts w:ascii="Arial" w:hAnsi="Arial" w:cs="Arial"/>
          <w:i/>
          <w:iCs/>
          <w:snapToGrid w:val="0"/>
          <w:sz w:val="20"/>
          <w:szCs w:val="20"/>
        </w:rPr>
        <w:t>“I.</w:t>
      </w:r>
      <w:r>
        <w:rPr>
          <w:rFonts w:ascii="Arial" w:hAnsi="Arial" w:cs="Arial"/>
          <w:i/>
          <w:iCs/>
          <w:snapToGrid w:val="0"/>
          <w:sz w:val="20"/>
          <w:szCs w:val="20"/>
        </w:rPr>
        <w:tab/>
      </w:r>
      <w:r w:rsidRPr="00400136">
        <w:rPr>
          <w:rFonts w:ascii="Arial" w:hAnsi="Arial" w:cs="Arial"/>
          <w:i/>
          <w:iCs/>
          <w:snapToGrid w:val="0"/>
          <w:sz w:val="20"/>
          <w:szCs w:val="20"/>
        </w:rPr>
        <w:t>Preparación de la elección;</w:t>
      </w:r>
    </w:p>
    <w:p w14:paraId="5B5BA4F5" w14:textId="77777777" w:rsidR="00AB71D3" w:rsidRPr="00400136" w:rsidRDefault="00AB71D3" w:rsidP="007D2BFF">
      <w:pPr>
        <w:ind w:left="1134"/>
        <w:jc w:val="both"/>
        <w:rPr>
          <w:rFonts w:ascii="Arial" w:hAnsi="Arial" w:cs="Arial"/>
          <w:i/>
          <w:iCs/>
          <w:snapToGrid w:val="0"/>
          <w:sz w:val="20"/>
          <w:szCs w:val="20"/>
        </w:rPr>
      </w:pPr>
    </w:p>
    <w:p w14:paraId="65D429B6" w14:textId="77777777" w:rsidR="00AB71D3" w:rsidRPr="00D6140E" w:rsidRDefault="00AB71D3" w:rsidP="007D2BFF">
      <w:pPr>
        <w:pStyle w:val="Prrafodelista"/>
        <w:numPr>
          <w:ilvl w:val="0"/>
          <w:numId w:val="39"/>
        </w:numPr>
        <w:tabs>
          <w:tab w:val="left" w:pos="284"/>
        </w:tabs>
        <w:spacing w:after="0" w:line="240" w:lineRule="auto"/>
        <w:ind w:left="1134" w:firstLine="0"/>
        <w:jc w:val="both"/>
        <w:rPr>
          <w:rFonts w:ascii="Arial" w:hAnsi="Arial" w:cs="Arial"/>
          <w:i/>
          <w:iCs/>
          <w:snapToGrid w:val="0"/>
          <w:sz w:val="20"/>
          <w:szCs w:val="20"/>
        </w:rPr>
      </w:pPr>
      <w:r w:rsidRPr="00D6140E">
        <w:rPr>
          <w:rFonts w:ascii="Arial" w:hAnsi="Arial" w:cs="Arial"/>
          <w:i/>
          <w:iCs/>
          <w:snapToGrid w:val="0"/>
          <w:sz w:val="20"/>
          <w:szCs w:val="20"/>
        </w:rPr>
        <w:t>Jornada electoral;</w:t>
      </w:r>
    </w:p>
    <w:p w14:paraId="17511BBD" w14:textId="77777777" w:rsidR="00AB71D3" w:rsidRPr="00D6140E" w:rsidRDefault="00AB71D3" w:rsidP="007D2BFF">
      <w:pPr>
        <w:pStyle w:val="Prrafodelista"/>
        <w:numPr>
          <w:ilvl w:val="0"/>
          <w:numId w:val="39"/>
        </w:numPr>
        <w:tabs>
          <w:tab w:val="left" w:pos="284"/>
        </w:tabs>
        <w:spacing w:after="0" w:line="240" w:lineRule="auto"/>
        <w:ind w:left="1418" w:hanging="284"/>
        <w:jc w:val="both"/>
        <w:rPr>
          <w:rFonts w:ascii="Arial" w:hAnsi="Arial" w:cs="Arial"/>
          <w:i/>
          <w:iCs/>
          <w:snapToGrid w:val="0"/>
          <w:sz w:val="20"/>
          <w:szCs w:val="20"/>
        </w:rPr>
      </w:pPr>
      <w:r w:rsidRPr="00D6140E">
        <w:rPr>
          <w:rFonts w:ascii="Arial" w:hAnsi="Arial" w:cs="Arial"/>
          <w:i/>
          <w:iCs/>
          <w:snapToGrid w:val="0"/>
          <w:sz w:val="20"/>
          <w:szCs w:val="20"/>
        </w:rPr>
        <w:t>Resultados y declaración de validez de las elecciones de Diputados y Ayuntamientos; y</w:t>
      </w:r>
    </w:p>
    <w:p w14:paraId="1DA1D55D" w14:textId="77777777" w:rsidR="00AB71D3" w:rsidRPr="00400136" w:rsidRDefault="00AB71D3" w:rsidP="007D2BFF">
      <w:pPr>
        <w:numPr>
          <w:ilvl w:val="0"/>
          <w:numId w:val="39"/>
        </w:numPr>
        <w:tabs>
          <w:tab w:val="left" w:pos="284"/>
        </w:tabs>
        <w:ind w:left="1134" w:firstLine="0"/>
        <w:jc w:val="both"/>
        <w:rPr>
          <w:rFonts w:ascii="Arial" w:hAnsi="Arial" w:cs="Arial"/>
          <w:i/>
          <w:iCs/>
          <w:snapToGrid w:val="0"/>
          <w:sz w:val="20"/>
          <w:szCs w:val="20"/>
        </w:rPr>
      </w:pPr>
      <w:r w:rsidRPr="00400136">
        <w:rPr>
          <w:rFonts w:ascii="Arial" w:hAnsi="Arial" w:cs="Arial"/>
          <w:i/>
          <w:iCs/>
          <w:snapToGrid w:val="0"/>
          <w:sz w:val="20"/>
          <w:szCs w:val="20"/>
        </w:rPr>
        <w:t>Resultados, declaración de validez y calificación de la elección de GOBERNADOR.</w:t>
      </w:r>
      <w:r>
        <w:rPr>
          <w:rFonts w:ascii="Arial" w:hAnsi="Arial" w:cs="Arial"/>
          <w:i/>
          <w:iCs/>
          <w:snapToGrid w:val="0"/>
          <w:sz w:val="20"/>
          <w:szCs w:val="20"/>
        </w:rPr>
        <w:t>”</w:t>
      </w:r>
    </w:p>
    <w:p w14:paraId="648310FF" w14:textId="77777777" w:rsidR="00AB71D3" w:rsidRDefault="00AB71D3" w:rsidP="00FE153E">
      <w:pPr>
        <w:spacing w:line="360" w:lineRule="auto"/>
        <w:jc w:val="both"/>
        <w:rPr>
          <w:rFonts w:ascii="Arial" w:eastAsia="Calibri" w:hAnsi="Arial" w:cs="Arial"/>
          <w:sz w:val="22"/>
          <w:szCs w:val="22"/>
          <w:lang w:val="es-MX" w:eastAsia="en-US"/>
        </w:rPr>
      </w:pPr>
    </w:p>
    <w:p w14:paraId="132FFA08" w14:textId="77777777" w:rsidR="00AB71D3" w:rsidRDefault="00AB71D3" w:rsidP="00FE153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lo anterior, este Instituto requiere los recursos financieros señalados en este anteproyecto de presupuesto 2021 para afrontar la organización y vigilancia de la elección con los </w:t>
      </w:r>
      <w:r w:rsidRPr="00C63E27">
        <w:rPr>
          <w:rFonts w:ascii="Arial" w:eastAsia="Calibri" w:hAnsi="Arial" w:cs="Arial"/>
          <w:sz w:val="22"/>
          <w:szCs w:val="22"/>
          <w:lang w:val="es-MX" w:eastAsia="en-US"/>
        </w:rPr>
        <w:t>estándares de eficiencia y eficacia que la sociedad colimense demanda. Asimismo, algunas de las actividades a desarrollar se deberán realizar dentro de lo que se ha denominado el Sistema Nacional de Elecciones, en el cual el Instituto Nacional Electoral conforme a las atribuciones que le confiere la Carta Magna, la LGIPE, el Reglamento de</w:t>
      </w:r>
      <w:r>
        <w:rPr>
          <w:rFonts w:ascii="Arial" w:eastAsia="Calibri" w:hAnsi="Arial" w:cs="Arial"/>
          <w:sz w:val="22"/>
          <w:szCs w:val="22"/>
          <w:lang w:val="es-MX" w:eastAsia="en-US"/>
        </w:rPr>
        <w:t xml:space="preserve"> Elecciones y demás normatividad electoral aplicable, establece acuerdos, criterios y lineamientos que deberán atender los OPLE en sus respectivas demarcaciones para el buen desarrollo de los comicios en el país, cuyos alcances son detallados y establecidos mediante la firma conjunta de un Convenio General de Coordinación y Colaboración, así como, en los Anexos Técnicos y Financieros correspondientes.</w:t>
      </w:r>
    </w:p>
    <w:p w14:paraId="3297ADE5" w14:textId="77777777" w:rsidR="00AB71D3" w:rsidRDefault="00AB71D3" w:rsidP="00FE153E">
      <w:pPr>
        <w:spacing w:line="360" w:lineRule="auto"/>
        <w:jc w:val="both"/>
        <w:rPr>
          <w:rFonts w:ascii="Arial" w:eastAsia="Calibri" w:hAnsi="Arial" w:cs="Arial"/>
          <w:sz w:val="22"/>
          <w:szCs w:val="22"/>
          <w:lang w:val="es-MX" w:eastAsia="en-US"/>
        </w:rPr>
      </w:pPr>
    </w:p>
    <w:p w14:paraId="7FF6EB60" w14:textId="5DE4814E" w:rsidR="00AB71D3" w:rsidRDefault="00AB71D3" w:rsidP="00FE153E">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Como se expuso </w:t>
      </w:r>
      <w:r w:rsidRPr="00964742">
        <w:rPr>
          <w:rFonts w:ascii="Arial" w:hAnsi="Arial" w:cs="Arial"/>
          <w:sz w:val="22"/>
          <w:szCs w:val="22"/>
        </w:rPr>
        <w:t xml:space="preserve">en </w:t>
      </w:r>
      <w:r w:rsidRPr="00085985">
        <w:rPr>
          <w:rFonts w:ascii="Arial" w:hAnsi="Arial" w:cs="Arial"/>
          <w:sz w:val="22"/>
          <w:szCs w:val="22"/>
        </w:rPr>
        <w:t>el Antecedente X</w:t>
      </w:r>
      <w:r w:rsidR="00085985" w:rsidRPr="00085985">
        <w:rPr>
          <w:rFonts w:ascii="Arial" w:hAnsi="Arial" w:cs="Arial"/>
          <w:sz w:val="22"/>
          <w:szCs w:val="22"/>
        </w:rPr>
        <w:t>III</w:t>
      </w:r>
      <w:r w:rsidRPr="00085985">
        <w:rPr>
          <w:rFonts w:ascii="Arial" w:hAnsi="Arial" w:cs="Arial"/>
          <w:sz w:val="22"/>
          <w:szCs w:val="22"/>
        </w:rPr>
        <w:t xml:space="preserve"> de este documento, si bien el Convenio General de Coordinación y Colaboración para el Proceso</w:t>
      </w:r>
      <w:r>
        <w:rPr>
          <w:rFonts w:ascii="Arial" w:hAnsi="Arial" w:cs="Arial"/>
          <w:sz w:val="22"/>
          <w:szCs w:val="22"/>
        </w:rPr>
        <w:t xml:space="preserve"> Electoral Concurrente 2020-2021, a celebrarse entre el INE y este organismo electoral, está próximo a signarse, en el proyecto de presupuesto de egresos 2021 que nos ocupa ya se plasman estimaciones que la autoridad electoral nacional realizó para el desarrollo de algunas actividades específicas que llevarán a cabo sus Direcciones Ejecutivas del Registro Federal de Electores, de Capacitación Electoral y Educación Cívica, y la de Organización Electoral, cuyos montos finales serán establecidos en el Anexo Financiero correspondiente. </w:t>
      </w:r>
    </w:p>
    <w:p w14:paraId="3EB0C320" w14:textId="77777777" w:rsidR="00AB71D3" w:rsidRDefault="00AB71D3" w:rsidP="00FE153E">
      <w:pPr>
        <w:autoSpaceDE w:val="0"/>
        <w:autoSpaceDN w:val="0"/>
        <w:adjustRightInd w:val="0"/>
        <w:spacing w:line="360" w:lineRule="auto"/>
        <w:jc w:val="both"/>
        <w:rPr>
          <w:rFonts w:ascii="Arial" w:hAnsi="Arial" w:cs="Arial"/>
          <w:sz w:val="22"/>
          <w:szCs w:val="22"/>
        </w:rPr>
      </w:pPr>
    </w:p>
    <w:p w14:paraId="1E3A8934" w14:textId="77777777" w:rsidR="00AB71D3" w:rsidRDefault="00AB71D3" w:rsidP="00FE153E">
      <w:pPr>
        <w:spacing w:line="360" w:lineRule="auto"/>
        <w:jc w:val="both"/>
        <w:rPr>
          <w:rFonts w:ascii="Arial" w:hAnsi="Arial" w:cs="Arial"/>
          <w:sz w:val="22"/>
          <w:szCs w:val="22"/>
        </w:rPr>
      </w:pPr>
      <w:r w:rsidRPr="00060686">
        <w:rPr>
          <w:rFonts w:ascii="Arial" w:eastAsia="Calibri" w:hAnsi="Arial" w:cs="Arial"/>
          <w:b/>
          <w:sz w:val="22"/>
          <w:szCs w:val="22"/>
          <w:lang w:val="es-MX" w:eastAsia="en-US"/>
        </w:rPr>
        <w:t>12ª.-</w:t>
      </w:r>
      <w:r w:rsidRPr="00060686">
        <w:rPr>
          <w:rFonts w:ascii="Arial" w:eastAsia="Calibri" w:hAnsi="Arial" w:cs="Arial"/>
          <w:sz w:val="22"/>
          <w:szCs w:val="22"/>
          <w:lang w:val="es-MX" w:eastAsia="en-US"/>
        </w:rPr>
        <w:t xml:space="preserve"> </w:t>
      </w:r>
      <w:r w:rsidRPr="00060686">
        <w:rPr>
          <w:rFonts w:ascii="Arial" w:eastAsia="Calibri" w:hAnsi="Arial" w:cs="Arial"/>
          <w:snapToGrid w:val="0"/>
          <w:sz w:val="22"/>
          <w:szCs w:val="22"/>
          <w:lang w:val="es-MX" w:eastAsia="en-US"/>
        </w:rPr>
        <w:t>Con relación a</w:t>
      </w:r>
      <w:r>
        <w:rPr>
          <w:rFonts w:ascii="Arial" w:eastAsia="Calibri" w:hAnsi="Arial" w:cs="Arial"/>
          <w:snapToGrid w:val="0"/>
          <w:sz w:val="22"/>
          <w:szCs w:val="22"/>
          <w:lang w:val="es-MX" w:eastAsia="en-US"/>
        </w:rPr>
        <w:t xml:space="preserve"> las actividades a verificarse durante </w:t>
      </w:r>
      <w:r w:rsidRPr="00060686">
        <w:rPr>
          <w:rFonts w:ascii="Arial" w:eastAsia="Calibri" w:hAnsi="Arial" w:cs="Arial"/>
          <w:snapToGrid w:val="0"/>
          <w:sz w:val="22"/>
          <w:szCs w:val="22"/>
          <w:lang w:val="es-MX" w:eastAsia="en-US"/>
        </w:rPr>
        <w:t>el Proceso Electoral</w:t>
      </w:r>
      <w:r>
        <w:rPr>
          <w:rFonts w:ascii="Arial" w:eastAsia="Calibri" w:hAnsi="Arial" w:cs="Arial"/>
          <w:snapToGrid w:val="0"/>
          <w:sz w:val="22"/>
          <w:szCs w:val="22"/>
          <w:lang w:val="es-MX" w:eastAsia="en-US"/>
        </w:rPr>
        <w:t xml:space="preserve"> Local 2020-2021</w:t>
      </w:r>
      <w:r w:rsidRPr="00060686">
        <w:rPr>
          <w:rFonts w:ascii="Arial" w:eastAsia="Calibri" w:hAnsi="Arial" w:cs="Arial"/>
          <w:snapToGrid w:val="0"/>
          <w:sz w:val="22"/>
          <w:szCs w:val="22"/>
          <w:lang w:val="es-MX" w:eastAsia="en-US"/>
        </w:rPr>
        <w:t xml:space="preserve">, a que hace referencia la consideración </w:t>
      </w:r>
      <w:r>
        <w:rPr>
          <w:rFonts w:ascii="Arial" w:eastAsia="Calibri" w:hAnsi="Arial" w:cs="Arial"/>
          <w:snapToGrid w:val="0"/>
          <w:sz w:val="22"/>
          <w:szCs w:val="22"/>
          <w:lang w:val="es-MX" w:eastAsia="en-US"/>
        </w:rPr>
        <w:t>previa</w:t>
      </w:r>
      <w:r w:rsidRPr="00060686">
        <w:rPr>
          <w:rFonts w:ascii="Arial" w:eastAsia="Calibri" w:hAnsi="Arial" w:cs="Arial"/>
          <w:snapToGrid w:val="0"/>
          <w:sz w:val="22"/>
          <w:szCs w:val="22"/>
          <w:lang w:val="es-MX" w:eastAsia="en-US"/>
        </w:rPr>
        <w:t xml:space="preserve">, este Organismo electoral realizará </w:t>
      </w:r>
      <w:r>
        <w:rPr>
          <w:rFonts w:ascii="Arial" w:eastAsia="Calibri" w:hAnsi="Arial" w:cs="Arial"/>
          <w:snapToGrid w:val="0"/>
          <w:sz w:val="22"/>
          <w:szCs w:val="22"/>
          <w:lang w:val="es-MX" w:eastAsia="en-US"/>
        </w:rPr>
        <w:t xml:space="preserve">durante el ejercicio 2021 </w:t>
      </w:r>
      <w:r w:rsidRPr="00060686">
        <w:rPr>
          <w:rFonts w:ascii="Arial" w:eastAsia="Calibri" w:hAnsi="Arial" w:cs="Arial"/>
          <w:snapToGrid w:val="0"/>
          <w:sz w:val="22"/>
          <w:szCs w:val="22"/>
          <w:lang w:val="es-MX" w:eastAsia="en-US"/>
        </w:rPr>
        <w:t>diversas a</w:t>
      </w:r>
      <w:r>
        <w:rPr>
          <w:rFonts w:ascii="Arial" w:eastAsia="Calibri" w:hAnsi="Arial" w:cs="Arial"/>
          <w:snapToGrid w:val="0"/>
          <w:sz w:val="22"/>
          <w:szCs w:val="22"/>
          <w:lang w:val="es-MX" w:eastAsia="en-US"/>
        </w:rPr>
        <w:t xml:space="preserve">cciones que requerirán recursos financieros para su atención y/o cubrir los compromisos que le correspondan, como son los señalados en la </w:t>
      </w:r>
      <w:r w:rsidRPr="001F49B6">
        <w:rPr>
          <w:rFonts w:ascii="Arial" w:hAnsi="Arial" w:cs="Arial"/>
          <w:sz w:val="22"/>
          <w:szCs w:val="22"/>
        </w:rPr>
        <w:lastRenderedPageBreak/>
        <w:t>Estrategia de Capacitación y Asistencia Electoral 2020-2021 y sus respectivos Anexos</w:t>
      </w:r>
      <w:r>
        <w:rPr>
          <w:rFonts w:ascii="Arial" w:hAnsi="Arial" w:cs="Arial"/>
          <w:sz w:val="22"/>
          <w:szCs w:val="22"/>
        </w:rPr>
        <w:t xml:space="preserve">, como es la contratación de Supervisores Electorales Locales y Capacitadores Asistentes Electorales Locales; proceso de acreditación de observadoras/es electorales; trabajos preparatorios y relativos al voto de los colimenses residentes en el extranjero; registro de candidaturas a los 140 cargos de elección que se disputarán; actividades para la instrumentación, operación y funcionamiento del Programa de Resultados Electorales Preliminares (PREP), PREP CASILLA y Conteo Rápido; preparación y realización de debates entre las y los aspirantes a la gubernatura; monitoreo de programas de radio y televisión que difundan noticias durante precampañas y campañas electorales, de conformidad con el Catálogo de programas que difundan noticias que apruebe el Consejo General; desarrollo del proceso de registro de candidaturas independientes; impresión </w:t>
      </w:r>
      <w:r w:rsidRPr="005B6D1C">
        <w:rPr>
          <w:rFonts w:ascii="Arial" w:hAnsi="Arial" w:cs="Arial"/>
          <w:sz w:val="22"/>
          <w:szCs w:val="22"/>
        </w:rPr>
        <w:t>y adquisición de documentación y materiales electorales, así como de los manuales para la observación electoral, para las y los funcionarios de casilla</w:t>
      </w:r>
      <w:r>
        <w:rPr>
          <w:rFonts w:ascii="Arial" w:hAnsi="Arial" w:cs="Arial"/>
          <w:sz w:val="22"/>
          <w:szCs w:val="22"/>
        </w:rPr>
        <w:t xml:space="preserve"> respecto a las elecciones locales;</w:t>
      </w:r>
      <w:r w:rsidRPr="005B6D1C">
        <w:rPr>
          <w:rFonts w:ascii="Arial" w:hAnsi="Arial" w:cs="Arial"/>
          <w:sz w:val="22"/>
          <w:szCs w:val="22"/>
        </w:rPr>
        <w:t xml:space="preserve"> adecuación y avituallamiento de bodegas electorales que se encuentran en cada uno de los Consejos Municipales Electorales;</w:t>
      </w:r>
      <w:r>
        <w:rPr>
          <w:rFonts w:ascii="Arial" w:hAnsi="Arial" w:cs="Arial"/>
          <w:sz w:val="22"/>
          <w:szCs w:val="22"/>
        </w:rPr>
        <w:t xml:space="preserve"> seguimiento al desarrollo de la Jornada Electoral del 6 de junio de 2021;</w:t>
      </w:r>
      <w:r w:rsidRPr="005B6D1C">
        <w:rPr>
          <w:rFonts w:ascii="Arial" w:hAnsi="Arial" w:cs="Arial"/>
          <w:sz w:val="22"/>
          <w:szCs w:val="22"/>
        </w:rPr>
        <w:t xml:space="preserve"> </w:t>
      </w:r>
      <w:r>
        <w:rPr>
          <w:rFonts w:ascii="Arial" w:hAnsi="Arial" w:cs="Arial"/>
          <w:sz w:val="22"/>
          <w:szCs w:val="22"/>
        </w:rPr>
        <w:t xml:space="preserve">realización de los cómputos en los Consejos Municipales y General, y recuentos que se llegasen a presentar, para cada una de las tres elecciones a verificarse, entre otras actividades. </w:t>
      </w:r>
    </w:p>
    <w:p w14:paraId="46AE5CEB" w14:textId="77777777" w:rsidR="00AB71D3" w:rsidRDefault="00AB71D3" w:rsidP="00FE153E">
      <w:pPr>
        <w:spacing w:line="360" w:lineRule="auto"/>
        <w:jc w:val="both"/>
        <w:rPr>
          <w:rFonts w:ascii="Arial" w:hAnsi="Arial" w:cs="Arial"/>
          <w:sz w:val="22"/>
          <w:szCs w:val="22"/>
        </w:rPr>
      </w:pPr>
    </w:p>
    <w:p w14:paraId="2A2F72B9" w14:textId="77777777" w:rsidR="00AB71D3" w:rsidRDefault="00AB71D3" w:rsidP="00FE153E">
      <w:pPr>
        <w:spacing w:line="360" w:lineRule="auto"/>
        <w:jc w:val="both"/>
        <w:rPr>
          <w:rFonts w:ascii="Arial" w:eastAsia="Calibri" w:hAnsi="Arial" w:cs="Arial"/>
          <w:snapToGrid w:val="0"/>
          <w:sz w:val="22"/>
          <w:szCs w:val="22"/>
          <w:lang w:eastAsia="en-US"/>
        </w:rPr>
      </w:pPr>
      <w:r>
        <w:rPr>
          <w:rFonts w:ascii="Arial" w:hAnsi="Arial" w:cs="Arial"/>
          <w:sz w:val="22"/>
          <w:szCs w:val="22"/>
        </w:rPr>
        <w:t xml:space="preserve">Asimismo, </w:t>
      </w:r>
      <w:r w:rsidRPr="005B6D1C">
        <w:rPr>
          <w:rFonts w:ascii="Arial" w:hAnsi="Arial" w:cs="Arial"/>
          <w:sz w:val="22"/>
          <w:szCs w:val="22"/>
        </w:rPr>
        <w:t>derivado de la emergencia sanitaria ante COV</w:t>
      </w:r>
      <w:r>
        <w:rPr>
          <w:rFonts w:ascii="Arial" w:hAnsi="Arial" w:cs="Arial"/>
          <w:sz w:val="22"/>
          <w:szCs w:val="22"/>
        </w:rPr>
        <w:t>I</w:t>
      </w:r>
      <w:r w:rsidRPr="005B6D1C">
        <w:rPr>
          <w:rFonts w:ascii="Arial" w:hAnsi="Arial" w:cs="Arial"/>
          <w:sz w:val="22"/>
          <w:szCs w:val="22"/>
        </w:rPr>
        <w:t>D-19</w:t>
      </w:r>
      <w:r>
        <w:rPr>
          <w:rFonts w:ascii="Arial" w:hAnsi="Arial" w:cs="Arial"/>
          <w:sz w:val="22"/>
          <w:szCs w:val="22"/>
        </w:rPr>
        <w:t>,</w:t>
      </w:r>
      <w:r w:rsidRPr="005B6D1C">
        <w:rPr>
          <w:rFonts w:ascii="Arial" w:eastAsia="Calibri" w:hAnsi="Arial" w:cs="Arial"/>
          <w:snapToGrid w:val="0"/>
          <w:sz w:val="22"/>
          <w:szCs w:val="22"/>
          <w:lang w:eastAsia="en-US"/>
        </w:rPr>
        <w:t xml:space="preserve"> adquisición </w:t>
      </w:r>
      <w:r>
        <w:rPr>
          <w:rFonts w:ascii="Arial" w:eastAsia="Calibri" w:hAnsi="Arial" w:cs="Arial"/>
          <w:snapToGrid w:val="0"/>
          <w:sz w:val="22"/>
          <w:szCs w:val="22"/>
          <w:lang w:eastAsia="en-US"/>
        </w:rPr>
        <w:t xml:space="preserve">conjunta con el INE </w:t>
      </w:r>
      <w:r w:rsidRPr="005B6D1C">
        <w:rPr>
          <w:rFonts w:ascii="Arial" w:eastAsia="Calibri" w:hAnsi="Arial" w:cs="Arial"/>
          <w:snapToGrid w:val="0"/>
          <w:sz w:val="22"/>
          <w:szCs w:val="22"/>
          <w:lang w:eastAsia="en-US"/>
        </w:rPr>
        <w:t xml:space="preserve">de insumos necesarios para implementar medidas </w:t>
      </w:r>
      <w:r>
        <w:rPr>
          <w:rFonts w:ascii="Arial" w:eastAsia="Calibri" w:hAnsi="Arial" w:cs="Arial"/>
          <w:snapToGrid w:val="0"/>
          <w:sz w:val="22"/>
          <w:szCs w:val="22"/>
          <w:lang w:eastAsia="en-US"/>
        </w:rPr>
        <w:t xml:space="preserve">de protección </w:t>
      </w:r>
      <w:r w:rsidRPr="005B6D1C">
        <w:rPr>
          <w:rFonts w:ascii="Arial" w:eastAsia="Calibri" w:hAnsi="Arial" w:cs="Arial"/>
          <w:snapToGrid w:val="0"/>
          <w:sz w:val="22"/>
          <w:szCs w:val="22"/>
          <w:lang w:eastAsia="en-US"/>
        </w:rPr>
        <w:t>en las casillas únicas que se instalarán el día de la Jornada Electoral</w:t>
      </w:r>
      <w:r>
        <w:rPr>
          <w:rFonts w:ascii="Arial" w:eastAsia="Calibri" w:hAnsi="Arial" w:cs="Arial"/>
          <w:snapToGrid w:val="0"/>
          <w:sz w:val="22"/>
          <w:szCs w:val="22"/>
          <w:lang w:eastAsia="en-US"/>
        </w:rPr>
        <w:t xml:space="preserve">; así como, con recursos propios proveer insumos sanitarios a los Consejos General y Municipales Electorales durante el transcurso del proceso electoral local que generen confianza en el electorado y garanticen las condiciones sanitarias óptimas para mitigar los riesgos de contagio. </w:t>
      </w:r>
    </w:p>
    <w:p w14:paraId="7950E464" w14:textId="77777777" w:rsidR="00AB71D3" w:rsidRDefault="00AB71D3" w:rsidP="00FE153E">
      <w:pPr>
        <w:spacing w:line="360" w:lineRule="auto"/>
        <w:jc w:val="both"/>
        <w:rPr>
          <w:rFonts w:ascii="Arial" w:eastAsia="Calibri" w:hAnsi="Arial" w:cs="Arial"/>
          <w:snapToGrid w:val="0"/>
          <w:sz w:val="22"/>
          <w:szCs w:val="22"/>
          <w:lang w:eastAsia="en-US"/>
        </w:rPr>
      </w:pPr>
    </w:p>
    <w:p w14:paraId="2F56D195" w14:textId="77777777" w:rsidR="00AB71D3" w:rsidRPr="00060686" w:rsidRDefault="00AB71D3" w:rsidP="00FE153E">
      <w:pPr>
        <w:spacing w:line="360" w:lineRule="auto"/>
        <w:jc w:val="both"/>
        <w:rPr>
          <w:rFonts w:ascii="Arial" w:eastAsia="Calibri" w:hAnsi="Arial" w:cs="Arial"/>
          <w:snapToGrid w:val="0"/>
          <w:sz w:val="22"/>
          <w:szCs w:val="22"/>
          <w:lang w:val="es-MX" w:eastAsia="en-US"/>
        </w:rPr>
      </w:pPr>
      <w:r>
        <w:rPr>
          <w:rFonts w:ascii="Arial" w:eastAsia="Calibri" w:hAnsi="Arial" w:cs="Arial"/>
          <w:b/>
          <w:sz w:val="22"/>
          <w:szCs w:val="22"/>
          <w:lang w:val="es-MX" w:eastAsia="en-US"/>
        </w:rPr>
        <w:t>1</w:t>
      </w:r>
      <w:r w:rsidRPr="00060686">
        <w:rPr>
          <w:rFonts w:ascii="Arial" w:eastAsia="Calibri" w:hAnsi="Arial" w:cs="Arial"/>
          <w:b/>
          <w:sz w:val="22"/>
          <w:szCs w:val="22"/>
          <w:lang w:val="es-MX" w:eastAsia="en-US"/>
        </w:rPr>
        <w:t>3ª.-</w:t>
      </w:r>
      <w:r w:rsidRPr="00060686">
        <w:rPr>
          <w:rFonts w:ascii="Arial" w:eastAsia="Calibri" w:hAnsi="Arial" w:cs="Arial"/>
          <w:sz w:val="22"/>
          <w:szCs w:val="22"/>
          <w:lang w:val="es-MX" w:eastAsia="en-US"/>
        </w:rPr>
        <w:t xml:space="preserve"> Es importante señalar que de acuerdo con lo dispuesto por el numeral 101 del Código de la materia, el Instituto Electoral del Estado, para el desempeño de sus actividades, cuenta en su estructura con un Órgano Superior de Dirección que es el Consejo General, integrado por u</w:t>
      </w:r>
      <w:r w:rsidRPr="00060686">
        <w:rPr>
          <w:rFonts w:ascii="Arial" w:eastAsia="Calibri" w:hAnsi="Arial" w:cs="Arial"/>
          <w:snapToGrid w:val="0"/>
          <w:sz w:val="22"/>
          <w:szCs w:val="22"/>
          <w:lang w:val="es-MX" w:eastAsia="en-US"/>
        </w:rPr>
        <w:t xml:space="preserve">na o un Consejero Presidente y seis Consejeras y Consejeros Electorales, una o un Secretario Ejecutivo, y una o un representante propietario o suplente, en su caso, por cada uno de los partidos políticos acreditados ante este Instituto, con el carácter de </w:t>
      </w:r>
      <w:r w:rsidRPr="00060686">
        <w:rPr>
          <w:rFonts w:ascii="Arial" w:eastAsia="Calibri" w:hAnsi="Arial" w:cs="Arial"/>
          <w:snapToGrid w:val="0"/>
          <w:sz w:val="22"/>
          <w:szCs w:val="22"/>
          <w:lang w:val="es-MX" w:eastAsia="en-US"/>
        </w:rPr>
        <w:lastRenderedPageBreak/>
        <w:t>Comisionada o Comisionado, de conformidad con el artículo 103 del ordenamiento legal en cita.</w:t>
      </w:r>
    </w:p>
    <w:p w14:paraId="30B30158" w14:textId="77777777" w:rsidR="00AB71D3" w:rsidRPr="00060686" w:rsidRDefault="00AB71D3" w:rsidP="00FE153E">
      <w:pPr>
        <w:spacing w:line="360" w:lineRule="auto"/>
        <w:jc w:val="both"/>
        <w:rPr>
          <w:rFonts w:ascii="Arial" w:eastAsia="Calibri" w:hAnsi="Arial" w:cs="Arial"/>
          <w:snapToGrid w:val="0"/>
          <w:sz w:val="22"/>
          <w:szCs w:val="22"/>
          <w:lang w:val="es-MX" w:eastAsia="en-US"/>
        </w:rPr>
      </w:pPr>
    </w:p>
    <w:p w14:paraId="5E4759FE"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snapToGrid w:val="0"/>
          <w:sz w:val="22"/>
          <w:szCs w:val="22"/>
          <w:lang w:val="es-MX" w:eastAsia="en-US"/>
        </w:rPr>
        <w:t xml:space="preserve">Dentro de la misma estructura de este Organismo electoral, existe </w:t>
      </w:r>
      <w:r w:rsidRPr="00060686">
        <w:rPr>
          <w:rFonts w:ascii="Arial" w:eastAsia="Calibri" w:hAnsi="Arial" w:cs="Arial"/>
          <w:sz w:val="22"/>
          <w:szCs w:val="22"/>
          <w:lang w:val="es-MX" w:eastAsia="en-US"/>
        </w:rPr>
        <w:t>un Órgano Ejecutivo y un Órgano Municipal en cada uno de los municipios de la entidad, al que se le denomina Consejo Municipal Electoral; cuyos integrantes perciben la remuneración correspondiente según lo preceptuado en ley de la materia, o bien, por lo determinado por el máximo Órgano Superior de Dirección, de acuerdo con las facultades que al mismo le han sido conferidas y que invariablemente se reflejan en las cuentas del ejercicio presupuestal respectivo.</w:t>
      </w:r>
    </w:p>
    <w:p w14:paraId="72545AFC" w14:textId="77777777" w:rsidR="00AB71D3" w:rsidRPr="00060686" w:rsidRDefault="00AB71D3" w:rsidP="00FE153E">
      <w:pPr>
        <w:spacing w:line="360" w:lineRule="auto"/>
        <w:jc w:val="both"/>
        <w:rPr>
          <w:rFonts w:ascii="Arial" w:eastAsia="Calibri" w:hAnsi="Arial" w:cs="Arial"/>
          <w:sz w:val="22"/>
          <w:szCs w:val="22"/>
          <w:lang w:val="es-MX" w:eastAsia="en-US"/>
        </w:rPr>
      </w:pPr>
    </w:p>
    <w:p w14:paraId="29335D19"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Cabe mencionar que, el primero de los señalados tiene el carácter de permanente, y el segundo, aunque no lo dice en forma literal se infiere igual carácter en virtud de que el artículo 89 de la Constitución Política del Estado Libre y Soberano de Colima, establece que el Instituto Electoral del Estado es un organismo público de carácter permanente, y los Consejos Municipales forman parte de éste; asimismo, dicha conclusión es soportada por lo dispuesto en el numeral 125 del Código Electoral del Estado al establecer una remuneración </w:t>
      </w:r>
      <w:r>
        <w:rPr>
          <w:rFonts w:ascii="Arial" w:eastAsia="Calibri" w:hAnsi="Arial" w:cs="Arial"/>
          <w:sz w:val="22"/>
          <w:szCs w:val="22"/>
          <w:lang w:val="es-MX" w:eastAsia="en-US"/>
        </w:rPr>
        <w:t xml:space="preserve">conforme al salario mínimo vigente en el Estado </w:t>
      </w:r>
      <w:r w:rsidRPr="00060686">
        <w:rPr>
          <w:rFonts w:ascii="Arial" w:eastAsia="Calibri" w:hAnsi="Arial" w:cs="Arial"/>
          <w:sz w:val="22"/>
          <w:szCs w:val="22"/>
          <w:lang w:val="es-MX" w:eastAsia="en-US"/>
        </w:rPr>
        <w:t>para el periodo de proceso electoral y otra para periodo interproceso</w:t>
      </w:r>
      <w:r>
        <w:rPr>
          <w:rFonts w:ascii="Arial" w:eastAsia="Calibri" w:hAnsi="Arial" w:cs="Arial"/>
          <w:sz w:val="22"/>
          <w:szCs w:val="22"/>
          <w:lang w:val="es-MX" w:eastAsia="en-US"/>
        </w:rPr>
        <w:t>.</w:t>
      </w:r>
    </w:p>
    <w:p w14:paraId="328762F9" w14:textId="77777777" w:rsidR="00AB71D3" w:rsidRPr="00060686" w:rsidRDefault="00AB71D3" w:rsidP="00FE153E">
      <w:pPr>
        <w:spacing w:line="360" w:lineRule="auto"/>
        <w:jc w:val="both"/>
        <w:rPr>
          <w:rFonts w:ascii="Arial" w:eastAsia="Calibri" w:hAnsi="Arial" w:cs="Arial"/>
          <w:sz w:val="22"/>
          <w:szCs w:val="22"/>
          <w:lang w:val="es-MX" w:eastAsia="en-US"/>
        </w:rPr>
      </w:pPr>
    </w:p>
    <w:p w14:paraId="0EECAA99"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14ª.-</w:t>
      </w:r>
      <w:r w:rsidRPr="00060686">
        <w:rPr>
          <w:rFonts w:ascii="Arial" w:eastAsia="Calibri" w:hAnsi="Arial" w:cs="Arial"/>
          <w:sz w:val="22"/>
          <w:szCs w:val="22"/>
          <w:lang w:val="es-MX" w:eastAsia="en-US"/>
        </w:rPr>
        <w:t xml:space="preserve"> De conformidad con lo dispuesto en el artículo 109 del Código de la materia, la retribución que reciban las y los Consejeros Electorales y las y los demás servidores públicos del Instituto, será la prevista en su presupuesto anual de egresos aprobado por el Congreso; asimismo, señala el precepto invocado que las y los Consejeros Electorales percibirán la remuneración mensual en salarios mínimos generales vigentes; estipendio que deberá actualizarse en su oportunidad con el incremento que tenga el salario mínimo vigente.</w:t>
      </w:r>
    </w:p>
    <w:p w14:paraId="285975A4" w14:textId="77777777" w:rsidR="00AB71D3" w:rsidRPr="00060686" w:rsidRDefault="00AB71D3" w:rsidP="00FE153E">
      <w:pPr>
        <w:spacing w:line="360" w:lineRule="auto"/>
        <w:jc w:val="both"/>
        <w:rPr>
          <w:rFonts w:ascii="Arial" w:eastAsia="Calibri" w:hAnsi="Arial" w:cs="Arial"/>
          <w:sz w:val="22"/>
          <w:szCs w:val="22"/>
          <w:lang w:val="es-MX" w:eastAsia="en-US"/>
        </w:rPr>
      </w:pPr>
    </w:p>
    <w:p w14:paraId="0B02E80D" w14:textId="77777777" w:rsidR="00AB71D3" w:rsidRDefault="00AB71D3" w:rsidP="00FE153E">
      <w:pPr>
        <w:spacing w:line="360" w:lineRule="auto"/>
        <w:jc w:val="both"/>
        <w:rPr>
          <w:rFonts w:ascii="Arial" w:hAnsi="Arial" w:cs="Arial"/>
          <w:bCs/>
          <w:color w:val="000000"/>
          <w:sz w:val="22"/>
          <w:szCs w:val="22"/>
        </w:rPr>
      </w:pPr>
      <w:r w:rsidRPr="00060686">
        <w:rPr>
          <w:rFonts w:ascii="Arial" w:eastAsia="Calibri" w:hAnsi="Arial" w:cs="Arial"/>
          <w:sz w:val="22"/>
          <w:szCs w:val="22"/>
          <w:lang w:val="es-MX" w:eastAsia="en-US"/>
        </w:rPr>
        <w:t xml:space="preserve">Adicionalmente, es oportuno señalar que mediante Acuerdo número IEE/CG/A026/2015, aprobado por este Consejo General </w:t>
      </w:r>
      <w:r w:rsidRPr="0073530E">
        <w:rPr>
          <w:rFonts w:ascii="Arial" w:eastAsia="Arial" w:hAnsi="Arial" w:cs="Arial"/>
          <w:sz w:val="22"/>
          <w:szCs w:val="22"/>
          <w:lang w:val="es-MX" w:eastAsia="en-US"/>
        </w:rPr>
        <w:t xml:space="preserve">en la </w:t>
      </w:r>
      <w:r w:rsidRPr="0073530E">
        <w:rPr>
          <w:rFonts w:ascii="Arial" w:eastAsia="Calibri" w:hAnsi="Arial" w:cs="Arial"/>
          <w:sz w:val="22"/>
          <w:szCs w:val="22"/>
          <w:lang w:val="es-MX" w:eastAsia="en-US"/>
        </w:rPr>
        <w:t>Séptima Sesión Ordinaria</w:t>
      </w:r>
      <w:r w:rsidRPr="0073530E">
        <w:rPr>
          <w:rFonts w:ascii="Arial" w:eastAsia="Arial" w:hAnsi="Arial" w:cs="Arial"/>
          <w:sz w:val="22"/>
          <w:szCs w:val="22"/>
          <w:lang w:val="es-MX" w:eastAsia="en-US"/>
        </w:rPr>
        <w:t xml:space="preserve"> celebrada el día 06 de enero del año 2015, se formalizaron y transparentaron las percepciones y prestaciones de las y los Consejeros Electorales integrantes del referido Órgano colegiado</w:t>
      </w:r>
      <w:r>
        <w:rPr>
          <w:rFonts w:ascii="Arial" w:eastAsia="Arial" w:hAnsi="Arial" w:cs="Arial"/>
          <w:sz w:val="22"/>
          <w:szCs w:val="22"/>
          <w:lang w:val="es-MX" w:eastAsia="en-US"/>
        </w:rPr>
        <w:t>, mismas que continúan vigentes</w:t>
      </w:r>
      <w:r w:rsidRPr="0073530E">
        <w:rPr>
          <w:rFonts w:ascii="Arial" w:eastAsia="Arial" w:hAnsi="Arial" w:cs="Arial"/>
          <w:sz w:val="22"/>
          <w:szCs w:val="22"/>
          <w:lang w:val="es-MX" w:eastAsia="en-US"/>
        </w:rPr>
        <w:t>.</w:t>
      </w:r>
      <w:r>
        <w:rPr>
          <w:rFonts w:ascii="Arial" w:eastAsia="Arial" w:hAnsi="Arial" w:cs="Arial"/>
          <w:sz w:val="22"/>
          <w:szCs w:val="22"/>
          <w:lang w:val="es-MX" w:eastAsia="en-US"/>
        </w:rPr>
        <w:t xml:space="preserve"> Sin embrago, es de mencionarse que, como parte de las medidas de austeridad y racionalidad presupuestal implementadas para el Instituto, las y los consejeros </w:t>
      </w:r>
      <w:r>
        <w:rPr>
          <w:rFonts w:ascii="Arial" w:eastAsia="Arial" w:hAnsi="Arial" w:cs="Arial"/>
          <w:sz w:val="22"/>
          <w:szCs w:val="22"/>
          <w:lang w:val="es-MX" w:eastAsia="en-US"/>
        </w:rPr>
        <w:lastRenderedPageBreak/>
        <w:t xml:space="preserve">electorales determinaron a partir del ejercicio 2019, no ejercer la prestación de telefonía celular y la del fondo de ahorro, que se encontraban autorizadas mediante el </w:t>
      </w:r>
      <w:r w:rsidRPr="00C63E27">
        <w:rPr>
          <w:rFonts w:ascii="Arial" w:eastAsia="Arial" w:hAnsi="Arial" w:cs="Arial"/>
          <w:sz w:val="22"/>
          <w:szCs w:val="22"/>
          <w:lang w:val="es-MX" w:eastAsia="en-US"/>
        </w:rPr>
        <w:t>acuerdo de referencia</w:t>
      </w:r>
      <w:r>
        <w:rPr>
          <w:rFonts w:ascii="Arial" w:eastAsia="Arial" w:hAnsi="Arial" w:cs="Arial"/>
          <w:sz w:val="22"/>
          <w:szCs w:val="22"/>
          <w:lang w:val="es-MX" w:eastAsia="en-US"/>
        </w:rPr>
        <w:t>. Esta última prestación motivada en virtud del impedimento legal existente de que quien deje de ocupar la consejería del Consejo General se encuentra imposibilitada/o de asumir un cargo público en los órganos emanados de las elecciones en cuya organización y desarrollo haya participado (seis y tres años dependiendo el tipo de elección de que se trate)</w:t>
      </w:r>
      <w:r w:rsidRPr="00BD1D6F">
        <w:rPr>
          <w:rFonts w:ascii="Arial" w:hAnsi="Arial" w:cs="Arial"/>
          <w:bCs/>
          <w:color w:val="000000"/>
          <w:sz w:val="22"/>
          <w:szCs w:val="22"/>
        </w:rPr>
        <w:t>, ni ser postulados</w:t>
      </w:r>
      <w:r>
        <w:rPr>
          <w:rFonts w:ascii="Arial" w:hAnsi="Arial" w:cs="Arial"/>
          <w:bCs/>
          <w:color w:val="000000"/>
          <w:sz w:val="22"/>
          <w:szCs w:val="22"/>
        </w:rPr>
        <w:t>/as</w:t>
      </w:r>
      <w:r w:rsidRPr="00BD1D6F">
        <w:rPr>
          <w:rFonts w:ascii="Arial" w:hAnsi="Arial" w:cs="Arial"/>
          <w:bCs/>
          <w:color w:val="000000"/>
          <w:sz w:val="22"/>
          <w:szCs w:val="22"/>
        </w:rPr>
        <w:t xml:space="preserve"> para un cargo de elección popular o asumir un cargo de dirigencia partidista, durante los dos años posteriores al término de su encargo</w:t>
      </w:r>
      <w:r>
        <w:rPr>
          <w:rFonts w:ascii="Arial" w:hAnsi="Arial" w:cs="Arial"/>
          <w:bCs/>
          <w:color w:val="000000"/>
          <w:sz w:val="22"/>
          <w:szCs w:val="22"/>
        </w:rPr>
        <w:t>; situación que restringe o acota las posibilidades laborales al final de su encomienda.</w:t>
      </w:r>
    </w:p>
    <w:p w14:paraId="098CFB8A" w14:textId="77777777" w:rsidR="00AB71D3" w:rsidRDefault="00AB71D3" w:rsidP="00FE153E">
      <w:pPr>
        <w:spacing w:line="360" w:lineRule="auto"/>
        <w:jc w:val="both"/>
        <w:rPr>
          <w:rFonts w:ascii="Arial" w:eastAsia="Arial" w:hAnsi="Arial" w:cs="Arial"/>
          <w:sz w:val="22"/>
          <w:szCs w:val="22"/>
          <w:lang w:val="es-MX" w:eastAsia="en-US"/>
        </w:rPr>
      </w:pPr>
    </w:p>
    <w:p w14:paraId="009A952F" w14:textId="77777777" w:rsidR="00AB71D3" w:rsidRPr="00002012" w:rsidRDefault="00AB71D3" w:rsidP="00FE153E">
      <w:pPr>
        <w:pStyle w:val="Default"/>
        <w:spacing w:line="360" w:lineRule="auto"/>
        <w:jc w:val="both"/>
        <w:rPr>
          <w:sz w:val="22"/>
          <w:szCs w:val="22"/>
        </w:rPr>
      </w:pPr>
      <w:r w:rsidRPr="00964742">
        <w:rPr>
          <w:rFonts w:eastAsia="Arial"/>
          <w:sz w:val="22"/>
          <w:szCs w:val="22"/>
          <w:lang w:eastAsia="en-US"/>
        </w:rPr>
        <w:t xml:space="preserve">De igual forma, es de mención que en cumplimiento a lo establecido en el </w:t>
      </w:r>
      <w:r w:rsidRPr="00964742">
        <w:rPr>
          <w:sz w:val="22"/>
          <w:szCs w:val="22"/>
        </w:rPr>
        <w:t>Artículo 7 de la Ley de Presupuesto y Responsabilidad Hacendaria del Estado de Colima se establecen como criterios generales para promover el uso eficiente de los recursos humanos, materiales y financieros,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así como reducir los gastos de operación. Así como</w:t>
      </w:r>
      <w:r>
        <w:rPr>
          <w:sz w:val="22"/>
          <w:szCs w:val="22"/>
        </w:rPr>
        <w:t>,</w:t>
      </w:r>
      <w:r w:rsidRPr="00964742">
        <w:rPr>
          <w:sz w:val="22"/>
          <w:szCs w:val="22"/>
        </w:rPr>
        <w:t xml:space="preserve"> con el compromiso que este Instituto tiene con el cuidado del medio ambiente, </w:t>
      </w:r>
      <w:r>
        <w:rPr>
          <w:sz w:val="22"/>
          <w:szCs w:val="22"/>
        </w:rPr>
        <w:t xml:space="preserve">siendo estos </w:t>
      </w:r>
      <w:r w:rsidRPr="00964742">
        <w:rPr>
          <w:sz w:val="22"/>
          <w:szCs w:val="22"/>
        </w:rPr>
        <w:t>los siguientes:</w:t>
      </w:r>
      <w:r w:rsidRPr="00002012">
        <w:rPr>
          <w:sz w:val="22"/>
          <w:szCs w:val="22"/>
        </w:rPr>
        <w:t xml:space="preserve"> </w:t>
      </w:r>
    </w:p>
    <w:p w14:paraId="4559DA74" w14:textId="77777777" w:rsidR="00AB71D3" w:rsidRDefault="00AB71D3" w:rsidP="00FE153E">
      <w:pPr>
        <w:spacing w:line="360" w:lineRule="auto"/>
        <w:jc w:val="both"/>
        <w:rPr>
          <w:rFonts w:ascii="Arial" w:eastAsia="Arial" w:hAnsi="Arial" w:cs="Arial"/>
          <w:sz w:val="22"/>
          <w:szCs w:val="22"/>
          <w:lang w:val="es-MX" w:eastAsia="en-US"/>
        </w:rPr>
      </w:pPr>
    </w:p>
    <w:p w14:paraId="231E7EB1" w14:textId="77777777" w:rsidR="00AB71D3" w:rsidRPr="00964742"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 xml:space="preserve">Adquisición de materiales, útiles y equipos menores de oficina limitada al mínimo </w:t>
      </w:r>
      <w:r w:rsidRPr="00964742">
        <w:rPr>
          <w:rFonts w:ascii="Arial" w:eastAsia="Arial" w:hAnsi="Arial" w:cs="Arial"/>
          <w:lang w:val="es-MX" w:eastAsia="en-US"/>
        </w:rPr>
        <w:t>indispensable para el adecuado desempeño de las actividades institucionales.</w:t>
      </w:r>
    </w:p>
    <w:p w14:paraId="63EF167A" w14:textId="77777777" w:rsidR="00AB71D3" w:rsidRPr="00964742" w:rsidRDefault="00AB71D3" w:rsidP="00FE153E">
      <w:pPr>
        <w:pStyle w:val="Prrafodelista"/>
        <w:numPr>
          <w:ilvl w:val="0"/>
          <w:numId w:val="45"/>
        </w:numPr>
        <w:spacing w:after="0" w:line="360" w:lineRule="auto"/>
        <w:jc w:val="both"/>
        <w:rPr>
          <w:rFonts w:ascii="Arial" w:eastAsia="Arial" w:hAnsi="Arial" w:cs="Arial"/>
          <w:lang w:val="es-MX" w:eastAsia="en-US"/>
        </w:rPr>
      </w:pPr>
      <w:r w:rsidRPr="00964742">
        <w:rPr>
          <w:rFonts w:ascii="Arial" w:eastAsia="Arial" w:hAnsi="Arial" w:cs="Arial"/>
          <w:lang w:val="es-MX" w:eastAsia="en-US"/>
        </w:rPr>
        <w:t>Implementación de compras consolidadas y de bajo costo, privilegiando la adquisición en las mejores condiciones de precio, financiamiento, calidad y oportunidad de acuerdo al mercado.</w:t>
      </w:r>
    </w:p>
    <w:p w14:paraId="663E3FC7" w14:textId="77777777" w:rsidR="00AB71D3" w:rsidRPr="005A0357"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Reducción de utilización de papelería, minimizando los niveles de desecho, reutilizando materiales de consumo como folders, sobres de papel y papel.</w:t>
      </w:r>
    </w:p>
    <w:p w14:paraId="7D219FFD" w14:textId="77777777" w:rsidR="00AB71D3" w:rsidRPr="005A0357"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 xml:space="preserve">Utilización de las herramientas de las tecnologías de la información y comunicación para sustituir en la medida de lo posible el uso de papel; así como para documentos preliminares la impresión en papel de reúso. </w:t>
      </w:r>
    </w:p>
    <w:p w14:paraId="0E039FEE" w14:textId="77777777" w:rsidR="00AB71D3" w:rsidRPr="005A0357"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En caso de documentos finales, privilegiar la impresión a dos caras, cuando los equipos de impresión cuenten con tal función e impresión en color sólo cuando sea estrictamente necesario.</w:t>
      </w:r>
    </w:p>
    <w:p w14:paraId="3C1B1A0B" w14:textId="77777777" w:rsidR="00AB71D3" w:rsidRPr="005A0357"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lastRenderedPageBreak/>
        <w:t>Las fotocopias de los documentos de trabajo, informativos o de carácter oficial se hace por dos caras cuando los equipos de impresión cuenten con dicha función, a excepción que exista disposición oficial contraria al respecto. De igual forma, se privilegia la distribución de documentos determinados como “copias para su conocimiento” por medio de archivo digital y/o a través de correo electrónico institucional.</w:t>
      </w:r>
    </w:p>
    <w:p w14:paraId="76C2F4C1" w14:textId="77777777" w:rsidR="00AB71D3" w:rsidRPr="005A0357"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Las comunicaciones institucionales se realizan preferentemente en medio electrónico y el acuse de recibo se remitirá por el mismo medio.</w:t>
      </w:r>
    </w:p>
    <w:p w14:paraId="30348B5F" w14:textId="77777777" w:rsidR="00AB71D3" w:rsidRPr="005A0357" w:rsidRDefault="00AB71D3" w:rsidP="00FE153E">
      <w:pPr>
        <w:pStyle w:val="Prrafodelista"/>
        <w:numPr>
          <w:ilvl w:val="0"/>
          <w:numId w:val="45"/>
        </w:numPr>
        <w:spacing w:after="0" w:line="360" w:lineRule="auto"/>
        <w:jc w:val="both"/>
        <w:rPr>
          <w:rFonts w:ascii="Arial" w:hAnsi="Arial" w:cs="Arial"/>
          <w:noProof/>
        </w:rPr>
      </w:pPr>
      <w:r w:rsidRPr="005A0357">
        <w:rPr>
          <w:rFonts w:ascii="Arial" w:hAnsi="Arial" w:cs="Arial"/>
        </w:rPr>
        <w:t>Evitar el uso de plástico desechable.</w:t>
      </w:r>
    </w:p>
    <w:p w14:paraId="6AD38DB5" w14:textId="77777777" w:rsidR="00AB71D3" w:rsidRPr="005A0357" w:rsidRDefault="00AB71D3" w:rsidP="00FE153E">
      <w:pPr>
        <w:pStyle w:val="Prrafodelista"/>
        <w:numPr>
          <w:ilvl w:val="0"/>
          <w:numId w:val="45"/>
        </w:numPr>
        <w:spacing w:after="0" w:line="360" w:lineRule="auto"/>
        <w:jc w:val="both"/>
        <w:rPr>
          <w:rFonts w:ascii="Arial" w:hAnsi="Arial" w:cs="Arial"/>
          <w:noProof/>
        </w:rPr>
      </w:pPr>
      <w:r w:rsidRPr="005A0357">
        <w:rPr>
          <w:rFonts w:ascii="Arial" w:hAnsi="Arial" w:cs="Arial"/>
          <w:noProof/>
        </w:rPr>
        <w:t xml:space="preserve">Reducción en el consumo de energía eléctrica, mediante el uso racional del áire acondicionado y cuando las condiciones climáticas exteriores así lo demanden; así como de los equipos de cómputo e iluminación asignados y de las áreas comunes. </w:t>
      </w:r>
    </w:p>
    <w:p w14:paraId="50F03C8F" w14:textId="77777777" w:rsidR="00AB71D3" w:rsidRPr="005A0357" w:rsidRDefault="00AB71D3" w:rsidP="00FE153E">
      <w:pPr>
        <w:pStyle w:val="Prrafodelista"/>
        <w:numPr>
          <w:ilvl w:val="0"/>
          <w:numId w:val="45"/>
        </w:numPr>
        <w:spacing w:after="0" w:line="360" w:lineRule="auto"/>
        <w:jc w:val="both"/>
        <w:rPr>
          <w:rFonts w:ascii="Arial" w:hAnsi="Arial" w:cs="Arial"/>
        </w:rPr>
      </w:pPr>
      <w:r w:rsidRPr="005A0357">
        <w:rPr>
          <w:rFonts w:ascii="Arial" w:hAnsi="Arial" w:cs="Arial"/>
          <w:noProof/>
        </w:rPr>
        <w:t xml:space="preserve">Reducción de uso de viáticos, quedando </w:t>
      </w:r>
      <w:r w:rsidRPr="005A0357">
        <w:rPr>
          <w:rFonts w:ascii="Arial" w:hAnsi="Arial" w:cs="Arial"/>
        </w:rPr>
        <w:t xml:space="preserve">prohibida la adquisición de boletos de avión para viajes en servicio de clase ejecutiva, primera clase o equivalente. En las comisiones las y los servidores públicos observan los principios de probidad, racionalidad y austeridad, de conformidad con las disposiciones aplicables; ajustando al número mínimo indispensable la participación en la Comisión. </w:t>
      </w:r>
    </w:p>
    <w:p w14:paraId="2B5011B1" w14:textId="77777777" w:rsidR="00AB71D3" w:rsidRPr="005A0357" w:rsidRDefault="00AB71D3" w:rsidP="00FE153E">
      <w:pPr>
        <w:pStyle w:val="Prrafodelista"/>
        <w:numPr>
          <w:ilvl w:val="0"/>
          <w:numId w:val="45"/>
        </w:numPr>
        <w:spacing w:after="0" w:line="360" w:lineRule="auto"/>
        <w:jc w:val="both"/>
        <w:rPr>
          <w:rFonts w:ascii="Arial" w:hAnsi="Arial" w:cs="Arial"/>
        </w:rPr>
      </w:pPr>
      <w:r w:rsidRPr="005A0357">
        <w:rPr>
          <w:rFonts w:ascii="Arial" w:hAnsi="Arial" w:cs="Arial"/>
        </w:rPr>
        <w:t>Fomento y privilegio de uso de videoconferencias para la celebración de reuniones y lograr disminuir gastos de viáticos.</w:t>
      </w:r>
    </w:p>
    <w:p w14:paraId="39C381AD" w14:textId="77777777" w:rsidR="00AB71D3" w:rsidRPr="005A0357" w:rsidRDefault="00AB71D3" w:rsidP="00FE153E">
      <w:pPr>
        <w:pStyle w:val="Prrafodelista"/>
        <w:numPr>
          <w:ilvl w:val="0"/>
          <w:numId w:val="45"/>
        </w:numPr>
        <w:spacing w:after="0" w:line="360" w:lineRule="auto"/>
        <w:jc w:val="both"/>
        <w:rPr>
          <w:rFonts w:ascii="Arial" w:hAnsi="Arial" w:cs="Arial"/>
          <w:noProof/>
        </w:rPr>
      </w:pPr>
      <w:r w:rsidRPr="005A0357">
        <w:rPr>
          <w:rFonts w:ascii="Arial" w:hAnsi="Arial" w:cs="Arial"/>
        </w:rPr>
        <w:t>Reducir los gastos menores, protocolarios, ceremoniales y de festejos diversos.</w:t>
      </w:r>
    </w:p>
    <w:p w14:paraId="1C52A38A" w14:textId="77777777" w:rsidR="00AB71D3" w:rsidRPr="005A0357"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 xml:space="preserve">Uso racional, responsable y estrictamente institucional de los vehículos del Instituto. </w:t>
      </w:r>
    </w:p>
    <w:p w14:paraId="2958A8DF" w14:textId="77777777" w:rsidR="00AB71D3" w:rsidRDefault="00AB71D3" w:rsidP="00FE153E">
      <w:pPr>
        <w:pStyle w:val="Prrafodelista"/>
        <w:numPr>
          <w:ilvl w:val="0"/>
          <w:numId w:val="45"/>
        </w:numPr>
        <w:spacing w:after="0" w:line="360" w:lineRule="auto"/>
        <w:jc w:val="both"/>
        <w:rPr>
          <w:rFonts w:ascii="Arial" w:eastAsia="Arial" w:hAnsi="Arial" w:cs="Arial"/>
          <w:lang w:val="es-MX" w:eastAsia="en-US"/>
        </w:rPr>
      </w:pPr>
      <w:r w:rsidRPr="005A0357">
        <w:rPr>
          <w:rFonts w:ascii="Arial" w:eastAsia="Arial" w:hAnsi="Arial" w:cs="Arial"/>
          <w:lang w:val="es-MX" w:eastAsia="en-US"/>
        </w:rPr>
        <w:t>Contratación de personal eventual sólo cuando las necesidades institucionales así lo determinen.</w:t>
      </w:r>
    </w:p>
    <w:p w14:paraId="49532E48" w14:textId="77777777" w:rsidR="00AB71D3" w:rsidRPr="007D2BFF" w:rsidRDefault="00AB71D3" w:rsidP="00FE153E">
      <w:pPr>
        <w:pStyle w:val="Prrafodelista"/>
        <w:numPr>
          <w:ilvl w:val="0"/>
          <w:numId w:val="45"/>
        </w:numPr>
        <w:spacing w:after="0" w:line="360" w:lineRule="auto"/>
        <w:jc w:val="both"/>
        <w:rPr>
          <w:rFonts w:ascii="Arial" w:eastAsia="Arial" w:hAnsi="Arial" w:cs="Arial"/>
          <w:lang w:val="es-MX" w:eastAsia="en-US"/>
        </w:rPr>
      </w:pPr>
      <w:r w:rsidRPr="00964742">
        <w:rPr>
          <w:rFonts w:ascii="Arial" w:eastAsia="Calibri" w:hAnsi="Arial" w:cs="Arial"/>
          <w:lang w:val="es-MX" w:eastAsia="es-MX"/>
        </w:rPr>
        <w:t>Solo se autorizarán nuevos arrendamientos cuando estos sean estrictamente indispensables para desarrollar funciones adicionales derivadas de las actividades programadas, considerando siempre inmuebles que requieren poco mantenimiento, y que permitan el ahorro en el consumo de agua y energía eléctrica.</w:t>
      </w:r>
    </w:p>
    <w:p w14:paraId="6BC13C55" w14:textId="77777777" w:rsidR="007D2BFF" w:rsidRPr="00964742" w:rsidRDefault="007D2BFF" w:rsidP="007D2BFF">
      <w:pPr>
        <w:pStyle w:val="Prrafodelista"/>
        <w:spacing w:after="0" w:line="360" w:lineRule="auto"/>
        <w:ind w:left="720"/>
        <w:jc w:val="both"/>
        <w:rPr>
          <w:rFonts w:ascii="Arial" w:eastAsia="Arial" w:hAnsi="Arial" w:cs="Arial"/>
          <w:lang w:val="es-MX" w:eastAsia="en-US"/>
        </w:rPr>
      </w:pPr>
    </w:p>
    <w:p w14:paraId="406612A6"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15ª.-</w:t>
      </w:r>
      <w:r w:rsidRPr="00060686">
        <w:rPr>
          <w:rFonts w:ascii="Arial" w:eastAsia="Calibri" w:hAnsi="Arial" w:cs="Arial"/>
          <w:sz w:val="22"/>
          <w:szCs w:val="22"/>
          <w:lang w:val="es-MX" w:eastAsia="en-US"/>
        </w:rPr>
        <w:t xml:space="preserve"> En relación a los Consejos Municipales Electorales, de conformidad con lo establecido por los artículos 119, 120 y 122 del Código de la materia, éstos son órganos dependientes del Consejo General, integrados por una o un Consejero Presidente, cuatro Consejeras y Consejeros Electorales, una o un Secretario Ejecutivo y una o un representante por cada uno de los partidos políticos, encargados de preparar, desarrollar, vigilar y calificar en su </w:t>
      </w:r>
      <w:r w:rsidRPr="00060686">
        <w:rPr>
          <w:rFonts w:ascii="Arial" w:eastAsia="Calibri" w:hAnsi="Arial" w:cs="Arial"/>
          <w:sz w:val="22"/>
          <w:szCs w:val="22"/>
          <w:lang w:val="es-MX" w:eastAsia="en-US"/>
        </w:rPr>
        <w:lastRenderedPageBreak/>
        <w:t xml:space="preserve">caso, los procesos electorales para </w:t>
      </w:r>
      <w:r>
        <w:rPr>
          <w:rFonts w:ascii="Arial" w:eastAsia="Calibri" w:hAnsi="Arial" w:cs="Arial"/>
          <w:sz w:val="22"/>
          <w:szCs w:val="22"/>
          <w:lang w:val="es-MX" w:eastAsia="en-US"/>
        </w:rPr>
        <w:t xml:space="preserve">renovar </w:t>
      </w:r>
      <w:r w:rsidRPr="00060686">
        <w:rPr>
          <w:rFonts w:ascii="Arial" w:eastAsia="Calibri" w:hAnsi="Arial" w:cs="Arial"/>
          <w:sz w:val="22"/>
          <w:szCs w:val="22"/>
          <w:lang w:val="es-MX" w:eastAsia="en-US"/>
        </w:rPr>
        <w:t xml:space="preserve">la Gubernatura, Diputaciones al Congreso del Estado e integrantes de Ayuntamientos, en sus respectivas demarcaciones territoriales, en los términos establecidos en la Constitución Local, el Código Electoral del Estado y demás leyes aplicables. </w:t>
      </w:r>
    </w:p>
    <w:p w14:paraId="26E63922" w14:textId="77777777" w:rsidR="00AB71D3" w:rsidRPr="0073530E" w:rsidRDefault="00AB71D3" w:rsidP="00FE153E">
      <w:pPr>
        <w:spacing w:line="360" w:lineRule="auto"/>
        <w:jc w:val="both"/>
        <w:rPr>
          <w:rFonts w:ascii="Arial" w:eastAsia="Calibri" w:hAnsi="Arial" w:cs="Arial"/>
          <w:sz w:val="22"/>
          <w:szCs w:val="22"/>
          <w:lang w:val="es-MX" w:eastAsia="es-MX"/>
        </w:rPr>
      </w:pPr>
    </w:p>
    <w:p w14:paraId="692A841F" w14:textId="77777777" w:rsidR="00AB71D3" w:rsidRDefault="00AB71D3" w:rsidP="00FE153E">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Dichos Órganos municipales, de acuerdo a lo dispuesto por los artículos 125 y 127 del Código Electoral del Estado, se instalarán durante el mes de noviembre del año 2020, dando inicio a las sesiones y actividades regulares para el Proceso Electoral Local 2020-2021. Luego entonces, la retribución mensual que recibirán la Presidencia, la o el Secretario Ejecutivo y las y los Consejeros Electorales Municipales</w:t>
      </w:r>
      <w:r w:rsidRPr="0073530E">
        <w:t xml:space="preserve"> </w:t>
      </w:r>
      <w:r w:rsidRPr="0073530E">
        <w:rPr>
          <w:rFonts w:ascii="Arial" w:eastAsia="Calibri" w:hAnsi="Arial" w:cs="Arial"/>
          <w:sz w:val="22"/>
          <w:szCs w:val="22"/>
          <w:lang w:val="es-MX" w:eastAsia="es-MX"/>
        </w:rPr>
        <w:t xml:space="preserve">será incrementada del periodo interproceso al de proceso electoral, de conformidad a lo dispuesto por el artículo 125 precitado, mismo que dispone además que las percepciones señaladas anteriormente, así como los gastos que origine el funcionamiento del Consejo Municipal, serán previstos en el Presupuesto Anual de Egresos del Instituto. </w:t>
      </w:r>
    </w:p>
    <w:p w14:paraId="1F1B9100" w14:textId="77777777" w:rsidR="00AB71D3" w:rsidRDefault="00AB71D3" w:rsidP="00FE153E">
      <w:pPr>
        <w:spacing w:line="360" w:lineRule="auto"/>
        <w:jc w:val="both"/>
        <w:rPr>
          <w:rFonts w:ascii="Arial" w:eastAsia="Calibri" w:hAnsi="Arial" w:cs="Arial"/>
          <w:sz w:val="22"/>
          <w:szCs w:val="22"/>
          <w:lang w:val="es-MX" w:eastAsia="es-MX"/>
        </w:rPr>
      </w:pPr>
    </w:p>
    <w:p w14:paraId="7F966A83" w14:textId="428754D6" w:rsidR="00AB71D3" w:rsidRDefault="00AB71D3" w:rsidP="00FE153E">
      <w:pPr>
        <w:spacing w:line="360" w:lineRule="auto"/>
        <w:jc w:val="both"/>
        <w:rPr>
          <w:rFonts w:ascii="Arial" w:eastAsia="Calibri" w:hAnsi="Arial" w:cs="Arial"/>
          <w:sz w:val="22"/>
          <w:szCs w:val="22"/>
          <w:lang w:val="es-MX" w:eastAsia="es-MX"/>
        </w:rPr>
      </w:pPr>
      <w:r>
        <w:rPr>
          <w:rFonts w:ascii="Arial" w:eastAsia="Calibri" w:hAnsi="Arial" w:cs="Arial"/>
          <w:sz w:val="22"/>
          <w:szCs w:val="22"/>
          <w:lang w:val="es-MX" w:eastAsia="es-MX"/>
        </w:rPr>
        <w:t xml:space="preserve">Asimismo, conforme la Estrategia de Capacitación y Asistencia </w:t>
      </w:r>
      <w:r w:rsidRPr="007D2BFF">
        <w:rPr>
          <w:rFonts w:ascii="Arial" w:eastAsia="Calibri" w:hAnsi="Arial" w:cs="Arial"/>
          <w:sz w:val="22"/>
          <w:szCs w:val="22"/>
          <w:lang w:val="es-MX" w:eastAsia="es-MX"/>
        </w:rPr>
        <w:t>Electoral para el Proceso Electoral 2020-2021 emitida por el INE y señalada en el Antecedente X</w:t>
      </w:r>
      <w:r w:rsidR="007D2BFF" w:rsidRPr="007D2BFF">
        <w:rPr>
          <w:rFonts w:ascii="Arial" w:eastAsia="Calibri" w:hAnsi="Arial" w:cs="Arial"/>
          <w:sz w:val="22"/>
          <w:szCs w:val="22"/>
          <w:lang w:val="es-MX" w:eastAsia="es-MX"/>
        </w:rPr>
        <w:t>II</w:t>
      </w:r>
      <w:r w:rsidRPr="007D2BFF">
        <w:rPr>
          <w:rFonts w:ascii="Arial" w:eastAsia="Calibri" w:hAnsi="Arial" w:cs="Arial"/>
          <w:sz w:val="22"/>
          <w:szCs w:val="22"/>
          <w:lang w:val="es-MX" w:eastAsia="es-MX"/>
        </w:rPr>
        <w:t>, el Instituto Electoral del Estado de Colima deberá contratar temporalmente a ciudadanas</w:t>
      </w:r>
      <w:r>
        <w:rPr>
          <w:rFonts w:ascii="Arial" w:eastAsia="Calibri" w:hAnsi="Arial" w:cs="Arial"/>
          <w:sz w:val="22"/>
          <w:szCs w:val="22"/>
          <w:lang w:val="es-MX" w:eastAsia="es-MX"/>
        </w:rPr>
        <w:t xml:space="preserve"> y ciudadanos como Supervisores Electorales Locales y Capacitadores Asistentes Electorales Locales para que apoyen a los Consejos Municipales Electorales en las tareas de asistencia electoral, como son el conteo, sellado y enfajillado de boletas electorales, armado y entrega de los paquetes y materiales electorales a las y los Presidentes de las Mesas Directivas de Casilla; seguimiento al desarrollo de la jornada electoral en sus respectivas Zonas y Áreas de Responsabilidad Electoral; participación en el PREP CASILLA y Conteo Rápido; apoyo en la operación de los Centros de Recepción y Traslado fijos e itinerantes que se aprueben; apoyo en las tareas que les sean determinadas durante los cómputos municipales y recuento de votos que se llegasen a presentar, entre otras actividades. </w:t>
      </w:r>
    </w:p>
    <w:p w14:paraId="488128AA" w14:textId="77777777" w:rsidR="00AB71D3" w:rsidRDefault="00AB71D3" w:rsidP="00FE153E">
      <w:pPr>
        <w:spacing w:line="360" w:lineRule="auto"/>
        <w:jc w:val="both"/>
        <w:rPr>
          <w:rFonts w:ascii="Arial" w:eastAsia="Calibri" w:hAnsi="Arial" w:cs="Arial"/>
          <w:sz w:val="22"/>
          <w:szCs w:val="22"/>
          <w:lang w:val="es-MX" w:eastAsia="es-MX"/>
        </w:rPr>
      </w:pPr>
    </w:p>
    <w:p w14:paraId="1E01CC04" w14:textId="77777777" w:rsidR="00AB71D3" w:rsidRDefault="00AB71D3" w:rsidP="00FE153E">
      <w:pPr>
        <w:spacing w:line="360" w:lineRule="auto"/>
        <w:jc w:val="both"/>
        <w:rPr>
          <w:rFonts w:ascii="Arial" w:eastAsia="Calibri" w:hAnsi="Arial" w:cs="Arial"/>
          <w:sz w:val="22"/>
          <w:szCs w:val="22"/>
          <w:lang w:val="es-MX" w:eastAsia="es-MX"/>
        </w:rPr>
      </w:pPr>
      <w:r>
        <w:rPr>
          <w:rFonts w:ascii="Arial" w:eastAsia="Calibri" w:hAnsi="Arial" w:cs="Arial"/>
          <w:sz w:val="22"/>
          <w:szCs w:val="22"/>
          <w:lang w:val="es-MX" w:eastAsia="es-MX"/>
        </w:rPr>
        <w:t xml:space="preserve">También, conforme lo señalado en los Artículos 383, 385 y Anexo 14 del Reglamento de Elecciones del INE se deberá disponer del personal necesario para la operación y funcionamiento de los Modelos Operativos para la recepción, depósito y salvaguarda de los paquetes electorales al término de la Jornada Electoral en cada Consejo Municipal Electoral. </w:t>
      </w:r>
    </w:p>
    <w:p w14:paraId="45FC6927" w14:textId="77777777" w:rsidR="00AB71D3" w:rsidRDefault="00AB71D3" w:rsidP="00FE153E">
      <w:pPr>
        <w:spacing w:line="360" w:lineRule="auto"/>
        <w:jc w:val="both"/>
        <w:rPr>
          <w:rFonts w:ascii="Arial" w:eastAsia="Calibri" w:hAnsi="Arial" w:cs="Arial"/>
          <w:sz w:val="22"/>
          <w:szCs w:val="22"/>
          <w:lang w:val="es-MX" w:eastAsia="es-MX"/>
        </w:rPr>
      </w:pPr>
    </w:p>
    <w:p w14:paraId="7F5AE3BE" w14:textId="77777777" w:rsidR="00AB71D3" w:rsidRPr="0073530E" w:rsidRDefault="00AB71D3" w:rsidP="00FE153E">
      <w:pPr>
        <w:spacing w:line="360" w:lineRule="auto"/>
        <w:jc w:val="both"/>
        <w:rPr>
          <w:rFonts w:ascii="Arial" w:eastAsia="Calibri" w:hAnsi="Arial" w:cs="Arial"/>
          <w:sz w:val="22"/>
          <w:szCs w:val="22"/>
          <w:lang w:val="es-MX" w:eastAsia="es-MX"/>
        </w:rPr>
      </w:pPr>
      <w:r>
        <w:rPr>
          <w:rFonts w:ascii="Arial" w:eastAsia="Calibri" w:hAnsi="Arial" w:cs="Arial"/>
          <w:sz w:val="22"/>
          <w:szCs w:val="22"/>
          <w:lang w:val="es-MX" w:eastAsia="es-MX"/>
        </w:rPr>
        <w:lastRenderedPageBreak/>
        <w:t>Así mismo, contar con el personal necesario para la debida operación del PREP en las sedes del Consejo General y de los diez Consejos Municipales Electorales.</w:t>
      </w:r>
    </w:p>
    <w:p w14:paraId="5CDFE369" w14:textId="77777777" w:rsidR="00AB71D3" w:rsidRDefault="00AB71D3" w:rsidP="00FE153E">
      <w:pPr>
        <w:spacing w:line="360" w:lineRule="auto"/>
        <w:jc w:val="both"/>
        <w:rPr>
          <w:rFonts w:ascii="Arial" w:eastAsia="Calibri" w:hAnsi="Arial" w:cs="Arial"/>
          <w:sz w:val="22"/>
          <w:szCs w:val="22"/>
          <w:lang w:val="es-MX" w:eastAsia="es-MX"/>
        </w:rPr>
      </w:pPr>
    </w:p>
    <w:p w14:paraId="142428DC" w14:textId="77777777" w:rsidR="00AB71D3" w:rsidRPr="00060686" w:rsidRDefault="00AB71D3" w:rsidP="00FE153E">
      <w:pPr>
        <w:spacing w:line="360" w:lineRule="auto"/>
        <w:jc w:val="both"/>
        <w:rPr>
          <w:rFonts w:ascii="Arial" w:eastAsia="Calibri" w:hAnsi="Arial" w:cs="Arial"/>
          <w:sz w:val="22"/>
          <w:szCs w:val="22"/>
          <w:lang w:val="es-MX" w:eastAsia="en-US"/>
        </w:rPr>
      </w:pPr>
      <w:r w:rsidRPr="005067BC">
        <w:rPr>
          <w:rFonts w:ascii="Arial" w:eastAsia="Calibri" w:hAnsi="Arial" w:cs="Arial"/>
          <w:b/>
          <w:sz w:val="22"/>
          <w:szCs w:val="22"/>
          <w:lang w:val="es-MX" w:eastAsia="en-US"/>
        </w:rPr>
        <w:t xml:space="preserve">16ª.- </w:t>
      </w:r>
      <w:r w:rsidRPr="005067BC">
        <w:rPr>
          <w:rFonts w:ascii="Arial" w:eastAsia="Calibri" w:hAnsi="Arial" w:cs="Arial"/>
          <w:bCs/>
          <w:sz w:val="22"/>
          <w:szCs w:val="22"/>
          <w:lang w:val="es-MX" w:eastAsia="en-US"/>
        </w:rPr>
        <w:t>R</w:t>
      </w:r>
      <w:r w:rsidRPr="005067BC">
        <w:rPr>
          <w:rFonts w:ascii="Arial" w:eastAsia="Calibri" w:hAnsi="Arial" w:cs="Arial"/>
          <w:sz w:val="22"/>
          <w:szCs w:val="22"/>
          <w:lang w:val="es-MX" w:eastAsia="es-MX"/>
        </w:rPr>
        <w:t xml:space="preserve">esulta pertinente </w:t>
      </w:r>
      <w:r>
        <w:rPr>
          <w:rFonts w:ascii="Arial" w:eastAsia="Calibri" w:hAnsi="Arial" w:cs="Arial"/>
          <w:sz w:val="22"/>
          <w:szCs w:val="22"/>
          <w:lang w:val="es-MX" w:eastAsia="es-MX"/>
        </w:rPr>
        <w:t xml:space="preserve">recalcar </w:t>
      </w:r>
      <w:r w:rsidRPr="005067BC">
        <w:rPr>
          <w:rFonts w:ascii="Arial" w:eastAsia="Calibri" w:hAnsi="Arial" w:cs="Arial"/>
          <w:sz w:val="22"/>
          <w:szCs w:val="22"/>
          <w:lang w:val="es-MX" w:eastAsia="es-MX"/>
        </w:rPr>
        <w:t>que durante el año 202</w:t>
      </w:r>
      <w:r>
        <w:rPr>
          <w:rFonts w:ascii="Arial" w:eastAsia="Calibri" w:hAnsi="Arial" w:cs="Arial"/>
          <w:sz w:val="22"/>
          <w:szCs w:val="22"/>
          <w:lang w:val="es-MX" w:eastAsia="es-MX"/>
        </w:rPr>
        <w:t xml:space="preserve">1 adicional a las actividades propias del proceso electoral </w:t>
      </w:r>
      <w:r w:rsidRPr="005067BC">
        <w:rPr>
          <w:rFonts w:ascii="Arial" w:eastAsia="Calibri" w:hAnsi="Arial" w:cs="Arial"/>
          <w:sz w:val="22"/>
          <w:szCs w:val="22"/>
          <w:lang w:val="es-MX" w:eastAsia="es-MX"/>
        </w:rPr>
        <w:t>este organismo</w:t>
      </w:r>
      <w:r w:rsidRPr="0073530E">
        <w:rPr>
          <w:rFonts w:ascii="Arial" w:eastAsia="Calibri" w:hAnsi="Arial" w:cs="Arial"/>
          <w:sz w:val="22"/>
          <w:szCs w:val="22"/>
          <w:lang w:val="es-MX" w:eastAsia="es-MX"/>
        </w:rPr>
        <w:t xml:space="preserve"> electoral local </w:t>
      </w:r>
      <w:r>
        <w:rPr>
          <w:rFonts w:ascii="Arial" w:eastAsia="Calibri" w:hAnsi="Arial" w:cs="Arial"/>
          <w:sz w:val="22"/>
          <w:szCs w:val="22"/>
          <w:lang w:val="es-MX" w:eastAsia="es-MX"/>
        </w:rPr>
        <w:t xml:space="preserve">continuará desarrollando </w:t>
      </w:r>
      <w:r w:rsidRPr="0073530E">
        <w:rPr>
          <w:rFonts w:ascii="Arial" w:eastAsia="Calibri" w:hAnsi="Arial" w:cs="Arial"/>
          <w:sz w:val="22"/>
          <w:szCs w:val="22"/>
          <w:lang w:val="es-MX" w:eastAsia="es-MX"/>
        </w:rPr>
        <w:t xml:space="preserve">una serie </w:t>
      </w:r>
      <w:r>
        <w:rPr>
          <w:rFonts w:ascii="Arial" w:eastAsia="Calibri" w:hAnsi="Arial" w:cs="Arial"/>
          <w:sz w:val="22"/>
          <w:szCs w:val="22"/>
          <w:lang w:val="es-MX" w:eastAsia="es-MX"/>
        </w:rPr>
        <w:t xml:space="preserve">tareas </w:t>
      </w:r>
      <w:r w:rsidRPr="00060686">
        <w:rPr>
          <w:rFonts w:ascii="Arial" w:eastAsia="Calibri" w:hAnsi="Arial" w:cs="Arial"/>
          <w:sz w:val="22"/>
          <w:szCs w:val="22"/>
          <w:lang w:val="es-MX" w:eastAsia="en-US"/>
        </w:rPr>
        <w:t xml:space="preserve">para contribuir al cumplimiento de los fines encomendados al mismo, entre ellas y de forma ordinaria se encuentran las siguientes: la realización de diversas sesiones públicas por parte del Consejo General, así como las reuniones de trabajo correspondientes con las y los integrantes del mismo, a efecto de llevar a cabo todas las tareas inherentes al Instituto, o bien a las Comisiones Permanentes del mismo, o Comisiones temporales que se conformen con las y los Consejeros del referido Órgano Superior de Dirección. </w:t>
      </w:r>
    </w:p>
    <w:p w14:paraId="4A40411C" w14:textId="77777777" w:rsidR="00AB71D3" w:rsidRPr="00060686" w:rsidRDefault="00AB71D3" w:rsidP="00FE153E">
      <w:pPr>
        <w:spacing w:line="360" w:lineRule="auto"/>
        <w:jc w:val="both"/>
        <w:rPr>
          <w:rFonts w:ascii="Arial" w:eastAsia="Calibri" w:hAnsi="Arial" w:cs="Arial"/>
          <w:sz w:val="22"/>
          <w:szCs w:val="22"/>
          <w:lang w:val="es-MX" w:eastAsia="en-US"/>
        </w:rPr>
      </w:pPr>
    </w:p>
    <w:p w14:paraId="1E0EAA10"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Asimismo, se programarán cursos</w:t>
      </w:r>
      <w:r>
        <w:rPr>
          <w:rFonts w:ascii="Arial" w:eastAsia="Calibri" w:hAnsi="Arial" w:cs="Arial"/>
          <w:sz w:val="22"/>
          <w:szCs w:val="22"/>
          <w:lang w:val="es-MX" w:eastAsia="en-US"/>
        </w:rPr>
        <w:t xml:space="preserve"> de capacitación </w:t>
      </w:r>
      <w:r w:rsidRPr="00060686">
        <w:rPr>
          <w:rFonts w:ascii="Arial" w:eastAsia="Calibri" w:hAnsi="Arial" w:cs="Arial"/>
          <w:sz w:val="22"/>
          <w:szCs w:val="22"/>
          <w:lang w:val="es-MX" w:eastAsia="en-US"/>
        </w:rPr>
        <w:t>necesari</w:t>
      </w:r>
      <w:r>
        <w:rPr>
          <w:rFonts w:ascii="Arial" w:eastAsia="Calibri" w:hAnsi="Arial" w:cs="Arial"/>
          <w:sz w:val="22"/>
          <w:szCs w:val="22"/>
          <w:lang w:val="es-MX" w:eastAsia="en-US"/>
        </w:rPr>
        <w:t>os</w:t>
      </w:r>
      <w:r w:rsidRPr="00060686">
        <w:rPr>
          <w:rFonts w:ascii="Arial" w:eastAsia="Calibri" w:hAnsi="Arial" w:cs="Arial"/>
          <w:sz w:val="22"/>
          <w:szCs w:val="22"/>
          <w:lang w:val="es-MX" w:eastAsia="en-US"/>
        </w:rPr>
        <w:t xml:space="preserve"> para el </w:t>
      </w:r>
      <w:r>
        <w:rPr>
          <w:rFonts w:ascii="Arial" w:eastAsia="Calibri" w:hAnsi="Arial" w:cs="Arial"/>
          <w:sz w:val="22"/>
          <w:szCs w:val="22"/>
          <w:lang w:val="es-MX" w:eastAsia="en-US"/>
        </w:rPr>
        <w:t xml:space="preserve">buen </w:t>
      </w:r>
      <w:r w:rsidRPr="00060686">
        <w:rPr>
          <w:rFonts w:ascii="Arial" w:eastAsia="Calibri" w:hAnsi="Arial" w:cs="Arial"/>
          <w:sz w:val="22"/>
          <w:szCs w:val="22"/>
          <w:lang w:val="es-MX" w:eastAsia="en-US"/>
        </w:rPr>
        <w:t xml:space="preserve">desarrollo del Proceso Electoral Local 2020-2021, en los que participen las y los Consejeros Electorales y Consejeros Electorales Municipales, </w:t>
      </w:r>
      <w:r>
        <w:rPr>
          <w:rFonts w:ascii="Arial" w:eastAsia="Calibri" w:hAnsi="Arial" w:cs="Arial"/>
          <w:sz w:val="22"/>
          <w:szCs w:val="22"/>
          <w:lang w:val="es-MX" w:eastAsia="en-US"/>
        </w:rPr>
        <w:t xml:space="preserve">titulares de las Secretarías Ejecutivas, </w:t>
      </w:r>
      <w:r w:rsidRPr="00060686">
        <w:rPr>
          <w:rFonts w:ascii="Arial" w:eastAsia="Calibri" w:hAnsi="Arial" w:cs="Arial"/>
          <w:sz w:val="22"/>
          <w:szCs w:val="22"/>
          <w:lang w:val="es-MX" w:eastAsia="en-US"/>
        </w:rPr>
        <w:t>así como el personal del Instituto, las y los representantes de los partidos políticos y ciudadanía en general, a efecto de fortalecer el conocimiento de la materia electoral, difundiendo en ellos, los nuevos criterios adoptados por las autoridades electorales, que vendrán a moldear y regir dicho ámbito, acrecentando el acervo jurídico-político electoral en las y los asistentes tras l</w:t>
      </w:r>
      <w:r>
        <w:rPr>
          <w:rFonts w:ascii="Arial" w:eastAsia="Calibri" w:hAnsi="Arial" w:cs="Arial"/>
          <w:sz w:val="22"/>
          <w:szCs w:val="22"/>
          <w:lang w:val="es-MX" w:eastAsia="en-US"/>
        </w:rPr>
        <w:t>a exposición de diversos temas en la materia</w:t>
      </w:r>
      <w:r w:rsidRPr="00060686">
        <w:rPr>
          <w:rFonts w:ascii="Arial" w:eastAsia="Calibri" w:hAnsi="Arial" w:cs="Arial"/>
          <w:sz w:val="22"/>
          <w:szCs w:val="22"/>
          <w:lang w:val="es-MX" w:eastAsia="en-US"/>
        </w:rPr>
        <w:t>.</w:t>
      </w:r>
    </w:p>
    <w:p w14:paraId="339EE7F4" w14:textId="77777777" w:rsidR="00AB71D3" w:rsidRPr="00060686" w:rsidRDefault="00AB71D3" w:rsidP="00FE153E">
      <w:pPr>
        <w:spacing w:line="360" w:lineRule="auto"/>
        <w:jc w:val="both"/>
        <w:rPr>
          <w:rFonts w:ascii="Arial" w:eastAsia="Calibri" w:hAnsi="Arial" w:cs="Arial"/>
          <w:sz w:val="22"/>
          <w:szCs w:val="22"/>
          <w:lang w:val="es-MX" w:eastAsia="en-US"/>
        </w:rPr>
      </w:pPr>
    </w:p>
    <w:p w14:paraId="723541B2" w14:textId="77777777" w:rsidR="00AB71D3" w:rsidRPr="00060686"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Aunado a lo antepuesto, como parte de las actividades cotidianas del Instituto y que desde años anteriores se han venido desarrollando, se encuentran acciones tales como, el incentivar la participación estudiantil en la vida democrática, con </w:t>
      </w:r>
      <w:r>
        <w:rPr>
          <w:rFonts w:ascii="Arial" w:eastAsia="Calibri" w:hAnsi="Arial" w:cs="Arial"/>
          <w:sz w:val="22"/>
          <w:szCs w:val="22"/>
          <w:lang w:val="es-MX" w:eastAsia="en-US"/>
        </w:rPr>
        <w:t xml:space="preserve">el acompañamiento y </w:t>
      </w:r>
      <w:r w:rsidRPr="00060686">
        <w:rPr>
          <w:rFonts w:ascii="Arial" w:eastAsia="Calibri" w:hAnsi="Arial" w:cs="Arial"/>
          <w:sz w:val="22"/>
          <w:szCs w:val="22"/>
          <w:lang w:val="es-MX" w:eastAsia="en-US"/>
        </w:rPr>
        <w:t>la aportación de asesoría en la realización de las Jornadas de Elecciones Estudiantiles en las escuelas que así lo soliciten, así como con la realización de cursos didácticos que propicien un aprendizaje en la vida democrática de la</w:t>
      </w:r>
      <w:r>
        <w:rPr>
          <w:rFonts w:ascii="Arial" w:eastAsia="Calibri" w:hAnsi="Arial" w:cs="Arial"/>
          <w:sz w:val="22"/>
          <w:szCs w:val="22"/>
          <w:lang w:val="es-MX" w:eastAsia="en-US"/>
        </w:rPr>
        <w:t>s o los</w:t>
      </w:r>
      <w:r w:rsidRPr="00060686">
        <w:rPr>
          <w:rFonts w:ascii="Arial" w:eastAsia="Calibri" w:hAnsi="Arial" w:cs="Arial"/>
          <w:sz w:val="22"/>
          <w:szCs w:val="22"/>
          <w:lang w:val="es-MX" w:eastAsia="en-US"/>
        </w:rPr>
        <w:t xml:space="preserve"> menor</w:t>
      </w:r>
      <w:r>
        <w:rPr>
          <w:rFonts w:ascii="Arial" w:eastAsia="Calibri" w:hAnsi="Arial" w:cs="Arial"/>
          <w:sz w:val="22"/>
          <w:szCs w:val="22"/>
          <w:lang w:val="es-MX" w:eastAsia="en-US"/>
        </w:rPr>
        <w:t>es</w:t>
      </w:r>
      <w:r w:rsidRPr="00060686">
        <w:rPr>
          <w:rFonts w:ascii="Arial" w:eastAsia="Calibri" w:hAnsi="Arial" w:cs="Arial"/>
          <w:sz w:val="22"/>
          <w:szCs w:val="22"/>
          <w:lang w:val="es-MX" w:eastAsia="en-US"/>
        </w:rPr>
        <w:t xml:space="preserve">, vinculando valores cívicos y enseñanzas primarias sobre el sistema político mexicano. </w:t>
      </w:r>
    </w:p>
    <w:p w14:paraId="00264380" w14:textId="77777777" w:rsidR="00AB71D3" w:rsidRPr="00060686" w:rsidRDefault="00AB71D3" w:rsidP="00FE153E">
      <w:pPr>
        <w:spacing w:line="360" w:lineRule="auto"/>
        <w:jc w:val="both"/>
        <w:rPr>
          <w:rFonts w:ascii="Arial" w:eastAsia="Calibri" w:hAnsi="Arial" w:cs="Arial"/>
          <w:sz w:val="22"/>
          <w:szCs w:val="22"/>
          <w:lang w:val="es-MX" w:eastAsia="en-US"/>
        </w:rPr>
      </w:pPr>
    </w:p>
    <w:p w14:paraId="56F84650" w14:textId="3AD6459E" w:rsidR="00AB71D3" w:rsidRPr="0073530E" w:rsidRDefault="00AB71D3" w:rsidP="00FE153E">
      <w:pPr>
        <w:spacing w:line="360" w:lineRule="auto"/>
        <w:jc w:val="both"/>
        <w:rPr>
          <w:rFonts w:ascii="Arial" w:hAnsi="Arial" w:cs="Arial"/>
          <w:sz w:val="22"/>
          <w:szCs w:val="22"/>
        </w:rPr>
      </w:pPr>
      <w:r w:rsidRPr="00060686">
        <w:rPr>
          <w:rFonts w:ascii="Arial" w:eastAsia="Calibri" w:hAnsi="Arial" w:cs="Arial"/>
          <w:sz w:val="22"/>
          <w:szCs w:val="22"/>
          <w:lang w:val="es-MX" w:eastAsia="en-US"/>
        </w:rPr>
        <w:t xml:space="preserve">Se continuará participando en el acrecentamiento de los valores cívicos democráticos, a través del apoyo a diversas instituciones y dependencias que, con tal fin, así lo soliciten a este Instituto y se considere que coadyuva en la promoción y difusión de la cultura cívica-democrática. Aunado a lo anterior, se continuarán desarrollando los programas de </w:t>
      </w:r>
      <w:r w:rsidRPr="007D2BFF">
        <w:rPr>
          <w:rFonts w:ascii="Arial" w:eastAsia="Calibri" w:hAnsi="Arial" w:cs="Arial"/>
          <w:i/>
          <w:sz w:val="22"/>
          <w:szCs w:val="22"/>
          <w:lang w:val="es-MX" w:eastAsia="en-US"/>
        </w:rPr>
        <w:lastRenderedPageBreak/>
        <w:t>“</w:t>
      </w:r>
      <w:r w:rsidR="007D2BFF" w:rsidRPr="007D2BFF">
        <w:rPr>
          <w:rFonts w:ascii="Arial" w:eastAsia="Calibri" w:hAnsi="Arial" w:cs="Arial"/>
          <w:i/>
          <w:sz w:val="22"/>
          <w:szCs w:val="22"/>
          <w:lang w:val="es-MX" w:eastAsia="en-US"/>
        </w:rPr>
        <w:t>Sembrando</w:t>
      </w:r>
      <w:r w:rsidRPr="007D2BFF">
        <w:rPr>
          <w:rFonts w:ascii="Arial" w:hAnsi="Arial" w:cs="Arial"/>
          <w:i/>
          <w:sz w:val="22"/>
          <w:szCs w:val="22"/>
        </w:rPr>
        <w:t xml:space="preserve"> valores”, “Más que elecciones…cultura democrática”, “Diálogos juveniles…. por una cultura cívica” </w:t>
      </w:r>
      <w:r w:rsidRPr="0073530E">
        <w:rPr>
          <w:rFonts w:ascii="Arial" w:hAnsi="Arial" w:cs="Arial"/>
          <w:sz w:val="22"/>
          <w:szCs w:val="22"/>
        </w:rPr>
        <w:t xml:space="preserve">y la siguiente edición del concurso de dibujo infantil </w:t>
      </w:r>
      <w:r w:rsidRPr="007D2BFF">
        <w:rPr>
          <w:rFonts w:ascii="Arial" w:hAnsi="Arial" w:cs="Arial"/>
          <w:i/>
          <w:sz w:val="22"/>
          <w:szCs w:val="22"/>
        </w:rPr>
        <w:t>“Los colores de la democracia”,</w:t>
      </w:r>
      <w:r w:rsidRPr="0073530E">
        <w:rPr>
          <w:rFonts w:ascii="Arial" w:hAnsi="Arial" w:cs="Arial"/>
          <w:sz w:val="22"/>
          <w:szCs w:val="22"/>
        </w:rPr>
        <w:t xml:space="preserve"> entre otr</w:t>
      </w:r>
      <w:r>
        <w:rPr>
          <w:rFonts w:ascii="Arial" w:hAnsi="Arial" w:cs="Arial"/>
          <w:sz w:val="22"/>
          <w:szCs w:val="22"/>
        </w:rPr>
        <w:t>as actividades.</w:t>
      </w:r>
    </w:p>
    <w:p w14:paraId="0DAE497A" w14:textId="77777777" w:rsidR="00AB71D3" w:rsidRPr="0073530E" w:rsidRDefault="00AB71D3" w:rsidP="00FE153E">
      <w:pPr>
        <w:spacing w:line="360" w:lineRule="auto"/>
        <w:contextualSpacing/>
        <w:jc w:val="both"/>
        <w:rPr>
          <w:rFonts w:ascii="Arial" w:hAnsi="Arial" w:cs="Arial"/>
          <w:sz w:val="22"/>
          <w:szCs w:val="22"/>
          <w:lang w:val="es-MX" w:eastAsia="es-MX"/>
        </w:rPr>
      </w:pPr>
    </w:p>
    <w:p w14:paraId="72458A16" w14:textId="77777777" w:rsidR="00AB71D3" w:rsidRPr="0073530E" w:rsidRDefault="00AB71D3" w:rsidP="00FE153E">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Por otro lado, en apego al nuevo esquema competencial en materia electoral, se prevé desarrollar actividades orientadas a que las y los ciudadanos se apropien del espacio público en sentido amplio contribuyendo a la “Estrategia Nacional de Cultura Cívica</w:t>
      </w:r>
      <w:r>
        <w:rPr>
          <w:rFonts w:ascii="Arial" w:hAnsi="Arial" w:cs="Arial"/>
          <w:sz w:val="22"/>
          <w:szCs w:val="22"/>
          <w:lang w:val="es-MX" w:eastAsia="es-MX"/>
        </w:rPr>
        <w:t xml:space="preserve"> </w:t>
      </w:r>
      <w:r w:rsidRPr="0073530E">
        <w:rPr>
          <w:rFonts w:ascii="Arial" w:hAnsi="Arial" w:cs="Arial"/>
          <w:sz w:val="22"/>
          <w:szCs w:val="22"/>
          <w:lang w:val="es-MX" w:eastAsia="es-MX"/>
        </w:rPr>
        <w:t>2017-2023” (ENCCIVICA) del INE.</w:t>
      </w:r>
      <w:r>
        <w:rPr>
          <w:rFonts w:ascii="Arial" w:hAnsi="Arial" w:cs="Arial"/>
          <w:sz w:val="22"/>
          <w:szCs w:val="22"/>
          <w:lang w:val="es-MX" w:eastAsia="es-MX"/>
        </w:rPr>
        <w:t xml:space="preserve"> </w:t>
      </w:r>
      <w:r w:rsidRPr="0073530E">
        <w:rPr>
          <w:rFonts w:ascii="Arial" w:hAnsi="Arial" w:cs="Arial"/>
          <w:sz w:val="22"/>
          <w:szCs w:val="22"/>
          <w:lang w:val="es-MX" w:eastAsia="es-MX"/>
        </w:rPr>
        <w:t xml:space="preserve">Conforme a la socialización que hasta el momento el INE ha realizado a los </w:t>
      </w:r>
      <w:r>
        <w:rPr>
          <w:rFonts w:ascii="Arial" w:hAnsi="Arial" w:cs="Arial"/>
          <w:sz w:val="22"/>
          <w:szCs w:val="22"/>
          <w:lang w:val="es-MX" w:eastAsia="es-MX"/>
        </w:rPr>
        <w:t>OPL</w:t>
      </w:r>
      <w:r w:rsidRPr="0073530E">
        <w:rPr>
          <w:rFonts w:ascii="Arial" w:hAnsi="Arial" w:cs="Arial"/>
          <w:sz w:val="22"/>
          <w:szCs w:val="22"/>
          <w:lang w:val="es-MX" w:eastAsia="es-MX"/>
        </w:rPr>
        <w:t xml:space="preserve"> en materia de la ENCCIVICA, cada </w:t>
      </w:r>
      <w:r>
        <w:rPr>
          <w:rFonts w:ascii="Arial" w:hAnsi="Arial" w:cs="Arial"/>
          <w:sz w:val="22"/>
          <w:szCs w:val="22"/>
          <w:lang w:val="es-MX" w:eastAsia="es-MX"/>
        </w:rPr>
        <w:t>Instituto local</w:t>
      </w:r>
      <w:r w:rsidRPr="0073530E">
        <w:rPr>
          <w:rFonts w:ascii="Arial" w:hAnsi="Arial" w:cs="Arial"/>
          <w:sz w:val="22"/>
          <w:szCs w:val="22"/>
          <w:lang w:val="es-MX" w:eastAsia="es-MX"/>
        </w:rPr>
        <w:t xml:space="preserve"> de acuerdo a su presupuesto y características específicas desarrollará actividades orientadas a abonar a las líneas estratégicas que la ENCCIVICA contemple. </w:t>
      </w:r>
    </w:p>
    <w:p w14:paraId="70CF53BE" w14:textId="77777777" w:rsidR="00AB71D3" w:rsidRPr="0073530E" w:rsidRDefault="00AB71D3" w:rsidP="00FE153E">
      <w:pPr>
        <w:spacing w:line="360" w:lineRule="auto"/>
        <w:contextualSpacing/>
        <w:jc w:val="both"/>
        <w:rPr>
          <w:rFonts w:ascii="Arial" w:hAnsi="Arial" w:cs="Arial"/>
          <w:sz w:val="22"/>
          <w:szCs w:val="22"/>
          <w:lang w:val="es-MX" w:eastAsia="es-MX"/>
        </w:rPr>
      </w:pPr>
    </w:p>
    <w:p w14:paraId="5CCC937D" w14:textId="77777777" w:rsidR="00AB71D3" w:rsidRPr="00060686" w:rsidRDefault="00AB71D3" w:rsidP="00FE153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Se </w:t>
      </w:r>
      <w:r w:rsidRPr="00060686">
        <w:rPr>
          <w:rFonts w:ascii="Arial" w:eastAsia="Calibri" w:hAnsi="Arial" w:cs="Arial"/>
          <w:sz w:val="22"/>
          <w:szCs w:val="22"/>
          <w:lang w:val="es-MX" w:eastAsia="en-US"/>
        </w:rPr>
        <w:t xml:space="preserve">da continuidad a las actividades del Observatorio de Participación Política de las Mujeres en Colima, </w:t>
      </w:r>
      <w:r>
        <w:rPr>
          <w:rFonts w:ascii="Arial" w:eastAsia="Calibri" w:hAnsi="Arial" w:cs="Arial"/>
          <w:sz w:val="22"/>
          <w:szCs w:val="22"/>
          <w:lang w:val="es-MX" w:eastAsia="en-US"/>
        </w:rPr>
        <w:t>del cual forma parte este Instituto</w:t>
      </w:r>
      <w:r w:rsidRPr="00060686">
        <w:rPr>
          <w:rFonts w:ascii="Arial" w:eastAsia="Calibri" w:hAnsi="Arial" w:cs="Arial"/>
          <w:sz w:val="22"/>
          <w:szCs w:val="22"/>
          <w:lang w:val="es-MX" w:eastAsia="en-US"/>
        </w:rPr>
        <w:t>, dándose el seguimiento oportuno al avance político de las mujeres.</w:t>
      </w:r>
    </w:p>
    <w:p w14:paraId="2F42F8CE" w14:textId="77777777" w:rsidR="00AB71D3" w:rsidRPr="00060686" w:rsidRDefault="00AB71D3" w:rsidP="00FE153E">
      <w:pPr>
        <w:spacing w:line="360" w:lineRule="auto"/>
        <w:jc w:val="both"/>
        <w:rPr>
          <w:rFonts w:ascii="Arial" w:eastAsia="Calibri" w:hAnsi="Arial" w:cs="Arial"/>
          <w:sz w:val="22"/>
          <w:szCs w:val="22"/>
          <w:lang w:val="es-MX" w:eastAsia="en-US"/>
        </w:rPr>
      </w:pPr>
    </w:p>
    <w:p w14:paraId="374FBADF" w14:textId="77777777" w:rsidR="00AB71D3" w:rsidRPr="0073530E" w:rsidRDefault="00AB71D3" w:rsidP="00FE153E">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 xml:space="preserve">Además, se contemplan acciones concretas </w:t>
      </w:r>
      <w:r>
        <w:rPr>
          <w:rFonts w:ascii="Arial" w:hAnsi="Arial" w:cs="Arial"/>
          <w:sz w:val="22"/>
          <w:szCs w:val="22"/>
          <w:lang w:val="es-MX" w:eastAsia="es-MX"/>
        </w:rPr>
        <w:t>de mejora continua con l</w:t>
      </w:r>
      <w:r w:rsidRPr="0073530E">
        <w:rPr>
          <w:rFonts w:ascii="Arial" w:hAnsi="Arial" w:cs="Arial"/>
          <w:sz w:val="22"/>
          <w:szCs w:val="22"/>
          <w:lang w:val="es-MX" w:eastAsia="es-MX"/>
        </w:rPr>
        <w:t xml:space="preserve">a elaboración de reglamentos </w:t>
      </w:r>
      <w:r>
        <w:rPr>
          <w:rFonts w:ascii="Arial" w:hAnsi="Arial" w:cs="Arial"/>
          <w:sz w:val="22"/>
          <w:szCs w:val="22"/>
          <w:lang w:val="es-MX" w:eastAsia="es-MX"/>
        </w:rPr>
        <w:t>internos</w:t>
      </w:r>
      <w:r w:rsidRPr="0073530E">
        <w:rPr>
          <w:rFonts w:ascii="Arial" w:hAnsi="Arial" w:cs="Arial"/>
          <w:sz w:val="22"/>
          <w:szCs w:val="22"/>
          <w:lang w:val="es-MX" w:eastAsia="es-MX"/>
        </w:rPr>
        <w:t xml:space="preserve"> durante el proceso electoral y fuera del mismo. </w:t>
      </w:r>
    </w:p>
    <w:p w14:paraId="08C0D428" w14:textId="77777777" w:rsidR="00AB71D3" w:rsidRPr="00060686" w:rsidRDefault="00AB71D3" w:rsidP="00FE153E">
      <w:pPr>
        <w:spacing w:line="360" w:lineRule="auto"/>
        <w:jc w:val="both"/>
        <w:rPr>
          <w:rFonts w:ascii="Arial" w:eastAsia="Calibri" w:hAnsi="Arial" w:cs="Arial"/>
          <w:sz w:val="22"/>
          <w:szCs w:val="22"/>
          <w:lang w:val="es-MX" w:eastAsia="en-US"/>
        </w:rPr>
      </w:pPr>
    </w:p>
    <w:p w14:paraId="6897BF85" w14:textId="77777777" w:rsidR="00AB71D3" w:rsidRDefault="00AB71D3" w:rsidP="00FE153E">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Finalmente, se proyecta continuar con la publicación digital </w:t>
      </w:r>
      <w:r>
        <w:rPr>
          <w:rFonts w:ascii="Arial" w:eastAsia="Calibri" w:hAnsi="Arial" w:cs="Arial"/>
          <w:sz w:val="22"/>
          <w:szCs w:val="22"/>
          <w:lang w:val="es-MX" w:eastAsia="en-US"/>
        </w:rPr>
        <w:t xml:space="preserve">la </w:t>
      </w:r>
      <w:r w:rsidRPr="00060686">
        <w:rPr>
          <w:rFonts w:ascii="Arial" w:eastAsia="Calibri" w:hAnsi="Arial" w:cs="Arial"/>
          <w:sz w:val="22"/>
          <w:szCs w:val="22"/>
          <w:lang w:val="es-MX" w:eastAsia="en-US"/>
        </w:rPr>
        <w:t>revista</w:t>
      </w:r>
      <w:r>
        <w:rPr>
          <w:rFonts w:ascii="Arial" w:eastAsia="Calibri" w:hAnsi="Arial" w:cs="Arial"/>
          <w:sz w:val="22"/>
          <w:szCs w:val="22"/>
          <w:lang w:val="es-MX" w:eastAsia="en-US"/>
        </w:rPr>
        <w:t xml:space="preserve"> denominada </w:t>
      </w:r>
      <w:r w:rsidRPr="007D2BFF">
        <w:rPr>
          <w:rFonts w:ascii="Arial" w:eastAsia="Calibri" w:hAnsi="Arial" w:cs="Arial"/>
          <w:i/>
          <w:sz w:val="22"/>
          <w:szCs w:val="22"/>
          <w:lang w:val="es-MX" w:eastAsia="en-US"/>
        </w:rPr>
        <w:t xml:space="preserve">“IEE Espacio Electoral”, </w:t>
      </w:r>
      <w:r w:rsidRPr="00060686">
        <w:rPr>
          <w:rFonts w:ascii="Arial" w:eastAsia="Calibri" w:hAnsi="Arial" w:cs="Arial"/>
          <w:sz w:val="22"/>
          <w:szCs w:val="22"/>
          <w:lang w:val="es-MX" w:eastAsia="en-US"/>
        </w:rPr>
        <w:t>a efecto de ejercer la atribución concedida al Consejo General en el artículo 114, fracción XXVIII, del Código Electoral del Estado, y difundir en ella, las actividades del Instituto y brindar un espacio literario y publicitario a los partidos políticos, en el que puedan expresar e imprimir sus ideas y tareas que desempeñan, dándole la debida difusión en el territorio de la entidad, e incluso en el nacional, a través de su envío a las diferentes entidades federativas del país.</w:t>
      </w:r>
    </w:p>
    <w:p w14:paraId="209B4BFA" w14:textId="77777777" w:rsidR="00AB71D3" w:rsidRDefault="00AB71D3" w:rsidP="00FE153E">
      <w:pPr>
        <w:spacing w:line="360" w:lineRule="auto"/>
        <w:jc w:val="both"/>
        <w:rPr>
          <w:rFonts w:ascii="Arial" w:eastAsia="Calibri" w:hAnsi="Arial" w:cs="Arial"/>
          <w:sz w:val="22"/>
          <w:szCs w:val="22"/>
          <w:lang w:val="es-MX" w:eastAsia="en-US"/>
        </w:rPr>
      </w:pPr>
    </w:p>
    <w:p w14:paraId="00BE7690" w14:textId="77777777" w:rsidR="00AB71D3" w:rsidRDefault="00AB71D3" w:rsidP="00FE153E">
      <w:pPr>
        <w:spacing w:line="360" w:lineRule="auto"/>
        <w:jc w:val="both"/>
        <w:rPr>
          <w:rFonts w:ascii="Arial" w:eastAsia="Calibri" w:hAnsi="Arial" w:cs="Arial"/>
          <w:sz w:val="22"/>
          <w:szCs w:val="22"/>
          <w:lang w:val="es-MX" w:eastAsia="en-US"/>
        </w:rPr>
      </w:pPr>
      <w:r>
        <w:rPr>
          <w:rFonts w:ascii="Arial" w:eastAsiaTheme="minorHAnsi" w:hAnsi="Arial" w:cs="Arial"/>
          <w:sz w:val="22"/>
          <w:szCs w:val="22"/>
          <w:lang w:val="es-MX" w:eastAsia="en-US"/>
        </w:rPr>
        <w:t xml:space="preserve">En este mismo ámbito, se contempla la edición de un estadístico y </w:t>
      </w:r>
      <w:proofErr w:type="spellStart"/>
      <w:r>
        <w:rPr>
          <w:rFonts w:ascii="Arial" w:eastAsiaTheme="minorHAnsi" w:hAnsi="Arial" w:cs="Arial"/>
          <w:sz w:val="22"/>
          <w:szCs w:val="22"/>
          <w:lang w:val="es-MX" w:eastAsia="en-US"/>
        </w:rPr>
        <w:t>numeralia</w:t>
      </w:r>
      <w:proofErr w:type="spellEnd"/>
      <w:r>
        <w:rPr>
          <w:rFonts w:ascii="Arial" w:eastAsiaTheme="minorHAnsi" w:hAnsi="Arial" w:cs="Arial"/>
          <w:sz w:val="22"/>
          <w:szCs w:val="22"/>
          <w:lang w:val="es-MX" w:eastAsia="en-US"/>
        </w:rPr>
        <w:t xml:space="preserve"> electoral del Proceso Electoral Local 2020-2021, en el que se detallan aspectos relevantes y cuantitativos de las elecciones y que se convierte en una herramienta para el análisis por parte de las y los interesados en la materia electoral y de la sociedad en general.</w:t>
      </w:r>
    </w:p>
    <w:p w14:paraId="25D72364" w14:textId="77777777" w:rsidR="00AB71D3" w:rsidRDefault="00AB71D3" w:rsidP="00FE153E">
      <w:pPr>
        <w:spacing w:line="360" w:lineRule="auto"/>
        <w:jc w:val="both"/>
        <w:rPr>
          <w:rFonts w:ascii="Arial" w:eastAsia="Calibri" w:hAnsi="Arial" w:cs="Arial"/>
          <w:sz w:val="22"/>
          <w:szCs w:val="22"/>
          <w:lang w:val="es-MX" w:eastAsia="en-US"/>
        </w:rPr>
      </w:pPr>
    </w:p>
    <w:p w14:paraId="49758C32" w14:textId="77777777" w:rsidR="00AB71D3" w:rsidRPr="0073530E" w:rsidRDefault="00AB71D3" w:rsidP="00FE153E">
      <w:pPr>
        <w:spacing w:line="360" w:lineRule="auto"/>
        <w:jc w:val="both"/>
        <w:rPr>
          <w:rFonts w:ascii="Arial" w:eastAsia="Calibri" w:hAnsi="Arial" w:cs="Arial"/>
          <w:sz w:val="22"/>
          <w:szCs w:val="22"/>
          <w:lang w:val="es-MX" w:eastAsia="es-MX"/>
        </w:rPr>
      </w:pPr>
      <w:r w:rsidRPr="0073530E">
        <w:rPr>
          <w:rFonts w:ascii="Arial" w:eastAsia="Calibri" w:hAnsi="Arial" w:cs="Arial"/>
          <w:b/>
          <w:sz w:val="22"/>
          <w:szCs w:val="22"/>
          <w:lang w:val="es-MX" w:eastAsia="es-MX"/>
        </w:rPr>
        <w:lastRenderedPageBreak/>
        <w:t xml:space="preserve">17ª.- </w:t>
      </w:r>
      <w:r w:rsidRPr="00B43744">
        <w:rPr>
          <w:rFonts w:ascii="Arial" w:eastAsia="Calibri" w:hAnsi="Arial" w:cs="Arial"/>
          <w:bCs/>
          <w:sz w:val="22"/>
          <w:szCs w:val="22"/>
          <w:lang w:val="es-MX" w:eastAsia="es-MX"/>
        </w:rPr>
        <w:t>Es</w:t>
      </w:r>
      <w:r w:rsidRPr="0073530E">
        <w:rPr>
          <w:rFonts w:ascii="Arial" w:eastAsia="Calibri" w:hAnsi="Arial" w:cs="Arial"/>
          <w:sz w:val="22"/>
          <w:szCs w:val="22"/>
          <w:lang w:val="es-MX" w:eastAsia="es-MX"/>
        </w:rPr>
        <w:t xml:space="preserve"> pertinente </w:t>
      </w:r>
      <w:r>
        <w:rPr>
          <w:rFonts w:ascii="Arial" w:eastAsia="Calibri" w:hAnsi="Arial" w:cs="Arial"/>
          <w:sz w:val="22"/>
          <w:szCs w:val="22"/>
          <w:lang w:val="es-MX" w:eastAsia="es-MX"/>
        </w:rPr>
        <w:t xml:space="preserve">señalar </w:t>
      </w:r>
      <w:r w:rsidRPr="0073530E">
        <w:rPr>
          <w:rFonts w:ascii="Arial" w:eastAsia="Calibri" w:hAnsi="Arial" w:cs="Arial"/>
          <w:sz w:val="22"/>
          <w:szCs w:val="22"/>
          <w:lang w:val="es-MX" w:eastAsia="es-MX"/>
        </w:rPr>
        <w:t>el impacto presupuestal que representan otras de las actividades permanentes que realiza y deberá de realizar este Instituto, en virtud de la expedición de leyes estatales aplicables a los organismos autónomos de la entidad, entre ellos, al Instituto Electoral del Estado.</w:t>
      </w:r>
    </w:p>
    <w:p w14:paraId="3D90297A" w14:textId="77777777" w:rsidR="00AB71D3" w:rsidRPr="0073530E" w:rsidRDefault="00AB71D3" w:rsidP="00FE153E">
      <w:pPr>
        <w:spacing w:line="360" w:lineRule="auto"/>
        <w:jc w:val="both"/>
        <w:rPr>
          <w:rFonts w:ascii="Arial" w:eastAsia="Calibri" w:hAnsi="Arial" w:cs="Arial"/>
          <w:sz w:val="22"/>
          <w:szCs w:val="22"/>
          <w:lang w:val="es-MX" w:eastAsia="es-MX"/>
        </w:rPr>
      </w:pPr>
    </w:p>
    <w:p w14:paraId="5E93FE3E" w14:textId="77777777" w:rsidR="00AB71D3" w:rsidRPr="0073530E" w:rsidRDefault="00AB71D3" w:rsidP="00FE153E">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La primera de las actividades se deriva de las obligaciones contraídas a partir del día 1º de enero de</w:t>
      </w:r>
      <w:r>
        <w:rPr>
          <w:rFonts w:ascii="Arial" w:eastAsia="Calibri" w:hAnsi="Arial" w:cs="Arial"/>
          <w:sz w:val="22"/>
          <w:szCs w:val="22"/>
          <w:lang w:val="es-MX" w:eastAsia="es-MX"/>
        </w:rPr>
        <w:t xml:space="preserve"> 2019</w:t>
      </w:r>
      <w:r w:rsidRPr="0073530E">
        <w:rPr>
          <w:rFonts w:ascii="Arial" w:eastAsia="Calibri" w:hAnsi="Arial" w:cs="Arial"/>
          <w:sz w:val="22"/>
          <w:szCs w:val="22"/>
          <w:lang w:val="es-MX" w:eastAsia="es-MX"/>
        </w:rPr>
        <w:t xml:space="preserve"> </w:t>
      </w:r>
      <w:r w:rsidRPr="007D2BFF">
        <w:rPr>
          <w:rFonts w:ascii="Arial" w:eastAsia="Calibri" w:hAnsi="Arial" w:cs="Arial"/>
          <w:sz w:val="22"/>
          <w:szCs w:val="22"/>
          <w:lang w:val="es-MX" w:eastAsia="es-MX"/>
        </w:rPr>
        <w:t>por este Instituto, en virtud de la entrada en vigor de la Ley de Pensiones señalada en el Antecedente III de este instrumento.</w:t>
      </w:r>
    </w:p>
    <w:p w14:paraId="6E8D70F4" w14:textId="77777777" w:rsidR="00AB71D3" w:rsidRPr="0073530E" w:rsidRDefault="00AB71D3" w:rsidP="00FE153E">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 xml:space="preserve"> </w:t>
      </w:r>
    </w:p>
    <w:p w14:paraId="43333814" w14:textId="77777777" w:rsidR="00AB71D3" w:rsidRPr="0073530E" w:rsidRDefault="00AB71D3" w:rsidP="00FE153E">
      <w:pPr>
        <w:pStyle w:val="CuerpoA"/>
        <w:spacing w:line="360" w:lineRule="auto"/>
        <w:ind w:right="-36"/>
        <w:jc w:val="both"/>
        <w:rPr>
          <w:rFonts w:ascii="Arial" w:hAnsi="Arial" w:cs="Arial"/>
          <w:color w:val="auto"/>
          <w:sz w:val="22"/>
          <w:szCs w:val="22"/>
          <w:lang w:val="es-MX"/>
        </w:rPr>
      </w:pPr>
      <w:r w:rsidRPr="0073530E">
        <w:rPr>
          <w:rFonts w:ascii="Arial" w:eastAsia="Calibri" w:hAnsi="Arial" w:cs="Arial"/>
          <w:color w:val="auto"/>
          <w:sz w:val="22"/>
          <w:szCs w:val="22"/>
          <w:lang w:val="es-MX"/>
        </w:rPr>
        <w:t>En razón de lo expuesto, con fundamento en el artículo 60 de la precitada Ley, con la finalidad de financiar las pensiones, materia de dicho ordenamiento, se</w:t>
      </w:r>
      <w:r w:rsidRPr="0073530E">
        <w:rPr>
          <w:rFonts w:ascii="Arial" w:hAnsi="Arial" w:cs="Arial"/>
          <w:color w:val="auto"/>
          <w:sz w:val="22"/>
          <w:szCs w:val="22"/>
          <w:lang w:val="es-MX"/>
        </w:rPr>
        <w:t xml:space="preserve"> imponen cuotas y aportaciones calculadas sobre el salario de cotización y depositadas al Instituto de Pensiones del Estado de Colima, quien las dispersará a las Cuentas Institucionales que correspondan; para tal efecto, las y los afiliados aportan una </w:t>
      </w:r>
      <w:r>
        <w:rPr>
          <w:rFonts w:ascii="Arial" w:hAnsi="Arial" w:cs="Arial"/>
          <w:color w:val="auto"/>
          <w:sz w:val="22"/>
          <w:szCs w:val="22"/>
          <w:lang w:val="es-MX"/>
        </w:rPr>
        <w:t>c</w:t>
      </w:r>
      <w:r w:rsidRPr="0073530E">
        <w:rPr>
          <w:rFonts w:ascii="Arial" w:hAnsi="Arial" w:cs="Arial"/>
          <w:color w:val="auto"/>
          <w:sz w:val="22"/>
          <w:szCs w:val="22"/>
          <w:lang w:val="es-MX"/>
        </w:rPr>
        <w:t>uota del 8% y cada Entidad Pública Patronal (en este caso, el Instituto Electoral del Estado), deposita una Aportación diferenciada, consistente en un porcentaje de los salarios de cotización, por cada una y uno de sus servidores públicos inscritos al Instituto de Pensiones.</w:t>
      </w:r>
    </w:p>
    <w:p w14:paraId="1EFB1F46" w14:textId="77777777" w:rsidR="00AB71D3" w:rsidRPr="0073530E" w:rsidRDefault="00AB71D3" w:rsidP="00FE153E">
      <w:pPr>
        <w:pStyle w:val="CuerpoA"/>
        <w:spacing w:line="360" w:lineRule="auto"/>
        <w:ind w:right="-36"/>
        <w:jc w:val="both"/>
        <w:rPr>
          <w:rFonts w:ascii="Arial" w:hAnsi="Arial" w:cs="Arial"/>
          <w:color w:val="auto"/>
          <w:sz w:val="22"/>
          <w:szCs w:val="22"/>
          <w:lang w:val="es-MX"/>
        </w:rPr>
      </w:pPr>
    </w:p>
    <w:p w14:paraId="22EB8943" w14:textId="77777777" w:rsidR="00AB71D3" w:rsidRPr="0073530E" w:rsidRDefault="00AB71D3" w:rsidP="00FE153E">
      <w:pPr>
        <w:pStyle w:val="CuerpoA"/>
        <w:spacing w:line="360" w:lineRule="auto"/>
        <w:ind w:right="-36"/>
        <w:jc w:val="both"/>
        <w:rPr>
          <w:rFonts w:ascii="Arial" w:eastAsia="Calibri" w:hAnsi="Arial" w:cs="Arial"/>
          <w:sz w:val="22"/>
          <w:szCs w:val="22"/>
          <w:lang w:val="es-MX"/>
        </w:rPr>
      </w:pPr>
      <w:r w:rsidRPr="0073530E">
        <w:rPr>
          <w:rFonts w:ascii="Arial" w:hAnsi="Arial"/>
          <w:color w:val="auto"/>
          <w:sz w:val="22"/>
          <w:szCs w:val="22"/>
          <w:lang w:val="es-MX"/>
        </w:rPr>
        <w:t>En tal sentido, de conformidad al artículo 62 de la Ley en mención, l</w:t>
      </w:r>
      <w:r w:rsidRPr="0073530E">
        <w:rPr>
          <w:rFonts w:ascii="Arial" w:hAnsi="Arial" w:cs="Arial"/>
          <w:color w:val="auto"/>
          <w:sz w:val="22"/>
          <w:szCs w:val="22"/>
          <w:lang w:val="es-MX"/>
        </w:rPr>
        <w:t xml:space="preserve">as Entidades Públicas Patronales están obligadas a retener del salario de cotización de sus afiliadas y afiliados las cuotas establecidas en la Ley de la materia y a enterarlas quincenalmente junto con sus aportaciones al Instituto de Pensiones. </w:t>
      </w:r>
      <w:r w:rsidRPr="0073530E">
        <w:rPr>
          <w:rFonts w:ascii="Arial" w:eastAsia="Calibri" w:hAnsi="Arial" w:cs="Arial"/>
          <w:sz w:val="22"/>
          <w:szCs w:val="22"/>
          <w:lang w:val="es-MX"/>
        </w:rPr>
        <w:t>Por lo anterior, reviste gran importancia considerar dichas erogaciones en el anteproyecto de presupuesto de egresos del ejercicio fiscal 202</w:t>
      </w:r>
      <w:r>
        <w:rPr>
          <w:rFonts w:ascii="Arial" w:eastAsia="Calibri" w:hAnsi="Arial" w:cs="Arial"/>
          <w:sz w:val="22"/>
          <w:szCs w:val="22"/>
          <w:lang w:val="es-MX"/>
        </w:rPr>
        <w:t>1</w:t>
      </w:r>
      <w:r w:rsidRPr="0073530E">
        <w:rPr>
          <w:rFonts w:ascii="Arial" w:eastAsia="Calibri" w:hAnsi="Arial" w:cs="Arial"/>
          <w:sz w:val="22"/>
          <w:szCs w:val="22"/>
          <w:lang w:val="es-MX"/>
        </w:rPr>
        <w:t>.</w:t>
      </w:r>
    </w:p>
    <w:p w14:paraId="40FD9818" w14:textId="77777777" w:rsidR="00AB71D3" w:rsidRPr="0073530E" w:rsidRDefault="00AB71D3" w:rsidP="00FE153E">
      <w:pPr>
        <w:spacing w:line="360" w:lineRule="auto"/>
        <w:jc w:val="both"/>
        <w:rPr>
          <w:rFonts w:ascii="Arial" w:eastAsia="Calibri" w:hAnsi="Arial" w:cs="Arial"/>
          <w:sz w:val="22"/>
          <w:szCs w:val="22"/>
          <w:lang w:val="es-MX" w:eastAsia="es-MX"/>
        </w:rPr>
      </w:pPr>
    </w:p>
    <w:p w14:paraId="5BC0B8DE" w14:textId="77777777" w:rsidR="00AB71D3" w:rsidRPr="0073530E" w:rsidRDefault="00AB71D3" w:rsidP="00FE153E">
      <w:pPr>
        <w:spacing w:line="360" w:lineRule="auto"/>
        <w:jc w:val="both"/>
        <w:rPr>
          <w:rFonts w:ascii="Arial" w:eastAsia="Calibri" w:hAnsi="Arial" w:cs="Arial"/>
          <w:sz w:val="22"/>
          <w:szCs w:val="22"/>
          <w:lang w:val="es-MX" w:eastAsia="es-MX"/>
        </w:rPr>
      </w:pPr>
      <w:r w:rsidRPr="0073530E">
        <w:rPr>
          <w:rFonts w:ascii="Arial" w:eastAsia="Calibri" w:hAnsi="Arial" w:cs="Arial"/>
          <w:sz w:val="22"/>
          <w:szCs w:val="22"/>
          <w:lang w:val="es-MX" w:eastAsia="es-MX"/>
        </w:rPr>
        <w:t xml:space="preserve">Por otra parte, el 4 de julio de 2019, como se describe en </w:t>
      </w:r>
      <w:r w:rsidRPr="007D2BFF">
        <w:rPr>
          <w:rFonts w:ascii="Arial" w:eastAsia="Calibri" w:hAnsi="Arial" w:cs="Arial"/>
          <w:sz w:val="22"/>
          <w:szCs w:val="22"/>
          <w:lang w:val="es-MX" w:eastAsia="es-MX"/>
        </w:rPr>
        <w:t>el Antecedente V de este documento, se expidió la Ley de Archivos del Estado de Colima, en cuyo</w:t>
      </w:r>
      <w:r w:rsidRPr="0073530E">
        <w:rPr>
          <w:rFonts w:ascii="Arial" w:eastAsia="Calibri" w:hAnsi="Arial" w:cs="Arial"/>
          <w:sz w:val="22"/>
          <w:szCs w:val="22"/>
          <w:lang w:val="es-MX" w:eastAsia="es-MX"/>
        </w:rPr>
        <w:t xml:space="preserve"> ordenamiento, se estimó de manera precisa en el apartado de Transitorios lo siguiente: </w:t>
      </w:r>
    </w:p>
    <w:p w14:paraId="0B8108EC" w14:textId="77777777" w:rsidR="00AB71D3" w:rsidRPr="0073530E" w:rsidRDefault="00AB71D3" w:rsidP="00FE153E">
      <w:pPr>
        <w:spacing w:line="360" w:lineRule="auto"/>
        <w:jc w:val="both"/>
        <w:rPr>
          <w:rFonts w:ascii="Arial" w:hAnsi="Arial" w:cs="Arial"/>
          <w:b/>
          <w:sz w:val="22"/>
          <w:szCs w:val="22"/>
        </w:rPr>
      </w:pPr>
    </w:p>
    <w:p w14:paraId="70400B44" w14:textId="77777777" w:rsidR="00AB71D3" w:rsidRPr="0073530E" w:rsidRDefault="00AB71D3" w:rsidP="007D2BFF">
      <w:pPr>
        <w:ind w:left="425"/>
        <w:jc w:val="both"/>
        <w:rPr>
          <w:rFonts w:ascii="Arial" w:hAnsi="Arial" w:cs="Arial"/>
          <w:i/>
          <w:sz w:val="20"/>
          <w:szCs w:val="22"/>
        </w:rPr>
      </w:pPr>
      <w:r w:rsidRPr="0073530E">
        <w:rPr>
          <w:rFonts w:ascii="Arial" w:hAnsi="Arial" w:cs="Arial"/>
          <w:b/>
          <w:i/>
          <w:sz w:val="20"/>
          <w:szCs w:val="22"/>
        </w:rPr>
        <w:t xml:space="preserve">“… TERCERO. </w:t>
      </w:r>
      <w:r w:rsidRPr="0073530E">
        <w:rPr>
          <w:rFonts w:ascii="Arial" w:hAnsi="Arial" w:cs="Arial"/>
          <w:i/>
          <w:sz w:val="20"/>
          <w:szCs w:val="22"/>
        </w:rPr>
        <w:t>Se concede el periodo que resta del presente ejercicio fiscal</w:t>
      </w:r>
      <w:r w:rsidRPr="0073530E">
        <w:rPr>
          <w:rFonts w:ascii="Arial" w:hAnsi="Arial" w:cs="Arial"/>
          <w:b/>
          <w:i/>
          <w:sz w:val="20"/>
          <w:szCs w:val="22"/>
        </w:rPr>
        <w:t xml:space="preserve"> </w:t>
      </w:r>
      <w:r w:rsidRPr="0073530E">
        <w:rPr>
          <w:rFonts w:ascii="Arial" w:hAnsi="Arial" w:cs="Arial"/>
          <w:i/>
          <w:sz w:val="20"/>
          <w:szCs w:val="22"/>
        </w:rPr>
        <w:t>para que los Sujetos Obligados planifiquen y proyecten las erogaciones que se generarán con motivo de la entrada en vigor del presente Decreto, mismas que empezarán a cubrirse a partir del ejercicio Fiscal 2020 con cargo a sus respectivos presupuestos y los subsecuentes, a efectos de asegurar la correcta aplicación de la presente ley.</w:t>
      </w:r>
    </w:p>
    <w:p w14:paraId="63FD1F1F" w14:textId="77777777" w:rsidR="00AB71D3" w:rsidRPr="0073530E" w:rsidRDefault="00AB71D3" w:rsidP="007D2BFF">
      <w:pPr>
        <w:ind w:left="425"/>
        <w:jc w:val="both"/>
        <w:rPr>
          <w:rFonts w:ascii="Arial" w:hAnsi="Arial" w:cs="Arial"/>
          <w:b/>
          <w:i/>
          <w:sz w:val="20"/>
          <w:szCs w:val="22"/>
        </w:rPr>
      </w:pPr>
    </w:p>
    <w:p w14:paraId="009FC600" w14:textId="77777777" w:rsidR="00AB71D3" w:rsidRPr="0073530E" w:rsidRDefault="00AB71D3" w:rsidP="007D2BFF">
      <w:pPr>
        <w:ind w:left="425"/>
        <w:jc w:val="both"/>
        <w:rPr>
          <w:rFonts w:ascii="Arial" w:hAnsi="Arial" w:cs="Arial"/>
          <w:i/>
          <w:sz w:val="20"/>
          <w:szCs w:val="22"/>
        </w:rPr>
      </w:pPr>
      <w:r w:rsidRPr="0073530E">
        <w:rPr>
          <w:rFonts w:ascii="Arial" w:hAnsi="Arial" w:cs="Arial"/>
          <w:b/>
          <w:i/>
          <w:sz w:val="20"/>
          <w:szCs w:val="22"/>
        </w:rPr>
        <w:lastRenderedPageBreak/>
        <w:t xml:space="preserve">CUARTO. </w:t>
      </w:r>
      <w:r w:rsidRPr="0073530E">
        <w:rPr>
          <w:rFonts w:ascii="Arial" w:hAnsi="Arial" w:cs="Arial"/>
          <w:i/>
          <w:sz w:val="20"/>
          <w:szCs w:val="22"/>
        </w:rPr>
        <w:t>A partir del ejercicio fiscal 2020, se</w:t>
      </w:r>
      <w:r w:rsidRPr="0073530E">
        <w:rPr>
          <w:rFonts w:ascii="Arial" w:hAnsi="Arial" w:cs="Arial"/>
          <w:b/>
          <w:i/>
          <w:sz w:val="20"/>
          <w:szCs w:val="22"/>
        </w:rPr>
        <w:t xml:space="preserve"> </w:t>
      </w:r>
      <w:r w:rsidRPr="0073530E">
        <w:rPr>
          <w:rFonts w:ascii="Arial" w:hAnsi="Arial" w:cs="Arial"/>
          <w:i/>
          <w:sz w:val="20"/>
          <w:szCs w:val="22"/>
        </w:rPr>
        <w:t>deberán hacer las previsiones y adecuaciones presupuestales necesarias, y en los subsecuentes, para el cumplimiento de las obligaciones establecidas en este; para lo anterior, deberán hacerse las previsiones que correspondan. …”</w:t>
      </w:r>
    </w:p>
    <w:p w14:paraId="0C7BAA65" w14:textId="77777777" w:rsidR="00AB71D3" w:rsidRPr="0073530E" w:rsidRDefault="00AB71D3" w:rsidP="00FE153E">
      <w:pPr>
        <w:spacing w:line="360" w:lineRule="auto"/>
        <w:jc w:val="both"/>
        <w:rPr>
          <w:rFonts w:ascii="Arial" w:eastAsia="Calibri" w:hAnsi="Arial" w:cs="Arial"/>
          <w:sz w:val="22"/>
          <w:szCs w:val="22"/>
          <w:lang w:val="es-MX" w:eastAsia="es-MX"/>
        </w:rPr>
      </w:pPr>
    </w:p>
    <w:p w14:paraId="7F44A79A" w14:textId="77777777" w:rsidR="00AB71D3" w:rsidRPr="0073530E" w:rsidRDefault="00AB71D3" w:rsidP="00FE153E">
      <w:pPr>
        <w:spacing w:line="360" w:lineRule="auto"/>
        <w:jc w:val="both"/>
        <w:rPr>
          <w:rFonts w:ascii="Arial" w:eastAsia="Bookman Old Style" w:hAnsi="Arial" w:cs="Arial"/>
          <w:sz w:val="22"/>
          <w:szCs w:val="22"/>
        </w:rPr>
      </w:pPr>
      <w:r w:rsidRPr="0073530E">
        <w:rPr>
          <w:rFonts w:ascii="Arial" w:eastAsia="Calibri" w:hAnsi="Arial" w:cs="Arial"/>
          <w:sz w:val="22"/>
          <w:szCs w:val="22"/>
          <w:lang w:val="es-MX" w:eastAsia="es-MX"/>
        </w:rPr>
        <w:t xml:space="preserve">Lo anterior con la finalidad, de cumplir con el objeto y fines de la propia Ley, consistentes, entre otros, en </w:t>
      </w:r>
      <w:r w:rsidRPr="0073530E">
        <w:rPr>
          <w:rFonts w:ascii="Arial" w:eastAsia="Bookman Old Style" w:hAnsi="Arial" w:cs="Arial"/>
          <w:sz w:val="22"/>
          <w:szCs w:val="22"/>
        </w:rPr>
        <w:t>establecer los principios y bases generales para garantizar la correcta organización, conservación, administración y preservación homogénea de los archivos en posesión de sujetos obligados por dicha Ley; el adecuado funcionamiento del Sistema Estatal de Archivos, así como los propios sistemas institucionales de archivos; fomentar el resguardo, difusión y acceso público del patrimonio documental del estado y 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14:paraId="07DEAC28" w14:textId="77777777" w:rsidR="00AB71D3" w:rsidRPr="0073530E" w:rsidRDefault="00AB71D3" w:rsidP="00FE153E">
      <w:pPr>
        <w:spacing w:line="360" w:lineRule="auto"/>
        <w:contextualSpacing/>
        <w:jc w:val="both"/>
        <w:rPr>
          <w:rFonts w:ascii="Arial" w:hAnsi="Arial" w:cs="Arial"/>
          <w:sz w:val="22"/>
          <w:szCs w:val="22"/>
          <w:lang w:val="es-MX" w:eastAsia="es-MX"/>
        </w:rPr>
      </w:pPr>
    </w:p>
    <w:p w14:paraId="047F374D" w14:textId="77777777" w:rsidR="00AB71D3" w:rsidRPr="0073530E" w:rsidRDefault="00AB71D3" w:rsidP="00FE153E">
      <w:pPr>
        <w:spacing w:line="360" w:lineRule="auto"/>
        <w:contextualSpacing/>
        <w:jc w:val="both"/>
        <w:rPr>
          <w:rFonts w:ascii="Arial" w:hAnsi="Arial" w:cs="Arial"/>
          <w:sz w:val="22"/>
          <w:szCs w:val="22"/>
          <w:lang w:val="es-MX" w:eastAsia="es-MX"/>
        </w:rPr>
      </w:pPr>
      <w:r w:rsidRPr="0073530E">
        <w:rPr>
          <w:rFonts w:ascii="Arial" w:hAnsi="Arial" w:cs="Arial"/>
          <w:sz w:val="22"/>
          <w:szCs w:val="22"/>
          <w:lang w:val="es-MX" w:eastAsia="es-MX"/>
        </w:rPr>
        <w:t xml:space="preserve">Por lo que, para brindar un mejor servicio a los partidos políticos y a la ciudadanía general, se proyecta construir e implementar los lineamientos para el adecuado almacenamiento y digitalización del archivo de este Instituto, atendiendo la Ley </w:t>
      </w:r>
      <w:r w:rsidRPr="0073530E">
        <w:rPr>
          <w:rFonts w:ascii="Arial" w:eastAsia="Calibri" w:hAnsi="Arial" w:cs="Arial"/>
          <w:sz w:val="22"/>
          <w:szCs w:val="22"/>
          <w:lang w:val="es-MX" w:eastAsia="es-MX"/>
        </w:rPr>
        <w:t>de Archivos del Estado de Colima</w:t>
      </w:r>
      <w:r w:rsidRPr="0073530E">
        <w:rPr>
          <w:rFonts w:ascii="Arial" w:hAnsi="Arial" w:cs="Arial"/>
          <w:sz w:val="22"/>
          <w:szCs w:val="22"/>
          <w:lang w:val="es-MX" w:eastAsia="es-MX"/>
        </w:rPr>
        <w:t xml:space="preserve">. </w:t>
      </w:r>
    </w:p>
    <w:p w14:paraId="1F79445D" w14:textId="77777777" w:rsidR="00AB71D3" w:rsidRDefault="00AB71D3" w:rsidP="00FE153E">
      <w:pPr>
        <w:spacing w:line="360" w:lineRule="auto"/>
        <w:jc w:val="both"/>
        <w:rPr>
          <w:rFonts w:ascii="Arial" w:eastAsia="Calibri" w:hAnsi="Arial" w:cs="Arial"/>
          <w:sz w:val="22"/>
          <w:szCs w:val="22"/>
          <w:lang w:val="es-MX" w:eastAsia="en-US"/>
        </w:rPr>
      </w:pPr>
    </w:p>
    <w:p w14:paraId="0A4070E4" w14:textId="74081908" w:rsidR="00AB71D3" w:rsidRDefault="00AB71D3" w:rsidP="00FE153E">
      <w:pPr>
        <w:spacing w:line="360" w:lineRule="auto"/>
        <w:jc w:val="both"/>
        <w:rPr>
          <w:rFonts w:ascii="Arial" w:eastAsiaTheme="minorHAnsi" w:hAnsi="Arial" w:cs="Arial"/>
          <w:sz w:val="22"/>
          <w:szCs w:val="22"/>
          <w:lang w:val="es-MX" w:eastAsia="en-US"/>
        </w:rPr>
      </w:pPr>
      <w:r w:rsidRPr="0073530E">
        <w:rPr>
          <w:rFonts w:ascii="Arial" w:eastAsia="Calibri" w:hAnsi="Arial" w:cs="Arial"/>
          <w:b/>
          <w:sz w:val="22"/>
          <w:szCs w:val="22"/>
          <w:lang w:val="es-MX" w:eastAsia="es-MX"/>
        </w:rPr>
        <w:t>1</w:t>
      </w:r>
      <w:r>
        <w:rPr>
          <w:rFonts w:ascii="Arial" w:eastAsia="Calibri" w:hAnsi="Arial" w:cs="Arial"/>
          <w:b/>
          <w:sz w:val="22"/>
          <w:szCs w:val="22"/>
          <w:lang w:val="es-MX" w:eastAsia="es-MX"/>
        </w:rPr>
        <w:t>8</w:t>
      </w:r>
      <w:r w:rsidRPr="0073530E">
        <w:rPr>
          <w:rFonts w:ascii="Arial" w:eastAsia="Calibri" w:hAnsi="Arial" w:cs="Arial"/>
          <w:b/>
          <w:sz w:val="22"/>
          <w:szCs w:val="22"/>
          <w:lang w:val="es-MX" w:eastAsia="es-MX"/>
        </w:rPr>
        <w:t>ª.</w:t>
      </w:r>
      <w:r>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 xml:space="preserve">Este anteproyecto de </w:t>
      </w:r>
      <w:r w:rsidR="007D2BFF">
        <w:rPr>
          <w:rFonts w:ascii="Arial" w:eastAsiaTheme="minorHAnsi" w:hAnsi="Arial" w:cs="Arial"/>
          <w:sz w:val="22"/>
          <w:szCs w:val="22"/>
          <w:lang w:val="es-MX" w:eastAsia="en-US"/>
        </w:rPr>
        <w:t xml:space="preserve">Presupuesto de Egresos </w:t>
      </w:r>
      <w:r>
        <w:rPr>
          <w:rFonts w:ascii="Arial" w:eastAsiaTheme="minorHAnsi" w:hAnsi="Arial" w:cs="Arial"/>
          <w:sz w:val="22"/>
          <w:szCs w:val="22"/>
          <w:lang w:val="es-MX" w:eastAsia="en-US"/>
        </w:rPr>
        <w:t>2021, adicional al financiamiento público ordinario y de actividades específicas a que tienen derecho los partidos políticos conforme a lo dispuesto en las fracciones I a VII del artículo 64 del Código en la materia; por ser año en que se verificarán elecciones para renovar la Gubernatura, integrantes del Congreso y de los Ayuntamientos, también contempla lo establecido en la fracción VIII del citado artículo, que a la letra dice:</w:t>
      </w:r>
    </w:p>
    <w:p w14:paraId="65378AC8" w14:textId="77777777" w:rsidR="00AB71D3" w:rsidRDefault="00AB71D3" w:rsidP="00FE153E">
      <w:pPr>
        <w:spacing w:line="360" w:lineRule="auto"/>
        <w:jc w:val="both"/>
        <w:rPr>
          <w:rFonts w:ascii="Arial" w:eastAsiaTheme="minorHAnsi" w:hAnsi="Arial" w:cs="Arial"/>
          <w:sz w:val="22"/>
          <w:szCs w:val="22"/>
          <w:lang w:val="es-MX" w:eastAsia="en-US"/>
        </w:rPr>
      </w:pPr>
    </w:p>
    <w:p w14:paraId="1ED3FE17" w14:textId="77777777" w:rsidR="00AB71D3" w:rsidRPr="00FE094C" w:rsidRDefault="00AB71D3" w:rsidP="007D2BFF">
      <w:pPr>
        <w:pStyle w:val="Textoindependiente3"/>
        <w:snapToGrid w:val="0"/>
        <w:spacing w:after="0"/>
        <w:ind w:left="567"/>
        <w:jc w:val="both"/>
        <w:rPr>
          <w:rFonts w:ascii="Arial" w:hAnsi="Arial" w:cs="Arial"/>
          <w:i/>
          <w:sz w:val="20"/>
          <w:szCs w:val="20"/>
          <w:lang w:val="es-MX"/>
        </w:rPr>
      </w:pPr>
      <w:r w:rsidRPr="00FE094C">
        <w:rPr>
          <w:rFonts w:ascii="Arial" w:hAnsi="Arial" w:cs="Arial"/>
          <w:i/>
          <w:sz w:val="20"/>
          <w:szCs w:val="20"/>
          <w:lang w:val="es-MX"/>
        </w:rPr>
        <w:t>“…</w:t>
      </w:r>
    </w:p>
    <w:p w14:paraId="45C76D41" w14:textId="77777777" w:rsidR="00AB71D3" w:rsidRPr="00FE094C" w:rsidRDefault="00AB71D3" w:rsidP="007D2BFF">
      <w:pPr>
        <w:pStyle w:val="Textoindependiente3"/>
        <w:snapToGrid w:val="0"/>
        <w:spacing w:after="0"/>
        <w:ind w:left="567"/>
        <w:jc w:val="both"/>
        <w:rPr>
          <w:rFonts w:ascii="Arial" w:hAnsi="Arial" w:cs="Arial"/>
          <w:i/>
          <w:sz w:val="20"/>
          <w:szCs w:val="20"/>
        </w:rPr>
      </w:pPr>
      <w:r w:rsidRPr="00FE094C">
        <w:rPr>
          <w:rFonts w:ascii="Arial" w:hAnsi="Arial" w:cs="Arial"/>
          <w:i/>
          <w:sz w:val="20"/>
          <w:szCs w:val="20"/>
          <w:lang w:val="es-MX"/>
        </w:rPr>
        <w:t xml:space="preserve">VIII. </w:t>
      </w:r>
      <w:r w:rsidRPr="00FE094C">
        <w:rPr>
          <w:rFonts w:ascii="Arial" w:hAnsi="Arial" w:cs="Arial"/>
          <w:i/>
          <w:sz w:val="20"/>
          <w:szCs w:val="20"/>
        </w:rPr>
        <w:t>En el año de la elección en que se renueven el Poder Ejecutivo Estatal y los integrantes del CONGRESO, cada partido recibirá adicionalmente para gastos de campaña una cantidad equivalente al 50% del monto del financiamiento público que le corresponda en ese año, de conformidad con las fracciones I y IV de este artículo; cuando solo se renueve a los integrantes del CONGRESO cada partido recibirá adicionalmente para gastos de campaña una cantidad equivalente al 30% del financiamiento público que le corresponda en ese año</w:t>
      </w:r>
    </w:p>
    <w:p w14:paraId="0EB73999" w14:textId="77777777" w:rsidR="00AB71D3" w:rsidRPr="00FE094C" w:rsidRDefault="00AB71D3" w:rsidP="007D2BFF">
      <w:pPr>
        <w:pStyle w:val="Textoindependiente3"/>
        <w:snapToGrid w:val="0"/>
        <w:spacing w:after="0"/>
        <w:ind w:left="567"/>
        <w:jc w:val="both"/>
        <w:rPr>
          <w:rFonts w:ascii="Arial" w:hAnsi="Arial" w:cs="Arial"/>
          <w:i/>
          <w:sz w:val="20"/>
          <w:szCs w:val="20"/>
        </w:rPr>
      </w:pPr>
    </w:p>
    <w:p w14:paraId="26295409" w14:textId="77777777" w:rsidR="00AB71D3" w:rsidRPr="00FE094C" w:rsidRDefault="00AB71D3" w:rsidP="007D2BFF">
      <w:pPr>
        <w:pStyle w:val="Textoindependiente3"/>
        <w:spacing w:after="0"/>
        <w:ind w:left="567"/>
        <w:jc w:val="both"/>
        <w:rPr>
          <w:rFonts w:ascii="Arial" w:eastAsiaTheme="minorHAnsi" w:hAnsi="Arial" w:cs="Arial"/>
          <w:i/>
          <w:sz w:val="20"/>
          <w:szCs w:val="20"/>
          <w:lang w:val="es-MX" w:eastAsia="en-US"/>
        </w:rPr>
      </w:pPr>
      <w:r w:rsidRPr="00FE094C">
        <w:rPr>
          <w:rFonts w:ascii="Arial" w:hAnsi="Arial" w:cs="Arial"/>
          <w:i/>
          <w:sz w:val="20"/>
          <w:szCs w:val="20"/>
        </w:rPr>
        <w:t xml:space="preserve">Para el caso de la renovación de Ayuntamientos cada partido político recibirá </w:t>
      </w:r>
      <w:r w:rsidRPr="00FE094C">
        <w:rPr>
          <w:rFonts w:ascii="Arial" w:hAnsi="Arial" w:cs="Arial"/>
          <w:i/>
          <w:sz w:val="20"/>
          <w:szCs w:val="20"/>
        </w:rPr>
        <w:br/>
        <w:t xml:space="preserve">adicionalmente para gastos de campaña una cantidad equivalente al 20% del monto </w:t>
      </w:r>
      <w:r w:rsidRPr="00FE094C">
        <w:rPr>
          <w:rFonts w:ascii="Arial" w:hAnsi="Arial" w:cs="Arial"/>
          <w:i/>
          <w:sz w:val="20"/>
          <w:szCs w:val="20"/>
        </w:rPr>
        <w:br/>
        <w:t>del financiamiento público ordinario que le corresponda en ese año;</w:t>
      </w:r>
      <w:r>
        <w:rPr>
          <w:rFonts w:ascii="Arial" w:hAnsi="Arial" w:cs="Arial"/>
          <w:i/>
          <w:sz w:val="20"/>
          <w:szCs w:val="20"/>
        </w:rPr>
        <w:t xml:space="preserve"> …</w:t>
      </w:r>
      <w:r w:rsidRPr="00FE094C">
        <w:rPr>
          <w:rFonts w:ascii="Arial" w:hAnsi="Arial" w:cs="Arial"/>
          <w:i/>
          <w:sz w:val="20"/>
          <w:szCs w:val="20"/>
        </w:rPr>
        <w:t>”</w:t>
      </w:r>
    </w:p>
    <w:p w14:paraId="1A89B29E" w14:textId="77777777" w:rsidR="00AB71D3" w:rsidRDefault="00AB71D3" w:rsidP="00FE153E">
      <w:pPr>
        <w:spacing w:line="360" w:lineRule="auto"/>
        <w:jc w:val="both"/>
        <w:rPr>
          <w:rFonts w:ascii="Arial" w:eastAsia="Calibri" w:hAnsi="Arial" w:cs="Arial"/>
          <w:sz w:val="22"/>
          <w:szCs w:val="22"/>
          <w:lang w:val="es-MX" w:eastAsia="en-US"/>
        </w:rPr>
      </w:pPr>
    </w:p>
    <w:p w14:paraId="2F96069B" w14:textId="571D2BF8" w:rsidR="00AB71D3" w:rsidRDefault="00AB71D3" w:rsidP="00FE153E">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Es de mención que </w:t>
      </w:r>
      <w:r>
        <w:rPr>
          <w:rFonts w:ascii="Arial" w:hAnsi="Arial" w:cs="Arial"/>
          <w:sz w:val="22"/>
          <w:szCs w:val="22"/>
        </w:rPr>
        <w:t>conforme a la fracción IV del referido artículo, en el mes de septiembre de 2021</w:t>
      </w:r>
      <w:r w:rsidR="007D2BFF">
        <w:rPr>
          <w:rFonts w:ascii="Arial" w:hAnsi="Arial" w:cs="Arial"/>
          <w:sz w:val="22"/>
          <w:szCs w:val="22"/>
        </w:rPr>
        <w:t>,</w:t>
      </w:r>
      <w:r>
        <w:rPr>
          <w:rFonts w:ascii="Arial" w:hAnsi="Arial" w:cs="Arial"/>
          <w:sz w:val="22"/>
          <w:szCs w:val="22"/>
        </w:rPr>
        <w:t xml:space="preserve"> se deberá llevar a cabo la actualización del financiamiento público de los partidos políticos para sus actividades ordinarias y específicas para el periodo octubre 2021 a septiembre 2022.</w:t>
      </w:r>
    </w:p>
    <w:p w14:paraId="29882C6C" w14:textId="77777777" w:rsidR="00AB71D3" w:rsidRDefault="00AB71D3" w:rsidP="00FE153E">
      <w:pPr>
        <w:spacing w:line="360" w:lineRule="auto"/>
        <w:jc w:val="both"/>
        <w:rPr>
          <w:rFonts w:ascii="Arial" w:eastAsia="Calibri" w:hAnsi="Arial" w:cs="Arial"/>
          <w:sz w:val="22"/>
          <w:szCs w:val="22"/>
          <w:lang w:val="es-MX" w:eastAsia="en-US"/>
        </w:rPr>
      </w:pPr>
    </w:p>
    <w:p w14:paraId="681CE2FB" w14:textId="77777777" w:rsidR="00AB71D3" w:rsidRDefault="00AB71D3" w:rsidP="00FE153E">
      <w:pPr>
        <w:spacing w:line="360" w:lineRule="auto"/>
        <w:jc w:val="both"/>
        <w:rPr>
          <w:rFonts w:ascii="Arial" w:eastAsiaTheme="minorHAnsi" w:hAnsi="Arial" w:cs="Arial"/>
          <w:sz w:val="22"/>
          <w:szCs w:val="22"/>
          <w:lang w:val="es-MX" w:eastAsia="en-US"/>
        </w:rPr>
      </w:pPr>
      <w:r w:rsidRPr="0059014B">
        <w:rPr>
          <w:rFonts w:ascii="Arial" w:eastAsiaTheme="minorHAnsi" w:hAnsi="Arial" w:cs="Arial"/>
          <w:b/>
          <w:sz w:val="22"/>
          <w:szCs w:val="22"/>
          <w:lang w:val="es-MX" w:eastAsia="en-US"/>
        </w:rPr>
        <w:t>19ª.-</w:t>
      </w:r>
      <w:r w:rsidRPr="00BF7823">
        <w:rPr>
          <w:rFonts w:ascii="Arial" w:eastAsiaTheme="minorHAnsi" w:hAnsi="Arial" w:cs="Arial"/>
          <w:sz w:val="22"/>
          <w:szCs w:val="22"/>
          <w:lang w:val="es-MX" w:eastAsia="en-US"/>
        </w:rPr>
        <w:t xml:space="preserve"> </w:t>
      </w:r>
      <w:r>
        <w:rPr>
          <w:rFonts w:ascii="Arial" w:eastAsiaTheme="minorHAnsi" w:hAnsi="Arial" w:cs="Arial"/>
          <w:sz w:val="22"/>
          <w:szCs w:val="22"/>
          <w:lang w:val="es-MX" w:eastAsia="en-US"/>
        </w:rPr>
        <w:t xml:space="preserve">Teniendo como base los fundamentos expuestos con anterioridad, el proyecto de presupuesto de egresos del año 2021 del Instituto Electoral del Estado de Colima, para una mayor comprensión, justificación, eficacia y funcionalidad engloba los siguientes rubros o apartados: </w:t>
      </w:r>
    </w:p>
    <w:p w14:paraId="373C966B" w14:textId="77777777" w:rsidR="00AB71D3" w:rsidRDefault="00AB71D3" w:rsidP="00FE153E">
      <w:pPr>
        <w:spacing w:line="360" w:lineRule="auto"/>
        <w:jc w:val="both"/>
        <w:rPr>
          <w:rFonts w:ascii="Arial" w:eastAsiaTheme="minorHAnsi" w:hAnsi="Arial" w:cs="Arial"/>
          <w:sz w:val="22"/>
          <w:szCs w:val="22"/>
          <w:lang w:val="es-MX" w:eastAsia="en-US"/>
        </w:rPr>
      </w:pPr>
    </w:p>
    <w:p w14:paraId="2A635B8B" w14:textId="77777777" w:rsidR="00AB71D3" w:rsidRDefault="00AB71D3" w:rsidP="00FE153E">
      <w:pPr>
        <w:numPr>
          <w:ilvl w:val="0"/>
          <w:numId w:val="41"/>
        </w:num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El que corresponde a la operatividad ordinaria que el Instituto Electoral del Estado realiza permanentemente para la consolidación de sus fines.</w:t>
      </w:r>
    </w:p>
    <w:p w14:paraId="40BBA0B6" w14:textId="77777777" w:rsidR="00AB71D3" w:rsidRDefault="00AB71D3" w:rsidP="00FE153E">
      <w:pPr>
        <w:numPr>
          <w:ilvl w:val="0"/>
          <w:numId w:val="41"/>
        </w:num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 xml:space="preserve">El que recae en la tarea primordial encomendada a este organismo electoral consistente en organizar, desarrollar, vigilar y calificar en su caso, las elecciones locales antes mencionadas. </w:t>
      </w:r>
    </w:p>
    <w:p w14:paraId="79114F50" w14:textId="77777777" w:rsidR="00AB71D3" w:rsidRDefault="00AB71D3" w:rsidP="00FE153E">
      <w:pPr>
        <w:numPr>
          <w:ilvl w:val="0"/>
          <w:numId w:val="41"/>
        </w:numPr>
        <w:spacing w:line="360" w:lineRule="auto"/>
        <w:jc w:val="both"/>
        <w:rPr>
          <w:rFonts w:ascii="Arial" w:eastAsiaTheme="minorHAnsi" w:hAnsi="Arial" w:cs="Arial"/>
          <w:sz w:val="22"/>
          <w:szCs w:val="22"/>
          <w:lang w:val="es-MX" w:eastAsia="en-US"/>
        </w:rPr>
      </w:pPr>
      <w:r>
        <w:rPr>
          <w:rFonts w:ascii="Arial" w:eastAsiaTheme="minorHAnsi" w:hAnsi="Arial" w:cs="Arial"/>
          <w:sz w:val="22"/>
          <w:szCs w:val="22"/>
          <w:lang w:val="es-MX" w:eastAsia="en-US"/>
        </w:rPr>
        <w:t>Financiamiento público ordinario y de actividades específicas, así como de gastos de campaña de los partidos políticos.</w:t>
      </w:r>
    </w:p>
    <w:p w14:paraId="281CB12A" w14:textId="77777777" w:rsidR="00AB71D3" w:rsidRDefault="00AB71D3" w:rsidP="00FE153E">
      <w:pPr>
        <w:spacing w:line="360" w:lineRule="auto"/>
        <w:jc w:val="both"/>
        <w:rPr>
          <w:rFonts w:ascii="Arial" w:eastAsiaTheme="minorHAnsi" w:hAnsi="Arial" w:cs="Arial"/>
          <w:b/>
          <w:sz w:val="22"/>
          <w:szCs w:val="22"/>
          <w:lang w:val="es-MX" w:eastAsia="en-US"/>
        </w:rPr>
      </w:pPr>
    </w:p>
    <w:p w14:paraId="6FC570E5" w14:textId="5CCE6F81" w:rsidR="00AB71D3" w:rsidRDefault="00AB71D3" w:rsidP="00FE153E">
      <w:pPr>
        <w:spacing w:line="360" w:lineRule="auto"/>
        <w:jc w:val="both"/>
        <w:rPr>
          <w:rFonts w:ascii="Arial" w:eastAsiaTheme="minorHAnsi" w:hAnsi="Arial" w:cs="Arial"/>
          <w:bCs/>
          <w:sz w:val="22"/>
          <w:szCs w:val="22"/>
          <w:lang w:val="es-MX" w:eastAsia="en-US"/>
        </w:rPr>
      </w:pPr>
      <w:r>
        <w:rPr>
          <w:rFonts w:ascii="Arial" w:eastAsiaTheme="minorHAnsi" w:hAnsi="Arial" w:cs="Arial"/>
          <w:bCs/>
          <w:sz w:val="22"/>
          <w:szCs w:val="22"/>
          <w:lang w:val="es-MX" w:eastAsia="en-US"/>
        </w:rPr>
        <w:t xml:space="preserve">De igual forma, como refiere el </w:t>
      </w:r>
      <w:r w:rsidR="002C6DCE" w:rsidRPr="002C6DCE">
        <w:rPr>
          <w:rFonts w:ascii="Arial" w:eastAsiaTheme="minorHAnsi" w:hAnsi="Arial" w:cs="Arial"/>
          <w:bCs/>
          <w:sz w:val="22"/>
          <w:szCs w:val="22"/>
          <w:lang w:val="es-MX" w:eastAsia="en-US"/>
        </w:rPr>
        <w:t>Antecedente X</w:t>
      </w:r>
      <w:r w:rsidRPr="002C6DCE">
        <w:rPr>
          <w:rFonts w:ascii="Arial" w:eastAsiaTheme="minorHAnsi" w:hAnsi="Arial" w:cs="Arial"/>
          <w:bCs/>
          <w:sz w:val="22"/>
          <w:szCs w:val="22"/>
          <w:lang w:val="es-MX" w:eastAsia="en-US"/>
        </w:rPr>
        <w:t xml:space="preserve"> de este documento, debido al déficit presupuestal que enfrenta el Instituto Electoral</w:t>
      </w:r>
      <w:r>
        <w:rPr>
          <w:rFonts w:ascii="Arial" w:eastAsiaTheme="minorHAnsi" w:hAnsi="Arial" w:cs="Arial"/>
          <w:bCs/>
          <w:sz w:val="22"/>
          <w:szCs w:val="22"/>
          <w:lang w:val="es-MX" w:eastAsia="en-US"/>
        </w:rPr>
        <w:t xml:space="preserve"> del Estado de Colima durante el actual ejercicio fiscal 2020 y que afectará significativamente su funcionamiento y operación durante el último trimestre de la presente anualidad, es que existe la imperiosa necesidad de incorporar este monto como un pasivo en el anteproyecto de presupuesto de egresos 2021. Asimismo, con motivo de las medidas de austeridad y racionalidad institucional, así como la dinámica que generó la emergencia sanitaria derivada de la enfermedad por el COVID-19, dicho pasivo se sitúa en la cantidad de $8</w:t>
      </w:r>
      <w:r w:rsidRPr="004E1D08">
        <w:rPr>
          <w:rFonts w:ascii="Arial" w:hAnsi="Arial" w:cs="Arial"/>
          <w:b/>
          <w:bCs/>
          <w:color w:val="000000"/>
          <w:sz w:val="18"/>
          <w:szCs w:val="18"/>
        </w:rPr>
        <w:t>’</w:t>
      </w:r>
      <w:r>
        <w:rPr>
          <w:rFonts w:ascii="Arial" w:eastAsiaTheme="minorHAnsi" w:hAnsi="Arial" w:cs="Arial"/>
          <w:bCs/>
          <w:sz w:val="22"/>
          <w:szCs w:val="22"/>
          <w:lang w:val="es-MX" w:eastAsia="en-US"/>
        </w:rPr>
        <w:t xml:space="preserve">324,886.84 (Ocho millones, trescientos veinticuatro mil, ochocientos ochenta y seis pesos 84/00 M.N.), mismo que en caso de que sea otorgada una ampliación presupuestal durante el año 2020, será debidamente notificado a las autoridades correspondientes para los efectos y ajustes legales conducentes. </w:t>
      </w:r>
    </w:p>
    <w:p w14:paraId="0488FCD4" w14:textId="77777777" w:rsidR="00AB71D3" w:rsidRDefault="00AB71D3" w:rsidP="00FE153E">
      <w:pPr>
        <w:spacing w:line="360" w:lineRule="auto"/>
        <w:jc w:val="both"/>
        <w:rPr>
          <w:rFonts w:ascii="Arial" w:eastAsiaTheme="minorHAnsi" w:hAnsi="Arial" w:cs="Arial"/>
          <w:b/>
          <w:sz w:val="22"/>
          <w:szCs w:val="22"/>
          <w:lang w:val="es-MX" w:eastAsia="en-US"/>
        </w:rPr>
      </w:pPr>
    </w:p>
    <w:p w14:paraId="1657F941" w14:textId="77777777" w:rsidR="00AB71D3" w:rsidRDefault="00AB71D3" w:rsidP="00FE153E">
      <w:pPr>
        <w:pStyle w:val="Sinespaciado"/>
        <w:spacing w:line="360" w:lineRule="auto"/>
        <w:jc w:val="both"/>
        <w:rPr>
          <w:rFonts w:ascii="Arial" w:hAnsi="Arial" w:cs="Arial"/>
          <w:sz w:val="22"/>
          <w:szCs w:val="22"/>
        </w:rPr>
      </w:pPr>
      <w:r w:rsidRPr="0059014B">
        <w:rPr>
          <w:rFonts w:ascii="Arial" w:hAnsi="Arial" w:cs="Arial"/>
          <w:b/>
          <w:bCs/>
          <w:sz w:val="22"/>
          <w:szCs w:val="22"/>
        </w:rPr>
        <w:t>20ª.-</w:t>
      </w:r>
      <w:r w:rsidRPr="00BF7823">
        <w:rPr>
          <w:rFonts w:ascii="Arial" w:hAnsi="Arial" w:cs="Arial"/>
          <w:b/>
          <w:bCs/>
          <w:sz w:val="22"/>
          <w:szCs w:val="22"/>
        </w:rPr>
        <w:t xml:space="preserve"> </w:t>
      </w:r>
      <w:r>
        <w:rPr>
          <w:rFonts w:ascii="Arial" w:hAnsi="Arial" w:cs="Arial"/>
          <w:sz w:val="22"/>
          <w:szCs w:val="22"/>
        </w:rPr>
        <w:t xml:space="preserve">El presupuesto proyectado, y requerido para la realización de las actividades inherentes a la función del Instituto Electoral del Estado, entre las que se encuentran las </w:t>
      </w:r>
      <w:r w:rsidRPr="0017535E">
        <w:rPr>
          <w:rFonts w:ascii="Arial" w:hAnsi="Arial" w:cs="Arial"/>
          <w:sz w:val="22"/>
          <w:szCs w:val="22"/>
        </w:rPr>
        <w:t xml:space="preserve">enunciadas en las consideraciones anteriores, asciende a la cantidad de </w:t>
      </w:r>
      <w:r w:rsidRPr="00274CD2">
        <w:rPr>
          <w:rFonts w:ascii="Arial" w:hAnsi="Arial" w:cs="Arial"/>
          <w:b/>
          <w:bCs/>
          <w:sz w:val="22"/>
          <w:szCs w:val="22"/>
        </w:rPr>
        <w:t xml:space="preserve">$145’404,705.35 </w:t>
      </w:r>
      <w:r w:rsidRPr="00274CD2">
        <w:rPr>
          <w:rFonts w:ascii="Arial" w:hAnsi="Arial" w:cs="Arial"/>
          <w:b/>
          <w:bCs/>
          <w:sz w:val="22"/>
          <w:szCs w:val="22"/>
        </w:rPr>
        <w:lastRenderedPageBreak/>
        <w:t>(Ciento cuarenta y cinco millones cuatrocientos cuatro mil setecientos cinco pesos 35/100 M.N.)</w:t>
      </w:r>
      <w:r w:rsidRPr="0017535E">
        <w:rPr>
          <w:rFonts w:ascii="Arial" w:hAnsi="Arial" w:cs="Arial"/>
          <w:sz w:val="22"/>
          <w:szCs w:val="22"/>
        </w:rPr>
        <w:t>,</w:t>
      </w:r>
      <w:r>
        <w:rPr>
          <w:rFonts w:ascii="Arial" w:hAnsi="Arial" w:cs="Arial"/>
          <w:sz w:val="22"/>
          <w:szCs w:val="22"/>
        </w:rPr>
        <w:t xml:space="preserve"> dividido en los siguientes conceptos presupuestales:</w:t>
      </w:r>
    </w:p>
    <w:p w14:paraId="142E287B" w14:textId="0EA5A05A" w:rsidR="00B32607" w:rsidRDefault="00AB71D3" w:rsidP="00AB71D3">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p>
    <w:p w14:paraId="0F010E35" w14:textId="77777777" w:rsidR="00AB71D3" w:rsidRDefault="00AB71D3" w:rsidP="00AB71D3">
      <w:pPr>
        <w:pStyle w:val="Sinespaciado"/>
        <w:jc w:val="center"/>
        <w:rPr>
          <w:rFonts w:ascii="Arial" w:hAnsi="Arial" w:cs="Arial"/>
          <w:i/>
          <w:sz w:val="18"/>
          <w:szCs w:val="20"/>
        </w:rPr>
      </w:pPr>
      <w:r w:rsidRPr="00057314">
        <w:rPr>
          <w:rFonts w:ascii="Arial" w:hAnsi="Arial" w:cs="Arial"/>
          <w:i/>
          <w:sz w:val="18"/>
          <w:szCs w:val="20"/>
        </w:rPr>
        <w:t>Tabla 1</w:t>
      </w:r>
    </w:p>
    <w:p w14:paraId="78DEC8A6" w14:textId="77777777" w:rsidR="00B32607" w:rsidRPr="00057314" w:rsidRDefault="00B32607" w:rsidP="00AB71D3">
      <w:pPr>
        <w:pStyle w:val="Sinespaciado"/>
        <w:jc w:val="center"/>
        <w:rPr>
          <w:rFonts w:ascii="Calibri" w:hAnsi="Calibri"/>
          <w:b/>
          <w:bCs/>
          <w:sz w:val="20"/>
          <w:szCs w:val="22"/>
          <w:lang w:val="es-MX" w:eastAsia="es-MX"/>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984"/>
      </w:tblGrid>
      <w:tr w:rsidR="00AB71D3" w:rsidRPr="002745B2" w14:paraId="7D5F4161"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AC3A6" w14:textId="77777777" w:rsidR="00AB71D3" w:rsidRPr="002745B2" w:rsidRDefault="00AB71D3" w:rsidP="007D2BFF">
            <w:pPr>
              <w:spacing w:beforeLines="20" w:before="48" w:afterLines="20" w:after="48"/>
              <w:jc w:val="center"/>
              <w:rPr>
                <w:rFonts w:ascii="Arial" w:hAnsi="Arial" w:cs="Arial"/>
                <w:b/>
                <w:bCs/>
                <w:sz w:val="20"/>
                <w:szCs w:val="20"/>
                <w:lang w:val="es-MX" w:eastAsia="es-MX"/>
              </w:rPr>
            </w:pPr>
            <w:r w:rsidRPr="002745B2">
              <w:rPr>
                <w:rFonts w:ascii="Arial" w:hAnsi="Arial" w:cs="Arial"/>
                <w:b/>
                <w:bCs/>
                <w:sz w:val="20"/>
                <w:szCs w:val="20"/>
                <w:lang w:val="es-MX" w:eastAsia="es-MX"/>
              </w:rPr>
              <w:t>DESTINO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07A38" w14:textId="77777777" w:rsidR="00AB71D3" w:rsidRPr="002745B2" w:rsidRDefault="00AB71D3" w:rsidP="007D2BFF">
            <w:pPr>
              <w:spacing w:beforeLines="20" w:before="48" w:afterLines="20" w:after="48"/>
              <w:jc w:val="center"/>
              <w:rPr>
                <w:rFonts w:ascii="Arial" w:hAnsi="Arial" w:cs="Arial"/>
                <w:b/>
                <w:bCs/>
                <w:sz w:val="20"/>
                <w:szCs w:val="20"/>
                <w:lang w:val="es-MX" w:eastAsia="es-MX"/>
              </w:rPr>
            </w:pPr>
            <w:r w:rsidRPr="002745B2">
              <w:rPr>
                <w:rFonts w:ascii="Arial" w:hAnsi="Arial" w:cs="Arial"/>
                <w:b/>
                <w:bCs/>
                <w:sz w:val="20"/>
                <w:szCs w:val="20"/>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D71B0" w14:textId="77777777" w:rsidR="00AB71D3" w:rsidRPr="002745B2" w:rsidRDefault="00AB71D3" w:rsidP="007D2BFF">
            <w:pPr>
              <w:spacing w:beforeLines="20" w:before="48" w:afterLines="20" w:after="48"/>
              <w:jc w:val="center"/>
              <w:rPr>
                <w:rFonts w:ascii="Arial" w:hAnsi="Arial" w:cs="Arial"/>
                <w:b/>
                <w:bCs/>
                <w:sz w:val="20"/>
                <w:szCs w:val="20"/>
                <w:lang w:val="es-MX" w:eastAsia="es-MX"/>
              </w:rPr>
            </w:pPr>
            <w:r w:rsidRPr="002745B2">
              <w:rPr>
                <w:rFonts w:ascii="Arial" w:hAnsi="Arial" w:cs="Arial"/>
                <w:b/>
                <w:bCs/>
                <w:sz w:val="20"/>
                <w:szCs w:val="20"/>
                <w:lang w:val="es-MX" w:eastAsia="es-MX"/>
              </w:rPr>
              <w:t>PORCENTAJE</w:t>
            </w:r>
          </w:p>
        </w:tc>
      </w:tr>
      <w:tr w:rsidR="00AB71D3" w:rsidRPr="002745B2" w14:paraId="57BA9598"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A5C1B47" w14:textId="77777777" w:rsidR="00AB71D3" w:rsidRPr="002745B2" w:rsidRDefault="00AB71D3" w:rsidP="007D2BFF">
            <w:pPr>
              <w:pStyle w:val="Sinespaciado"/>
              <w:rPr>
                <w:rFonts w:ascii="Arial" w:hAnsi="Arial" w:cs="Arial"/>
                <w:sz w:val="20"/>
                <w:szCs w:val="20"/>
              </w:rPr>
            </w:pPr>
            <w:r w:rsidRPr="002745B2">
              <w:rPr>
                <w:rFonts w:ascii="Arial" w:hAnsi="Arial" w:cs="Arial"/>
                <w:sz w:val="20"/>
                <w:szCs w:val="20"/>
              </w:rPr>
              <w:t>GASTO OPERATIVO ORDINARIO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8F41FE"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E386E3"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22.65%</w:t>
            </w:r>
          </w:p>
        </w:tc>
      </w:tr>
      <w:tr w:rsidR="00AB71D3" w:rsidRPr="002745B2" w14:paraId="0808DE57"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9CE0C" w14:textId="77777777" w:rsidR="00AB71D3" w:rsidRPr="002745B2" w:rsidRDefault="00AB71D3" w:rsidP="007D2BFF">
            <w:pPr>
              <w:pStyle w:val="Sinespaciado"/>
              <w:rPr>
                <w:rFonts w:ascii="Arial" w:hAnsi="Arial" w:cs="Arial"/>
                <w:sz w:val="20"/>
                <w:szCs w:val="20"/>
              </w:rPr>
            </w:pPr>
            <w:r w:rsidRPr="002745B2">
              <w:rPr>
                <w:rFonts w:ascii="Arial" w:hAnsi="Arial" w:cs="Arial"/>
                <w:sz w:val="20"/>
                <w:szCs w:val="20"/>
              </w:rPr>
              <w:t>GASTO OPERATIVO PROCESO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2766F"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62C29"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34.36%</w:t>
            </w:r>
          </w:p>
        </w:tc>
      </w:tr>
      <w:tr w:rsidR="00AB71D3" w:rsidRPr="002745B2" w14:paraId="51EBCD55"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74660FB" w14:textId="77777777" w:rsidR="00AB71D3" w:rsidRPr="002745B2" w:rsidRDefault="00AB71D3" w:rsidP="007D2BFF">
            <w:pPr>
              <w:pStyle w:val="Sinespaciado"/>
              <w:rPr>
                <w:rFonts w:ascii="Arial" w:hAnsi="Arial" w:cs="Arial"/>
                <w:sz w:val="20"/>
                <w:szCs w:val="20"/>
              </w:rPr>
            </w:pPr>
            <w:r w:rsidRPr="002745B2">
              <w:rPr>
                <w:rFonts w:ascii="Arial" w:hAnsi="Arial" w:cs="Arial"/>
                <w:sz w:val="20"/>
                <w:szCs w:val="20"/>
              </w:rPr>
              <w:t>PASIVO 2020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0371EC"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$7’917,431.20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36446D"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5.45%</w:t>
            </w:r>
          </w:p>
        </w:tc>
      </w:tr>
      <w:tr w:rsidR="00AB71D3" w:rsidRPr="002745B2" w14:paraId="6D12DF47"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11782" w14:textId="77777777" w:rsidR="00AB71D3" w:rsidRPr="002745B2" w:rsidRDefault="00AB71D3" w:rsidP="007D2BFF">
            <w:pPr>
              <w:pStyle w:val="Sinespaciado"/>
              <w:jc w:val="right"/>
              <w:rPr>
                <w:rFonts w:ascii="Arial" w:hAnsi="Arial" w:cs="Arial"/>
                <w:b/>
                <w:bCs/>
                <w:i/>
                <w:iCs/>
                <w:sz w:val="20"/>
                <w:szCs w:val="20"/>
              </w:rPr>
            </w:pPr>
            <w:r w:rsidRPr="002745B2">
              <w:rPr>
                <w:rFonts w:ascii="Arial" w:hAnsi="Arial" w:cs="Arial"/>
                <w:b/>
                <w:bCs/>
                <w:i/>
                <w:iCs/>
                <w:sz w:val="20"/>
                <w:szCs w:val="20"/>
              </w:rPr>
              <w:t>SUB TOTAL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FCA11" w14:textId="77777777" w:rsidR="00AB71D3" w:rsidRPr="002745B2" w:rsidRDefault="00AB71D3" w:rsidP="007D2BFF">
            <w:pPr>
              <w:jc w:val="right"/>
              <w:rPr>
                <w:rFonts w:ascii="Arial" w:hAnsi="Arial" w:cs="Arial"/>
                <w:b/>
                <w:i/>
                <w:iCs/>
                <w:sz w:val="20"/>
                <w:szCs w:val="20"/>
              </w:rPr>
            </w:pPr>
            <w:r w:rsidRPr="002745B2">
              <w:rPr>
                <w:rFonts w:ascii="Arial" w:hAnsi="Arial" w:cs="Arial"/>
                <w:b/>
                <w:i/>
                <w:iCs/>
                <w:sz w:val="20"/>
                <w:szCs w:val="20"/>
              </w:rPr>
              <w:t>$</w:t>
            </w:r>
            <w:r w:rsidRPr="002745B2">
              <w:rPr>
                <w:rFonts w:ascii="Arial" w:hAnsi="Arial" w:cs="Arial"/>
                <w:b/>
                <w:i/>
                <w:iCs/>
                <w:sz w:val="20"/>
                <w:szCs w:val="20"/>
              </w:rPr>
              <w:fldChar w:fldCharType="begin"/>
            </w:r>
            <w:r w:rsidRPr="002745B2">
              <w:rPr>
                <w:rFonts w:ascii="Arial" w:hAnsi="Arial" w:cs="Arial"/>
                <w:b/>
                <w:i/>
                <w:iCs/>
                <w:sz w:val="20"/>
                <w:szCs w:val="20"/>
              </w:rPr>
              <w:instrText xml:space="preserve"> =SUM(ABOVE) </w:instrText>
            </w:r>
            <w:r w:rsidRPr="002745B2">
              <w:rPr>
                <w:rFonts w:ascii="Arial" w:hAnsi="Arial" w:cs="Arial"/>
                <w:b/>
                <w:i/>
                <w:iCs/>
                <w:sz w:val="20"/>
                <w:szCs w:val="20"/>
              </w:rPr>
              <w:fldChar w:fldCharType="separate"/>
            </w:r>
            <w:r w:rsidRPr="002745B2">
              <w:rPr>
                <w:rFonts w:ascii="Arial" w:hAnsi="Arial" w:cs="Arial"/>
                <w:b/>
                <w:i/>
                <w:iCs/>
                <w:noProof/>
                <w:sz w:val="20"/>
                <w:szCs w:val="20"/>
              </w:rPr>
              <w:t>90</w:t>
            </w:r>
            <w:r w:rsidRPr="002745B2">
              <w:rPr>
                <w:rFonts w:ascii="Arial" w:hAnsi="Arial" w:cs="Arial"/>
                <w:b/>
                <w:i/>
                <w:iCs/>
                <w:sz w:val="20"/>
                <w:szCs w:val="20"/>
              </w:rPr>
              <w:t>’</w:t>
            </w:r>
            <w:r w:rsidRPr="002745B2">
              <w:rPr>
                <w:rFonts w:ascii="Arial" w:hAnsi="Arial" w:cs="Arial"/>
                <w:b/>
                <w:i/>
                <w:iCs/>
                <w:noProof/>
                <w:sz w:val="20"/>
                <w:szCs w:val="20"/>
              </w:rPr>
              <w:t>815,616.8</w:t>
            </w:r>
            <w:r w:rsidRPr="002745B2">
              <w:rPr>
                <w:rFonts w:ascii="Arial" w:hAnsi="Arial" w:cs="Arial"/>
                <w:b/>
                <w:i/>
                <w:iCs/>
                <w:sz w:val="20"/>
                <w:szCs w:val="20"/>
              </w:rPr>
              <w:fldChar w:fldCharType="end"/>
            </w:r>
            <w:r w:rsidRPr="002745B2">
              <w:rPr>
                <w:rFonts w:ascii="Arial" w:hAnsi="Arial" w:cs="Arial"/>
                <w:b/>
                <w:i/>
                <w:iCs/>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7C0F9" w14:textId="77777777" w:rsidR="00AB71D3" w:rsidRPr="002745B2" w:rsidRDefault="00AB71D3" w:rsidP="007D2BFF">
            <w:pPr>
              <w:jc w:val="right"/>
              <w:rPr>
                <w:rFonts w:ascii="Arial" w:hAnsi="Arial" w:cs="Arial"/>
                <w:b/>
                <w:i/>
                <w:iCs/>
                <w:sz w:val="20"/>
                <w:szCs w:val="20"/>
              </w:rPr>
            </w:pPr>
            <w:r w:rsidRPr="002745B2">
              <w:rPr>
                <w:rFonts w:ascii="Arial" w:hAnsi="Arial" w:cs="Arial"/>
                <w:b/>
                <w:i/>
                <w:iCs/>
                <w:sz w:val="20"/>
                <w:szCs w:val="20"/>
              </w:rPr>
              <w:t>62.46%</w:t>
            </w:r>
          </w:p>
        </w:tc>
      </w:tr>
      <w:tr w:rsidR="00AB71D3" w:rsidRPr="002745B2" w14:paraId="7874E964"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80CAA4C" w14:textId="77777777" w:rsidR="00AB71D3" w:rsidRPr="002745B2" w:rsidRDefault="00AB71D3" w:rsidP="007D2BFF">
            <w:pPr>
              <w:pStyle w:val="Sinespaciado"/>
              <w:rPr>
                <w:rFonts w:ascii="Arial" w:hAnsi="Arial" w:cs="Arial"/>
                <w:sz w:val="20"/>
                <w:szCs w:val="20"/>
              </w:rPr>
            </w:pPr>
            <w:bookmarkStart w:id="0" w:name="_Hlk49337956"/>
            <w:r w:rsidRPr="002745B2">
              <w:rPr>
                <w:rFonts w:ascii="Arial" w:hAnsi="Arial" w:cs="Arial"/>
                <w:sz w:val="20"/>
                <w:szCs w:val="20"/>
              </w:rPr>
              <w:t>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EDD0B1" w14:textId="77777777" w:rsidR="00AB71D3" w:rsidRPr="002745B2" w:rsidRDefault="00AB71D3" w:rsidP="007D2BFF">
            <w:pPr>
              <w:jc w:val="right"/>
              <w:rPr>
                <w:rFonts w:ascii="Arial" w:hAnsi="Arial" w:cs="Arial"/>
                <w:color w:val="000000"/>
                <w:sz w:val="20"/>
                <w:szCs w:val="20"/>
              </w:rPr>
            </w:pPr>
            <w:r w:rsidRPr="002745B2">
              <w:rPr>
                <w:rFonts w:ascii="Arial" w:hAnsi="Arial" w:cs="Arial"/>
                <w:color w:val="000000"/>
                <w:sz w:val="20"/>
                <w:szCs w:val="20"/>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6C0127"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37.26%</w:t>
            </w:r>
          </w:p>
        </w:tc>
      </w:tr>
      <w:tr w:rsidR="00AB71D3" w:rsidRPr="002745B2" w14:paraId="22C90A19"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A9252" w14:textId="77777777" w:rsidR="00AB71D3" w:rsidRPr="002745B2" w:rsidRDefault="00AB71D3" w:rsidP="007D2BFF">
            <w:pPr>
              <w:pStyle w:val="Sinespaciado"/>
              <w:rPr>
                <w:rFonts w:ascii="Arial" w:hAnsi="Arial" w:cs="Arial"/>
                <w:sz w:val="20"/>
                <w:szCs w:val="20"/>
              </w:rPr>
            </w:pPr>
            <w:r w:rsidRPr="002745B2">
              <w:rPr>
                <w:rFonts w:ascii="Arial" w:hAnsi="Arial" w:cs="Arial"/>
                <w:sz w:val="20"/>
                <w:szCs w:val="20"/>
              </w:rPr>
              <w:t>PASIVO 2020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C2A55" w14:textId="77777777" w:rsidR="00AB71D3" w:rsidRPr="002745B2" w:rsidRDefault="00AB71D3" w:rsidP="007D2BFF">
            <w:pPr>
              <w:jc w:val="right"/>
              <w:rPr>
                <w:rFonts w:ascii="Arial" w:hAnsi="Arial" w:cs="Arial"/>
                <w:color w:val="000000"/>
                <w:sz w:val="20"/>
                <w:szCs w:val="20"/>
              </w:rPr>
            </w:pPr>
            <w:r w:rsidRPr="002745B2">
              <w:rPr>
                <w:rFonts w:ascii="Arial" w:hAnsi="Arial" w:cs="Arial"/>
                <w:color w:val="000000"/>
                <w:sz w:val="20"/>
                <w:szCs w:val="20"/>
              </w:rPr>
              <w:t>$407,455.60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0D0DA" w14:textId="77777777" w:rsidR="00AB71D3" w:rsidRPr="002745B2" w:rsidRDefault="00AB71D3" w:rsidP="007D2BFF">
            <w:pPr>
              <w:jc w:val="right"/>
              <w:rPr>
                <w:rFonts w:ascii="Arial" w:hAnsi="Arial" w:cs="Arial"/>
                <w:bCs/>
                <w:sz w:val="20"/>
                <w:szCs w:val="20"/>
              </w:rPr>
            </w:pPr>
            <w:r w:rsidRPr="002745B2">
              <w:rPr>
                <w:rFonts w:ascii="Arial" w:hAnsi="Arial" w:cs="Arial"/>
                <w:bCs/>
                <w:sz w:val="20"/>
                <w:szCs w:val="20"/>
              </w:rPr>
              <w:t>0.28%</w:t>
            </w:r>
          </w:p>
        </w:tc>
      </w:tr>
      <w:tr w:rsidR="00AB71D3" w:rsidRPr="002745B2" w14:paraId="23DA462D"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51ED3" w14:textId="77777777" w:rsidR="00AB71D3" w:rsidRPr="002745B2" w:rsidRDefault="00AB71D3" w:rsidP="007D2BFF">
            <w:pPr>
              <w:pStyle w:val="Sinespaciado"/>
              <w:jc w:val="right"/>
              <w:rPr>
                <w:rFonts w:ascii="Arial" w:hAnsi="Arial" w:cs="Arial"/>
                <w:b/>
                <w:bCs/>
                <w:i/>
                <w:iCs/>
                <w:sz w:val="20"/>
                <w:szCs w:val="20"/>
              </w:rPr>
            </w:pPr>
            <w:r w:rsidRPr="002745B2">
              <w:rPr>
                <w:rFonts w:ascii="Arial" w:hAnsi="Arial" w:cs="Arial"/>
                <w:b/>
                <w:bCs/>
                <w:i/>
                <w:iCs/>
                <w:sz w:val="20"/>
                <w:szCs w:val="20"/>
              </w:rPr>
              <w:t>SUB TOTAL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C51E8" w14:textId="77777777" w:rsidR="00AB71D3" w:rsidRPr="002745B2" w:rsidRDefault="00AB71D3" w:rsidP="007D2BFF">
            <w:pPr>
              <w:jc w:val="right"/>
              <w:rPr>
                <w:rFonts w:ascii="Arial" w:hAnsi="Arial" w:cs="Arial"/>
                <w:b/>
                <w:bCs/>
                <w:i/>
                <w:iCs/>
                <w:color w:val="000000"/>
                <w:sz w:val="20"/>
                <w:szCs w:val="20"/>
              </w:rPr>
            </w:pPr>
            <w:r w:rsidRPr="002745B2">
              <w:rPr>
                <w:rFonts w:ascii="Arial" w:hAnsi="Arial" w:cs="Arial"/>
                <w:b/>
                <w:bCs/>
                <w:i/>
                <w:iCs/>
                <w:color w:val="000000"/>
                <w:sz w:val="20"/>
                <w:szCs w:val="20"/>
              </w:rPr>
              <w:t>$54’589,088.51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EEF2B" w14:textId="77777777" w:rsidR="00AB71D3" w:rsidRPr="002745B2" w:rsidRDefault="00AB71D3" w:rsidP="007D2BFF">
            <w:pPr>
              <w:jc w:val="right"/>
              <w:rPr>
                <w:rFonts w:ascii="Arial" w:hAnsi="Arial" w:cs="Arial"/>
                <w:b/>
                <w:bCs/>
                <w:i/>
                <w:iCs/>
                <w:sz w:val="20"/>
                <w:szCs w:val="20"/>
              </w:rPr>
            </w:pPr>
            <w:r w:rsidRPr="002745B2">
              <w:rPr>
                <w:rFonts w:ascii="Arial" w:hAnsi="Arial" w:cs="Arial"/>
                <w:b/>
                <w:bCs/>
                <w:i/>
                <w:iCs/>
                <w:sz w:val="20"/>
                <w:szCs w:val="20"/>
              </w:rPr>
              <w:t>37.54%</w:t>
            </w:r>
          </w:p>
        </w:tc>
      </w:tr>
      <w:bookmarkEnd w:id="0"/>
      <w:tr w:rsidR="00AB71D3" w:rsidRPr="002745B2" w14:paraId="7DB2D8CD" w14:textId="77777777" w:rsidTr="007D2BF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2E213" w14:textId="77777777" w:rsidR="00AB71D3" w:rsidRPr="002745B2" w:rsidRDefault="00AB71D3" w:rsidP="007D2BFF">
            <w:pPr>
              <w:pStyle w:val="Sinespaciado"/>
              <w:spacing w:before="120" w:after="120"/>
              <w:jc w:val="right"/>
              <w:rPr>
                <w:rFonts w:ascii="Arial" w:hAnsi="Arial" w:cs="Arial"/>
                <w:b/>
                <w:bCs/>
                <w:iCs/>
                <w:sz w:val="20"/>
                <w:szCs w:val="20"/>
              </w:rPr>
            </w:pPr>
            <w:r w:rsidRPr="002745B2">
              <w:rPr>
                <w:rFonts w:ascii="Arial" w:hAnsi="Arial" w:cs="Arial"/>
                <w:b/>
                <w:bCs/>
                <w:iCs/>
                <w:sz w:val="20"/>
                <w:szCs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67AF71" w14:textId="77777777" w:rsidR="00AB71D3" w:rsidRPr="002745B2" w:rsidRDefault="00AB71D3" w:rsidP="007D2BFF">
            <w:pPr>
              <w:spacing w:before="120" w:after="120"/>
              <w:jc w:val="right"/>
              <w:rPr>
                <w:rFonts w:ascii="Arial" w:hAnsi="Arial" w:cs="Arial"/>
                <w:b/>
                <w:bCs/>
                <w:iCs/>
                <w:sz w:val="20"/>
                <w:szCs w:val="20"/>
              </w:rPr>
            </w:pPr>
            <w:r w:rsidRPr="002745B2">
              <w:rPr>
                <w:rFonts w:ascii="Arial" w:hAnsi="Arial" w:cs="Arial"/>
                <w:b/>
                <w:bCs/>
                <w:iCs/>
                <w:sz w:val="20"/>
                <w:szCs w:val="20"/>
              </w:rPr>
              <w:t>$145’404,705.35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C27943" w14:textId="77777777" w:rsidR="00AB71D3" w:rsidRPr="002745B2" w:rsidRDefault="00AB71D3" w:rsidP="007D2BFF">
            <w:pPr>
              <w:spacing w:before="120" w:after="120"/>
              <w:jc w:val="right"/>
              <w:rPr>
                <w:rFonts w:ascii="Arial" w:hAnsi="Arial" w:cs="Arial"/>
                <w:b/>
                <w:bCs/>
                <w:iCs/>
                <w:sz w:val="20"/>
                <w:szCs w:val="20"/>
              </w:rPr>
            </w:pPr>
            <w:r w:rsidRPr="002745B2">
              <w:rPr>
                <w:rFonts w:ascii="Arial" w:hAnsi="Arial" w:cs="Arial"/>
                <w:b/>
                <w:bCs/>
                <w:iCs/>
                <w:sz w:val="20"/>
                <w:szCs w:val="20"/>
              </w:rPr>
              <w:t>100%</w:t>
            </w:r>
          </w:p>
        </w:tc>
      </w:tr>
    </w:tbl>
    <w:p w14:paraId="15C47062" w14:textId="77777777" w:rsidR="00B32607" w:rsidRDefault="00B32607" w:rsidP="00AB71D3">
      <w:pPr>
        <w:pStyle w:val="Sinespaciado"/>
        <w:spacing w:line="360" w:lineRule="auto"/>
        <w:jc w:val="both"/>
        <w:rPr>
          <w:rFonts w:ascii="Arial" w:hAnsi="Arial" w:cs="Arial"/>
          <w:sz w:val="22"/>
          <w:szCs w:val="22"/>
        </w:rPr>
      </w:pPr>
    </w:p>
    <w:p w14:paraId="1CC6B85C" w14:textId="77777777" w:rsidR="00AB71D3" w:rsidRDefault="00AB71D3" w:rsidP="00AB71D3">
      <w:pPr>
        <w:pStyle w:val="Sinespaciado"/>
        <w:spacing w:line="360" w:lineRule="auto"/>
        <w:jc w:val="both"/>
        <w:rPr>
          <w:rFonts w:ascii="Arial" w:hAnsi="Arial" w:cs="Arial"/>
          <w:sz w:val="22"/>
          <w:szCs w:val="22"/>
        </w:rPr>
      </w:pPr>
      <w:r w:rsidRPr="0073530E">
        <w:rPr>
          <w:rFonts w:ascii="Arial" w:hAnsi="Arial" w:cs="Arial"/>
          <w:sz w:val="22"/>
          <w:szCs w:val="22"/>
        </w:rPr>
        <w:t>E</w:t>
      </w:r>
      <w:r>
        <w:rPr>
          <w:rFonts w:ascii="Arial" w:hAnsi="Arial" w:cs="Arial"/>
          <w:sz w:val="22"/>
          <w:szCs w:val="22"/>
        </w:rPr>
        <w:t xml:space="preserve">ste </w:t>
      </w:r>
      <w:r w:rsidRPr="0073530E">
        <w:rPr>
          <w:rFonts w:ascii="Arial" w:hAnsi="Arial" w:cs="Arial"/>
          <w:sz w:val="22"/>
          <w:szCs w:val="22"/>
        </w:rPr>
        <w:t xml:space="preserve">anteproyecto de presupuesto </w:t>
      </w:r>
      <w:r>
        <w:rPr>
          <w:rFonts w:ascii="Arial" w:hAnsi="Arial" w:cs="Arial"/>
          <w:sz w:val="22"/>
          <w:szCs w:val="22"/>
        </w:rPr>
        <w:t xml:space="preserve">de egresos </w:t>
      </w:r>
      <w:r w:rsidRPr="0073530E">
        <w:rPr>
          <w:rFonts w:ascii="Arial" w:hAnsi="Arial" w:cs="Arial"/>
          <w:sz w:val="22"/>
          <w:szCs w:val="22"/>
        </w:rPr>
        <w:t>permite al Instituto cumplimentar con eficacia sus funciones constitucionales y legales, cumpliendo los principios establecidos en la normatividad de la administración de recursos públicos y se encuentra dividido en los siguientes capítulos y conceptos presupuestales:</w:t>
      </w:r>
    </w:p>
    <w:p w14:paraId="2C181E9E" w14:textId="77777777" w:rsidR="00B32607" w:rsidRDefault="00B32607" w:rsidP="00AB71D3">
      <w:pPr>
        <w:pStyle w:val="Sinespaciado"/>
        <w:spacing w:line="360" w:lineRule="auto"/>
        <w:jc w:val="both"/>
        <w:rPr>
          <w:rFonts w:ascii="Arial" w:hAnsi="Arial" w:cs="Arial"/>
          <w:sz w:val="22"/>
          <w:szCs w:val="22"/>
        </w:rPr>
      </w:pPr>
    </w:p>
    <w:p w14:paraId="03054FF3" w14:textId="77777777" w:rsidR="00A52B1F" w:rsidRDefault="00A52B1F" w:rsidP="00AB71D3">
      <w:pPr>
        <w:pStyle w:val="Sinespaciado"/>
        <w:spacing w:line="360" w:lineRule="auto"/>
        <w:jc w:val="both"/>
        <w:rPr>
          <w:rFonts w:ascii="Arial" w:hAnsi="Arial" w:cs="Arial"/>
          <w:sz w:val="22"/>
          <w:szCs w:val="22"/>
        </w:rPr>
      </w:pPr>
    </w:p>
    <w:p w14:paraId="7DD8DA0A" w14:textId="77777777" w:rsidR="00A52B1F" w:rsidRDefault="00A52B1F" w:rsidP="00AB71D3">
      <w:pPr>
        <w:pStyle w:val="Sinespaciado"/>
        <w:spacing w:line="360" w:lineRule="auto"/>
        <w:jc w:val="both"/>
        <w:rPr>
          <w:rFonts w:ascii="Arial" w:hAnsi="Arial" w:cs="Arial"/>
          <w:sz w:val="22"/>
          <w:szCs w:val="22"/>
        </w:rPr>
      </w:pPr>
    </w:p>
    <w:p w14:paraId="77094D63" w14:textId="77777777" w:rsidR="00AB71D3" w:rsidRDefault="00AB71D3" w:rsidP="00AB71D3">
      <w:pPr>
        <w:pStyle w:val="Sinespaciado"/>
        <w:spacing w:line="360" w:lineRule="auto"/>
        <w:jc w:val="center"/>
        <w:rPr>
          <w:rFonts w:ascii="Arial" w:hAnsi="Arial" w:cs="Arial"/>
          <w:i/>
          <w:sz w:val="18"/>
          <w:szCs w:val="20"/>
        </w:rPr>
      </w:pPr>
      <w:r w:rsidRPr="00057314">
        <w:rPr>
          <w:rFonts w:ascii="Arial" w:hAnsi="Arial" w:cs="Arial"/>
          <w:i/>
          <w:sz w:val="18"/>
          <w:szCs w:val="20"/>
        </w:rPr>
        <w:t>Tabla 2</w:t>
      </w:r>
    </w:p>
    <w:p w14:paraId="345B6406" w14:textId="77777777" w:rsidR="00B32607" w:rsidRDefault="00B32607" w:rsidP="00AB71D3">
      <w:pPr>
        <w:pStyle w:val="Sinespaciado"/>
        <w:spacing w:line="360" w:lineRule="auto"/>
        <w:jc w:val="center"/>
        <w:rPr>
          <w:rFonts w:ascii="Arial" w:hAnsi="Arial" w:cs="Arial"/>
          <w:sz w:val="22"/>
          <w:szCs w:val="22"/>
        </w:rPr>
      </w:pPr>
    </w:p>
    <w:tbl>
      <w:tblPr>
        <w:tblW w:w="11598" w:type="dxa"/>
        <w:jc w:val="center"/>
        <w:tblCellMar>
          <w:left w:w="70" w:type="dxa"/>
          <w:right w:w="70" w:type="dxa"/>
        </w:tblCellMar>
        <w:tblLook w:val="04A0" w:firstRow="1" w:lastRow="0" w:firstColumn="1" w:lastColumn="0" w:noHBand="0" w:noVBand="1"/>
      </w:tblPr>
      <w:tblGrid>
        <w:gridCol w:w="977"/>
        <w:gridCol w:w="2841"/>
        <w:gridCol w:w="1701"/>
        <w:gridCol w:w="1701"/>
        <w:gridCol w:w="1504"/>
        <w:gridCol w:w="1559"/>
        <w:gridCol w:w="1315"/>
      </w:tblGrid>
      <w:tr w:rsidR="00AB71D3" w:rsidRPr="00FF37E0" w14:paraId="3CE859D2" w14:textId="77777777" w:rsidTr="007D2BFF">
        <w:trPr>
          <w:trHeight w:val="315"/>
          <w:jc w:val="center"/>
        </w:trPr>
        <w:tc>
          <w:tcPr>
            <w:tcW w:w="97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3AEAC893" w14:textId="77777777" w:rsidR="00AB71D3" w:rsidRPr="00FF37E0" w:rsidRDefault="00AB71D3" w:rsidP="007D2BFF">
            <w:pPr>
              <w:jc w:val="center"/>
              <w:rPr>
                <w:rFonts w:ascii="Calibri" w:hAnsi="Calibri"/>
                <w:b/>
                <w:bCs/>
                <w:sz w:val="20"/>
                <w:szCs w:val="20"/>
                <w:lang w:val="es-MX" w:eastAsia="es-MX"/>
              </w:rPr>
            </w:pPr>
            <w:r w:rsidRPr="00FF37E0">
              <w:rPr>
                <w:rFonts w:ascii="Calibri" w:hAnsi="Calibri"/>
                <w:b/>
                <w:bCs/>
                <w:sz w:val="20"/>
                <w:szCs w:val="20"/>
                <w:lang w:val="es-MX" w:eastAsia="es-MX"/>
              </w:rPr>
              <w:t>CAPÍTULO</w:t>
            </w:r>
          </w:p>
        </w:tc>
        <w:tc>
          <w:tcPr>
            <w:tcW w:w="284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5C1D81BF" w14:textId="77777777" w:rsidR="00AB71D3" w:rsidRPr="00FF37E0" w:rsidRDefault="00AB71D3" w:rsidP="007D2BFF">
            <w:pPr>
              <w:jc w:val="center"/>
              <w:rPr>
                <w:rFonts w:ascii="Calibri" w:hAnsi="Calibri"/>
                <w:b/>
                <w:bCs/>
                <w:sz w:val="20"/>
                <w:szCs w:val="20"/>
                <w:lang w:val="es-MX" w:eastAsia="es-MX"/>
              </w:rPr>
            </w:pPr>
            <w:r w:rsidRPr="00FF37E0">
              <w:rPr>
                <w:rFonts w:ascii="Calibri" w:hAnsi="Calibri"/>
                <w:b/>
                <w:bCs/>
                <w:sz w:val="20"/>
                <w:szCs w:val="20"/>
                <w:lang w:val="es-MX" w:eastAsia="es-MX"/>
              </w:rPr>
              <w:t>CONCEPTO</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3076E20" w14:textId="77777777" w:rsidR="00AB71D3" w:rsidRPr="00FF37E0" w:rsidRDefault="00AB71D3" w:rsidP="007D2BFF">
            <w:pPr>
              <w:jc w:val="center"/>
              <w:rPr>
                <w:rFonts w:ascii="Calibri" w:hAnsi="Calibri"/>
                <w:b/>
                <w:bCs/>
                <w:color w:val="000000"/>
                <w:sz w:val="20"/>
                <w:szCs w:val="20"/>
                <w:lang w:val="es-MX" w:eastAsia="es-MX"/>
              </w:rPr>
            </w:pPr>
            <w:r w:rsidRPr="00FF37E0">
              <w:rPr>
                <w:rFonts w:ascii="Calibri" w:hAnsi="Calibri"/>
                <w:b/>
                <w:bCs/>
                <w:color w:val="000000"/>
                <w:sz w:val="20"/>
                <w:szCs w:val="20"/>
                <w:lang w:val="es-MX" w:eastAsia="es-MX"/>
              </w:rPr>
              <w:t>ORDINARIO</w:t>
            </w:r>
          </w:p>
        </w:tc>
        <w:tc>
          <w:tcPr>
            <w:tcW w:w="170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F18B77C" w14:textId="77777777" w:rsidR="00AB71D3" w:rsidRPr="00FF37E0" w:rsidRDefault="00AB71D3" w:rsidP="007D2BFF">
            <w:pPr>
              <w:jc w:val="center"/>
              <w:rPr>
                <w:rFonts w:ascii="Calibri" w:hAnsi="Calibri"/>
                <w:b/>
                <w:bCs/>
                <w:color w:val="000000"/>
                <w:sz w:val="20"/>
                <w:szCs w:val="20"/>
                <w:lang w:val="es-MX" w:eastAsia="es-MX"/>
              </w:rPr>
            </w:pPr>
            <w:r w:rsidRPr="00FF37E0">
              <w:rPr>
                <w:rFonts w:ascii="Calibri" w:hAnsi="Calibri"/>
                <w:b/>
                <w:bCs/>
                <w:color w:val="000000"/>
                <w:sz w:val="20"/>
                <w:szCs w:val="20"/>
                <w:lang w:val="es-MX" w:eastAsia="es-MX"/>
              </w:rPr>
              <w:t>PROCESO</w:t>
            </w:r>
          </w:p>
        </w:tc>
        <w:tc>
          <w:tcPr>
            <w:tcW w:w="150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244059B" w14:textId="77777777" w:rsidR="00AB71D3" w:rsidRPr="00FF37E0" w:rsidRDefault="00AB71D3" w:rsidP="007D2BFF">
            <w:pPr>
              <w:jc w:val="center"/>
              <w:rPr>
                <w:rFonts w:ascii="Calibri" w:hAnsi="Calibri"/>
                <w:b/>
                <w:bCs/>
                <w:color w:val="000000"/>
                <w:sz w:val="20"/>
                <w:szCs w:val="20"/>
                <w:lang w:val="es-MX" w:eastAsia="es-MX"/>
              </w:rPr>
            </w:pPr>
            <w:r w:rsidRPr="00FF37E0">
              <w:rPr>
                <w:rFonts w:ascii="Calibri" w:hAnsi="Calibri"/>
                <w:b/>
                <w:bCs/>
                <w:color w:val="000000"/>
                <w:sz w:val="20"/>
                <w:szCs w:val="20"/>
                <w:lang w:val="es-MX" w:eastAsia="es-MX"/>
              </w:rPr>
              <w:t>PASIVO 2020</w:t>
            </w: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36980B5D" w14:textId="77777777" w:rsidR="00AB71D3" w:rsidRPr="00FF37E0" w:rsidRDefault="00AB71D3" w:rsidP="007D2BFF">
            <w:pPr>
              <w:jc w:val="center"/>
              <w:rPr>
                <w:rFonts w:ascii="Calibri" w:hAnsi="Calibri"/>
                <w:b/>
                <w:bCs/>
                <w:color w:val="000000"/>
                <w:sz w:val="20"/>
                <w:szCs w:val="20"/>
                <w:lang w:val="es-MX" w:eastAsia="es-MX"/>
              </w:rPr>
            </w:pPr>
            <w:r w:rsidRPr="00FF37E0">
              <w:rPr>
                <w:rFonts w:ascii="Calibri" w:hAnsi="Calibri"/>
                <w:b/>
                <w:bCs/>
                <w:color w:val="000000"/>
                <w:sz w:val="20"/>
                <w:szCs w:val="20"/>
                <w:lang w:val="es-MX" w:eastAsia="es-MX"/>
              </w:rPr>
              <w:t>TOTAL</w:t>
            </w:r>
          </w:p>
        </w:tc>
        <w:tc>
          <w:tcPr>
            <w:tcW w:w="1315"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1F8B299" w14:textId="77777777" w:rsidR="00AB71D3" w:rsidRPr="00FF37E0" w:rsidRDefault="00AB71D3" w:rsidP="007D2BFF">
            <w:pPr>
              <w:jc w:val="center"/>
              <w:rPr>
                <w:rFonts w:ascii="Calibri" w:hAnsi="Calibri"/>
                <w:b/>
                <w:bCs/>
                <w:color w:val="000000"/>
                <w:sz w:val="20"/>
                <w:szCs w:val="20"/>
                <w:lang w:val="es-MX" w:eastAsia="es-MX"/>
              </w:rPr>
            </w:pPr>
            <w:r>
              <w:rPr>
                <w:rFonts w:ascii="Calibri" w:hAnsi="Calibri"/>
                <w:b/>
                <w:bCs/>
                <w:color w:val="000000"/>
                <w:sz w:val="20"/>
                <w:szCs w:val="20"/>
                <w:lang w:val="es-MX" w:eastAsia="es-MX"/>
              </w:rPr>
              <w:t>PORCENTAJE</w:t>
            </w:r>
          </w:p>
        </w:tc>
      </w:tr>
      <w:tr w:rsidR="00AB71D3" w:rsidRPr="00FF37E0" w14:paraId="7E0CE672" w14:textId="77777777" w:rsidTr="007D2BFF">
        <w:trPr>
          <w:trHeight w:val="300"/>
          <w:jc w:val="center"/>
        </w:trPr>
        <w:tc>
          <w:tcPr>
            <w:tcW w:w="977" w:type="dxa"/>
            <w:tcBorders>
              <w:top w:val="nil"/>
              <w:left w:val="single" w:sz="8" w:space="0" w:color="auto"/>
              <w:bottom w:val="single" w:sz="4" w:space="0" w:color="auto"/>
              <w:right w:val="single" w:sz="4" w:space="0" w:color="auto"/>
            </w:tcBorders>
            <w:shd w:val="clear" w:color="auto" w:fill="auto"/>
            <w:noWrap/>
            <w:vAlign w:val="center"/>
            <w:hideMark/>
          </w:tcPr>
          <w:p w14:paraId="38CA96A6"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10000 </w:t>
            </w:r>
          </w:p>
        </w:tc>
        <w:tc>
          <w:tcPr>
            <w:tcW w:w="2841" w:type="dxa"/>
            <w:tcBorders>
              <w:top w:val="nil"/>
              <w:left w:val="nil"/>
              <w:bottom w:val="single" w:sz="4" w:space="0" w:color="auto"/>
              <w:right w:val="single" w:sz="4" w:space="0" w:color="auto"/>
            </w:tcBorders>
            <w:shd w:val="clear" w:color="auto" w:fill="auto"/>
            <w:noWrap/>
            <w:vAlign w:val="center"/>
            <w:hideMark/>
          </w:tcPr>
          <w:p w14:paraId="4F02221D" w14:textId="77777777" w:rsidR="00AB71D3" w:rsidRPr="00FF37E0" w:rsidRDefault="00AB71D3" w:rsidP="007D2BFF">
            <w:pPr>
              <w:rPr>
                <w:rFonts w:ascii="Calibri" w:hAnsi="Calibri"/>
                <w:b/>
                <w:bCs/>
                <w:sz w:val="20"/>
                <w:szCs w:val="20"/>
                <w:lang w:val="es-MX" w:eastAsia="es-MX"/>
              </w:rPr>
            </w:pPr>
            <w:r w:rsidRPr="00FF37E0">
              <w:rPr>
                <w:rFonts w:ascii="Calibri" w:hAnsi="Calibri"/>
                <w:b/>
                <w:bCs/>
                <w:sz w:val="20"/>
                <w:szCs w:val="20"/>
                <w:lang w:val="es-MX" w:eastAsia="es-MX"/>
              </w:rPr>
              <w:t>SERVICIOS PERSONALES</w:t>
            </w:r>
          </w:p>
        </w:tc>
        <w:tc>
          <w:tcPr>
            <w:tcW w:w="1701" w:type="dxa"/>
            <w:tcBorders>
              <w:top w:val="nil"/>
              <w:left w:val="nil"/>
              <w:bottom w:val="single" w:sz="4" w:space="0" w:color="auto"/>
              <w:right w:val="single" w:sz="4" w:space="0" w:color="auto"/>
            </w:tcBorders>
            <w:shd w:val="clear" w:color="auto" w:fill="auto"/>
            <w:noWrap/>
            <w:vAlign w:val="center"/>
            <w:hideMark/>
          </w:tcPr>
          <w:p w14:paraId="1FE39B23" w14:textId="77777777" w:rsidR="00AB71D3" w:rsidRPr="00FF37E0" w:rsidRDefault="00AB71D3" w:rsidP="007D2BFF">
            <w:pPr>
              <w:jc w:val="right"/>
              <w:rPr>
                <w:rFonts w:ascii="Calibri" w:hAnsi="Calibri"/>
                <w:color w:val="000000"/>
                <w:sz w:val="20"/>
                <w:szCs w:val="20"/>
                <w:lang w:val="es-MX" w:eastAsia="es-MX"/>
              </w:rPr>
            </w:pPr>
            <w:r w:rsidRPr="00FF37E0">
              <w:rPr>
                <w:rFonts w:ascii="Calibri" w:hAnsi="Calibri"/>
                <w:color w:val="000000"/>
                <w:sz w:val="20"/>
                <w:szCs w:val="20"/>
                <w:lang w:val="es-MX" w:eastAsia="es-MX"/>
              </w:rPr>
              <w:t>$28</w:t>
            </w:r>
            <w:r>
              <w:rPr>
                <w:rFonts w:ascii="Calibri" w:hAnsi="Calibri"/>
                <w:color w:val="000000"/>
                <w:sz w:val="20"/>
                <w:szCs w:val="20"/>
                <w:lang w:val="es-MX" w:eastAsia="es-MX"/>
              </w:rPr>
              <w:t>’017,745.</w:t>
            </w:r>
            <w:r w:rsidRPr="00FF37E0">
              <w:rPr>
                <w:rFonts w:ascii="Calibri" w:hAnsi="Calibri"/>
                <w:color w:val="000000"/>
                <w:sz w:val="20"/>
                <w:szCs w:val="20"/>
                <w:lang w:val="es-MX" w:eastAsia="es-MX"/>
              </w:rPr>
              <w:t>94</w:t>
            </w:r>
          </w:p>
        </w:tc>
        <w:tc>
          <w:tcPr>
            <w:tcW w:w="1701" w:type="dxa"/>
            <w:tcBorders>
              <w:top w:val="nil"/>
              <w:left w:val="nil"/>
              <w:bottom w:val="single" w:sz="4" w:space="0" w:color="auto"/>
              <w:right w:val="single" w:sz="4" w:space="0" w:color="auto"/>
            </w:tcBorders>
            <w:shd w:val="clear" w:color="auto" w:fill="auto"/>
            <w:noWrap/>
            <w:vAlign w:val="center"/>
            <w:hideMark/>
          </w:tcPr>
          <w:p w14:paraId="79C35711"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$27’155,524.</w:t>
            </w:r>
            <w:r w:rsidRPr="00FF37E0">
              <w:rPr>
                <w:rFonts w:ascii="Calibri" w:hAnsi="Calibri"/>
                <w:color w:val="000000"/>
                <w:sz w:val="20"/>
                <w:szCs w:val="20"/>
                <w:lang w:val="es-MX" w:eastAsia="es-MX"/>
              </w:rPr>
              <w:t>74</w:t>
            </w:r>
          </w:p>
        </w:tc>
        <w:tc>
          <w:tcPr>
            <w:tcW w:w="1504" w:type="dxa"/>
            <w:tcBorders>
              <w:top w:val="nil"/>
              <w:left w:val="nil"/>
              <w:bottom w:val="single" w:sz="4" w:space="0" w:color="auto"/>
              <w:right w:val="single" w:sz="4" w:space="0" w:color="auto"/>
            </w:tcBorders>
            <w:shd w:val="clear" w:color="auto" w:fill="auto"/>
            <w:noWrap/>
            <w:vAlign w:val="center"/>
            <w:hideMark/>
          </w:tcPr>
          <w:p w14:paraId="55F020B5"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$7’426,765.</w:t>
            </w:r>
            <w:r w:rsidRPr="00FF37E0">
              <w:rPr>
                <w:rFonts w:ascii="Calibri" w:hAnsi="Calibri"/>
                <w:color w:val="000000"/>
                <w:sz w:val="20"/>
                <w:szCs w:val="20"/>
                <w:lang w:val="es-MX" w:eastAsia="es-MX"/>
              </w:rPr>
              <w:t>61</w:t>
            </w:r>
          </w:p>
        </w:tc>
        <w:tc>
          <w:tcPr>
            <w:tcW w:w="1559" w:type="dxa"/>
            <w:tcBorders>
              <w:top w:val="nil"/>
              <w:left w:val="nil"/>
              <w:bottom w:val="single" w:sz="4" w:space="0" w:color="auto"/>
              <w:right w:val="single" w:sz="8" w:space="0" w:color="auto"/>
            </w:tcBorders>
            <w:shd w:val="clear" w:color="auto" w:fill="auto"/>
            <w:noWrap/>
            <w:vAlign w:val="center"/>
            <w:hideMark/>
          </w:tcPr>
          <w:p w14:paraId="7823B16B"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$62’600,036.</w:t>
            </w:r>
            <w:r w:rsidRPr="00FF37E0">
              <w:rPr>
                <w:rFonts w:ascii="Calibri" w:hAnsi="Calibri"/>
                <w:b/>
                <w:bCs/>
                <w:color w:val="000000"/>
                <w:sz w:val="20"/>
                <w:szCs w:val="20"/>
                <w:lang w:val="es-MX" w:eastAsia="es-MX"/>
              </w:rPr>
              <w:t>29</w:t>
            </w:r>
          </w:p>
        </w:tc>
        <w:tc>
          <w:tcPr>
            <w:tcW w:w="1315" w:type="dxa"/>
            <w:tcBorders>
              <w:top w:val="nil"/>
              <w:left w:val="nil"/>
              <w:bottom w:val="single" w:sz="4" w:space="0" w:color="auto"/>
              <w:right w:val="single" w:sz="8" w:space="0" w:color="auto"/>
            </w:tcBorders>
            <w:vAlign w:val="center"/>
          </w:tcPr>
          <w:p w14:paraId="0C5A44C5" w14:textId="77777777" w:rsidR="00AB71D3" w:rsidRPr="004D056B"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43.05</w:t>
            </w:r>
            <w:r w:rsidRPr="004D056B">
              <w:rPr>
                <w:rFonts w:ascii="Calibri" w:hAnsi="Calibri"/>
                <w:color w:val="000000"/>
                <w:sz w:val="20"/>
                <w:szCs w:val="20"/>
                <w:lang w:val="es-MX" w:eastAsia="es-MX"/>
              </w:rPr>
              <w:t>%</w:t>
            </w:r>
          </w:p>
        </w:tc>
      </w:tr>
      <w:tr w:rsidR="00AB71D3" w:rsidRPr="00FF37E0" w14:paraId="6E955061" w14:textId="77777777" w:rsidTr="007D2BFF">
        <w:trPr>
          <w:trHeight w:val="300"/>
          <w:jc w:val="center"/>
        </w:trPr>
        <w:tc>
          <w:tcPr>
            <w:tcW w:w="97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FF19C0C"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20000 </w:t>
            </w:r>
          </w:p>
        </w:tc>
        <w:tc>
          <w:tcPr>
            <w:tcW w:w="2841" w:type="dxa"/>
            <w:tcBorders>
              <w:top w:val="nil"/>
              <w:left w:val="nil"/>
              <w:bottom w:val="single" w:sz="4" w:space="0" w:color="auto"/>
              <w:right w:val="single" w:sz="4" w:space="0" w:color="auto"/>
            </w:tcBorders>
            <w:shd w:val="clear" w:color="auto" w:fill="D9D9D9" w:themeFill="background1" w:themeFillShade="D9"/>
            <w:noWrap/>
            <w:vAlign w:val="center"/>
            <w:hideMark/>
          </w:tcPr>
          <w:p w14:paraId="02FC6323" w14:textId="77777777" w:rsidR="00AB71D3" w:rsidRPr="00FF37E0" w:rsidRDefault="00AB71D3" w:rsidP="007D2BFF">
            <w:pPr>
              <w:rPr>
                <w:rFonts w:ascii="Calibri" w:hAnsi="Calibri"/>
                <w:b/>
                <w:bCs/>
                <w:sz w:val="20"/>
                <w:szCs w:val="20"/>
                <w:lang w:val="es-MX" w:eastAsia="es-MX"/>
              </w:rPr>
            </w:pPr>
            <w:r w:rsidRPr="00FF37E0">
              <w:rPr>
                <w:rFonts w:ascii="Calibri" w:hAnsi="Calibri"/>
                <w:b/>
                <w:bCs/>
                <w:sz w:val="20"/>
                <w:szCs w:val="20"/>
                <w:lang w:val="es-MX" w:eastAsia="es-MX"/>
              </w:rPr>
              <w:t>MATERIALES Y SUMINISTROS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773E2F9" w14:textId="77777777" w:rsidR="00AB71D3" w:rsidRPr="00FF37E0" w:rsidRDefault="00AB71D3" w:rsidP="007D2BFF">
            <w:pPr>
              <w:jc w:val="right"/>
              <w:rPr>
                <w:rFonts w:ascii="Calibri" w:hAnsi="Calibri"/>
                <w:sz w:val="20"/>
                <w:szCs w:val="20"/>
                <w:lang w:val="es-MX" w:eastAsia="es-MX"/>
              </w:rPr>
            </w:pPr>
            <w:r>
              <w:rPr>
                <w:rFonts w:ascii="Calibri" w:hAnsi="Calibri"/>
                <w:sz w:val="20"/>
                <w:szCs w:val="20"/>
                <w:lang w:val="es-MX" w:eastAsia="es-MX"/>
              </w:rPr>
              <w:t>$525,970.</w:t>
            </w:r>
            <w:r w:rsidRPr="00FF37E0">
              <w:rPr>
                <w:rFonts w:ascii="Calibri" w:hAnsi="Calibri"/>
                <w:sz w:val="20"/>
                <w:szCs w:val="20"/>
                <w:lang w:val="es-MX" w:eastAsia="es-MX"/>
              </w:rPr>
              <w:t>25</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23D73936"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$11’943,267.</w:t>
            </w:r>
            <w:r w:rsidRPr="00FF37E0">
              <w:rPr>
                <w:rFonts w:ascii="Calibri" w:hAnsi="Calibri"/>
                <w:color w:val="000000"/>
                <w:sz w:val="20"/>
                <w:szCs w:val="20"/>
                <w:lang w:val="es-MX" w:eastAsia="es-MX"/>
              </w:rPr>
              <w:t>72</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12BA936D"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$0.</w:t>
            </w:r>
            <w:r w:rsidRPr="00FF37E0">
              <w:rPr>
                <w:rFonts w:ascii="Calibri" w:hAnsi="Calibri"/>
                <w:color w:val="000000"/>
                <w:sz w:val="20"/>
                <w:szCs w:val="20"/>
                <w:lang w:val="es-MX" w:eastAsia="es-MX"/>
              </w:rPr>
              <w:t>00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1AB68907"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$12’469,237.</w:t>
            </w:r>
            <w:r w:rsidRPr="00FF37E0">
              <w:rPr>
                <w:rFonts w:ascii="Calibri" w:hAnsi="Calibri"/>
                <w:b/>
                <w:bCs/>
                <w:color w:val="000000"/>
                <w:sz w:val="20"/>
                <w:szCs w:val="20"/>
                <w:lang w:val="es-MX" w:eastAsia="es-MX"/>
              </w:rPr>
              <w:t>97</w:t>
            </w:r>
          </w:p>
        </w:tc>
        <w:tc>
          <w:tcPr>
            <w:tcW w:w="1315" w:type="dxa"/>
            <w:tcBorders>
              <w:top w:val="nil"/>
              <w:left w:val="nil"/>
              <w:bottom w:val="single" w:sz="4" w:space="0" w:color="auto"/>
              <w:right w:val="single" w:sz="8" w:space="0" w:color="auto"/>
            </w:tcBorders>
            <w:shd w:val="clear" w:color="auto" w:fill="D9D9D9" w:themeFill="background1" w:themeFillShade="D9"/>
            <w:vAlign w:val="center"/>
          </w:tcPr>
          <w:p w14:paraId="67B38F82" w14:textId="77777777" w:rsidR="00AB71D3" w:rsidRPr="004D056B" w:rsidRDefault="00AB71D3" w:rsidP="007D2BFF">
            <w:pPr>
              <w:jc w:val="right"/>
              <w:rPr>
                <w:rFonts w:ascii="Calibri" w:hAnsi="Calibri"/>
                <w:color w:val="000000"/>
                <w:sz w:val="20"/>
                <w:szCs w:val="20"/>
                <w:lang w:val="es-MX" w:eastAsia="es-MX"/>
              </w:rPr>
            </w:pPr>
            <w:r w:rsidRPr="004D056B">
              <w:rPr>
                <w:rFonts w:ascii="Calibri" w:hAnsi="Calibri"/>
                <w:color w:val="000000"/>
                <w:sz w:val="20"/>
                <w:szCs w:val="20"/>
                <w:lang w:val="es-MX" w:eastAsia="es-MX"/>
              </w:rPr>
              <w:t>8.58%</w:t>
            </w:r>
          </w:p>
        </w:tc>
      </w:tr>
      <w:tr w:rsidR="00AB71D3" w:rsidRPr="00FF37E0" w14:paraId="5F67213C" w14:textId="77777777" w:rsidTr="007D2BFF">
        <w:trPr>
          <w:trHeight w:val="300"/>
          <w:jc w:val="center"/>
        </w:trPr>
        <w:tc>
          <w:tcPr>
            <w:tcW w:w="977" w:type="dxa"/>
            <w:tcBorders>
              <w:top w:val="nil"/>
              <w:left w:val="single" w:sz="8" w:space="0" w:color="auto"/>
              <w:bottom w:val="single" w:sz="4" w:space="0" w:color="auto"/>
              <w:right w:val="single" w:sz="4" w:space="0" w:color="auto"/>
            </w:tcBorders>
            <w:shd w:val="clear" w:color="auto" w:fill="auto"/>
            <w:noWrap/>
            <w:vAlign w:val="center"/>
            <w:hideMark/>
          </w:tcPr>
          <w:p w14:paraId="7139977D"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30000 </w:t>
            </w:r>
          </w:p>
        </w:tc>
        <w:tc>
          <w:tcPr>
            <w:tcW w:w="2841" w:type="dxa"/>
            <w:tcBorders>
              <w:top w:val="nil"/>
              <w:left w:val="nil"/>
              <w:bottom w:val="single" w:sz="4" w:space="0" w:color="auto"/>
              <w:right w:val="single" w:sz="4" w:space="0" w:color="auto"/>
            </w:tcBorders>
            <w:shd w:val="clear" w:color="auto" w:fill="auto"/>
            <w:noWrap/>
            <w:vAlign w:val="center"/>
            <w:hideMark/>
          </w:tcPr>
          <w:p w14:paraId="49759929" w14:textId="77777777" w:rsidR="00AB71D3" w:rsidRPr="00FF37E0" w:rsidRDefault="00AB71D3" w:rsidP="007D2BFF">
            <w:pPr>
              <w:rPr>
                <w:rFonts w:ascii="Calibri" w:hAnsi="Calibri"/>
                <w:b/>
                <w:bCs/>
                <w:sz w:val="20"/>
                <w:szCs w:val="20"/>
                <w:lang w:val="es-MX" w:eastAsia="es-MX"/>
              </w:rPr>
            </w:pPr>
            <w:r w:rsidRPr="00FF37E0">
              <w:rPr>
                <w:rFonts w:ascii="Calibri" w:hAnsi="Calibri"/>
                <w:b/>
                <w:bCs/>
                <w:sz w:val="20"/>
                <w:szCs w:val="20"/>
                <w:lang w:val="es-MX" w:eastAsia="es-MX"/>
              </w:rPr>
              <w:t>SERVICIOS GENERALES</w:t>
            </w:r>
          </w:p>
        </w:tc>
        <w:tc>
          <w:tcPr>
            <w:tcW w:w="1701" w:type="dxa"/>
            <w:tcBorders>
              <w:top w:val="nil"/>
              <w:left w:val="nil"/>
              <w:bottom w:val="single" w:sz="4" w:space="0" w:color="auto"/>
              <w:right w:val="single" w:sz="4" w:space="0" w:color="auto"/>
            </w:tcBorders>
            <w:shd w:val="clear" w:color="auto" w:fill="auto"/>
            <w:noWrap/>
            <w:vAlign w:val="center"/>
            <w:hideMark/>
          </w:tcPr>
          <w:p w14:paraId="3F819263" w14:textId="77777777" w:rsidR="00AB71D3" w:rsidRPr="00FF37E0" w:rsidRDefault="00AB71D3" w:rsidP="007D2BFF">
            <w:pPr>
              <w:jc w:val="right"/>
              <w:rPr>
                <w:rFonts w:ascii="Calibri" w:hAnsi="Calibri"/>
                <w:sz w:val="20"/>
                <w:szCs w:val="20"/>
                <w:lang w:val="es-MX" w:eastAsia="es-MX"/>
              </w:rPr>
            </w:pPr>
            <w:r>
              <w:rPr>
                <w:rFonts w:ascii="Calibri" w:hAnsi="Calibri"/>
                <w:sz w:val="20"/>
                <w:szCs w:val="20"/>
                <w:lang w:val="es-MX" w:eastAsia="es-MX"/>
              </w:rPr>
              <w:t>$4’379,125.</w:t>
            </w:r>
            <w:r w:rsidRPr="00FF37E0">
              <w:rPr>
                <w:rFonts w:ascii="Calibri" w:hAnsi="Calibri"/>
                <w:sz w:val="20"/>
                <w:szCs w:val="20"/>
                <w:lang w:val="es-MX" w:eastAsia="es-MX"/>
              </w:rPr>
              <w:t>80</w:t>
            </w:r>
          </w:p>
        </w:tc>
        <w:tc>
          <w:tcPr>
            <w:tcW w:w="1701" w:type="dxa"/>
            <w:tcBorders>
              <w:top w:val="nil"/>
              <w:left w:val="nil"/>
              <w:bottom w:val="single" w:sz="4" w:space="0" w:color="auto"/>
              <w:right w:val="single" w:sz="4" w:space="0" w:color="auto"/>
            </w:tcBorders>
            <w:shd w:val="clear" w:color="auto" w:fill="auto"/>
            <w:noWrap/>
            <w:vAlign w:val="center"/>
            <w:hideMark/>
          </w:tcPr>
          <w:p w14:paraId="68D9A74B"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$6’153,060.</w:t>
            </w:r>
            <w:r w:rsidRPr="00FF37E0">
              <w:rPr>
                <w:rFonts w:ascii="Calibri" w:hAnsi="Calibri"/>
                <w:color w:val="000000"/>
                <w:sz w:val="20"/>
                <w:szCs w:val="20"/>
                <w:lang w:val="es-MX" w:eastAsia="es-MX"/>
              </w:rPr>
              <w:t>62</w:t>
            </w:r>
          </w:p>
        </w:tc>
        <w:tc>
          <w:tcPr>
            <w:tcW w:w="1504" w:type="dxa"/>
            <w:tcBorders>
              <w:top w:val="nil"/>
              <w:left w:val="nil"/>
              <w:bottom w:val="single" w:sz="4" w:space="0" w:color="auto"/>
              <w:right w:val="single" w:sz="4" w:space="0" w:color="auto"/>
            </w:tcBorders>
            <w:shd w:val="clear" w:color="auto" w:fill="auto"/>
            <w:noWrap/>
            <w:vAlign w:val="center"/>
            <w:hideMark/>
          </w:tcPr>
          <w:p w14:paraId="00F3E575"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$490,665.</w:t>
            </w:r>
            <w:r w:rsidRPr="00FF37E0">
              <w:rPr>
                <w:rFonts w:ascii="Calibri" w:hAnsi="Calibri"/>
                <w:color w:val="000000"/>
                <w:sz w:val="20"/>
                <w:szCs w:val="20"/>
                <w:lang w:val="es-MX" w:eastAsia="es-MX"/>
              </w:rPr>
              <w:t>63</w:t>
            </w:r>
          </w:p>
        </w:tc>
        <w:tc>
          <w:tcPr>
            <w:tcW w:w="1559" w:type="dxa"/>
            <w:tcBorders>
              <w:top w:val="nil"/>
              <w:left w:val="nil"/>
              <w:bottom w:val="single" w:sz="4" w:space="0" w:color="auto"/>
              <w:right w:val="single" w:sz="8" w:space="0" w:color="auto"/>
            </w:tcBorders>
            <w:shd w:val="clear" w:color="auto" w:fill="auto"/>
            <w:noWrap/>
            <w:vAlign w:val="center"/>
            <w:hideMark/>
          </w:tcPr>
          <w:p w14:paraId="27B65AA0"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$11’022,852.</w:t>
            </w:r>
            <w:r w:rsidRPr="00FF37E0">
              <w:rPr>
                <w:rFonts w:ascii="Calibri" w:hAnsi="Calibri"/>
                <w:b/>
                <w:bCs/>
                <w:color w:val="000000"/>
                <w:sz w:val="20"/>
                <w:szCs w:val="20"/>
                <w:lang w:val="es-MX" w:eastAsia="es-MX"/>
              </w:rPr>
              <w:t>05</w:t>
            </w:r>
          </w:p>
        </w:tc>
        <w:tc>
          <w:tcPr>
            <w:tcW w:w="1315" w:type="dxa"/>
            <w:tcBorders>
              <w:top w:val="nil"/>
              <w:left w:val="nil"/>
              <w:bottom w:val="single" w:sz="4" w:space="0" w:color="auto"/>
              <w:right w:val="single" w:sz="8" w:space="0" w:color="auto"/>
            </w:tcBorders>
            <w:vAlign w:val="center"/>
          </w:tcPr>
          <w:p w14:paraId="19BF6A8B" w14:textId="77777777" w:rsidR="00AB71D3" w:rsidRPr="004D056B"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7.58</w:t>
            </w:r>
            <w:r w:rsidRPr="004D056B">
              <w:rPr>
                <w:rFonts w:ascii="Calibri" w:hAnsi="Calibri"/>
                <w:color w:val="000000"/>
                <w:sz w:val="20"/>
                <w:szCs w:val="20"/>
                <w:lang w:val="es-MX" w:eastAsia="es-MX"/>
              </w:rPr>
              <w:t>%</w:t>
            </w:r>
          </w:p>
        </w:tc>
      </w:tr>
      <w:tr w:rsidR="00AB71D3" w:rsidRPr="00FF37E0" w14:paraId="470A3A53" w14:textId="77777777" w:rsidTr="007D2BFF">
        <w:trPr>
          <w:trHeight w:val="300"/>
          <w:jc w:val="center"/>
        </w:trPr>
        <w:tc>
          <w:tcPr>
            <w:tcW w:w="977"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272EEFA"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40000 </w:t>
            </w:r>
          </w:p>
        </w:tc>
        <w:tc>
          <w:tcPr>
            <w:tcW w:w="2841" w:type="dxa"/>
            <w:tcBorders>
              <w:top w:val="nil"/>
              <w:left w:val="nil"/>
              <w:bottom w:val="single" w:sz="4" w:space="0" w:color="auto"/>
              <w:right w:val="single" w:sz="4" w:space="0" w:color="auto"/>
            </w:tcBorders>
            <w:shd w:val="clear" w:color="auto" w:fill="D9D9D9" w:themeFill="background1" w:themeFillShade="D9"/>
            <w:noWrap/>
            <w:vAlign w:val="center"/>
            <w:hideMark/>
          </w:tcPr>
          <w:p w14:paraId="5E46A577" w14:textId="77777777" w:rsidR="00AB71D3" w:rsidRPr="00FF37E0" w:rsidRDefault="00AB71D3" w:rsidP="007D2BFF">
            <w:pPr>
              <w:rPr>
                <w:rFonts w:ascii="Calibri" w:hAnsi="Calibri"/>
                <w:b/>
                <w:bCs/>
                <w:sz w:val="20"/>
                <w:szCs w:val="20"/>
                <w:lang w:val="es-MX" w:eastAsia="es-MX"/>
              </w:rPr>
            </w:pPr>
            <w:r w:rsidRPr="00FF37E0">
              <w:rPr>
                <w:rFonts w:ascii="Calibri" w:hAnsi="Calibri"/>
                <w:b/>
                <w:bCs/>
                <w:sz w:val="20"/>
                <w:szCs w:val="20"/>
                <w:lang w:val="es-MX" w:eastAsia="es-MX"/>
              </w:rPr>
              <w:t>TRANSFERENCIAS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5746AC5B"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$32’258,428.</w:t>
            </w:r>
            <w:r w:rsidRPr="00FF37E0">
              <w:rPr>
                <w:rFonts w:ascii="Calibri" w:hAnsi="Calibri"/>
                <w:color w:val="000000"/>
                <w:sz w:val="20"/>
                <w:szCs w:val="20"/>
                <w:lang w:val="es-MX" w:eastAsia="es-MX"/>
              </w:rPr>
              <w:t>84</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4D4F0F00"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$21’923,204.</w:t>
            </w:r>
            <w:r w:rsidRPr="00FF37E0">
              <w:rPr>
                <w:rFonts w:ascii="Calibri" w:hAnsi="Calibri"/>
                <w:color w:val="000000"/>
                <w:sz w:val="20"/>
                <w:szCs w:val="20"/>
                <w:lang w:val="es-MX" w:eastAsia="es-MX"/>
              </w:rPr>
              <w:t>07</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6CFF5B13"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$407,455.</w:t>
            </w:r>
            <w:r w:rsidRPr="00FF37E0">
              <w:rPr>
                <w:rFonts w:ascii="Calibri" w:hAnsi="Calibri"/>
                <w:color w:val="000000"/>
                <w:sz w:val="20"/>
                <w:szCs w:val="20"/>
                <w:lang w:val="es-MX" w:eastAsia="es-MX"/>
              </w:rPr>
              <w:t>60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1B55CD35"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$54’589,088.</w:t>
            </w:r>
            <w:r w:rsidRPr="00FF37E0">
              <w:rPr>
                <w:rFonts w:ascii="Calibri" w:hAnsi="Calibri"/>
                <w:b/>
                <w:bCs/>
                <w:color w:val="000000"/>
                <w:sz w:val="20"/>
                <w:szCs w:val="20"/>
                <w:lang w:val="es-MX" w:eastAsia="es-MX"/>
              </w:rPr>
              <w:t>51</w:t>
            </w:r>
          </w:p>
        </w:tc>
        <w:tc>
          <w:tcPr>
            <w:tcW w:w="1315" w:type="dxa"/>
            <w:tcBorders>
              <w:top w:val="nil"/>
              <w:left w:val="nil"/>
              <w:bottom w:val="single" w:sz="4" w:space="0" w:color="auto"/>
              <w:right w:val="single" w:sz="8" w:space="0" w:color="auto"/>
            </w:tcBorders>
            <w:shd w:val="clear" w:color="auto" w:fill="D9D9D9" w:themeFill="background1" w:themeFillShade="D9"/>
            <w:vAlign w:val="center"/>
          </w:tcPr>
          <w:p w14:paraId="45AE33E9" w14:textId="77777777" w:rsidR="00AB71D3" w:rsidRPr="004D056B"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37.54</w:t>
            </w:r>
            <w:r w:rsidRPr="004D056B">
              <w:rPr>
                <w:rFonts w:ascii="Calibri" w:hAnsi="Calibri"/>
                <w:color w:val="000000"/>
                <w:sz w:val="20"/>
                <w:szCs w:val="20"/>
                <w:lang w:val="es-MX" w:eastAsia="es-MX"/>
              </w:rPr>
              <w:t>%</w:t>
            </w:r>
          </w:p>
        </w:tc>
      </w:tr>
      <w:tr w:rsidR="00AB71D3" w:rsidRPr="00FF37E0" w14:paraId="42374DB5" w14:textId="77777777" w:rsidTr="007D2BFF">
        <w:trPr>
          <w:trHeight w:val="300"/>
          <w:jc w:val="center"/>
        </w:trPr>
        <w:tc>
          <w:tcPr>
            <w:tcW w:w="977" w:type="dxa"/>
            <w:tcBorders>
              <w:top w:val="nil"/>
              <w:left w:val="single" w:sz="8" w:space="0" w:color="auto"/>
              <w:bottom w:val="single" w:sz="4" w:space="0" w:color="auto"/>
              <w:right w:val="single" w:sz="4" w:space="0" w:color="auto"/>
            </w:tcBorders>
            <w:shd w:val="clear" w:color="auto" w:fill="auto"/>
            <w:noWrap/>
            <w:vAlign w:val="center"/>
            <w:hideMark/>
          </w:tcPr>
          <w:p w14:paraId="6E6C6355"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50000 </w:t>
            </w:r>
          </w:p>
        </w:tc>
        <w:tc>
          <w:tcPr>
            <w:tcW w:w="2841" w:type="dxa"/>
            <w:tcBorders>
              <w:top w:val="nil"/>
              <w:left w:val="nil"/>
              <w:bottom w:val="single" w:sz="4" w:space="0" w:color="auto"/>
              <w:right w:val="single" w:sz="4" w:space="0" w:color="auto"/>
            </w:tcBorders>
            <w:shd w:val="clear" w:color="auto" w:fill="auto"/>
            <w:noWrap/>
            <w:vAlign w:val="center"/>
            <w:hideMark/>
          </w:tcPr>
          <w:p w14:paraId="4F2BA445" w14:textId="77777777" w:rsidR="00AB71D3" w:rsidRPr="00FF37E0" w:rsidRDefault="00AB71D3" w:rsidP="007D2BFF">
            <w:pPr>
              <w:rPr>
                <w:rFonts w:ascii="Calibri" w:hAnsi="Calibri"/>
                <w:b/>
                <w:bCs/>
                <w:sz w:val="20"/>
                <w:szCs w:val="20"/>
                <w:lang w:val="es-MX" w:eastAsia="es-MX"/>
              </w:rPr>
            </w:pPr>
            <w:r w:rsidRPr="00FF37E0">
              <w:rPr>
                <w:rFonts w:ascii="Calibri" w:hAnsi="Calibri"/>
                <w:b/>
                <w:bCs/>
                <w:sz w:val="20"/>
                <w:szCs w:val="20"/>
                <w:lang w:val="es-MX" w:eastAsia="es-MX"/>
              </w:rPr>
              <w:t>BIENES MUEBLES E INMUEBLES</w:t>
            </w:r>
          </w:p>
        </w:tc>
        <w:tc>
          <w:tcPr>
            <w:tcW w:w="1701" w:type="dxa"/>
            <w:tcBorders>
              <w:top w:val="nil"/>
              <w:left w:val="nil"/>
              <w:bottom w:val="single" w:sz="4" w:space="0" w:color="auto"/>
              <w:right w:val="single" w:sz="4" w:space="0" w:color="auto"/>
            </w:tcBorders>
            <w:shd w:val="clear" w:color="auto" w:fill="auto"/>
            <w:noWrap/>
            <w:vAlign w:val="center"/>
            <w:hideMark/>
          </w:tcPr>
          <w:p w14:paraId="5849D696" w14:textId="77777777" w:rsidR="00AB71D3" w:rsidRPr="00FF37E0" w:rsidRDefault="00AB71D3" w:rsidP="007D2BFF">
            <w:pPr>
              <w:jc w:val="right"/>
              <w:rPr>
                <w:rFonts w:ascii="Calibri" w:hAnsi="Calibri"/>
                <w:sz w:val="20"/>
                <w:szCs w:val="20"/>
                <w:lang w:val="es-MX" w:eastAsia="es-MX"/>
              </w:rPr>
            </w:pPr>
            <w:r>
              <w:rPr>
                <w:rFonts w:ascii="Calibri" w:hAnsi="Calibri"/>
                <w:sz w:val="20"/>
                <w:szCs w:val="20"/>
                <w:lang w:val="es-MX" w:eastAsia="es-MX"/>
              </w:rPr>
              <w:t>$15,000.</w:t>
            </w:r>
            <w:r w:rsidRPr="00FF37E0">
              <w:rPr>
                <w:rFonts w:ascii="Calibri" w:hAnsi="Calibri"/>
                <w:sz w:val="20"/>
                <w:szCs w:val="20"/>
                <w:lang w:val="es-MX" w:eastAsia="es-MX"/>
              </w:rPr>
              <w:t>00</w:t>
            </w:r>
          </w:p>
        </w:tc>
        <w:tc>
          <w:tcPr>
            <w:tcW w:w="1701" w:type="dxa"/>
            <w:tcBorders>
              <w:top w:val="nil"/>
              <w:left w:val="nil"/>
              <w:bottom w:val="single" w:sz="4" w:space="0" w:color="auto"/>
              <w:right w:val="single" w:sz="4" w:space="0" w:color="auto"/>
            </w:tcBorders>
            <w:shd w:val="clear" w:color="auto" w:fill="auto"/>
            <w:noWrap/>
            <w:vAlign w:val="center"/>
            <w:hideMark/>
          </w:tcPr>
          <w:p w14:paraId="23BA2B6F"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$545,500.</w:t>
            </w:r>
            <w:r w:rsidRPr="00FF37E0">
              <w:rPr>
                <w:rFonts w:ascii="Calibri" w:hAnsi="Calibri"/>
                <w:color w:val="000000"/>
                <w:sz w:val="20"/>
                <w:szCs w:val="20"/>
                <w:lang w:val="es-MX" w:eastAsia="es-MX"/>
              </w:rPr>
              <w:t>00</w:t>
            </w:r>
          </w:p>
        </w:tc>
        <w:tc>
          <w:tcPr>
            <w:tcW w:w="1504" w:type="dxa"/>
            <w:tcBorders>
              <w:top w:val="nil"/>
              <w:left w:val="nil"/>
              <w:bottom w:val="single" w:sz="4" w:space="0" w:color="auto"/>
              <w:right w:val="single" w:sz="4" w:space="0" w:color="auto"/>
            </w:tcBorders>
            <w:shd w:val="clear" w:color="auto" w:fill="auto"/>
            <w:noWrap/>
            <w:vAlign w:val="center"/>
            <w:hideMark/>
          </w:tcPr>
          <w:p w14:paraId="38210D3A"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$0.</w:t>
            </w:r>
            <w:r w:rsidRPr="00FF37E0">
              <w:rPr>
                <w:rFonts w:ascii="Calibri" w:hAnsi="Calibri"/>
                <w:color w:val="000000"/>
                <w:sz w:val="20"/>
                <w:szCs w:val="20"/>
                <w:lang w:val="es-MX" w:eastAsia="es-MX"/>
              </w:rPr>
              <w:t>00</w:t>
            </w:r>
          </w:p>
        </w:tc>
        <w:tc>
          <w:tcPr>
            <w:tcW w:w="1559" w:type="dxa"/>
            <w:tcBorders>
              <w:top w:val="nil"/>
              <w:left w:val="nil"/>
              <w:bottom w:val="single" w:sz="4" w:space="0" w:color="auto"/>
              <w:right w:val="single" w:sz="8" w:space="0" w:color="auto"/>
            </w:tcBorders>
            <w:shd w:val="clear" w:color="auto" w:fill="auto"/>
            <w:noWrap/>
            <w:vAlign w:val="center"/>
            <w:hideMark/>
          </w:tcPr>
          <w:p w14:paraId="670543FB"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$560,500.</w:t>
            </w:r>
            <w:r w:rsidRPr="00FF37E0">
              <w:rPr>
                <w:rFonts w:ascii="Calibri" w:hAnsi="Calibri"/>
                <w:b/>
                <w:bCs/>
                <w:color w:val="000000"/>
                <w:sz w:val="20"/>
                <w:szCs w:val="20"/>
                <w:lang w:val="es-MX" w:eastAsia="es-MX"/>
              </w:rPr>
              <w:t>00</w:t>
            </w:r>
          </w:p>
        </w:tc>
        <w:tc>
          <w:tcPr>
            <w:tcW w:w="1315" w:type="dxa"/>
            <w:tcBorders>
              <w:top w:val="nil"/>
              <w:left w:val="nil"/>
              <w:bottom w:val="single" w:sz="4" w:space="0" w:color="auto"/>
              <w:right w:val="single" w:sz="8" w:space="0" w:color="auto"/>
            </w:tcBorders>
            <w:vAlign w:val="center"/>
          </w:tcPr>
          <w:p w14:paraId="500DF330" w14:textId="77777777" w:rsidR="00AB71D3" w:rsidRPr="004D056B" w:rsidRDefault="00AB71D3" w:rsidP="007D2BFF">
            <w:pPr>
              <w:jc w:val="right"/>
              <w:rPr>
                <w:rFonts w:ascii="Calibri" w:hAnsi="Calibri"/>
                <w:color w:val="000000"/>
                <w:sz w:val="20"/>
                <w:szCs w:val="20"/>
                <w:lang w:val="es-MX" w:eastAsia="es-MX"/>
              </w:rPr>
            </w:pPr>
            <w:r w:rsidRPr="004D056B">
              <w:rPr>
                <w:rFonts w:ascii="Calibri" w:hAnsi="Calibri"/>
                <w:color w:val="000000"/>
                <w:sz w:val="20"/>
                <w:szCs w:val="20"/>
                <w:lang w:val="es-MX" w:eastAsia="es-MX"/>
              </w:rPr>
              <w:t>0.39%</w:t>
            </w:r>
          </w:p>
        </w:tc>
      </w:tr>
      <w:tr w:rsidR="00AB71D3" w:rsidRPr="00FF37E0" w14:paraId="1416F32C" w14:textId="77777777" w:rsidTr="007D2BFF">
        <w:trPr>
          <w:trHeight w:val="315"/>
          <w:jc w:val="center"/>
        </w:trPr>
        <w:tc>
          <w:tcPr>
            <w:tcW w:w="977" w:type="dxa"/>
            <w:tcBorders>
              <w:top w:val="nil"/>
              <w:left w:val="single" w:sz="8" w:space="0" w:color="auto"/>
              <w:bottom w:val="single" w:sz="8" w:space="0" w:color="auto"/>
              <w:right w:val="single" w:sz="4" w:space="0" w:color="auto"/>
            </w:tcBorders>
            <w:shd w:val="clear" w:color="auto" w:fill="D9D9D9" w:themeFill="background1" w:themeFillShade="D9"/>
            <w:noWrap/>
            <w:vAlign w:val="center"/>
            <w:hideMark/>
          </w:tcPr>
          <w:p w14:paraId="5EACE75A"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85000 </w:t>
            </w:r>
          </w:p>
        </w:tc>
        <w:tc>
          <w:tcPr>
            <w:tcW w:w="2841" w:type="dxa"/>
            <w:tcBorders>
              <w:top w:val="nil"/>
              <w:left w:val="nil"/>
              <w:bottom w:val="single" w:sz="8" w:space="0" w:color="auto"/>
              <w:right w:val="single" w:sz="4" w:space="0" w:color="auto"/>
            </w:tcBorders>
            <w:shd w:val="clear" w:color="auto" w:fill="D9D9D9" w:themeFill="background1" w:themeFillShade="D9"/>
            <w:noWrap/>
            <w:vAlign w:val="center"/>
            <w:hideMark/>
          </w:tcPr>
          <w:p w14:paraId="2A34564B" w14:textId="77777777" w:rsidR="00AB71D3" w:rsidRPr="00FF37E0" w:rsidRDefault="00AB71D3" w:rsidP="007D2BFF">
            <w:pPr>
              <w:rPr>
                <w:rFonts w:ascii="Calibri" w:hAnsi="Calibri"/>
                <w:b/>
                <w:bCs/>
                <w:sz w:val="20"/>
                <w:szCs w:val="20"/>
                <w:lang w:val="es-MX" w:eastAsia="es-MX"/>
              </w:rPr>
            </w:pPr>
            <w:r w:rsidRPr="00FF37E0">
              <w:rPr>
                <w:rFonts w:ascii="Calibri" w:hAnsi="Calibri"/>
                <w:b/>
                <w:bCs/>
                <w:sz w:val="20"/>
                <w:szCs w:val="20"/>
                <w:lang w:val="es-MX" w:eastAsia="es-MX"/>
              </w:rPr>
              <w:t>CONVENIOS</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34DF329E" w14:textId="77777777" w:rsidR="00AB71D3" w:rsidRPr="00FF37E0" w:rsidRDefault="00AB71D3" w:rsidP="007D2BFF">
            <w:pPr>
              <w:jc w:val="right"/>
              <w:rPr>
                <w:rFonts w:ascii="Calibri" w:hAnsi="Calibri"/>
                <w:sz w:val="20"/>
                <w:szCs w:val="20"/>
                <w:lang w:val="es-MX" w:eastAsia="es-MX"/>
              </w:rPr>
            </w:pPr>
            <w:r>
              <w:rPr>
                <w:rFonts w:ascii="Calibri" w:hAnsi="Calibri"/>
                <w:sz w:val="20"/>
                <w:szCs w:val="20"/>
                <w:lang w:val="es-MX" w:eastAsia="es-MX"/>
              </w:rPr>
              <w:t>$0.</w:t>
            </w:r>
            <w:r w:rsidRPr="00FF37E0">
              <w:rPr>
                <w:rFonts w:ascii="Calibri" w:hAnsi="Calibri"/>
                <w:sz w:val="20"/>
                <w:szCs w:val="20"/>
                <w:lang w:val="es-MX" w:eastAsia="es-MX"/>
              </w:rPr>
              <w:t>00</w:t>
            </w: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hideMark/>
          </w:tcPr>
          <w:p w14:paraId="71A5BA27"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$4’162,990.</w:t>
            </w:r>
            <w:r w:rsidRPr="00FF37E0">
              <w:rPr>
                <w:rFonts w:ascii="Calibri" w:hAnsi="Calibri"/>
                <w:color w:val="000000"/>
                <w:sz w:val="20"/>
                <w:szCs w:val="20"/>
                <w:lang w:val="es-MX" w:eastAsia="es-MX"/>
              </w:rPr>
              <w:t>53</w:t>
            </w:r>
          </w:p>
        </w:tc>
        <w:tc>
          <w:tcPr>
            <w:tcW w:w="1504" w:type="dxa"/>
            <w:tcBorders>
              <w:top w:val="nil"/>
              <w:left w:val="nil"/>
              <w:bottom w:val="single" w:sz="4" w:space="0" w:color="auto"/>
              <w:right w:val="single" w:sz="4" w:space="0" w:color="auto"/>
            </w:tcBorders>
            <w:shd w:val="clear" w:color="auto" w:fill="D9D9D9" w:themeFill="background1" w:themeFillShade="D9"/>
            <w:noWrap/>
            <w:vAlign w:val="center"/>
            <w:hideMark/>
          </w:tcPr>
          <w:p w14:paraId="7DE35370" w14:textId="77777777" w:rsidR="00AB71D3" w:rsidRPr="00FF37E0"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$0.</w:t>
            </w:r>
            <w:r w:rsidRPr="00FF37E0">
              <w:rPr>
                <w:rFonts w:ascii="Calibri" w:hAnsi="Calibri"/>
                <w:color w:val="000000"/>
                <w:sz w:val="20"/>
                <w:szCs w:val="20"/>
                <w:lang w:val="es-MX" w:eastAsia="es-MX"/>
              </w:rPr>
              <w:t>00</w:t>
            </w:r>
          </w:p>
        </w:tc>
        <w:tc>
          <w:tcPr>
            <w:tcW w:w="1559" w:type="dxa"/>
            <w:tcBorders>
              <w:top w:val="nil"/>
              <w:left w:val="nil"/>
              <w:bottom w:val="single" w:sz="4" w:space="0" w:color="auto"/>
              <w:right w:val="single" w:sz="8" w:space="0" w:color="auto"/>
            </w:tcBorders>
            <w:shd w:val="clear" w:color="auto" w:fill="D9D9D9" w:themeFill="background1" w:themeFillShade="D9"/>
            <w:noWrap/>
            <w:vAlign w:val="center"/>
            <w:hideMark/>
          </w:tcPr>
          <w:p w14:paraId="1504F7D6"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$4’162,990.</w:t>
            </w:r>
            <w:r w:rsidRPr="00FF37E0">
              <w:rPr>
                <w:rFonts w:ascii="Calibri" w:hAnsi="Calibri"/>
                <w:b/>
                <w:bCs/>
                <w:color w:val="000000"/>
                <w:sz w:val="20"/>
                <w:szCs w:val="20"/>
                <w:lang w:val="es-MX" w:eastAsia="es-MX"/>
              </w:rPr>
              <w:t>53</w:t>
            </w:r>
          </w:p>
        </w:tc>
        <w:tc>
          <w:tcPr>
            <w:tcW w:w="1315" w:type="dxa"/>
            <w:tcBorders>
              <w:top w:val="nil"/>
              <w:left w:val="nil"/>
              <w:bottom w:val="single" w:sz="4" w:space="0" w:color="auto"/>
              <w:right w:val="single" w:sz="8" w:space="0" w:color="auto"/>
            </w:tcBorders>
            <w:shd w:val="clear" w:color="auto" w:fill="D9D9D9" w:themeFill="background1" w:themeFillShade="D9"/>
            <w:vAlign w:val="center"/>
          </w:tcPr>
          <w:p w14:paraId="7AA481DD" w14:textId="77777777" w:rsidR="00AB71D3" w:rsidRPr="004D056B" w:rsidRDefault="00AB71D3" w:rsidP="007D2BFF">
            <w:pPr>
              <w:jc w:val="right"/>
              <w:rPr>
                <w:rFonts w:ascii="Calibri" w:hAnsi="Calibri"/>
                <w:color w:val="000000"/>
                <w:sz w:val="20"/>
                <w:szCs w:val="20"/>
                <w:lang w:val="es-MX" w:eastAsia="es-MX"/>
              </w:rPr>
            </w:pPr>
            <w:r w:rsidRPr="004D056B">
              <w:rPr>
                <w:rFonts w:ascii="Calibri" w:hAnsi="Calibri"/>
                <w:color w:val="000000"/>
                <w:sz w:val="20"/>
                <w:szCs w:val="20"/>
                <w:lang w:val="es-MX" w:eastAsia="es-MX"/>
              </w:rPr>
              <w:t>2.86%</w:t>
            </w:r>
          </w:p>
        </w:tc>
      </w:tr>
      <w:tr w:rsidR="00AB71D3" w:rsidRPr="00FF37E0" w14:paraId="3458D64F" w14:textId="77777777" w:rsidTr="007D2BFF">
        <w:trPr>
          <w:trHeight w:val="315"/>
          <w:jc w:val="center"/>
        </w:trPr>
        <w:tc>
          <w:tcPr>
            <w:tcW w:w="977" w:type="dxa"/>
            <w:tcBorders>
              <w:top w:val="nil"/>
              <w:left w:val="nil"/>
              <w:bottom w:val="nil"/>
              <w:right w:val="nil"/>
            </w:tcBorders>
            <w:shd w:val="clear" w:color="auto" w:fill="auto"/>
            <w:noWrap/>
            <w:vAlign w:val="center"/>
            <w:hideMark/>
          </w:tcPr>
          <w:p w14:paraId="4F7BAA70" w14:textId="77777777" w:rsidR="00AB71D3" w:rsidRPr="00FF37E0" w:rsidRDefault="00AB71D3" w:rsidP="007D2BFF">
            <w:pPr>
              <w:rPr>
                <w:rFonts w:ascii="Calibri" w:hAnsi="Calibri"/>
                <w:sz w:val="20"/>
                <w:szCs w:val="20"/>
                <w:lang w:val="es-MX" w:eastAsia="es-MX"/>
              </w:rPr>
            </w:pPr>
          </w:p>
        </w:tc>
        <w:tc>
          <w:tcPr>
            <w:tcW w:w="2841" w:type="dxa"/>
            <w:tcBorders>
              <w:top w:val="nil"/>
              <w:left w:val="nil"/>
              <w:bottom w:val="nil"/>
              <w:right w:val="nil"/>
            </w:tcBorders>
            <w:shd w:val="clear" w:color="auto" w:fill="auto"/>
            <w:noWrap/>
            <w:vAlign w:val="center"/>
            <w:hideMark/>
          </w:tcPr>
          <w:p w14:paraId="56466127" w14:textId="77777777" w:rsidR="00AB71D3" w:rsidRPr="00FF37E0" w:rsidRDefault="00AB71D3" w:rsidP="007D2BFF">
            <w:pPr>
              <w:jc w:val="right"/>
              <w:rPr>
                <w:rFonts w:ascii="Calibri" w:hAnsi="Calibri"/>
                <w:b/>
                <w:bCs/>
                <w:sz w:val="20"/>
                <w:szCs w:val="20"/>
                <w:lang w:val="es-MX" w:eastAsia="es-MX"/>
              </w:rPr>
            </w:pPr>
            <w:r w:rsidRPr="00FF37E0">
              <w:rPr>
                <w:rFonts w:ascii="Calibri" w:hAnsi="Calibri"/>
                <w:b/>
                <w:bCs/>
                <w:sz w:val="20"/>
                <w:szCs w:val="20"/>
                <w:lang w:val="es-MX" w:eastAsia="es-MX"/>
              </w:rPr>
              <w:t xml:space="preserve"> </w:t>
            </w:r>
          </w:p>
        </w:tc>
        <w:tc>
          <w:tcPr>
            <w:tcW w:w="4906" w:type="dxa"/>
            <w:gridSpan w:val="3"/>
            <w:tcBorders>
              <w:top w:val="single" w:sz="4" w:space="0" w:color="auto"/>
              <w:left w:val="single" w:sz="8" w:space="0" w:color="auto"/>
              <w:bottom w:val="single" w:sz="8" w:space="0" w:color="auto"/>
              <w:right w:val="nil"/>
            </w:tcBorders>
            <w:shd w:val="clear" w:color="auto" w:fill="auto"/>
            <w:noWrap/>
            <w:vAlign w:val="center"/>
            <w:hideMark/>
          </w:tcPr>
          <w:p w14:paraId="650A0688" w14:textId="77777777" w:rsidR="00AB71D3" w:rsidRPr="00FF37E0" w:rsidRDefault="00AB71D3" w:rsidP="007D2BFF">
            <w:pPr>
              <w:jc w:val="right"/>
              <w:rPr>
                <w:rFonts w:ascii="Calibri" w:hAnsi="Calibri"/>
                <w:b/>
                <w:bCs/>
                <w:color w:val="000000"/>
                <w:sz w:val="20"/>
                <w:szCs w:val="20"/>
                <w:lang w:val="es-MX" w:eastAsia="es-MX"/>
              </w:rPr>
            </w:pPr>
            <w:r w:rsidRPr="00FF37E0">
              <w:rPr>
                <w:rFonts w:ascii="Calibri" w:hAnsi="Calibri"/>
                <w:b/>
                <w:bCs/>
                <w:color w:val="000000"/>
                <w:sz w:val="20"/>
                <w:szCs w:val="20"/>
                <w:lang w:val="es-MX" w:eastAsia="es-MX"/>
              </w:rPr>
              <w:t>TOTAL</w:t>
            </w:r>
          </w:p>
        </w:tc>
        <w:tc>
          <w:tcPr>
            <w:tcW w:w="155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4CA988CA" w14:textId="77777777" w:rsidR="00AB71D3" w:rsidRPr="00FF37E0"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$145’404,705.</w:t>
            </w:r>
            <w:r w:rsidRPr="00FF37E0">
              <w:rPr>
                <w:rFonts w:ascii="Calibri" w:hAnsi="Calibri"/>
                <w:b/>
                <w:bCs/>
                <w:color w:val="000000"/>
                <w:sz w:val="20"/>
                <w:szCs w:val="20"/>
                <w:lang w:val="es-MX" w:eastAsia="es-MX"/>
              </w:rPr>
              <w:t>35</w:t>
            </w:r>
          </w:p>
        </w:tc>
        <w:tc>
          <w:tcPr>
            <w:tcW w:w="1315" w:type="dxa"/>
            <w:tcBorders>
              <w:top w:val="single" w:sz="4" w:space="0" w:color="auto"/>
              <w:left w:val="single" w:sz="4" w:space="0" w:color="auto"/>
              <w:bottom w:val="single" w:sz="8" w:space="0" w:color="auto"/>
              <w:right w:val="single" w:sz="8" w:space="0" w:color="auto"/>
            </w:tcBorders>
            <w:vAlign w:val="center"/>
          </w:tcPr>
          <w:p w14:paraId="1EF1911D" w14:textId="77777777" w:rsidR="00AB71D3" w:rsidRPr="004D056B" w:rsidRDefault="00AB71D3" w:rsidP="007D2BFF">
            <w:pPr>
              <w:jc w:val="right"/>
              <w:rPr>
                <w:rFonts w:ascii="Calibri" w:hAnsi="Calibri"/>
                <w:color w:val="000000"/>
                <w:sz w:val="20"/>
                <w:szCs w:val="20"/>
                <w:lang w:val="es-MX" w:eastAsia="es-MX"/>
              </w:rPr>
            </w:pPr>
            <w:r w:rsidRPr="004D056B">
              <w:rPr>
                <w:rFonts w:ascii="Calibri" w:hAnsi="Calibri"/>
                <w:color w:val="000000"/>
                <w:sz w:val="20"/>
                <w:szCs w:val="20"/>
                <w:lang w:val="es-MX" w:eastAsia="es-MX"/>
              </w:rPr>
              <w:t>100%</w:t>
            </w:r>
          </w:p>
        </w:tc>
      </w:tr>
    </w:tbl>
    <w:p w14:paraId="577AAFF0" w14:textId="77777777" w:rsidR="00AB71D3" w:rsidRDefault="00AB71D3" w:rsidP="00AB71D3">
      <w:pPr>
        <w:pStyle w:val="Sinespaciado"/>
        <w:spacing w:line="360" w:lineRule="auto"/>
        <w:jc w:val="both"/>
        <w:rPr>
          <w:rFonts w:ascii="Arial" w:hAnsi="Arial" w:cs="Arial"/>
          <w:sz w:val="22"/>
          <w:szCs w:val="22"/>
        </w:rPr>
      </w:pPr>
    </w:p>
    <w:p w14:paraId="3118FEBE" w14:textId="77777777" w:rsidR="00B32607" w:rsidRDefault="00B32607" w:rsidP="00AB71D3">
      <w:pPr>
        <w:pStyle w:val="Sinespaciado"/>
        <w:spacing w:line="360" w:lineRule="auto"/>
        <w:jc w:val="center"/>
        <w:rPr>
          <w:rFonts w:ascii="Arial" w:hAnsi="Arial" w:cs="Arial"/>
          <w:i/>
          <w:iCs/>
          <w:sz w:val="22"/>
          <w:szCs w:val="22"/>
        </w:rPr>
      </w:pPr>
    </w:p>
    <w:p w14:paraId="26F17A38" w14:textId="77777777" w:rsidR="00B32607" w:rsidRDefault="00B32607" w:rsidP="00AB71D3">
      <w:pPr>
        <w:pStyle w:val="Sinespaciado"/>
        <w:spacing w:line="360" w:lineRule="auto"/>
        <w:jc w:val="center"/>
        <w:rPr>
          <w:rFonts w:ascii="Arial" w:hAnsi="Arial" w:cs="Arial"/>
          <w:i/>
          <w:iCs/>
          <w:sz w:val="22"/>
          <w:szCs w:val="22"/>
        </w:rPr>
      </w:pPr>
    </w:p>
    <w:p w14:paraId="18EA7CDB" w14:textId="77777777" w:rsidR="00B32607" w:rsidRDefault="00B32607" w:rsidP="00AB71D3">
      <w:pPr>
        <w:pStyle w:val="Sinespaciado"/>
        <w:spacing w:line="360" w:lineRule="auto"/>
        <w:jc w:val="center"/>
        <w:rPr>
          <w:rFonts w:ascii="Arial" w:hAnsi="Arial" w:cs="Arial"/>
          <w:i/>
          <w:iCs/>
          <w:sz w:val="22"/>
          <w:szCs w:val="22"/>
        </w:rPr>
      </w:pPr>
    </w:p>
    <w:p w14:paraId="76C48E1C" w14:textId="77777777" w:rsidR="00B32607" w:rsidRDefault="00B32607" w:rsidP="00AB71D3">
      <w:pPr>
        <w:pStyle w:val="Sinespaciado"/>
        <w:spacing w:line="360" w:lineRule="auto"/>
        <w:jc w:val="center"/>
        <w:rPr>
          <w:rFonts w:ascii="Arial" w:hAnsi="Arial" w:cs="Arial"/>
          <w:i/>
          <w:iCs/>
          <w:sz w:val="22"/>
          <w:szCs w:val="22"/>
        </w:rPr>
      </w:pPr>
    </w:p>
    <w:p w14:paraId="6D8CBCFC" w14:textId="77777777" w:rsidR="00B32607" w:rsidRDefault="00B32607" w:rsidP="00AB71D3">
      <w:pPr>
        <w:pStyle w:val="Sinespaciado"/>
        <w:spacing w:line="360" w:lineRule="auto"/>
        <w:jc w:val="center"/>
        <w:rPr>
          <w:rFonts w:ascii="Arial" w:hAnsi="Arial" w:cs="Arial"/>
          <w:i/>
          <w:iCs/>
          <w:sz w:val="22"/>
          <w:szCs w:val="22"/>
        </w:rPr>
      </w:pPr>
    </w:p>
    <w:p w14:paraId="4B3AF047" w14:textId="77777777" w:rsidR="00B32607" w:rsidRDefault="00B32607" w:rsidP="00AB71D3">
      <w:pPr>
        <w:pStyle w:val="Sinespaciado"/>
        <w:spacing w:line="360" w:lineRule="auto"/>
        <w:jc w:val="center"/>
        <w:rPr>
          <w:rFonts w:ascii="Arial" w:hAnsi="Arial" w:cs="Arial"/>
          <w:i/>
          <w:iCs/>
          <w:sz w:val="22"/>
          <w:szCs w:val="22"/>
        </w:rPr>
      </w:pPr>
    </w:p>
    <w:p w14:paraId="18BC8081" w14:textId="77777777" w:rsidR="00AB71D3" w:rsidRPr="008D1A3D" w:rsidRDefault="00AB71D3" w:rsidP="00AB71D3">
      <w:pPr>
        <w:pStyle w:val="Sinespaciado"/>
        <w:spacing w:line="360" w:lineRule="auto"/>
        <w:jc w:val="center"/>
        <w:rPr>
          <w:rFonts w:ascii="Arial" w:hAnsi="Arial" w:cs="Arial"/>
          <w:i/>
          <w:iCs/>
          <w:sz w:val="22"/>
          <w:szCs w:val="22"/>
        </w:rPr>
      </w:pPr>
      <w:r w:rsidRPr="008D1A3D">
        <w:rPr>
          <w:rFonts w:ascii="Arial" w:hAnsi="Arial" w:cs="Arial"/>
          <w:i/>
          <w:iCs/>
          <w:sz w:val="22"/>
          <w:szCs w:val="22"/>
        </w:rPr>
        <w:t>Gr</w:t>
      </w:r>
      <w:r>
        <w:rPr>
          <w:rFonts w:ascii="Arial" w:hAnsi="Arial" w:cs="Arial"/>
          <w:i/>
          <w:iCs/>
          <w:sz w:val="22"/>
          <w:szCs w:val="22"/>
        </w:rPr>
        <w:t>á</w:t>
      </w:r>
      <w:r w:rsidRPr="008D1A3D">
        <w:rPr>
          <w:rFonts w:ascii="Arial" w:hAnsi="Arial" w:cs="Arial"/>
          <w:i/>
          <w:iCs/>
          <w:sz w:val="22"/>
          <w:szCs w:val="22"/>
        </w:rPr>
        <w:t>fica 1</w:t>
      </w:r>
    </w:p>
    <w:p w14:paraId="129A8113" w14:textId="77777777" w:rsidR="00AB71D3" w:rsidRDefault="00AB71D3" w:rsidP="00AB71D3">
      <w:pPr>
        <w:pStyle w:val="Sinespaciado"/>
        <w:spacing w:line="360" w:lineRule="auto"/>
        <w:jc w:val="center"/>
        <w:rPr>
          <w:rFonts w:ascii="Arial" w:hAnsi="Arial" w:cs="Arial"/>
          <w:sz w:val="22"/>
          <w:szCs w:val="22"/>
        </w:rPr>
      </w:pPr>
      <w:r>
        <w:rPr>
          <w:noProof/>
          <w:lang w:val="es-MX" w:eastAsia="es-MX"/>
        </w:rPr>
        <w:drawing>
          <wp:inline distT="0" distB="0" distL="0" distR="0" wp14:anchorId="17EBF303" wp14:editId="51D665EC">
            <wp:extent cx="5760720" cy="3352078"/>
            <wp:effectExtent l="0" t="0" r="11430" b="1270"/>
            <wp:docPr id="1" name="Gráfico 1">
              <a:extLst xmlns:a="http://schemas.openxmlformats.org/drawingml/2006/main">
                <a:ext uri="{FF2B5EF4-FFF2-40B4-BE49-F238E27FC236}">
                  <a16:creationId xmlns:a16="http://schemas.microsoft.com/office/drawing/2014/main" id="{CA886EA7-B8BC-457D-9E06-1F30DFC9C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566FD2" w14:textId="77777777" w:rsidR="00AB71D3" w:rsidRDefault="00AB71D3" w:rsidP="00AB71D3">
      <w:pPr>
        <w:pStyle w:val="Sinespaciado"/>
        <w:spacing w:line="360" w:lineRule="auto"/>
        <w:jc w:val="both"/>
        <w:rPr>
          <w:rFonts w:ascii="Arial" w:hAnsi="Arial" w:cs="Arial"/>
          <w:sz w:val="22"/>
          <w:szCs w:val="22"/>
        </w:rPr>
      </w:pPr>
    </w:p>
    <w:p w14:paraId="2B0CB4CA" w14:textId="77777777" w:rsidR="00AB71D3" w:rsidRDefault="00AB71D3" w:rsidP="00AB71D3">
      <w:pPr>
        <w:pStyle w:val="Sinespaciado"/>
        <w:spacing w:line="360" w:lineRule="auto"/>
        <w:jc w:val="both"/>
        <w:rPr>
          <w:rFonts w:ascii="Arial" w:hAnsi="Arial" w:cs="Arial"/>
          <w:sz w:val="22"/>
          <w:szCs w:val="22"/>
        </w:rPr>
      </w:pPr>
      <w:r w:rsidRPr="00F67F20">
        <w:rPr>
          <w:rFonts w:ascii="Arial" w:hAnsi="Arial" w:cs="Arial"/>
          <w:sz w:val="22"/>
          <w:szCs w:val="22"/>
        </w:rPr>
        <w:t>Por lo anterior, en atención a los principios rectores de la actividad electoral, en particular el de máxima publicidad, y a los de transparencia en el manejo y uso de los recursos públicos, de conformidad con lo dispuesto por el artículo 8 BIS de la Ley de Presupuesto y Gasto Público del Estado de Colima, y para un mayor entendimiento de la composición de las partidas es que se presenta el desglose correspondiente:</w:t>
      </w:r>
    </w:p>
    <w:p w14:paraId="218079A2" w14:textId="77777777" w:rsidR="00AB71D3" w:rsidRDefault="00AB71D3" w:rsidP="00AB71D3">
      <w:pPr>
        <w:pStyle w:val="Sinespaciado"/>
        <w:spacing w:line="360" w:lineRule="auto"/>
        <w:jc w:val="both"/>
        <w:rPr>
          <w:rFonts w:ascii="Arial" w:hAnsi="Arial" w:cs="Arial"/>
          <w:sz w:val="22"/>
          <w:szCs w:val="22"/>
        </w:rPr>
      </w:pPr>
    </w:p>
    <w:p w14:paraId="58C703EE" w14:textId="77777777" w:rsidR="00AB71D3" w:rsidRDefault="00AB71D3" w:rsidP="00AB71D3">
      <w:pPr>
        <w:pStyle w:val="Sinespaciado"/>
        <w:spacing w:line="360" w:lineRule="auto"/>
        <w:jc w:val="center"/>
        <w:rPr>
          <w:rFonts w:ascii="Arial" w:hAnsi="Arial" w:cs="Arial"/>
          <w:i/>
          <w:sz w:val="18"/>
          <w:szCs w:val="20"/>
        </w:rPr>
      </w:pPr>
      <w:r>
        <w:rPr>
          <w:rFonts w:ascii="Arial" w:hAnsi="Arial" w:cs="Arial"/>
          <w:i/>
          <w:sz w:val="18"/>
          <w:szCs w:val="20"/>
        </w:rPr>
        <w:t>Tabla 3</w:t>
      </w:r>
    </w:p>
    <w:tbl>
      <w:tblPr>
        <w:tblW w:w="11037" w:type="dxa"/>
        <w:jc w:val="center"/>
        <w:tblCellMar>
          <w:left w:w="70" w:type="dxa"/>
          <w:right w:w="70" w:type="dxa"/>
        </w:tblCellMar>
        <w:tblLook w:val="04A0" w:firstRow="1" w:lastRow="0" w:firstColumn="1" w:lastColumn="0" w:noHBand="0" w:noVBand="1"/>
      </w:tblPr>
      <w:tblGrid>
        <w:gridCol w:w="647"/>
        <w:gridCol w:w="3303"/>
        <w:gridCol w:w="1984"/>
        <w:gridCol w:w="1701"/>
        <w:gridCol w:w="1701"/>
        <w:gridCol w:w="1701"/>
      </w:tblGrid>
      <w:tr w:rsidR="00AB71D3" w:rsidRPr="00F31043" w14:paraId="77A311EC" w14:textId="77777777" w:rsidTr="007D2BFF">
        <w:trPr>
          <w:trHeight w:val="315"/>
          <w:jc w:val="center"/>
        </w:trPr>
        <w:tc>
          <w:tcPr>
            <w:tcW w:w="3950" w:type="dxa"/>
            <w:gridSpan w:val="2"/>
            <w:tcBorders>
              <w:top w:val="single" w:sz="8" w:space="0" w:color="auto"/>
              <w:left w:val="single" w:sz="8" w:space="0" w:color="auto"/>
              <w:bottom w:val="single" w:sz="8" w:space="0" w:color="auto"/>
              <w:right w:val="single" w:sz="8" w:space="0" w:color="000000"/>
            </w:tcBorders>
            <w:shd w:val="clear" w:color="000000" w:fill="BFBFBF"/>
            <w:noWrap/>
            <w:hideMark/>
          </w:tcPr>
          <w:p w14:paraId="65EEB79F" w14:textId="77777777" w:rsidR="00AB71D3" w:rsidRPr="00F31043" w:rsidRDefault="00AB71D3" w:rsidP="007D2BFF">
            <w:pPr>
              <w:jc w:val="center"/>
              <w:rPr>
                <w:rFonts w:ascii="Calibri" w:hAnsi="Calibri"/>
                <w:b/>
                <w:bCs/>
                <w:sz w:val="20"/>
                <w:szCs w:val="20"/>
                <w:lang w:val="es-MX" w:eastAsia="es-MX"/>
              </w:rPr>
            </w:pPr>
            <w:r w:rsidRPr="00F31043">
              <w:rPr>
                <w:rFonts w:ascii="Calibri" w:hAnsi="Calibri"/>
                <w:b/>
                <w:bCs/>
                <w:sz w:val="20"/>
                <w:szCs w:val="20"/>
                <w:lang w:val="es-MX" w:eastAsia="es-MX"/>
              </w:rPr>
              <w:t xml:space="preserve">CAPITULO Y PARTIDA </w:t>
            </w:r>
          </w:p>
        </w:tc>
        <w:tc>
          <w:tcPr>
            <w:tcW w:w="1984" w:type="dxa"/>
            <w:tcBorders>
              <w:top w:val="single" w:sz="8" w:space="0" w:color="auto"/>
              <w:left w:val="nil"/>
              <w:bottom w:val="single" w:sz="8" w:space="0" w:color="auto"/>
              <w:right w:val="nil"/>
            </w:tcBorders>
            <w:shd w:val="clear" w:color="000000" w:fill="BFBFBF"/>
            <w:noWrap/>
            <w:hideMark/>
          </w:tcPr>
          <w:p w14:paraId="120739C3" w14:textId="77777777" w:rsidR="00AB71D3" w:rsidRPr="00F31043" w:rsidRDefault="00AB71D3" w:rsidP="007D2BFF">
            <w:pPr>
              <w:jc w:val="cente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ORDINARIO </w:t>
            </w:r>
          </w:p>
        </w:tc>
        <w:tc>
          <w:tcPr>
            <w:tcW w:w="1701" w:type="dxa"/>
            <w:tcBorders>
              <w:top w:val="single" w:sz="8" w:space="0" w:color="auto"/>
              <w:left w:val="single" w:sz="8" w:space="0" w:color="auto"/>
              <w:bottom w:val="single" w:sz="8" w:space="0" w:color="auto"/>
              <w:right w:val="nil"/>
            </w:tcBorders>
            <w:shd w:val="clear" w:color="000000" w:fill="BFBFBF"/>
            <w:noWrap/>
            <w:hideMark/>
          </w:tcPr>
          <w:p w14:paraId="3A3FB001" w14:textId="77777777" w:rsidR="00AB71D3" w:rsidRPr="00F31043" w:rsidRDefault="00AB71D3" w:rsidP="007D2BFF">
            <w:pPr>
              <w:jc w:val="cente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PROCESO </w:t>
            </w:r>
          </w:p>
        </w:tc>
        <w:tc>
          <w:tcPr>
            <w:tcW w:w="1701" w:type="dxa"/>
            <w:tcBorders>
              <w:top w:val="single" w:sz="8" w:space="0" w:color="auto"/>
              <w:left w:val="single" w:sz="8" w:space="0" w:color="auto"/>
              <w:bottom w:val="single" w:sz="8" w:space="0" w:color="auto"/>
              <w:right w:val="nil"/>
            </w:tcBorders>
            <w:shd w:val="clear" w:color="000000" w:fill="BFBFBF"/>
            <w:noWrap/>
            <w:hideMark/>
          </w:tcPr>
          <w:p w14:paraId="384FD8C0" w14:textId="77777777" w:rsidR="00AB71D3" w:rsidRPr="00F31043" w:rsidRDefault="00AB71D3" w:rsidP="007D2BFF">
            <w:pPr>
              <w:jc w:val="cente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PASIVO 2020 </w:t>
            </w:r>
          </w:p>
        </w:tc>
        <w:tc>
          <w:tcPr>
            <w:tcW w:w="1701"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A3B150A" w14:textId="77777777" w:rsidR="00AB71D3" w:rsidRPr="00F31043" w:rsidRDefault="00AB71D3" w:rsidP="007D2BFF">
            <w:pPr>
              <w:jc w:val="cente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TOTAL </w:t>
            </w:r>
          </w:p>
        </w:tc>
      </w:tr>
      <w:tr w:rsidR="00AB71D3" w:rsidRPr="00F31043" w14:paraId="21AAC02C" w14:textId="77777777" w:rsidTr="007D2BFF">
        <w:trPr>
          <w:trHeight w:val="315"/>
          <w:jc w:val="center"/>
        </w:trPr>
        <w:tc>
          <w:tcPr>
            <w:tcW w:w="647" w:type="dxa"/>
            <w:tcBorders>
              <w:top w:val="nil"/>
              <w:left w:val="single" w:sz="8" w:space="0" w:color="auto"/>
              <w:bottom w:val="nil"/>
              <w:right w:val="nil"/>
            </w:tcBorders>
            <w:shd w:val="clear" w:color="000000" w:fill="FFFF00"/>
            <w:noWrap/>
            <w:hideMark/>
          </w:tcPr>
          <w:p w14:paraId="45F37D26"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 xml:space="preserve">10000 </w:t>
            </w:r>
          </w:p>
        </w:tc>
        <w:tc>
          <w:tcPr>
            <w:tcW w:w="3303" w:type="dxa"/>
            <w:tcBorders>
              <w:top w:val="nil"/>
              <w:left w:val="single" w:sz="8" w:space="0" w:color="auto"/>
              <w:bottom w:val="nil"/>
              <w:right w:val="nil"/>
            </w:tcBorders>
            <w:shd w:val="clear" w:color="000000" w:fill="FFFF00"/>
            <w:noWrap/>
            <w:hideMark/>
          </w:tcPr>
          <w:p w14:paraId="291502BB"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SERVICIOS PERSONALES</w:t>
            </w:r>
          </w:p>
        </w:tc>
        <w:tc>
          <w:tcPr>
            <w:tcW w:w="1984" w:type="dxa"/>
            <w:tcBorders>
              <w:top w:val="nil"/>
              <w:left w:val="single" w:sz="8" w:space="0" w:color="auto"/>
              <w:bottom w:val="single" w:sz="8" w:space="0" w:color="auto"/>
              <w:right w:val="nil"/>
            </w:tcBorders>
            <w:shd w:val="clear" w:color="000000" w:fill="FFFF00"/>
            <w:noWrap/>
            <w:hideMark/>
          </w:tcPr>
          <w:p w14:paraId="2616974D"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28’</w:t>
            </w:r>
            <w:r w:rsidRPr="00F31043">
              <w:rPr>
                <w:rFonts w:ascii="Calibri" w:hAnsi="Calibri"/>
                <w:b/>
                <w:bCs/>
                <w:color w:val="000000"/>
                <w:sz w:val="20"/>
                <w:szCs w:val="20"/>
                <w:lang w:val="es-MX" w:eastAsia="es-MX"/>
              </w:rPr>
              <w:t xml:space="preserve">017,745.94 </w:t>
            </w:r>
          </w:p>
        </w:tc>
        <w:tc>
          <w:tcPr>
            <w:tcW w:w="1701" w:type="dxa"/>
            <w:tcBorders>
              <w:top w:val="nil"/>
              <w:left w:val="single" w:sz="8" w:space="0" w:color="auto"/>
              <w:bottom w:val="single" w:sz="8" w:space="0" w:color="auto"/>
              <w:right w:val="nil"/>
            </w:tcBorders>
            <w:shd w:val="clear" w:color="000000" w:fill="FFFF00"/>
            <w:noWrap/>
            <w:hideMark/>
          </w:tcPr>
          <w:p w14:paraId="4BB736DE"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27’</w:t>
            </w:r>
            <w:r w:rsidRPr="00F31043">
              <w:rPr>
                <w:rFonts w:ascii="Calibri" w:hAnsi="Calibri"/>
                <w:b/>
                <w:bCs/>
                <w:color w:val="000000"/>
                <w:sz w:val="20"/>
                <w:szCs w:val="20"/>
                <w:lang w:val="es-MX" w:eastAsia="es-MX"/>
              </w:rPr>
              <w:t xml:space="preserve">155,524.74 </w:t>
            </w:r>
          </w:p>
        </w:tc>
        <w:tc>
          <w:tcPr>
            <w:tcW w:w="1701" w:type="dxa"/>
            <w:tcBorders>
              <w:top w:val="nil"/>
              <w:left w:val="single" w:sz="8" w:space="0" w:color="auto"/>
              <w:bottom w:val="single" w:sz="8" w:space="0" w:color="auto"/>
              <w:right w:val="nil"/>
            </w:tcBorders>
            <w:shd w:val="clear" w:color="000000" w:fill="FFFF00"/>
            <w:noWrap/>
            <w:hideMark/>
          </w:tcPr>
          <w:p w14:paraId="4EC0D0F1"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7’</w:t>
            </w:r>
            <w:r w:rsidRPr="00F31043">
              <w:rPr>
                <w:rFonts w:ascii="Calibri" w:hAnsi="Calibri"/>
                <w:b/>
                <w:bCs/>
                <w:color w:val="000000"/>
                <w:sz w:val="20"/>
                <w:szCs w:val="20"/>
                <w:lang w:val="es-MX" w:eastAsia="es-MX"/>
              </w:rPr>
              <w:t xml:space="preserve">426,765.61 </w:t>
            </w:r>
          </w:p>
        </w:tc>
        <w:tc>
          <w:tcPr>
            <w:tcW w:w="1701" w:type="dxa"/>
            <w:tcBorders>
              <w:top w:val="nil"/>
              <w:left w:val="single" w:sz="8" w:space="0" w:color="auto"/>
              <w:bottom w:val="single" w:sz="8" w:space="0" w:color="auto"/>
              <w:right w:val="single" w:sz="8" w:space="0" w:color="auto"/>
            </w:tcBorders>
            <w:shd w:val="clear" w:color="000000" w:fill="FFFF00"/>
            <w:noWrap/>
            <w:vAlign w:val="bottom"/>
            <w:hideMark/>
          </w:tcPr>
          <w:p w14:paraId="561C95C6"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62’</w:t>
            </w:r>
            <w:r w:rsidRPr="00F31043">
              <w:rPr>
                <w:rFonts w:ascii="Calibri" w:hAnsi="Calibri"/>
                <w:b/>
                <w:bCs/>
                <w:color w:val="000000"/>
                <w:sz w:val="20"/>
                <w:szCs w:val="20"/>
                <w:lang w:val="es-MX" w:eastAsia="es-MX"/>
              </w:rPr>
              <w:t xml:space="preserve">600,036.29 </w:t>
            </w:r>
          </w:p>
        </w:tc>
      </w:tr>
      <w:tr w:rsidR="00AB71D3" w:rsidRPr="00F31043" w14:paraId="1BA8A380" w14:textId="77777777" w:rsidTr="007D2BFF">
        <w:trPr>
          <w:trHeight w:val="300"/>
          <w:jc w:val="center"/>
        </w:trPr>
        <w:tc>
          <w:tcPr>
            <w:tcW w:w="647" w:type="dxa"/>
            <w:tcBorders>
              <w:top w:val="single" w:sz="8" w:space="0" w:color="auto"/>
              <w:left w:val="single" w:sz="8" w:space="0" w:color="auto"/>
              <w:bottom w:val="nil"/>
              <w:right w:val="nil"/>
            </w:tcBorders>
            <w:shd w:val="clear" w:color="000000" w:fill="D9D9D9"/>
            <w:noWrap/>
            <w:hideMark/>
          </w:tcPr>
          <w:p w14:paraId="2E9B196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11101 </w:t>
            </w:r>
          </w:p>
        </w:tc>
        <w:tc>
          <w:tcPr>
            <w:tcW w:w="3303" w:type="dxa"/>
            <w:tcBorders>
              <w:top w:val="single" w:sz="8" w:space="0" w:color="auto"/>
              <w:left w:val="single" w:sz="8" w:space="0" w:color="auto"/>
              <w:bottom w:val="nil"/>
              <w:right w:val="nil"/>
            </w:tcBorders>
            <w:shd w:val="clear" w:color="000000" w:fill="D9D9D9"/>
            <w:noWrap/>
            <w:hideMark/>
          </w:tcPr>
          <w:p w14:paraId="0F2A277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DIETAS</w:t>
            </w:r>
          </w:p>
        </w:tc>
        <w:tc>
          <w:tcPr>
            <w:tcW w:w="1984" w:type="dxa"/>
            <w:tcBorders>
              <w:top w:val="nil"/>
              <w:left w:val="single" w:sz="8" w:space="0" w:color="auto"/>
              <w:bottom w:val="nil"/>
              <w:right w:val="nil"/>
            </w:tcBorders>
            <w:shd w:val="clear" w:color="000000" w:fill="D9D9D9"/>
            <w:noWrap/>
            <w:hideMark/>
          </w:tcPr>
          <w:p w14:paraId="5F399A2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731,916.00 </w:t>
            </w:r>
          </w:p>
        </w:tc>
        <w:tc>
          <w:tcPr>
            <w:tcW w:w="1701" w:type="dxa"/>
            <w:tcBorders>
              <w:top w:val="nil"/>
              <w:left w:val="single" w:sz="8" w:space="0" w:color="auto"/>
              <w:bottom w:val="single" w:sz="4" w:space="0" w:color="auto"/>
              <w:right w:val="nil"/>
            </w:tcBorders>
            <w:shd w:val="clear" w:color="000000" w:fill="D9D9D9"/>
            <w:noWrap/>
            <w:hideMark/>
          </w:tcPr>
          <w:p w14:paraId="3FDCEA9F"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13’</w:t>
            </w:r>
            <w:r w:rsidRPr="00F31043">
              <w:rPr>
                <w:rFonts w:ascii="Calibri" w:hAnsi="Calibri"/>
                <w:color w:val="000000"/>
                <w:sz w:val="20"/>
                <w:szCs w:val="20"/>
                <w:lang w:val="es-MX" w:eastAsia="es-MX"/>
              </w:rPr>
              <w:t xml:space="preserve">597,372.80 </w:t>
            </w:r>
          </w:p>
        </w:tc>
        <w:tc>
          <w:tcPr>
            <w:tcW w:w="1701" w:type="dxa"/>
            <w:tcBorders>
              <w:top w:val="nil"/>
              <w:left w:val="single" w:sz="8" w:space="0" w:color="auto"/>
              <w:bottom w:val="single" w:sz="4" w:space="0" w:color="auto"/>
              <w:right w:val="nil"/>
            </w:tcBorders>
            <w:shd w:val="clear" w:color="000000" w:fill="D9D9D9"/>
            <w:noWrap/>
            <w:hideMark/>
          </w:tcPr>
          <w:p w14:paraId="19219EAB"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301,203.20 </w:t>
            </w:r>
          </w:p>
        </w:tc>
        <w:tc>
          <w:tcPr>
            <w:tcW w:w="1701" w:type="dxa"/>
            <w:tcBorders>
              <w:top w:val="nil"/>
              <w:left w:val="single" w:sz="8" w:space="0" w:color="auto"/>
              <w:bottom w:val="single" w:sz="4" w:space="0" w:color="auto"/>
              <w:right w:val="single" w:sz="8" w:space="0" w:color="auto"/>
            </w:tcBorders>
            <w:shd w:val="clear" w:color="000000" w:fill="D9D9D9"/>
            <w:noWrap/>
            <w:vAlign w:val="bottom"/>
            <w:hideMark/>
          </w:tcPr>
          <w:p w14:paraId="39D0D5D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15’</w:t>
            </w:r>
            <w:r w:rsidRPr="00F31043">
              <w:rPr>
                <w:rFonts w:ascii="Calibri" w:hAnsi="Calibri"/>
                <w:color w:val="000000"/>
                <w:sz w:val="20"/>
                <w:szCs w:val="20"/>
                <w:lang w:val="es-MX" w:eastAsia="es-MX"/>
              </w:rPr>
              <w:t xml:space="preserve">630,492.00 </w:t>
            </w:r>
          </w:p>
        </w:tc>
      </w:tr>
      <w:tr w:rsidR="00AB71D3" w:rsidRPr="00F31043" w14:paraId="54E7FF6E" w14:textId="77777777" w:rsidTr="007D2BFF">
        <w:trPr>
          <w:trHeight w:val="510"/>
          <w:jc w:val="center"/>
        </w:trPr>
        <w:tc>
          <w:tcPr>
            <w:tcW w:w="647" w:type="dxa"/>
            <w:tcBorders>
              <w:top w:val="single" w:sz="4" w:space="0" w:color="auto"/>
              <w:left w:val="single" w:sz="8" w:space="0" w:color="auto"/>
              <w:bottom w:val="single" w:sz="4" w:space="0" w:color="auto"/>
              <w:right w:val="nil"/>
            </w:tcBorders>
            <w:shd w:val="clear" w:color="auto" w:fill="auto"/>
            <w:noWrap/>
            <w:hideMark/>
          </w:tcPr>
          <w:p w14:paraId="2F952BC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8" w:space="0" w:color="auto"/>
              <w:bottom w:val="single" w:sz="4" w:space="0" w:color="auto"/>
              <w:right w:val="nil"/>
            </w:tcBorders>
            <w:shd w:val="clear" w:color="auto" w:fill="auto"/>
            <w:hideMark/>
          </w:tcPr>
          <w:p w14:paraId="08BD800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MUNICIPALES ELECTORALES Y SECRETARIAS(OS) EJECUTIVOS MUNICIPALES</w:t>
            </w:r>
          </w:p>
        </w:tc>
        <w:tc>
          <w:tcPr>
            <w:tcW w:w="1984" w:type="dxa"/>
            <w:tcBorders>
              <w:top w:val="single" w:sz="4" w:space="0" w:color="auto"/>
              <w:left w:val="single" w:sz="8" w:space="0" w:color="auto"/>
              <w:bottom w:val="single" w:sz="4" w:space="0" w:color="auto"/>
              <w:right w:val="nil"/>
            </w:tcBorders>
            <w:shd w:val="clear" w:color="auto" w:fill="auto"/>
            <w:noWrap/>
            <w:hideMark/>
          </w:tcPr>
          <w:p w14:paraId="68E58DB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731,916.00 </w:t>
            </w:r>
          </w:p>
        </w:tc>
        <w:tc>
          <w:tcPr>
            <w:tcW w:w="1701" w:type="dxa"/>
            <w:tcBorders>
              <w:top w:val="nil"/>
              <w:left w:val="single" w:sz="8" w:space="0" w:color="auto"/>
              <w:bottom w:val="single" w:sz="4" w:space="0" w:color="auto"/>
              <w:right w:val="nil"/>
            </w:tcBorders>
            <w:shd w:val="clear" w:color="auto" w:fill="auto"/>
            <w:noWrap/>
            <w:hideMark/>
          </w:tcPr>
          <w:p w14:paraId="497AAB61"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13’</w:t>
            </w:r>
            <w:r w:rsidRPr="00F31043">
              <w:rPr>
                <w:rFonts w:ascii="Calibri" w:hAnsi="Calibri"/>
                <w:color w:val="000000"/>
                <w:sz w:val="20"/>
                <w:szCs w:val="20"/>
                <w:lang w:val="es-MX" w:eastAsia="es-MX"/>
              </w:rPr>
              <w:t xml:space="preserve">597,372.80 </w:t>
            </w:r>
          </w:p>
        </w:tc>
        <w:tc>
          <w:tcPr>
            <w:tcW w:w="1701" w:type="dxa"/>
            <w:tcBorders>
              <w:top w:val="nil"/>
              <w:left w:val="single" w:sz="8" w:space="0" w:color="auto"/>
              <w:bottom w:val="single" w:sz="4" w:space="0" w:color="auto"/>
              <w:right w:val="nil"/>
            </w:tcBorders>
            <w:shd w:val="clear" w:color="auto" w:fill="auto"/>
            <w:noWrap/>
            <w:hideMark/>
          </w:tcPr>
          <w:p w14:paraId="020D726C"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301,203.20 </w:t>
            </w:r>
          </w:p>
        </w:tc>
        <w:tc>
          <w:tcPr>
            <w:tcW w:w="1701" w:type="dxa"/>
            <w:tcBorders>
              <w:top w:val="nil"/>
              <w:left w:val="single" w:sz="8" w:space="0" w:color="auto"/>
              <w:bottom w:val="single" w:sz="4" w:space="0" w:color="auto"/>
              <w:right w:val="single" w:sz="8" w:space="0" w:color="auto"/>
            </w:tcBorders>
            <w:shd w:val="clear" w:color="auto" w:fill="auto"/>
            <w:noWrap/>
            <w:hideMark/>
          </w:tcPr>
          <w:p w14:paraId="58EB45F7"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15’</w:t>
            </w:r>
            <w:r w:rsidRPr="00F31043">
              <w:rPr>
                <w:rFonts w:ascii="Calibri" w:hAnsi="Calibri"/>
                <w:color w:val="000000"/>
                <w:sz w:val="20"/>
                <w:szCs w:val="20"/>
                <w:lang w:val="es-MX" w:eastAsia="es-MX"/>
              </w:rPr>
              <w:t xml:space="preserve">630,492.00 </w:t>
            </w:r>
          </w:p>
        </w:tc>
      </w:tr>
      <w:tr w:rsidR="00AB71D3" w:rsidRPr="00F31043" w14:paraId="5FB034EE"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633F029D"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11301 </w:t>
            </w:r>
          </w:p>
        </w:tc>
        <w:tc>
          <w:tcPr>
            <w:tcW w:w="3303" w:type="dxa"/>
            <w:tcBorders>
              <w:top w:val="nil"/>
              <w:left w:val="single" w:sz="8" w:space="0" w:color="auto"/>
              <w:bottom w:val="single" w:sz="4" w:space="0" w:color="auto"/>
              <w:right w:val="nil"/>
            </w:tcBorders>
            <w:shd w:val="clear" w:color="000000" w:fill="D9D9D9"/>
            <w:noWrap/>
            <w:hideMark/>
          </w:tcPr>
          <w:p w14:paraId="0354313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xml:space="preserve">SUELDOS  </w:t>
            </w:r>
          </w:p>
        </w:tc>
        <w:tc>
          <w:tcPr>
            <w:tcW w:w="1984" w:type="dxa"/>
            <w:tcBorders>
              <w:top w:val="nil"/>
              <w:left w:val="single" w:sz="8" w:space="0" w:color="auto"/>
              <w:bottom w:val="single" w:sz="4" w:space="0" w:color="auto"/>
              <w:right w:val="nil"/>
            </w:tcBorders>
            <w:shd w:val="clear" w:color="000000" w:fill="D9D9D9"/>
            <w:noWrap/>
            <w:hideMark/>
          </w:tcPr>
          <w:p w14:paraId="4FF06E82"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14’</w:t>
            </w:r>
            <w:r w:rsidRPr="00F31043">
              <w:rPr>
                <w:rFonts w:ascii="Calibri" w:hAnsi="Calibri"/>
                <w:color w:val="000000"/>
                <w:sz w:val="20"/>
                <w:szCs w:val="20"/>
                <w:lang w:val="es-MX" w:eastAsia="es-MX"/>
              </w:rPr>
              <w:t xml:space="preserve">539,460.79 </w:t>
            </w:r>
          </w:p>
        </w:tc>
        <w:tc>
          <w:tcPr>
            <w:tcW w:w="1701" w:type="dxa"/>
            <w:tcBorders>
              <w:top w:val="nil"/>
              <w:left w:val="single" w:sz="8" w:space="0" w:color="auto"/>
              <w:bottom w:val="single" w:sz="4" w:space="0" w:color="auto"/>
              <w:right w:val="nil"/>
            </w:tcBorders>
            <w:shd w:val="clear" w:color="000000" w:fill="D9D9D9"/>
            <w:noWrap/>
            <w:hideMark/>
          </w:tcPr>
          <w:p w14:paraId="55CC4A2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1946356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144,918.40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357B8BD5"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16’</w:t>
            </w:r>
            <w:r w:rsidRPr="00F31043">
              <w:rPr>
                <w:rFonts w:ascii="Calibri" w:hAnsi="Calibri"/>
                <w:color w:val="000000"/>
                <w:sz w:val="20"/>
                <w:szCs w:val="20"/>
                <w:lang w:val="es-MX" w:eastAsia="es-MX"/>
              </w:rPr>
              <w:t xml:space="preserve">684,379.19 </w:t>
            </w:r>
          </w:p>
        </w:tc>
      </w:tr>
      <w:tr w:rsidR="00AB71D3" w:rsidRPr="00F31043" w14:paraId="5BF541AF"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05EB846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hideMark/>
          </w:tcPr>
          <w:p w14:paraId="3743132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ELECTORALES Y SECRETARIO EJECUTIVO</w:t>
            </w:r>
          </w:p>
        </w:tc>
        <w:tc>
          <w:tcPr>
            <w:tcW w:w="1984" w:type="dxa"/>
            <w:tcBorders>
              <w:top w:val="nil"/>
              <w:left w:val="single" w:sz="8" w:space="0" w:color="auto"/>
              <w:bottom w:val="single" w:sz="4" w:space="0" w:color="auto"/>
              <w:right w:val="nil"/>
            </w:tcBorders>
            <w:shd w:val="clear" w:color="auto" w:fill="auto"/>
            <w:noWrap/>
            <w:hideMark/>
          </w:tcPr>
          <w:p w14:paraId="23426755"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7’</w:t>
            </w:r>
            <w:r w:rsidRPr="00F31043">
              <w:rPr>
                <w:rFonts w:ascii="Calibri" w:hAnsi="Calibri"/>
                <w:color w:val="000000"/>
                <w:sz w:val="20"/>
                <w:szCs w:val="20"/>
                <w:lang w:val="es-MX" w:eastAsia="es-MX"/>
              </w:rPr>
              <w:t xml:space="preserve">644,568.80 </w:t>
            </w:r>
          </w:p>
        </w:tc>
        <w:tc>
          <w:tcPr>
            <w:tcW w:w="1701" w:type="dxa"/>
            <w:tcBorders>
              <w:top w:val="nil"/>
              <w:left w:val="single" w:sz="8" w:space="0" w:color="auto"/>
              <w:bottom w:val="single" w:sz="4" w:space="0" w:color="auto"/>
              <w:right w:val="nil"/>
            </w:tcBorders>
            <w:shd w:val="clear" w:color="auto" w:fill="auto"/>
            <w:noWrap/>
            <w:hideMark/>
          </w:tcPr>
          <w:p w14:paraId="4582E92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A36EBEF"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158,266.40 </w:t>
            </w:r>
          </w:p>
        </w:tc>
        <w:tc>
          <w:tcPr>
            <w:tcW w:w="1701" w:type="dxa"/>
            <w:tcBorders>
              <w:top w:val="nil"/>
              <w:left w:val="single" w:sz="8" w:space="0" w:color="auto"/>
              <w:bottom w:val="single" w:sz="4" w:space="0" w:color="auto"/>
              <w:right w:val="single" w:sz="8" w:space="0" w:color="auto"/>
            </w:tcBorders>
            <w:shd w:val="clear" w:color="auto" w:fill="auto"/>
            <w:noWrap/>
            <w:hideMark/>
          </w:tcPr>
          <w:p w14:paraId="38061235"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8’</w:t>
            </w:r>
            <w:r w:rsidRPr="00F31043">
              <w:rPr>
                <w:rFonts w:ascii="Calibri" w:hAnsi="Calibri"/>
                <w:color w:val="000000"/>
                <w:sz w:val="20"/>
                <w:szCs w:val="20"/>
                <w:lang w:val="es-MX" w:eastAsia="es-MX"/>
              </w:rPr>
              <w:t xml:space="preserve">802,835.20 </w:t>
            </w:r>
          </w:p>
        </w:tc>
      </w:tr>
      <w:tr w:rsidR="00AB71D3" w:rsidRPr="00F31043" w14:paraId="0D769D4B"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6AE5CCE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0CF1F30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ADMINISTRACIÓN GENERAL</w:t>
            </w:r>
          </w:p>
        </w:tc>
        <w:tc>
          <w:tcPr>
            <w:tcW w:w="1984" w:type="dxa"/>
            <w:tcBorders>
              <w:top w:val="nil"/>
              <w:left w:val="single" w:sz="8" w:space="0" w:color="auto"/>
              <w:bottom w:val="single" w:sz="4" w:space="0" w:color="auto"/>
              <w:right w:val="nil"/>
            </w:tcBorders>
            <w:shd w:val="clear" w:color="auto" w:fill="auto"/>
            <w:noWrap/>
            <w:hideMark/>
          </w:tcPr>
          <w:p w14:paraId="3905808E"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4’</w:t>
            </w:r>
            <w:r w:rsidRPr="00F31043">
              <w:rPr>
                <w:rFonts w:ascii="Calibri" w:hAnsi="Calibri"/>
                <w:color w:val="000000"/>
                <w:sz w:val="20"/>
                <w:szCs w:val="20"/>
                <w:lang w:val="es-MX" w:eastAsia="es-MX"/>
              </w:rPr>
              <w:t xml:space="preserve">654,368.81 </w:t>
            </w:r>
          </w:p>
        </w:tc>
        <w:tc>
          <w:tcPr>
            <w:tcW w:w="1701" w:type="dxa"/>
            <w:tcBorders>
              <w:top w:val="nil"/>
              <w:left w:val="single" w:sz="8" w:space="0" w:color="auto"/>
              <w:bottom w:val="single" w:sz="4" w:space="0" w:color="auto"/>
              <w:right w:val="nil"/>
            </w:tcBorders>
            <w:shd w:val="clear" w:color="auto" w:fill="auto"/>
            <w:noWrap/>
            <w:hideMark/>
          </w:tcPr>
          <w:p w14:paraId="23218AB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58D3AB7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631,013.40 </w:t>
            </w:r>
          </w:p>
        </w:tc>
        <w:tc>
          <w:tcPr>
            <w:tcW w:w="1701" w:type="dxa"/>
            <w:tcBorders>
              <w:top w:val="nil"/>
              <w:left w:val="single" w:sz="8" w:space="0" w:color="auto"/>
              <w:bottom w:val="single" w:sz="4" w:space="0" w:color="auto"/>
              <w:right w:val="single" w:sz="8" w:space="0" w:color="auto"/>
            </w:tcBorders>
            <w:shd w:val="clear" w:color="auto" w:fill="auto"/>
            <w:noWrap/>
            <w:hideMark/>
          </w:tcPr>
          <w:p w14:paraId="4B656F96"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5’</w:t>
            </w:r>
            <w:r w:rsidRPr="00F31043">
              <w:rPr>
                <w:rFonts w:ascii="Calibri" w:hAnsi="Calibri"/>
                <w:color w:val="000000"/>
                <w:sz w:val="20"/>
                <w:szCs w:val="20"/>
                <w:lang w:val="es-MX" w:eastAsia="es-MX"/>
              </w:rPr>
              <w:t xml:space="preserve">285,382.21 </w:t>
            </w:r>
          </w:p>
        </w:tc>
      </w:tr>
      <w:tr w:rsidR="00AB71D3" w:rsidRPr="00F31043" w14:paraId="7DE3E871"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A7D0AE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4A17424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PROFESIONAL ELECTORAL NACIONAL</w:t>
            </w:r>
          </w:p>
        </w:tc>
        <w:tc>
          <w:tcPr>
            <w:tcW w:w="1984" w:type="dxa"/>
            <w:tcBorders>
              <w:top w:val="nil"/>
              <w:left w:val="single" w:sz="8" w:space="0" w:color="auto"/>
              <w:bottom w:val="single" w:sz="4" w:space="0" w:color="auto"/>
              <w:right w:val="nil"/>
            </w:tcBorders>
            <w:shd w:val="clear" w:color="auto" w:fill="auto"/>
            <w:noWrap/>
            <w:hideMark/>
          </w:tcPr>
          <w:p w14:paraId="7955ED16"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013,206.32 </w:t>
            </w:r>
          </w:p>
        </w:tc>
        <w:tc>
          <w:tcPr>
            <w:tcW w:w="1701" w:type="dxa"/>
            <w:tcBorders>
              <w:top w:val="nil"/>
              <w:left w:val="single" w:sz="8" w:space="0" w:color="auto"/>
              <w:bottom w:val="single" w:sz="4" w:space="0" w:color="auto"/>
              <w:right w:val="nil"/>
            </w:tcBorders>
            <w:shd w:val="clear" w:color="auto" w:fill="auto"/>
            <w:noWrap/>
            <w:hideMark/>
          </w:tcPr>
          <w:p w14:paraId="707562A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6256454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160,826.40 </w:t>
            </w:r>
          </w:p>
        </w:tc>
        <w:tc>
          <w:tcPr>
            <w:tcW w:w="1701" w:type="dxa"/>
            <w:tcBorders>
              <w:top w:val="nil"/>
              <w:left w:val="single" w:sz="8" w:space="0" w:color="auto"/>
              <w:bottom w:val="single" w:sz="4" w:space="0" w:color="auto"/>
              <w:right w:val="single" w:sz="8" w:space="0" w:color="auto"/>
            </w:tcBorders>
            <w:shd w:val="clear" w:color="auto" w:fill="auto"/>
            <w:noWrap/>
            <w:hideMark/>
          </w:tcPr>
          <w:p w14:paraId="22ADBACC"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174,032.72 </w:t>
            </w:r>
          </w:p>
        </w:tc>
      </w:tr>
      <w:tr w:rsidR="00AB71D3" w:rsidRPr="00F31043" w14:paraId="7D9BCF34"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2B592A1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lastRenderedPageBreak/>
              <w:t> </w:t>
            </w:r>
          </w:p>
        </w:tc>
        <w:tc>
          <w:tcPr>
            <w:tcW w:w="3303" w:type="dxa"/>
            <w:tcBorders>
              <w:top w:val="nil"/>
              <w:left w:val="single" w:sz="8" w:space="0" w:color="auto"/>
              <w:bottom w:val="single" w:sz="4" w:space="0" w:color="auto"/>
              <w:right w:val="nil"/>
            </w:tcBorders>
            <w:shd w:val="clear" w:color="auto" w:fill="auto"/>
            <w:noWrap/>
            <w:hideMark/>
          </w:tcPr>
          <w:p w14:paraId="16AFA120"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ASISTENTES ADMINISTRATIVAS CMES</w:t>
            </w:r>
          </w:p>
        </w:tc>
        <w:tc>
          <w:tcPr>
            <w:tcW w:w="1984" w:type="dxa"/>
            <w:tcBorders>
              <w:top w:val="nil"/>
              <w:left w:val="single" w:sz="8" w:space="0" w:color="auto"/>
              <w:bottom w:val="single" w:sz="4" w:space="0" w:color="auto"/>
              <w:right w:val="nil"/>
            </w:tcBorders>
            <w:shd w:val="clear" w:color="auto" w:fill="auto"/>
            <w:noWrap/>
            <w:hideMark/>
          </w:tcPr>
          <w:p w14:paraId="6AC4FF05"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227,316.86 </w:t>
            </w:r>
          </w:p>
        </w:tc>
        <w:tc>
          <w:tcPr>
            <w:tcW w:w="1701" w:type="dxa"/>
            <w:tcBorders>
              <w:top w:val="nil"/>
              <w:left w:val="single" w:sz="8" w:space="0" w:color="auto"/>
              <w:bottom w:val="single" w:sz="4" w:space="0" w:color="auto"/>
              <w:right w:val="nil"/>
            </w:tcBorders>
            <w:shd w:val="clear" w:color="auto" w:fill="auto"/>
            <w:noWrap/>
            <w:hideMark/>
          </w:tcPr>
          <w:p w14:paraId="22785E1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7EBDD11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194,812.20 </w:t>
            </w:r>
          </w:p>
        </w:tc>
        <w:tc>
          <w:tcPr>
            <w:tcW w:w="1701" w:type="dxa"/>
            <w:tcBorders>
              <w:top w:val="nil"/>
              <w:left w:val="single" w:sz="8" w:space="0" w:color="auto"/>
              <w:bottom w:val="single" w:sz="4" w:space="0" w:color="auto"/>
              <w:right w:val="single" w:sz="8" w:space="0" w:color="auto"/>
            </w:tcBorders>
            <w:shd w:val="clear" w:color="auto" w:fill="auto"/>
            <w:noWrap/>
            <w:hideMark/>
          </w:tcPr>
          <w:p w14:paraId="530B8FE3"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422,129.06 </w:t>
            </w:r>
          </w:p>
        </w:tc>
      </w:tr>
      <w:tr w:rsidR="00AB71D3" w:rsidRPr="00F31043" w14:paraId="2C9880F5"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5D68F2A1"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12201 </w:t>
            </w:r>
          </w:p>
        </w:tc>
        <w:tc>
          <w:tcPr>
            <w:tcW w:w="3303" w:type="dxa"/>
            <w:tcBorders>
              <w:top w:val="nil"/>
              <w:left w:val="single" w:sz="8" w:space="0" w:color="auto"/>
              <w:bottom w:val="single" w:sz="4" w:space="0" w:color="auto"/>
              <w:right w:val="nil"/>
            </w:tcBorders>
            <w:shd w:val="clear" w:color="000000" w:fill="D9D9D9"/>
            <w:noWrap/>
            <w:hideMark/>
          </w:tcPr>
          <w:p w14:paraId="1E30E42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SUELDO AL PERSONAL EVENTUAL</w:t>
            </w:r>
          </w:p>
        </w:tc>
        <w:tc>
          <w:tcPr>
            <w:tcW w:w="1984" w:type="dxa"/>
            <w:tcBorders>
              <w:top w:val="nil"/>
              <w:left w:val="single" w:sz="8" w:space="0" w:color="auto"/>
              <w:bottom w:val="single" w:sz="4" w:space="0" w:color="auto"/>
              <w:right w:val="nil"/>
            </w:tcBorders>
            <w:shd w:val="clear" w:color="000000" w:fill="D9D9D9"/>
            <w:noWrap/>
            <w:hideMark/>
          </w:tcPr>
          <w:p w14:paraId="54AE7C7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783,878.00 </w:t>
            </w:r>
          </w:p>
        </w:tc>
        <w:tc>
          <w:tcPr>
            <w:tcW w:w="1701" w:type="dxa"/>
            <w:tcBorders>
              <w:top w:val="nil"/>
              <w:left w:val="single" w:sz="8" w:space="0" w:color="auto"/>
              <w:bottom w:val="single" w:sz="4" w:space="0" w:color="auto"/>
              <w:right w:val="nil"/>
            </w:tcBorders>
            <w:shd w:val="clear" w:color="000000" w:fill="D9D9D9"/>
            <w:noWrap/>
            <w:hideMark/>
          </w:tcPr>
          <w:p w14:paraId="44E9030C"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10’</w:t>
            </w:r>
            <w:r w:rsidRPr="00F31043">
              <w:rPr>
                <w:rFonts w:ascii="Calibri" w:hAnsi="Calibri"/>
                <w:color w:val="000000"/>
                <w:sz w:val="20"/>
                <w:szCs w:val="20"/>
                <w:lang w:val="es-MX" w:eastAsia="es-MX"/>
              </w:rPr>
              <w:t xml:space="preserve">194,680.68 </w:t>
            </w:r>
          </w:p>
        </w:tc>
        <w:tc>
          <w:tcPr>
            <w:tcW w:w="1701" w:type="dxa"/>
            <w:tcBorders>
              <w:top w:val="nil"/>
              <w:left w:val="single" w:sz="8" w:space="0" w:color="auto"/>
              <w:bottom w:val="single" w:sz="4" w:space="0" w:color="auto"/>
              <w:right w:val="nil"/>
            </w:tcBorders>
            <w:shd w:val="clear" w:color="000000" w:fill="D9D9D9"/>
            <w:noWrap/>
            <w:hideMark/>
          </w:tcPr>
          <w:p w14:paraId="3A26B0D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176,229.00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795AD489"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11’</w:t>
            </w:r>
            <w:r w:rsidRPr="00F31043">
              <w:rPr>
                <w:rFonts w:ascii="Calibri" w:hAnsi="Calibri"/>
                <w:color w:val="000000"/>
                <w:sz w:val="20"/>
                <w:szCs w:val="20"/>
                <w:lang w:val="es-MX" w:eastAsia="es-MX"/>
              </w:rPr>
              <w:t xml:space="preserve">154,787.68 </w:t>
            </w:r>
          </w:p>
        </w:tc>
      </w:tr>
      <w:tr w:rsidR="00AB71D3" w:rsidRPr="00F31043" w14:paraId="5C718469"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198142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72497A7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PERSONAL EVENTUAL</w:t>
            </w:r>
          </w:p>
        </w:tc>
        <w:tc>
          <w:tcPr>
            <w:tcW w:w="1984" w:type="dxa"/>
            <w:tcBorders>
              <w:top w:val="nil"/>
              <w:left w:val="single" w:sz="8" w:space="0" w:color="auto"/>
              <w:bottom w:val="single" w:sz="4" w:space="0" w:color="auto"/>
              <w:right w:val="nil"/>
            </w:tcBorders>
            <w:shd w:val="clear" w:color="auto" w:fill="auto"/>
            <w:noWrap/>
            <w:hideMark/>
          </w:tcPr>
          <w:p w14:paraId="07EB71A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783,878.00 </w:t>
            </w:r>
          </w:p>
        </w:tc>
        <w:tc>
          <w:tcPr>
            <w:tcW w:w="1701" w:type="dxa"/>
            <w:tcBorders>
              <w:top w:val="nil"/>
              <w:left w:val="single" w:sz="8" w:space="0" w:color="auto"/>
              <w:bottom w:val="single" w:sz="4" w:space="0" w:color="auto"/>
              <w:right w:val="nil"/>
            </w:tcBorders>
            <w:shd w:val="clear" w:color="auto" w:fill="auto"/>
            <w:noWrap/>
            <w:hideMark/>
          </w:tcPr>
          <w:p w14:paraId="6E7418D0"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10’</w:t>
            </w:r>
            <w:r w:rsidRPr="00F31043">
              <w:rPr>
                <w:rFonts w:ascii="Calibri" w:hAnsi="Calibri"/>
                <w:color w:val="000000"/>
                <w:sz w:val="20"/>
                <w:szCs w:val="20"/>
                <w:lang w:val="es-MX" w:eastAsia="es-MX"/>
              </w:rPr>
              <w:t xml:space="preserve">194,680.68 </w:t>
            </w:r>
          </w:p>
        </w:tc>
        <w:tc>
          <w:tcPr>
            <w:tcW w:w="1701" w:type="dxa"/>
            <w:tcBorders>
              <w:top w:val="nil"/>
              <w:left w:val="single" w:sz="8" w:space="0" w:color="auto"/>
              <w:bottom w:val="single" w:sz="4" w:space="0" w:color="auto"/>
              <w:right w:val="nil"/>
            </w:tcBorders>
            <w:shd w:val="clear" w:color="auto" w:fill="auto"/>
            <w:noWrap/>
            <w:hideMark/>
          </w:tcPr>
          <w:p w14:paraId="76E8DB2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176,229.00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5E2C16BF"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11’</w:t>
            </w:r>
            <w:r w:rsidRPr="00F31043">
              <w:rPr>
                <w:rFonts w:ascii="Calibri" w:hAnsi="Calibri"/>
                <w:color w:val="000000"/>
                <w:sz w:val="20"/>
                <w:szCs w:val="20"/>
                <w:lang w:val="es-MX" w:eastAsia="es-MX"/>
              </w:rPr>
              <w:t xml:space="preserve">154,787.68 </w:t>
            </w:r>
          </w:p>
        </w:tc>
      </w:tr>
      <w:tr w:rsidR="00AB71D3" w:rsidRPr="00F31043" w14:paraId="74D0BDA0" w14:textId="77777777" w:rsidTr="007D2BFF">
        <w:trPr>
          <w:trHeight w:val="510"/>
          <w:jc w:val="center"/>
        </w:trPr>
        <w:tc>
          <w:tcPr>
            <w:tcW w:w="647" w:type="dxa"/>
            <w:tcBorders>
              <w:top w:val="nil"/>
              <w:left w:val="single" w:sz="8" w:space="0" w:color="auto"/>
              <w:bottom w:val="single" w:sz="4" w:space="0" w:color="auto"/>
              <w:right w:val="nil"/>
            </w:tcBorders>
            <w:shd w:val="clear" w:color="000000" w:fill="D9D9D9"/>
            <w:noWrap/>
            <w:hideMark/>
          </w:tcPr>
          <w:p w14:paraId="09F1A6F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12301 </w:t>
            </w:r>
          </w:p>
        </w:tc>
        <w:tc>
          <w:tcPr>
            <w:tcW w:w="3303" w:type="dxa"/>
            <w:tcBorders>
              <w:top w:val="nil"/>
              <w:left w:val="single" w:sz="8" w:space="0" w:color="auto"/>
              <w:bottom w:val="single" w:sz="4" w:space="0" w:color="auto"/>
              <w:right w:val="nil"/>
            </w:tcBorders>
            <w:shd w:val="clear" w:color="000000" w:fill="D9D9D9"/>
            <w:hideMark/>
          </w:tcPr>
          <w:p w14:paraId="169FC82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RETRIBUCIONES POR SERVICIOS DE CARÁCTER SOCIAL</w:t>
            </w:r>
          </w:p>
        </w:tc>
        <w:tc>
          <w:tcPr>
            <w:tcW w:w="1984" w:type="dxa"/>
            <w:tcBorders>
              <w:top w:val="nil"/>
              <w:left w:val="single" w:sz="8" w:space="0" w:color="auto"/>
              <w:bottom w:val="single" w:sz="4" w:space="0" w:color="auto"/>
              <w:right w:val="nil"/>
            </w:tcBorders>
            <w:shd w:val="clear" w:color="000000" w:fill="D9D9D9"/>
            <w:noWrap/>
            <w:hideMark/>
          </w:tcPr>
          <w:p w14:paraId="0ACF036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nil"/>
              <w:left w:val="single" w:sz="8" w:space="0" w:color="auto"/>
              <w:bottom w:val="single" w:sz="4" w:space="0" w:color="auto"/>
              <w:right w:val="nil"/>
            </w:tcBorders>
            <w:shd w:val="clear" w:color="000000" w:fill="D9D9D9"/>
            <w:noWrap/>
            <w:hideMark/>
          </w:tcPr>
          <w:p w14:paraId="42C30BF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4FAFED3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2B2CE81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r>
      <w:tr w:rsidR="00AB71D3" w:rsidRPr="00F31043" w14:paraId="550A90E4"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0707AC53"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13201 </w:t>
            </w:r>
          </w:p>
        </w:tc>
        <w:tc>
          <w:tcPr>
            <w:tcW w:w="3303" w:type="dxa"/>
            <w:tcBorders>
              <w:top w:val="nil"/>
              <w:left w:val="single" w:sz="8" w:space="0" w:color="auto"/>
              <w:bottom w:val="single" w:sz="4" w:space="0" w:color="auto"/>
              <w:right w:val="nil"/>
            </w:tcBorders>
            <w:shd w:val="clear" w:color="000000" w:fill="D9D9D9"/>
            <w:noWrap/>
            <w:hideMark/>
          </w:tcPr>
          <w:p w14:paraId="4C6A8FB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PRIMA VACACIONAL</w:t>
            </w:r>
          </w:p>
        </w:tc>
        <w:tc>
          <w:tcPr>
            <w:tcW w:w="1984" w:type="dxa"/>
            <w:tcBorders>
              <w:top w:val="nil"/>
              <w:left w:val="single" w:sz="8" w:space="0" w:color="auto"/>
              <w:bottom w:val="single" w:sz="4" w:space="0" w:color="auto"/>
              <w:right w:val="nil"/>
            </w:tcBorders>
            <w:shd w:val="clear" w:color="000000" w:fill="D9D9D9"/>
            <w:noWrap/>
            <w:hideMark/>
          </w:tcPr>
          <w:p w14:paraId="2F19509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344,483.47 </w:t>
            </w:r>
          </w:p>
        </w:tc>
        <w:tc>
          <w:tcPr>
            <w:tcW w:w="1701" w:type="dxa"/>
            <w:tcBorders>
              <w:top w:val="nil"/>
              <w:left w:val="single" w:sz="8" w:space="0" w:color="auto"/>
              <w:bottom w:val="single" w:sz="4" w:space="0" w:color="auto"/>
              <w:right w:val="nil"/>
            </w:tcBorders>
            <w:shd w:val="clear" w:color="000000" w:fill="D9D9D9"/>
            <w:noWrap/>
            <w:hideMark/>
          </w:tcPr>
          <w:p w14:paraId="79350E7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68,008.58 </w:t>
            </w:r>
          </w:p>
        </w:tc>
        <w:tc>
          <w:tcPr>
            <w:tcW w:w="1701" w:type="dxa"/>
            <w:tcBorders>
              <w:top w:val="nil"/>
              <w:left w:val="single" w:sz="8" w:space="0" w:color="auto"/>
              <w:bottom w:val="single" w:sz="4" w:space="0" w:color="auto"/>
              <w:right w:val="nil"/>
            </w:tcBorders>
            <w:shd w:val="clear" w:color="000000" w:fill="D9D9D9"/>
            <w:noWrap/>
            <w:hideMark/>
          </w:tcPr>
          <w:p w14:paraId="0378B6C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49080DE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412,492.05 </w:t>
            </w:r>
          </w:p>
        </w:tc>
      </w:tr>
      <w:tr w:rsidR="00AB71D3" w:rsidRPr="00F31043" w14:paraId="1EADFFDE"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11654E3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hideMark/>
          </w:tcPr>
          <w:p w14:paraId="7676C0E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ELECTORALES Y SECRETARIO EJECUTIVO</w:t>
            </w:r>
          </w:p>
        </w:tc>
        <w:tc>
          <w:tcPr>
            <w:tcW w:w="1984" w:type="dxa"/>
            <w:tcBorders>
              <w:top w:val="nil"/>
              <w:left w:val="single" w:sz="8" w:space="0" w:color="auto"/>
              <w:bottom w:val="single" w:sz="4" w:space="0" w:color="auto"/>
              <w:right w:val="nil"/>
            </w:tcBorders>
            <w:shd w:val="clear" w:color="auto" w:fill="auto"/>
            <w:noWrap/>
            <w:hideMark/>
          </w:tcPr>
          <w:p w14:paraId="44D3B38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169,876.80 </w:t>
            </w:r>
          </w:p>
        </w:tc>
        <w:tc>
          <w:tcPr>
            <w:tcW w:w="1701" w:type="dxa"/>
            <w:tcBorders>
              <w:top w:val="nil"/>
              <w:left w:val="single" w:sz="8" w:space="0" w:color="auto"/>
              <w:bottom w:val="single" w:sz="4" w:space="0" w:color="auto"/>
              <w:right w:val="nil"/>
            </w:tcBorders>
            <w:shd w:val="clear" w:color="auto" w:fill="auto"/>
            <w:noWrap/>
            <w:hideMark/>
          </w:tcPr>
          <w:p w14:paraId="089B899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51F9C17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57EDB3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169,876.80 </w:t>
            </w:r>
          </w:p>
        </w:tc>
      </w:tr>
      <w:tr w:rsidR="00AB71D3" w:rsidRPr="00F31043" w14:paraId="698E4185"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43DA46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1BD95C4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ADMINISTRACIÓN GENERAL</w:t>
            </w:r>
          </w:p>
        </w:tc>
        <w:tc>
          <w:tcPr>
            <w:tcW w:w="1984" w:type="dxa"/>
            <w:tcBorders>
              <w:top w:val="nil"/>
              <w:left w:val="single" w:sz="8" w:space="0" w:color="auto"/>
              <w:bottom w:val="single" w:sz="4" w:space="0" w:color="auto"/>
              <w:right w:val="nil"/>
            </w:tcBorders>
            <w:shd w:val="clear" w:color="auto" w:fill="auto"/>
            <w:noWrap/>
            <w:hideMark/>
          </w:tcPr>
          <w:p w14:paraId="7CB5437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103,430.42 </w:t>
            </w:r>
          </w:p>
        </w:tc>
        <w:tc>
          <w:tcPr>
            <w:tcW w:w="1701" w:type="dxa"/>
            <w:tcBorders>
              <w:top w:val="nil"/>
              <w:left w:val="single" w:sz="8" w:space="0" w:color="auto"/>
              <w:bottom w:val="single" w:sz="4" w:space="0" w:color="auto"/>
              <w:right w:val="nil"/>
            </w:tcBorders>
            <w:shd w:val="clear" w:color="auto" w:fill="auto"/>
            <w:noWrap/>
            <w:hideMark/>
          </w:tcPr>
          <w:p w14:paraId="50E91C5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19F2259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9987A0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103,430.42 </w:t>
            </w:r>
          </w:p>
        </w:tc>
      </w:tr>
      <w:tr w:rsidR="00AB71D3" w:rsidRPr="00F31043" w14:paraId="098E3439"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174899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3ECE825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PROFESIONAL ELECTORAL NACIONAL</w:t>
            </w:r>
          </w:p>
        </w:tc>
        <w:tc>
          <w:tcPr>
            <w:tcW w:w="1984" w:type="dxa"/>
            <w:tcBorders>
              <w:top w:val="nil"/>
              <w:left w:val="single" w:sz="8" w:space="0" w:color="auto"/>
              <w:bottom w:val="single" w:sz="4" w:space="0" w:color="auto"/>
              <w:right w:val="nil"/>
            </w:tcBorders>
            <w:shd w:val="clear" w:color="auto" w:fill="auto"/>
            <w:noWrap/>
            <w:hideMark/>
          </w:tcPr>
          <w:p w14:paraId="136B882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22,515.70 </w:t>
            </w:r>
          </w:p>
        </w:tc>
        <w:tc>
          <w:tcPr>
            <w:tcW w:w="1701" w:type="dxa"/>
            <w:tcBorders>
              <w:top w:val="nil"/>
              <w:left w:val="single" w:sz="8" w:space="0" w:color="auto"/>
              <w:bottom w:val="single" w:sz="4" w:space="0" w:color="auto"/>
              <w:right w:val="nil"/>
            </w:tcBorders>
            <w:shd w:val="clear" w:color="auto" w:fill="auto"/>
            <w:noWrap/>
            <w:hideMark/>
          </w:tcPr>
          <w:p w14:paraId="1F52B7E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366D9B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5BB9FF9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22,515.70 </w:t>
            </w:r>
          </w:p>
        </w:tc>
      </w:tr>
      <w:tr w:rsidR="00AB71D3" w:rsidRPr="00F31043" w14:paraId="087D36EB"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2F761A5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60DC645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ASISTENTES ADMINISTRATIVAS CMES</w:t>
            </w:r>
          </w:p>
        </w:tc>
        <w:tc>
          <w:tcPr>
            <w:tcW w:w="1984" w:type="dxa"/>
            <w:tcBorders>
              <w:top w:val="nil"/>
              <w:left w:val="single" w:sz="8" w:space="0" w:color="auto"/>
              <w:bottom w:val="single" w:sz="4" w:space="0" w:color="auto"/>
              <w:right w:val="nil"/>
            </w:tcBorders>
            <w:shd w:val="clear" w:color="auto" w:fill="auto"/>
            <w:noWrap/>
            <w:hideMark/>
          </w:tcPr>
          <w:p w14:paraId="0201A84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27,273.71 </w:t>
            </w:r>
          </w:p>
        </w:tc>
        <w:tc>
          <w:tcPr>
            <w:tcW w:w="1701" w:type="dxa"/>
            <w:tcBorders>
              <w:top w:val="nil"/>
              <w:left w:val="single" w:sz="8" w:space="0" w:color="auto"/>
              <w:bottom w:val="single" w:sz="4" w:space="0" w:color="auto"/>
              <w:right w:val="nil"/>
            </w:tcBorders>
            <w:shd w:val="clear" w:color="auto" w:fill="auto"/>
            <w:noWrap/>
            <w:hideMark/>
          </w:tcPr>
          <w:p w14:paraId="14A0B93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74EECA5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07D4C45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27,273.71 </w:t>
            </w:r>
          </w:p>
        </w:tc>
      </w:tr>
      <w:tr w:rsidR="00AB71D3" w:rsidRPr="00F31043" w14:paraId="4726FB76"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46B08BC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7DEED97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PERSONAL EVENTUAL</w:t>
            </w:r>
          </w:p>
        </w:tc>
        <w:tc>
          <w:tcPr>
            <w:tcW w:w="1984" w:type="dxa"/>
            <w:tcBorders>
              <w:top w:val="nil"/>
              <w:left w:val="single" w:sz="8" w:space="0" w:color="auto"/>
              <w:bottom w:val="single" w:sz="4" w:space="0" w:color="auto"/>
              <w:right w:val="nil"/>
            </w:tcBorders>
            <w:shd w:val="clear" w:color="auto" w:fill="auto"/>
            <w:noWrap/>
            <w:hideMark/>
          </w:tcPr>
          <w:p w14:paraId="4F1955F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21,386.85 </w:t>
            </w:r>
          </w:p>
        </w:tc>
        <w:tc>
          <w:tcPr>
            <w:tcW w:w="1701" w:type="dxa"/>
            <w:tcBorders>
              <w:top w:val="nil"/>
              <w:left w:val="single" w:sz="8" w:space="0" w:color="auto"/>
              <w:bottom w:val="single" w:sz="4" w:space="0" w:color="auto"/>
              <w:right w:val="nil"/>
            </w:tcBorders>
            <w:shd w:val="clear" w:color="auto" w:fill="auto"/>
            <w:noWrap/>
            <w:hideMark/>
          </w:tcPr>
          <w:p w14:paraId="1A04A7C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68,008.58 </w:t>
            </w:r>
          </w:p>
        </w:tc>
        <w:tc>
          <w:tcPr>
            <w:tcW w:w="1701" w:type="dxa"/>
            <w:tcBorders>
              <w:top w:val="nil"/>
              <w:left w:val="single" w:sz="8" w:space="0" w:color="auto"/>
              <w:bottom w:val="single" w:sz="4" w:space="0" w:color="auto"/>
              <w:right w:val="nil"/>
            </w:tcBorders>
            <w:shd w:val="clear" w:color="auto" w:fill="auto"/>
            <w:noWrap/>
            <w:hideMark/>
          </w:tcPr>
          <w:p w14:paraId="3FA4264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175C334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89,395.43 </w:t>
            </w:r>
          </w:p>
        </w:tc>
      </w:tr>
      <w:tr w:rsidR="00AB71D3" w:rsidRPr="00F31043" w14:paraId="22F305D6"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3D89B63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13203 </w:t>
            </w:r>
          </w:p>
        </w:tc>
        <w:tc>
          <w:tcPr>
            <w:tcW w:w="3303" w:type="dxa"/>
            <w:tcBorders>
              <w:top w:val="nil"/>
              <w:left w:val="single" w:sz="8" w:space="0" w:color="auto"/>
              <w:bottom w:val="single" w:sz="4" w:space="0" w:color="auto"/>
              <w:right w:val="nil"/>
            </w:tcBorders>
            <w:shd w:val="clear" w:color="000000" w:fill="D9D9D9"/>
            <w:noWrap/>
            <w:hideMark/>
          </w:tcPr>
          <w:p w14:paraId="671FEF0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AGUINALDO</w:t>
            </w:r>
          </w:p>
        </w:tc>
        <w:tc>
          <w:tcPr>
            <w:tcW w:w="1984" w:type="dxa"/>
            <w:tcBorders>
              <w:top w:val="nil"/>
              <w:left w:val="single" w:sz="8" w:space="0" w:color="auto"/>
              <w:bottom w:val="single" w:sz="4" w:space="0" w:color="auto"/>
              <w:right w:val="nil"/>
            </w:tcBorders>
            <w:shd w:val="clear" w:color="000000" w:fill="D9D9D9"/>
            <w:noWrap/>
            <w:hideMark/>
          </w:tcPr>
          <w:p w14:paraId="4F21252C"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3’</w:t>
            </w:r>
            <w:r w:rsidRPr="00F31043">
              <w:rPr>
                <w:rFonts w:ascii="Calibri" w:hAnsi="Calibri"/>
                <w:color w:val="000000"/>
                <w:sz w:val="20"/>
                <w:szCs w:val="20"/>
                <w:lang w:val="es-MX" w:eastAsia="es-MX"/>
              </w:rPr>
              <w:t xml:space="preserve">059,185.80 </w:t>
            </w:r>
          </w:p>
        </w:tc>
        <w:tc>
          <w:tcPr>
            <w:tcW w:w="1701" w:type="dxa"/>
            <w:tcBorders>
              <w:top w:val="nil"/>
              <w:left w:val="single" w:sz="8" w:space="0" w:color="auto"/>
              <w:bottom w:val="single" w:sz="4" w:space="0" w:color="auto"/>
              <w:right w:val="nil"/>
            </w:tcBorders>
            <w:shd w:val="clear" w:color="000000" w:fill="D9D9D9"/>
            <w:noWrap/>
            <w:hideMark/>
          </w:tcPr>
          <w:p w14:paraId="459BF61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634,134.22 </w:t>
            </w:r>
          </w:p>
        </w:tc>
        <w:tc>
          <w:tcPr>
            <w:tcW w:w="1701" w:type="dxa"/>
            <w:tcBorders>
              <w:top w:val="nil"/>
              <w:left w:val="single" w:sz="8" w:space="0" w:color="auto"/>
              <w:bottom w:val="single" w:sz="4" w:space="0" w:color="auto"/>
              <w:right w:val="nil"/>
            </w:tcBorders>
            <w:shd w:val="clear" w:color="000000" w:fill="D9D9D9"/>
            <w:noWrap/>
            <w:hideMark/>
          </w:tcPr>
          <w:p w14:paraId="0B3C4917"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602,867.78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22CCB972"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5’</w:t>
            </w:r>
            <w:r w:rsidRPr="00F31043">
              <w:rPr>
                <w:rFonts w:ascii="Calibri" w:hAnsi="Calibri"/>
                <w:color w:val="000000"/>
                <w:sz w:val="20"/>
                <w:szCs w:val="20"/>
                <w:lang w:val="es-MX" w:eastAsia="es-MX"/>
              </w:rPr>
              <w:t xml:space="preserve">296,187.80 </w:t>
            </w:r>
          </w:p>
        </w:tc>
      </w:tr>
      <w:tr w:rsidR="00AB71D3" w:rsidRPr="00F31043" w14:paraId="3EB5F6F5"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603397C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hideMark/>
          </w:tcPr>
          <w:p w14:paraId="3653114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ELECTORALES Y SECRETARIO EJECUTIVO</w:t>
            </w:r>
          </w:p>
        </w:tc>
        <w:tc>
          <w:tcPr>
            <w:tcW w:w="1984" w:type="dxa"/>
            <w:tcBorders>
              <w:top w:val="nil"/>
              <w:left w:val="single" w:sz="8" w:space="0" w:color="auto"/>
              <w:bottom w:val="single" w:sz="4" w:space="0" w:color="auto"/>
              <w:right w:val="nil"/>
            </w:tcBorders>
            <w:shd w:val="clear" w:color="auto" w:fill="auto"/>
            <w:noWrap/>
            <w:hideMark/>
          </w:tcPr>
          <w:p w14:paraId="2BCB868C"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592,595.00 </w:t>
            </w:r>
          </w:p>
        </w:tc>
        <w:tc>
          <w:tcPr>
            <w:tcW w:w="1701" w:type="dxa"/>
            <w:tcBorders>
              <w:top w:val="nil"/>
              <w:left w:val="single" w:sz="8" w:space="0" w:color="auto"/>
              <w:bottom w:val="single" w:sz="4" w:space="0" w:color="auto"/>
              <w:right w:val="nil"/>
            </w:tcBorders>
            <w:shd w:val="clear" w:color="auto" w:fill="auto"/>
            <w:noWrap/>
            <w:hideMark/>
          </w:tcPr>
          <w:p w14:paraId="39F57EF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1A14252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770,268.83 </w:t>
            </w:r>
          </w:p>
        </w:tc>
        <w:tc>
          <w:tcPr>
            <w:tcW w:w="1701" w:type="dxa"/>
            <w:tcBorders>
              <w:top w:val="nil"/>
              <w:left w:val="single" w:sz="8" w:space="0" w:color="auto"/>
              <w:bottom w:val="single" w:sz="4" w:space="0" w:color="auto"/>
              <w:right w:val="single" w:sz="8" w:space="0" w:color="auto"/>
            </w:tcBorders>
            <w:shd w:val="clear" w:color="auto" w:fill="auto"/>
            <w:noWrap/>
            <w:hideMark/>
          </w:tcPr>
          <w:p w14:paraId="11E2A3E3"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362,863.83 </w:t>
            </w:r>
          </w:p>
        </w:tc>
      </w:tr>
      <w:tr w:rsidR="00AB71D3" w:rsidRPr="00F31043" w14:paraId="17F2BD27"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65CFF76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7652576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ADMINISTRACIÓN GENERAL</w:t>
            </w:r>
          </w:p>
        </w:tc>
        <w:tc>
          <w:tcPr>
            <w:tcW w:w="1984" w:type="dxa"/>
            <w:tcBorders>
              <w:top w:val="nil"/>
              <w:left w:val="single" w:sz="8" w:space="0" w:color="auto"/>
              <w:bottom w:val="single" w:sz="4" w:space="0" w:color="auto"/>
              <w:right w:val="nil"/>
            </w:tcBorders>
            <w:shd w:val="clear" w:color="auto" w:fill="auto"/>
            <w:noWrap/>
            <w:hideMark/>
          </w:tcPr>
          <w:p w14:paraId="4FEFB40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969,660.17 </w:t>
            </w:r>
          </w:p>
        </w:tc>
        <w:tc>
          <w:tcPr>
            <w:tcW w:w="1701" w:type="dxa"/>
            <w:tcBorders>
              <w:top w:val="nil"/>
              <w:left w:val="single" w:sz="8" w:space="0" w:color="auto"/>
              <w:bottom w:val="single" w:sz="4" w:space="0" w:color="auto"/>
              <w:right w:val="nil"/>
            </w:tcBorders>
            <w:shd w:val="clear" w:color="auto" w:fill="auto"/>
            <w:noWrap/>
            <w:hideMark/>
          </w:tcPr>
          <w:p w14:paraId="39D95D0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62D1FCF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502,688.91 </w:t>
            </w:r>
          </w:p>
        </w:tc>
        <w:tc>
          <w:tcPr>
            <w:tcW w:w="1701" w:type="dxa"/>
            <w:tcBorders>
              <w:top w:val="nil"/>
              <w:left w:val="single" w:sz="8" w:space="0" w:color="auto"/>
              <w:bottom w:val="single" w:sz="4" w:space="0" w:color="auto"/>
              <w:right w:val="single" w:sz="8" w:space="0" w:color="auto"/>
            </w:tcBorders>
            <w:shd w:val="clear" w:color="auto" w:fill="auto"/>
            <w:noWrap/>
            <w:hideMark/>
          </w:tcPr>
          <w:p w14:paraId="2CE2E833"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472,349.08 </w:t>
            </w:r>
          </w:p>
        </w:tc>
      </w:tr>
      <w:tr w:rsidR="00AB71D3" w:rsidRPr="00F31043" w14:paraId="688C3F72"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564F45B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3A32D22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PROFESIONAL ELECTORAL NACIONAL</w:t>
            </w:r>
          </w:p>
        </w:tc>
        <w:tc>
          <w:tcPr>
            <w:tcW w:w="1984" w:type="dxa"/>
            <w:tcBorders>
              <w:top w:val="nil"/>
              <w:left w:val="single" w:sz="8" w:space="0" w:color="auto"/>
              <w:bottom w:val="single" w:sz="4" w:space="0" w:color="auto"/>
              <w:right w:val="nil"/>
            </w:tcBorders>
            <w:shd w:val="clear" w:color="auto" w:fill="auto"/>
            <w:noWrap/>
            <w:hideMark/>
          </w:tcPr>
          <w:p w14:paraId="4AB4027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211,084.65 </w:t>
            </w:r>
          </w:p>
        </w:tc>
        <w:tc>
          <w:tcPr>
            <w:tcW w:w="1701" w:type="dxa"/>
            <w:tcBorders>
              <w:top w:val="nil"/>
              <w:left w:val="single" w:sz="8" w:space="0" w:color="auto"/>
              <w:bottom w:val="single" w:sz="4" w:space="0" w:color="auto"/>
              <w:right w:val="nil"/>
            </w:tcBorders>
            <w:shd w:val="clear" w:color="auto" w:fill="auto"/>
            <w:noWrap/>
            <w:hideMark/>
          </w:tcPr>
          <w:p w14:paraId="76D0990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3B8C7C8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146,867.83 </w:t>
            </w:r>
          </w:p>
        </w:tc>
        <w:tc>
          <w:tcPr>
            <w:tcW w:w="1701" w:type="dxa"/>
            <w:tcBorders>
              <w:top w:val="nil"/>
              <w:left w:val="single" w:sz="8" w:space="0" w:color="auto"/>
              <w:bottom w:val="single" w:sz="4" w:space="0" w:color="auto"/>
              <w:right w:val="single" w:sz="8" w:space="0" w:color="auto"/>
            </w:tcBorders>
            <w:shd w:val="clear" w:color="auto" w:fill="auto"/>
            <w:noWrap/>
            <w:hideMark/>
          </w:tcPr>
          <w:p w14:paraId="1792748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357,952.48 </w:t>
            </w:r>
          </w:p>
        </w:tc>
      </w:tr>
      <w:tr w:rsidR="00AB71D3" w:rsidRPr="00F31043" w14:paraId="0E3BE8F0"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676AD64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08AC124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ASISTENTES ADMINISTRATIVAS CMES</w:t>
            </w:r>
          </w:p>
        </w:tc>
        <w:tc>
          <w:tcPr>
            <w:tcW w:w="1984" w:type="dxa"/>
            <w:tcBorders>
              <w:top w:val="nil"/>
              <w:left w:val="single" w:sz="8" w:space="0" w:color="auto"/>
              <w:bottom w:val="single" w:sz="4" w:space="0" w:color="auto"/>
              <w:right w:val="nil"/>
            </w:tcBorders>
            <w:shd w:val="clear" w:color="auto" w:fill="auto"/>
            <w:noWrap/>
            <w:hideMark/>
          </w:tcPr>
          <w:p w14:paraId="4C46F50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245,742.53 </w:t>
            </w:r>
          </w:p>
        </w:tc>
        <w:tc>
          <w:tcPr>
            <w:tcW w:w="1701" w:type="dxa"/>
            <w:tcBorders>
              <w:top w:val="nil"/>
              <w:left w:val="single" w:sz="8" w:space="0" w:color="auto"/>
              <w:bottom w:val="single" w:sz="4" w:space="0" w:color="auto"/>
              <w:right w:val="nil"/>
            </w:tcBorders>
            <w:shd w:val="clear" w:color="auto" w:fill="auto"/>
            <w:noWrap/>
            <w:hideMark/>
          </w:tcPr>
          <w:p w14:paraId="593209D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6FAF8AB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168,117.21 </w:t>
            </w:r>
          </w:p>
        </w:tc>
        <w:tc>
          <w:tcPr>
            <w:tcW w:w="1701" w:type="dxa"/>
            <w:tcBorders>
              <w:top w:val="nil"/>
              <w:left w:val="single" w:sz="8" w:space="0" w:color="auto"/>
              <w:bottom w:val="single" w:sz="4" w:space="0" w:color="auto"/>
              <w:right w:val="single" w:sz="8" w:space="0" w:color="auto"/>
            </w:tcBorders>
            <w:shd w:val="clear" w:color="auto" w:fill="auto"/>
            <w:noWrap/>
            <w:hideMark/>
          </w:tcPr>
          <w:p w14:paraId="3C68742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413,859.73 </w:t>
            </w:r>
          </w:p>
        </w:tc>
      </w:tr>
      <w:tr w:rsidR="00AB71D3" w:rsidRPr="00F31043" w14:paraId="683B20DE" w14:textId="77777777" w:rsidTr="002C6DCE">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2B63F59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34D1506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PERSONAL EVENTUAL</w:t>
            </w:r>
          </w:p>
        </w:tc>
        <w:tc>
          <w:tcPr>
            <w:tcW w:w="1984" w:type="dxa"/>
            <w:tcBorders>
              <w:top w:val="nil"/>
              <w:left w:val="single" w:sz="8" w:space="0" w:color="auto"/>
              <w:bottom w:val="single" w:sz="4" w:space="0" w:color="auto"/>
              <w:right w:val="nil"/>
            </w:tcBorders>
            <w:shd w:val="clear" w:color="auto" w:fill="auto"/>
            <w:noWrap/>
            <w:hideMark/>
          </w:tcPr>
          <w:p w14:paraId="5D05B81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40,103.46 </w:t>
            </w:r>
          </w:p>
        </w:tc>
        <w:tc>
          <w:tcPr>
            <w:tcW w:w="1701" w:type="dxa"/>
            <w:tcBorders>
              <w:top w:val="nil"/>
              <w:left w:val="single" w:sz="8" w:space="0" w:color="auto"/>
              <w:bottom w:val="single" w:sz="4" w:space="0" w:color="auto"/>
              <w:right w:val="nil"/>
            </w:tcBorders>
            <w:shd w:val="clear" w:color="auto" w:fill="auto"/>
            <w:noWrap/>
            <w:hideMark/>
          </w:tcPr>
          <w:p w14:paraId="3F7400D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634,134.22 </w:t>
            </w:r>
          </w:p>
        </w:tc>
        <w:tc>
          <w:tcPr>
            <w:tcW w:w="1701" w:type="dxa"/>
            <w:tcBorders>
              <w:top w:val="nil"/>
              <w:left w:val="single" w:sz="8" w:space="0" w:color="auto"/>
              <w:bottom w:val="single" w:sz="4" w:space="0" w:color="auto"/>
              <w:right w:val="nil"/>
            </w:tcBorders>
            <w:shd w:val="clear" w:color="auto" w:fill="auto"/>
            <w:noWrap/>
            <w:hideMark/>
          </w:tcPr>
          <w:p w14:paraId="6050A0E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14,925.00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1038A5B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689,162.68 </w:t>
            </w:r>
          </w:p>
        </w:tc>
      </w:tr>
      <w:tr w:rsidR="00AB71D3" w:rsidRPr="00F31043" w14:paraId="16A57E73"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hideMark/>
          </w:tcPr>
          <w:p w14:paraId="3F68E35A"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13419 </w:t>
            </w:r>
          </w:p>
        </w:tc>
        <w:tc>
          <w:tcPr>
            <w:tcW w:w="3303" w:type="dxa"/>
            <w:tcBorders>
              <w:top w:val="single" w:sz="4" w:space="0" w:color="auto"/>
              <w:left w:val="single" w:sz="4" w:space="0" w:color="auto"/>
              <w:bottom w:val="single" w:sz="4" w:space="0" w:color="auto"/>
              <w:right w:val="single" w:sz="4" w:space="0" w:color="auto"/>
            </w:tcBorders>
            <w:shd w:val="clear" w:color="000000" w:fill="D9D9D9"/>
            <w:noWrap/>
            <w:hideMark/>
          </w:tcPr>
          <w:p w14:paraId="35E6D37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COMPENSACIÓN POR PROCESO ELECTORAL</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hideMark/>
          </w:tcPr>
          <w:p w14:paraId="734AE83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1BBBBFCE"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423,243.47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0CBA074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57B6B0B2"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423,243.47 </w:t>
            </w:r>
          </w:p>
        </w:tc>
      </w:tr>
      <w:tr w:rsidR="00AB71D3" w:rsidRPr="00F31043" w14:paraId="43124ED6" w14:textId="77777777" w:rsidTr="002C6DCE">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5F0B6D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5EA2AD9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ELECTORALES Y SECRETARIO EJECUTIVO</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1E9899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7512221"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274,094.80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E971A8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5E0FB3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274,094.80 </w:t>
            </w:r>
          </w:p>
        </w:tc>
      </w:tr>
      <w:tr w:rsidR="00AB71D3" w:rsidRPr="00F31043" w14:paraId="68DAF146"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0674A20"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05937410"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ADMINISTRACIÓN GENERAL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4D8336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538A29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775,728.14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8C3B46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6ECE35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775,728.14 </w:t>
            </w:r>
          </w:p>
        </w:tc>
      </w:tr>
      <w:tr w:rsidR="00AB71D3" w:rsidRPr="00F31043" w14:paraId="0B0864D7"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266F4C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32C8604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PROFESIONAL ELECTORAL NACIONAL</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C22B7F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AF9858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168,867.72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185833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07745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168,867.72 </w:t>
            </w:r>
          </w:p>
        </w:tc>
      </w:tr>
      <w:tr w:rsidR="00AB71D3" w:rsidRPr="00F31043" w14:paraId="2CD253FA"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5C11429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1D3403A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ASISTENTES ADMINISTRATIVAS CMES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F7C057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3EB69A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204,552.81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93FD11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045B23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204,552.81 </w:t>
            </w:r>
          </w:p>
        </w:tc>
      </w:tr>
      <w:tr w:rsidR="00AB71D3" w:rsidRPr="00F31043" w14:paraId="4445A05D"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1BEC648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56DA610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PERSONAL EVENTUAL</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2C9CB7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28EB63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7F0779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F28335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616B5125"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3E25E5E1"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13424 </w:t>
            </w:r>
          </w:p>
        </w:tc>
        <w:tc>
          <w:tcPr>
            <w:tcW w:w="3303" w:type="dxa"/>
            <w:tcBorders>
              <w:top w:val="nil"/>
              <w:left w:val="single" w:sz="8" w:space="0" w:color="auto"/>
              <w:bottom w:val="single" w:sz="4" w:space="0" w:color="auto"/>
              <w:right w:val="nil"/>
            </w:tcBorders>
            <w:shd w:val="clear" w:color="000000" w:fill="D9D9D9"/>
            <w:noWrap/>
            <w:hideMark/>
          </w:tcPr>
          <w:p w14:paraId="4EF0B74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COMPENSACIÓN POR COMISIÓN</w:t>
            </w:r>
          </w:p>
        </w:tc>
        <w:tc>
          <w:tcPr>
            <w:tcW w:w="1984" w:type="dxa"/>
            <w:tcBorders>
              <w:top w:val="nil"/>
              <w:left w:val="single" w:sz="8" w:space="0" w:color="auto"/>
              <w:bottom w:val="single" w:sz="4" w:space="0" w:color="auto"/>
              <w:right w:val="nil"/>
            </w:tcBorders>
            <w:shd w:val="clear" w:color="000000" w:fill="D9D9D9"/>
            <w:noWrap/>
            <w:hideMark/>
          </w:tcPr>
          <w:p w14:paraId="03B36CF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268,000.00 </w:t>
            </w:r>
          </w:p>
        </w:tc>
        <w:tc>
          <w:tcPr>
            <w:tcW w:w="1701" w:type="dxa"/>
            <w:tcBorders>
              <w:top w:val="nil"/>
              <w:left w:val="single" w:sz="8" w:space="0" w:color="auto"/>
              <w:bottom w:val="single" w:sz="4" w:space="0" w:color="auto"/>
              <w:right w:val="nil"/>
            </w:tcBorders>
            <w:shd w:val="clear" w:color="000000" w:fill="D9D9D9"/>
            <w:noWrap/>
            <w:hideMark/>
          </w:tcPr>
          <w:p w14:paraId="1568219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56DD59D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378,000.00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04CDACD0"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646,000.00 </w:t>
            </w:r>
          </w:p>
        </w:tc>
      </w:tr>
      <w:tr w:rsidR="00AB71D3" w:rsidRPr="00F31043" w14:paraId="6A6268BE"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6D14F160"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14103 </w:t>
            </w:r>
          </w:p>
        </w:tc>
        <w:tc>
          <w:tcPr>
            <w:tcW w:w="3303" w:type="dxa"/>
            <w:tcBorders>
              <w:top w:val="nil"/>
              <w:left w:val="single" w:sz="8" w:space="0" w:color="auto"/>
              <w:bottom w:val="single" w:sz="4" w:space="0" w:color="auto"/>
              <w:right w:val="nil"/>
            </w:tcBorders>
            <w:shd w:val="clear" w:color="000000" w:fill="D9D9D9"/>
            <w:noWrap/>
            <w:hideMark/>
          </w:tcPr>
          <w:p w14:paraId="577CD028"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APORTACIONES AL IMSS</w:t>
            </w:r>
          </w:p>
        </w:tc>
        <w:tc>
          <w:tcPr>
            <w:tcW w:w="1984" w:type="dxa"/>
            <w:tcBorders>
              <w:top w:val="nil"/>
              <w:left w:val="single" w:sz="8" w:space="0" w:color="auto"/>
              <w:bottom w:val="single" w:sz="4" w:space="0" w:color="auto"/>
              <w:right w:val="nil"/>
            </w:tcBorders>
            <w:shd w:val="clear" w:color="000000" w:fill="D9D9D9"/>
            <w:noWrap/>
            <w:hideMark/>
          </w:tcPr>
          <w:p w14:paraId="6A4A781A"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150,000.00 </w:t>
            </w:r>
          </w:p>
        </w:tc>
        <w:tc>
          <w:tcPr>
            <w:tcW w:w="1701" w:type="dxa"/>
            <w:tcBorders>
              <w:top w:val="nil"/>
              <w:left w:val="single" w:sz="8" w:space="0" w:color="auto"/>
              <w:bottom w:val="single" w:sz="4" w:space="0" w:color="auto"/>
              <w:right w:val="nil"/>
            </w:tcBorders>
            <w:shd w:val="clear" w:color="000000" w:fill="D9D9D9"/>
            <w:noWrap/>
            <w:hideMark/>
          </w:tcPr>
          <w:p w14:paraId="45EE7B0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68F27F8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91,945.45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3A12480A"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241,945.45 </w:t>
            </w:r>
          </w:p>
        </w:tc>
      </w:tr>
      <w:tr w:rsidR="00AB71D3" w:rsidRPr="00F31043" w14:paraId="56FC06EB"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5C593B4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14202 </w:t>
            </w:r>
          </w:p>
        </w:tc>
        <w:tc>
          <w:tcPr>
            <w:tcW w:w="3303" w:type="dxa"/>
            <w:tcBorders>
              <w:top w:val="nil"/>
              <w:left w:val="single" w:sz="8" w:space="0" w:color="auto"/>
              <w:bottom w:val="single" w:sz="4" w:space="0" w:color="auto"/>
              <w:right w:val="nil"/>
            </w:tcBorders>
            <w:shd w:val="clear" w:color="000000" w:fill="D9D9D9"/>
            <w:noWrap/>
            <w:hideMark/>
          </w:tcPr>
          <w:p w14:paraId="664509F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APORTACIONES AL INFONAVIT</w:t>
            </w:r>
          </w:p>
        </w:tc>
        <w:tc>
          <w:tcPr>
            <w:tcW w:w="1984" w:type="dxa"/>
            <w:tcBorders>
              <w:top w:val="nil"/>
              <w:left w:val="single" w:sz="8" w:space="0" w:color="auto"/>
              <w:bottom w:val="single" w:sz="4" w:space="0" w:color="auto"/>
              <w:right w:val="nil"/>
            </w:tcBorders>
            <w:shd w:val="clear" w:color="000000" w:fill="D9D9D9"/>
            <w:noWrap/>
            <w:hideMark/>
          </w:tcPr>
          <w:p w14:paraId="019BE80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750,000.00 </w:t>
            </w:r>
          </w:p>
        </w:tc>
        <w:tc>
          <w:tcPr>
            <w:tcW w:w="1701" w:type="dxa"/>
            <w:tcBorders>
              <w:top w:val="nil"/>
              <w:left w:val="single" w:sz="8" w:space="0" w:color="auto"/>
              <w:bottom w:val="single" w:sz="4" w:space="0" w:color="auto"/>
              <w:right w:val="nil"/>
            </w:tcBorders>
            <w:shd w:val="clear" w:color="000000" w:fill="D9D9D9"/>
            <w:noWrap/>
            <w:hideMark/>
          </w:tcPr>
          <w:p w14:paraId="552211B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170E6EE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230,751.10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1FC1558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980,751.10 </w:t>
            </w:r>
          </w:p>
        </w:tc>
      </w:tr>
      <w:tr w:rsidR="00AB71D3" w:rsidRPr="00F31043" w14:paraId="04888ABD" w14:textId="77777777" w:rsidTr="007D2BFF">
        <w:trPr>
          <w:trHeight w:val="510"/>
          <w:jc w:val="center"/>
        </w:trPr>
        <w:tc>
          <w:tcPr>
            <w:tcW w:w="647" w:type="dxa"/>
            <w:tcBorders>
              <w:top w:val="nil"/>
              <w:left w:val="single" w:sz="8" w:space="0" w:color="auto"/>
              <w:bottom w:val="single" w:sz="4" w:space="0" w:color="auto"/>
              <w:right w:val="nil"/>
            </w:tcBorders>
            <w:shd w:val="clear" w:color="000000" w:fill="D9D9D9"/>
            <w:noWrap/>
            <w:hideMark/>
          </w:tcPr>
          <w:p w14:paraId="1DA25983"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14301 </w:t>
            </w:r>
          </w:p>
        </w:tc>
        <w:tc>
          <w:tcPr>
            <w:tcW w:w="3303" w:type="dxa"/>
            <w:tcBorders>
              <w:top w:val="nil"/>
              <w:left w:val="single" w:sz="8" w:space="0" w:color="auto"/>
              <w:bottom w:val="single" w:sz="4" w:space="0" w:color="auto"/>
              <w:right w:val="nil"/>
            </w:tcBorders>
            <w:shd w:val="clear" w:color="000000" w:fill="D9D9D9"/>
            <w:hideMark/>
          </w:tcPr>
          <w:p w14:paraId="7850BEE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APORTACIONES AL SISTEMA PARA EL AHORRO PARA EL RETIRO</w:t>
            </w:r>
          </w:p>
        </w:tc>
        <w:tc>
          <w:tcPr>
            <w:tcW w:w="1984" w:type="dxa"/>
            <w:tcBorders>
              <w:top w:val="nil"/>
              <w:left w:val="single" w:sz="8" w:space="0" w:color="auto"/>
              <w:bottom w:val="single" w:sz="4" w:space="0" w:color="auto"/>
              <w:right w:val="nil"/>
            </w:tcBorders>
            <w:shd w:val="clear" w:color="000000" w:fill="D9D9D9"/>
            <w:noWrap/>
            <w:hideMark/>
          </w:tcPr>
          <w:p w14:paraId="4CB83BE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950,000.00 </w:t>
            </w:r>
          </w:p>
        </w:tc>
        <w:tc>
          <w:tcPr>
            <w:tcW w:w="1701" w:type="dxa"/>
            <w:tcBorders>
              <w:top w:val="nil"/>
              <w:left w:val="single" w:sz="8" w:space="0" w:color="auto"/>
              <w:bottom w:val="single" w:sz="4" w:space="0" w:color="auto"/>
              <w:right w:val="nil"/>
            </w:tcBorders>
            <w:shd w:val="clear" w:color="000000" w:fill="D9D9D9"/>
            <w:noWrap/>
            <w:hideMark/>
          </w:tcPr>
          <w:p w14:paraId="52DE9ED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417FEE4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237,673.58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63E5DE2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187,673.58 </w:t>
            </w:r>
          </w:p>
        </w:tc>
      </w:tr>
      <w:tr w:rsidR="00AB71D3" w:rsidRPr="00F31043" w14:paraId="1FBC5083"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053F1ED9"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14401 </w:t>
            </w:r>
          </w:p>
        </w:tc>
        <w:tc>
          <w:tcPr>
            <w:tcW w:w="3303" w:type="dxa"/>
            <w:tcBorders>
              <w:top w:val="nil"/>
              <w:left w:val="single" w:sz="8" w:space="0" w:color="auto"/>
              <w:bottom w:val="single" w:sz="4" w:space="0" w:color="auto"/>
              <w:right w:val="nil"/>
            </w:tcBorders>
            <w:shd w:val="clear" w:color="000000" w:fill="D9D9D9"/>
            <w:hideMark/>
          </w:tcPr>
          <w:p w14:paraId="618F286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SEGURO DE VIDA</w:t>
            </w:r>
          </w:p>
        </w:tc>
        <w:tc>
          <w:tcPr>
            <w:tcW w:w="1984" w:type="dxa"/>
            <w:tcBorders>
              <w:top w:val="nil"/>
              <w:left w:val="single" w:sz="8" w:space="0" w:color="auto"/>
              <w:bottom w:val="single" w:sz="4" w:space="0" w:color="auto"/>
              <w:right w:val="nil"/>
            </w:tcBorders>
            <w:shd w:val="clear" w:color="000000" w:fill="D9D9D9"/>
            <w:noWrap/>
            <w:hideMark/>
          </w:tcPr>
          <w:p w14:paraId="4C0E9CE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67A6832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113,410.00 </w:t>
            </w:r>
          </w:p>
        </w:tc>
        <w:tc>
          <w:tcPr>
            <w:tcW w:w="1701" w:type="dxa"/>
            <w:tcBorders>
              <w:top w:val="nil"/>
              <w:left w:val="single" w:sz="8" w:space="0" w:color="auto"/>
              <w:bottom w:val="single" w:sz="4" w:space="0" w:color="auto"/>
              <w:right w:val="nil"/>
            </w:tcBorders>
            <w:shd w:val="clear" w:color="000000" w:fill="D9D9D9"/>
            <w:noWrap/>
            <w:hideMark/>
          </w:tcPr>
          <w:p w14:paraId="7A01D68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338F690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113,410.00 </w:t>
            </w:r>
          </w:p>
        </w:tc>
      </w:tr>
      <w:tr w:rsidR="00AB71D3" w:rsidRPr="00F31043" w14:paraId="59851E1D" w14:textId="77777777" w:rsidTr="007D2BFF">
        <w:trPr>
          <w:trHeight w:val="510"/>
          <w:jc w:val="center"/>
        </w:trPr>
        <w:tc>
          <w:tcPr>
            <w:tcW w:w="647" w:type="dxa"/>
            <w:tcBorders>
              <w:top w:val="nil"/>
              <w:left w:val="single" w:sz="8" w:space="0" w:color="auto"/>
              <w:bottom w:val="single" w:sz="4" w:space="0" w:color="auto"/>
              <w:right w:val="nil"/>
            </w:tcBorders>
            <w:shd w:val="clear" w:color="000000" w:fill="D9D9D9"/>
            <w:noWrap/>
            <w:hideMark/>
          </w:tcPr>
          <w:p w14:paraId="166982D1"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15102 </w:t>
            </w:r>
          </w:p>
        </w:tc>
        <w:tc>
          <w:tcPr>
            <w:tcW w:w="3303" w:type="dxa"/>
            <w:tcBorders>
              <w:top w:val="nil"/>
              <w:left w:val="single" w:sz="8" w:space="0" w:color="auto"/>
              <w:bottom w:val="single" w:sz="4" w:space="0" w:color="auto"/>
              <w:right w:val="nil"/>
            </w:tcBorders>
            <w:shd w:val="clear" w:color="000000" w:fill="D9D9D9"/>
            <w:hideMark/>
          </w:tcPr>
          <w:p w14:paraId="68CC3B8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APORTACIONES AL INSTITUTO DE PENSIONES DE LOS SERVIDORES PÚBLICOS DEL ESTADO</w:t>
            </w:r>
          </w:p>
        </w:tc>
        <w:tc>
          <w:tcPr>
            <w:tcW w:w="1984" w:type="dxa"/>
            <w:tcBorders>
              <w:top w:val="nil"/>
              <w:left w:val="single" w:sz="8" w:space="0" w:color="auto"/>
              <w:bottom w:val="single" w:sz="4" w:space="0" w:color="auto"/>
              <w:right w:val="nil"/>
            </w:tcBorders>
            <w:shd w:val="clear" w:color="000000" w:fill="D9D9D9"/>
            <w:noWrap/>
            <w:hideMark/>
          </w:tcPr>
          <w:p w14:paraId="7E13AAD0"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000,000.00 </w:t>
            </w:r>
          </w:p>
        </w:tc>
        <w:tc>
          <w:tcPr>
            <w:tcW w:w="1701" w:type="dxa"/>
            <w:tcBorders>
              <w:top w:val="nil"/>
              <w:left w:val="single" w:sz="8" w:space="0" w:color="auto"/>
              <w:bottom w:val="single" w:sz="4" w:space="0" w:color="auto"/>
              <w:right w:val="nil"/>
            </w:tcBorders>
            <w:shd w:val="clear" w:color="000000" w:fill="D9D9D9"/>
            <w:noWrap/>
            <w:hideMark/>
          </w:tcPr>
          <w:p w14:paraId="538CDD6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5E17A62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4C4DA37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000,000.00 </w:t>
            </w:r>
          </w:p>
        </w:tc>
      </w:tr>
      <w:tr w:rsidR="00AB71D3" w:rsidRPr="00F31043" w14:paraId="71A3DD5C"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62E13179"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15201 </w:t>
            </w:r>
          </w:p>
        </w:tc>
        <w:tc>
          <w:tcPr>
            <w:tcW w:w="3303" w:type="dxa"/>
            <w:tcBorders>
              <w:top w:val="nil"/>
              <w:left w:val="single" w:sz="8" w:space="0" w:color="auto"/>
              <w:bottom w:val="single" w:sz="4" w:space="0" w:color="auto"/>
              <w:right w:val="nil"/>
            </w:tcBorders>
            <w:shd w:val="clear" w:color="000000" w:fill="D9D9D9"/>
            <w:noWrap/>
            <w:hideMark/>
          </w:tcPr>
          <w:p w14:paraId="7433E138"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INDEMNIZACIONES</w:t>
            </w:r>
          </w:p>
        </w:tc>
        <w:tc>
          <w:tcPr>
            <w:tcW w:w="1984" w:type="dxa"/>
            <w:tcBorders>
              <w:top w:val="nil"/>
              <w:left w:val="single" w:sz="8" w:space="0" w:color="auto"/>
              <w:bottom w:val="single" w:sz="4" w:space="0" w:color="auto"/>
              <w:right w:val="nil"/>
            </w:tcBorders>
            <w:shd w:val="clear" w:color="000000" w:fill="D9D9D9"/>
            <w:noWrap/>
            <w:hideMark/>
          </w:tcPr>
          <w:p w14:paraId="055421A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50,000.00 </w:t>
            </w:r>
          </w:p>
        </w:tc>
        <w:tc>
          <w:tcPr>
            <w:tcW w:w="1701" w:type="dxa"/>
            <w:tcBorders>
              <w:top w:val="nil"/>
              <w:left w:val="single" w:sz="8" w:space="0" w:color="auto"/>
              <w:bottom w:val="single" w:sz="4" w:space="0" w:color="auto"/>
              <w:right w:val="nil"/>
            </w:tcBorders>
            <w:shd w:val="clear" w:color="000000" w:fill="D9D9D9"/>
            <w:noWrap/>
            <w:hideMark/>
          </w:tcPr>
          <w:p w14:paraId="079AA96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5361A9A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64B7938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50,000.00 </w:t>
            </w:r>
          </w:p>
        </w:tc>
      </w:tr>
      <w:tr w:rsidR="00AB71D3" w:rsidRPr="00F31043" w14:paraId="01A424D0" w14:textId="77777777" w:rsidTr="007D2BFF">
        <w:trPr>
          <w:trHeight w:val="300"/>
          <w:jc w:val="center"/>
        </w:trPr>
        <w:tc>
          <w:tcPr>
            <w:tcW w:w="647" w:type="dxa"/>
            <w:tcBorders>
              <w:top w:val="nil"/>
              <w:left w:val="single" w:sz="8" w:space="0" w:color="auto"/>
              <w:bottom w:val="single" w:sz="4" w:space="0" w:color="auto"/>
              <w:right w:val="nil"/>
            </w:tcBorders>
            <w:shd w:val="clear" w:color="000000" w:fill="D9D9D9"/>
            <w:noWrap/>
            <w:hideMark/>
          </w:tcPr>
          <w:p w14:paraId="3670168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15406 </w:t>
            </w:r>
          </w:p>
        </w:tc>
        <w:tc>
          <w:tcPr>
            <w:tcW w:w="3303" w:type="dxa"/>
            <w:tcBorders>
              <w:top w:val="nil"/>
              <w:left w:val="single" w:sz="8" w:space="0" w:color="auto"/>
              <w:bottom w:val="single" w:sz="4" w:space="0" w:color="auto"/>
              <w:right w:val="nil"/>
            </w:tcBorders>
            <w:shd w:val="clear" w:color="000000" w:fill="D9D9D9"/>
            <w:noWrap/>
            <w:hideMark/>
          </w:tcPr>
          <w:p w14:paraId="051CCF2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AJUSTE DE CALENDARIO</w:t>
            </w:r>
          </w:p>
        </w:tc>
        <w:tc>
          <w:tcPr>
            <w:tcW w:w="1984" w:type="dxa"/>
            <w:tcBorders>
              <w:top w:val="nil"/>
              <w:left w:val="single" w:sz="8" w:space="0" w:color="auto"/>
              <w:bottom w:val="single" w:sz="4" w:space="0" w:color="auto"/>
              <w:right w:val="nil"/>
            </w:tcBorders>
            <w:shd w:val="clear" w:color="000000" w:fill="D9D9D9"/>
            <w:noWrap/>
            <w:hideMark/>
          </w:tcPr>
          <w:p w14:paraId="3D43AEA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282,709.54 </w:t>
            </w:r>
          </w:p>
        </w:tc>
        <w:tc>
          <w:tcPr>
            <w:tcW w:w="1701" w:type="dxa"/>
            <w:tcBorders>
              <w:top w:val="nil"/>
              <w:left w:val="single" w:sz="8" w:space="0" w:color="auto"/>
              <w:bottom w:val="single" w:sz="4" w:space="0" w:color="auto"/>
              <w:right w:val="nil"/>
            </w:tcBorders>
            <w:shd w:val="clear" w:color="000000" w:fill="D9D9D9"/>
            <w:noWrap/>
            <w:hideMark/>
          </w:tcPr>
          <w:p w14:paraId="68914D2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2949F2B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14F121A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282,709.54 </w:t>
            </w:r>
          </w:p>
        </w:tc>
      </w:tr>
      <w:tr w:rsidR="00AB71D3" w:rsidRPr="00F31043" w14:paraId="68F8B2DC"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1124F4B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hideMark/>
          </w:tcPr>
          <w:p w14:paraId="51CBD57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ELECTORALES Y SECRETARIO EJECUTIVO</w:t>
            </w:r>
          </w:p>
        </w:tc>
        <w:tc>
          <w:tcPr>
            <w:tcW w:w="1984" w:type="dxa"/>
            <w:tcBorders>
              <w:top w:val="nil"/>
              <w:left w:val="single" w:sz="8" w:space="0" w:color="auto"/>
              <w:bottom w:val="single" w:sz="4" w:space="0" w:color="auto"/>
              <w:right w:val="nil"/>
            </w:tcBorders>
            <w:shd w:val="clear" w:color="auto" w:fill="auto"/>
            <w:noWrap/>
            <w:hideMark/>
          </w:tcPr>
          <w:p w14:paraId="13C8E6D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148,642.20 </w:t>
            </w:r>
          </w:p>
        </w:tc>
        <w:tc>
          <w:tcPr>
            <w:tcW w:w="1701" w:type="dxa"/>
            <w:tcBorders>
              <w:top w:val="nil"/>
              <w:left w:val="single" w:sz="8" w:space="0" w:color="auto"/>
              <w:bottom w:val="single" w:sz="4" w:space="0" w:color="auto"/>
              <w:right w:val="nil"/>
            </w:tcBorders>
            <w:shd w:val="clear" w:color="auto" w:fill="auto"/>
            <w:noWrap/>
            <w:hideMark/>
          </w:tcPr>
          <w:p w14:paraId="1D4BEB7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494302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4407594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148,642.20 </w:t>
            </w:r>
          </w:p>
        </w:tc>
      </w:tr>
      <w:tr w:rsidR="00AB71D3" w:rsidRPr="00F31043" w14:paraId="30630B4D" w14:textId="77777777" w:rsidTr="00B32607">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27F2995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20F2266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ADMINISTRACIÓN GENERAL</w:t>
            </w:r>
          </w:p>
        </w:tc>
        <w:tc>
          <w:tcPr>
            <w:tcW w:w="1984" w:type="dxa"/>
            <w:tcBorders>
              <w:top w:val="nil"/>
              <w:left w:val="single" w:sz="8" w:space="0" w:color="auto"/>
              <w:bottom w:val="single" w:sz="4" w:space="0" w:color="auto"/>
              <w:right w:val="nil"/>
            </w:tcBorders>
            <w:shd w:val="clear" w:color="auto" w:fill="auto"/>
            <w:noWrap/>
            <w:hideMark/>
          </w:tcPr>
          <w:p w14:paraId="04B912C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90,501.62 </w:t>
            </w:r>
          </w:p>
        </w:tc>
        <w:tc>
          <w:tcPr>
            <w:tcW w:w="1701" w:type="dxa"/>
            <w:tcBorders>
              <w:top w:val="nil"/>
              <w:left w:val="single" w:sz="8" w:space="0" w:color="auto"/>
              <w:bottom w:val="single" w:sz="4" w:space="0" w:color="auto"/>
              <w:right w:val="nil"/>
            </w:tcBorders>
            <w:shd w:val="clear" w:color="auto" w:fill="auto"/>
            <w:noWrap/>
            <w:hideMark/>
          </w:tcPr>
          <w:p w14:paraId="4B12BE8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29231CA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430EF89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90,501.62 </w:t>
            </w:r>
          </w:p>
        </w:tc>
      </w:tr>
      <w:tr w:rsidR="00AB71D3" w:rsidRPr="00F31043" w14:paraId="13BA8BF6" w14:textId="77777777" w:rsidTr="00B32607">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2B5520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lastRenderedPageBreak/>
              <w:t>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6118B43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PROFESIONAL ELECTORAL NACIONAL</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BC60AA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19,701.23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947C3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66F37D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3BEA48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19,701.23 </w:t>
            </w:r>
          </w:p>
        </w:tc>
      </w:tr>
      <w:tr w:rsidR="00AB71D3" w:rsidRPr="00F31043" w14:paraId="0E5BE100" w14:textId="77777777" w:rsidTr="00B32607">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769829B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4684568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ASISTENTES ADMINISTRATIVAS CMES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DF829D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23,864.49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46940A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4E1CE3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5B1BAE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23,864.49 </w:t>
            </w:r>
          </w:p>
        </w:tc>
      </w:tr>
      <w:tr w:rsidR="00AB71D3" w:rsidRPr="00F31043" w14:paraId="66D13985" w14:textId="77777777" w:rsidTr="00B32607">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hideMark/>
          </w:tcPr>
          <w:p w14:paraId="75D36F80"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15504 </w:t>
            </w:r>
          </w:p>
        </w:tc>
        <w:tc>
          <w:tcPr>
            <w:tcW w:w="3303" w:type="dxa"/>
            <w:tcBorders>
              <w:top w:val="single" w:sz="4" w:space="0" w:color="auto"/>
              <w:left w:val="single" w:sz="4" w:space="0" w:color="auto"/>
              <w:bottom w:val="single" w:sz="4" w:space="0" w:color="auto"/>
              <w:right w:val="single" w:sz="4" w:space="0" w:color="auto"/>
            </w:tcBorders>
            <w:shd w:val="clear" w:color="000000" w:fill="D9D9D9"/>
            <w:noWrap/>
            <w:hideMark/>
          </w:tcPr>
          <w:p w14:paraId="4B696BA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BECAS PARA SERVIDORES PÚBLICOS</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hideMark/>
          </w:tcPr>
          <w:p w14:paraId="26548E2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14DE8B3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388FB26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7BBB985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r>
      <w:tr w:rsidR="00AB71D3" w:rsidRPr="00F31043" w14:paraId="72CA9725" w14:textId="77777777" w:rsidTr="00B32607">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D9D9D9"/>
            <w:noWrap/>
            <w:hideMark/>
          </w:tcPr>
          <w:p w14:paraId="0398886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15910 </w:t>
            </w:r>
          </w:p>
        </w:tc>
        <w:tc>
          <w:tcPr>
            <w:tcW w:w="3303" w:type="dxa"/>
            <w:tcBorders>
              <w:top w:val="single" w:sz="4" w:space="0" w:color="auto"/>
              <w:left w:val="single" w:sz="4" w:space="0" w:color="auto"/>
              <w:bottom w:val="single" w:sz="4" w:space="0" w:color="auto"/>
              <w:right w:val="single" w:sz="4" w:space="0" w:color="auto"/>
            </w:tcBorders>
            <w:shd w:val="clear" w:color="000000" w:fill="D9D9D9"/>
            <w:noWrap/>
            <w:hideMark/>
          </w:tcPr>
          <w:p w14:paraId="0DB565CF"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AYUDA ADQUISICIÓN DE LENTES</w:t>
            </w:r>
          </w:p>
        </w:tc>
        <w:tc>
          <w:tcPr>
            <w:tcW w:w="1984" w:type="dxa"/>
            <w:tcBorders>
              <w:top w:val="single" w:sz="4" w:space="0" w:color="auto"/>
              <w:left w:val="single" w:sz="4" w:space="0" w:color="auto"/>
              <w:bottom w:val="single" w:sz="4" w:space="0" w:color="auto"/>
              <w:right w:val="single" w:sz="4" w:space="0" w:color="auto"/>
            </w:tcBorders>
            <w:shd w:val="clear" w:color="000000" w:fill="D9D9D9"/>
            <w:noWrap/>
            <w:hideMark/>
          </w:tcPr>
          <w:p w14:paraId="030F64E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009DEBC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456BC5B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hideMark/>
          </w:tcPr>
          <w:p w14:paraId="528C7E0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r>
      <w:tr w:rsidR="00AB71D3" w:rsidRPr="00F31043" w14:paraId="234847F7" w14:textId="77777777" w:rsidTr="007D2BFF">
        <w:trPr>
          <w:trHeight w:val="300"/>
          <w:jc w:val="center"/>
        </w:trPr>
        <w:tc>
          <w:tcPr>
            <w:tcW w:w="647" w:type="dxa"/>
            <w:tcBorders>
              <w:top w:val="nil"/>
              <w:left w:val="single" w:sz="8" w:space="0" w:color="auto"/>
              <w:bottom w:val="nil"/>
              <w:right w:val="nil"/>
            </w:tcBorders>
            <w:shd w:val="clear" w:color="000000" w:fill="D9D9D9"/>
            <w:noWrap/>
            <w:hideMark/>
          </w:tcPr>
          <w:p w14:paraId="61155BC7"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15920 </w:t>
            </w:r>
          </w:p>
        </w:tc>
        <w:tc>
          <w:tcPr>
            <w:tcW w:w="3303" w:type="dxa"/>
            <w:tcBorders>
              <w:top w:val="nil"/>
              <w:left w:val="single" w:sz="8" w:space="0" w:color="auto"/>
              <w:bottom w:val="nil"/>
              <w:right w:val="nil"/>
            </w:tcBorders>
            <w:shd w:val="clear" w:color="000000" w:fill="D9D9D9"/>
            <w:noWrap/>
            <w:hideMark/>
          </w:tcPr>
          <w:p w14:paraId="0B6ECC5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DÍA SOCIAL DEL PADRE (32smv)</w:t>
            </w:r>
          </w:p>
        </w:tc>
        <w:tc>
          <w:tcPr>
            <w:tcW w:w="1984" w:type="dxa"/>
            <w:tcBorders>
              <w:top w:val="nil"/>
              <w:left w:val="single" w:sz="8" w:space="0" w:color="auto"/>
              <w:bottom w:val="single" w:sz="4" w:space="0" w:color="auto"/>
              <w:right w:val="nil"/>
            </w:tcBorders>
            <w:shd w:val="clear" w:color="000000" w:fill="D9D9D9"/>
            <w:noWrap/>
            <w:hideMark/>
          </w:tcPr>
          <w:p w14:paraId="34A2FB4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31,500.00 </w:t>
            </w:r>
          </w:p>
        </w:tc>
        <w:tc>
          <w:tcPr>
            <w:tcW w:w="1701" w:type="dxa"/>
            <w:tcBorders>
              <w:top w:val="nil"/>
              <w:left w:val="single" w:sz="8" w:space="0" w:color="auto"/>
              <w:bottom w:val="single" w:sz="4" w:space="0" w:color="auto"/>
              <w:right w:val="nil"/>
            </w:tcBorders>
            <w:shd w:val="clear" w:color="000000" w:fill="D9D9D9"/>
            <w:noWrap/>
            <w:hideMark/>
          </w:tcPr>
          <w:p w14:paraId="6B8EB76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5D1F81E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1CC7425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31,500.00 </w:t>
            </w:r>
          </w:p>
        </w:tc>
      </w:tr>
      <w:tr w:rsidR="00AB71D3" w:rsidRPr="00F31043" w14:paraId="4317F02B" w14:textId="77777777" w:rsidTr="007D2BFF">
        <w:trPr>
          <w:trHeight w:val="300"/>
          <w:jc w:val="center"/>
        </w:trPr>
        <w:tc>
          <w:tcPr>
            <w:tcW w:w="647" w:type="dxa"/>
            <w:tcBorders>
              <w:top w:val="single" w:sz="4" w:space="0" w:color="auto"/>
              <w:left w:val="single" w:sz="8" w:space="0" w:color="auto"/>
              <w:bottom w:val="single" w:sz="4" w:space="0" w:color="auto"/>
              <w:right w:val="nil"/>
            </w:tcBorders>
            <w:shd w:val="clear" w:color="000000" w:fill="D9D9D9"/>
            <w:noWrap/>
            <w:hideMark/>
          </w:tcPr>
          <w:p w14:paraId="26FD9218"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15926 </w:t>
            </w:r>
          </w:p>
        </w:tc>
        <w:tc>
          <w:tcPr>
            <w:tcW w:w="3303" w:type="dxa"/>
            <w:tcBorders>
              <w:top w:val="single" w:sz="4" w:space="0" w:color="auto"/>
              <w:left w:val="single" w:sz="8" w:space="0" w:color="auto"/>
              <w:bottom w:val="single" w:sz="4" w:space="0" w:color="auto"/>
              <w:right w:val="nil"/>
            </w:tcBorders>
            <w:shd w:val="clear" w:color="000000" w:fill="D9D9D9"/>
            <w:noWrap/>
            <w:hideMark/>
          </w:tcPr>
          <w:p w14:paraId="68DA618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CANASTA BÁSICA</w:t>
            </w:r>
          </w:p>
        </w:tc>
        <w:tc>
          <w:tcPr>
            <w:tcW w:w="1984" w:type="dxa"/>
            <w:tcBorders>
              <w:top w:val="nil"/>
              <w:left w:val="single" w:sz="8" w:space="0" w:color="auto"/>
              <w:bottom w:val="single" w:sz="4" w:space="0" w:color="auto"/>
              <w:right w:val="nil"/>
            </w:tcBorders>
            <w:shd w:val="clear" w:color="000000" w:fill="D9D9D9"/>
            <w:noWrap/>
            <w:hideMark/>
          </w:tcPr>
          <w:p w14:paraId="1CDB9A4F"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211,612.33 </w:t>
            </w:r>
          </w:p>
        </w:tc>
        <w:tc>
          <w:tcPr>
            <w:tcW w:w="1701" w:type="dxa"/>
            <w:tcBorders>
              <w:top w:val="nil"/>
              <w:left w:val="single" w:sz="8" w:space="0" w:color="auto"/>
              <w:bottom w:val="single" w:sz="4" w:space="0" w:color="auto"/>
              <w:right w:val="nil"/>
            </w:tcBorders>
            <w:shd w:val="clear" w:color="000000" w:fill="D9D9D9"/>
            <w:noWrap/>
            <w:hideMark/>
          </w:tcPr>
          <w:p w14:paraId="2FBB99A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4B01493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563,177.10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0B61D43D"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774,789.44 </w:t>
            </w:r>
          </w:p>
        </w:tc>
      </w:tr>
      <w:tr w:rsidR="00AB71D3" w:rsidRPr="00F31043" w14:paraId="6939FD99"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08656A7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hideMark/>
          </w:tcPr>
          <w:p w14:paraId="35B1ACE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CONSEJERAS(OS) ELECTORALES Y SECRETARIO EJECUTIVO</w:t>
            </w:r>
          </w:p>
        </w:tc>
        <w:tc>
          <w:tcPr>
            <w:tcW w:w="1984" w:type="dxa"/>
            <w:tcBorders>
              <w:top w:val="nil"/>
              <w:left w:val="single" w:sz="8" w:space="0" w:color="auto"/>
              <w:bottom w:val="single" w:sz="4" w:space="0" w:color="auto"/>
              <w:right w:val="nil"/>
            </w:tcBorders>
            <w:shd w:val="clear" w:color="auto" w:fill="auto"/>
            <w:noWrap/>
            <w:hideMark/>
          </w:tcPr>
          <w:p w14:paraId="7C42B55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637,038.00 </w:t>
            </w:r>
          </w:p>
        </w:tc>
        <w:tc>
          <w:tcPr>
            <w:tcW w:w="1701" w:type="dxa"/>
            <w:tcBorders>
              <w:top w:val="nil"/>
              <w:left w:val="single" w:sz="8" w:space="0" w:color="auto"/>
              <w:bottom w:val="single" w:sz="4" w:space="0" w:color="auto"/>
              <w:right w:val="nil"/>
            </w:tcBorders>
            <w:shd w:val="clear" w:color="auto" w:fill="auto"/>
            <w:noWrap/>
            <w:hideMark/>
          </w:tcPr>
          <w:p w14:paraId="2633B6E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28FB9B5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289,567.00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5783755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926,605.00 </w:t>
            </w:r>
          </w:p>
        </w:tc>
      </w:tr>
      <w:tr w:rsidR="00AB71D3" w:rsidRPr="00F31043" w14:paraId="07BA8629"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0C2B2B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78500CE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ADMINISTRACIÓN GENERAL</w:t>
            </w:r>
          </w:p>
        </w:tc>
        <w:tc>
          <w:tcPr>
            <w:tcW w:w="1984" w:type="dxa"/>
            <w:tcBorders>
              <w:top w:val="nil"/>
              <w:left w:val="single" w:sz="8" w:space="0" w:color="auto"/>
              <w:bottom w:val="single" w:sz="4" w:space="0" w:color="auto"/>
              <w:right w:val="nil"/>
            </w:tcBorders>
            <w:shd w:val="clear" w:color="auto" w:fill="auto"/>
            <w:noWrap/>
            <w:hideMark/>
          </w:tcPr>
          <w:p w14:paraId="320BA05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387,864.07 </w:t>
            </w:r>
          </w:p>
        </w:tc>
        <w:tc>
          <w:tcPr>
            <w:tcW w:w="1701" w:type="dxa"/>
            <w:tcBorders>
              <w:top w:val="nil"/>
              <w:left w:val="single" w:sz="8" w:space="0" w:color="auto"/>
              <w:bottom w:val="single" w:sz="4" w:space="0" w:color="auto"/>
              <w:right w:val="nil"/>
            </w:tcBorders>
            <w:shd w:val="clear" w:color="auto" w:fill="auto"/>
            <w:noWrap/>
            <w:hideMark/>
          </w:tcPr>
          <w:p w14:paraId="0313A3F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2385291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184,697.15 </w:t>
            </w:r>
          </w:p>
        </w:tc>
        <w:tc>
          <w:tcPr>
            <w:tcW w:w="1701" w:type="dxa"/>
            <w:tcBorders>
              <w:top w:val="nil"/>
              <w:left w:val="single" w:sz="8" w:space="0" w:color="auto"/>
              <w:bottom w:val="single" w:sz="4" w:space="0" w:color="auto"/>
              <w:right w:val="single" w:sz="8" w:space="0" w:color="auto"/>
            </w:tcBorders>
            <w:shd w:val="clear" w:color="auto" w:fill="auto"/>
            <w:noWrap/>
            <w:hideMark/>
          </w:tcPr>
          <w:p w14:paraId="46856D2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572,561.22 </w:t>
            </w:r>
          </w:p>
        </w:tc>
      </w:tr>
      <w:tr w:rsidR="00AB71D3" w:rsidRPr="00F31043" w14:paraId="38D40525"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9B97D7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7C0EAB9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PROFESIONAL ELECTORAL NACIONAL</w:t>
            </w:r>
          </w:p>
        </w:tc>
        <w:tc>
          <w:tcPr>
            <w:tcW w:w="1984" w:type="dxa"/>
            <w:tcBorders>
              <w:top w:val="nil"/>
              <w:left w:val="single" w:sz="8" w:space="0" w:color="auto"/>
              <w:bottom w:val="single" w:sz="4" w:space="0" w:color="auto"/>
              <w:right w:val="nil"/>
            </w:tcBorders>
            <w:shd w:val="clear" w:color="auto" w:fill="auto"/>
            <w:noWrap/>
            <w:hideMark/>
          </w:tcPr>
          <w:p w14:paraId="59D8F77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84,433.86 </w:t>
            </w:r>
          </w:p>
        </w:tc>
        <w:tc>
          <w:tcPr>
            <w:tcW w:w="1701" w:type="dxa"/>
            <w:tcBorders>
              <w:top w:val="nil"/>
              <w:left w:val="single" w:sz="8" w:space="0" w:color="auto"/>
              <w:bottom w:val="single" w:sz="4" w:space="0" w:color="auto"/>
              <w:right w:val="nil"/>
            </w:tcBorders>
            <w:shd w:val="clear" w:color="auto" w:fill="auto"/>
            <w:noWrap/>
            <w:hideMark/>
          </w:tcPr>
          <w:p w14:paraId="739ACB5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14771E5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40,206.60 </w:t>
            </w:r>
          </w:p>
        </w:tc>
        <w:tc>
          <w:tcPr>
            <w:tcW w:w="1701" w:type="dxa"/>
            <w:tcBorders>
              <w:top w:val="nil"/>
              <w:left w:val="single" w:sz="8" w:space="0" w:color="auto"/>
              <w:bottom w:val="single" w:sz="4" w:space="0" w:color="auto"/>
              <w:right w:val="single" w:sz="8" w:space="0" w:color="auto"/>
            </w:tcBorders>
            <w:shd w:val="clear" w:color="auto" w:fill="auto"/>
            <w:noWrap/>
            <w:hideMark/>
          </w:tcPr>
          <w:p w14:paraId="38D4051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124,640.46 </w:t>
            </w:r>
          </w:p>
        </w:tc>
      </w:tr>
      <w:tr w:rsidR="00AB71D3" w:rsidRPr="00F31043" w14:paraId="74B40C0F"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38D6225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w:t>
            </w:r>
          </w:p>
        </w:tc>
        <w:tc>
          <w:tcPr>
            <w:tcW w:w="3303" w:type="dxa"/>
            <w:tcBorders>
              <w:top w:val="nil"/>
              <w:left w:val="single" w:sz="8" w:space="0" w:color="auto"/>
              <w:bottom w:val="single" w:sz="4" w:space="0" w:color="auto"/>
              <w:right w:val="nil"/>
            </w:tcBorders>
            <w:shd w:val="clear" w:color="auto" w:fill="auto"/>
            <w:noWrap/>
            <w:hideMark/>
          </w:tcPr>
          <w:p w14:paraId="09F09C3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ASISTENTES ADMINISTRATIVAS CMES</w:t>
            </w:r>
          </w:p>
        </w:tc>
        <w:tc>
          <w:tcPr>
            <w:tcW w:w="1984" w:type="dxa"/>
            <w:tcBorders>
              <w:top w:val="nil"/>
              <w:left w:val="single" w:sz="8" w:space="0" w:color="auto"/>
              <w:bottom w:val="single" w:sz="4" w:space="0" w:color="auto"/>
              <w:right w:val="nil"/>
            </w:tcBorders>
            <w:shd w:val="clear" w:color="auto" w:fill="auto"/>
            <w:noWrap/>
            <w:hideMark/>
          </w:tcPr>
          <w:p w14:paraId="6EA64C7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102,276.41 </w:t>
            </w:r>
          </w:p>
        </w:tc>
        <w:tc>
          <w:tcPr>
            <w:tcW w:w="1701" w:type="dxa"/>
            <w:tcBorders>
              <w:top w:val="nil"/>
              <w:left w:val="single" w:sz="8" w:space="0" w:color="auto"/>
              <w:bottom w:val="single" w:sz="4" w:space="0" w:color="auto"/>
              <w:right w:val="nil"/>
            </w:tcBorders>
            <w:shd w:val="clear" w:color="auto" w:fill="auto"/>
            <w:noWrap/>
            <w:hideMark/>
          </w:tcPr>
          <w:p w14:paraId="7CD1351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0EDCF5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48,706.35 </w:t>
            </w:r>
          </w:p>
        </w:tc>
        <w:tc>
          <w:tcPr>
            <w:tcW w:w="1701" w:type="dxa"/>
            <w:tcBorders>
              <w:top w:val="nil"/>
              <w:left w:val="single" w:sz="8" w:space="0" w:color="auto"/>
              <w:bottom w:val="single" w:sz="4" w:space="0" w:color="auto"/>
              <w:right w:val="single" w:sz="8" w:space="0" w:color="auto"/>
            </w:tcBorders>
            <w:shd w:val="clear" w:color="auto" w:fill="auto"/>
            <w:noWrap/>
            <w:hideMark/>
          </w:tcPr>
          <w:p w14:paraId="3E37909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150,982.76 </w:t>
            </w:r>
          </w:p>
        </w:tc>
      </w:tr>
      <w:tr w:rsidR="00AB71D3" w:rsidRPr="00F31043" w14:paraId="152EB6D5" w14:textId="77777777" w:rsidTr="007D2BFF">
        <w:trPr>
          <w:trHeight w:val="300"/>
          <w:jc w:val="center"/>
        </w:trPr>
        <w:tc>
          <w:tcPr>
            <w:tcW w:w="647" w:type="dxa"/>
            <w:tcBorders>
              <w:top w:val="nil"/>
              <w:left w:val="single" w:sz="8" w:space="0" w:color="auto"/>
              <w:bottom w:val="nil"/>
              <w:right w:val="nil"/>
            </w:tcBorders>
            <w:shd w:val="clear" w:color="000000" w:fill="D9D9D9"/>
            <w:noWrap/>
            <w:hideMark/>
          </w:tcPr>
          <w:p w14:paraId="3A3FA11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15927 </w:t>
            </w:r>
          </w:p>
        </w:tc>
        <w:tc>
          <w:tcPr>
            <w:tcW w:w="3303" w:type="dxa"/>
            <w:tcBorders>
              <w:top w:val="nil"/>
              <w:left w:val="single" w:sz="8" w:space="0" w:color="auto"/>
              <w:bottom w:val="nil"/>
              <w:right w:val="nil"/>
            </w:tcBorders>
            <w:shd w:val="clear" w:color="000000" w:fill="D9D9D9"/>
            <w:noWrap/>
            <w:hideMark/>
          </w:tcPr>
          <w:p w14:paraId="3614FDE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DÍA SOCIAL DE LAS MADRES (32smv)</w:t>
            </w:r>
          </w:p>
        </w:tc>
        <w:tc>
          <w:tcPr>
            <w:tcW w:w="1984" w:type="dxa"/>
            <w:tcBorders>
              <w:top w:val="nil"/>
              <w:left w:val="single" w:sz="8" w:space="0" w:color="auto"/>
              <w:bottom w:val="single" w:sz="4" w:space="0" w:color="auto"/>
              <w:right w:val="nil"/>
            </w:tcBorders>
            <w:shd w:val="clear" w:color="000000" w:fill="D9D9D9"/>
            <w:noWrap/>
            <w:hideMark/>
          </w:tcPr>
          <w:p w14:paraId="5E5D400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84,000.00 </w:t>
            </w:r>
          </w:p>
        </w:tc>
        <w:tc>
          <w:tcPr>
            <w:tcW w:w="1701" w:type="dxa"/>
            <w:tcBorders>
              <w:top w:val="nil"/>
              <w:left w:val="single" w:sz="8" w:space="0" w:color="auto"/>
              <w:bottom w:val="single" w:sz="4" w:space="0" w:color="auto"/>
              <w:right w:val="nil"/>
            </w:tcBorders>
            <w:shd w:val="clear" w:color="000000" w:fill="D9D9D9"/>
            <w:noWrap/>
            <w:hideMark/>
          </w:tcPr>
          <w:p w14:paraId="3A6D9CA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1A1FFCF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5838C6C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84,000.00 </w:t>
            </w:r>
          </w:p>
        </w:tc>
      </w:tr>
      <w:tr w:rsidR="00AB71D3" w:rsidRPr="00F31043" w14:paraId="47C705BE" w14:textId="77777777" w:rsidTr="007D2BFF">
        <w:trPr>
          <w:trHeight w:val="300"/>
          <w:jc w:val="center"/>
        </w:trPr>
        <w:tc>
          <w:tcPr>
            <w:tcW w:w="647" w:type="dxa"/>
            <w:tcBorders>
              <w:top w:val="single" w:sz="4" w:space="0" w:color="auto"/>
              <w:left w:val="single" w:sz="8" w:space="0" w:color="auto"/>
              <w:bottom w:val="nil"/>
              <w:right w:val="nil"/>
            </w:tcBorders>
            <w:shd w:val="clear" w:color="000000" w:fill="D9D9D9"/>
            <w:noWrap/>
            <w:hideMark/>
          </w:tcPr>
          <w:p w14:paraId="3C28CA7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15935 </w:t>
            </w:r>
          </w:p>
        </w:tc>
        <w:tc>
          <w:tcPr>
            <w:tcW w:w="3303" w:type="dxa"/>
            <w:tcBorders>
              <w:top w:val="single" w:sz="4" w:space="0" w:color="auto"/>
              <w:left w:val="single" w:sz="8" w:space="0" w:color="auto"/>
              <w:bottom w:val="nil"/>
              <w:right w:val="nil"/>
            </w:tcBorders>
            <w:shd w:val="clear" w:color="000000" w:fill="D9D9D9"/>
            <w:noWrap/>
            <w:hideMark/>
          </w:tcPr>
          <w:p w14:paraId="03ED17B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APOYO DESPENSA NAVIDEÑA</w:t>
            </w:r>
          </w:p>
        </w:tc>
        <w:tc>
          <w:tcPr>
            <w:tcW w:w="1984" w:type="dxa"/>
            <w:tcBorders>
              <w:top w:val="nil"/>
              <w:left w:val="single" w:sz="8" w:space="0" w:color="auto"/>
              <w:bottom w:val="single" w:sz="4" w:space="0" w:color="auto"/>
              <w:right w:val="nil"/>
            </w:tcBorders>
            <w:shd w:val="clear" w:color="000000" w:fill="D9D9D9"/>
            <w:noWrap/>
            <w:hideMark/>
          </w:tcPr>
          <w:p w14:paraId="39B2CBE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735,000.00 </w:t>
            </w:r>
          </w:p>
        </w:tc>
        <w:tc>
          <w:tcPr>
            <w:tcW w:w="1701" w:type="dxa"/>
            <w:tcBorders>
              <w:top w:val="nil"/>
              <w:left w:val="single" w:sz="8" w:space="0" w:color="auto"/>
              <w:bottom w:val="single" w:sz="4" w:space="0" w:color="auto"/>
              <w:right w:val="nil"/>
            </w:tcBorders>
            <w:shd w:val="clear" w:color="000000" w:fill="D9D9D9"/>
            <w:noWrap/>
            <w:hideMark/>
          </w:tcPr>
          <w:p w14:paraId="1B4608C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000000" w:fill="D9D9D9"/>
            <w:noWrap/>
            <w:hideMark/>
          </w:tcPr>
          <w:p w14:paraId="68CBB7A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700,000.00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6A5130B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435,000.00 </w:t>
            </w:r>
          </w:p>
        </w:tc>
      </w:tr>
      <w:tr w:rsidR="00AB71D3" w:rsidRPr="00F31043" w14:paraId="276872A0" w14:textId="77777777" w:rsidTr="007D2BFF">
        <w:trPr>
          <w:trHeight w:val="315"/>
          <w:jc w:val="center"/>
        </w:trPr>
        <w:tc>
          <w:tcPr>
            <w:tcW w:w="647" w:type="dxa"/>
            <w:tcBorders>
              <w:top w:val="single" w:sz="4" w:space="0" w:color="auto"/>
              <w:left w:val="single" w:sz="8" w:space="0" w:color="auto"/>
              <w:bottom w:val="nil"/>
              <w:right w:val="nil"/>
            </w:tcBorders>
            <w:shd w:val="clear" w:color="000000" w:fill="D9D9D9"/>
            <w:noWrap/>
            <w:hideMark/>
          </w:tcPr>
          <w:p w14:paraId="39343060"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17115 </w:t>
            </w:r>
          </w:p>
        </w:tc>
        <w:tc>
          <w:tcPr>
            <w:tcW w:w="3303" w:type="dxa"/>
            <w:tcBorders>
              <w:top w:val="single" w:sz="4" w:space="0" w:color="auto"/>
              <w:left w:val="single" w:sz="8" w:space="0" w:color="auto"/>
              <w:bottom w:val="nil"/>
              <w:right w:val="nil"/>
            </w:tcBorders>
            <w:shd w:val="clear" w:color="000000" w:fill="D9D9D9"/>
            <w:noWrap/>
            <w:hideMark/>
          </w:tcPr>
          <w:p w14:paraId="2230B15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xml:space="preserve">ESTÍMULOS AL PERSONAL </w:t>
            </w:r>
          </w:p>
        </w:tc>
        <w:tc>
          <w:tcPr>
            <w:tcW w:w="1984" w:type="dxa"/>
            <w:tcBorders>
              <w:top w:val="nil"/>
              <w:left w:val="single" w:sz="8" w:space="0" w:color="auto"/>
              <w:bottom w:val="single" w:sz="4" w:space="0" w:color="auto"/>
              <w:right w:val="nil"/>
            </w:tcBorders>
            <w:shd w:val="clear" w:color="000000" w:fill="D9D9D9"/>
            <w:noWrap/>
            <w:hideMark/>
          </w:tcPr>
          <w:p w14:paraId="4110F22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21,000.00 </w:t>
            </w:r>
          </w:p>
        </w:tc>
        <w:tc>
          <w:tcPr>
            <w:tcW w:w="1701" w:type="dxa"/>
            <w:tcBorders>
              <w:top w:val="nil"/>
              <w:left w:val="single" w:sz="8" w:space="0" w:color="auto"/>
              <w:bottom w:val="single" w:sz="8" w:space="0" w:color="auto"/>
              <w:right w:val="nil"/>
            </w:tcBorders>
            <w:shd w:val="clear" w:color="000000" w:fill="D9D9D9"/>
            <w:noWrap/>
            <w:hideMark/>
          </w:tcPr>
          <w:p w14:paraId="4225E8C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124,675.00 </w:t>
            </w:r>
          </w:p>
        </w:tc>
        <w:tc>
          <w:tcPr>
            <w:tcW w:w="1701" w:type="dxa"/>
            <w:tcBorders>
              <w:top w:val="nil"/>
              <w:left w:val="single" w:sz="8" w:space="0" w:color="auto"/>
              <w:bottom w:val="nil"/>
              <w:right w:val="nil"/>
            </w:tcBorders>
            <w:shd w:val="clear" w:color="000000" w:fill="D9D9D9"/>
            <w:noWrap/>
            <w:hideMark/>
          </w:tcPr>
          <w:p w14:paraId="435FFFB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000000" w:fill="D9D9D9"/>
            <w:noWrap/>
            <w:hideMark/>
          </w:tcPr>
          <w:p w14:paraId="54E319F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145,675.00 </w:t>
            </w:r>
          </w:p>
        </w:tc>
      </w:tr>
      <w:tr w:rsidR="00AB71D3" w:rsidRPr="00F31043" w14:paraId="6BF786F7" w14:textId="77777777" w:rsidTr="007D2BFF">
        <w:trPr>
          <w:trHeight w:val="315"/>
          <w:jc w:val="center"/>
        </w:trPr>
        <w:tc>
          <w:tcPr>
            <w:tcW w:w="647" w:type="dxa"/>
            <w:tcBorders>
              <w:top w:val="single" w:sz="8" w:space="0" w:color="auto"/>
              <w:left w:val="single" w:sz="8" w:space="0" w:color="auto"/>
              <w:bottom w:val="single" w:sz="8" w:space="0" w:color="auto"/>
              <w:right w:val="nil"/>
            </w:tcBorders>
            <w:shd w:val="clear" w:color="000000" w:fill="FFFF00"/>
            <w:noWrap/>
            <w:hideMark/>
          </w:tcPr>
          <w:p w14:paraId="6D021FB1"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 xml:space="preserve">20000 </w:t>
            </w:r>
          </w:p>
        </w:tc>
        <w:tc>
          <w:tcPr>
            <w:tcW w:w="3303" w:type="dxa"/>
            <w:tcBorders>
              <w:top w:val="single" w:sz="8" w:space="0" w:color="auto"/>
              <w:left w:val="single" w:sz="8" w:space="0" w:color="auto"/>
              <w:bottom w:val="single" w:sz="8" w:space="0" w:color="auto"/>
              <w:right w:val="nil"/>
            </w:tcBorders>
            <w:shd w:val="clear" w:color="000000" w:fill="FFFF00"/>
            <w:noWrap/>
            <w:hideMark/>
          </w:tcPr>
          <w:p w14:paraId="0586B2A7"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MATERIALES Y SUMINISTROS</w:t>
            </w:r>
          </w:p>
        </w:tc>
        <w:tc>
          <w:tcPr>
            <w:tcW w:w="1984" w:type="dxa"/>
            <w:tcBorders>
              <w:top w:val="single" w:sz="8" w:space="0" w:color="auto"/>
              <w:left w:val="single" w:sz="8" w:space="0" w:color="auto"/>
              <w:bottom w:val="single" w:sz="8" w:space="0" w:color="auto"/>
              <w:right w:val="single" w:sz="8" w:space="0" w:color="auto"/>
            </w:tcBorders>
            <w:shd w:val="clear" w:color="000000" w:fill="FFFF00"/>
            <w:noWrap/>
            <w:hideMark/>
          </w:tcPr>
          <w:p w14:paraId="1B8072FB"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 xml:space="preserve"> $            525,970.25 </w:t>
            </w:r>
          </w:p>
        </w:tc>
        <w:tc>
          <w:tcPr>
            <w:tcW w:w="1701" w:type="dxa"/>
            <w:tcBorders>
              <w:top w:val="nil"/>
              <w:left w:val="nil"/>
              <w:bottom w:val="nil"/>
              <w:right w:val="nil"/>
            </w:tcBorders>
            <w:shd w:val="clear" w:color="000000" w:fill="FFFF00"/>
            <w:noWrap/>
            <w:hideMark/>
          </w:tcPr>
          <w:p w14:paraId="29C7D782"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11’</w:t>
            </w:r>
            <w:r w:rsidRPr="00F31043">
              <w:rPr>
                <w:rFonts w:ascii="Calibri" w:hAnsi="Calibri"/>
                <w:b/>
                <w:bCs/>
                <w:color w:val="000000"/>
                <w:sz w:val="20"/>
                <w:szCs w:val="20"/>
                <w:lang w:val="es-MX" w:eastAsia="es-MX"/>
              </w:rPr>
              <w:t xml:space="preserve">943,267.72 </w:t>
            </w:r>
          </w:p>
        </w:tc>
        <w:tc>
          <w:tcPr>
            <w:tcW w:w="1701" w:type="dxa"/>
            <w:tcBorders>
              <w:top w:val="single" w:sz="8" w:space="0" w:color="auto"/>
              <w:left w:val="single" w:sz="8" w:space="0" w:color="auto"/>
              <w:bottom w:val="single" w:sz="8" w:space="0" w:color="auto"/>
              <w:right w:val="single" w:sz="8" w:space="0" w:color="auto"/>
            </w:tcBorders>
            <w:shd w:val="clear" w:color="000000" w:fill="FFFF00"/>
            <w:noWrap/>
            <w:hideMark/>
          </w:tcPr>
          <w:p w14:paraId="72A36546"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   </w:t>
            </w:r>
          </w:p>
        </w:tc>
        <w:tc>
          <w:tcPr>
            <w:tcW w:w="1701" w:type="dxa"/>
            <w:tcBorders>
              <w:top w:val="single" w:sz="8" w:space="0" w:color="auto"/>
              <w:left w:val="nil"/>
              <w:bottom w:val="single" w:sz="8" w:space="0" w:color="auto"/>
              <w:right w:val="single" w:sz="8" w:space="0" w:color="auto"/>
            </w:tcBorders>
            <w:shd w:val="clear" w:color="000000" w:fill="FFFF00"/>
            <w:noWrap/>
            <w:hideMark/>
          </w:tcPr>
          <w:p w14:paraId="0171207A"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12’</w:t>
            </w:r>
            <w:r w:rsidRPr="00F31043">
              <w:rPr>
                <w:rFonts w:ascii="Calibri" w:hAnsi="Calibri"/>
                <w:b/>
                <w:bCs/>
                <w:color w:val="000000"/>
                <w:sz w:val="20"/>
                <w:szCs w:val="20"/>
                <w:lang w:val="es-MX" w:eastAsia="es-MX"/>
              </w:rPr>
              <w:t xml:space="preserve">469,237.97 </w:t>
            </w:r>
          </w:p>
        </w:tc>
      </w:tr>
      <w:tr w:rsidR="00AB71D3" w:rsidRPr="00F31043" w14:paraId="3AD2601C"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120196BD"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21101 </w:t>
            </w:r>
          </w:p>
        </w:tc>
        <w:tc>
          <w:tcPr>
            <w:tcW w:w="3303" w:type="dxa"/>
            <w:tcBorders>
              <w:top w:val="nil"/>
              <w:left w:val="single" w:sz="8" w:space="0" w:color="auto"/>
              <w:bottom w:val="single" w:sz="4" w:space="0" w:color="auto"/>
              <w:right w:val="nil"/>
            </w:tcBorders>
            <w:shd w:val="clear" w:color="auto" w:fill="auto"/>
            <w:hideMark/>
          </w:tcPr>
          <w:p w14:paraId="620089F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MATERIALES, ÙTILES Y EQUIPOS MENORES DE OFICINA</w:t>
            </w:r>
          </w:p>
        </w:tc>
        <w:tc>
          <w:tcPr>
            <w:tcW w:w="1984" w:type="dxa"/>
            <w:tcBorders>
              <w:top w:val="nil"/>
              <w:left w:val="single" w:sz="8" w:space="0" w:color="auto"/>
              <w:bottom w:val="single" w:sz="4" w:space="0" w:color="auto"/>
              <w:right w:val="nil"/>
            </w:tcBorders>
            <w:shd w:val="clear" w:color="auto" w:fill="auto"/>
            <w:noWrap/>
            <w:hideMark/>
          </w:tcPr>
          <w:p w14:paraId="49BA3A4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14,525.25 </w:t>
            </w:r>
          </w:p>
        </w:tc>
        <w:tc>
          <w:tcPr>
            <w:tcW w:w="1701" w:type="dxa"/>
            <w:tcBorders>
              <w:top w:val="single" w:sz="8" w:space="0" w:color="auto"/>
              <w:left w:val="single" w:sz="8" w:space="0" w:color="auto"/>
              <w:bottom w:val="single" w:sz="4" w:space="0" w:color="auto"/>
              <w:right w:val="nil"/>
            </w:tcBorders>
            <w:shd w:val="clear" w:color="auto" w:fill="auto"/>
            <w:noWrap/>
            <w:hideMark/>
          </w:tcPr>
          <w:p w14:paraId="085B66D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186,786.17 </w:t>
            </w:r>
          </w:p>
        </w:tc>
        <w:tc>
          <w:tcPr>
            <w:tcW w:w="1701" w:type="dxa"/>
            <w:tcBorders>
              <w:top w:val="nil"/>
              <w:left w:val="single" w:sz="8" w:space="0" w:color="auto"/>
              <w:bottom w:val="single" w:sz="4" w:space="0" w:color="auto"/>
              <w:right w:val="nil"/>
            </w:tcBorders>
            <w:shd w:val="clear" w:color="auto" w:fill="auto"/>
            <w:noWrap/>
            <w:hideMark/>
          </w:tcPr>
          <w:p w14:paraId="3584981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3ACBE30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201,311.42 </w:t>
            </w:r>
          </w:p>
        </w:tc>
      </w:tr>
      <w:tr w:rsidR="00AB71D3" w:rsidRPr="00F31043" w14:paraId="1E5D83EC" w14:textId="77777777" w:rsidTr="002C6DCE">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33BDEBB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21201 </w:t>
            </w:r>
          </w:p>
        </w:tc>
        <w:tc>
          <w:tcPr>
            <w:tcW w:w="3303" w:type="dxa"/>
            <w:tcBorders>
              <w:top w:val="nil"/>
              <w:left w:val="single" w:sz="8" w:space="0" w:color="auto"/>
              <w:bottom w:val="single" w:sz="4" w:space="0" w:color="auto"/>
              <w:right w:val="nil"/>
            </w:tcBorders>
            <w:shd w:val="clear" w:color="auto" w:fill="auto"/>
            <w:noWrap/>
            <w:hideMark/>
          </w:tcPr>
          <w:p w14:paraId="18088148"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MATERIALES Y ÚTILES DE IMPRESIÓN</w:t>
            </w:r>
          </w:p>
        </w:tc>
        <w:tc>
          <w:tcPr>
            <w:tcW w:w="1984" w:type="dxa"/>
            <w:tcBorders>
              <w:top w:val="nil"/>
              <w:left w:val="single" w:sz="8" w:space="0" w:color="auto"/>
              <w:bottom w:val="single" w:sz="4" w:space="0" w:color="auto"/>
              <w:right w:val="nil"/>
            </w:tcBorders>
            <w:shd w:val="clear" w:color="auto" w:fill="auto"/>
            <w:noWrap/>
            <w:hideMark/>
          </w:tcPr>
          <w:p w14:paraId="19546AA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23,865.00 </w:t>
            </w:r>
          </w:p>
        </w:tc>
        <w:tc>
          <w:tcPr>
            <w:tcW w:w="1701" w:type="dxa"/>
            <w:tcBorders>
              <w:top w:val="nil"/>
              <w:left w:val="single" w:sz="8" w:space="0" w:color="auto"/>
              <w:bottom w:val="single" w:sz="4" w:space="0" w:color="auto"/>
              <w:right w:val="nil"/>
            </w:tcBorders>
            <w:shd w:val="clear" w:color="auto" w:fill="auto"/>
            <w:noWrap/>
            <w:hideMark/>
          </w:tcPr>
          <w:p w14:paraId="568CEED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82,472.15 </w:t>
            </w:r>
          </w:p>
        </w:tc>
        <w:tc>
          <w:tcPr>
            <w:tcW w:w="1701" w:type="dxa"/>
            <w:tcBorders>
              <w:top w:val="nil"/>
              <w:left w:val="single" w:sz="8" w:space="0" w:color="auto"/>
              <w:bottom w:val="single" w:sz="4" w:space="0" w:color="auto"/>
              <w:right w:val="nil"/>
            </w:tcBorders>
            <w:shd w:val="clear" w:color="auto" w:fill="auto"/>
            <w:noWrap/>
            <w:hideMark/>
          </w:tcPr>
          <w:p w14:paraId="77B3D4A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48F29C2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106,337.15 </w:t>
            </w:r>
          </w:p>
        </w:tc>
      </w:tr>
      <w:tr w:rsidR="00AB71D3" w:rsidRPr="00F31043" w14:paraId="45DDB68D" w14:textId="77777777" w:rsidTr="002C6DCE">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049AC2F7"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21202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4036231F"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MATERIALES DE FOTOGRAFÍA, CINEMATOGRAFÍA Y AUDIOVISUALES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7EE283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8A8D0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8,775.74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C51B39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63847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9,825.74 </w:t>
            </w:r>
          </w:p>
        </w:tc>
      </w:tr>
      <w:tr w:rsidR="00AB71D3" w:rsidRPr="00F31043" w14:paraId="0FA325C8" w14:textId="77777777" w:rsidTr="002C6DCE">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5B1199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21401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562F6B9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MATERIALES Y ACCESORIOS MENORES DE EQUIPO DE CÓMPUTO</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43EEFA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4,200.00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D7D6A5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188,149.90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F65186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4669D0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192,349.90 </w:t>
            </w:r>
          </w:p>
        </w:tc>
      </w:tr>
      <w:tr w:rsidR="00AB71D3" w:rsidRPr="00F31043" w14:paraId="65E38BC7"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00ED3663"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21501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274C277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LIBROS Y REVISTAS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F91EBB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C0CFD1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5684F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737772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3,050.00 </w:t>
            </w:r>
          </w:p>
        </w:tc>
      </w:tr>
      <w:tr w:rsidR="00AB71D3" w:rsidRPr="00F31043" w14:paraId="5E7194A0" w14:textId="77777777" w:rsidTr="002C6DCE">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576455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21502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054F9BC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SUSCRIPCIÓN A PERIÓDICOS, REVISTAS Y MEDIOS INFORMATIVOS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A174A4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1,575.00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A8A4A3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10,200.00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64EA69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25A54B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11,775.00 </w:t>
            </w:r>
          </w:p>
        </w:tc>
      </w:tr>
      <w:tr w:rsidR="00AB71D3" w:rsidRPr="00F31043" w14:paraId="2E961CCB"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465FA049"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21601 </w:t>
            </w:r>
          </w:p>
        </w:tc>
        <w:tc>
          <w:tcPr>
            <w:tcW w:w="3303" w:type="dxa"/>
            <w:tcBorders>
              <w:top w:val="nil"/>
              <w:left w:val="single" w:sz="8" w:space="0" w:color="auto"/>
              <w:bottom w:val="single" w:sz="4" w:space="0" w:color="auto"/>
              <w:right w:val="nil"/>
            </w:tcBorders>
            <w:shd w:val="clear" w:color="auto" w:fill="auto"/>
            <w:noWrap/>
            <w:hideMark/>
          </w:tcPr>
          <w:p w14:paraId="5D94D90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 SANITARIO Y DE LIMPIEZA</w:t>
            </w:r>
          </w:p>
        </w:tc>
        <w:tc>
          <w:tcPr>
            <w:tcW w:w="1984" w:type="dxa"/>
            <w:tcBorders>
              <w:top w:val="nil"/>
              <w:left w:val="single" w:sz="8" w:space="0" w:color="auto"/>
              <w:bottom w:val="single" w:sz="4" w:space="0" w:color="auto"/>
              <w:right w:val="nil"/>
            </w:tcBorders>
            <w:shd w:val="clear" w:color="auto" w:fill="auto"/>
            <w:noWrap/>
            <w:hideMark/>
          </w:tcPr>
          <w:p w14:paraId="32579AF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6,300.00 </w:t>
            </w:r>
          </w:p>
        </w:tc>
        <w:tc>
          <w:tcPr>
            <w:tcW w:w="1701" w:type="dxa"/>
            <w:tcBorders>
              <w:top w:val="nil"/>
              <w:left w:val="single" w:sz="8" w:space="0" w:color="auto"/>
              <w:bottom w:val="single" w:sz="4" w:space="0" w:color="auto"/>
              <w:right w:val="nil"/>
            </w:tcBorders>
            <w:shd w:val="clear" w:color="auto" w:fill="auto"/>
            <w:noWrap/>
            <w:hideMark/>
          </w:tcPr>
          <w:p w14:paraId="65E0EE5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274,000.00 </w:t>
            </w:r>
          </w:p>
        </w:tc>
        <w:tc>
          <w:tcPr>
            <w:tcW w:w="1701" w:type="dxa"/>
            <w:tcBorders>
              <w:top w:val="nil"/>
              <w:left w:val="single" w:sz="8" w:space="0" w:color="auto"/>
              <w:bottom w:val="single" w:sz="4" w:space="0" w:color="auto"/>
              <w:right w:val="nil"/>
            </w:tcBorders>
            <w:shd w:val="clear" w:color="auto" w:fill="auto"/>
            <w:noWrap/>
            <w:hideMark/>
          </w:tcPr>
          <w:p w14:paraId="0125509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0F90519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280,300.00 </w:t>
            </w:r>
          </w:p>
        </w:tc>
      </w:tr>
      <w:tr w:rsidR="00AB71D3" w:rsidRPr="00F31043" w14:paraId="67418CA3"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4FDB530D"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21702 </w:t>
            </w:r>
          </w:p>
        </w:tc>
        <w:tc>
          <w:tcPr>
            <w:tcW w:w="3303" w:type="dxa"/>
            <w:tcBorders>
              <w:top w:val="nil"/>
              <w:left w:val="single" w:sz="8" w:space="0" w:color="auto"/>
              <w:bottom w:val="single" w:sz="4" w:space="0" w:color="auto"/>
              <w:right w:val="nil"/>
            </w:tcBorders>
            <w:shd w:val="clear" w:color="auto" w:fill="auto"/>
            <w:noWrap/>
            <w:hideMark/>
          </w:tcPr>
          <w:p w14:paraId="2C0DFDD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 DE CAPACITACIÓN</w:t>
            </w:r>
          </w:p>
        </w:tc>
        <w:tc>
          <w:tcPr>
            <w:tcW w:w="1984" w:type="dxa"/>
            <w:tcBorders>
              <w:top w:val="nil"/>
              <w:left w:val="single" w:sz="8" w:space="0" w:color="auto"/>
              <w:bottom w:val="single" w:sz="4" w:space="0" w:color="auto"/>
              <w:right w:val="nil"/>
            </w:tcBorders>
            <w:shd w:val="clear" w:color="auto" w:fill="auto"/>
            <w:noWrap/>
            <w:hideMark/>
          </w:tcPr>
          <w:p w14:paraId="2FD0EB3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3,150.00 </w:t>
            </w:r>
          </w:p>
        </w:tc>
        <w:tc>
          <w:tcPr>
            <w:tcW w:w="1701" w:type="dxa"/>
            <w:tcBorders>
              <w:top w:val="nil"/>
              <w:left w:val="single" w:sz="8" w:space="0" w:color="auto"/>
              <w:bottom w:val="single" w:sz="4" w:space="0" w:color="auto"/>
              <w:right w:val="nil"/>
            </w:tcBorders>
            <w:shd w:val="clear" w:color="auto" w:fill="auto"/>
            <w:noWrap/>
            <w:hideMark/>
          </w:tcPr>
          <w:p w14:paraId="7CDD68D6"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204,755.38 </w:t>
            </w:r>
          </w:p>
        </w:tc>
        <w:tc>
          <w:tcPr>
            <w:tcW w:w="1701" w:type="dxa"/>
            <w:tcBorders>
              <w:top w:val="nil"/>
              <w:left w:val="single" w:sz="8" w:space="0" w:color="auto"/>
              <w:bottom w:val="single" w:sz="4" w:space="0" w:color="auto"/>
              <w:right w:val="nil"/>
            </w:tcBorders>
            <w:shd w:val="clear" w:color="auto" w:fill="auto"/>
            <w:noWrap/>
            <w:hideMark/>
          </w:tcPr>
          <w:p w14:paraId="550BC63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3FC0EC99"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207,905.38 </w:t>
            </w:r>
          </w:p>
        </w:tc>
      </w:tr>
      <w:tr w:rsidR="00AB71D3" w:rsidRPr="00F31043" w14:paraId="216A7B3A"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58BD27F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21901 </w:t>
            </w:r>
          </w:p>
        </w:tc>
        <w:tc>
          <w:tcPr>
            <w:tcW w:w="3303" w:type="dxa"/>
            <w:tcBorders>
              <w:top w:val="nil"/>
              <w:left w:val="single" w:sz="8" w:space="0" w:color="auto"/>
              <w:bottom w:val="single" w:sz="4" w:space="0" w:color="auto"/>
              <w:right w:val="nil"/>
            </w:tcBorders>
            <w:shd w:val="clear" w:color="auto" w:fill="auto"/>
            <w:noWrap/>
            <w:hideMark/>
          </w:tcPr>
          <w:p w14:paraId="6BB45938"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 ELECTORAL</w:t>
            </w:r>
          </w:p>
        </w:tc>
        <w:tc>
          <w:tcPr>
            <w:tcW w:w="1984" w:type="dxa"/>
            <w:tcBorders>
              <w:top w:val="nil"/>
              <w:left w:val="single" w:sz="8" w:space="0" w:color="auto"/>
              <w:bottom w:val="single" w:sz="4" w:space="0" w:color="auto"/>
              <w:right w:val="nil"/>
            </w:tcBorders>
            <w:shd w:val="clear" w:color="auto" w:fill="auto"/>
            <w:noWrap/>
            <w:hideMark/>
          </w:tcPr>
          <w:p w14:paraId="00CFB5A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3B788855"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758,158.54 </w:t>
            </w:r>
          </w:p>
        </w:tc>
        <w:tc>
          <w:tcPr>
            <w:tcW w:w="1701" w:type="dxa"/>
            <w:tcBorders>
              <w:top w:val="nil"/>
              <w:left w:val="single" w:sz="8" w:space="0" w:color="auto"/>
              <w:bottom w:val="single" w:sz="4" w:space="0" w:color="auto"/>
              <w:right w:val="nil"/>
            </w:tcBorders>
            <w:shd w:val="clear" w:color="auto" w:fill="auto"/>
            <w:noWrap/>
            <w:hideMark/>
          </w:tcPr>
          <w:p w14:paraId="1A12F55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45B6625"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758,158.54 </w:t>
            </w:r>
          </w:p>
        </w:tc>
      </w:tr>
      <w:tr w:rsidR="00AB71D3" w:rsidRPr="00F31043" w14:paraId="31BC742A"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D06151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21902 </w:t>
            </w:r>
          </w:p>
        </w:tc>
        <w:tc>
          <w:tcPr>
            <w:tcW w:w="3303" w:type="dxa"/>
            <w:tcBorders>
              <w:top w:val="nil"/>
              <w:left w:val="single" w:sz="8" w:space="0" w:color="auto"/>
              <w:bottom w:val="single" w:sz="4" w:space="0" w:color="auto"/>
              <w:right w:val="nil"/>
            </w:tcBorders>
            <w:shd w:val="clear" w:color="auto" w:fill="auto"/>
            <w:noWrap/>
            <w:hideMark/>
          </w:tcPr>
          <w:p w14:paraId="3D6510D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DOCUMENTACÓN ELECTORAL</w:t>
            </w:r>
          </w:p>
        </w:tc>
        <w:tc>
          <w:tcPr>
            <w:tcW w:w="1984" w:type="dxa"/>
            <w:tcBorders>
              <w:top w:val="nil"/>
              <w:left w:val="single" w:sz="8" w:space="0" w:color="auto"/>
              <w:bottom w:val="single" w:sz="4" w:space="0" w:color="auto"/>
              <w:right w:val="nil"/>
            </w:tcBorders>
            <w:shd w:val="clear" w:color="auto" w:fill="auto"/>
            <w:noWrap/>
            <w:hideMark/>
          </w:tcPr>
          <w:p w14:paraId="6942F17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8379198"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6’</w:t>
            </w:r>
            <w:r w:rsidRPr="00F31043">
              <w:rPr>
                <w:rFonts w:ascii="Calibri" w:hAnsi="Calibri"/>
                <w:color w:val="000000"/>
                <w:sz w:val="20"/>
                <w:szCs w:val="20"/>
                <w:lang w:val="es-MX" w:eastAsia="es-MX"/>
              </w:rPr>
              <w:t xml:space="preserve">289,923.91 </w:t>
            </w:r>
          </w:p>
        </w:tc>
        <w:tc>
          <w:tcPr>
            <w:tcW w:w="1701" w:type="dxa"/>
            <w:tcBorders>
              <w:top w:val="nil"/>
              <w:left w:val="single" w:sz="8" w:space="0" w:color="auto"/>
              <w:bottom w:val="single" w:sz="4" w:space="0" w:color="auto"/>
              <w:right w:val="nil"/>
            </w:tcBorders>
            <w:shd w:val="clear" w:color="auto" w:fill="auto"/>
            <w:noWrap/>
            <w:hideMark/>
          </w:tcPr>
          <w:p w14:paraId="16D942B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7E25AA7"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6’</w:t>
            </w:r>
            <w:r w:rsidRPr="00F31043">
              <w:rPr>
                <w:rFonts w:ascii="Calibri" w:hAnsi="Calibri"/>
                <w:color w:val="000000"/>
                <w:sz w:val="20"/>
                <w:szCs w:val="20"/>
                <w:lang w:val="es-MX" w:eastAsia="es-MX"/>
              </w:rPr>
              <w:t xml:space="preserve">289,923.91 </w:t>
            </w:r>
          </w:p>
        </w:tc>
      </w:tr>
      <w:tr w:rsidR="00AB71D3" w:rsidRPr="00F31043" w14:paraId="761E0E7D"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25C12B47"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22105 </w:t>
            </w:r>
          </w:p>
        </w:tc>
        <w:tc>
          <w:tcPr>
            <w:tcW w:w="3303" w:type="dxa"/>
            <w:tcBorders>
              <w:top w:val="nil"/>
              <w:left w:val="single" w:sz="8" w:space="0" w:color="auto"/>
              <w:bottom w:val="single" w:sz="4" w:space="0" w:color="auto"/>
              <w:right w:val="nil"/>
            </w:tcBorders>
            <w:shd w:val="clear" w:color="auto" w:fill="auto"/>
            <w:hideMark/>
          </w:tcPr>
          <w:p w14:paraId="7EA6093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ALIMENTACIÓN DE PERSONAS EN ACTIVIDADES EXTRAORDINARIAS</w:t>
            </w:r>
          </w:p>
        </w:tc>
        <w:tc>
          <w:tcPr>
            <w:tcW w:w="1984" w:type="dxa"/>
            <w:tcBorders>
              <w:top w:val="nil"/>
              <w:left w:val="single" w:sz="8" w:space="0" w:color="auto"/>
              <w:bottom w:val="single" w:sz="4" w:space="0" w:color="auto"/>
              <w:right w:val="nil"/>
            </w:tcBorders>
            <w:shd w:val="clear" w:color="auto" w:fill="auto"/>
            <w:noWrap/>
            <w:hideMark/>
          </w:tcPr>
          <w:p w14:paraId="42BCC60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4,410.00 </w:t>
            </w:r>
          </w:p>
        </w:tc>
        <w:tc>
          <w:tcPr>
            <w:tcW w:w="1701" w:type="dxa"/>
            <w:tcBorders>
              <w:top w:val="nil"/>
              <w:left w:val="single" w:sz="8" w:space="0" w:color="auto"/>
              <w:bottom w:val="single" w:sz="4" w:space="0" w:color="auto"/>
              <w:right w:val="nil"/>
            </w:tcBorders>
            <w:shd w:val="clear" w:color="auto" w:fill="auto"/>
            <w:noWrap/>
            <w:hideMark/>
          </w:tcPr>
          <w:p w14:paraId="5F05807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711,450.00 </w:t>
            </w:r>
          </w:p>
        </w:tc>
        <w:tc>
          <w:tcPr>
            <w:tcW w:w="1701" w:type="dxa"/>
            <w:tcBorders>
              <w:top w:val="nil"/>
              <w:left w:val="single" w:sz="8" w:space="0" w:color="auto"/>
              <w:bottom w:val="single" w:sz="4" w:space="0" w:color="auto"/>
              <w:right w:val="nil"/>
            </w:tcBorders>
            <w:shd w:val="clear" w:color="auto" w:fill="auto"/>
            <w:noWrap/>
            <w:hideMark/>
          </w:tcPr>
          <w:p w14:paraId="711E161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A43624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715,860.00 </w:t>
            </w:r>
          </w:p>
        </w:tc>
      </w:tr>
      <w:tr w:rsidR="00AB71D3" w:rsidRPr="00F31043" w14:paraId="57DE6A64"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A1EC34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22106 </w:t>
            </w:r>
          </w:p>
        </w:tc>
        <w:tc>
          <w:tcPr>
            <w:tcW w:w="3303" w:type="dxa"/>
            <w:tcBorders>
              <w:top w:val="nil"/>
              <w:left w:val="single" w:sz="8" w:space="0" w:color="auto"/>
              <w:bottom w:val="single" w:sz="4" w:space="0" w:color="auto"/>
              <w:right w:val="nil"/>
            </w:tcBorders>
            <w:shd w:val="clear" w:color="auto" w:fill="auto"/>
            <w:noWrap/>
            <w:hideMark/>
          </w:tcPr>
          <w:p w14:paraId="09373E6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GASTOS MENORES DE ALIMENTACIÓN</w:t>
            </w:r>
          </w:p>
        </w:tc>
        <w:tc>
          <w:tcPr>
            <w:tcW w:w="1984" w:type="dxa"/>
            <w:tcBorders>
              <w:top w:val="nil"/>
              <w:left w:val="single" w:sz="8" w:space="0" w:color="auto"/>
              <w:bottom w:val="single" w:sz="4" w:space="0" w:color="auto"/>
              <w:right w:val="nil"/>
            </w:tcBorders>
            <w:shd w:val="clear" w:color="auto" w:fill="auto"/>
            <w:noWrap/>
            <w:hideMark/>
          </w:tcPr>
          <w:p w14:paraId="2762091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4,620.00 </w:t>
            </w:r>
          </w:p>
        </w:tc>
        <w:tc>
          <w:tcPr>
            <w:tcW w:w="1701" w:type="dxa"/>
            <w:tcBorders>
              <w:top w:val="nil"/>
              <w:left w:val="single" w:sz="8" w:space="0" w:color="auto"/>
              <w:bottom w:val="single" w:sz="4" w:space="0" w:color="auto"/>
              <w:right w:val="nil"/>
            </w:tcBorders>
            <w:shd w:val="clear" w:color="auto" w:fill="auto"/>
            <w:noWrap/>
            <w:hideMark/>
          </w:tcPr>
          <w:p w14:paraId="770404C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44,000.00 </w:t>
            </w:r>
          </w:p>
        </w:tc>
        <w:tc>
          <w:tcPr>
            <w:tcW w:w="1701" w:type="dxa"/>
            <w:tcBorders>
              <w:top w:val="nil"/>
              <w:left w:val="single" w:sz="8" w:space="0" w:color="auto"/>
              <w:bottom w:val="single" w:sz="4" w:space="0" w:color="auto"/>
              <w:right w:val="nil"/>
            </w:tcBorders>
            <w:shd w:val="clear" w:color="auto" w:fill="auto"/>
            <w:noWrap/>
            <w:hideMark/>
          </w:tcPr>
          <w:p w14:paraId="7039554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289B47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48,620.00 </w:t>
            </w:r>
          </w:p>
        </w:tc>
      </w:tr>
      <w:tr w:rsidR="00AB71D3" w:rsidRPr="00F31043" w14:paraId="2D86599E"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AA45AA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22301 </w:t>
            </w:r>
          </w:p>
        </w:tc>
        <w:tc>
          <w:tcPr>
            <w:tcW w:w="3303" w:type="dxa"/>
            <w:tcBorders>
              <w:top w:val="nil"/>
              <w:left w:val="single" w:sz="8" w:space="0" w:color="auto"/>
              <w:bottom w:val="single" w:sz="4" w:space="0" w:color="auto"/>
              <w:right w:val="nil"/>
            </w:tcBorders>
            <w:shd w:val="clear" w:color="auto" w:fill="auto"/>
            <w:noWrap/>
            <w:hideMark/>
          </w:tcPr>
          <w:p w14:paraId="5E36170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UTENSILIOS PARA EL SERVICIO DE ALIMENTACIÓN</w:t>
            </w:r>
          </w:p>
        </w:tc>
        <w:tc>
          <w:tcPr>
            <w:tcW w:w="1984" w:type="dxa"/>
            <w:tcBorders>
              <w:top w:val="nil"/>
              <w:left w:val="single" w:sz="8" w:space="0" w:color="auto"/>
              <w:bottom w:val="single" w:sz="4" w:space="0" w:color="auto"/>
              <w:right w:val="nil"/>
            </w:tcBorders>
            <w:shd w:val="clear" w:color="auto" w:fill="auto"/>
            <w:noWrap/>
            <w:hideMark/>
          </w:tcPr>
          <w:p w14:paraId="5C1E2C0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1,050.00 </w:t>
            </w:r>
          </w:p>
        </w:tc>
        <w:tc>
          <w:tcPr>
            <w:tcW w:w="1701" w:type="dxa"/>
            <w:tcBorders>
              <w:top w:val="nil"/>
              <w:left w:val="single" w:sz="8" w:space="0" w:color="auto"/>
              <w:bottom w:val="single" w:sz="4" w:space="0" w:color="auto"/>
              <w:right w:val="nil"/>
            </w:tcBorders>
            <w:shd w:val="clear" w:color="auto" w:fill="auto"/>
            <w:noWrap/>
            <w:hideMark/>
          </w:tcPr>
          <w:p w14:paraId="0C8BE32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30,000.00 </w:t>
            </w:r>
          </w:p>
        </w:tc>
        <w:tc>
          <w:tcPr>
            <w:tcW w:w="1701" w:type="dxa"/>
            <w:tcBorders>
              <w:top w:val="nil"/>
              <w:left w:val="single" w:sz="8" w:space="0" w:color="auto"/>
              <w:bottom w:val="single" w:sz="4" w:space="0" w:color="auto"/>
              <w:right w:val="nil"/>
            </w:tcBorders>
            <w:shd w:val="clear" w:color="auto" w:fill="auto"/>
            <w:noWrap/>
            <w:hideMark/>
          </w:tcPr>
          <w:p w14:paraId="6D9559F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15A9C8B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31,050.00 </w:t>
            </w:r>
          </w:p>
        </w:tc>
      </w:tr>
      <w:tr w:rsidR="00AB71D3" w:rsidRPr="00F31043" w14:paraId="15275205"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628D84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24601 </w:t>
            </w:r>
          </w:p>
        </w:tc>
        <w:tc>
          <w:tcPr>
            <w:tcW w:w="3303" w:type="dxa"/>
            <w:tcBorders>
              <w:top w:val="nil"/>
              <w:left w:val="single" w:sz="8" w:space="0" w:color="auto"/>
              <w:bottom w:val="single" w:sz="4" w:space="0" w:color="auto"/>
              <w:right w:val="nil"/>
            </w:tcBorders>
            <w:shd w:val="clear" w:color="auto" w:fill="auto"/>
            <w:noWrap/>
            <w:hideMark/>
          </w:tcPr>
          <w:p w14:paraId="37FD88B0"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 ELÉCTRICO Y ELECTRÓNICO</w:t>
            </w:r>
          </w:p>
        </w:tc>
        <w:tc>
          <w:tcPr>
            <w:tcW w:w="1984" w:type="dxa"/>
            <w:tcBorders>
              <w:top w:val="nil"/>
              <w:left w:val="single" w:sz="8" w:space="0" w:color="auto"/>
              <w:bottom w:val="single" w:sz="4" w:space="0" w:color="auto"/>
              <w:right w:val="nil"/>
            </w:tcBorders>
            <w:shd w:val="clear" w:color="auto" w:fill="auto"/>
            <w:noWrap/>
            <w:hideMark/>
          </w:tcPr>
          <w:p w14:paraId="1471959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5,670.00 </w:t>
            </w:r>
          </w:p>
        </w:tc>
        <w:tc>
          <w:tcPr>
            <w:tcW w:w="1701" w:type="dxa"/>
            <w:tcBorders>
              <w:top w:val="nil"/>
              <w:left w:val="single" w:sz="8" w:space="0" w:color="auto"/>
              <w:bottom w:val="single" w:sz="4" w:space="0" w:color="auto"/>
              <w:right w:val="nil"/>
            </w:tcBorders>
            <w:shd w:val="clear" w:color="auto" w:fill="auto"/>
            <w:noWrap/>
            <w:hideMark/>
          </w:tcPr>
          <w:p w14:paraId="6483960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78,800.00 </w:t>
            </w:r>
          </w:p>
        </w:tc>
        <w:tc>
          <w:tcPr>
            <w:tcW w:w="1701" w:type="dxa"/>
            <w:tcBorders>
              <w:top w:val="nil"/>
              <w:left w:val="single" w:sz="8" w:space="0" w:color="auto"/>
              <w:bottom w:val="single" w:sz="4" w:space="0" w:color="auto"/>
              <w:right w:val="nil"/>
            </w:tcBorders>
            <w:shd w:val="clear" w:color="auto" w:fill="auto"/>
            <w:noWrap/>
            <w:hideMark/>
          </w:tcPr>
          <w:p w14:paraId="272010F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1436CB7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84,470.00 </w:t>
            </w:r>
          </w:p>
        </w:tc>
      </w:tr>
      <w:tr w:rsidR="00AB71D3" w:rsidRPr="00F31043" w14:paraId="6E19E344"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2082447D"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24801 </w:t>
            </w:r>
          </w:p>
        </w:tc>
        <w:tc>
          <w:tcPr>
            <w:tcW w:w="3303" w:type="dxa"/>
            <w:tcBorders>
              <w:top w:val="nil"/>
              <w:left w:val="single" w:sz="8" w:space="0" w:color="auto"/>
              <w:bottom w:val="single" w:sz="4" w:space="0" w:color="auto"/>
              <w:right w:val="nil"/>
            </w:tcBorders>
            <w:shd w:val="clear" w:color="auto" w:fill="auto"/>
            <w:noWrap/>
            <w:hideMark/>
          </w:tcPr>
          <w:p w14:paraId="408A2B8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MATERIALES COMPLEMENTARIOS</w:t>
            </w:r>
          </w:p>
        </w:tc>
        <w:tc>
          <w:tcPr>
            <w:tcW w:w="1984" w:type="dxa"/>
            <w:tcBorders>
              <w:top w:val="nil"/>
              <w:left w:val="single" w:sz="8" w:space="0" w:color="auto"/>
              <w:bottom w:val="single" w:sz="4" w:space="0" w:color="auto"/>
              <w:right w:val="nil"/>
            </w:tcBorders>
            <w:shd w:val="clear" w:color="auto" w:fill="auto"/>
            <w:noWrap/>
            <w:hideMark/>
          </w:tcPr>
          <w:p w14:paraId="0FB3C14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6,300.00 </w:t>
            </w:r>
          </w:p>
        </w:tc>
        <w:tc>
          <w:tcPr>
            <w:tcW w:w="1701" w:type="dxa"/>
            <w:tcBorders>
              <w:top w:val="nil"/>
              <w:left w:val="single" w:sz="8" w:space="0" w:color="auto"/>
              <w:bottom w:val="single" w:sz="4" w:space="0" w:color="auto"/>
              <w:right w:val="nil"/>
            </w:tcBorders>
            <w:shd w:val="clear" w:color="auto" w:fill="auto"/>
            <w:noWrap/>
            <w:hideMark/>
          </w:tcPr>
          <w:p w14:paraId="7E0A198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22,000.00 </w:t>
            </w:r>
          </w:p>
        </w:tc>
        <w:tc>
          <w:tcPr>
            <w:tcW w:w="1701" w:type="dxa"/>
            <w:tcBorders>
              <w:top w:val="nil"/>
              <w:left w:val="single" w:sz="8" w:space="0" w:color="auto"/>
              <w:bottom w:val="single" w:sz="4" w:space="0" w:color="auto"/>
              <w:right w:val="nil"/>
            </w:tcBorders>
            <w:shd w:val="clear" w:color="auto" w:fill="auto"/>
            <w:noWrap/>
            <w:hideMark/>
          </w:tcPr>
          <w:p w14:paraId="6482495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544DE8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28,300.00 </w:t>
            </w:r>
          </w:p>
        </w:tc>
      </w:tr>
      <w:tr w:rsidR="00AB71D3" w:rsidRPr="00F31043" w14:paraId="4EC06FC6"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2309C10"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25301 </w:t>
            </w:r>
          </w:p>
        </w:tc>
        <w:tc>
          <w:tcPr>
            <w:tcW w:w="3303" w:type="dxa"/>
            <w:tcBorders>
              <w:top w:val="nil"/>
              <w:left w:val="single" w:sz="8" w:space="0" w:color="auto"/>
              <w:bottom w:val="single" w:sz="4" w:space="0" w:color="auto"/>
              <w:right w:val="nil"/>
            </w:tcBorders>
            <w:shd w:val="clear" w:color="auto" w:fill="auto"/>
            <w:noWrap/>
            <w:hideMark/>
          </w:tcPr>
          <w:p w14:paraId="4DE0157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MEDICINAS Y PRODUCTOS FARMACÉUTICOS</w:t>
            </w:r>
          </w:p>
        </w:tc>
        <w:tc>
          <w:tcPr>
            <w:tcW w:w="1984" w:type="dxa"/>
            <w:tcBorders>
              <w:top w:val="nil"/>
              <w:left w:val="single" w:sz="8" w:space="0" w:color="auto"/>
              <w:bottom w:val="single" w:sz="4" w:space="0" w:color="auto"/>
              <w:right w:val="nil"/>
            </w:tcBorders>
            <w:shd w:val="clear" w:color="auto" w:fill="auto"/>
            <w:noWrap/>
            <w:hideMark/>
          </w:tcPr>
          <w:p w14:paraId="28A42F4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1,050.00 </w:t>
            </w:r>
          </w:p>
        </w:tc>
        <w:tc>
          <w:tcPr>
            <w:tcW w:w="1701" w:type="dxa"/>
            <w:tcBorders>
              <w:top w:val="nil"/>
              <w:left w:val="single" w:sz="8" w:space="0" w:color="auto"/>
              <w:bottom w:val="single" w:sz="4" w:space="0" w:color="auto"/>
              <w:right w:val="nil"/>
            </w:tcBorders>
            <w:shd w:val="clear" w:color="auto" w:fill="auto"/>
            <w:noWrap/>
            <w:hideMark/>
          </w:tcPr>
          <w:p w14:paraId="3DB58CD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22,000.00 </w:t>
            </w:r>
          </w:p>
        </w:tc>
        <w:tc>
          <w:tcPr>
            <w:tcW w:w="1701" w:type="dxa"/>
            <w:tcBorders>
              <w:top w:val="nil"/>
              <w:left w:val="single" w:sz="8" w:space="0" w:color="auto"/>
              <w:bottom w:val="single" w:sz="4" w:space="0" w:color="auto"/>
              <w:right w:val="nil"/>
            </w:tcBorders>
            <w:shd w:val="clear" w:color="auto" w:fill="auto"/>
            <w:noWrap/>
            <w:hideMark/>
          </w:tcPr>
          <w:p w14:paraId="78E988E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3235A32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23,050.00 </w:t>
            </w:r>
          </w:p>
        </w:tc>
      </w:tr>
      <w:tr w:rsidR="00AB71D3" w:rsidRPr="00F31043" w14:paraId="29B02422"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478CD4A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26101 </w:t>
            </w:r>
          </w:p>
        </w:tc>
        <w:tc>
          <w:tcPr>
            <w:tcW w:w="3303" w:type="dxa"/>
            <w:tcBorders>
              <w:top w:val="nil"/>
              <w:left w:val="single" w:sz="8" w:space="0" w:color="auto"/>
              <w:bottom w:val="single" w:sz="4" w:space="0" w:color="auto"/>
              <w:right w:val="nil"/>
            </w:tcBorders>
            <w:shd w:val="clear" w:color="auto" w:fill="auto"/>
            <w:noWrap/>
            <w:hideMark/>
          </w:tcPr>
          <w:p w14:paraId="00C6B65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COMBUSTIBLES LUBRICANTES Y ADITIVOS</w:t>
            </w:r>
          </w:p>
        </w:tc>
        <w:tc>
          <w:tcPr>
            <w:tcW w:w="1984" w:type="dxa"/>
            <w:tcBorders>
              <w:top w:val="nil"/>
              <w:left w:val="single" w:sz="8" w:space="0" w:color="auto"/>
              <w:bottom w:val="single" w:sz="4" w:space="0" w:color="auto"/>
              <w:right w:val="nil"/>
            </w:tcBorders>
            <w:shd w:val="clear" w:color="auto" w:fill="auto"/>
            <w:noWrap/>
            <w:hideMark/>
          </w:tcPr>
          <w:p w14:paraId="624E709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435,600.00 </w:t>
            </w:r>
          </w:p>
        </w:tc>
        <w:tc>
          <w:tcPr>
            <w:tcW w:w="1701" w:type="dxa"/>
            <w:tcBorders>
              <w:top w:val="nil"/>
              <w:left w:val="single" w:sz="8" w:space="0" w:color="auto"/>
              <w:bottom w:val="single" w:sz="4" w:space="0" w:color="auto"/>
              <w:right w:val="nil"/>
            </w:tcBorders>
            <w:shd w:val="clear" w:color="auto" w:fill="auto"/>
            <w:noWrap/>
            <w:hideMark/>
          </w:tcPr>
          <w:p w14:paraId="7641244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798,495.93 </w:t>
            </w:r>
          </w:p>
        </w:tc>
        <w:tc>
          <w:tcPr>
            <w:tcW w:w="1701" w:type="dxa"/>
            <w:tcBorders>
              <w:top w:val="nil"/>
              <w:left w:val="single" w:sz="8" w:space="0" w:color="auto"/>
              <w:bottom w:val="single" w:sz="4" w:space="0" w:color="auto"/>
              <w:right w:val="nil"/>
            </w:tcBorders>
            <w:shd w:val="clear" w:color="auto" w:fill="auto"/>
            <w:noWrap/>
            <w:hideMark/>
          </w:tcPr>
          <w:p w14:paraId="3C1A50B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5896BBD1"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234,095.93 </w:t>
            </w:r>
          </w:p>
        </w:tc>
      </w:tr>
      <w:tr w:rsidR="00AB71D3" w:rsidRPr="00F31043" w14:paraId="0A4C4AE0"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6566F2B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27102 </w:t>
            </w:r>
          </w:p>
        </w:tc>
        <w:tc>
          <w:tcPr>
            <w:tcW w:w="3303" w:type="dxa"/>
            <w:tcBorders>
              <w:top w:val="nil"/>
              <w:left w:val="single" w:sz="8" w:space="0" w:color="auto"/>
              <w:bottom w:val="single" w:sz="4" w:space="0" w:color="auto"/>
              <w:right w:val="nil"/>
            </w:tcBorders>
            <w:shd w:val="clear" w:color="auto" w:fill="auto"/>
            <w:noWrap/>
            <w:hideMark/>
          </w:tcPr>
          <w:p w14:paraId="3979F91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VESTUARIOS Y UNIFORMES OFICIALES</w:t>
            </w:r>
          </w:p>
        </w:tc>
        <w:tc>
          <w:tcPr>
            <w:tcW w:w="1984" w:type="dxa"/>
            <w:tcBorders>
              <w:top w:val="nil"/>
              <w:left w:val="single" w:sz="8" w:space="0" w:color="auto"/>
              <w:bottom w:val="single" w:sz="4" w:space="0" w:color="auto"/>
              <w:right w:val="nil"/>
            </w:tcBorders>
            <w:shd w:val="clear" w:color="auto" w:fill="auto"/>
            <w:noWrap/>
            <w:hideMark/>
          </w:tcPr>
          <w:p w14:paraId="17560AC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2,000.00 </w:t>
            </w:r>
          </w:p>
        </w:tc>
        <w:tc>
          <w:tcPr>
            <w:tcW w:w="1701" w:type="dxa"/>
            <w:tcBorders>
              <w:top w:val="nil"/>
              <w:left w:val="single" w:sz="8" w:space="0" w:color="auto"/>
              <w:bottom w:val="single" w:sz="4" w:space="0" w:color="auto"/>
              <w:right w:val="nil"/>
            </w:tcBorders>
            <w:shd w:val="clear" w:color="auto" w:fill="auto"/>
            <w:noWrap/>
            <w:hideMark/>
          </w:tcPr>
          <w:p w14:paraId="5AE82DD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199,800.00 </w:t>
            </w:r>
          </w:p>
        </w:tc>
        <w:tc>
          <w:tcPr>
            <w:tcW w:w="1701" w:type="dxa"/>
            <w:tcBorders>
              <w:top w:val="nil"/>
              <w:left w:val="single" w:sz="8" w:space="0" w:color="auto"/>
              <w:bottom w:val="single" w:sz="4" w:space="0" w:color="auto"/>
              <w:right w:val="nil"/>
            </w:tcBorders>
            <w:shd w:val="clear" w:color="auto" w:fill="auto"/>
            <w:noWrap/>
            <w:hideMark/>
          </w:tcPr>
          <w:p w14:paraId="183357C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04BAB8B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201,800.00 </w:t>
            </w:r>
          </w:p>
        </w:tc>
      </w:tr>
      <w:tr w:rsidR="00AB71D3" w:rsidRPr="00F31043" w14:paraId="5AD2C322" w14:textId="77777777" w:rsidTr="00B32607">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2BE12E6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29101 </w:t>
            </w:r>
          </w:p>
        </w:tc>
        <w:tc>
          <w:tcPr>
            <w:tcW w:w="3303" w:type="dxa"/>
            <w:tcBorders>
              <w:top w:val="nil"/>
              <w:left w:val="single" w:sz="8" w:space="0" w:color="auto"/>
              <w:bottom w:val="single" w:sz="4" w:space="0" w:color="auto"/>
              <w:right w:val="nil"/>
            </w:tcBorders>
            <w:shd w:val="clear" w:color="auto" w:fill="auto"/>
            <w:noWrap/>
            <w:hideMark/>
          </w:tcPr>
          <w:p w14:paraId="78BE9DC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HERRAMIENTAS MENORES</w:t>
            </w:r>
          </w:p>
        </w:tc>
        <w:tc>
          <w:tcPr>
            <w:tcW w:w="1984" w:type="dxa"/>
            <w:tcBorders>
              <w:top w:val="nil"/>
              <w:left w:val="single" w:sz="8" w:space="0" w:color="auto"/>
              <w:bottom w:val="single" w:sz="4" w:space="0" w:color="auto"/>
              <w:right w:val="nil"/>
            </w:tcBorders>
            <w:shd w:val="clear" w:color="auto" w:fill="auto"/>
            <w:noWrap/>
            <w:hideMark/>
          </w:tcPr>
          <w:p w14:paraId="43B8C6F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2,625.00 </w:t>
            </w:r>
          </w:p>
        </w:tc>
        <w:tc>
          <w:tcPr>
            <w:tcW w:w="1701" w:type="dxa"/>
            <w:tcBorders>
              <w:top w:val="nil"/>
              <w:left w:val="single" w:sz="8" w:space="0" w:color="auto"/>
              <w:bottom w:val="single" w:sz="4" w:space="0" w:color="auto"/>
              <w:right w:val="nil"/>
            </w:tcBorders>
            <w:shd w:val="clear" w:color="auto" w:fill="auto"/>
            <w:noWrap/>
            <w:hideMark/>
          </w:tcPr>
          <w:p w14:paraId="22B6F25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12,000.00 </w:t>
            </w:r>
          </w:p>
        </w:tc>
        <w:tc>
          <w:tcPr>
            <w:tcW w:w="1701" w:type="dxa"/>
            <w:tcBorders>
              <w:top w:val="nil"/>
              <w:left w:val="single" w:sz="8" w:space="0" w:color="auto"/>
              <w:bottom w:val="single" w:sz="4" w:space="0" w:color="auto"/>
              <w:right w:val="nil"/>
            </w:tcBorders>
            <w:shd w:val="clear" w:color="auto" w:fill="auto"/>
            <w:noWrap/>
            <w:hideMark/>
          </w:tcPr>
          <w:p w14:paraId="5F7BB4F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7D96A6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14,625.00 </w:t>
            </w:r>
          </w:p>
        </w:tc>
      </w:tr>
      <w:tr w:rsidR="00AB71D3" w:rsidRPr="00F31043" w14:paraId="4D3405D3" w14:textId="77777777" w:rsidTr="00B32607">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6294DC8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lastRenderedPageBreak/>
              <w:t xml:space="preserve">29201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03DCCD1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REFACCIONES Y ACCESORIOS MENORES DE EDIFICIOS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8B5692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2,520.00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8F45D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D7853E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C37A14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12,020.00 </w:t>
            </w:r>
          </w:p>
        </w:tc>
      </w:tr>
      <w:tr w:rsidR="00AB71D3" w:rsidRPr="00F31043" w14:paraId="41D17E7B" w14:textId="77777777" w:rsidTr="00B32607">
        <w:trPr>
          <w:trHeight w:val="525"/>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5FD05D59"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29601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5799F62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REFACCIONES Y ACCESORIOS MENORES DE EQUIPO DE TRANSPORTE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885E3D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4,410.00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8220C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230F15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AA7C8D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14,410.00 </w:t>
            </w:r>
          </w:p>
        </w:tc>
      </w:tr>
      <w:tr w:rsidR="00AB71D3" w:rsidRPr="00F31043" w14:paraId="7D5A35C2" w14:textId="77777777" w:rsidTr="00B32607">
        <w:trPr>
          <w:trHeight w:val="315"/>
          <w:jc w:val="center"/>
        </w:trPr>
        <w:tc>
          <w:tcPr>
            <w:tcW w:w="647" w:type="dxa"/>
            <w:tcBorders>
              <w:top w:val="single" w:sz="4" w:space="0" w:color="auto"/>
              <w:left w:val="single" w:sz="8" w:space="0" w:color="auto"/>
              <w:bottom w:val="single" w:sz="8" w:space="0" w:color="auto"/>
              <w:right w:val="nil"/>
            </w:tcBorders>
            <w:shd w:val="clear" w:color="000000" w:fill="FFFF00"/>
            <w:noWrap/>
            <w:hideMark/>
          </w:tcPr>
          <w:p w14:paraId="1CEE175E"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 xml:space="preserve">30000 </w:t>
            </w:r>
          </w:p>
        </w:tc>
        <w:tc>
          <w:tcPr>
            <w:tcW w:w="3303" w:type="dxa"/>
            <w:tcBorders>
              <w:top w:val="single" w:sz="4" w:space="0" w:color="auto"/>
              <w:left w:val="single" w:sz="8" w:space="0" w:color="auto"/>
              <w:bottom w:val="single" w:sz="8" w:space="0" w:color="auto"/>
              <w:right w:val="single" w:sz="8" w:space="0" w:color="auto"/>
            </w:tcBorders>
            <w:shd w:val="clear" w:color="000000" w:fill="FFFF00"/>
            <w:noWrap/>
            <w:hideMark/>
          </w:tcPr>
          <w:p w14:paraId="75032D17"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SERVICIOS GENERALES</w:t>
            </w:r>
          </w:p>
        </w:tc>
        <w:tc>
          <w:tcPr>
            <w:tcW w:w="1984" w:type="dxa"/>
            <w:tcBorders>
              <w:top w:val="single" w:sz="4" w:space="0" w:color="auto"/>
              <w:left w:val="nil"/>
              <w:bottom w:val="single" w:sz="8" w:space="0" w:color="auto"/>
              <w:right w:val="single" w:sz="8" w:space="0" w:color="auto"/>
            </w:tcBorders>
            <w:shd w:val="clear" w:color="000000" w:fill="FFFF00"/>
            <w:noWrap/>
            <w:hideMark/>
          </w:tcPr>
          <w:p w14:paraId="15E5B130" w14:textId="77777777" w:rsidR="00AB71D3" w:rsidRPr="00F31043" w:rsidRDefault="00AB71D3" w:rsidP="007D2BFF">
            <w:pPr>
              <w:rPr>
                <w:rFonts w:ascii="Calibri" w:hAnsi="Calibri"/>
                <w:b/>
                <w:bCs/>
                <w:sz w:val="20"/>
                <w:szCs w:val="20"/>
                <w:lang w:val="es-MX" w:eastAsia="es-MX"/>
              </w:rPr>
            </w:pPr>
            <w:r>
              <w:rPr>
                <w:rFonts w:ascii="Calibri" w:hAnsi="Calibri"/>
                <w:b/>
                <w:bCs/>
                <w:sz w:val="20"/>
                <w:szCs w:val="20"/>
                <w:lang w:val="es-MX" w:eastAsia="es-MX"/>
              </w:rPr>
              <w:t xml:space="preserve"> $        4’</w:t>
            </w:r>
            <w:r w:rsidRPr="00F31043">
              <w:rPr>
                <w:rFonts w:ascii="Calibri" w:hAnsi="Calibri"/>
                <w:b/>
                <w:bCs/>
                <w:sz w:val="20"/>
                <w:szCs w:val="20"/>
                <w:lang w:val="es-MX" w:eastAsia="es-MX"/>
              </w:rPr>
              <w:t xml:space="preserve">379,125.80 </w:t>
            </w:r>
          </w:p>
        </w:tc>
        <w:tc>
          <w:tcPr>
            <w:tcW w:w="1701" w:type="dxa"/>
            <w:tcBorders>
              <w:top w:val="single" w:sz="4" w:space="0" w:color="auto"/>
              <w:left w:val="nil"/>
              <w:bottom w:val="nil"/>
              <w:right w:val="nil"/>
            </w:tcBorders>
            <w:shd w:val="clear" w:color="000000" w:fill="FFFF00"/>
            <w:noWrap/>
            <w:hideMark/>
          </w:tcPr>
          <w:p w14:paraId="27CB2C38"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6’</w:t>
            </w:r>
            <w:r w:rsidRPr="00F31043">
              <w:rPr>
                <w:rFonts w:ascii="Calibri" w:hAnsi="Calibri"/>
                <w:b/>
                <w:bCs/>
                <w:color w:val="000000"/>
                <w:sz w:val="20"/>
                <w:szCs w:val="20"/>
                <w:lang w:val="es-MX" w:eastAsia="es-MX"/>
              </w:rPr>
              <w:t xml:space="preserve">153,060.62 </w:t>
            </w:r>
          </w:p>
        </w:tc>
        <w:tc>
          <w:tcPr>
            <w:tcW w:w="1701" w:type="dxa"/>
            <w:tcBorders>
              <w:top w:val="single" w:sz="4" w:space="0" w:color="auto"/>
              <w:left w:val="single" w:sz="8" w:space="0" w:color="auto"/>
              <w:bottom w:val="single" w:sz="8" w:space="0" w:color="auto"/>
              <w:right w:val="single" w:sz="8" w:space="0" w:color="auto"/>
            </w:tcBorders>
            <w:shd w:val="clear" w:color="000000" w:fill="FFFF00"/>
            <w:noWrap/>
            <w:hideMark/>
          </w:tcPr>
          <w:p w14:paraId="386C3982"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490,665.63 </w:t>
            </w:r>
          </w:p>
        </w:tc>
        <w:tc>
          <w:tcPr>
            <w:tcW w:w="1701" w:type="dxa"/>
            <w:tcBorders>
              <w:top w:val="single" w:sz="4" w:space="0" w:color="auto"/>
              <w:left w:val="nil"/>
              <w:bottom w:val="single" w:sz="8" w:space="0" w:color="auto"/>
              <w:right w:val="single" w:sz="8" w:space="0" w:color="auto"/>
            </w:tcBorders>
            <w:shd w:val="clear" w:color="000000" w:fill="FFFF00"/>
            <w:noWrap/>
            <w:hideMark/>
          </w:tcPr>
          <w:p w14:paraId="2AE70FE9"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11’</w:t>
            </w:r>
            <w:r w:rsidRPr="00F31043">
              <w:rPr>
                <w:rFonts w:ascii="Calibri" w:hAnsi="Calibri"/>
                <w:b/>
                <w:bCs/>
                <w:color w:val="000000"/>
                <w:sz w:val="20"/>
                <w:szCs w:val="20"/>
                <w:lang w:val="es-MX" w:eastAsia="es-MX"/>
              </w:rPr>
              <w:t xml:space="preserve">022,852.05 </w:t>
            </w:r>
          </w:p>
        </w:tc>
      </w:tr>
      <w:tr w:rsidR="00AB71D3" w:rsidRPr="00F31043" w14:paraId="1D73B841"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8CD44B2"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31101 </w:t>
            </w:r>
          </w:p>
        </w:tc>
        <w:tc>
          <w:tcPr>
            <w:tcW w:w="3303" w:type="dxa"/>
            <w:tcBorders>
              <w:top w:val="nil"/>
              <w:left w:val="single" w:sz="8" w:space="0" w:color="auto"/>
              <w:bottom w:val="single" w:sz="4" w:space="0" w:color="auto"/>
              <w:right w:val="nil"/>
            </w:tcBorders>
            <w:shd w:val="clear" w:color="auto" w:fill="auto"/>
            <w:noWrap/>
            <w:hideMark/>
          </w:tcPr>
          <w:p w14:paraId="45D125D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DE ENERGÍA ELECTRICA</w:t>
            </w:r>
          </w:p>
        </w:tc>
        <w:tc>
          <w:tcPr>
            <w:tcW w:w="1984" w:type="dxa"/>
            <w:tcBorders>
              <w:top w:val="nil"/>
              <w:left w:val="single" w:sz="8" w:space="0" w:color="auto"/>
              <w:bottom w:val="single" w:sz="4" w:space="0" w:color="auto"/>
              <w:right w:val="nil"/>
            </w:tcBorders>
            <w:shd w:val="clear" w:color="auto" w:fill="auto"/>
            <w:noWrap/>
            <w:hideMark/>
          </w:tcPr>
          <w:p w14:paraId="03A4DC3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45,000.00 </w:t>
            </w:r>
          </w:p>
        </w:tc>
        <w:tc>
          <w:tcPr>
            <w:tcW w:w="1701" w:type="dxa"/>
            <w:tcBorders>
              <w:top w:val="single" w:sz="8" w:space="0" w:color="auto"/>
              <w:left w:val="single" w:sz="8" w:space="0" w:color="auto"/>
              <w:bottom w:val="single" w:sz="4" w:space="0" w:color="auto"/>
              <w:right w:val="nil"/>
            </w:tcBorders>
            <w:shd w:val="clear" w:color="auto" w:fill="auto"/>
            <w:noWrap/>
            <w:hideMark/>
          </w:tcPr>
          <w:p w14:paraId="66A18F5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340,000.00 </w:t>
            </w:r>
          </w:p>
        </w:tc>
        <w:tc>
          <w:tcPr>
            <w:tcW w:w="1701" w:type="dxa"/>
            <w:tcBorders>
              <w:top w:val="nil"/>
              <w:left w:val="single" w:sz="8" w:space="0" w:color="auto"/>
              <w:bottom w:val="single" w:sz="4" w:space="0" w:color="auto"/>
              <w:right w:val="nil"/>
            </w:tcBorders>
            <w:shd w:val="clear" w:color="auto" w:fill="auto"/>
            <w:noWrap/>
            <w:hideMark/>
          </w:tcPr>
          <w:p w14:paraId="5F04B02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33,000.00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51E6C72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418,000.00 </w:t>
            </w:r>
          </w:p>
        </w:tc>
      </w:tr>
      <w:tr w:rsidR="00AB71D3" w:rsidRPr="00F31043" w14:paraId="4D7A7346"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7B70643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31301 </w:t>
            </w:r>
          </w:p>
        </w:tc>
        <w:tc>
          <w:tcPr>
            <w:tcW w:w="3303" w:type="dxa"/>
            <w:tcBorders>
              <w:top w:val="nil"/>
              <w:left w:val="single" w:sz="8" w:space="0" w:color="auto"/>
              <w:bottom w:val="single" w:sz="4" w:space="0" w:color="auto"/>
              <w:right w:val="nil"/>
            </w:tcBorders>
            <w:shd w:val="clear" w:color="auto" w:fill="auto"/>
            <w:hideMark/>
          </w:tcPr>
          <w:p w14:paraId="21C15A3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DE AGUA POTABLE, DRENAJE Y ALCANTARILLADO</w:t>
            </w:r>
          </w:p>
        </w:tc>
        <w:tc>
          <w:tcPr>
            <w:tcW w:w="1984" w:type="dxa"/>
            <w:tcBorders>
              <w:top w:val="nil"/>
              <w:left w:val="single" w:sz="8" w:space="0" w:color="auto"/>
              <w:bottom w:val="single" w:sz="4" w:space="0" w:color="auto"/>
              <w:right w:val="nil"/>
            </w:tcBorders>
            <w:shd w:val="clear" w:color="auto" w:fill="auto"/>
            <w:noWrap/>
            <w:hideMark/>
          </w:tcPr>
          <w:p w14:paraId="11AEA75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46,000.00 </w:t>
            </w:r>
          </w:p>
        </w:tc>
        <w:tc>
          <w:tcPr>
            <w:tcW w:w="1701" w:type="dxa"/>
            <w:tcBorders>
              <w:top w:val="nil"/>
              <w:left w:val="single" w:sz="8" w:space="0" w:color="auto"/>
              <w:bottom w:val="single" w:sz="4" w:space="0" w:color="auto"/>
              <w:right w:val="nil"/>
            </w:tcBorders>
            <w:shd w:val="clear" w:color="auto" w:fill="auto"/>
            <w:noWrap/>
            <w:hideMark/>
          </w:tcPr>
          <w:p w14:paraId="74570A7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A38C70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F391F8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46,000.00 </w:t>
            </w:r>
          </w:p>
        </w:tc>
      </w:tr>
      <w:tr w:rsidR="00AB71D3" w:rsidRPr="00F31043" w14:paraId="45EDF6A6"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6DA53558"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31401 </w:t>
            </w:r>
          </w:p>
        </w:tc>
        <w:tc>
          <w:tcPr>
            <w:tcW w:w="3303" w:type="dxa"/>
            <w:tcBorders>
              <w:top w:val="nil"/>
              <w:left w:val="single" w:sz="8" w:space="0" w:color="auto"/>
              <w:bottom w:val="single" w:sz="4" w:space="0" w:color="auto"/>
              <w:right w:val="nil"/>
            </w:tcBorders>
            <w:shd w:val="clear" w:color="auto" w:fill="auto"/>
            <w:noWrap/>
            <w:hideMark/>
          </w:tcPr>
          <w:p w14:paraId="75FC66E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TELEFONÍA TRADICIONAL</w:t>
            </w:r>
          </w:p>
        </w:tc>
        <w:tc>
          <w:tcPr>
            <w:tcW w:w="1984" w:type="dxa"/>
            <w:tcBorders>
              <w:top w:val="nil"/>
              <w:left w:val="single" w:sz="8" w:space="0" w:color="auto"/>
              <w:bottom w:val="single" w:sz="4" w:space="0" w:color="auto"/>
              <w:right w:val="nil"/>
            </w:tcBorders>
            <w:shd w:val="clear" w:color="auto" w:fill="auto"/>
            <w:noWrap/>
            <w:hideMark/>
          </w:tcPr>
          <w:p w14:paraId="6F04A85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96,000.00 </w:t>
            </w:r>
          </w:p>
        </w:tc>
        <w:tc>
          <w:tcPr>
            <w:tcW w:w="1701" w:type="dxa"/>
            <w:tcBorders>
              <w:top w:val="nil"/>
              <w:left w:val="single" w:sz="8" w:space="0" w:color="auto"/>
              <w:bottom w:val="single" w:sz="4" w:space="0" w:color="auto"/>
              <w:right w:val="nil"/>
            </w:tcBorders>
            <w:shd w:val="clear" w:color="auto" w:fill="auto"/>
            <w:noWrap/>
            <w:hideMark/>
          </w:tcPr>
          <w:p w14:paraId="20BC397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36,000.00 </w:t>
            </w:r>
          </w:p>
        </w:tc>
        <w:tc>
          <w:tcPr>
            <w:tcW w:w="1701" w:type="dxa"/>
            <w:tcBorders>
              <w:top w:val="nil"/>
              <w:left w:val="single" w:sz="8" w:space="0" w:color="auto"/>
              <w:bottom w:val="single" w:sz="4" w:space="0" w:color="auto"/>
              <w:right w:val="nil"/>
            </w:tcBorders>
            <w:shd w:val="clear" w:color="auto" w:fill="auto"/>
            <w:noWrap/>
            <w:hideMark/>
          </w:tcPr>
          <w:p w14:paraId="6FF5C5A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24,000.00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42AB6FD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156,000.00 </w:t>
            </w:r>
          </w:p>
        </w:tc>
      </w:tr>
      <w:tr w:rsidR="00AB71D3" w:rsidRPr="00F31043" w14:paraId="4882D486"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551C27F4"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31501 </w:t>
            </w:r>
          </w:p>
        </w:tc>
        <w:tc>
          <w:tcPr>
            <w:tcW w:w="3303" w:type="dxa"/>
            <w:tcBorders>
              <w:top w:val="nil"/>
              <w:left w:val="single" w:sz="8" w:space="0" w:color="auto"/>
              <w:bottom w:val="single" w:sz="4" w:space="0" w:color="auto"/>
              <w:right w:val="nil"/>
            </w:tcBorders>
            <w:shd w:val="clear" w:color="auto" w:fill="auto"/>
            <w:noWrap/>
            <w:hideMark/>
          </w:tcPr>
          <w:p w14:paraId="343599D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TELEFONÍA CELULAR</w:t>
            </w:r>
          </w:p>
        </w:tc>
        <w:tc>
          <w:tcPr>
            <w:tcW w:w="1984" w:type="dxa"/>
            <w:tcBorders>
              <w:top w:val="nil"/>
              <w:left w:val="single" w:sz="8" w:space="0" w:color="auto"/>
              <w:bottom w:val="single" w:sz="4" w:space="0" w:color="auto"/>
              <w:right w:val="nil"/>
            </w:tcBorders>
            <w:shd w:val="clear" w:color="auto" w:fill="auto"/>
            <w:noWrap/>
            <w:hideMark/>
          </w:tcPr>
          <w:p w14:paraId="075B19D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CFBB71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231,914.96 </w:t>
            </w:r>
          </w:p>
        </w:tc>
        <w:tc>
          <w:tcPr>
            <w:tcW w:w="1701" w:type="dxa"/>
            <w:tcBorders>
              <w:top w:val="nil"/>
              <w:left w:val="single" w:sz="8" w:space="0" w:color="auto"/>
              <w:bottom w:val="single" w:sz="4" w:space="0" w:color="auto"/>
              <w:right w:val="nil"/>
            </w:tcBorders>
            <w:shd w:val="clear" w:color="auto" w:fill="auto"/>
            <w:noWrap/>
            <w:hideMark/>
          </w:tcPr>
          <w:p w14:paraId="6FAC6AC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4488A08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231,914.96 </w:t>
            </w:r>
          </w:p>
        </w:tc>
      </w:tr>
      <w:tr w:rsidR="00AB71D3" w:rsidRPr="00F31043" w14:paraId="5C4696E8"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5E1FFA16"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31601 </w:t>
            </w:r>
          </w:p>
        </w:tc>
        <w:tc>
          <w:tcPr>
            <w:tcW w:w="3303" w:type="dxa"/>
            <w:tcBorders>
              <w:top w:val="nil"/>
              <w:left w:val="single" w:sz="8" w:space="0" w:color="auto"/>
              <w:bottom w:val="single" w:sz="4" w:space="0" w:color="auto"/>
              <w:right w:val="nil"/>
            </w:tcBorders>
            <w:shd w:val="clear" w:color="auto" w:fill="auto"/>
            <w:hideMark/>
          </w:tcPr>
          <w:p w14:paraId="0BC9FCE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DE CONDUCCIÓN DE SEÑALES ANALÓGICAS Y DIGITALES</w:t>
            </w:r>
          </w:p>
        </w:tc>
        <w:tc>
          <w:tcPr>
            <w:tcW w:w="1984" w:type="dxa"/>
            <w:tcBorders>
              <w:top w:val="nil"/>
              <w:left w:val="single" w:sz="8" w:space="0" w:color="auto"/>
              <w:bottom w:val="single" w:sz="4" w:space="0" w:color="auto"/>
              <w:right w:val="nil"/>
            </w:tcBorders>
            <w:shd w:val="clear" w:color="auto" w:fill="auto"/>
            <w:noWrap/>
            <w:hideMark/>
          </w:tcPr>
          <w:p w14:paraId="5EF8EF4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7,560.00 </w:t>
            </w:r>
          </w:p>
        </w:tc>
        <w:tc>
          <w:tcPr>
            <w:tcW w:w="1701" w:type="dxa"/>
            <w:tcBorders>
              <w:top w:val="nil"/>
              <w:left w:val="single" w:sz="8" w:space="0" w:color="auto"/>
              <w:bottom w:val="single" w:sz="4" w:space="0" w:color="auto"/>
              <w:right w:val="nil"/>
            </w:tcBorders>
            <w:shd w:val="clear" w:color="auto" w:fill="auto"/>
            <w:noWrap/>
            <w:hideMark/>
          </w:tcPr>
          <w:p w14:paraId="0EFF84A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7B91C88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2C78BB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7,560.00 </w:t>
            </w:r>
          </w:p>
        </w:tc>
      </w:tr>
      <w:tr w:rsidR="00AB71D3" w:rsidRPr="00F31043" w14:paraId="79956D7C"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1B18366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31701 </w:t>
            </w:r>
          </w:p>
        </w:tc>
        <w:tc>
          <w:tcPr>
            <w:tcW w:w="3303" w:type="dxa"/>
            <w:tcBorders>
              <w:top w:val="nil"/>
              <w:left w:val="single" w:sz="8" w:space="0" w:color="auto"/>
              <w:bottom w:val="single" w:sz="4" w:space="0" w:color="auto"/>
              <w:right w:val="nil"/>
            </w:tcBorders>
            <w:shd w:val="clear" w:color="auto" w:fill="auto"/>
            <w:hideMark/>
          </w:tcPr>
          <w:p w14:paraId="0AEC958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DE ACCESO A INTERNET, REDES Y PROCESAMIENTO</w:t>
            </w:r>
          </w:p>
        </w:tc>
        <w:tc>
          <w:tcPr>
            <w:tcW w:w="1984" w:type="dxa"/>
            <w:tcBorders>
              <w:top w:val="nil"/>
              <w:left w:val="single" w:sz="8" w:space="0" w:color="auto"/>
              <w:bottom w:val="single" w:sz="4" w:space="0" w:color="auto"/>
              <w:right w:val="nil"/>
            </w:tcBorders>
            <w:shd w:val="clear" w:color="auto" w:fill="auto"/>
            <w:noWrap/>
            <w:hideMark/>
          </w:tcPr>
          <w:p w14:paraId="3131B3D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70,000.00 </w:t>
            </w:r>
          </w:p>
        </w:tc>
        <w:tc>
          <w:tcPr>
            <w:tcW w:w="1701" w:type="dxa"/>
            <w:tcBorders>
              <w:top w:val="nil"/>
              <w:left w:val="single" w:sz="8" w:space="0" w:color="auto"/>
              <w:bottom w:val="single" w:sz="4" w:space="0" w:color="auto"/>
              <w:right w:val="nil"/>
            </w:tcBorders>
            <w:shd w:val="clear" w:color="auto" w:fill="auto"/>
            <w:noWrap/>
            <w:hideMark/>
          </w:tcPr>
          <w:p w14:paraId="5ACCF76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547,200.00 </w:t>
            </w:r>
          </w:p>
        </w:tc>
        <w:tc>
          <w:tcPr>
            <w:tcW w:w="1701" w:type="dxa"/>
            <w:tcBorders>
              <w:top w:val="nil"/>
              <w:left w:val="single" w:sz="8" w:space="0" w:color="auto"/>
              <w:bottom w:val="single" w:sz="4" w:space="0" w:color="auto"/>
              <w:right w:val="nil"/>
            </w:tcBorders>
            <w:shd w:val="clear" w:color="auto" w:fill="auto"/>
            <w:noWrap/>
            <w:hideMark/>
          </w:tcPr>
          <w:p w14:paraId="043B078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79C7DD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617,200.00 </w:t>
            </w:r>
          </w:p>
        </w:tc>
      </w:tr>
      <w:tr w:rsidR="00AB71D3" w:rsidRPr="00F31043" w14:paraId="4C4B939E"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49624F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31802 </w:t>
            </w:r>
          </w:p>
        </w:tc>
        <w:tc>
          <w:tcPr>
            <w:tcW w:w="3303" w:type="dxa"/>
            <w:tcBorders>
              <w:top w:val="nil"/>
              <w:left w:val="single" w:sz="8" w:space="0" w:color="auto"/>
              <w:bottom w:val="single" w:sz="4" w:space="0" w:color="auto"/>
              <w:right w:val="nil"/>
            </w:tcBorders>
            <w:shd w:val="clear" w:color="auto" w:fill="auto"/>
            <w:noWrap/>
            <w:hideMark/>
          </w:tcPr>
          <w:p w14:paraId="3F14AF0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 DE MENSAJERÍA Y PAQUETERÍA</w:t>
            </w:r>
          </w:p>
        </w:tc>
        <w:tc>
          <w:tcPr>
            <w:tcW w:w="1984" w:type="dxa"/>
            <w:tcBorders>
              <w:top w:val="nil"/>
              <w:left w:val="single" w:sz="8" w:space="0" w:color="auto"/>
              <w:bottom w:val="single" w:sz="4" w:space="0" w:color="auto"/>
              <w:right w:val="nil"/>
            </w:tcBorders>
            <w:shd w:val="clear" w:color="auto" w:fill="auto"/>
            <w:noWrap/>
            <w:hideMark/>
          </w:tcPr>
          <w:p w14:paraId="178BB2A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nil"/>
              <w:left w:val="single" w:sz="8" w:space="0" w:color="auto"/>
              <w:bottom w:val="single" w:sz="4" w:space="0" w:color="auto"/>
              <w:right w:val="nil"/>
            </w:tcBorders>
            <w:shd w:val="clear" w:color="auto" w:fill="auto"/>
            <w:noWrap/>
            <w:hideMark/>
          </w:tcPr>
          <w:p w14:paraId="6550937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nil"/>
              <w:left w:val="single" w:sz="8" w:space="0" w:color="auto"/>
              <w:bottom w:val="single" w:sz="4" w:space="0" w:color="auto"/>
              <w:right w:val="nil"/>
            </w:tcBorders>
            <w:shd w:val="clear" w:color="auto" w:fill="auto"/>
            <w:noWrap/>
            <w:hideMark/>
          </w:tcPr>
          <w:p w14:paraId="5F36394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3E40856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r>
      <w:tr w:rsidR="00AB71D3" w:rsidRPr="00F31043" w14:paraId="207132E9"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A6AF941"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32201 </w:t>
            </w:r>
          </w:p>
        </w:tc>
        <w:tc>
          <w:tcPr>
            <w:tcW w:w="3303" w:type="dxa"/>
            <w:tcBorders>
              <w:top w:val="nil"/>
              <w:left w:val="single" w:sz="8" w:space="0" w:color="auto"/>
              <w:bottom w:val="single" w:sz="4" w:space="0" w:color="auto"/>
              <w:right w:val="nil"/>
            </w:tcBorders>
            <w:shd w:val="clear" w:color="auto" w:fill="auto"/>
            <w:noWrap/>
            <w:hideMark/>
          </w:tcPr>
          <w:p w14:paraId="44E8F8D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ARRENDAMIENTO DE EDIFICIOS Y LOCALES</w:t>
            </w:r>
          </w:p>
        </w:tc>
        <w:tc>
          <w:tcPr>
            <w:tcW w:w="1984" w:type="dxa"/>
            <w:tcBorders>
              <w:top w:val="nil"/>
              <w:left w:val="single" w:sz="8" w:space="0" w:color="auto"/>
              <w:bottom w:val="single" w:sz="4" w:space="0" w:color="auto"/>
              <w:right w:val="nil"/>
            </w:tcBorders>
            <w:shd w:val="clear" w:color="auto" w:fill="auto"/>
            <w:noWrap/>
            <w:hideMark/>
          </w:tcPr>
          <w:p w14:paraId="389E71B2"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680,000.00 </w:t>
            </w:r>
          </w:p>
        </w:tc>
        <w:tc>
          <w:tcPr>
            <w:tcW w:w="1701" w:type="dxa"/>
            <w:tcBorders>
              <w:top w:val="nil"/>
              <w:left w:val="single" w:sz="8" w:space="0" w:color="auto"/>
              <w:bottom w:val="single" w:sz="4" w:space="0" w:color="auto"/>
              <w:right w:val="nil"/>
            </w:tcBorders>
            <w:shd w:val="clear" w:color="auto" w:fill="auto"/>
            <w:noWrap/>
            <w:hideMark/>
          </w:tcPr>
          <w:p w14:paraId="317C989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20,000.00 </w:t>
            </w:r>
          </w:p>
        </w:tc>
        <w:tc>
          <w:tcPr>
            <w:tcW w:w="1701" w:type="dxa"/>
            <w:tcBorders>
              <w:top w:val="nil"/>
              <w:left w:val="single" w:sz="8" w:space="0" w:color="auto"/>
              <w:bottom w:val="single" w:sz="4" w:space="0" w:color="auto"/>
              <w:right w:val="nil"/>
            </w:tcBorders>
            <w:shd w:val="clear" w:color="auto" w:fill="auto"/>
            <w:noWrap/>
            <w:hideMark/>
          </w:tcPr>
          <w:p w14:paraId="13F704B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330,165.63 </w:t>
            </w:r>
          </w:p>
        </w:tc>
        <w:tc>
          <w:tcPr>
            <w:tcW w:w="1701" w:type="dxa"/>
            <w:tcBorders>
              <w:top w:val="nil"/>
              <w:left w:val="single" w:sz="8" w:space="0" w:color="auto"/>
              <w:bottom w:val="single" w:sz="4" w:space="0" w:color="auto"/>
              <w:right w:val="single" w:sz="8" w:space="0" w:color="auto"/>
            </w:tcBorders>
            <w:shd w:val="clear" w:color="auto" w:fill="auto"/>
            <w:noWrap/>
            <w:hideMark/>
          </w:tcPr>
          <w:p w14:paraId="067DBABA"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030,165.63 </w:t>
            </w:r>
          </w:p>
        </w:tc>
      </w:tr>
      <w:tr w:rsidR="00AB71D3" w:rsidRPr="00F31043" w14:paraId="1DFAE22B"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31BAD71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32301 </w:t>
            </w:r>
          </w:p>
        </w:tc>
        <w:tc>
          <w:tcPr>
            <w:tcW w:w="3303" w:type="dxa"/>
            <w:tcBorders>
              <w:top w:val="nil"/>
              <w:left w:val="single" w:sz="8" w:space="0" w:color="auto"/>
              <w:bottom w:val="single" w:sz="4" w:space="0" w:color="auto"/>
              <w:right w:val="nil"/>
            </w:tcBorders>
            <w:shd w:val="clear" w:color="auto" w:fill="auto"/>
            <w:hideMark/>
          </w:tcPr>
          <w:p w14:paraId="67DB051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ARRENDAMIENTO DE MUEBLES Y EQUIPO DE OFICINA</w:t>
            </w:r>
          </w:p>
        </w:tc>
        <w:tc>
          <w:tcPr>
            <w:tcW w:w="1984" w:type="dxa"/>
            <w:tcBorders>
              <w:top w:val="nil"/>
              <w:left w:val="single" w:sz="8" w:space="0" w:color="auto"/>
              <w:bottom w:val="single" w:sz="4" w:space="0" w:color="auto"/>
              <w:right w:val="nil"/>
            </w:tcBorders>
            <w:shd w:val="clear" w:color="auto" w:fill="auto"/>
            <w:noWrap/>
            <w:hideMark/>
          </w:tcPr>
          <w:p w14:paraId="585E4A5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28,350.00 </w:t>
            </w:r>
          </w:p>
        </w:tc>
        <w:tc>
          <w:tcPr>
            <w:tcW w:w="1701" w:type="dxa"/>
            <w:tcBorders>
              <w:top w:val="nil"/>
              <w:left w:val="single" w:sz="8" w:space="0" w:color="auto"/>
              <w:bottom w:val="single" w:sz="4" w:space="0" w:color="auto"/>
              <w:right w:val="nil"/>
            </w:tcBorders>
            <w:shd w:val="clear" w:color="auto" w:fill="auto"/>
            <w:noWrap/>
            <w:hideMark/>
          </w:tcPr>
          <w:p w14:paraId="345704C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52,000.00 </w:t>
            </w:r>
          </w:p>
        </w:tc>
        <w:tc>
          <w:tcPr>
            <w:tcW w:w="1701" w:type="dxa"/>
            <w:tcBorders>
              <w:top w:val="nil"/>
              <w:left w:val="single" w:sz="8" w:space="0" w:color="auto"/>
              <w:bottom w:val="single" w:sz="4" w:space="0" w:color="auto"/>
              <w:right w:val="nil"/>
            </w:tcBorders>
            <w:shd w:val="clear" w:color="auto" w:fill="auto"/>
            <w:noWrap/>
            <w:hideMark/>
          </w:tcPr>
          <w:p w14:paraId="095E6AC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7,500.00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063442F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87,850.00 </w:t>
            </w:r>
          </w:p>
        </w:tc>
      </w:tr>
      <w:tr w:rsidR="00AB71D3" w:rsidRPr="00F31043" w14:paraId="3E18B0AD" w14:textId="77777777" w:rsidTr="002C6DCE">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3CC34192"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32901 </w:t>
            </w:r>
          </w:p>
        </w:tc>
        <w:tc>
          <w:tcPr>
            <w:tcW w:w="3303" w:type="dxa"/>
            <w:tcBorders>
              <w:top w:val="nil"/>
              <w:left w:val="single" w:sz="8" w:space="0" w:color="auto"/>
              <w:bottom w:val="single" w:sz="4" w:space="0" w:color="auto"/>
              <w:right w:val="nil"/>
            </w:tcBorders>
            <w:shd w:val="clear" w:color="auto" w:fill="auto"/>
            <w:noWrap/>
            <w:hideMark/>
          </w:tcPr>
          <w:p w14:paraId="29B74F7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OTROS ARRENDAMIENTOS</w:t>
            </w:r>
          </w:p>
        </w:tc>
        <w:tc>
          <w:tcPr>
            <w:tcW w:w="1984" w:type="dxa"/>
            <w:tcBorders>
              <w:top w:val="nil"/>
              <w:left w:val="single" w:sz="8" w:space="0" w:color="auto"/>
              <w:bottom w:val="single" w:sz="4" w:space="0" w:color="auto"/>
              <w:right w:val="nil"/>
            </w:tcBorders>
            <w:shd w:val="clear" w:color="auto" w:fill="auto"/>
            <w:noWrap/>
            <w:hideMark/>
          </w:tcPr>
          <w:p w14:paraId="787132E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29BA55C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186,456.48 </w:t>
            </w:r>
          </w:p>
        </w:tc>
        <w:tc>
          <w:tcPr>
            <w:tcW w:w="1701" w:type="dxa"/>
            <w:tcBorders>
              <w:top w:val="nil"/>
              <w:left w:val="single" w:sz="8" w:space="0" w:color="auto"/>
              <w:bottom w:val="single" w:sz="4" w:space="0" w:color="auto"/>
              <w:right w:val="nil"/>
            </w:tcBorders>
            <w:shd w:val="clear" w:color="auto" w:fill="auto"/>
            <w:noWrap/>
            <w:hideMark/>
          </w:tcPr>
          <w:p w14:paraId="6C79A45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11A33AE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186,456.48 </w:t>
            </w:r>
          </w:p>
        </w:tc>
      </w:tr>
      <w:tr w:rsidR="00AB71D3" w:rsidRPr="00F31043" w14:paraId="396409A8" w14:textId="77777777" w:rsidTr="002C6DCE">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543EAC1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33101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035E01D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LEGALES DE CONTABILIDAD, AUDITORÍA Y RELACIONADOS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8799A7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28207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A71A55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4E17C2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38737FA9"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4DD33BA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33301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3BA5979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DE INFORMÁTICA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AB6699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2FD432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906410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FFA82A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68395E55"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41F5504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33303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7B16BF5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DE CONSULTORIA ADMINISTRATIVA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2B741E0"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330,265.80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66FCFA"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116,300.00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903CB0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918F76"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w:t>
            </w:r>
            <w:r w:rsidRPr="00F31043">
              <w:rPr>
                <w:rFonts w:ascii="Calibri" w:hAnsi="Calibri"/>
                <w:color w:val="000000"/>
                <w:sz w:val="20"/>
                <w:szCs w:val="20"/>
                <w:lang w:val="es-MX" w:eastAsia="es-MX"/>
              </w:rPr>
              <w:t xml:space="preserve">446,565.80 </w:t>
            </w:r>
          </w:p>
        </w:tc>
      </w:tr>
      <w:tr w:rsidR="00AB71D3" w:rsidRPr="00F31043" w14:paraId="11F71BA4"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7BE4D31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33401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148429D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DE CAPACITACIÓN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2D463EB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AE137B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D225E2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A8240A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1A430E12" w14:textId="77777777" w:rsidTr="007D2BFF">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4FEC154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33402 </w:t>
            </w:r>
          </w:p>
        </w:tc>
        <w:tc>
          <w:tcPr>
            <w:tcW w:w="3303" w:type="dxa"/>
            <w:tcBorders>
              <w:top w:val="nil"/>
              <w:left w:val="single" w:sz="8" w:space="0" w:color="auto"/>
              <w:bottom w:val="single" w:sz="4" w:space="0" w:color="auto"/>
              <w:right w:val="nil"/>
            </w:tcBorders>
            <w:shd w:val="clear" w:color="auto" w:fill="auto"/>
            <w:hideMark/>
          </w:tcPr>
          <w:p w14:paraId="2EFA2A0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PLANEACIÓN, INNOVACIÓN, SEGUIMIENTO Y EVALUACIÓN (ORGANIZACIÓN DEL SPEN)</w:t>
            </w:r>
          </w:p>
        </w:tc>
        <w:tc>
          <w:tcPr>
            <w:tcW w:w="1984" w:type="dxa"/>
            <w:tcBorders>
              <w:top w:val="nil"/>
              <w:left w:val="single" w:sz="8" w:space="0" w:color="auto"/>
              <w:bottom w:val="single" w:sz="4" w:space="0" w:color="auto"/>
              <w:right w:val="nil"/>
            </w:tcBorders>
            <w:shd w:val="clear" w:color="auto" w:fill="auto"/>
            <w:noWrap/>
            <w:hideMark/>
          </w:tcPr>
          <w:p w14:paraId="4E2C10F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B9377D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3369887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2A40AE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66EB8878"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97F8D67"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33501 </w:t>
            </w:r>
          </w:p>
        </w:tc>
        <w:tc>
          <w:tcPr>
            <w:tcW w:w="3303" w:type="dxa"/>
            <w:tcBorders>
              <w:top w:val="nil"/>
              <w:left w:val="single" w:sz="8" w:space="0" w:color="auto"/>
              <w:bottom w:val="single" w:sz="4" w:space="0" w:color="auto"/>
              <w:right w:val="nil"/>
            </w:tcBorders>
            <w:shd w:val="clear" w:color="auto" w:fill="auto"/>
            <w:noWrap/>
            <w:hideMark/>
          </w:tcPr>
          <w:p w14:paraId="4D60591F"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ESTUDIOS INVESTIGACIONES Y PROYECTOS</w:t>
            </w:r>
          </w:p>
        </w:tc>
        <w:tc>
          <w:tcPr>
            <w:tcW w:w="1984" w:type="dxa"/>
            <w:tcBorders>
              <w:top w:val="nil"/>
              <w:left w:val="single" w:sz="8" w:space="0" w:color="auto"/>
              <w:bottom w:val="single" w:sz="4" w:space="0" w:color="auto"/>
              <w:right w:val="nil"/>
            </w:tcBorders>
            <w:shd w:val="clear" w:color="auto" w:fill="auto"/>
            <w:noWrap/>
            <w:hideMark/>
          </w:tcPr>
          <w:p w14:paraId="0447D6A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530276B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2091579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02D9570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737C522C"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4DF4BE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33601 </w:t>
            </w:r>
          </w:p>
        </w:tc>
        <w:tc>
          <w:tcPr>
            <w:tcW w:w="3303" w:type="dxa"/>
            <w:tcBorders>
              <w:top w:val="nil"/>
              <w:left w:val="single" w:sz="8" w:space="0" w:color="auto"/>
              <w:bottom w:val="single" w:sz="4" w:space="0" w:color="auto"/>
              <w:right w:val="nil"/>
            </w:tcBorders>
            <w:shd w:val="clear" w:color="auto" w:fill="auto"/>
            <w:noWrap/>
            <w:hideMark/>
          </w:tcPr>
          <w:p w14:paraId="356F7B0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PUBLICACIONES E IMPRESIONES OFICIALES</w:t>
            </w:r>
          </w:p>
        </w:tc>
        <w:tc>
          <w:tcPr>
            <w:tcW w:w="1984" w:type="dxa"/>
            <w:tcBorders>
              <w:top w:val="nil"/>
              <w:left w:val="single" w:sz="8" w:space="0" w:color="auto"/>
              <w:bottom w:val="single" w:sz="4" w:space="0" w:color="auto"/>
              <w:right w:val="nil"/>
            </w:tcBorders>
            <w:shd w:val="clear" w:color="auto" w:fill="auto"/>
            <w:noWrap/>
            <w:hideMark/>
          </w:tcPr>
          <w:p w14:paraId="10D0093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57,800.00 </w:t>
            </w:r>
          </w:p>
        </w:tc>
        <w:tc>
          <w:tcPr>
            <w:tcW w:w="1701" w:type="dxa"/>
            <w:tcBorders>
              <w:top w:val="nil"/>
              <w:left w:val="single" w:sz="8" w:space="0" w:color="auto"/>
              <w:bottom w:val="single" w:sz="4" w:space="0" w:color="auto"/>
              <w:right w:val="nil"/>
            </w:tcBorders>
            <w:shd w:val="clear" w:color="auto" w:fill="auto"/>
            <w:noWrap/>
            <w:hideMark/>
          </w:tcPr>
          <w:p w14:paraId="17FE9A5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297,910.00 </w:t>
            </w:r>
          </w:p>
        </w:tc>
        <w:tc>
          <w:tcPr>
            <w:tcW w:w="1701" w:type="dxa"/>
            <w:tcBorders>
              <w:top w:val="nil"/>
              <w:left w:val="single" w:sz="8" w:space="0" w:color="auto"/>
              <w:bottom w:val="single" w:sz="4" w:space="0" w:color="auto"/>
              <w:right w:val="nil"/>
            </w:tcBorders>
            <w:shd w:val="clear" w:color="auto" w:fill="auto"/>
            <w:noWrap/>
            <w:hideMark/>
          </w:tcPr>
          <w:p w14:paraId="1D73ABC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9920FF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355,710.00 </w:t>
            </w:r>
          </w:p>
        </w:tc>
      </w:tr>
      <w:tr w:rsidR="00AB71D3" w:rsidRPr="00F31043" w14:paraId="5BEA2813"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369462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33801 </w:t>
            </w:r>
          </w:p>
        </w:tc>
        <w:tc>
          <w:tcPr>
            <w:tcW w:w="3303" w:type="dxa"/>
            <w:tcBorders>
              <w:top w:val="nil"/>
              <w:left w:val="single" w:sz="8" w:space="0" w:color="auto"/>
              <w:bottom w:val="single" w:sz="4" w:space="0" w:color="auto"/>
              <w:right w:val="nil"/>
            </w:tcBorders>
            <w:shd w:val="clear" w:color="auto" w:fill="auto"/>
            <w:noWrap/>
            <w:hideMark/>
          </w:tcPr>
          <w:p w14:paraId="78B58D8D"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DE VIGILANCIA</w:t>
            </w:r>
          </w:p>
        </w:tc>
        <w:tc>
          <w:tcPr>
            <w:tcW w:w="1984" w:type="dxa"/>
            <w:tcBorders>
              <w:top w:val="nil"/>
              <w:left w:val="single" w:sz="8" w:space="0" w:color="auto"/>
              <w:bottom w:val="single" w:sz="4" w:space="0" w:color="auto"/>
              <w:right w:val="nil"/>
            </w:tcBorders>
            <w:shd w:val="clear" w:color="auto" w:fill="auto"/>
            <w:noWrap/>
            <w:hideMark/>
          </w:tcPr>
          <w:p w14:paraId="6804415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64AE49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22,000.00 </w:t>
            </w:r>
          </w:p>
        </w:tc>
        <w:tc>
          <w:tcPr>
            <w:tcW w:w="1701" w:type="dxa"/>
            <w:tcBorders>
              <w:top w:val="nil"/>
              <w:left w:val="single" w:sz="8" w:space="0" w:color="auto"/>
              <w:bottom w:val="single" w:sz="4" w:space="0" w:color="auto"/>
              <w:right w:val="nil"/>
            </w:tcBorders>
            <w:shd w:val="clear" w:color="auto" w:fill="auto"/>
            <w:noWrap/>
            <w:hideMark/>
          </w:tcPr>
          <w:p w14:paraId="0230741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17E233C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22,000.00 </w:t>
            </w:r>
          </w:p>
        </w:tc>
      </w:tr>
      <w:tr w:rsidR="00AB71D3" w:rsidRPr="00F31043" w14:paraId="76E6723C"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41104143"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33901 </w:t>
            </w:r>
          </w:p>
        </w:tc>
        <w:tc>
          <w:tcPr>
            <w:tcW w:w="3303" w:type="dxa"/>
            <w:tcBorders>
              <w:top w:val="nil"/>
              <w:left w:val="single" w:sz="8" w:space="0" w:color="auto"/>
              <w:bottom w:val="single" w:sz="4" w:space="0" w:color="auto"/>
              <w:right w:val="nil"/>
            </w:tcBorders>
            <w:shd w:val="clear" w:color="auto" w:fill="auto"/>
            <w:noWrap/>
            <w:hideMark/>
          </w:tcPr>
          <w:p w14:paraId="27A47172"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PRÁCTICAS DE ALUMNOS</w:t>
            </w:r>
          </w:p>
        </w:tc>
        <w:tc>
          <w:tcPr>
            <w:tcW w:w="1984" w:type="dxa"/>
            <w:tcBorders>
              <w:top w:val="nil"/>
              <w:left w:val="single" w:sz="8" w:space="0" w:color="auto"/>
              <w:bottom w:val="single" w:sz="4" w:space="0" w:color="auto"/>
              <w:right w:val="nil"/>
            </w:tcBorders>
            <w:shd w:val="clear" w:color="auto" w:fill="auto"/>
            <w:noWrap/>
            <w:hideMark/>
          </w:tcPr>
          <w:p w14:paraId="6AA0EE8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nil"/>
              <w:left w:val="single" w:sz="8" w:space="0" w:color="auto"/>
              <w:bottom w:val="single" w:sz="4" w:space="0" w:color="auto"/>
              <w:right w:val="nil"/>
            </w:tcBorders>
            <w:shd w:val="clear" w:color="auto" w:fill="auto"/>
            <w:noWrap/>
            <w:hideMark/>
          </w:tcPr>
          <w:p w14:paraId="3AEC12F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D9FE6E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4A6A9BC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r>
      <w:tr w:rsidR="00AB71D3" w:rsidRPr="00F31043" w14:paraId="716D9BD7"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1B9654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34101 </w:t>
            </w:r>
          </w:p>
        </w:tc>
        <w:tc>
          <w:tcPr>
            <w:tcW w:w="3303" w:type="dxa"/>
            <w:tcBorders>
              <w:top w:val="nil"/>
              <w:left w:val="single" w:sz="8" w:space="0" w:color="auto"/>
              <w:bottom w:val="single" w:sz="4" w:space="0" w:color="auto"/>
              <w:right w:val="nil"/>
            </w:tcBorders>
            <w:shd w:val="clear" w:color="auto" w:fill="auto"/>
            <w:noWrap/>
            <w:hideMark/>
          </w:tcPr>
          <w:p w14:paraId="40701E6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BANCARIOS</w:t>
            </w:r>
          </w:p>
        </w:tc>
        <w:tc>
          <w:tcPr>
            <w:tcW w:w="1984" w:type="dxa"/>
            <w:tcBorders>
              <w:top w:val="nil"/>
              <w:left w:val="single" w:sz="8" w:space="0" w:color="auto"/>
              <w:bottom w:val="single" w:sz="4" w:space="0" w:color="auto"/>
              <w:right w:val="nil"/>
            </w:tcBorders>
            <w:shd w:val="clear" w:color="auto" w:fill="auto"/>
            <w:noWrap/>
            <w:hideMark/>
          </w:tcPr>
          <w:p w14:paraId="284B30A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15,000.00 </w:t>
            </w:r>
          </w:p>
        </w:tc>
        <w:tc>
          <w:tcPr>
            <w:tcW w:w="1701" w:type="dxa"/>
            <w:tcBorders>
              <w:top w:val="nil"/>
              <w:left w:val="single" w:sz="8" w:space="0" w:color="auto"/>
              <w:bottom w:val="single" w:sz="4" w:space="0" w:color="auto"/>
              <w:right w:val="nil"/>
            </w:tcBorders>
            <w:shd w:val="clear" w:color="auto" w:fill="auto"/>
            <w:noWrap/>
            <w:hideMark/>
          </w:tcPr>
          <w:p w14:paraId="67977D3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39AAB5E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511A82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15,000.00 </w:t>
            </w:r>
          </w:p>
        </w:tc>
      </w:tr>
      <w:tr w:rsidR="00AB71D3" w:rsidRPr="00F31043" w14:paraId="42CFF3CE"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5006A9D"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34501 </w:t>
            </w:r>
          </w:p>
        </w:tc>
        <w:tc>
          <w:tcPr>
            <w:tcW w:w="3303" w:type="dxa"/>
            <w:tcBorders>
              <w:top w:val="nil"/>
              <w:left w:val="single" w:sz="8" w:space="0" w:color="auto"/>
              <w:bottom w:val="single" w:sz="4" w:space="0" w:color="auto"/>
              <w:right w:val="nil"/>
            </w:tcBorders>
            <w:shd w:val="clear" w:color="auto" w:fill="auto"/>
            <w:noWrap/>
            <w:hideMark/>
          </w:tcPr>
          <w:p w14:paraId="4C06C4E7"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SEGUROS Y FIANZAS</w:t>
            </w:r>
          </w:p>
        </w:tc>
        <w:tc>
          <w:tcPr>
            <w:tcW w:w="1984" w:type="dxa"/>
            <w:tcBorders>
              <w:top w:val="nil"/>
              <w:left w:val="single" w:sz="8" w:space="0" w:color="auto"/>
              <w:bottom w:val="single" w:sz="4" w:space="0" w:color="auto"/>
              <w:right w:val="nil"/>
            </w:tcBorders>
            <w:shd w:val="clear" w:color="auto" w:fill="auto"/>
            <w:noWrap/>
            <w:hideMark/>
          </w:tcPr>
          <w:p w14:paraId="3ABCB0C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60,000.00 </w:t>
            </w:r>
          </w:p>
        </w:tc>
        <w:tc>
          <w:tcPr>
            <w:tcW w:w="1701" w:type="dxa"/>
            <w:tcBorders>
              <w:top w:val="nil"/>
              <w:left w:val="single" w:sz="8" w:space="0" w:color="auto"/>
              <w:bottom w:val="single" w:sz="4" w:space="0" w:color="auto"/>
              <w:right w:val="nil"/>
            </w:tcBorders>
            <w:shd w:val="clear" w:color="auto" w:fill="auto"/>
            <w:noWrap/>
            <w:hideMark/>
          </w:tcPr>
          <w:p w14:paraId="73D69A7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AF158D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7EB23F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60,000.00 </w:t>
            </w:r>
          </w:p>
        </w:tc>
      </w:tr>
      <w:tr w:rsidR="00AB71D3" w:rsidRPr="00F31043" w14:paraId="39A3F4A6"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3EC8F257"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34701 </w:t>
            </w:r>
          </w:p>
        </w:tc>
        <w:tc>
          <w:tcPr>
            <w:tcW w:w="3303" w:type="dxa"/>
            <w:tcBorders>
              <w:top w:val="nil"/>
              <w:left w:val="single" w:sz="8" w:space="0" w:color="auto"/>
              <w:bottom w:val="single" w:sz="4" w:space="0" w:color="auto"/>
              <w:right w:val="nil"/>
            </w:tcBorders>
            <w:shd w:val="clear" w:color="auto" w:fill="auto"/>
            <w:noWrap/>
            <w:hideMark/>
          </w:tcPr>
          <w:p w14:paraId="3E05B88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FLETES Y MANIOBRAS</w:t>
            </w:r>
          </w:p>
        </w:tc>
        <w:tc>
          <w:tcPr>
            <w:tcW w:w="1984" w:type="dxa"/>
            <w:tcBorders>
              <w:top w:val="nil"/>
              <w:left w:val="single" w:sz="8" w:space="0" w:color="auto"/>
              <w:bottom w:val="single" w:sz="4" w:space="0" w:color="auto"/>
              <w:right w:val="nil"/>
            </w:tcBorders>
            <w:shd w:val="clear" w:color="auto" w:fill="auto"/>
            <w:noWrap/>
            <w:hideMark/>
          </w:tcPr>
          <w:p w14:paraId="7C85642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nil"/>
              <w:left w:val="single" w:sz="8" w:space="0" w:color="auto"/>
              <w:bottom w:val="single" w:sz="4" w:space="0" w:color="auto"/>
              <w:right w:val="nil"/>
            </w:tcBorders>
            <w:shd w:val="clear" w:color="auto" w:fill="auto"/>
            <w:noWrap/>
            <w:hideMark/>
          </w:tcPr>
          <w:p w14:paraId="24609DE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546,566.00 </w:t>
            </w:r>
          </w:p>
        </w:tc>
        <w:tc>
          <w:tcPr>
            <w:tcW w:w="1701" w:type="dxa"/>
            <w:tcBorders>
              <w:top w:val="nil"/>
              <w:left w:val="single" w:sz="8" w:space="0" w:color="auto"/>
              <w:bottom w:val="single" w:sz="4" w:space="0" w:color="auto"/>
              <w:right w:val="nil"/>
            </w:tcBorders>
            <w:shd w:val="clear" w:color="auto" w:fill="auto"/>
            <w:noWrap/>
            <w:hideMark/>
          </w:tcPr>
          <w:p w14:paraId="2995E64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76AF2ED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556,566.00 </w:t>
            </w:r>
          </w:p>
        </w:tc>
      </w:tr>
      <w:tr w:rsidR="00AB71D3" w:rsidRPr="00F31043" w14:paraId="4B902743"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61ED4D5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35101 </w:t>
            </w:r>
          </w:p>
        </w:tc>
        <w:tc>
          <w:tcPr>
            <w:tcW w:w="3303" w:type="dxa"/>
            <w:tcBorders>
              <w:top w:val="nil"/>
              <w:left w:val="single" w:sz="8" w:space="0" w:color="auto"/>
              <w:bottom w:val="single" w:sz="4" w:space="0" w:color="auto"/>
              <w:right w:val="nil"/>
            </w:tcBorders>
            <w:shd w:val="clear" w:color="auto" w:fill="auto"/>
            <w:noWrap/>
            <w:hideMark/>
          </w:tcPr>
          <w:p w14:paraId="67BDA01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CONSERVACIÓN Y MTTO MENOR DE INMUEBLES</w:t>
            </w:r>
          </w:p>
        </w:tc>
        <w:tc>
          <w:tcPr>
            <w:tcW w:w="1984" w:type="dxa"/>
            <w:tcBorders>
              <w:top w:val="nil"/>
              <w:left w:val="single" w:sz="8" w:space="0" w:color="auto"/>
              <w:bottom w:val="single" w:sz="4" w:space="0" w:color="auto"/>
              <w:right w:val="nil"/>
            </w:tcBorders>
            <w:shd w:val="clear" w:color="auto" w:fill="auto"/>
            <w:noWrap/>
            <w:hideMark/>
          </w:tcPr>
          <w:p w14:paraId="70B3216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125,000.00 </w:t>
            </w:r>
          </w:p>
        </w:tc>
        <w:tc>
          <w:tcPr>
            <w:tcW w:w="1701" w:type="dxa"/>
            <w:tcBorders>
              <w:top w:val="nil"/>
              <w:left w:val="single" w:sz="8" w:space="0" w:color="auto"/>
              <w:bottom w:val="single" w:sz="4" w:space="0" w:color="auto"/>
              <w:right w:val="nil"/>
            </w:tcBorders>
            <w:shd w:val="clear" w:color="auto" w:fill="auto"/>
            <w:noWrap/>
            <w:hideMark/>
          </w:tcPr>
          <w:p w14:paraId="2315CCE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100,000.00 </w:t>
            </w:r>
          </w:p>
        </w:tc>
        <w:tc>
          <w:tcPr>
            <w:tcW w:w="1701" w:type="dxa"/>
            <w:tcBorders>
              <w:top w:val="nil"/>
              <w:left w:val="single" w:sz="8" w:space="0" w:color="auto"/>
              <w:bottom w:val="single" w:sz="4" w:space="0" w:color="auto"/>
              <w:right w:val="nil"/>
            </w:tcBorders>
            <w:shd w:val="clear" w:color="auto" w:fill="auto"/>
            <w:noWrap/>
            <w:hideMark/>
          </w:tcPr>
          <w:p w14:paraId="16629B4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5FEABE3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225,000.00 </w:t>
            </w:r>
          </w:p>
        </w:tc>
      </w:tr>
      <w:tr w:rsidR="00AB71D3" w:rsidRPr="00F31043" w14:paraId="094E6151" w14:textId="77777777" w:rsidTr="006F28C7">
        <w:trPr>
          <w:trHeight w:val="510"/>
          <w:jc w:val="center"/>
        </w:trPr>
        <w:tc>
          <w:tcPr>
            <w:tcW w:w="647" w:type="dxa"/>
            <w:tcBorders>
              <w:top w:val="nil"/>
              <w:left w:val="single" w:sz="8" w:space="0" w:color="auto"/>
              <w:bottom w:val="single" w:sz="4" w:space="0" w:color="auto"/>
              <w:right w:val="nil"/>
            </w:tcBorders>
            <w:shd w:val="clear" w:color="auto" w:fill="auto"/>
            <w:noWrap/>
            <w:hideMark/>
          </w:tcPr>
          <w:p w14:paraId="743F02AA"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35201 </w:t>
            </w:r>
          </w:p>
        </w:tc>
        <w:tc>
          <w:tcPr>
            <w:tcW w:w="3303" w:type="dxa"/>
            <w:tcBorders>
              <w:top w:val="nil"/>
              <w:left w:val="single" w:sz="8" w:space="0" w:color="auto"/>
              <w:bottom w:val="single" w:sz="4" w:space="0" w:color="auto"/>
              <w:right w:val="nil"/>
            </w:tcBorders>
            <w:shd w:val="clear" w:color="auto" w:fill="auto"/>
            <w:hideMark/>
          </w:tcPr>
          <w:p w14:paraId="30561EF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INSTALACIÓN, REPARACIÓN Y MANTENIMIENTO DE MOBILIARIO Y EQUIPO DE ADMINISTRACIÓN</w:t>
            </w:r>
          </w:p>
        </w:tc>
        <w:tc>
          <w:tcPr>
            <w:tcW w:w="1984" w:type="dxa"/>
            <w:tcBorders>
              <w:top w:val="nil"/>
              <w:left w:val="single" w:sz="8" w:space="0" w:color="auto"/>
              <w:bottom w:val="single" w:sz="4" w:space="0" w:color="auto"/>
              <w:right w:val="nil"/>
            </w:tcBorders>
            <w:shd w:val="clear" w:color="auto" w:fill="auto"/>
            <w:noWrap/>
            <w:hideMark/>
          </w:tcPr>
          <w:p w14:paraId="72EF5A5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12,000.00 </w:t>
            </w:r>
          </w:p>
        </w:tc>
        <w:tc>
          <w:tcPr>
            <w:tcW w:w="1701" w:type="dxa"/>
            <w:tcBorders>
              <w:top w:val="nil"/>
              <w:left w:val="single" w:sz="8" w:space="0" w:color="auto"/>
              <w:bottom w:val="single" w:sz="4" w:space="0" w:color="auto"/>
              <w:right w:val="nil"/>
            </w:tcBorders>
            <w:shd w:val="clear" w:color="auto" w:fill="auto"/>
            <w:noWrap/>
            <w:hideMark/>
          </w:tcPr>
          <w:p w14:paraId="6369058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F05208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12BD756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12,000.00 </w:t>
            </w:r>
          </w:p>
        </w:tc>
      </w:tr>
      <w:tr w:rsidR="00AB71D3" w:rsidRPr="00F31043" w14:paraId="6D2DE7DE" w14:textId="77777777" w:rsidTr="006F28C7">
        <w:trPr>
          <w:trHeight w:val="525"/>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1EF812E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lastRenderedPageBreak/>
              <w:t xml:space="preserve">35301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2DFAF84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INSTALACIÓN, REPARACIÓN Y MTTO DE EQUIPO DE CÓMPUTO Y TECNOLOGÍA DE LA INFORMACIÓN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01357A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117047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B138F7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874A01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4,000.00 </w:t>
            </w:r>
          </w:p>
        </w:tc>
      </w:tr>
      <w:tr w:rsidR="00AB71D3" w:rsidRPr="00F31043" w14:paraId="70B8D17D" w14:textId="77777777" w:rsidTr="006F28C7">
        <w:trPr>
          <w:trHeight w:val="51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1525303A"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35501 </w:t>
            </w:r>
          </w:p>
        </w:tc>
        <w:tc>
          <w:tcPr>
            <w:tcW w:w="3303" w:type="dxa"/>
            <w:tcBorders>
              <w:top w:val="single" w:sz="4" w:space="0" w:color="auto"/>
              <w:left w:val="single" w:sz="4" w:space="0" w:color="auto"/>
              <w:bottom w:val="single" w:sz="4" w:space="0" w:color="auto"/>
              <w:right w:val="single" w:sz="4" w:space="0" w:color="auto"/>
            </w:tcBorders>
            <w:shd w:val="clear" w:color="auto" w:fill="auto"/>
            <w:hideMark/>
          </w:tcPr>
          <w:p w14:paraId="4EB7EF38"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REPARACIÓN, MTTO Y CONSERVACIÓN DE VEHÍCULOS Y EQUIPO  DE TRANSPORTE</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161227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36,000.00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6750BE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3554A8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A18B3D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36,000.00 </w:t>
            </w:r>
          </w:p>
        </w:tc>
      </w:tr>
      <w:tr w:rsidR="00AB71D3" w:rsidRPr="00F31043" w14:paraId="1E94B724" w14:textId="77777777" w:rsidTr="006F28C7">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7D49AF0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36101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0ECD95A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GASTOS DE DIFUSIÓN E INFORMACIÓN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FF34BA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21,000.00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3AB69D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265,000.00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20935B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5DFBE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286,000.00 </w:t>
            </w:r>
          </w:p>
        </w:tc>
      </w:tr>
      <w:tr w:rsidR="00AB71D3" w:rsidRPr="00F31043" w14:paraId="4FDA893C"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4A428FB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37101 </w:t>
            </w:r>
          </w:p>
        </w:tc>
        <w:tc>
          <w:tcPr>
            <w:tcW w:w="3303" w:type="dxa"/>
            <w:tcBorders>
              <w:top w:val="nil"/>
              <w:left w:val="single" w:sz="8" w:space="0" w:color="auto"/>
              <w:bottom w:val="single" w:sz="4" w:space="0" w:color="auto"/>
              <w:right w:val="nil"/>
            </w:tcBorders>
            <w:shd w:val="clear" w:color="auto" w:fill="auto"/>
            <w:noWrap/>
            <w:hideMark/>
          </w:tcPr>
          <w:p w14:paraId="7690E6DA"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PASAJES AÉREOS</w:t>
            </w:r>
          </w:p>
        </w:tc>
        <w:tc>
          <w:tcPr>
            <w:tcW w:w="1984" w:type="dxa"/>
            <w:tcBorders>
              <w:top w:val="nil"/>
              <w:left w:val="single" w:sz="8" w:space="0" w:color="auto"/>
              <w:bottom w:val="single" w:sz="4" w:space="0" w:color="auto"/>
              <w:right w:val="nil"/>
            </w:tcBorders>
            <w:shd w:val="clear" w:color="auto" w:fill="auto"/>
            <w:noWrap/>
            <w:hideMark/>
          </w:tcPr>
          <w:p w14:paraId="2FF524F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25,000.00 </w:t>
            </w:r>
          </w:p>
        </w:tc>
        <w:tc>
          <w:tcPr>
            <w:tcW w:w="1701" w:type="dxa"/>
            <w:tcBorders>
              <w:top w:val="nil"/>
              <w:left w:val="single" w:sz="8" w:space="0" w:color="auto"/>
              <w:bottom w:val="single" w:sz="4" w:space="0" w:color="auto"/>
              <w:right w:val="nil"/>
            </w:tcBorders>
            <w:shd w:val="clear" w:color="auto" w:fill="auto"/>
            <w:noWrap/>
            <w:hideMark/>
          </w:tcPr>
          <w:p w14:paraId="6A97130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420,000.00 </w:t>
            </w:r>
          </w:p>
        </w:tc>
        <w:tc>
          <w:tcPr>
            <w:tcW w:w="1701" w:type="dxa"/>
            <w:tcBorders>
              <w:top w:val="nil"/>
              <w:left w:val="single" w:sz="8" w:space="0" w:color="auto"/>
              <w:bottom w:val="single" w:sz="4" w:space="0" w:color="auto"/>
              <w:right w:val="nil"/>
            </w:tcBorders>
            <w:shd w:val="clear" w:color="auto" w:fill="auto"/>
            <w:noWrap/>
            <w:hideMark/>
          </w:tcPr>
          <w:p w14:paraId="40C1FFC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D7F833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445,000.00 </w:t>
            </w:r>
          </w:p>
        </w:tc>
      </w:tr>
      <w:tr w:rsidR="00AB71D3" w:rsidRPr="00F31043" w14:paraId="43CF1392"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DCFA6F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37201 </w:t>
            </w:r>
          </w:p>
        </w:tc>
        <w:tc>
          <w:tcPr>
            <w:tcW w:w="3303" w:type="dxa"/>
            <w:tcBorders>
              <w:top w:val="nil"/>
              <w:left w:val="single" w:sz="8" w:space="0" w:color="auto"/>
              <w:bottom w:val="single" w:sz="4" w:space="0" w:color="auto"/>
              <w:right w:val="nil"/>
            </w:tcBorders>
            <w:shd w:val="clear" w:color="auto" w:fill="auto"/>
            <w:noWrap/>
            <w:hideMark/>
          </w:tcPr>
          <w:p w14:paraId="7245990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PASAJES TERRESTRES</w:t>
            </w:r>
          </w:p>
        </w:tc>
        <w:tc>
          <w:tcPr>
            <w:tcW w:w="1984" w:type="dxa"/>
            <w:tcBorders>
              <w:top w:val="nil"/>
              <w:left w:val="single" w:sz="8" w:space="0" w:color="auto"/>
              <w:bottom w:val="single" w:sz="4" w:space="0" w:color="auto"/>
              <w:right w:val="nil"/>
            </w:tcBorders>
            <w:shd w:val="clear" w:color="auto" w:fill="auto"/>
            <w:noWrap/>
            <w:hideMark/>
          </w:tcPr>
          <w:p w14:paraId="730CF4C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nil"/>
              <w:left w:val="single" w:sz="8" w:space="0" w:color="auto"/>
              <w:bottom w:val="single" w:sz="4" w:space="0" w:color="auto"/>
              <w:right w:val="nil"/>
            </w:tcBorders>
            <w:shd w:val="clear" w:color="auto" w:fill="auto"/>
            <w:noWrap/>
            <w:hideMark/>
          </w:tcPr>
          <w:p w14:paraId="5316DED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nil"/>
              <w:left w:val="single" w:sz="8" w:space="0" w:color="auto"/>
              <w:bottom w:val="single" w:sz="4" w:space="0" w:color="auto"/>
              <w:right w:val="nil"/>
            </w:tcBorders>
            <w:shd w:val="clear" w:color="auto" w:fill="auto"/>
            <w:noWrap/>
            <w:hideMark/>
          </w:tcPr>
          <w:p w14:paraId="2F6FBDA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6CCB06C1"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r>
      <w:tr w:rsidR="00AB71D3" w:rsidRPr="00F31043" w14:paraId="0F6A9A55"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A2EB2CF"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37501 </w:t>
            </w:r>
          </w:p>
        </w:tc>
        <w:tc>
          <w:tcPr>
            <w:tcW w:w="3303" w:type="dxa"/>
            <w:tcBorders>
              <w:top w:val="nil"/>
              <w:left w:val="single" w:sz="8" w:space="0" w:color="auto"/>
              <w:bottom w:val="single" w:sz="4" w:space="0" w:color="auto"/>
              <w:right w:val="nil"/>
            </w:tcBorders>
            <w:shd w:val="clear" w:color="auto" w:fill="auto"/>
            <w:noWrap/>
            <w:hideMark/>
          </w:tcPr>
          <w:p w14:paraId="6C8EA92E"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VIÁTICOS NACIONALES</w:t>
            </w:r>
          </w:p>
        </w:tc>
        <w:tc>
          <w:tcPr>
            <w:tcW w:w="1984" w:type="dxa"/>
            <w:tcBorders>
              <w:top w:val="nil"/>
              <w:left w:val="single" w:sz="8" w:space="0" w:color="auto"/>
              <w:bottom w:val="single" w:sz="4" w:space="0" w:color="auto"/>
              <w:right w:val="nil"/>
            </w:tcBorders>
            <w:shd w:val="clear" w:color="auto" w:fill="auto"/>
            <w:noWrap/>
            <w:hideMark/>
          </w:tcPr>
          <w:p w14:paraId="37FD3ED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16,500.00 </w:t>
            </w:r>
          </w:p>
        </w:tc>
        <w:tc>
          <w:tcPr>
            <w:tcW w:w="1701" w:type="dxa"/>
            <w:tcBorders>
              <w:top w:val="nil"/>
              <w:left w:val="single" w:sz="8" w:space="0" w:color="auto"/>
              <w:bottom w:val="single" w:sz="4" w:space="0" w:color="auto"/>
              <w:right w:val="nil"/>
            </w:tcBorders>
            <w:shd w:val="clear" w:color="auto" w:fill="auto"/>
            <w:noWrap/>
            <w:hideMark/>
          </w:tcPr>
          <w:p w14:paraId="095FFAE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390,600.00 </w:t>
            </w:r>
          </w:p>
        </w:tc>
        <w:tc>
          <w:tcPr>
            <w:tcW w:w="1701" w:type="dxa"/>
            <w:tcBorders>
              <w:top w:val="nil"/>
              <w:left w:val="single" w:sz="8" w:space="0" w:color="auto"/>
              <w:bottom w:val="single" w:sz="4" w:space="0" w:color="auto"/>
              <w:right w:val="nil"/>
            </w:tcBorders>
            <w:shd w:val="clear" w:color="auto" w:fill="auto"/>
            <w:noWrap/>
            <w:hideMark/>
          </w:tcPr>
          <w:p w14:paraId="4228FFA7"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39E4890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407,100.00 </w:t>
            </w:r>
          </w:p>
        </w:tc>
      </w:tr>
      <w:tr w:rsidR="00AB71D3" w:rsidRPr="00F31043" w14:paraId="2A0FE680"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07AF63D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38202 </w:t>
            </w:r>
          </w:p>
        </w:tc>
        <w:tc>
          <w:tcPr>
            <w:tcW w:w="3303" w:type="dxa"/>
            <w:tcBorders>
              <w:top w:val="nil"/>
              <w:left w:val="single" w:sz="8" w:space="0" w:color="auto"/>
              <w:bottom w:val="single" w:sz="4" w:space="0" w:color="auto"/>
              <w:right w:val="nil"/>
            </w:tcBorders>
            <w:shd w:val="clear" w:color="auto" w:fill="auto"/>
            <w:noWrap/>
            <w:hideMark/>
          </w:tcPr>
          <w:p w14:paraId="6E968C24"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GASTOS DE ORDEN SOCIAL</w:t>
            </w:r>
          </w:p>
        </w:tc>
        <w:tc>
          <w:tcPr>
            <w:tcW w:w="1984" w:type="dxa"/>
            <w:tcBorders>
              <w:top w:val="nil"/>
              <w:left w:val="single" w:sz="8" w:space="0" w:color="auto"/>
              <w:bottom w:val="single" w:sz="4" w:space="0" w:color="auto"/>
              <w:right w:val="nil"/>
            </w:tcBorders>
            <w:shd w:val="clear" w:color="auto" w:fill="auto"/>
            <w:noWrap/>
            <w:hideMark/>
          </w:tcPr>
          <w:p w14:paraId="208B3B2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45,000.00 </w:t>
            </w:r>
          </w:p>
        </w:tc>
        <w:tc>
          <w:tcPr>
            <w:tcW w:w="1701" w:type="dxa"/>
            <w:tcBorders>
              <w:top w:val="nil"/>
              <w:left w:val="single" w:sz="8" w:space="0" w:color="auto"/>
              <w:bottom w:val="single" w:sz="4" w:space="0" w:color="auto"/>
              <w:right w:val="nil"/>
            </w:tcBorders>
            <w:shd w:val="clear" w:color="auto" w:fill="auto"/>
            <w:noWrap/>
            <w:hideMark/>
          </w:tcPr>
          <w:p w14:paraId="1868838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50,000.00 </w:t>
            </w:r>
          </w:p>
        </w:tc>
        <w:tc>
          <w:tcPr>
            <w:tcW w:w="1701" w:type="dxa"/>
            <w:tcBorders>
              <w:top w:val="nil"/>
              <w:left w:val="single" w:sz="8" w:space="0" w:color="auto"/>
              <w:bottom w:val="single" w:sz="4" w:space="0" w:color="auto"/>
              <w:right w:val="nil"/>
            </w:tcBorders>
            <w:shd w:val="clear" w:color="auto" w:fill="auto"/>
            <w:noWrap/>
            <w:hideMark/>
          </w:tcPr>
          <w:p w14:paraId="7C89EB3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52127B4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95,000.00 </w:t>
            </w:r>
          </w:p>
        </w:tc>
      </w:tr>
      <w:tr w:rsidR="00AB71D3" w:rsidRPr="00F31043" w14:paraId="1CB994BF"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3F0A8D93"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38301 </w:t>
            </w:r>
          </w:p>
        </w:tc>
        <w:tc>
          <w:tcPr>
            <w:tcW w:w="3303" w:type="dxa"/>
            <w:tcBorders>
              <w:top w:val="nil"/>
              <w:left w:val="single" w:sz="8" w:space="0" w:color="auto"/>
              <w:bottom w:val="single" w:sz="4" w:space="0" w:color="auto"/>
              <w:right w:val="nil"/>
            </w:tcBorders>
            <w:shd w:val="clear" w:color="auto" w:fill="auto"/>
            <w:noWrap/>
            <w:hideMark/>
          </w:tcPr>
          <w:p w14:paraId="12E60869"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CONGRESOS CURSOS Y EVENTOS</w:t>
            </w:r>
          </w:p>
        </w:tc>
        <w:tc>
          <w:tcPr>
            <w:tcW w:w="1984" w:type="dxa"/>
            <w:tcBorders>
              <w:top w:val="nil"/>
              <w:left w:val="single" w:sz="8" w:space="0" w:color="auto"/>
              <w:bottom w:val="single" w:sz="4" w:space="0" w:color="auto"/>
              <w:right w:val="nil"/>
            </w:tcBorders>
            <w:shd w:val="clear" w:color="auto" w:fill="auto"/>
            <w:noWrap/>
            <w:hideMark/>
          </w:tcPr>
          <w:p w14:paraId="1DDD6CF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126,000.00 </w:t>
            </w:r>
          </w:p>
        </w:tc>
        <w:tc>
          <w:tcPr>
            <w:tcW w:w="1701" w:type="dxa"/>
            <w:tcBorders>
              <w:top w:val="nil"/>
              <w:left w:val="single" w:sz="8" w:space="0" w:color="auto"/>
              <w:bottom w:val="single" w:sz="4" w:space="0" w:color="auto"/>
              <w:right w:val="nil"/>
            </w:tcBorders>
            <w:shd w:val="clear" w:color="auto" w:fill="auto"/>
            <w:noWrap/>
            <w:hideMark/>
          </w:tcPr>
          <w:p w14:paraId="52AA7B9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910,800.00 </w:t>
            </w:r>
          </w:p>
        </w:tc>
        <w:tc>
          <w:tcPr>
            <w:tcW w:w="1701" w:type="dxa"/>
            <w:tcBorders>
              <w:top w:val="nil"/>
              <w:left w:val="single" w:sz="8" w:space="0" w:color="auto"/>
              <w:bottom w:val="single" w:sz="4" w:space="0" w:color="auto"/>
              <w:right w:val="nil"/>
            </w:tcBorders>
            <w:shd w:val="clear" w:color="auto" w:fill="auto"/>
            <w:noWrap/>
            <w:hideMark/>
          </w:tcPr>
          <w:p w14:paraId="71539E8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FF6737F"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w:t>
            </w:r>
            <w:r w:rsidRPr="00F31043">
              <w:rPr>
                <w:rFonts w:ascii="Calibri" w:hAnsi="Calibri"/>
                <w:color w:val="000000"/>
                <w:sz w:val="20"/>
                <w:szCs w:val="20"/>
                <w:lang w:val="es-MX" w:eastAsia="es-MX"/>
              </w:rPr>
              <w:t xml:space="preserve">036,800.00 </w:t>
            </w:r>
          </w:p>
        </w:tc>
      </w:tr>
      <w:tr w:rsidR="00AB71D3" w:rsidRPr="00F31043" w14:paraId="4B0E3891"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168C336A"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38501 </w:t>
            </w:r>
          </w:p>
        </w:tc>
        <w:tc>
          <w:tcPr>
            <w:tcW w:w="3303" w:type="dxa"/>
            <w:tcBorders>
              <w:top w:val="nil"/>
              <w:left w:val="single" w:sz="8" w:space="0" w:color="auto"/>
              <w:bottom w:val="single" w:sz="4" w:space="0" w:color="auto"/>
              <w:right w:val="nil"/>
            </w:tcBorders>
            <w:shd w:val="clear" w:color="auto" w:fill="auto"/>
            <w:noWrap/>
            <w:hideMark/>
          </w:tcPr>
          <w:p w14:paraId="1B9D1CB0"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GASTOS DE REPRESENTACIÓN</w:t>
            </w:r>
          </w:p>
        </w:tc>
        <w:tc>
          <w:tcPr>
            <w:tcW w:w="1984" w:type="dxa"/>
            <w:tcBorders>
              <w:top w:val="nil"/>
              <w:left w:val="single" w:sz="8" w:space="0" w:color="auto"/>
              <w:bottom w:val="single" w:sz="4" w:space="0" w:color="auto"/>
              <w:right w:val="nil"/>
            </w:tcBorders>
            <w:shd w:val="clear" w:color="auto" w:fill="auto"/>
            <w:noWrap/>
            <w:hideMark/>
          </w:tcPr>
          <w:p w14:paraId="756241B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12,000.00 </w:t>
            </w:r>
          </w:p>
        </w:tc>
        <w:tc>
          <w:tcPr>
            <w:tcW w:w="1701" w:type="dxa"/>
            <w:tcBorders>
              <w:top w:val="nil"/>
              <w:left w:val="single" w:sz="8" w:space="0" w:color="auto"/>
              <w:bottom w:val="single" w:sz="4" w:space="0" w:color="auto"/>
              <w:right w:val="nil"/>
            </w:tcBorders>
            <w:shd w:val="clear" w:color="auto" w:fill="auto"/>
            <w:noWrap/>
            <w:hideMark/>
          </w:tcPr>
          <w:p w14:paraId="5580B32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45666BC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0541DED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12,000.00 </w:t>
            </w:r>
          </w:p>
        </w:tc>
      </w:tr>
      <w:tr w:rsidR="00AB71D3" w:rsidRPr="00F31043" w14:paraId="5A745838"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7B9CEC70"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39201 </w:t>
            </w:r>
          </w:p>
        </w:tc>
        <w:tc>
          <w:tcPr>
            <w:tcW w:w="3303" w:type="dxa"/>
            <w:tcBorders>
              <w:top w:val="nil"/>
              <w:left w:val="single" w:sz="8" w:space="0" w:color="auto"/>
              <w:bottom w:val="single" w:sz="4" w:space="0" w:color="auto"/>
              <w:right w:val="nil"/>
            </w:tcBorders>
            <w:shd w:val="clear" w:color="auto" w:fill="auto"/>
            <w:noWrap/>
            <w:hideMark/>
          </w:tcPr>
          <w:p w14:paraId="4E2775C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IMPUESTOS DERECHOS Y CUOTAS</w:t>
            </w:r>
          </w:p>
        </w:tc>
        <w:tc>
          <w:tcPr>
            <w:tcW w:w="1984" w:type="dxa"/>
            <w:tcBorders>
              <w:top w:val="nil"/>
              <w:left w:val="single" w:sz="8" w:space="0" w:color="auto"/>
              <w:bottom w:val="single" w:sz="4" w:space="0" w:color="auto"/>
              <w:right w:val="nil"/>
            </w:tcBorders>
            <w:shd w:val="clear" w:color="auto" w:fill="auto"/>
            <w:noWrap/>
            <w:hideMark/>
          </w:tcPr>
          <w:p w14:paraId="5ADD4AB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34,650.00 </w:t>
            </w:r>
          </w:p>
        </w:tc>
        <w:tc>
          <w:tcPr>
            <w:tcW w:w="1701" w:type="dxa"/>
            <w:tcBorders>
              <w:top w:val="nil"/>
              <w:left w:val="single" w:sz="8" w:space="0" w:color="auto"/>
              <w:bottom w:val="single" w:sz="4" w:space="0" w:color="auto"/>
              <w:right w:val="nil"/>
            </w:tcBorders>
            <w:shd w:val="clear" w:color="auto" w:fill="auto"/>
            <w:noWrap/>
            <w:hideMark/>
          </w:tcPr>
          <w:p w14:paraId="768789D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nil"/>
              <w:left w:val="single" w:sz="8" w:space="0" w:color="auto"/>
              <w:bottom w:val="single" w:sz="4" w:space="0" w:color="auto"/>
              <w:right w:val="nil"/>
            </w:tcBorders>
            <w:shd w:val="clear" w:color="auto" w:fill="auto"/>
            <w:noWrap/>
            <w:hideMark/>
          </w:tcPr>
          <w:p w14:paraId="48C014F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0BF1E89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39,650.00 </w:t>
            </w:r>
          </w:p>
        </w:tc>
      </w:tr>
      <w:tr w:rsidR="00AB71D3" w:rsidRPr="00F31043" w14:paraId="02963849" w14:textId="77777777" w:rsidTr="007D2BFF">
        <w:trPr>
          <w:trHeight w:val="300"/>
          <w:jc w:val="center"/>
        </w:trPr>
        <w:tc>
          <w:tcPr>
            <w:tcW w:w="647" w:type="dxa"/>
            <w:tcBorders>
              <w:top w:val="nil"/>
              <w:left w:val="single" w:sz="8" w:space="0" w:color="auto"/>
              <w:bottom w:val="single" w:sz="4" w:space="0" w:color="auto"/>
              <w:right w:val="nil"/>
            </w:tcBorders>
            <w:shd w:val="clear" w:color="auto" w:fill="auto"/>
            <w:noWrap/>
            <w:hideMark/>
          </w:tcPr>
          <w:p w14:paraId="3C69501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39202 </w:t>
            </w:r>
          </w:p>
        </w:tc>
        <w:tc>
          <w:tcPr>
            <w:tcW w:w="3303" w:type="dxa"/>
            <w:tcBorders>
              <w:top w:val="nil"/>
              <w:left w:val="single" w:sz="8" w:space="0" w:color="auto"/>
              <w:bottom w:val="single" w:sz="4" w:space="0" w:color="auto"/>
              <w:right w:val="nil"/>
            </w:tcBorders>
            <w:shd w:val="clear" w:color="auto" w:fill="auto"/>
            <w:noWrap/>
            <w:hideMark/>
          </w:tcPr>
          <w:p w14:paraId="2F330E00"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SERVICIOS NOTARIALES</w:t>
            </w:r>
          </w:p>
        </w:tc>
        <w:tc>
          <w:tcPr>
            <w:tcW w:w="1984" w:type="dxa"/>
            <w:tcBorders>
              <w:top w:val="nil"/>
              <w:left w:val="single" w:sz="8" w:space="0" w:color="auto"/>
              <w:bottom w:val="single" w:sz="4" w:space="0" w:color="auto"/>
              <w:right w:val="nil"/>
            </w:tcBorders>
            <w:shd w:val="clear" w:color="auto" w:fill="auto"/>
            <w:noWrap/>
            <w:hideMark/>
          </w:tcPr>
          <w:p w14:paraId="54ACE8F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nil"/>
            </w:tcBorders>
            <w:shd w:val="clear" w:color="auto" w:fill="auto"/>
            <w:noWrap/>
            <w:hideMark/>
          </w:tcPr>
          <w:p w14:paraId="087168A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186,300.00 </w:t>
            </w:r>
          </w:p>
        </w:tc>
        <w:tc>
          <w:tcPr>
            <w:tcW w:w="1701" w:type="dxa"/>
            <w:tcBorders>
              <w:top w:val="nil"/>
              <w:left w:val="single" w:sz="8" w:space="0" w:color="auto"/>
              <w:bottom w:val="single" w:sz="4" w:space="0" w:color="auto"/>
              <w:right w:val="nil"/>
            </w:tcBorders>
            <w:shd w:val="clear" w:color="auto" w:fill="auto"/>
            <w:noWrap/>
            <w:hideMark/>
          </w:tcPr>
          <w:p w14:paraId="01C989BF"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BB6102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186,300.00 </w:t>
            </w:r>
          </w:p>
        </w:tc>
      </w:tr>
      <w:tr w:rsidR="00AB71D3" w:rsidRPr="00F31043" w14:paraId="5DEB7EEF" w14:textId="77777777" w:rsidTr="007D2BFF">
        <w:trPr>
          <w:trHeight w:val="300"/>
          <w:jc w:val="center"/>
        </w:trPr>
        <w:tc>
          <w:tcPr>
            <w:tcW w:w="647" w:type="dxa"/>
            <w:tcBorders>
              <w:top w:val="nil"/>
              <w:left w:val="single" w:sz="8" w:space="0" w:color="auto"/>
              <w:bottom w:val="nil"/>
              <w:right w:val="nil"/>
            </w:tcBorders>
            <w:shd w:val="clear" w:color="auto" w:fill="auto"/>
            <w:noWrap/>
            <w:hideMark/>
          </w:tcPr>
          <w:p w14:paraId="57F9EEA8"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39801 </w:t>
            </w:r>
          </w:p>
        </w:tc>
        <w:tc>
          <w:tcPr>
            <w:tcW w:w="3303" w:type="dxa"/>
            <w:tcBorders>
              <w:top w:val="nil"/>
              <w:left w:val="single" w:sz="8" w:space="0" w:color="auto"/>
              <w:bottom w:val="nil"/>
              <w:right w:val="nil"/>
            </w:tcBorders>
            <w:shd w:val="clear" w:color="auto" w:fill="auto"/>
            <w:noWrap/>
            <w:hideMark/>
          </w:tcPr>
          <w:p w14:paraId="2A458E55"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IMPUESTOS SOBRE NÓMINA</w:t>
            </w:r>
          </w:p>
        </w:tc>
        <w:tc>
          <w:tcPr>
            <w:tcW w:w="1984" w:type="dxa"/>
            <w:tcBorders>
              <w:top w:val="nil"/>
              <w:left w:val="single" w:sz="8" w:space="0" w:color="auto"/>
              <w:bottom w:val="single" w:sz="4" w:space="0" w:color="auto"/>
              <w:right w:val="nil"/>
            </w:tcBorders>
            <w:shd w:val="clear" w:color="auto" w:fill="auto"/>
            <w:noWrap/>
            <w:hideMark/>
          </w:tcPr>
          <w:p w14:paraId="4972218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450,000.00 </w:t>
            </w:r>
          </w:p>
        </w:tc>
        <w:tc>
          <w:tcPr>
            <w:tcW w:w="1701" w:type="dxa"/>
            <w:tcBorders>
              <w:top w:val="nil"/>
              <w:left w:val="single" w:sz="8" w:space="0" w:color="auto"/>
              <w:bottom w:val="single" w:sz="4" w:space="0" w:color="auto"/>
              <w:right w:val="nil"/>
            </w:tcBorders>
            <w:shd w:val="clear" w:color="auto" w:fill="auto"/>
            <w:noWrap/>
            <w:hideMark/>
          </w:tcPr>
          <w:p w14:paraId="3A7E13C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150,000.00 </w:t>
            </w:r>
          </w:p>
        </w:tc>
        <w:tc>
          <w:tcPr>
            <w:tcW w:w="1701" w:type="dxa"/>
            <w:tcBorders>
              <w:top w:val="nil"/>
              <w:left w:val="single" w:sz="8" w:space="0" w:color="auto"/>
              <w:bottom w:val="single" w:sz="4" w:space="0" w:color="auto"/>
              <w:right w:val="nil"/>
            </w:tcBorders>
            <w:shd w:val="clear" w:color="auto" w:fill="auto"/>
            <w:noWrap/>
            <w:hideMark/>
          </w:tcPr>
          <w:p w14:paraId="11C9DFA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96,000.00 </w:t>
            </w:r>
          </w:p>
        </w:tc>
        <w:tc>
          <w:tcPr>
            <w:tcW w:w="1701" w:type="dxa"/>
            <w:tcBorders>
              <w:top w:val="nil"/>
              <w:left w:val="single" w:sz="8" w:space="0" w:color="auto"/>
              <w:bottom w:val="single" w:sz="4" w:space="0" w:color="auto"/>
              <w:right w:val="single" w:sz="8" w:space="0" w:color="auto"/>
            </w:tcBorders>
            <w:shd w:val="clear" w:color="auto" w:fill="auto"/>
            <w:noWrap/>
            <w:hideMark/>
          </w:tcPr>
          <w:p w14:paraId="08952CF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696,000.00 </w:t>
            </w:r>
          </w:p>
        </w:tc>
      </w:tr>
      <w:tr w:rsidR="00AB71D3" w:rsidRPr="00F31043" w14:paraId="4E7BDDAC" w14:textId="77777777" w:rsidTr="007D2BFF">
        <w:trPr>
          <w:trHeight w:val="525"/>
          <w:jc w:val="center"/>
        </w:trPr>
        <w:tc>
          <w:tcPr>
            <w:tcW w:w="647" w:type="dxa"/>
            <w:tcBorders>
              <w:top w:val="single" w:sz="4" w:space="0" w:color="auto"/>
              <w:left w:val="single" w:sz="8" w:space="0" w:color="auto"/>
              <w:bottom w:val="single" w:sz="8" w:space="0" w:color="auto"/>
              <w:right w:val="nil"/>
            </w:tcBorders>
            <w:shd w:val="clear" w:color="auto" w:fill="auto"/>
            <w:noWrap/>
            <w:hideMark/>
          </w:tcPr>
          <w:p w14:paraId="2E718A4A"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39903 </w:t>
            </w:r>
          </w:p>
        </w:tc>
        <w:tc>
          <w:tcPr>
            <w:tcW w:w="3303" w:type="dxa"/>
            <w:tcBorders>
              <w:top w:val="single" w:sz="4" w:space="0" w:color="auto"/>
              <w:left w:val="single" w:sz="8" w:space="0" w:color="auto"/>
              <w:bottom w:val="single" w:sz="8" w:space="0" w:color="auto"/>
              <w:right w:val="nil"/>
            </w:tcBorders>
            <w:shd w:val="clear" w:color="auto" w:fill="auto"/>
            <w:hideMark/>
          </w:tcPr>
          <w:p w14:paraId="54D30F33"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GASTOS COMPLEMENTARIOS PARA SERVICIOS GRALES</w:t>
            </w:r>
          </w:p>
        </w:tc>
        <w:tc>
          <w:tcPr>
            <w:tcW w:w="1984" w:type="dxa"/>
            <w:tcBorders>
              <w:top w:val="nil"/>
              <w:left w:val="single" w:sz="8" w:space="0" w:color="auto"/>
              <w:bottom w:val="single" w:sz="4" w:space="0" w:color="auto"/>
              <w:right w:val="nil"/>
            </w:tcBorders>
            <w:shd w:val="clear" w:color="auto" w:fill="auto"/>
            <w:noWrap/>
            <w:hideMark/>
          </w:tcPr>
          <w:p w14:paraId="3FFAFAF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nil"/>
              <w:left w:val="single" w:sz="8" w:space="0" w:color="auto"/>
              <w:bottom w:val="nil"/>
              <w:right w:val="nil"/>
            </w:tcBorders>
            <w:shd w:val="clear" w:color="auto" w:fill="auto"/>
            <w:noWrap/>
            <w:hideMark/>
          </w:tcPr>
          <w:p w14:paraId="1A7A644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265,013.17 </w:t>
            </w:r>
          </w:p>
        </w:tc>
        <w:tc>
          <w:tcPr>
            <w:tcW w:w="1701" w:type="dxa"/>
            <w:tcBorders>
              <w:top w:val="nil"/>
              <w:left w:val="single" w:sz="8" w:space="0" w:color="auto"/>
              <w:bottom w:val="nil"/>
              <w:right w:val="nil"/>
            </w:tcBorders>
            <w:shd w:val="clear" w:color="auto" w:fill="auto"/>
            <w:noWrap/>
            <w:hideMark/>
          </w:tcPr>
          <w:p w14:paraId="646567A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single" w:sz="4" w:space="0" w:color="auto"/>
              <w:right w:val="single" w:sz="8" w:space="0" w:color="auto"/>
            </w:tcBorders>
            <w:shd w:val="clear" w:color="auto" w:fill="auto"/>
            <w:noWrap/>
            <w:hideMark/>
          </w:tcPr>
          <w:p w14:paraId="21477C64"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275,013.17 </w:t>
            </w:r>
          </w:p>
        </w:tc>
      </w:tr>
      <w:tr w:rsidR="00AB71D3" w:rsidRPr="00F31043" w14:paraId="571DC49E" w14:textId="77777777" w:rsidTr="007D2BFF">
        <w:trPr>
          <w:trHeight w:val="315"/>
          <w:jc w:val="center"/>
        </w:trPr>
        <w:tc>
          <w:tcPr>
            <w:tcW w:w="647" w:type="dxa"/>
            <w:tcBorders>
              <w:top w:val="nil"/>
              <w:left w:val="single" w:sz="8" w:space="0" w:color="auto"/>
              <w:bottom w:val="single" w:sz="8" w:space="0" w:color="auto"/>
              <w:right w:val="nil"/>
            </w:tcBorders>
            <w:shd w:val="clear" w:color="000000" w:fill="FFFF00"/>
            <w:noWrap/>
            <w:hideMark/>
          </w:tcPr>
          <w:p w14:paraId="00F3E50F"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 xml:space="preserve">40000 </w:t>
            </w:r>
          </w:p>
        </w:tc>
        <w:tc>
          <w:tcPr>
            <w:tcW w:w="3303" w:type="dxa"/>
            <w:tcBorders>
              <w:top w:val="nil"/>
              <w:left w:val="single" w:sz="8" w:space="0" w:color="auto"/>
              <w:bottom w:val="single" w:sz="8" w:space="0" w:color="auto"/>
              <w:right w:val="nil"/>
            </w:tcBorders>
            <w:shd w:val="clear" w:color="000000" w:fill="FFFF00"/>
            <w:noWrap/>
            <w:hideMark/>
          </w:tcPr>
          <w:p w14:paraId="27A70E33"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TRANSFERENCIAS</w:t>
            </w:r>
          </w:p>
        </w:tc>
        <w:tc>
          <w:tcPr>
            <w:tcW w:w="1984" w:type="dxa"/>
            <w:tcBorders>
              <w:top w:val="single" w:sz="8" w:space="0" w:color="auto"/>
              <w:left w:val="single" w:sz="8" w:space="0" w:color="auto"/>
              <w:bottom w:val="single" w:sz="8" w:space="0" w:color="auto"/>
              <w:right w:val="nil"/>
            </w:tcBorders>
            <w:shd w:val="clear" w:color="000000" w:fill="FFFF00"/>
            <w:noWrap/>
            <w:hideMark/>
          </w:tcPr>
          <w:p w14:paraId="4ED87246"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32’</w:t>
            </w:r>
            <w:r w:rsidRPr="00F31043">
              <w:rPr>
                <w:rFonts w:ascii="Calibri" w:hAnsi="Calibri"/>
                <w:b/>
                <w:bCs/>
                <w:color w:val="000000"/>
                <w:sz w:val="20"/>
                <w:szCs w:val="20"/>
                <w:lang w:val="es-MX" w:eastAsia="es-MX"/>
              </w:rPr>
              <w:t xml:space="preserve">258,428.84 </w:t>
            </w:r>
          </w:p>
        </w:tc>
        <w:tc>
          <w:tcPr>
            <w:tcW w:w="1701" w:type="dxa"/>
            <w:tcBorders>
              <w:top w:val="single" w:sz="8" w:space="0" w:color="auto"/>
              <w:left w:val="single" w:sz="8" w:space="0" w:color="auto"/>
              <w:bottom w:val="single" w:sz="8" w:space="0" w:color="auto"/>
              <w:right w:val="nil"/>
            </w:tcBorders>
            <w:shd w:val="clear" w:color="000000" w:fill="FFFF00"/>
            <w:noWrap/>
            <w:hideMark/>
          </w:tcPr>
          <w:p w14:paraId="60A4D22A"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21’</w:t>
            </w:r>
            <w:r w:rsidRPr="00F31043">
              <w:rPr>
                <w:rFonts w:ascii="Calibri" w:hAnsi="Calibri"/>
                <w:b/>
                <w:bCs/>
                <w:color w:val="000000"/>
                <w:sz w:val="20"/>
                <w:szCs w:val="20"/>
                <w:lang w:val="es-MX" w:eastAsia="es-MX"/>
              </w:rPr>
              <w:t xml:space="preserve">923,204.07 </w:t>
            </w:r>
          </w:p>
        </w:tc>
        <w:tc>
          <w:tcPr>
            <w:tcW w:w="1701" w:type="dxa"/>
            <w:tcBorders>
              <w:top w:val="single" w:sz="8" w:space="0" w:color="auto"/>
              <w:left w:val="single" w:sz="8" w:space="0" w:color="auto"/>
              <w:bottom w:val="single" w:sz="8" w:space="0" w:color="auto"/>
              <w:right w:val="nil"/>
            </w:tcBorders>
            <w:shd w:val="clear" w:color="000000" w:fill="FFFF00"/>
            <w:noWrap/>
            <w:hideMark/>
          </w:tcPr>
          <w:p w14:paraId="2E1F789D"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407,455.60 </w:t>
            </w:r>
          </w:p>
        </w:tc>
        <w:tc>
          <w:tcPr>
            <w:tcW w:w="1701" w:type="dxa"/>
            <w:tcBorders>
              <w:top w:val="single" w:sz="8" w:space="0" w:color="auto"/>
              <w:left w:val="single" w:sz="8" w:space="0" w:color="auto"/>
              <w:bottom w:val="single" w:sz="8" w:space="0" w:color="auto"/>
              <w:right w:val="single" w:sz="8" w:space="0" w:color="auto"/>
            </w:tcBorders>
            <w:shd w:val="clear" w:color="000000" w:fill="FFFF00"/>
            <w:noWrap/>
            <w:hideMark/>
          </w:tcPr>
          <w:p w14:paraId="0862F355"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54’</w:t>
            </w:r>
            <w:r w:rsidRPr="00F31043">
              <w:rPr>
                <w:rFonts w:ascii="Calibri" w:hAnsi="Calibri"/>
                <w:b/>
                <w:bCs/>
                <w:color w:val="000000"/>
                <w:sz w:val="20"/>
                <w:szCs w:val="20"/>
                <w:lang w:val="es-MX" w:eastAsia="es-MX"/>
              </w:rPr>
              <w:t xml:space="preserve">589,088.51 </w:t>
            </w:r>
          </w:p>
        </w:tc>
      </w:tr>
      <w:tr w:rsidR="00AB71D3" w:rsidRPr="00F31043" w14:paraId="42DE965B" w14:textId="77777777" w:rsidTr="002C6DCE">
        <w:trPr>
          <w:trHeight w:val="315"/>
          <w:jc w:val="center"/>
        </w:trPr>
        <w:tc>
          <w:tcPr>
            <w:tcW w:w="647" w:type="dxa"/>
            <w:tcBorders>
              <w:top w:val="nil"/>
              <w:left w:val="single" w:sz="8" w:space="0" w:color="auto"/>
              <w:bottom w:val="single" w:sz="4" w:space="0" w:color="auto"/>
              <w:right w:val="single" w:sz="8" w:space="0" w:color="auto"/>
            </w:tcBorders>
            <w:shd w:val="clear" w:color="auto" w:fill="auto"/>
            <w:noWrap/>
            <w:hideMark/>
          </w:tcPr>
          <w:p w14:paraId="2C0CB8D7"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44700 </w:t>
            </w:r>
          </w:p>
        </w:tc>
        <w:tc>
          <w:tcPr>
            <w:tcW w:w="3303" w:type="dxa"/>
            <w:tcBorders>
              <w:top w:val="nil"/>
              <w:left w:val="nil"/>
              <w:bottom w:val="single" w:sz="4" w:space="0" w:color="auto"/>
              <w:right w:val="nil"/>
            </w:tcBorders>
            <w:shd w:val="clear" w:color="auto" w:fill="auto"/>
            <w:hideMark/>
          </w:tcPr>
          <w:p w14:paraId="7F1BE8F8"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TRANSFERENCIAS A PARTIDOS POLÍTICOS</w:t>
            </w:r>
          </w:p>
        </w:tc>
        <w:tc>
          <w:tcPr>
            <w:tcW w:w="1984" w:type="dxa"/>
            <w:tcBorders>
              <w:top w:val="nil"/>
              <w:left w:val="single" w:sz="8" w:space="0" w:color="auto"/>
              <w:bottom w:val="single" w:sz="4" w:space="0" w:color="auto"/>
              <w:right w:val="nil"/>
            </w:tcBorders>
            <w:shd w:val="clear" w:color="auto" w:fill="auto"/>
            <w:noWrap/>
            <w:hideMark/>
          </w:tcPr>
          <w:p w14:paraId="6CC55C44"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32’</w:t>
            </w:r>
            <w:r w:rsidRPr="00F31043">
              <w:rPr>
                <w:rFonts w:ascii="Calibri" w:hAnsi="Calibri"/>
                <w:color w:val="000000"/>
                <w:sz w:val="20"/>
                <w:szCs w:val="20"/>
                <w:lang w:val="es-MX" w:eastAsia="es-MX"/>
              </w:rPr>
              <w:t xml:space="preserve">258,428.84 </w:t>
            </w:r>
          </w:p>
        </w:tc>
        <w:tc>
          <w:tcPr>
            <w:tcW w:w="1701" w:type="dxa"/>
            <w:tcBorders>
              <w:top w:val="nil"/>
              <w:left w:val="single" w:sz="8" w:space="0" w:color="auto"/>
              <w:bottom w:val="single" w:sz="4" w:space="0" w:color="auto"/>
              <w:right w:val="nil"/>
            </w:tcBorders>
            <w:shd w:val="clear" w:color="auto" w:fill="auto"/>
            <w:noWrap/>
            <w:hideMark/>
          </w:tcPr>
          <w:p w14:paraId="6A718560"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21’</w:t>
            </w:r>
            <w:r w:rsidRPr="00F31043">
              <w:rPr>
                <w:rFonts w:ascii="Calibri" w:hAnsi="Calibri"/>
                <w:color w:val="000000"/>
                <w:sz w:val="20"/>
                <w:szCs w:val="20"/>
                <w:lang w:val="es-MX" w:eastAsia="es-MX"/>
              </w:rPr>
              <w:t xml:space="preserve">923,204.07 </w:t>
            </w:r>
          </w:p>
        </w:tc>
        <w:tc>
          <w:tcPr>
            <w:tcW w:w="1701" w:type="dxa"/>
            <w:tcBorders>
              <w:top w:val="nil"/>
              <w:left w:val="single" w:sz="8" w:space="0" w:color="auto"/>
              <w:bottom w:val="single" w:sz="4" w:space="0" w:color="auto"/>
              <w:right w:val="nil"/>
            </w:tcBorders>
            <w:shd w:val="clear" w:color="auto" w:fill="auto"/>
            <w:noWrap/>
            <w:hideMark/>
          </w:tcPr>
          <w:p w14:paraId="2016AAA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407,455.60 </w:t>
            </w:r>
          </w:p>
        </w:tc>
        <w:tc>
          <w:tcPr>
            <w:tcW w:w="1701" w:type="dxa"/>
            <w:tcBorders>
              <w:top w:val="nil"/>
              <w:left w:val="single" w:sz="8" w:space="0" w:color="auto"/>
              <w:bottom w:val="single" w:sz="4" w:space="0" w:color="auto"/>
              <w:right w:val="single" w:sz="8" w:space="0" w:color="auto"/>
            </w:tcBorders>
            <w:shd w:val="clear" w:color="auto" w:fill="auto"/>
            <w:noWrap/>
            <w:hideMark/>
          </w:tcPr>
          <w:p w14:paraId="209D053C"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54’</w:t>
            </w:r>
            <w:r w:rsidRPr="00F31043">
              <w:rPr>
                <w:rFonts w:ascii="Calibri" w:hAnsi="Calibri"/>
                <w:color w:val="000000"/>
                <w:sz w:val="20"/>
                <w:szCs w:val="20"/>
                <w:lang w:val="es-MX" w:eastAsia="es-MX"/>
              </w:rPr>
              <w:t xml:space="preserve">589,088.51 </w:t>
            </w:r>
          </w:p>
        </w:tc>
      </w:tr>
      <w:tr w:rsidR="00AB71D3" w:rsidRPr="00F31043" w14:paraId="746E55E8" w14:textId="77777777" w:rsidTr="002C6DCE">
        <w:trPr>
          <w:trHeight w:val="315"/>
          <w:jc w:val="center"/>
        </w:trPr>
        <w:tc>
          <w:tcPr>
            <w:tcW w:w="647" w:type="dxa"/>
            <w:tcBorders>
              <w:top w:val="single" w:sz="4" w:space="0" w:color="auto"/>
              <w:left w:val="single" w:sz="4" w:space="0" w:color="auto"/>
              <w:bottom w:val="single" w:sz="4" w:space="0" w:color="auto"/>
              <w:right w:val="single" w:sz="4" w:space="0" w:color="auto"/>
            </w:tcBorders>
            <w:shd w:val="clear" w:color="000000" w:fill="FFFF00"/>
            <w:noWrap/>
            <w:hideMark/>
          </w:tcPr>
          <w:p w14:paraId="703AE671"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 xml:space="preserve">50000 </w:t>
            </w:r>
          </w:p>
        </w:tc>
        <w:tc>
          <w:tcPr>
            <w:tcW w:w="3303" w:type="dxa"/>
            <w:tcBorders>
              <w:top w:val="single" w:sz="4" w:space="0" w:color="auto"/>
              <w:left w:val="single" w:sz="4" w:space="0" w:color="auto"/>
              <w:bottom w:val="single" w:sz="4" w:space="0" w:color="auto"/>
              <w:right w:val="single" w:sz="4" w:space="0" w:color="auto"/>
            </w:tcBorders>
            <w:shd w:val="clear" w:color="000000" w:fill="FFFF00"/>
            <w:noWrap/>
            <w:hideMark/>
          </w:tcPr>
          <w:p w14:paraId="1EA75E89"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BIENES MUEBLES E INMUEBLES</w:t>
            </w:r>
          </w:p>
        </w:tc>
        <w:tc>
          <w:tcPr>
            <w:tcW w:w="1984" w:type="dxa"/>
            <w:tcBorders>
              <w:top w:val="single" w:sz="4" w:space="0" w:color="auto"/>
              <w:left w:val="single" w:sz="4" w:space="0" w:color="auto"/>
              <w:bottom w:val="single" w:sz="4" w:space="0" w:color="auto"/>
              <w:right w:val="single" w:sz="4" w:space="0" w:color="auto"/>
            </w:tcBorders>
            <w:shd w:val="clear" w:color="000000" w:fill="FFFF00"/>
            <w:noWrap/>
            <w:hideMark/>
          </w:tcPr>
          <w:p w14:paraId="15E26D63"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 xml:space="preserve"> $              15,000.00 </w:t>
            </w:r>
          </w:p>
        </w:tc>
        <w:tc>
          <w:tcPr>
            <w:tcW w:w="1701" w:type="dxa"/>
            <w:tcBorders>
              <w:top w:val="single" w:sz="4" w:space="0" w:color="auto"/>
              <w:left w:val="single" w:sz="4" w:space="0" w:color="auto"/>
              <w:bottom w:val="single" w:sz="4" w:space="0" w:color="auto"/>
              <w:right w:val="single" w:sz="4" w:space="0" w:color="auto"/>
            </w:tcBorders>
            <w:shd w:val="clear" w:color="000000" w:fill="FFFF00"/>
            <w:noWrap/>
            <w:hideMark/>
          </w:tcPr>
          <w:p w14:paraId="2A8B2A9C"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545,500.00 </w:t>
            </w:r>
          </w:p>
        </w:tc>
        <w:tc>
          <w:tcPr>
            <w:tcW w:w="1701" w:type="dxa"/>
            <w:tcBorders>
              <w:top w:val="single" w:sz="4" w:space="0" w:color="auto"/>
              <w:left w:val="single" w:sz="4" w:space="0" w:color="auto"/>
              <w:bottom w:val="single" w:sz="4" w:space="0" w:color="auto"/>
              <w:right w:val="single" w:sz="4" w:space="0" w:color="auto"/>
            </w:tcBorders>
            <w:shd w:val="clear" w:color="000000" w:fill="FFFF00"/>
            <w:noWrap/>
            <w:hideMark/>
          </w:tcPr>
          <w:p w14:paraId="37EE6CA0"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000000" w:fill="FFFF00"/>
            <w:noWrap/>
            <w:hideMark/>
          </w:tcPr>
          <w:p w14:paraId="50CA1AAE"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560,500.00 </w:t>
            </w:r>
          </w:p>
        </w:tc>
      </w:tr>
      <w:tr w:rsidR="00AB71D3" w:rsidRPr="00F31043" w14:paraId="4C5A93DA"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47E2972C"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51101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5ACE506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MOBILIARIO Y EQUIPO DE OFICINA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7F0061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E27804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C719D7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DB24DA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5,000.00 </w:t>
            </w:r>
          </w:p>
        </w:tc>
      </w:tr>
      <w:tr w:rsidR="00AB71D3" w:rsidRPr="00F31043" w14:paraId="1FB70ED5"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49E70044"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51501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3E020406"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EQUIPO DE CÓMPUTO</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E61336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10,000.00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1FE7686"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398,000.00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A15C6AD"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073A61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408,000.00 </w:t>
            </w:r>
          </w:p>
        </w:tc>
      </w:tr>
      <w:tr w:rsidR="00AB71D3" w:rsidRPr="00F31043" w14:paraId="54C59CB0"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4CC0B275"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52101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178B0B5F"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EQUIPOS Y APARATOS AUDIOVISUALES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C3FFF5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E32D563"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F3126B0"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BA5DAB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4E31D43C" w14:textId="77777777" w:rsidTr="002C6DCE">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C18FAE8"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52301 </w:t>
            </w:r>
          </w:p>
        </w:tc>
        <w:tc>
          <w:tcPr>
            <w:tcW w:w="3303" w:type="dxa"/>
            <w:tcBorders>
              <w:top w:val="single" w:sz="4" w:space="0" w:color="auto"/>
              <w:left w:val="single" w:sz="4" w:space="0" w:color="auto"/>
              <w:bottom w:val="single" w:sz="4" w:space="0" w:color="auto"/>
              <w:right w:val="single" w:sz="4" w:space="0" w:color="auto"/>
            </w:tcBorders>
            <w:shd w:val="clear" w:color="auto" w:fill="auto"/>
            <w:noWrap/>
            <w:hideMark/>
          </w:tcPr>
          <w:p w14:paraId="255E707F"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CÁMARAS FOTOGRÁFICAS Y DE VIDEO</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0E864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F4289AB"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A83538"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E0E85DA"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r>
      <w:tr w:rsidR="00AB71D3" w:rsidRPr="00F31043" w14:paraId="111B63FF" w14:textId="77777777" w:rsidTr="002C6DCE">
        <w:trPr>
          <w:trHeight w:val="315"/>
          <w:jc w:val="center"/>
        </w:trPr>
        <w:tc>
          <w:tcPr>
            <w:tcW w:w="647" w:type="dxa"/>
            <w:tcBorders>
              <w:top w:val="single" w:sz="4" w:space="0" w:color="auto"/>
              <w:left w:val="single" w:sz="8" w:space="0" w:color="auto"/>
              <w:bottom w:val="single" w:sz="8" w:space="0" w:color="auto"/>
              <w:right w:val="single" w:sz="8" w:space="0" w:color="auto"/>
            </w:tcBorders>
            <w:shd w:val="clear" w:color="auto" w:fill="auto"/>
            <w:noWrap/>
            <w:hideMark/>
          </w:tcPr>
          <w:p w14:paraId="68A7EC0B"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59101 </w:t>
            </w:r>
          </w:p>
        </w:tc>
        <w:tc>
          <w:tcPr>
            <w:tcW w:w="3303" w:type="dxa"/>
            <w:tcBorders>
              <w:top w:val="single" w:sz="4" w:space="0" w:color="auto"/>
              <w:left w:val="nil"/>
              <w:bottom w:val="nil"/>
              <w:right w:val="nil"/>
            </w:tcBorders>
            <w:shd w:val="clear" w:color="auto" w:fill="auto"/>
            <w:noWrap/>
            <w:hideMark/>
          </w:tcPr>
          <w:p w14:paraId="0D175191"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SOFTWARE</w:t>
            </w:r>
          </w:p>
        </w:tc>
        <w:tc>
          <w:tcPr>
            <w:tcW w:w="1984" w:type="dxa"/>
            <w:tcBorders>
              <w:top w:val="single" w:sz="4" w:space="0" w:color="auto"/>
              <w:left w:val="single" w:sz="8" w:space="0" w:color="auto"/>
              <w:bottom w:val="single" w:sz="4" w:space="0" w:color="auto"/>
              <w:right w:val="nil"/>
            </w:tcBorders>
            <w:shd w:val="clear" w:color="auto" w:fill="auto"/>
            <w:noWrap/>
            <w:hideMark/>
          </w:tcPr>
          <w:p w14:paraId="52A0ECE9"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8" w:space="0" w:color="auto"/>
              <w:bottom w:val="nil"/>
              <w:right w:val="nil"/>
            </w:tcBorders>
            <w:shd w:val="clear" w:color="auto" w:fill="auto"/>
            <w:noWrap/>
            <w:hideMark/>
          </w:tcPr>
          <w:p w14:paraId="02AD7A32"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147,500.00 </w:t>
            </w:r>
          </w:p>
        </w:tc>
        <w:tc>
          <w:tcPr>
            <w:tcW w:w="1701" w:type="dxa"/>
            <w:tcBorders>
              <w:top w:val="single" w:sz="4" w:space="0" w:color="auto"/>
              <w:left w:val="single" w:sz="8" w:space="0" w:color="auto"/>
              <w:bottom w:val="nil"/>
              <w:right w:val="nil"/>
            </w:tcBorders>
            <w:shd w:val="clear" w:color="auto" w:fill="auto"/>
            <w:noWrap/>
            <w:hideMark/>
          </w:tcPr>
          <w:p w14:paraId="54357195"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single" w:sz="4" w:space="0" w:color="auto"/>
              <w:left w:val="single" w:sz="8" w:space="0" w:color="auto"/>
              <w:bottom w:val="single" w:sz="4" w:space="0" w:color="auto"/>
              <w:right w:val="single" w:sz="8" w:space="0" w:color="auto"/>
            </w:tcBorders>
            <w:shd w:val="clear" w:color="auto" w:fill="auto"/>
            <w:noWrap/>
            <w:hideMark/>
          </w:tcPr>
          <w:p w14:paraId="21533B6C"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147,500.00 </w:t>
            </w:r>
          </w:p>
        </w:tc>
      </w:tr>
      <w:tr w:rsidR="00AB71D3" w:rsidRPr="00F31043" w14:paraId="3B55DC93" w14:textId="77777777" w:rsidTr="007D2BFF">
        <w:trPr>
          <w:trHeight w:val="315"/>
          <w:jc w:val="center"/>
        </w:trPr>
        <w:tc>
          <w:tcPr>
            <w:tcW w:w="647" w:type="dxa"/>
            <w:tcBorders>
              <w:top w:val="nil"/>
              <w:left w:val="single" w:sz="8" w:space="0" w:color="auto"/>
              <w:bottom w:val="single" w:sz="8" w:space="0" w:color="auto"/>
              <w:right w:val="nil"/>
            </w:tcBorders>
            <w:shd w:val="clear" w:color="000000" w:fill="FFFF00"/>
            <w:noWrap/>
            <w:hideMark/>
          </w:tcPr>
          <w:p w14:paraId="62D7E53B"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 xml:space="preserve">85000 </w:t>
            </w:r>
          </w:p>
        </w:tc>
        <w:tc>
          <w:tcPr>
            <w:tcW w:w="3303" w:type="dxa"/>
            <w:tcBorders>
              <w:top w:val="single" w:sz="8" w:space="0" w:color="auto"/>
              <w:left w:val="single" w:sz="8" w:space="0" w:color="auto"/>
              <w:bottom w:val="single" w:sz="8" w:space="0" w:color="auto"/>
              <w:right w:val="nil"/>
            </w:tcBorders>
            <w:shd w:val="clear" w:color="000000" w:fill="FFFF00"/>
            <w:noWrap/>
            <w:hideMark/>
          </w:tcPr>
          <w:p w14:paraId="0F820019"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CONVENIOS</w:t>
            </w:r>
          </w:p>
        </w:tc>
        <w:tc>
          <w:tcPr>
            <w:tcW w:w="1984" w:type="dxa"/>
            <w:tcBorders>
              <w:top w:val="single" w:sz="8" w:space="0" w:color="auto"/>
              <w:left w:val="single" w:sz="8" w:space="0" w:color="auto"/>
              <w:bottom w:val="single" w:sz="8" w:space="0" w:color="auto"/>
              <w:right w:val="nil"/>
            </w:tcBorders>
            <w:shd w:val="clear" w:color="000000" w:fill="FFFF00"/>
            <w:noWrap/>
            <w:hideMark/>
          </w:tcPr>
          <w:p w14:paraId="094A75A2" w14:textId="77777777" w:rsidR="00AB71D3" w:rsidRPr="00F31043" w:rsidRDefault="00AB71D3" w:rsidP="007D2BFF">
            <w:pPr>
              <w:rPr>
                <w:rFonts w:ascii="Calibri" w:hAnsi="Calibri"/>
                <w:b/>
                <w:bCs/>
                <w:sz w:val="20"/>
                <w:szCs w:val="20"/>
                <w:lang w:val="es-MX" w:eastAsia="es-MX"/>
              </w:rPr>
            </w:pPr>
            <w:r w:rsidRPr="00F31043">
              <w:rPr>
                <w:rFonts w:ascii="Calibri" w:hAnsi="Calibri"/>
                <w:b/>
                <w:bCs/>
                <w:sz w:val="20"/>
                <w:szCs w:val="20"/>
                <w:lang w:val="es-MX" w:eastAsia="es-MX"/>
              </w:rPr>
              <w:t xml:space="preserve"> $                             -   </w:t>
            </w:r>
          </w:p>
        </w:tc>
        <w:tc>
          <w:tcPr>
            <w:tcW w:w="1701" w:type="dxa"/>
            <w:tcBorders>
              <w:top w:val="single" w:sz="8" w:space="0" w:color="auto"/>
              <w:left w:val="single" w:sz="8" w:space="0" w:color="auto"/>
              <w:bottom w:val="single" w:sz="8" w:space="0" w:color="auto"/>
              <w:right w:val="nil"/>
            </w:tcBorders>
            <w:shd w:val="clear" w:color="000000" w:fill="FFFF00"/>
            <w:noWrap/>
            <w:hideMark/>
          </w:tcPr>
          <w:p w14:paraId="088F8453"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4’</w:t>
            </w:r>
            <w:r w:rsidRPr="00F31043">
              <w:rPr>
                <w:rFonts w:ascii="Calibri" w:hAnsi="Calibri"/>
                <w:b/>
                <w:bCs/>
                <w:color w:val="000000"/>
                <w:sz w:val="20"/>
                <w:szCs w:val="20"/>
                <w:lang w:val="es-MX" w:eastAsia="es-MX"/>
              </w:rPr>
              <w:t xml:space="preserve">162,990.53 </w:t>
            </w:r>
          </w:p>
        </w:tc>
        <w:tc>
          <w:tcPr>
            <w:tcW w:w="1701" w:type="dxa"/>
            <w:tcBorders>
              <w:top w:val="single" w:sz="8" w:space="0" w:color="auto"/>
              <w:left w:val="single" w:sz="8" w:space="0" w:color="auto"/>
              <w:bottom w:val="single" w:sz="8" w:space="0" w:color="auto"/>
              <w:right w:val="nil"/>
            </w:tcBorders>
            <w:shd w:val="clear" w:color="000000" w:fill="FFFF00"/>
            <w:noWrap/>
            <w:hideMark/>
          </w:tcPr>
          <w:p w14:paraId="04D407AC" w14:textId="77777777" w:rsidR="00AB71D3" w:rsidRPr="00F31043" w:rsidRDefault="00AB71D3" w:rsidP="007D2BFF">
            <w:pPr>
              <w:rPr>
                <w:rFonts w:ascii="Calibri" w:hAnsi="Calibri"/>
                <w:b/>
                <w:bCs/>
                <w:color w:val="000000"/>
                <w:sz w:val="20"/>
                <w:szCs w:val="20"/>
                <w:lang w:val="es-MX" w:eastAsia="es-MX"/>
              </w:rPr>
            </w:pPr>
            <w:r w:rsidRPr="00F31043">
              <w:rPr>
                <w:rFonts w:ascii="Calibri" w:hAnsi="Calibri"/>
                <w:b/>
                <w:bCs/>
                <w:color w:val="000000"/>
                <w:sz w:val="20"/>
                <w:szCs w:val="20"/>
                <w:lang w:val="es-MX" w:eastAsia="es-MX"/>
              </w:rPr>
              <w:t xml:space="preserve"> $                            -   </w:t>
            </w:r>
          </w:p>
        </w:tc>
        <w:tc>
          <w:tcPr>
            <w:tcW w:w="1701" w:type="dxa"/>
            <w:tcBorders>
              <w:top w:val="single" w:sz="8" w:space="0" w:color="auto"/>
              <w:left w:val="single" w:sz="8" w:space="0" w:color="auto"/>
              <w:bottom w:val="single" w:sz="8" w:space="0" w:color="auto"/>
              <w:right w:val="single" w:sz="8" w:space="0" w:color="auto"/>
            </w:tcBorders>
            <w:shd w:val="clear" w:color="000000" w:fill="FFFF00"/>
            <w:noWrap/>
            <w:hideMark/>
          </w:tcPr>
          <w:p w14:paraId="553708B5"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4’</w:t>
            </w:r>
            <w:r w:rsidRPr="00F31043">
              <w:rPr>
                <w:rFonts w:ascii="Calibri" w:hAnsi="Calibri"/>
                <w:b/>
                <w:bCs/>
                <w:color w:val="000000"/>
                <w:sz w:val="20"/>
                <w:szCs w:val="20"/>
                <w:lang w:val="es-MX" w:eastAsia="es-MX"/>
              </w:rPr>
              <w:t xml:space="preserve">162,990.53 </w:t>
            </w:r>
          </w:p>
        </w:tc>
      </w:tr>
      <w:tr w:rsidR="00AB71D3" w:rsidRPr="00F31043" w14:paraId="377F5507" w14:textId="77777777" w:rsidTr="007D2BFF">
        <w:trPr>
          <w:trHeight w:val="315"/>
          <w:jc w:val="center"/>
        </w:trPr>
        <w:tc>
          <w:tcPr>
            <w:tcW w:w="647" w:type="dxa"/>
            <w:tcBorders>
              <w:top w:val="nil"/>
              <w:left w:val="single" w:sz="8" w:space="0" w:color="auto"/>
              <w:bottom w:val="single" w:sz="8" w:space="0" w:color="auto"/>
              <w:right w:val="single" w:sz="8" w:space="0" w:color="auto"/>
            </w:tcBorders>
            <w:shd w:val="clear" w:color="auto" w:fill="auto"/>
            <w:noWrap/>
            <w:hideMark/>
          </w:tcPr>
          <w:p w14:paraId="67FBBE8E" w14:textId="77777777" w:rsidR="00AB71D3" w:rsidRPr="00F31043" w:rsidRDefault="00AB71D3" w:rsidP="007D2BFF">
            <w:pPr>
              <w:jc w:val="right"/>
              <w:rPr>
                <w:rFonts w:ascii="Calibri" w:hAnsi="Calibri"/>
                <w:sz w:val="20"/>
                <w:szCs w:val="20"/>
                <w:lang w:val="es-MX" w:eastAsia="es-MX"/>
              </w:rPr>
            </w:pPr>
            <w:r w:rsidRPr="00F31043">
              <w:rPr>
                <w:rFonts w:ascii="Calibri" w:hAnsi="Calibri"/>
                <w:sz w:val="20"/>
                <w:szCs w:val="20"/>
                <w:lang w:val="es-MX" w:eastAsia="es-MX"/>
              </w:rPr>
              <w:t xml:space="preserve">85301 </w:t>
            </w:r>
          </w:p>
        </w:tc>
        <w:tc>
          <w:tcPr>
            <w:tcW w:w="3303" w:type="dxa"/>
            <w:tcBorders>
              <w:top w:val="nil"/>
              <w:left w:val="nil"/>
              <w:bottom w:val="single" w:sz="4" w:space="0" w:color="auto"/>
              <w:right w:val="nil"/>
            </w:tcBorders>
            <w:shd w:val="clear" w:color="auto" w:fill="auto"/>
            <w:noWrap/>
            <w:hideMark/>
          </w:tcPr>
          <w:p w14:paraId="3FCA2E8B"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CONVENIO IEE-INE</w:t>
            </w:r>
          </w:p>
        </w:tc>
        <w:tc>
          <w:tcPr>
            <w:tcW w:w="1984" w:type="dxa"/>
            <w:tcBorders>
              <w:top w:val="nil"/>
              <w:left w:val="single" w:sz="8" w:space="0" w:color="auto"/>
              <w:bottom w:val="single" w:sz="8" w:space="0" w:color="auto"/>
              <w:right w:val="nil"/>
            </w:tcBorders>
            <w:shd w:val="clear" w:color="auto" w:fill="auto"/>
            <w:noWrap/>
            <w:hideMark/>
          </w:tcPr>
          <w:p w14:paraId="4A6865FC" w14:textId="77777777" w:rsidR="00AB71D3" w:rsidRPr="00F31043" w:rsidRDefault="00AB71D3" w:rsidP="007D2BFF">
            <w:pPr>
              <w:rPr>
                <w:rFonts w:ascii="Calibri" w:hAnsi="Calibri"/>
                <w:sz w:val="20"/>
                <w:szCs w:val="20"/>
                <w:lang w:val="es-MX" w:eastAsia="es-MX"/>
              </w:rPr>
            </w:pPr>
            <w:r w:rsidRPr="00F31043">
              <w:rPr>
                <w:rFonts w:ascii="Calibri" w:hAnsi="Calibri"/>
                <w:sz w:val="20"/>
                <w:szCs w:val="20"/>
                <w:lang w:val="es-MX" w:eastAsia="es-MX"/>
              </w:rPr>
              <w:t xml:space="preserve"> $                             -   </w:t>
            </w:r>
          </w:p>
        </w:tc>
        <w:tc>
          <w:tcPr>
            <w:tcW w:w="1701" w:type="dxa"/>
            <w:tcBorders>
              <w:top w:val="nil"/>
              <w:left w:val="single" w:sz="8" w:space="0" w:color="auto"/>
              <w:bottom w:val="nil"/>
              <w:right w:val="nil"/>
            </w:tcBorders>
            <w:shd w:val="clear" w:color="auto" w:fill="auto"/>
            <w:noWrap/>
            <w:hideMark/>
          </w:tcPr>
          <w:p w14:paraId="221D4612"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4’</w:t>
            </w:r>
            <w:r w:rsidRPr="00F31043">
              <w:rPr>
                <w:rFonts w:ascii="Calibri" w:hAnsi="Calibri"/>
                <w:color w:val="000000"/>
                <w:sz w:val="20"/>
                <w:szCs w:val="20"/>
                <w:lang w:val="es-MX" w:eastAsia="es-MX"/>
              </w:rPr>
              <w:t xml:space="preserve">162,990.53 </w:t>
            </w:r>
          </w:p>
        </w:tc>
        <w:tc>
          <w:tcPr>
            <w:tcW w:w="1701" w:type="dxa"/>
            <w:tcBorders>
              <w:top w:val="nil"/>
              <w:left w:val="single" w:sz="8" w:space="0" w:color="auto"/>
              <w:bottom w:val="nil"/>
              <w:right w:val="nil"/>
            </w:tcBorders>
            <w:shd w:val="clear" w:color="auto" w:fill="auto"/>
            <w:noWrap/>
            <w:hideMark/>
          </w:tcPr>
          <w:p w14:paraId="5815EBFE" w14:textId="77777777" w:rsidR="00AB71D3" w:rsidRPr="00F31043" w:rsidRDefault="00AB71D3" w:rsidP="007D2BFF">
            <w:pPr>
              <w:rPr>
                <w:rFonts w:ascii="Calibri" w:hAnsi="Calibri"/>
                <w:color w:val="000000"/>
                <w:sz w:val="20"/>
                <w:szCs w:val="20"/>
                <w:lang w:val="es-MX" w:eastAsia="es-MX"/>
              </w:rPr>
            </w:pPr>
            <w:r w:rsidRPr="00F31043">
              <w:rPr>
                <w:rFonts w:ascii="Calibri" w:hAnsi="Calibri"/>
                <w:color w:val="000000"/>
                <w:sz w:val="20"/>
                <w:szCs w:val="20"/>
                <w:lang w:val="es-MX" w:eastAsia="es-MX"/>
              </w:rPr>
              <w:t xml:space="preserve"> $                            -   </w:t>
            </w:r>
          </w:p>
        </w:tc>
        <w:tc>
          <w:tcPr>
            <w:tcW w:w="1701" w:type="dxa"/>
            <w:tcBorders>
              <w:top w:val="nil"/>
              <w:left w:val="single" w:sz="8" w:space="0" w:color="auto"/>
              <w:bottom w:val="nil"/>
              <w:right w:val="single" w:sz="8" w:space="0" w:color="auto"/>
            </w:tcBorders>
            <w:shd w:val="clear" w:color="auto" w:fill="auto"/>
            <w:noWrap/>
            <w:hideMark/>
          </w:tcPr>
          <w:p w14:paraId="5C0B45BD" w14:textId="77777777" w:rsidR="00AB71D3" w:rsidRPr="00F31043"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4’</w:t>
            </w:r>
            <w:r w:rsidRPr="00F31043">
              <w:rPr>
                <w:rFonts w:ascii="Calibri" w:hAnsi="Calibri"/>
                <w:color w:val="000000"/>
                <w:sz w:val="20"/>
                <w:szCs w:val="20"/>
                <w:lang w:val="es-MX" w:eastAsia="es-MX"/>
              </w:rPr>
              <w:t xml:space="preserve">162,990.53 </w:t>
            </w:r>
          </w:p>
        </w:tc>
      </w:tr>
      <w:tr w:rsidR="00AB71D3" w:rsidRPr="00F31043" w14:paraId="7C94D2C2" w14:textId="77777777" w:rsidTr="007D2BFF">
        <w:trPr>
          <w:trHeight w:val="315"/>
          <w:jc w:val="center"/>
        </w:trPr>
        <w:tc>
          <w:tcPr>
            <w:tcW w:w="647" w:type="dxa"/>
            <w:tcBorders>
              <w:top w:val="nil"/>
              <w:left w:val="nil"/>
              <w:bottom w:val="nil"/>
              <w:right w:val="nil"/>
            </w:tcBorders>
            <w:shd w:val="clear" w:color="auto" w:fill="auto"/>
            <w:noWrap/>
            <w:hideMark/>
          </w:tcPr>
          <w:p w14:paraId="2AEDC091" w14:textId="77777777" w:rsidR="00AB71D3" w:rsidRPr="00F31043" w:rsidRDefault="00AB71D3" w:rsidP="007D2BFF">
            <w:pPr>
              <w:rPr>
                <w:rFonts w:ascii="Calibri" w:hAnsi="Calibri"/>
                <w:sz w:val="20"/>
                <w:szCs w:val="20"/>
                <w:lang w:val="es-MX" w:eastAsia="es-MX"/>
              </w:rPr>
            </w:pPr>
          </w:p>
        </w:tc>
        <w:tc>
          <w:tcPr>
            <w:tcW w:w="3303" w:type="dxa"/>
            <w:tcBorders>
              <w:top w:val="single" w:sz="8" w:space="0" w:color="auto"/>
              <w:left w:val="single" w:sz="8" w:space="0" w:color="auto"/>
              <w:bottom w:val="single" w:sz="8" w:space="0" w:color="auto"/>
              <w:right w:val="single" w:sz="8" w:space="0" w:color="auto"/>
            </w:tcBorders>
            <w:shd w:val="clear" w:color="auto" w:fill="auto"/>
            <w:noWrap/>
            <w:hideMark/>
          </w:tcPr>
          <w:p w14:paraId="7E01380A" w14:textId="77777777" w:rsidR="00AB71D3" w:rsidRPr="00F31043" w:rsidRDefault="00AB71D3" w:rsidP="007D2BFF">
            <w:pPr>
              <w:jc w:val="right"/>
              <w:rPr>
                <w:rFonts w:ascii="Calibri" w:hAnsi="Calibri"/>
                <w:b/>
                <w:bCs/>
                <w:sz w:val="20"/>
                <w:szCs w:val="20"/>
                <w:lang w:val="es-MX" w:eastAsia="es-MX"/>
              </w:rPr>
            </w:pPr>
            <w:r w:rsidRPr="00F31043">
              <w:rPr>
                <w:rFonts w:ascii="Calibri" w:hAnsi="Calibri"/>
                <w:b/>
                <w:bCs/>
                <w:sz w:val="20"/>
                <w:szCs w:val="20"/>
                <w:lang w:val="es-MX" w:eastAsia="es-MX"/>
              </w:rPr>
              <w:t>TOTAL</w:t>
            </w:r>
          </w:p>
        </w:tc>
        <w:tc>
          <w:tcPr>
            <w:tcW w:w="1984" w:type="dxa"/>
            <w:tcBorders>
              <w:top w:val="nil"/>
              <w:left w:val="nil"/>
              <w:bottom w:val="single" w:sz="8" w:space="0" w:color="auto"/>
              <w:right w:val="nil"/>
            </w:tcBorders>
            <w:shd w:val="clear" w:color="000000" w:fill="A6A6A6"/>
            <w:noWrap/>
            <w:hideMark/>
          </w:tcPr>
          <w:p w14:paraId="0FCFCEC6"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65’</w:t>
            </w:r>
            <w:r w:rsidRPr="00F31043">
              <w:rPr>
                <w:rFonts w:ascii="Calibri" w:hAnsi="Calibri"/>
                <w:b/>
                <w:bCs/>
                <w:color w:val="000000"/>
                <w:sz w:val="20"/>
                <w:szCs w:val="20"/>
                <w:lang w:val="es-MX" w:eastAsia="es-MX"/>
              </w:rPr>
              <w:t xml:space="preserve">196,270.83 </w:t>
            </w:r>
          </w:p>
        </w:tc>
        <w:tc>
          <w:tcPr>
            <w:tcW w:w="1701" w:type="dxa"/>
            <w:tcBorders>
              <w:top w:val="single" w:sz="8" w:space="0" w:color="auto"/>
              <w:left w:val="single" w:sz="8" w:space="0" w:color="auto"/>
              <w:bottom w:val="single" w:sz="8" w:space="0" w:color="auto"/>
              <w:right w:val="single" w:sz="8" w:space="0" w:color="auto"/>
            </w:tcBorders>
            <w:shd w:val="clear" w:color="000000" w:fill="A6A6A6"/>
            <w:noWrap/>
            <w:hideMark/>
          </w:tcPr>
          <w:p w14:paraId="323C2E10"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71’</w:t>
            </w:r>
            <w:r w:rsidRPr="00F31043">
              <w:rPr>
                <w:rFonts w:ascii="Calibri" w:hAnsi="Calibri"/>
                <w:b/>
                <w:bCs/>
                <w:color w:val="000000"/>
                <w:sz w:val="20"/>
                <w:szCs w:val="20"/>
                <w:lang w:val="es-MX" w:eastAsia="es-MX"/>
              </w:rPr>
              <w:t xml:space="preserve">883,547.68 </w:t>
            </w:r>
          </w:p>
        </w:tc>
        <w:tc>
          <w:tcPr>
            <w:tcW w:w="1701" w:type="dxa"/>
            <w:tcBorders>
              <w:top w:val="single" w:sz="8" w:space="0" w:color="auto"/>
              <w:left w:val="nil"/>
              <w:bottom w:val="single" w:sz="8" w:space="0" w:color="auto"/>
              <w:right w:val="single" w:sz="8" w:space="0" w:color="auto"/>
            </w:tcBorders>
            <w:shd w:val="clear" w:color="000000" w:fill="A6A6A6"/>
            <w:noWrap/>
            <w:hideMark/>
          </w:tcPr>
          <w:p w14:paraId="49BFF520"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8’</w:t>
            </w:r>
            <w:r w:rsidRPr="00F31043">
              <w:rPr>
                <w:rFonts w:ascii="Calibri" w:hAnsi="Calibri"/>
                <w:b/>
                <w:bCs/>
                <w:color w:val="000000"/>
                <w:sz w:val="20"/>
                <w:szCs w:val="20"/>
                <w:lang w:val="es-MX" w:eastAsia="es-MX"/>
              </w:rPr>
              <w:t xml:space="preserve">324,886.84 </w:t>
            </w:r>
          </w:p>
        </w:tc>
        <w:tc>
          <w:tcPr>
            <w:tcW w:w="1701" w:type="dxa"/>
            <w:tcBorders>
              <w:top w:val="single" w:sz="8" w:space="0" w:color="auto"/>
              <w:left w:val="nil"/>
              <w:bottom w:val="single" w:sz="8" w:space="0" w:color="auto"/>
              <w:right w:val="single" w:sz="8" w:space="0" w:color="auto"/>
            </w:tcBorders>
            <w:shd w:val="clear" w:color="000000" w:fill="A6A6A6"/>
            <w:noWrap/>
            <w:hideMark/>
          </w:tcPr>
          <w:p w14:paraId="642BBA3E" w14:textId="77777777" w:rsidR="00AB71D3" w:rsidRPr="00F31043"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145’</w:t>
            </w:r>
            <w:r w:rsidRPr="00F31043">
              <w:rPr>
                <w:rFonts w:ascii="Calibri" w:hAnsi="Calibri"/>
                <w:b/>
                <w:bCs/>
                <w:color w:val="000000"/>
                <w:sz w:val="20"/>
                <w:szCs w:val="20"/>
                <w:lang w:val="es-MX" w:eastAsia="es-MX"/>
              </w:rPr>
              <w:t xml:space="preserve">404,705.35 </w:t>
            </w:r>
          </w:p>
        </w:tc>
      </w:tr>
    </w:tbl>
    <w:p w14:paraId="74664E71" w14:textId="77777777" w:rsidR="00AB71D3" w:rsidRDefault="00AB71D3" w:rsidP="00AB71D3">
      <w:pPr>
        <w:pStyle w:val="Sinespaciado"/>
        <w:spacing w:line="360" w:lineRule="auto"/>
        <w:jc w:val="center"/>
        <w:rPr>
          <w:rFonts w:ascii="Arial" w:hAnsi="Arial" w:cs="Arial"/>
          <w:sz w:val="22"/>
          <w:szCs w:val="22"/>
        </w:rPr>
      </w:pPr>
    </w:p>
    <w:p w14:paraId="13DC2988" w14:textId="77777777" w:rsidR="00AB71D3" w:rsidRDefault="00AB71D3" w:rsidP="00AB71D3">
      <w:pPr>
        <w:pStyle w:val="Sinespaciado"/>
        <w:spacing w:line="360" w:lineRule="auto"/>
        <w:jc w:val="both"/>
        <w:rPr>
          <w:rFonts w:ascii="Arial" w:eastAsiaTheme="minorHAnsi" w:hAnsi="Arial" w:cs="Arial"/>
          <w:bCs/>
          <w:sz w:val="22"/>
          <w:szCs w:val="22"/>
          <w:lang w:val="es-MX" w:eastAsia="en-US"/>
        </w:rPr>
      </w:pPr>
      <w:r>
        <w:rPr>
          <w:rFonts w:ascii="Arial" w:eastAsiaTheme="minorHAnsi" w:hAnsi="Arial" w:cs="Arial"/>
          <w:bCs/>
          <w:sz w:val="22"/>
          <w:szCs w:val="22"/>
          <w:lang w:val="es-MX" w:eastAsia="en-US"/>
        </w:rPr>
        <w:t>En dado caso de que sea otorgada una ampliación presupuestal durante el año 2020 será debidamente notificado a las autoridades correspondientes para los efectos y ajustes legales conducentes, restando al anteproyecto de presupuesto de egresos 2021 la ampliación recibida.</w:t>
      </w:r>
    </w:p>
    <w:p w14:paraId="00321037" w14:textId="77777777" w:rsidR="00AB71D3" w:rsidRDefault="00AB71D3" w:rsidP="00AB71D3">
      <w:pPr>
        <w:pStyle w:val="Sinespaciado"/>
        <w:spacing w:line="360" w:lineRule="auto"/>
        <w:jc w:val="both"/>
        <w:rPr>
          <w:rFonts w:ascii="Arial" w:eastAsiaTheme="minorHAnsi" w:hAnsi="Arial" w:cs="Arial"/>
          <w:bCs/>
          <w:sz w:val="22"/>
          <w:szCs w:val="22"/>
          <w:lang w:val="es-MX" w:eastAsia="en-US"/>
        </w:rPr>
      </w:pPr>
    </w:p>
    <w:p w14:paraId="1BA4BE3D" w14:textId="77777777" w:rsidR="00AB71D3" w:rsidRDefault="00AB71D3" w:rsidP="00AB71D3">
      <w:pPr>
        <w:pStyle w:val="Sinespaciado"/>
        <w:spacing w:line="360" w:lineRule="auto"/>
        <w:jc w:val="both"/>
        <w:rPr>
          <w:rFonts w:ascii="Arial" w:eastAsiaTheme="minorHAnsi" w:hAnsi="Arial" w:cs="Arial"/>
          <w:bCs/>
          <w:sz w:val="22"/>
          <w:szCs w:val="22"/>
          <w:lang w:val="es-MX" w:eastAsia="en-US"/>
        </w:rPr>
      </w:pPr>
      <w:r>
        <w:rPr>
          <w:rFonts w:ascii="Arial" w:eastAsiaTheme="minorHAnsi" w:hAnsi="Arial" w:cs="Arial"/>
          <w:bCs/>
          <w:sz w:val="22"/>
          <w:szCs w:val="22"/>
          <w:lang w:val="es-MX" w:eastAsia="en-US"/>
        </w:rPr>
        <w:t>En tal sentido, las necesidades financieras exclusivas correspondientes al ejercicio 2021 son:</w:t>
      </w:r>
    </w:p>
    <w:p w14:paraId="1A22DCBE" w14:textId="77777777" w:rsidR="00AB71D3" w:rsidRDefault="00AB71D3" w:rsidP="00AB71D3">
      <w:pPr>
        <w:pStyle w:val="Sinespaciado"/>
        <w:jc w:val="center"/>
        <w:rPr>
          <w:rFonts w:ascii="Arial" w:hAnsi="Arial" w:cs="Arial"/>
          <w:i/>
          <w:sz w:val="18"/>
          <w:szCs w:val="20"/>
        </w:rPr>
      </w:pPr>
    </w:p>
    <w:p w14:paraId="7B4DD955" w14:textId="77777777" w:rsidR="00AB71D3" w:rsidRPr="00057314" w:rsidRDefault="00AB71D3" w:rsidP="00AB71D3">
      <w:pPr>
        <w:pStyle w:val="Sinespaciado"/>
        <w:jc w:val="center"/>
        <w:rPr>
          <w:rFonts w:ascii="Calibri" w:hAnsi="Calibri"/>
          <w:b/>
          <w:bCs/>
          <w:sz w:val="20"/>
          <w:szCs w:val="22"/>
          <w:lang w:val="es-MX" w:eastAsia="es-MX"/>
        </w:rPr>
      </w:pPr>
      <w:r>
        <w:rPr>
          <w:rFonts w:ascii="Arial" w:hAnsi="Arial" w:cs="Arial"/>
          <w:i/>
          <w:sz w:val="18"/>
          <w:szCs w:val="20"/>
        </w:rPr>
        <w:lastRenderedPageBreak/>
        <w:t>Tabla 4</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1984"/>
      </w:tblGrid>
      <w:tr w:rsidR="00AB71D3" w:rsidRPr="0073530E" w14:paraId="1EBA294B" w14:textId="77777777" w:rsidTr="007D2BFF">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97905B" w14:textId="77777777" w:rsidR="00AB71D3" w:rsidRPr="00060686" w:rsidRDefault="00AB71D3" w:rsidP="007D2BFF">
            <w:pPr>
              <w:jc w:val="center"/>
              <w:rPr>
                <w:rFonts w:ascii="Arial" w:hAnsi="Arial" w:cs="Arial"/>
                <w:b/>
                <w:bCs/>
                <w:sz w:val="22"/>
                <w:szCs w:val="22"/>
                <w:lang w:val="es-MX" w:eastAsia="es-MX"/>
              </w:rPr>
            </w:pPr>
            <w:r w:rsidRPr="00060686">
              <w:rPr>
                <w:rFonts w:ascii="Arial" w:hAnsi="Arial" w:cs="Arial"/>
                <w:b/>
                <w:bCs/>
                <w:sz w:val="22"/>
                <w:szCs w:val="22"/>
                <w:lang w:val="es-MX" w:eastAsia="es-MX"/>
              </w:rPr>
              <w:t>DESTINO</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9E446" w14:textId="77777777" w:rsidR="00AB71D3" w:rsidRPr="00060686" w:rsidRDefault="00AB71D3" w:rsidP="007D2BFF">
            <w:pPr>
              <w:jc w:val="center"/>
              <w:rPr>
                <w:rFonts w:ascii="Arial" w:hAnsi="Arial" w:cs="Arial"/>
                <w:b/>
                <w:bCs/>
                <w:sz w:val="22"/>
                <w:szCs w:val="22"/>
                <w:lang w:val="es-MX" w:eastAsia="es-MX"/>
              </w:rPr>
            </w:pPr>
            <w:r w:rsidRPr="00060686">
              <w:rPr>
                <w:rFonts w:ascii="Arial" w:hAnsi="Arial" w:cs="Arial"/>
                <w:b/>
                <w:bCs/>
                <w:sz w:val="22"/>
                <w:szCs w:val="22"/>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73CF4" w14:textId="77777777" w:rsidR="00AB71D3" w:rsidRPr="00060686" w:rsidRDefault="00AB71D3" w:rsidP="007D2BFF">
            <w:pPr>
              <w:jc w:val="center"/>
              <w:rPr>
                <w:rFonts w:ascii="Arial" w:hAnsi="Arial" w:cs="Arial"/>
                <w:b/>
                <w:bCs/>
                <w:sz w:val="22"/>
                <w:szCs w:val="22"/>
                <w:lang w:val="es-MX" w:eastAsia="es-MX"/>
              </w:rPr>
            </w:pPr>
            <w:r w:rsidRPr="00060686">
              <w:rPr>
                <w:rFonts w:ascii="Arial" w:hAnsi="Arial" w:cs="Arial"/>
                <w:b/>
                <w:bCs/>
                <w:sz w:val="22"/>
                <w:szCs w:val="22"/>
                <w:lang w:val="es-MX" w:eastAsia="es-MX"/>
              </w:rPr>
              <w:t>PORCENTAJE</w:t>
            </w:r>
          </w:p>
        </w:tc>
      </w:tr>
      <w:tr w:rsidR="00AB71D3" w:rsidRPr="0073530E" w14:paraId="2892352D" w14:textId="77777777" w:rsidTr="007D2BFF">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6CEF51D" w14:textId="77777777" w:rsidR="00AB71D3" w:rsidRPr="00060686" w:rsidRDefault="00AB71D3" w:rsidP="007D2BFF">
            <w:pPr>
              <w:pStyle w:val="Sinespaciado"/>
              <w:rPr>
                <w:rFonts w:ascii="Arial" w:hAnsi="Arial" w:cs="Arial"/>
                <w:sz w:val="22"/>
                <w:szCs w:val="22"/>
              </w:rPr>
            </w:pPr>
            <w:r>
              <w:rPr>
                <w:rFonts w:ascii="Arial" w:hAnsi="Arial" w:cs="Arial"/>
                <w:sz w:val="22"/>
                <w:szCs w:val="22"/>
              </w:rPr>
              <w:t>GASTO OPERATIVO ORDINARIO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C9E55B1" w14:textId="77777777" w:rsidR="00AB71D3" w:rsidRPr="00060686" w:rsidRDefault="00AB71D3" w:rsidP="007D2BFF">
            <w:pPr>
              <w:jc w:val="right"/>
              <w:rPr>
                <w:rFonts w:ascii="Arial" w:hAnsi="Arial" w:cs="Arial"/>
                <w:bCs/>
                <w:sz w:val="22"/>
                <w:szCs w:val="22"/>
              </w:rPr>
            </w:pPr>
            <w:r>
              <w:rPr>
                <w:rFonts w:ascii="Arial" w:hAnsi="Arial" w:cs="Arial"/>
                <w:bCs/>
                <w:sz w:val="22"/>
                <w:szCs w:val="22"/>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4A4051" w14:textId="77777777" w:rsidR="00AB71D3" w:rsidRPr="00060686" w:rsidRDefault="00AB71D3" w:rsidP="007D2BFF">
            <w:pPr>
              <w:jc w:val="right"/>
              <w:rPr>
                <w:rFonts w:ascii="Arial" w:hAnsi="Arial" w:cs="Arial"/>
                <w:bCs/>
                <w:sz w:val="22"/>
                <w:szCs w:val="22"/>
              </w:rPr>
            </w:pPr>
            <w:r>
              <w:rPr>
                <w:rFonts w:ascii="Arial" w:hAnsi="Arial" w:cs="Arial"/>
                <w:bCs/>
                <w:sz w:val="22"/>
                <w:szCs w:val="22"/>
              </w:rPr>
              <w:t>24.02%</w:t>
            </w:r>
          </w:p>
        </w:tc>
      </w:tr>
      <w:tr w:rsidR="00AB71D3" w:rsidRPr="0073530E" w14:paraId="7503D35C" w14:textId="77777777" w:rsidTr="007D2BFF">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EB958" w14:textId="77777777" w:rsidR="00AB71D3" w:rsidRPr="00060686" w:rsidRDefault="00AB71D3" w:rsidP="007D2BFF">
            <w:pPr>
              <w:pStyle w:val="Sinespaciado"/>
              <w:rPr>
                <w:rFonts w:ascii="Arial" w:hAnsi="Arial" w:cs="Arial"/>
                <w:sz w:val="22"/>
                <w:szCs w:val="22"/>
              </w:rPr>
            </w:pPr>
            <w:r>
              <w:rPr>
                <w:rFonts w:ascii="Arial" w:hAnsi="Arial" w:cs="Arial"/>
                <w:sz w:val="22"/>
                <w:szCs w:val="22"/>
              </w:rPr>
              <w:t>GASTO OPERATIVO PROCESO IEE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92F13" w14:textId="77777777" w:rsidR="00AB71D3" w:rsidRPr="00060686" w:rsidRDefault="00AB71D3" w:rsidP="007D2BFF">
            <w:pPr>
              <w:jc w:val="right"/>
              <w:rPr>
                <w:rFonts w:ascii="Arial" w:hAnsi="Arial" w:cs="Arial"/>
                <w:bCs/>
                <w:sz w:val="22"/>
                <w:szCs w:val="22"/>
              </w:rPr>
            </w:pPr>
            <w:r>
              <w:rPr>
                <w:rFonts w:ascii="Arial" w:hAnsi="Arial" w:cs="Arial"/>
                <w:bCs/>
                <w:sz w:val="22"/>
                <w:szCs w:val="22"/>
              </w:rPr>
              <w:t>$</w:t>
            </w:r>
            <w:r w:rsidRPr="00CA0005">
              <w:rPr>
                <w:rFonts w:ascii="Arial" w:hAnsi="Arial" w:cs="Arial"/>
                <w:bCs/>
                <w:sz w:val="22"/>
                <w:szCs w:val="22"/>
              </w:rPr>
              <w:t>49</w:t>
            </w:r>
            <w:r>
              <w:rPr>
                <w:rFonts w:ascii="Arial" w:hAnsi="Arial" w:cs="Arial"/>
                <w:bCs/>
                <w:sz w:val="22"/>
                <w:szCs w:val="22"/>
              </w:rPr>
              <w:t>’</w:t>
            </w:r>
            <w:r w:rsidRPr="00CA0005">
              <w:rPr>
                <w:rFonts w:ascii="Arial" w:hAnsi="Arial" w:cs="Arial"/>
                <w:bCs/>
                <w:sz w:val="22"/>
                <w:szCs w:val="22"/>
              </w:rPr>
              <w:t>960</w:t>
            </w:r>
            <w:r>
              <w:rPr>
                <w:rFonts w:ascii="Arial" w:hAnsi="Arial" w:cs="Arial"/>
                <w:bCs/>
                <w:sz w:val="22"/>
                <w:szCs w:val="22"/>
              </w:rPr>
              <w:t>,343.</w:t>
            </w:r>
            <w:r w:rsidRPr="00CA0005">
              <w:rPr>
                <w:rFonts w:ascii="Arial" w:hAnsi="Arial" w:cs="Arial"/>
                <w:bCs/>
                <w:sz w:val="22"/>
                <w:szCs w:val="22"/>
              </w:rPr>
              <w:t>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FB808" w14:textId="77777777" w:rsidR="00AB71D3" w:rsidRPr="00060686" w:rsidRDefault="00AB71D3" w:rsidP="007D2BFF">
            <w:pPr>
              <w:jc w:val="right"/>
              <w:rPr>
                <w:rFonts w:ascii="Arial" w:hAnsi="Arial" w:cs="Arial"/>
                <w:bCs/>
                <w:sz w:val="22"/>
                <w:szCs w:val="22"/>
              </w:rPr>
            </w:pPr>
            <w:r>
              <w:rPr>
                <w:rFonts w:ascii="Arial" w:hAnsi="Arial" w:cs="Arial"/>
                <w:bCs/>
                <w:sz w:val="22"/>
                <w:szCs w:val="22"/>
              </w:rPr>
              <w:t>36.45%</w:t>
            </w:r>
          </w:p>
        </w:tc>
      </w:tr>
      <w:tr w:rsidR="00AB71D3" w:rsidRPr="0006766E" w14:paraId="1727BA07" w14:textId="77777777" w:rsidTr="007D2BFF">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ED06310" w14:textId="77777777" w:rsidR="00AB71D3" w:rsidRPr="0006766E" w:rsidRDefault="00AB71D3" w:rsidP="007D2BFF">
            <w:pPr>
              <w:pStyle w:val="Sinespaciado"/>
              <w:jc w:val="right"/>
              <w:rPr>
                <w:rFonts w:ascii="Arial" w:hAnsi="Arial" w:cs="Arial"/>
                <w:b/>
                <w:bCs/>
                <w:i/>
                <w:iCs/>
                <w:sz w:val="22"/>
                <w:szCs w:val="22"/>
              </w:rPr>
            </w:pPr>
            <w:r w:rsidRPr="0006766E">
              <w:rPr>
                <w:rFonts w:ascii="Arial" w:hAnsi="Arial" w:cs="Arial"/>
                <w:b/>
                <w:bCs/>
                <w:i/>
                <w:iCs/>
                <w:sz w:val="22"/>
                <w:szCs w:val="22"/>
              </w:rPr>
              <w:t>SUB TOTAL IEE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753335" w14:textId="77777777" w:rsidR="00AB71D3" w:rsidRPr="0006766E" w:rsidRDefault="00AB71D3" w:rsidP="007D2BFF">
            <w:pPr>
              <w:jc w:val="right"/>
              <w:rPr>
                <w:rFonts w:ascii="Arial" w:hAnsi="Arial" w:cs="Arial"/>
                <w:b/>
                <w:i/>
                <w:iCs/>
                <w:sz w:val="22"/>
                <w:szCs w:val="22"/>
              </w:rPr>
            </w:pPr>
            <w:r w:rsidRPr="0006766E">
              <w:rPr>
                <w:rFonts w:ascii="Arial" w:hAnsi="Arial" w:cs="Arial"/>
                <w:b/>
                <w:i/>
                <w:iCs/>
                <w:sz w:val="22"/>
                <w:szCs w:val="22"/>
              </w:rPr>
              <w:t>$</w:t>
            </w:r>
            <w:r w:rsidRPr="0006766E">
              <w:rPr>
                <w:rFonts w:ascii="Arial" w:hAnsi="Arial" w:cs="Arial"/>
                <w:b/>
                <w:i/>
                <w:iCs/>
                <w:sz w:val="22"/>
                <w:szCs w:val="22"/>
              </w:rPr>
              <w:fldChar w:fldCharType="begin"/>
            </w:r>
            <w:r w:rsidRPr="0006766E">
              <w:rPr>
                <w:rFonts w:ascii="Arial" w:hAnsi="Arial" w:cs="Arial"/>
                <w:b/>
                <w:i/>
                <w:iCs/>
                <w:sz w:val="22"/>
                <w:szCs w:val="22"/>
              </w:rPr>
              <w:instrText xml:space="preserve"> =SUM(ABOVE) </w:instrText>
            </w:r>
            <w:r w:rsidRPr="0006766E">
              <w:rPr>
                <w:rFonts w:ascii="Arial" w:hAnsi="Arial" w:cs="Arial"/>
                <w:b/>
                <w:i/>
                <w:iCs/>
                <w:sz w:val="22"/>
                <w:szCs w:val="22"/>
              </w:rPr>
              <w:fldChar w:fldCharType="separate"/>
            </w:r>
            <w:r w:rsidRPr="0006766E">
              <w:rPr>
                <w:rFonts w:ascii="Arial" w:hAnsi="Arial" w:cs="Arial"/>
                <w:b/>
                <w:i/>
                <w:iCs/>
                <w:noProof/>
                <w:sz w:val="22"/>
                <w:szCs w:val="22"/>
              </w:rPr>
              <w:t>82</w:t>
            </w:r>
            <w:r w:rsidRPr="0006766E">
              <w:rPr>
                <w:rFonts w:ascii="Arial" w:hAnsi="Arial" w:cs="Arial"/>
                <w:b/>
                <w:i/>
                <w:iCs/>
                <w:sz w:val="22"/>
                <w:szCs w:val="22"/>
              </w:rPr>
              <w:t>’</w:t>
            </w:r>
            <w:r w:rsidRPr="0006766E">
              <w:rPr>
                <w:rFonts w:ascii="Arial" w:hAnsi="Arial" w:cs="Arial"/>
                <w:b/>
                <w:i/>
                <w:iCs/>
                <w:noProof/>
                <w:sz w:val="22"/>
                <w:szCs w:val="22"/>
              </w:rPr>
              <w:t>898,185.6</w:t>
            </w:r>
            <w:r w:rsidRPr="0006766E">
              <w:rPr>
                <w:rFonts w:ascii="Arial" w:hAnsi="Arial" w:cs="Arial"/>
                <w:b/>
                <w:i/>
                <w:iCs/>
                <w:sz w:val="22"/>
                <w:szCs w:val="22"/>
              </w:rPr>
              <w:fldChar w:fldCharType="end"/>
            </w:r>
            <w:r w:rsidRPr="0006766E">
              <w:rPr>
                <w:rFonts w:ascii="Arial" w:hAnsi="Arial" w:cs="Arial"/>
                <w:b/>
                <w:i/>
                <w:iCs/>
                <w:sz w:val="22"/>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3A3C4A" w14:textId="77777777" w:rsidR="00AB71D3" w:rsidRPr="0006766E" w:rsidRDefault="00AB71D3" w:rsidP="007D2BFF">
            <w:pPr>
              <w:jc w:val="right"/>
              <w:rPr>
                <w:rFonts w:ascii="Arial" w:hAnsi="Arial" w:cs="Arial"/>
                <w:b/>
                <w:i/>
                <w:iCs/>
                <w:sz w:val="22"/>
                <w:szCs w:val="22"/>
              </w:rPr>
            </w:pPr>
            <w:r w:rsidRPr="0006766E">
              <w:rPr>
                <w:rFonts w:ascii="Arial" w:hAnsi="Arial" w:cs="Arial"/>
                <w:b/>
                <w:i/>
                <w:iCs/>
                <w:sz w:val="22"/>
                <w:szCs w:val="22"/>
              </w:rPr>
              <w:t>60.47%</w:t>
            </w:r>
          </w:p>
        </w:tc>
      </w:tr>
      <w:tr w:rsidR="00AB71D3" w:rsidRPr="0073530E" w14:paraId="61B58773" w14:textId="77777777" w:rsidTr="007D2BFF">
        <w:trPr>
          <w:jc w:val="center"/>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85B88" w14:textId="77777777" w:rsidR="00AB71D3" w:rsidRPr="00060686" w:rsidRDefault="00AB71D3" w:rsidP="007D2BFF">
            <w:pPr>
              <w:pStyle w:val="Sinespaciado"/>
              <w:rPr>
                <w:rFonts w:ascii="Arial" w:hAnsi="Arial" w:cs="Arial"/>
                <w:sz w:val="22"/>
                <w:szCs w:val="22"/>
              </w:rPr>
            </w:pPr>
            <w:r>
              <w:rPr>
                <w:rFonts w:ascii="Arial" w:hAnsi="Arial" w:cs="Arial"/>
                <w:sz w:val="22"/>
                <w:szCs w:val="22"/>
              </w:rPr>
              <w:t>PARTIDOS POLÍTICOS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C6B10" w14:textId="77777777" w:rsidR="00AB71D3" w:rsidRPr="00CA0005" w:rsidRDefault="00AB71D3" w:rsidP="007D2BFF">
            <w:pPr>
              <w:jc w:val="right"/>
              <w:rPr>
                <w:rFonts w:ascii="Arial" w:hAnsi="Arial" w:cs="Arial"/>
                <w:color w:val="000000"/>
                <w:sz w:val="22"/>
                <w:szCs w:val="22"/>
              </w:rPr>
            </w:pPr>
            <w:r>
              <w:rPr>
                <w:rFonts w:ascii="Arial" w:hAnsi="Arial" w:cs="Arial"/>
                <w:color w:val="000000"/>
                <w:sz w:val="22"/>
                <w:szCs w:val="22"/>
              </w:rPr>
              <w:t>$54’</w:t>
            </w:r>
            <w:r w:rsidRPr="00A20F9E">
              <w:rPr>
                <w:rFonts w:ascii="Arial" w:hAnsi="Arial" w:cs="Arial"/>
                <w:color w:val="000000"/>
                <w:sz w:val="22"/>
                <w:szCs w:val="22"/>
              </w:rPr>
              <w:t>181,632.91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42BEB" w14:textId="77777777" w:rsidR="00AB71D3" w:rsidRPr="00060686" w:rsidRDefault="00AB71D3" w:rsidP="007D2BFF">
            <w:pPr>
              <w:jc w:val="right"/>
              <w:rPr>
                <w:rFonts w:ascii="Arial" w:hAnsi="Arial" w:cs="Arial"/>
                <w:bCs/>
                <w:sz w:val="22"/>
                <w:szCs w:val="22"/>
              </w:rPr>
            </w:pPr>
            <w:r>
              <w:rPr>
                <w:rFonts w:ascii="Arial" w:hAnsi="Arial" w:cs="Arial"/>
                <w:bCs/>
                <w:sz w:val="22"/>
                <w:szCs w:val="22"/>
              </w:rPr>
              <w:t>39.53%</w:t>
            </w:r>
          </w:p>
        </w:tc>
      </w:tr>
      <w:tr w:rsidR="00AB71D3" w:rsidRPr="0073530E" w14:paraId="1B853C0D" w14:textId="77777777" w:rsidTr="007D2BFF">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A1FA5" w14:textId="77777777" w:rsidR="00AB71D3" w:rsidRPr="00C01A53" w:rsidRDefault="00AB71D3" w:rsidP="007D2BFF">
            <w:pPr>
              <w:pStyle w:val="Sinespaciado"/>
              <w:spacing w:before="120" w:after="120"/>
              <w:jc w:val="right"/>
              <w:rPr>
                <w:rFonts w:ascii="Arial" w:hAnsi="Arial" w:cs="Arial"/>
                <w:b/>
                <w:bCs/>
                <w:iCs/>
                <w:sz w:val="22"/>
                <w:szCs w:val="22"/>
              </w:rPr>
            </w:pPr>
            <w:r w:rsidRPr="00C01A53">
              <w:rPr>
                <w:rFonts w:ascii="Arial" w:hAnsi="Arial" w:cs="Arial"/>
                <w:b/>
                <w:bCs/>
                <w:iCs/>
                <w:sz w:val="22"/>
                <w:szCs w:val="22"/>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CC0C0" w14:textId="77777777" w:rsidR="00AB71D3" w:rsidRPr="00060686" w:rsidRDefault="00AB71D3" w:rsidP="007D2BFF">
            <w:pPr>
              <w:spacing w:before="120" w:after="120"/>
              <w:jc w:val="right"/>
              <w:rPr>
                <w:rFonts w:ascii="Arial" w:hAnsi="Arial" w:cs="Arial"/>
                <w:b/>
                <w:bCs/>
                <w:sz w:val="22"/>
                <w:szCs w:val="22"/>
              </w:rPr>
            </w:pPr>
            <w:r>
              <w:rPr>
                <w:rFonts w:ascii="Arial" w:hAnsi="Arial" w:cs="Arial"/>
                <w:b/>
                <w:bCs/>
                <w:sz w:val="22"/>
                <w:szCs w:val="22"/>
              </w:rPr>
              <w:t>$137’079,818.51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BB6E59" w14:textId="77777777" w:rsidR="00AB71D3" w:rsidRPr="00060686" w:rsidRDefault="00AB71D3" w:rsidP="007D2BFF">
            <w:pPr>
              <w:spacing w:before="120" w:after="120"/>
              <w:jc w:val="right"/>
              <w:rPr>
                <w:rFonts w:ascii="Arial" w:hAnsi="Arial" w:cs="Arial"/>
                <w:b/>
                <w:bCs/>
                <w:sz w:val="22"/>
                <w:szCs w:val="22"/>
              </w:rPr>
            </w:pPr>
            <w:r>
              <w:rPr>
                <w:rFonts w:ascii="Arial" w:hAnsi="Arial" w:cs="Arial"/>
                <w:b/>
                <w:bCs/>
                <w:sz w:val="22"/>
                <w:szCs w:val="22"/>
              </w:rPr>
              <w:t>100%</w:t>
            </w:r>
          </w:p>
        </w:tc>
      </w:tr>
    </w:tbl>
    <w:p w14:paraId="615D91F7" w14:textId="77777777" w:rsidR="00AB71D3" w:rsidRPr="0073530E" w:rsidRDefault="00AB71D3" w:rsidP="00AB71D3">
      <w:pPr>
        <w:pStyle w:val="Sinespaciado"/>
        <w:spacing w:line="360" w:lineRule="auto"/>
        <w:jc w:val="both"/>
        <w:rPr>
          <w:rFonts w:ascii="Arial" w:hAnsi="Arial" w:cs="Arial"/>
          <w:sz w:val="22"/>
          <w:szCs w:val="22"/>
        </w:rPr>
      </w:pPr>
    </w:p>
    <w:p w14:paraId="1D2F3F8F" w14:textId="77777777" w:rsidR="00AB71D3" w:rsidRDefault="00AB71D3" w:rsidP="00AB71D3">
      <w:pPr>
        <w:pStyle w:val="Sinespaciado"/>
        <w:spacing w:line="360" w:lineRule="auto"/>
        <w:jc w:val="both"/>
        <w:rPr>
          <w:rFonts w:ascii="Arial" w:hAnsi="Arial" w:cs="Arial"/>
          <w:sz w:val="22"/>
          <w:szCs w:val="22"/>
        </w:rPr>
      </w:pPr>
      <w:r>
        <w:rPr>
          <w:rFonts w:ascii="Arial" w:hAnsi="Arial" w:cs="Arial"/>
          <w:sz w:val="22"/>
          <w:szCs w:val="22"/>
        </w:rPr>
        <w:t>Distribuido en l</w:t>
      </w:r>
      <w:r w:rsidRPr="0073530E">
        <w:rPr>
          <w:rFonts w:ascii="Arial" w:hAnsi="Arial" w:cs="Arial"/>
          <w:sz w:val="22"/>
          <w:szCs w:val="22"/>
        </w:rPr>
        <w:t>os siguientes capítulos y conceptos presupuestales:</w:t>
      </w:r>
    </w:p>
    <w:p w14:paraId="38A62492" w14:textId="77777777" w:rsidR="00AB71D3" w:rsidRDefault="00AB71D3" w:rsidP="00AB71D3">
      <w:pPr>
        <w:spacing w:line="360" w:lineRule="auto"/>
        <w:jc w:val="both"/>
        <w:rPr>
          <w:rFonts w:ascii="Arial" w:eastAsiaTheme="minorHAnsi" w:hAnsi="Arial" w:cs="Arial"/>
          <w:bCs/>
          <w:sz w:val="22"/>
          <w:szCs w:val="22"/>
          <w:lang w:val="es-MX" w:eastAsia="en-US"/>
        </w:rPr>
      </w:pPr>
    </w:p>
    <w:p w14:paraId="58D5C3CA" w14:textId="77777777" w:rsidR="00AB71D3" w:rsidRDefault="00AB71D3" w:rsidP="00AB71D3">
      <w:pPr>
        <w:pStyle w:val="Sinespaciado"/>
        <w:spacing w:line="360" w:lineRule="auto"/>
        <w:jc w:val="center"/>
        <w:rPr>
          <w:rFonts w:ascii="Arial" w:hAnsi="Arial" w:cs="Arial"/>
          <w:i/>
          <w:sz w:val="18"/>
          <w:szCs w:val="20"/>
        </w:rPr>
      </w:pPr>
      <w:r>
        <w:rPr>
          <w:rFonts w:ascii="Arial" w:hAnsi="Arial" w:cs="Arial"/>
          <w:i/>
          <w:sz w:val="18"/>
          <w:szCs w:val="20"/>
        </w:rPr>
        <w:t>Tabla 5</w:t>
      </w:r>
    </w:p>
    <w:tbl>
      <w:tblPr>
        <w:tblW w:w="11017" w:type="dxa"/>
        <w:jc w:val="center"/>
        <w:tblCellMar>
          <w:left w:w="70" w:type="dxa"/>
          <w:right w:w="70" w:type="dxa"/>
        </w:tblCellMar>
        <w:tblLook w:val="04A0" w:firstRow="1" w:lastRow="0" w:firstColumn="1" w:lastColumn="0" w:noHBand="0" w:noVBand="1"/>
      </w:tblPr>
      <w:tblGrid>
        <w:gridCol w:w="1280"/>
        <w:gridCol w:w="3100"/>
        <w:gridCol w:w="1740"/>
        <w:gridCol w:w="1700"/>
        <w:gridCol w:w="1720"/>
        <w:gridCol w:w="1477"/>
      </w:tblGrid>
      <w:tr w:rsidR="00AB71D3" w:rsidRPr="006A012F" w14:paraId="32C19C3F" w14:textId="77777777" w:rsidTr="007D2BFF">
        <w:trPr>
          <w:trHeight w:val="315"/>
          <w:jc w:val="center"/>
        </w:trPr>
        <w:tc>
          <w:tcPr>
            <w:tcW w:w="12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BC4F28E" w14:textId="77777777" w:rsidR="00AB71D3" w:rsidRPr="006A012F" w:rsidRDefault="00AB71D3" w:rsidP="007D2BFF">
            <w:pPr>
              <w:jc w:val="center"/>
              <w:rPr>
                <w:rFonts w:ascii="Calibri" w:hAnsi="Calibri"/>
                <w:b/>
                <w:bCs/>
                <w:sz w:val="20"/>
                <w:szCs w:val="20"/>
                <w:lang w:val="es-MX" w:eastAsia="es-MX"/>
              </w:rPr>
            </w:pPr>
            <w:r w:rsidRPr="006A012F">
              <w:rPr>
                <w:rFonts w:ascii="Calibri" w:hAnsi="Calibri"/>
                <w:b/>
                <w:bCs/>
                <w:sz w:val="20"/>
                <w:szCs w:val="20"/>
                <w:lang w:val="es-MX" w:eastAsia="es-MX"/>
              </w:rPr>
              <w:t>CAPÍTULO</w:t>
            </w:r>
          </w:p>
        </w:tc>
        <w:tc>
          <w:tcPr>
            <w:tcW w:w="3100" w:type="dxa"/>
            <w:tcBorders>
              <w:top w:val="single" w:sz="8" w:space="0" w:color="auto"/>
              <w:left w:val="nil"/>
              <w:bottom w:val="single" w:sz="8" w:space="0" w:color="auto"/>
              <w:right w:val="nil"/>
            </w:tcBorders>
            <w:shd w:val="clear" w:color="auto" w:fill="D9D9D9" w:themeFill="background1" w:themeFillShade="D9"/>
            <w:noWrap/>
            <w:vAlign w:val="center"/>
            <w:hideMark/>
          </w:tcPr>
          <w:p w14:paraId="6D99E0B7" w14:textId="77777777" w:rsidR="00AB71D3" w:rsidRPr="006A012F" w:rsidRDefault="00AB71D3" w:rsidP="007D2BFF">
            <w:pPr>
              <w:jc w:val="center"/>
              <w:rPr>
                <w:rFonts w:ascii="Calibri" w:hAnsi="Calibri"/>
                <w:b/>
                <w:bCs/>
                <w:sz w:val="20"/>
                <w:szCs w:val="20"/>
                <w:lang w:val="es-MX" w:eastAsia="es-MX"/>
              </w:rPr>
            </w:pPr>
            <w:r w:rsidRPr="006A012F">
              <w:rPr>
                <w:rFonts w:ascii="Calibri" w:hAnsi="Calibri"/>
                <w:b/>
                <w:bCs/>
                <w:sz w:val="20"/>
                <w:szCs w:val="20"/>
                <w:lang w:val="es-MX" w:eastAsia="es-MX"/>
              </w:rPr>
              <w:t>CONCEPTO</w:t>
            </w:r>
          </w:p>
        </w:tc>
        <w:tc>
          <w:tcPr>
            <w:tcW w:w="1740" w:type="dxa"/>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EAFFC" w14:textId="77777777" w:rsidR="00AB71D3" w:rsidRPr="006A012F" w:rsidRDefault="00AB71D3" w:rsidP="007D2BFF">
            <w:pPr>
              <w:jc w:val="center"/>
              <w:rPr>
                <w:rFonts w:ascii="Calibri" w:hAnsi="Calibri"/>
                <w:b/>
                <w:bCs/>
                <w:color w:val="000000"/>
                <w:sz w:val="20"/>
                <w:szCs w:val="20"/>
                <w:lang w:val="es-MX" w:eastAsia="es-MX"/>
              </w:rPr>
            </w:pPr>
            <w:r w:rsidRPr="006A012F">
              <w:rPr>
                <w:rFonts w:ascii="Calibri" w:hAnsi="Calibri"/>
                <w:b/>
                <w:bCs/>
                <w:color w:val="000000"/>
                <w:sz w:val="20"/>
                <w:szCs w:val="20"/>
                <w:lang w:val="es-MX" w:eastAsia="es-MX"/>
              </w:rPr>
              <w:t>ORDINARIO</w:t>
            </w:r>
          </w:p>
        </w:tc>
        <w:tc>
          <w:tcPr>
            <w:tcW w:w="1700"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3CC238C7" w14:textId="77777777" w:rsidR="00AB71D3" w:rsidRPr="006A012F" w:rsidRDefault="00AB71D3" w:rsidP="007D2BFF">
            <w:pPr>
              <w:jc w:val="center"/>
              <w:rPr>
                <w:rFonts w:ascii="Calibri" w:hAnsi="Calibri"/>
                <w:b/>
                <w:bCs/>
                <w:color w:val="000000"/>
                <w:sz w:val="20"/>
                <w:szCs w:val="20"/>
                <w:lang w:val="es-MX" w:eastAsia="es-MX"/>
              </w:rPr>
            </w:pPr>
            <w:r w:rsidRPr="006A012F">
              <w:rPr>
                <w:rFonts w:ascii="Calibri" w:hAnsi="Calibri"/>
                <w:b/>
                <w:bCs/>
                <w:color w:val="000000"/>
                <w:sz w:val="20"/>
                <w:szCs w:val="20"/>
                <w:lang w:val="es-MX" w:eastAsia="es-MX"/>
              </w:rPr>
              <w:t>PROCESO</w:t>
            </w:r>
          </w:p>
        </w:tc>
        <w:tc>
          <w:tcPr>
            <w:tcW w:w="1720"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02090928" w14:textId="77777777" w:rsidR="00AB71D3" w:rsidRPr="006A012F" w:rsidRDefault="00AB71D3" w:rsidP="007D2BFF">
            <w:pPr>
              <w:jc w:val="center"/>
              <w:rPr>
                <w:rFonts w:ascii="Calibri" w:hAnsi="Calibri"/>
                <w:b/>
                <w:bCs/>
                <w:color w:val="000000"/>
                <w:sz w:val="20"/>
                <w:szCs w:val="20"/>
                <w:lang w:val="es-MX" w:eastAsia="es-MX"/>
              </w:rPr>
            </w:pPr>
            <w:r w:rsidRPr="006A012F">
              <w:rPr>
                <w:rFonts w:ascii="Calibri" w:hAnsi="Calibri"/>
                <w:b/>
                <w:bCs/>
                <w:color w:val="000000"/>
                <w:sz w:val="20"/>
                <w:szCs w:val="20"/>
                <w:lang w:val="es-MX" w:eastAsia="es-MX"/>
              </w:rPr>
              <w:t>TOTAL</w:t>
            </w:r>
          </w:p>
        </w:tc>
        <w:tc>
          <w:tcPr>
            <w:tcW w:w="1477" w:type="dxa"/>
            <w:tcBorders>
              <w:top w:val="single" w:sz="8" w:space="0" w:color="auto"/>
              <w:left w:val="nil"/>
              <w:bottom w:val="single" w:sz="4" w:space="0" w:color="auto"/>
              <w:right w:val="single" w:sz="8" w:space="0" w:color="auto"/>
            </w:tcBorders>
            <w:shd w:val="clear" w:color="auto" w:fill="D9D9D9" w:themeFill="background1" w:themeFillShade="D9"/>
            <w:vAlign w:val="center"/>
          </w:tcPr>
          <w:p w14:paraId="2FB0F55C" w14:textId="77777777" w:rsidR="00AB71D3" w:rsidRPr="006A012F" w:rsidRDefault="00AB71D3" w:rsidP="007D2BFF">
            <w:pPr>
              <w:jc w:val="center"/>
              <w:rPr>
                <w:rFonts w:ascii="Calibri" w:hAnsi="Calibri"/>
                <w:b/>
                <w:bCs/>
                <w:color w:val="000000"/>
                <w:sz w:val="20"/>
                <w:szCs w:val="20"/>
                <w:lang w:val="es-MX" w:eastAsia="es-MX"/>
              </w:rPr>
            </w:pPr>
            <w:r>
              <w:rPr>
                <w:rFonts w:ascii="Calibri" w:hAnsi="Calibri"/>
                <w:b/>
                <w:bCs/>
                <w:color w:val="000000"/>
                <w:sz w:val="20"/>
                <w:szCs w:val="20"/>
                <w:lang w:val="es-MX" w:eastAsia="es-MX"/>
              </w:rPr>
              <w:t>PROCENTAJE</w:t>
            </w:r>
          </w:p>
        </w:tc>
      </w:tr>
      <w:tr w:rsidR="00AB71D3" w:rsidRPr="006A012F" w14:paraId="5E11B8BC" w14:textId="77777777" w:rsidTr="007D2BFF">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4893F4DA"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10000 </w:t>
            </w:r>
          </w:p>
        </w:tc>
        <w:tc>
          <w:tcPr>
            <w:tcW w:w="3100" w:type="dxa"/>
            <w:tcBorders>
              <w:top w:val="nil"/>
              <w:left w:val="nil"/>
              <w:bottom w:val="single" w:sz="4" w:space="0" w:color="auto"/>
              <w:right w:val="nil"/>
            </w:tcBorders>
            <w:shd w:val="clear" w:color="auto" w:fill="auto"/>
            <w:noWrap/>
            <w:hideMark/>
          </w:tcPr>
          <w:p w14:paraId="6F253279" w14:textId="77777777" w:rsidR="00AB71D3" w:rsidRPr="006A012F" w:rsidRDefault="00AB71D3" w:rsidP="007D2BFF">
            <w:pPr>
              <w:rPr>
                <w:rFonts w:ascii="Calibri" w:hAnsi="Calibri"/>
                <w:b/>
                <w:bCs/>
                <w:sz w:val="20"/>
                <w:szCs w:val="20"/>
                <w:lang w:val="es-MX" w:eastAsia="es-MX"/>
              </w:rPr>
            </w:pPr>
            <w:r w:rsidRPr="006A012F">
              <w:rPr>
                <w:rFonts w:ascii="Calibri" w:hAnsi="Calibri"/>
                <w:b/>
                <w:bCs/>
                <w:sz w:val="20"/>
                <w:szCs w:val="20"/>
                <w:lang w:val="es-MX" w:eastAsia="es-MX"/>
              </w:rPr>
              <w:t>SERVICIOS PERSONALES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010E3FA7"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$28’</w:t>
            </w:r>
            <w:r w:rsidRPr="006A012F">
              <w:rPr>
                <w:rFonts w:ascii="Calibri" w:hAnsi="Calibri"/>
                <w:color w:val="000000"/>
                <w:sz w:val="20"/>
                <w:szCs w:val="20"/>
                <w:lang w:val="es-MX" w:eastAsia="es-MX"/>
              </w:rPr>
              <w:t>017,745.94</w:t>
            </w:r>
          </w:p>
        </w:tc>
        <w:tc>
          <w:tcPr>
            <w:tcW w:w="1700" w:type="dxa"/>
            <w:tcBorders>
              <w:top w:val="nil"/>
              <w:left w:val="nil"/>
              <w:bottom w:val="single" w:sz="4" w:space="0" w:color="auto"/>
              <w:right w:val="single" w:sz="4" w:space="0" w:color="auto"/>
            </w:tcBorders>
            <w:shd w:val="clear" w:color="auto" w:fill="auto"/>
            <w:noWrap/>
            <w:hideMark/>
          </w:tcPr>
          <w:p w14:paraId="1AAC882B"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$27’</w:t>
            </w:r>
            <w:r w:rsidRPr="006A012F">
              <w:rPr>
                <w:rFonts w:ascii="Calibri" w:hAnsi="Calibri"/>
                <w:color w:val="000000"/>
                <w:sz w:val="20"/>
                <w:szCs w:val="20"/>
                <w:lang w:val="es-MX" w:eastAsia="es-MX"/>
              </w:rPr>
              <w:t>155,524.74</w:t>
            </w:r>
          </w:p>
        </w:tc>
        <w:tc>
          <w:tcPr>
            <w:tcW w:w="1720" w:type="dxa"/>
            <w:tcBorders>
              <w:top w:val="nil"/>
              <w:left w:val="nil"/>
              <w:bottom w:val="single" w:sz="4" w:space="0" w:color="auto"/>
              <w:right w:val="single" w:sz="8" w:space="0" w:color="auto"/>
            </w:tcBorders>
            <w:shd w:val="clear" w:color="auto" w:fill="auto"/>
            <w:noWrap/>
            <w:vAlign w:val="bottom"/>
            <w:hideMark/>
          </w:tcPr>
          <w:p w14:paraId="67F08A53" w14:textId="77777777" w:rsidR="00AB71D3" w:rsidRPr="006A012F"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55’</w:t>
            </w:r>
            <w:r w:rsidRPr="006A012F">
              <w:rPr>
                <w:rFonts w:ascii="Calibri" w:hAnsi="Calibri"/>
                <w:color w:val="000000"/>
                <w:sz w:val="20"/>
                <w:szCs w:val="20"/>
                <w:lang w:val="es-MX" w:eastAsia="es-MX"/>
              </w:rPr>
              <w:t xml:space="preserve">173,270.68 </w:t>
            </w:r>
          </w:p>
        </w:tc>
        <w:tc>
          <w:tcPr>
            <w:tcW w:w="1477" w:type="dxa"/>
            <w:tcBorders>
              <w:top w:val="nil"/>
              <w:left w:val="nil"/>
              <w:bottom w:val="single" w:sz="4" w:space="0" w:color="auto"/>
              <w:right w:val="single" w:sz="8" w:space="0" w:color="auto"/>
            </w:tcBorders>
          </w:tcPr>
          <w:p w14:paraId="11F77A0B" w14:textId="77777777" w:rsidR="00AB71D3"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40.25%</w:t>
            </w:r>
          </w:p>
        </w:tc>
      </w:tr>
      <w:tr w:rsidR="00AB71D3" w:rsidRPr="006A012F" w14:paraId="08A424B9" w14:textId="77777777" w:rsidTr="007D2BFF">
        <w:trPr>
          <w:trHeight w:val="300"/>
          <w:jc w:val="center"/>
        </w:trPr>
        <w:tc>
          <w:tcPr>
            <w:tcW w:w="128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68E8DBBC"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20000 </w:t>
            </w:r>
          </w:p>
        </w:tc>
        <w:tc>
          <w:tcPr>
            <w:tcW w:w="3100" w:type="dxa"/>
            <w:tcBorders>
              <w:top w:val="nil"/>
              <w:left w:val="nil"/>
              <w:bottom w:val="single" w:sz="4" w:space="0" w:color="auto"/>
              <w:right w:val="nil"/>
            </w:tcBorders>
            <w:shd w:val="clear" w:color="auto" w:fill="D9D9D9" w:themeFill="background1" w:themeFillShade="D9"/>
            <w:noWrap/>
            <w:hideMark/>
          </w:tcPr>
          <w:p w14:paraId="4842BA86" w14:textId="77777777" w:rsidR="00AB71D3" w:rsidRPr="006A012F" w:rsidRDefault="00AB71D3" w:rsidP="007D2BFF">
            <w:pPr>
              <w:rPr>
                <w:rFonts w:ascii="Calibri" w:hAnsi="Calibri"/>
                <w:b/>
                <w:bCs/>
                <w:sz w:val="20"/>
                <w:szCs w:val="20"/>
                <w:lang w:val="es-MX" w:eastAsia="es-MX"/>
              </w:rPr>
            </w:pPr>
            <w:r w:rsidRPr="006A012F">
              <w:rPr>
                <w:rFonts w:ascii="Calibri" w:hAnsi="Calibri"/>
                <w:b/>
                <w:bCs/>
                <w:sz w:val="20"/>
                <w:szCs w:val="20"/>
                <w:lang w:val="es-MX" w:eastAsia="es-MX"/>
              </w:rPr>
              <w:t>MATERIALES Y SUMINISTROS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2FA90DA" w14:textId="77777777" w:rsidR="00AB71D3" w:rsidRPr="006A012F" w:rsidRDefault="00AB71D3" w:rsidP="007D2BFF">
            <w:pPr>
              <w:jc w:val="right"/>
              <w:rPr>
                <w:rFonts w:ascii="Calibri" w:hAnsi="Calibri"/>
                <w:sz w:val="20"/>
                <w:szCs w:val="20"/>
                <w:lang w:val="es-MX" w:eastAsia="es-MX"/>
              </w:rPr>
            </w:pPr>
            <w:r w:rsidRPr="006A012F">
              <w:rPr>
                <w:rFonts w:ascii="Calibri" w:hAnsi="Calibri"/>
                <w:sz w:val="20"/>
                <w:szCs w:val="20"/>
                <w:lang w:val="es-MX" w:eastAsia="es-MX"/>
              </w:rPr>
              <w:t>$525,970.25</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2193E3CC"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$11’</w:t>
            </w:r>
            <w:r w:rsidRPr="006A012F">
              <w:rPr>
                <w:rFonts w:ascii="Calibri" w:hAnsi="Calibri"/>
                <w:color w:val="000000"/>
                <w:sz w:val="20"/>
                <w:szCs w:val="20"/>
                <w:lang w:val="es-MX" w:eastAsia="es-MX"/>
              </w:rPr>
              <w:t>943,267.72</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4196D277" w14:textId="77777777" w:rsidR="00AB71D3" w:rsidRPr="006A012F"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12’</w:t>
            </w:r>
            <w:r w:rsidRPr="006A012F">
              <w:rPr>
                <w:rFonts w:ascii="Calibri" w:hAnsi="Calibri"/>
                <w:color w:val="000000"/>
                <w:sz w:val="20"/>
                <w:szCs w:val="20"/>
                <w:lang w:val="es-MX" w:eastAsia="es-MX"/>
              </w:rPr>
              <w:t xml:space="preserve">469,237.97 </w:t>
            </w:r>
          </w:p>
        </w:tc>
        <w:tc>
          <w:tcPr>
            <w:tcW w:w="1477" w:type="dxa"/>
            <w:tcBorders>
              <w:top w:val="nil"/>
              <w:left w:val="nil"/>
              <w:bottom w:val="single" w:sz="4" w:space="0" w:color="auto"/>
              <w:right w:val="single" w:sz="8" w:space="0" w:color="auto"/>
            </w:tcBorders>
            <w:shd w:val="clear" w:color="auto" w:fill="D9D9D9" w:themeFill="background1" w:themeFillShade="D9"/>
          </w:tcPr>
          <w:p w14:paraId="5214F266" w14:textId="77777777" w:rsidR="00AB71D3"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9.10%</w:t>
            </w:r>
          </w:p>
        </w:tc>
      </w:tr>
      <w:tr w:rsidR="00AB71D3" w:rsidRPr="006A012F" w14:paraId="0C58B4BE" w14:textId="77777777" w:rsidTr="007D2BFF">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1C2195BD"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30000 </w:t>
            </w:r>
          </w:p>
        </w:tc>
        <w:tc>
          <w:tcPr>
            <w:tcW w:w="3100" w:type="dxa"/>
            <w:tcBorders>
              <w:top w:val="nil"/>
              <w:left w:val="nil"/>
              <w:bottom w:val="single" w:sz="4" w:space="0" w:color="auto"/>
              <w:right w:val="nil"/>
            </w:tcBorders>
            <w:shd w:val="clear" w:color="auto" w:fill="auto"/>
            <w:noWrap/>
            <w:hideMark/>
          </w:tcPr>
          <w:p w14:paraId="4F7A46E8" w14:textId="77777777" w:rsidR="00AB71D3" w:rsidRPr="006A012F" w:rsidRDefault="00AB71D3" w:rsidP="007D2BFF">
            <w:pPr>
              <w:rPr>
                <w:rFonts w:ascii="Calibri" w:hAnsi="Calibri"/>
                <w:b/>
                <w:bCs/>
                <w:sz w:val="20"/>
                <w:szCs w:val="20"/>
                <w:lang w:val="es-MX" w:eastAsia="es-MX"/>
              </w:rPr>
            </w:pPr>
            <w:r w:rsidRPr="006A012F">
              <w:rPr>
                <w:rFonts w:ascii="Calibri" w:hAnsi="Calibri"/>
                <w:b/>
                <w:bCs/>
                <w:sz w:val="20"/>
                <w:szCs w:val="20"/>
                <w:lang w:val="es-MX" w:eastAsia="es-MX"/>
              </w:rPr>
              <w:t>SERVICIOS GENERALES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20FF048E" w14:textId="77777777" w:rsidR="00AB71D3" w:rsidRPr="006A012F" w:rsidRDefault="00AB71D3" w:rsidP="007D2BFF">
            <w:pPr>
              <w:jc w:val="right"/>
              <w:rPr>
                <w:rFonts w:ascii="Calibri" w:hAnsi="Calibri"/>
                <w:sz w:val="20"/>
                <w:szCs w:val="20"/>
                <w:lang w:val="es-MX" w:eastAsia="es-MX"/>
              </w:rPr>
            </w:pPr>
            <w:r>
              <w:rPr>
                <w:rFonts w:ascii="Calibri" w:hAnsi="Calibri"/>
                <w:sz w:val="20"/>
                <w:szCs w:val="20"/>
                <w:lang w:val="es-MX" w:eastAsia="es-MX"/>
              </w:rPr>
              <w:t>$4’</w:t>
            </w:r>
            <w:r w:rsidRPr="006A012F">
              <w:rPr>
                <w:rFonts w:ascii="Calibri" w:hAnsi="Calibri"/>
                <w:sz w:val="20"/>
                <w:szCs w:val="20"/>
                <w:lang w:val="es-MX" w:eastAsia="es-MX"/>
              </w:rPr>
              <w:t>379,125.80</w:t>
            </w:r>
          </w:p>
        </w:tc>
        <w:tc>
          <w:tcPr>
            <w:tcW w:w="1700" w:type="dxa"/>
            <w:tcBorders>
              <w:top w:val="nil"/>
              <w:left w:val="nil"/>
              <w:bottom w:val="single" w:sz="4" w:space="0" w:color="auto"/>
              <w:right w:val="single" w:sz="4" w:space="0" w:color="auto"/>
            </w:tcBorders>
            <w:shd w:val="clear" w:color="auto" w:fill="auto"/>
            <w:noWrap/>
            <w:hideMark/>
          </w:tcPr>
          <w:p w14:paraId="725E7FFE"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$6’</w:t>
            </w:r>
            <w:r w:rsidRPr="006A012F">
              <w:rPr>
                <w:rFonts w:ascii="Calibri" w:hAnsi="Calibri"/>
                <w:color w:val="000000"/>
                <w:sz w:val="20"/>
                <w:szCs w:val="20"/>
                <w:lang w:val="es-MX" w:eastAsia="es-MX"/>
              </w:rPr>
              <w:t>153,060.62</w:t>
            </w:r>
          </w:p>
        </w:tc>
        <w:tc>
          <w:tcPr>
            <w:tcW w:w="1720" w:type="dxa"/>
            <w:tcBorders>
              <w:top w:val="nil"/>
              <w:left w:val="nil"/>
              <w:bottom w:val="single" w:sz="4" w:space="0" w:color="auto"/>
              <w:right w:val="single" w:sz="8" w:space="0" w:color="auto"/>
            </w:tcBorders>
            <w:shd w:val="clear" w:color="auto" w:fill="auto"/>
            <w:noWrap/>
            <w:vAlign w:val="bottom"/>
            <w:hideMark/>
          </w:tcPr>
          <w:p w14:paraId="2E612D42" w14:textId="77777777" w:rsidR="00AB71D3" w:rsidRPr="006A012F"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10’</w:t>
            </w:r>
            <w:r w:rsidRPr="006A012F">
              <w:rPr>
                <w:rFonts w:ascii="Calibri" w:hAnsi="Calibri"/>
                <w:color w:val="000000"/>
                <w:sz w:val="20"/>
                <w:szCs w:val="20"/>
                <w:lang w:val="es-MX" w:eastAsia="es-MX"/>
              </w:rPr>
              <w:t xml:space="preserve">532,186.42 </w:t>
            </w:r>
          </w:p>
        </w:tc>
        <w:tc>
          <w:tcPr>
            <w:tcW w:w="1477" w:type="dxa"/>
            <w:tcBorders>
              <w:top w:val="nil"/>
              <w:left w:val="nil"/>
              <w:bottom w:val="single" w:sz="4" w:space="0" w:color="auto"/>
              <w:right w:val="single" w:sz="8" w:space="0" w:color="auto"/>
            </w:tcBorders>
          </w:tcPr>
          <w:p w14:paraId="61120BB9" w14:textId="77777777" w:rsidR="00AB71D3"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7.68%</w:t>
            </w:r>
          </w:p>
        </w:tc>
      </w:tr>
      <w:tr w:rsidR="00AB71D3" w:rsidRPr="006A012F" w14:paraId="659F9BC9" w14:textId="77777777" w:rsidTr="007D2BFF">
        <w:trPr>
          <w:trHeight w:val="300"/>
          <w:jc w:val="center"/>
        </w:trPr>
        <w:tc>
          <w:tcPr>
            <w:tcW w:w="1280"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421A8C27"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40000 </w:t>
            </w:r>
          </w:p>
        </w:tc>
        <w:tc>
          <w:tcPr>
            <w:tcW w:w="3100" w:type="dxa"/>
            <w:tcBorders>
              <w:top w:val="nil"/>
              <w:left w:val="nil"/>
              <w:bottom w:val="single" w:sz="4" w:space="0" w:color="auto"/>
              <w:right w:val="nil"/>
            </w:tcBorders>
            <w:shd w:val="clear" w:color="auto" w:fill="D9D9D9" w:themeFill="background1" w:themeFillShade="D9"/>
            <w:noWrap/>
            <w:hideMark/>
          </w:tcPr>
          <w:p w14:paraId="0F7F97AD" w14:textId="77777777" w:rsidR="00AB71D3" w:rsidRPr="006A012F" w:rsidRDefault="00AB71D3" w:rsidP="007D2BFF">
            <w:pPr>
              <w:rPr>
                <w:rFonts w:ascii="Calibri" w:hAnsi="Calibri"/>
                <w:b/>
                <w:bCs/>
                <w:sz w:val="20"/>
                <w:szCs w:val="20"/>
                <w:lang w:val="es-MX" w:eastAsia="es-MX"/>
              </w:rPr>
            </w:pPr>
            <w:r w:rsidRPr="006A012F">
              <w:rPr>
                <w:rFonts w:ascii="Calibri" w:hAnsi="Calibri"/>
                <w:b/>
                <w:bCs/>
                <w:sz w:val="20"/>
                <w:szCs w:val="20"/>
                <w:lang w:val="es-MX" w:eastAsia="es-MX"/>
              </w:rPr>
              <w:t>TRANSFERENCIAS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CEA83B8"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$32’</w:t>
            </w:r>
            <w:r w:rsidRPr="006A012F">
              <w:rPr>
                <w:rFonts w:ascii="Calibri" w:hAnsi="Calibri"/>
                <w:color w:val="000000"/>
                <w:sz w:val="20"/>
                <w:szCs w:val="20"/>
                <w:lang w:val="es-MX" w:eastAsia="es-MX"/>
              </w:rPr>
              <w:t>258,428.84</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3BCBE257"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$21’</w:t>
            </w:r>
            <w:r w:rsidRPr="006A012F">
              <w:rPr>
                <w:rFonts w:ascii="Calibri" w:hAnsi="Calibri"/>
                <w:color w:val="000000"/>
                <w:sz w:val="20"/>
                <w:szCs w:val="20"/>
                <w:lang w:val="es-MX" w:eastAsia="es-MX"/>
              </w:rPr>
              <w:t>923,204.07</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17B6FBCD" w14:textId="77777777" w:rsidR="00AB71D3" w:rsidRPr="006A012F"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54’</w:t>
            </w:r>
            <w:r w:rsidRPr="006A012F">
              <w:rPr>
                <w:rFonts w:ascii="Calibri" w:hAnsi="Calibri"/>
                <w:color w:val="000000"/>
                <w:sz w:val="20"/>
                <w:szCs w:val="20"/>
                <w:lang w:val="es-MX" w:eastAsia="es-MX"/>
              </w:rPr>
              <w:t xml:space="preserve">181,632.91 </w:t>
            </w:r>
          </w:p>
        </w:tc>
        <w:tc>
          <w:tcPr>
            <w:tcW w:w="1477" w:type="dxa"/>
            <w:tcBorders>
              <w:top w:val="nil"/>
              <w:left w:val="nil"/>
              <w:bottom w:val="single" w:sz="4" w:space="0" w:color="auto"/>
              <w:right w:val="single" w:sz="8" w:space="0" w:color="auto"/>
            </w:tcBorders>
            <w:shd w:val="clear" w:color="auto" w:fill="D9D9D9" w:themeFill="background1" w:themeFillShade="D9"/>
          </w:tcPr>
          <w:p w14:paraId="61E692EE" w14:textId="77777777" w:rsidR="00AB71D3"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39.53%</w:t>
            </w:r>
          </w:p>
        </w:tc>
      </w:tr>
      <w:tr w:rsidR="00AB71D3" w:rsidRPr="006A012F" w14:paraId="2F7632E2" w14:textId="77777777" w:rsidTr="007D2BFF">
        <w:trPr>
          <w:trHeight w:val="300"/>
          <w:jc w:val="center"/>
        </w:trPr>
        <w:tc>
          <w:tcPr>
            <w:tcW w:w="1280" w:type="dxa"/>
            <w:tcBorders>
              <w:top w:val="nil"/>
              <w:left w:val="single" w:sz="8" w:space="0" w:color="auto"/>
              <w:bottom w:val="single" w:sz="4" w:space="0" w:color="auto"/>
              <w:right w:val="single" w:sz="4" w:space="0" w:color="auto"/>
            </w:tcBorders>
            <w:shd w:val="clear" w:color="auto" w:fill="auto"/>
            <w:noWrap/>
            <w:hideMark/>
          </w:tcPr>
          <w:p w14:paraId="37285A5E"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50000 </w:t>
            </w:r>
          </w:p>
        </w:tc>
        <w:tc>
          <w:tcPr>
            <w:tcW w:w="3100" w:type="dxa"/>
            <w:tcBorders>
              <w:top w:val="nil"/>
              <w:left w:val="nil"/>
              <w:bottom w:val="single" w:sz="4" w:space="0" w:color="auto"/>
              <w:right w:val="nil"/>
            </w:tcBorders>
            <w:shd w:val="clear" w:color="auto" w:fill="auto"/>
            <w:noWrap/>
            <w:hideMark/>
          </w:tcPr>
          <w:p w14:paraId="221F94A7" w14:textId="77777777" w:rsidR="00AB71D3" w:rsidRPr="006A012F" w:rsidRDefault="00AB71D3" w:rsidP="007D2BFF">
            <w:pPr>
              <w:rPr>
                <w:rFonts w:ascii="Calibri" w:hAnsi="Calibri"/>
                <w:b/>
                <w:bCs/>
                <w:sz w:val="20"/>
                <w:szCs w:val="20"/>
                <w:lang w:val="es-MX" w:eastAsia="es-MX"/>
              </w:rPr>
            </w:pPr>
            <w:r w:rsidRPr="006A012F">
              <w:rPr>
                <w:rFonts w:ascii="Calibri" w:hAnsi="Calibri"/>
                <w:b/>
                <w:bCs/>
                <w:sz w:val="20"/>
                <w:szCs w:val="20"/>
                <w:lang w:val="es-MX" w:eastAsia="es-MX"/>
              </w:rPr>
              <w:t>BIENES MUEBLES E INMUEBLES</w:t>
            </w:r>
          </w:p>
        </w:tc>
        <w:tc>
          <w:tcPr>
            <w:tcW w:w="1740" w:type="dxa"/>
            <w:tcBorders>
              <w:top w:val="nil"/>
              <w:left w:val="single" w:sz="4" w:space="0" w:color="auto"/>
              <w:bottom w:val="single" w:sz="4" w:space="0" w:color="auto"/>
              <w:right w:val="single" w:sz="4" w:space="0" w:color="auto"/>
            </w:tcBorders>
            <w:shd w:val="clear" w:color="auto" w:fill="auto"/>
            <w:noWrap/>
            <w:hideMark/>
          </w:tcPr>
          <w:p w14:paraId="30968F9A" w14:textId="77777777" w:rsidR="00AB71D3" w:rsidRPr="006A012F" w:rsidRDefault="00AB71D3" w:rsidP="007D2BFF">
            <w:pPr>
              <w:jc w:val="right"/>
              <w:rPr>
                <w:rFonts w:ascii="Calibri" w:hAnsi="Calibri"/>
                <w:sz w:val="20"/>
                <w:szCs w:val="20"/>
                <w:lang w:val="es-MX" w:eastAsia="es-MX"/>
              </w:rPr>
            </w:pPr>
            <w:r w:rsidRPr="006A012F">
              <w:rPr>
                <w:rFonts w:ascii="Calibri" w:hAnsi="Calibri"/>
                <w:sz w:val="20"/>
                <w:szCs w:val="20"/>
                <w:lang w:val="es-MX" w:eastAsia="es-MX"/>
              </w:rPr>
              <w:t>$15,000.00</w:t>
            </w:r>
          </w:p>
        </w:tc>
        <w:tc>
          <w:tcPr>
            <w:tcW w:w="1700" w:type="dxa"/>
            <w:tcBorders>
              <w:top w:val="nil"/>
              <w:left w:val="nil"/>
              <w:bottom w:val="single" w:sz="4" w:space="0" w:color="auto"/>
              <w:right w:val="single" w:sz="4" w:space="0" w:color="auto"/>
            </w:tcBorders>
            <w:shd w:val="clear" w:color="auto" w:fill="auto"/>
            <w:noWrap/>
            <w:hideMark/>
          </w:tcPr>
          <w:p w14:paraId="1B0FE4FC" w14:textId="77777777" w:rsidR="00AB71D3" w:rsidRPr="006A012F" w:rsidRDefault="00AB71D3" w:rsidP="007D2BFF">
            <w:pPr>
              <w:jc w:val="right"/>
              <w:rPr>
                <w:rFonts w:ascii="Calibri" w:hAnsi="Calibri"/>
                <w:color w:val="000000"/>
                <w:sz w:val="20"/>
                <w:szCs w:val="20"/>
                <w:lang w:val="es-MX" w:eastAsia="es-MX"/>
              </w:rPr>
            </w:pPr>
            <w:r w:rsidRPr="006A012F">
              <w:rPr>
                <w:rFonts w:ascii="Calibri" w:hAnsi="Calibri"/>
                <w:color w:val="000000"/>
                <w:sz w:val="20"/>
                <w:szCs w:val="20"/>
                <w:lang w:val="es-MX" w:eastAsia="es-MX"/>
              </w:rPr>
              <w:t>$545,500.00</w:t>
            </w:r>
          </w:p>
        </w:tc>
        <w:tc>
          <w:tcPr>
            <w:tcW w:w="1720" w:type="dxa"/>
            <w:tcBorders>
              <w:top w:val="nil"/>
              <w:left w:val="nil"/>
              <w:bottom w:val="single" w:sz="4" w:space="0" w:color="auto"/>
              <w:right w:val="single" w:sz="8" w:space="0" w:color="auto"/>
            </w:tcBorders>
            <w:shd w:val="clear" w:color="auto" w:fill="auto"/>
            <w:noWrap/>
            <w:vAlign w:val="bottom"/>
            <w:hideMark/>
          </w:tcPr>
          <w:p w14:paraId="4BD04973" w14:textId="77777777" w:rsidR="00AB71D3" w:rsidRPr="006A012F" w:rsidRDefault="00AB71D3" w:rsidP="007D2BFF">
            <w:pPr>
              <w:rPr>
                <w:rFonts w:ascii="Calibri" w:hAnsi="Calibri"/>
                <w:color w:val="000000"/>
                <w:sz w:val="20"/>
                <w:szCs w:val="20"/>
                <w:lang w:val="es-MX" w:eastAsia="es-MX"/>
              </w:rPr>
            </w:pPr>
            <w:r w:rsidRPr="006A012F">
              <w:rPr>
                <w:rFonts w:ascii="Calibri" w:hAnsi="Calibri"/>
                <w:color w:val="000000"/>
                <w:sz w:val="20"/>
                <w:szCs w:val="20"/>
                <w:lang w:val="es-MX" w:eastAsia="es-MX"/>
              </w:rPr>
              <w:t xml:space="preserve"> $           560,500.00 </w:t>
            </w:r>
          </w:p>
        </w:tc>
        <w:tc>
          <w:tcPr>
            <w:tcW w:w="1477" w:type="dxa"/>
            <w:tcBorders>
              <w:top w:val="nil"/>
              <w:left w:val="nil"/>
              <w:bottom w:val="single" w:sz="4" w:space="0" w:color="auto"/>
              <w:right w:val="single" w:sz="8" w:space="0" w:color="auto"/>
            </w:tcBorders>
          </w:tcPr>
          <w:p w14:paraId="109E9992"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0.41%</w:t>
            </w:r>
          </w:p>
        </w:tc>
      </w:tr>
      <w:tr w:rsidR="00AB71D3" w:rsidRPr="006A012F" w14:paraId="421BA07E" w14:textId="77777777" w:rsidTr="007D2BFF">
        <w:trPr>
          <w:trHeight w:val="315"/>
          <w:jc w:val="center"/>
        </w:trPr>
        <w:tc>
          <w:tcPr>
            <w:tcW w:w="1280" w:type="dxa"/>
            <w:tcBorders>
              <w:top w:val="nil"/>
              <w:left w:val="single" w:sz="8" w:space="0" w:color="auto"/>
              <w:bottom w:val="single" w:sz="8" w:space="0" w:color="auto"/>
              <w:right w:val="single" w:sz="4" w:space="0" w:color="auto"/>
            </w:tcBorders>
            <w:shd w:val="clear" w:color="auto" w:fill="D9D9D9" w:themeFill="background1" w:themeFillShade="D9"/>
            <w:noWrap/>
            <w:hideMark/>
          </w:tcPr>
          <w:p w14:paraId="648ACE75"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85000 </w:t>
            </w:r>
          </w:p>
        </w:tc>
        <w:tc>
          <w:tcPr>
            <w:tcW w:w="3100" w:type="dxa"/>
            <w:tcBorders>
              <w:top w:val="nil"/>
              <w:left w:val="nil"/>
              <w:bottom w:val="single" w:sz="8" w:space="0" w:color="auto"/>
              <w:right w:val="nil"/>
            </w:tcBorders>
            <w:shd w:val="clear" w:color="auto" w:fill="D9D9D9" w:themeFill="background1" w:themeFillShade="D9"/>
            <w:noWrap/>
            <w:hideMark/>
          </w:tcPr>
          <w:p w14:paraId="3C1F4DD9" w14:textId="77777777" w:rsidR="00AB71D3" w:rsidRPr="006A012F" w:rsidRDefault="00AB71D3" w:rsidP="007D2BFF">
            <w:pPr>
              <w:rPr>
                <w:rFonts w:ascii="Calibri" w:hAnsi="Calibri"/>
                <w:b/>
                <w:bCs/>
                <w:sz w:val="20"/>
                <w:szCs w:val="20"/>
                <w:lang w:val="es-MX" w:eastAsia="es-MX"/>
              </w:rPr>
            </w:pPr>
            <w:r w:rsidRPr="006A012F">
              <w:rPr>
                <w:rFonts w:ascii="Calibri" w:hAnsi="Calibri"/>
                <w:b/>
                <w:bCs/>
                <w:sz w:val="20"/>
                <w:szCs w:val="20"/>
                <w:lang w:val="es-MX" w:eastAsia="es-MX"/>
              </w:rPr>
              <w:t>CONVENIOS</w:t>
            </w:r>
          </w:p>
        </w:tc>
        <w:tc>
          <w:tcPr>
            <w:tcW w:w="174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7FA5487" w14:textId="77777777" w:rsidR="00AB71D3" w:rsidRPr="006A012F" w:rsidRDefault="00AB71D3" w:rsidP="007D2BFF">
            <w:pPr>
              <w:jc w:val="right"/>
              <w:rPr>
                <w:rFonts w:ascii="Calibri" w:hAnsi="Calibri"/>
                <w:sz w:val="20"/>
                <w:szCs w:val="20"/>
                <w:lang w:val="es-MX" w:eastAsia="es-MX"/>
              </w:rPr>
            </w:pPr>
            <w:r w:rsidRPr="006A012F">
              <w:rPr>
                <w:rFonts w:ascii="Calibri" w:hAnsi="Calibri"/>
                <w:sz w:val="20"/>
                <w:szCs w:val="20"/>
                <w:lang w:val="es-MX" w:eastAsia="es-MX"/>
              </w:rPr>
              <w:t>$0.00</w:t>
            </w:r>
          </w:p>
        </w:tc>
        <w:tc>
          <w:tcPr>
            <w:tcW w:w="1700" w:type="dxa"/>
            <w:tcBorders>
              <w:top w:val="nil"/>
              <w:left w:val="nil"/>
              <w:bottom w:val="single" w:sz="4" w:space="0" w:color="auto"/>
              <w:right w:val="single" w:sz="4" w:space="0" w:color="auto"/>
            </w:tcBorders>
            <w:shd w:val="clear" w:color="auto" w:fill="D9D9D9" w:themeFill="background1" w:themeFillShade="D9"/>
            <w:noWrap/>
            <w:hideMark/>
          </w:tcPr>
          <w:p w14:paraId="79897896" w14:textId="77777777" w:rsidR="00AB71D3" w:rsidRPr="006A012F"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$4’</w:t>
            </w:r>
            <w:r w:rsidRPr="006A012F">
              <w:rPr>
                <w:rFonts w:ascii="Calibri" w:hAnsi="Calibri"/>
                <w:color w:val="000000"/>
                <w:sz w:val="20"/>
                <w:szCs w:val="20"/>
                <w:lang w:val="es-MX" w:eastAsia="es-MX"/>
              </w:rPr>
              <w:t>162,990.53</w:t>
            </w:r>
          </w:p>
        </w:tc>
        <w:tc>
          <w:tcPr>
            <w:tcW w:w="1720" w:type="dxa"/>
            <w:tcBorders>
              <w:top w:val="nil"/>
              <w:left w:val="nil"/>
              <w:bottom w:val="single" w:sz="4" w:space="0" w:color="auto"/>
              <w:right w:val="single" w:sz="8" w:space="0" w:color="auto"/>
            </w:tcBorders>
            <w:shd w:val="clear" w:color="auto" w:fill="D9D9D9" w:themeFill="background1" w:themeFillShade="D9"/>
            <w:noWrap/>
            <w:vAlign w:val="bottom"/>
            <w:hideMark/>
          </w:tcPr>
          <w:p w14:paraId="29E3FF84" w14:textId="77777777" w:rsidR="00AB71D3" w:rsidRPr="006A012F" w:rsidRDefault="00AB71D3" w:rsidP="007D2BFF">
            <w:pPr>
              <w:rPr>
                <w:rFonts w:ascii="Calibri" w:hAnsi="Calibri"/>
                <w:color w:val="000000"/>
                <w:sz w:val="20"/>
                <w:szCs w:val="20"/>
                <w:lang w:val="es-MX" w:eastAsia="es-MX"/>
              </w:rPr>
            </w:pPr>
            <w:r>
              <w:rPr>
                <w:rFonts w:ascii="Calibri" w:hAnsi="Calibri"/>
                <w:color w:val="000000"/>
                <w:sz w:val="20"/>
                <w:szCs w:val="20"/>
                <w:lang w:val="es-MX" w:eastAsia="es-MX"/>
              </w:rPr>
              <w:t xml:space="preserve"> $        4’</w:t>
            </w:r>
            <w:r w:rsidRPr="006A012F">
              <w:rPr>
                <w:rFonts w:ascii="Calibri" w:hAnsi="Calibri"/>
                <w:color w:val="000000"/>
                <w:sz w:val="20"/>
                <w:szCs w:val="20"/>
                <w:lang w:val="es-MX" w:eastAsia="es-MX"/>
              </w:rPr>
              <w:t xml:space="preserve">162,990.53 </w:t>
            </w:r>
          </w:p>
        </w:tc>
        <w:tc>
          <w:tcPr>
            <w:tcW w:w="1477" w:type="dxa"/>
            <w:tcBorders>
              <w:top w:val="nil"/>
              <w:left w:val="nil"/>
              <w:bottom w:val="single" w:sz="4" w:space="0" w:color="auto"/>
              <w:right w:val="single" w:sz="8" w:space="0" w:color="auto"/>
            </w:tcBorders>
            <w:shd w:val="clear" w:color="auto" w:fill="D9D9D9" w:themeFill="background1" w:themeFillShade="D9"/>
          </w:tcPr>
          <w:p w14:paraId="2ACE2985" w14:textId="77777777" w:rsidR="00AB71D3" w:rsidRDefault="00AB71D3" w:rsidP="007D2BFF">
            <w:pPr>
              <w:jc w:val="right"/>
              <w:rPr>
                <w:rFonts w:ascii="Calibri" w:hAnsi="Calibri"/>
                <w:color w:val="000000"/>
                <w:sz w:val="20"/>
                <w:szCs w:val="20"/>
                <w:lang w:val="es-MX" w:eastAsia="es-MX"/>
              </w:rPr>
            </w:pPr>
            <w:r>
              <w:rPr>
                <w:rFonts w:ascii="Calibri" w:hAnsi="Calibri"/>
                <w:color w:val="000000"/>
                <w:sz w:val="20"/>
                <w:szCs w:val="20"/>
                <w:lang w:val="es-MX" w:eastAsia="es-MX"/>
              </w:rPr>
              <w:t>3.03%</w:t>
            </w:r>
          </w:p>
        </w:tc>
      </w:tr>
      <w:tr w:rsidR="00AB71D3" w:rsidRPr="006A012F" w14:paraId="324C970D" w14:textId="77777777" w:rsidTr="007D2BFF">
        <w:trPr>
          <w:trHeight w:val="315"/>
          <w:jc w:val="center"/>
        </w:trPr>
        <w:tc>
          <w:tcPr>
            <w:tcW w:w="1280" w:type="dxa"/>
            <w:tcBorders>
              <w:top w:val="nil"/>
              <w:left w:val="nil"/>
              <w:bottom w:val="nil"/>
              <w:right w:val="nil"/>
            </w:tcBorders>
            <w:shd w:val="clear" w:color="auto" w:fill="auto"/>
            <w:noWrap/>
            <w:vAlign w:val="center"/>
            <w:hideMark/>
          </w:tcPr>
          <w:p w14:paraId="38E8DF0F" w14:textId="77777777" w:rsidR="00AB71D3" w:rsidRPr="006A012F" w:rsidRDefault="00AB71D3" w:rsidP="007D2BFF">
            <w:pPr>
              <w:rPr>
                <w:rFonts w:ascii="Calibri" w:hAnsi="Calibri"/>
                <w:sz w:val="20"/>
                <w:szCs w:val="20"/>
                <w:lang w:val="es-MX" w:eastAsia="es-MX"/>
              </w:rPr>
            </w:pPr>
          </w:p>
        </w:tc>
        <w:tc>
          <w:tcPr>
            <w:tcW w:w="3100" w:type="dxa"/>
            <w:tcBorders>
              <w:top w:val="nil"/>
              <w:left w:val="nil"/>
              <w:bottom w:val="nil"/>
              <w:right w:val="nil"/>
            </w:tcBorders>
            <w:shd w:val="clear" w:color="auto" w:fill="auto"/>
            <w:noWrap/>
            <w:vAlign w:val="center"/>
            <w:hideMark/>
          </w:tcPr>
          <w:p w14:paraId="58C221C2" w14:textId="77777777" w:rsidR="00AB71D3" w:rsidRPr="006A012F" w:rsidRDefault="00AB71D3" w:rsidP="007D2BFF">
            <w:pPr>
              <w:jc w:val="right"/>
              <w:rPr>
                <w:rFonts w:ascii="Calibri" w:hAnsi="Calibri"/>
                <w:b/>
                <w:bCs/>
                <w:sz w:val="20"/>
                <w:szCs w:val="20"/>
                <w:lang w:val="es-MX" w:eastAsia="es-MX"/>
              </w:rPr>
            </w:pPr>
            <w:r w:rsidRPr="006A012F">
              <w:rPr>
                <w:rFonts w:ascii="Calibri" w:hAnsi="Calibri"/>
                <w:b/>
                <w:bCs/>
                <w:sz w:val="20"/>
                <w:szCs w:val="20"/>
                <w:lang w:val="es-MX" w:eastAsia="es-MX"/>
              </w:rPr>
              <w:t xml:space="preserve"> </w:t>
            </w:r>
          </w:p>
        </w:tc>
        <w:tc>
          <w:tcPr>
            <w:tcW w:w="344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A95EB1E" w14:textId="77777777" w:rsidR="00AB71D3" w:rsidRPr="006A012F" w:rsidRDefault="00AB71D3" w:rsidP="007D2BFF">
            <w:pPr>
              <w:jc w:val="center"/>
              <w:rPr>
                <w:rFonts w:ascii="Calibri" w:hAnsi="Calibri"/>
                <w:b/>
                <w:bCs/>
                <w:color w:val="000000"/>
                <w:sz w:val="20"/>
                <w:szCs w:val="20"/>
                <w:lang w:val="es-MX" w:eastAsia="es-MX"/>
              </w:rPr>
            </w:pPr>
            <w:r w:rsidRPr="006A012F">
              <w:rPr>
                <w:rFonts w:ascii="Calibri" w:hAnsi="Calibri"/>
                <w:b/>
                <w:bCs/>
                <w:color w:val="000000"/>
                <w:sz w:val="20"/>
                <w:szCs w:val="20"/>
                <w:lang w:val="es-MX" w:eastAsia="es-MX"/>
              </w:rPr>
              <w:t>TOTAL</w:t>
            </w:r>
          </w:p>
        </w:tc>
        <w:tc>
          <w:tcPr>
            <w:tcW w:w="1720" w:type="dxa"/>
            <w:tcBorders>
              <w:top w:val="nil"/>
              <w:left w:val="nil"/>
              <w:bottom w:val="single" w:sz="8" w:space="0" w:color="auto"/>
              <w:right w:val="single" w:sz="8" w:space="0" w:color="auto"/>
            </w:tcBorders>
            <w:shd w:val="clear" w:color="auto" w:fill="auto"/>
            <w:noWrap/>
            <w:vAlign w:val="center"/>
            <w:hideMark/>
          </w:tcPr>
          <w:p w14:paraId="546996FE" w14:textId="77777777" w:rsidR="00AB71D3" w:rsidRPr="006A012F" w:rsidRDefault="00AB71D3" w:rsidP="007D2BFF">
            <w:pPr>
              <w:rPr>
                <w:rFonts w:ascii="Calibri" w:hAnsi="Calibri"/>
                <w:b/>
                <w:bCs/>
                <w:color w:val="000000"/>
                <w:sz w:val="20"/>
                <w:szCs w:val="20"/>
                <w:lang w:val="es-MX" w:eastAsia="es-MX"/>
              </w:rPr>
            </w:pPr>
            <w:r>
              <w:rPr>
                <w:rFonts w:ascii="Calibri" w:hAnsi="Calibri"/>
                <w:b/>
                <w:bCs/>
                <w:color w:val="000000"/>
                <w:sz w:val="20"/>
                <w:szCs w:val="20"/>
                <w:lang w:val="es-MX" w:eastAsia="es-MX"/>
              </w:rPr>
              <w:t xml:space="preserve"> $   137’</w:t>
            </w:r>
            <w:r w:rsidRPr="006A012F">
              <w:rPr>
                <w:rFonts w:ascii="Calibri" w:hAnsi="Calibri"/>
                <w:b/>
                <w:bCs/>
                <w:color w:val="000000"/>
                <w:sz w:val="20"/>
                <w:szCs w:val="20"/>
                <w:lang w:val="es-MX" w:eastAsia="es-MX"/>
              </w:rPr>
              <w:t xml:space="preserve">079,818.51 </w:t>
            </w:r>
          </w:p>
        </w:tc>
        <w:tc>
          <w:tcPr>
            <w:tcW w:w="1477" w:type="dxa"/>
            <w:tcBorders>
              <w:top w:val="nil"/>
              <w:left w:val="nil"/>
              <w:bottom w:val="single" w:sz="8" w:space="0" w:color="auto"/>
              <w:right w:val="single" w:sz="8" w:space="0" w:color="auto"/>
            </w:tcBorders>
            <w:vAlign w:val="center"/>
          </w:tcPr>
          <w:p w14:paraId="71D277D8" w14:textId="77777777" w:rsidR="00AB71D3" w:rsidRDefault="00AB71D3" w:rsidP="007D2BFF">
            <w:pPr>
              <w:jc w:val="right"/>
              <w:rPr>
                <w:rFonts w:ascii="Calibri" w:hAnsi="Calibri"/>
                <w:b/>
                <w:bCs/>
                <w:color w:val="000000"/>
                <w:sz w:val="20"/>
                <w:szCs w:val="20"/>
                <w:lang w:val="es-MX" w:eastAsia="es-MX"/>
              </w:rPr>
            </w:pPr>
            <w:r>
              <w:rPr>
                <w:rFonts w:ascii="Calibri" w:hAnsi="Calibri"/>
                <w:b/>
                <w:bCs/>
                <w:color w:val="000000"/>
                <w:sz w:val="20"/>
                <w:szCs w:val="20"/>
                <w:lang w:val="es-MX" w:eastAsia="es-MX"/>
              </w:rPr>
              <w:t>100%</w:t>
            </w:r>
          </w:p>
        </w:tc>
      </w:tr>
    </w:tbl>
    <w:p w14:paraId="3F4B91AF" w14:textId="77777777" w:rsidR="00AB71D3" w:rsidRDefault="00AB71D3" w:rsidP="00AB71D3">
      <w:pPr>
        <w:pStyle w:val="Sinespaciado"/>
        <w:spacing w:line="360" w:lineRule="auto"/>
        <w:rPr>
          <w:rFonts w:ascii="Arial" w:hAnsi="Arial" w:cs="Arial"/>
          <w:sz w:val="22"/>
          <w:szCs w:val="22"/>
        </w:rPr>
      </w:pPr>
    </w:p>
    <w:p w14:paraId="680D6383" w14:textId="77777777" w:rsidR="00AB71D3" w:rsidRPr="008D1A3D" w:rsidRDefault="00AB71D3" w:rsidP="00AB71D3">
      <w:pPr>
        <w:pStyle w:val="Sinespaciado"/>
        <w:spacing w:line="360" w:lineRule="auto"/>
        <w:jc w:val="center"/>
        <w:rPr>
          <w:rFonts w:ascii="Arial" w:hAnsi="Arial" w:cs="Arial"/>
          <w:i/>
          <w:iCs/>
          <w:sz w:val="22"/>
          <w:szCs w:val="22"/>
        </w:rPr>
      </w:pPr>
      <w:r w:rsidRPr="008D1A3D">
        <w:rPr>
          <w:rFonts w:ascii="Arial" w:hAnsi="Arial" w:cs="Arial"/>
          <w:i/>
          <w:iCs/>
          <w:sz w:val="22"/>
          <w:szCs w:val="22"/>
        </w:rPr>
        <w:t>Gr</w:t>
      </w:r>
      <w:r>
        <w:rPr>
          <w:rFonts w:ascii="Arial" w:hAnsi="Arial" w:cs="Arial"/>
          <w:i/>
          <w:iCs/>
          <w:sz w:val="22"/>
          <w:szCs w:val="22"/>
        </w:rPr>
        <w:t>á</w:t>
      </w:r>
      <w:r w:rsidRPr="008D1A3D">
        <w:rPr>
          <w:rFonts w:ascii="Arial" w:hAnsi="Arial" w:cs="Arial"/>
          <w:i/>
          <w:iCs/>
          <w:sz w:val="22"/>
          <w:szCs w:val="22"/>
        </w:rPr>
        <w:t xml:space="preserve">fica </w:t>
      </w:r>
      <w:r>
        <w:rPr>
          <w:rFonts w:ascii="Arial" w:hAnsi="Arial" w:cs="Arial"/>
          <w:i/>
          <w:iCs/>
          <w:sz w:val="22"/>
          <w:szCs w:val="22"/>
        </w:rPr>
        <w:t>2</w:t>
      </w:r>
    </w:p>
    <w:p w14:paraId="64AF84A2" w14:textId="77777777" w:rsidR="00AB71D3" w:rsidRDefault="00AB71D3" w:rsidP="00AB71D3">
      <w:pPr>
        <w:pStyle w:val="Sinespaciado"/>
        <w:spacing w:line="360" w:lineRule="auto"/>
        <w:jc w:val="center"/>
        <w:rPr>
          <w:noProof/>
          <w:lang w:val="es-MX" w:eastAsia="es-MX"/>
        </w:rPr>
      </w:pPr>
      <w:r>
        <w:rPr>
          <w:noProof/>
          <w:lang w:val="es-MX" w:eastAsia="es-MX"/>
        </w:rPr>
        <w:drawing>
          <wp:inline distT="0" distB="0" distL="0" distR="0" wp14:anchorId="2910F28A" wp14:editId="0A356FE1">
            <wp:extent cx="4757725" cy="2816352"/>
            <wp:effectExtent l="0" t="0" r="5080" b="3175"/>
            <wp:docPr id="5" name="Gráfico 5">
              <a:extLst xmlns:a="http://schemas.openxmlformats.org/drawingml/2006/main">
                <a:ext uri="{FF2B5EF4-FFF2-40B4-BE49-F238E27FC236}">
                  <a16:creationId xmlns:a16="http://schemas.microsoft.com/office/drawing/2014/main" id="{103F9535-2645-4CF6-AE1E-4451D6BD2A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803835" w14:textId="77777777" w:rsidR="00AB71D3" w:rsidRDefault="00AB71D3" w:rsidP="00AB71D3">
      <w:pPr>
        <w:pStyle w:val="Sinespaciado"/>
        <w:spacing w:line="360" w:lineRule="auto"/>
        <w:jc w:val="center"/>
        <w:rPr>
          <w:noProof/>
          <w:lang w:val="es-MX" w:eastAsia="es-MX"/>
        </w:rPr>
      </w:pPr>
    </w:p>
    <w:p w14:paraId="1DF91EAD" w14:textId="77777777" w:rsidR="00AB71D3" w:rsidRDefault="00AB71D3" w:rsidP="00AB71D3">
      <w:pPr>
        <w:spacing w:line="360" w:lineRule="auto"/>
        <w:jc w:val="both"/>
        <w:rPr>
          <w:rFonts w:ascii="Arial" w:eastAsia="Calibri" w:hAnsi="Arial" w:cs="Arial"/>
          <w:sz w:val="22"/>
          <w:szCs w:val="22"/>
          <w:lang w:val="es-MX" w:eastAsia="en-US"/>
        </w:rPr>
      </w:pPr>
      <w:r w:rsidRPr="00060686">
        <w:rPr>
          <w:rFonts w:ascii="Arial" w:eastAsia="Calibri" w:hAnsi="Arial" w:cs="Arial"/>
          <w:sz w:val="22"/>
          <w:szCs w:val="22"/>
          <w:lang w:val="es-MX" w:eastAsia="en-US"/>
        </w:rPr>
        <w:t xml:space="preserve">Es oportuno manifestar, que el anteproyecto de presupuesto de egresos para el ejercicio fiscal que se presenta por </w:t>
      </w:r>
      <w:r w:rsidRPr="002C6DCE">
        <w:rPr>
          <w:rFonts w:ascii="Arial" w:eastAsia="Calibri" w:hAnsi="Arial" w:cs="Arial"/>
          <w:sz w:val="22"/>
          <w:szCs w:val="22"/>
          <w:lang w:val="es-MX" w:eastAsia="en-US"/>
        </w:rPr>
        <w:t xml:space="preserve">medio del presente documento, está ajustado a la Ley de </w:t>
      </w:r>
      <w:r w:rsidRPr="002C6DCE">
        <w:rPr>
          <w:rFonts w:ascii="Arial" w:eastAsia="Calibri" w:hAnsi="Arial" w:cs="Arial"/>
          <w:sz w:val="22"/>
          <w:szCs w:val="22"/>
          <w:lang w:val="es-MX" w:eastAsia="en-US"/>
        </w:rPr>
        <w:lastRenderedPageBreak/>
        <w:t>Austeridad referida en el Antecedente IV de este</w:t>
      </w:r>
      <w:r w:rsidRPr="00060686">
        <w:rPr>
          <w:rFonts w:ascii="Arial" w:eastAsia="Calibri" w:hAnsi="Arial" w:cs="Arial"/>
          <w:sz w:val="22"/>
          <w:szCs w:val="22"/>
          <w:lang w:val="es-MX" w:eastAsia="en-US"/>
        </w:rPr>
        <w:t xml:space="preserve"> instrumento y a las disposiciones contenidas en la Ley de Presupuesto y Gasto Público del Estado de Colima.</w:t>
      </w:r>
    </w:p>
    <w:p w14:paraId="791A8905" w14:textId="77777777" w:rsidR="00AB71D3" w:rsidRDefault="00AB71D3" w:rsidP="00AB71D3">
      <w:pPr>
        <w:spacing w:line="360" w:lineRule="auto"/>
        <w:jc w:val="both"/>
        <w:rPr>
          <w:rFonts w:ascii="Arial" w:eastAsia="Calibri" w:hAnsi="Arial" w:cs="Arial"/>
          <w:sz w:val="22"/>
          <w:szCs w:val="22"/>
          <w:lang w:val="es-MX" w:eastAsia="en-US"/>
        </w:rPr>
      </w:pPr>
    </w:p>
    <w:p w14:paraId="0A076B2C" w14:textId="77777777" w:rsidR="00AB71D3" w:rsidRPr="00060686" w:rsidRDefault="00AB71D3" w:rsidP="00AB71D3">
      <w:pPr>
        <w:spacing w:line="360" w:lineRule="auto"/>
        <w:jc w:val="both"/>
        <w:rPr>
          <w:rFonts w:ascii="Arial" w:eastAsia="Calibri" w:hAnsi="Arial" w:cs="Arial"/>
          <w:sz w:val="22"/>
          <w:szCs w:val="22"/>
          <w:lang w:val="es-MX" w:eastAsia="en-US"/>
        </w:rPr>
      </w:pPr>
      <w:r w:rsidRPr="0059014B">
        <w:rPr>
          <w:rFonts w:ascii="Arial" w:eastAsia="Calibri" w:hAnsi="Arial" w:cs="Arial"/>
          <w:b/>
          <w:sz w:val="22"/>
          <w:szCs w:val="22"/>
          <w:lang w:val="es-MX" w:eastAsia="en-US"/>
        </w:rPr>
        <w:t>21ª.-</w:t>
      </w:r>
      <w:r w:rsidRPr="00060686">
        <w:rPr>
          <w:rFonts w:ascii="Arial" w:eastAsia="Calibri" w:hAnsi="Arial" w:cs="Arial"/>
          <w:sz w:val="22"/>
          <w:szCs w:val="22"/>
          <w:lang w:val="es-MX" w:eastAsia="en-US"/>
        </w:rPr>
        <w:t xml:space="preserve"> Asimismo, a efecto de dar certeza en cuanto al uso, monto y procedimiento de asignación de las partidas por el día social de la madre y del padre, es dable señalar que el valor calculado obedece a la determinación de otorgar 32 salarios mínimos vigentes menos los impuestos de ley para las y los servidores públicos que se encuadren en el supuesto y resulten beneficiados.</w:t>
      </w:r>
    </w:p>
    <w:p w14:paraId="59A72F1B" w14:textId="77777777" w:rsidR="00AB71D3" w:rsidRPr="00060686" w:rsidRDefault="00AB71D3" w:rsidP="00AB71D3">
      <w:pPr>
        <w:spacing w:line="360" w:lineRule="auto"/>
        <w:jc w:val="both"/>
        <w:rPr>
          <w:rFonts w:ascii="Arial" w:eastAsia="Calibri" w:hAnsi="Arial" w:cs="Arial"/>
          <w:sz w:val="22"/>
          <w:szCs w:val="22"/>
          <w:lang w:val="es-MX" w:eastAsia="en-US"/>
        </w:rPr>
      </w:pPr>
    </w:p>
    <w:p w14:paraId="7DC6FA84" w14:textId="77777777" w:rsidR="00AB71D3" w:rsidRPr="0073530E" w:rsidRDefault="00AB71D3" w:rsidP="00AB71D3">
      <w:pPr>
        <w:pStyle w:val="Sinespaciado"/>
        <w:spacing w:line="360" w:lineRule="auto"/>
        <w:jc w:val="both"/>
        <w:rPr>
          <w:rFonts w:ascii="Arial" w:hAnsi="Arial" w:cs="Arial"/>
          <w:sz w:val="22"/>
          <w:szCs w:val="22"/>
        </w:rPr>
      </w:pPr>
      <w:r w:rsidRPr="0059014B">
        <w:rPr>
          <w:rFonts w:ascii="Arial" w:hAnsi="Arial" w:cs="Arial"/>
          <w:b/>
          <w:sz w:val="22"/>
          <w:szCs w:val="22"/>
        </w:rPr>
        <w:t>22ª.-</w:t>
      </w:r>
      <w:r w:rsidRPr="0073530E">
        <w:rPr>
          <w:rFonts w:ascii="Arial" w:hAnsi="Arial" w:cs="Arial"/>
          <w:b/>
          <w:sz w:val="22"/>
          <w:szCs w:val="22"/>
        </w:rPr>
        <w:t xml:space="preserve"> </w:t>
      </w:r>
      <w:r w:rsidRPr="0073530E">
        <w:rPr>
          <w:rFonts w:ascii="Arial" w:hAnsi="Arial" w:cs="Arial"/>
          <w:sz w:val="22"/>
          <w:szCs w:val="22"/>
        </w:rPr>
        <w:t>El Anteproyecto de presupuesto que se presenta contempla los recursos que requiere este Instituto Electoral para la consecución de sus fines, no obstante ello, el Consejo General tendrá la atribución de llevar a cabo, en su caso, la aprobación de los ajustes y reasignaciones al presupuesto de egresos del Instituto, de conformidad al artículo 9, fracción XIII, del Reglamento Interior del Instituto Electoral del Estado de Colima.</w:t>
      </w:r>
    </w:p>
    <w:p w14:paraId="5585A6BE" w14:textId="77777777" w:rsidR="00AB71D3" w:rsidRPr="0073530E" w:rsidRDefault="00AB71D3" w:rsidP="00AB71D3">
      <w:pPr>
        <w:pStyle w:val="Sinespaciado"/>
        <w:spacing w:line="360" w:lineRule="auto"/>
        <w:jc w:val="both"/>
        <w:rPr>
          <w:rFonts w:ascii="Arial" w:hAnsi="Arial" w:cs="Arial"/>
          <w:sz w:val="22"/>
          <w:szCs w:val="22"/>
        </w:rPr>
      </w:pPr>
    </w:p>
    <w:p w14:paraId="035AAC8E" w14:textId="77777777" w:rsidR="00AB71D3" w:rsidRPr="0073530E" w:rsidRDefault="00AB71D3" w:rsidP="00AB71D3">
      <w:pPr>
        <w:spacing w:line="360" w:lineRule="auto"/>
        <w:jc w:val="both"/>
        <w:rPr>
          <w:rFonts w:ascii="Arial" w:hAnsi="Arial" w:cs="Arial"/>
          <w:sz w:val="22"/>
          <w:szCs w:val="22"/>
        </w:rPr>
      </w:pPr>
      <w:r w:rsidRPr="0073530E">
        <w:rPr>
          <w:rFonts w:ascii="Arial" w:hAnsi="Arial" w:cs="Arial"/>
          <w:sz w:val="22"/>
          <w:szCs w:val="22"/>
        </w:rPr>
        <w:t>El Consejo General aplicará en todo momento los criterios de legalidad, honestidad, eficiencia, eficacia, economía, racionalidad, austeridad, transparencia, control, rendición de cuentas e igualdad de género, con base a lo establecido en dicho numeral 9, párrafo segundo, del Reglamento Interior del Instituto Electoral del Estado de Colima.</w:t>
      </w:r>
    </w:p>
    <w:p w14:paraId="489A7BC8" w14:textId="77777777" w:rsidR="00AB71D3" w:rsidRPr="0073530E" w:rsidRDefault="00AB71D3" w:rsidP="00AB71D3">
      <w:pPr>
        <w:pStyle w:val="Sinespaciado"/>
        <w:spacing w:line="360" w:lineRule="auto"/>
        <w:jc w:val="both"/>
        <w:rPr>
          <w:rFonts w:ascii="Arial" w:hAnsi="Arial" w:cs="Arial"/>
          <w:sz w:val="22"/>
          <w:szCs w:val="22"/>
        </w:rPr>
      </w:pPr>
    </w:p>
    <w:p w14:paraId="698B8A56" w14:textId="77777777" w:rsidR="00AB71D3" w:rsidRPr="0073530E" w:rsidRDefault="00AB71D3" w:rsidP="00AB71D3">
      <w:pPr>
        <w:pStyle w:val="Sinespaciado"/>
        <w:spacing w:line="360" w:lineRule="auto"/>
        <w:jc w:val="both"/>
        <w:rPr>
          <w:rFonts w:ascii="Arial" w:hAnsi="Arial" w:cs="Arial"/>
          <w:sz w:val="22"/>
          <w:szCs w:val="22"/>
        </w:rPr>
      </w:pPr>
      <w:r w:rsidRPr="0059014B">
        <w:rPr>
          <w:rFonts w:ascii="Arial" w:hAnsi="Arial" w:cs="Arial"/>
          <w:b/>
          <w:sz w:val="22"/>
          <w:szCs w:val="22"/>
        </w:rPr>
        <w:t>23ª.-</w:t>
      </w:r>
      <w:r w:rsidRPr="0073530E">
        <w:rPr>
          <w:rFonts w:ascii="Arial" w:hAnsi="Arial" w:cs="Arial"/>
          <w:b/>
          <w:sz w:val="22"/>
          <w:szCs w:val="22"/>
        </w:rPr>
        <w:t xml:space="preserve"> </w:t>
      </w:r>
      <w:r w:rsidRPr="0073530E">
        <w:rPr>
          <w:rFonts w:ascii="Arial" w:hAnsi="Arial" w:cs="Arial"/>
          <w:sz w:val="22"/>
          <w:szCs w:val="22"/>
        </w:rPr>
        <w:t xml:space="preserve">Asimismo, como parte de los trabajos de todo organismo público conformado colegiadamente, debe darse la rendición de cuentas, por ello, en atención a lo dispuesto por el artículo 14, fracción X del Reglamento de Comisiones de este Instituto, la Comisión de Administración, Prerrogativas y Partidos Políticos, deberá informar trimestralmente al máximo Órgano Superior de Dirección, de la situación económica-financiera del Instituto. </w:t>
      </w:r>
    </w:p>
    <w:p w14:paraId="2946E78D" w14:textId="77777777" w:rsidR="00AB71D3" w:rsidRPr="0073530E" w:rsidRDefault="00AB71D3" w:rsidP="00AB71D3">
      <w:pPr>
        <w:pStyle w:val="Sinespaciado"/>
        <w:spacing w:line="360" w:lineRule="auto"/>
        <w:jc w:val="both"/>
        <w:rPr>
          <w:rFonts w:ascii="Arial" w:hAnsi="Arial" w:cs="Arial"/>
          <w:sz w:val="22"/>
          <w:szCs w:val="22"/>
        </w:rPr>
      </w:pPr>
    </w:p>
    <w:p w14:paraId="202DCBB0" w14:textId="77777777" w:rsidR="00AB71D3" w:rsidRPr="0073530E" w:rsidRDefault="00AB71D3" w:rsidP="00AB71D3">
      <w:pPr>
        <w:pStyle w:val="Sinespaciado"/>
        <w:spacing w:line="360" w:lineRule="auto"/>
        <w:jc w:val="both"/>
        <w:rPr>
          <w:rFonts w:ascii="Arial" w:hAnsi="Arial" w:cs="Arial"/>
          <w:sz w:val="22"/>
          <w:szCs w:val="22"/>
        </w:rPr>
      </w:pPr>
      <w:r w:rsidRPr="0073530E">
        <w:rPr>
          <w:rFonts w:ascii="Arial" w:hAnsi="Arial" w:cs="Arial"/>
          <w:sz w:val="22"/>
          <w:szCs w:val="22"/>
        </w:rPr>
        <w:t>Ahora bien, el trabajo de la rendición de cuentas también debe incluir a quienes tienen una encomienda administrativa directa en el manejo de los recursos económicos, y para efectos del cumplimiento integral de lo dispuesto en el párrafo anterior, el Consejo General del Instituto Electoral de Estado instruye a la Contaduría General y a la Dirección de Administración de este organismo, facilitar y permitir, en cualquier momento y sin contratiempo alguno, a las y los Consejeros Electorales el acceso para su revisión y análisis de los documentos, páginas de</w:t>
      </w:r>
      <w:r>
        <w:rPr>
          <w:rFonts w:ascii="Arial" w:hAnsi="Arial" w:cs="Arial"/>
          <w:sz w:val="22"/>
          <w:szCs w:val="22"/>
        </w:rPr>
        <w:t xml:space="preserve"> I</w:t>
      </w:r>
      <w:r w:rsidRPr="0073530E">
        <w:rPr>
          <w:rFonts w:ascii="Arial" w:hAnsi="Arial" w:cs="Arial"/>
          <w:sz w:val="22"/>
          <w:szCs w:val="22"/>
        </w:rPr>
        <w:t xml:space="preserve">nternet, cuentas bancarias, transferencias y cualquier otro </w:t>
      </w:r>
      <w:r w:rsidRPr="0073530E">
        <w:rPr>
          <w:rFonts w:ascii="Arial" w:hAnsi="Arial" w:cs="Arial"/>
          <w:sz w:val="22"/>
          <w:szCs w:val="22"/>
        </w:rPr>
        <w:lastRenderedPageBreak/>
        <w:t>medio donde se contenga la información del ingreso y egreso de este Instituto, además de explicar en forma clara y precisa lo que resulte necesario.</w:t>
      </w:r>
    </w:p>
    <w:p w14:paraId="2BD8AAD0" w14:textId="77777777" w:rsidR="00AB71D3" w:rsidRPr="0073530E" w:rsidRDefault="00AB71D3" w:rsidP="00DD0913">
      <w:pPr>
        <w:pStyle w:val="Sinespaciado"/>
        <w:spacing w:line="360" w:lineRule="auto"/>
        <w:jc w:val="both"/>
        <w:rPr>
          <w:rFonts w:ascii="Arial" w:hAnsi="Arial" w:cs="Arial"/>
          <w:sz w:val="22"/>
          <w:szCs w:val="22"/>
        </w:rPr>
      </w:pPr>
    </w:p>
    <w:p w14:paraId="3F7C5380" w14:textId="77777777" w:rsidR="00DD0913" w:rsidRPr="0073530E" w:rsidRDefault="00DD0913" w:rsidP="00DD0913">
      <w:pPr>
        <w:pStyle w:val="Sinespaciado"/>
        <w:spacing w:line="360" w:lineRule="auto"/>
        <w:jc w:val="both"/>
        <w:rPr>
          <w:rFonts w:ascii="Arial" w:hAnsi="Arial" w:cs="Arial"/>
          <w:sz w:val="22"/>
          <w:szCs w:val="22"/>
        </w:rPr>
      </w:pPr>
      <w:r w:rsidRPr="00AB71D3">
        <w:rPr>
          <w:rFonts w:ascii="Arial" w:hAnsi="Arial" w:cs="Arial"/>
          <w:sz w:val="22"/>
          <w:szCs w:val="22"/>
        </w:rPr>
        <w:t>En razón</w:t>
      </w:r>
      <w:r w:rsidRPr="0073530E">
        <w:rPr>
          <w:rFonts w:ascii="Arial" w:hAnsi="Arial" w:cs="Arial"/>
          <w:sz w:val="22"/>
          <w:szCs w:val="22"/>
        </w:rPr>
        <w:t xml:space="preserve"> de lo considerado, y en ejercicio de la atribución que le confiere el artículo 115, fracción VII, del Código Electoral del Estado a la Consejera Presidenta de este organismo electoral, consistente en someter al Consejo General, el anteproyecto del presupuesto de egresos del Instituto, se propone a la consideración de este Órgano Superior de Dirección los siguientes puntos de  </w:t>
      </w:r>
    </w:p>
    <w:p w14:paraId="1F9C35EF" w14:textId="77777777" w:rsidR="00DD0913" w:rsidRPr="0073530E" w:rsidRDefault="00DD0913" w:rsidP="00DD0913">
      <w:pPr>
        <w:pStyle w:val="Sinespaciado"/>
        <w:spacing w:line="360" w:lineRule="auto"/>
        <w:jc w:val="both"/>
        <w:rPr>
          <w:rFonts w:ascii="Arial" w:hAnsi="Arial" w:cs="Arial"/>
          <w:sz w:val="22"/>
          <w:szCs w:val="22"/>
        </w:rPr>
      </w:pPr>
    </w:p>
    <w:p w14:paraId="46CDE2E6" w14:textId="77777777" w:rsidR="00932848" w:rsidRPr="00060686" w:rsidRDefault="00932848" w:rsidP="003C55BD">
      <w:pPr>
        <w:spacing w:line="360" w:lineRule="auto"/>
        <w:jc w:val="center"/>
        <w:rPr>
          <w:rFonts w:ascii="Arial" w:eastAsia="Calibri" w:hAnsi="Arial" w:cs="Arial"/>
          <w:b/>
          <w:sz w:val="22"/>
          <w:szCs w:val="22"/>
          <w:lang w:val="es-MX" w:eastAsia="en-US"/>
        </w:rPr>
      </w:pPr>
      <w:r w:rsidRPr="00060686">
        <w:rPr>
          <w:rFonts w:ascii="Arial" w:eastAsia="Calibri" w:hAnsi="Arial" w:cs="Arial"/>
          <w:b/>
          <w:sz w:val="22"/>
          <w:szCs w:val="22"/>
          <w:lang w:val="es-MX" w:eastAsia="en-US"/>
        </w:rPr>
        <w:t>A C U E R D O:</w:t>
      </w:r>
    </w:p>
    <w:p w14:paraId="6386598F" w14:textId="77777777" w:rsidR="00932848" w:rsidRPr="00060686" w:rsidRDefault="00932848" w:rsidP="003C55BD">
      <w:pPr>
        <w:spacing w:line="360" w:lineRule="auto"/>
        <w:jc w:val="center"/>
        <w:rPr>
          <w:rFonts w:ascii="Arial" w:eastAsia="Calibri" w:hAnsi="Arial" w:cs="Arial"/>
          <w:b/>
          <w:sz w:val="22"/>
          <w:szCs w:val="22"/>
          <w:lang w:val="es-MX" w:eastAsia="en-US"/>
        </w:rPr>
      </w:pPr>
    </w:p>
    <w:p w14:paraId="3426B225" w14:textId="399E1A3C" w:rsidR="00E20FA6" w:rsidRPr="00060686" w:rsidRDefault="00932848" w:rsidP="00E20FA6">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PRIMERO</w:t>
      </w:r>
      <w:r w:rsidR="00605B14" w:rsidRPr="00060686">
        <w:rPr>
          <w:rFonts w:ascii="Arial" w:eastAsia="Calibri" w:hAnsi="Arial" w:cs="Arial"/>
          <w:b/>
          <w:sz w:val="22"/>
          <w:szCs w:val="22"/>
          <w:lang w:val="es-MX" w:eastAsia="en-US"/>
        </w:rPr>
        <w:t>.</w:t>
      </w:r>
      <w:r w:rsidRPr="00060686">
        <w:rPr>
          <w:rFonts w:ascii="Arial" w:eastAsia="Calibri" w:hAnsi="Arial" w:cs="Arial"/>
          <w:sz w:val="22"/>
          <w:szCs w:val="22"/>
          <w:lang w:val="es-MX" w:eastAsia="en-US"/>
        </w:rPr>
        <w:t xml:space="preserve"> Con el presente documento </w:t>
      </w:r>
      <w:r w:rsidR="00C26561" w:rsidRPr="00060686">
        <w:rPr>
          <w:rFonts w:ascii="Arial" w:eastAsia="Calibri" w:hAnsi="Arial" w:cs="Arial"/>
          <w:sz w:val="22"/>
          <w:szCs w:val="22"/>
          <w:lang w:val="es-MX" w:eastAsia="en-US"/>
        </w:rPr>
        <w:t xml:space="preserve">se </w:t>
      </w:r>
      <w:r w:rsidRPr="00060686">
        <w:rPr>
          <w:rFonts w:ascii="Arial" w:eastAsia="Calibri" w:hAnsi="Arial" w:cs="Arial"/>
          <w:sz w:val="22"/>
          <w:szCs w:val="22"/>
          <w:lang w:val="es-MX" w:eastAsia="en-US"/>
        </w:rPr>
        <w:t xml:space="preserve">tenga </w:t>
      </w:r>
      <w:r w:rsidR="00C26561" w:rsidRPr="00060686">
        <w:rPr>
          <w:rFonts w:ascii="Arial" w:eastAsia="Calibri" w:hAnsi="Arial" w:cs="Arial"/>
          <w:sz w:val="22"/>
          <w:szCs w:val="22"/>
          <w:lang w:val="es-MX" w:eastAsia="en-US"/>
        </w:rPr>
        <w:t xml:space="preserve">por </w:t>
      </w:r>
      <w:r w:rsidR="00214A19" w:rsidRPr="00060686">
        <w:rPr>
          <w:rFonts w:ascii="Arial" w:eastAsia="Calibri" w:hAnsi="Arial" w:cs="Arial"/>
          <w:sz w:val="22"/>
          <w:szCs w:val="22"/>
          <w:lang w:val="es-MX" w:eastAsia="en-US"/>
        </w:rPr>
        <w:t>cumplimentada la atribución conferida en e</w:t>
      </w:r>
      <w:r w:rsidRPr="00060686">
        <w:rPr>
          <w:rFonts w:ascii="Arial" w:eastAsia="Calibri" w:hAnsi="Arial" w:cs="Arial"/>
          <w:sz w:val="22"/>
          <w:szCs w:val="22"/>
          <w:lang w:val="es-MX" w:eastAsia="en-US"/>
        </w:rPr>
        <w:t>l artículo 115, fracción VII, del Código Electoral del Estado</w:t>
      </w:r>
      <w:r w:rsidR="00214A19" w:rsidRPr="00060686">
        <w:rPr>
          <w:rFonts w:ascii="Arial" w:eastAsia="Calibri" w:hAnsi="Arial" w:cs="Arial"/>
          <w:sz w:val="22"/>
          <w:szCs w:val="22"/>
          <w:lang w:val="es-MX" w:eastAsia="en-US"/>
        </w:rPr>
        <w:t xml:space="preserve">, en cuanto a proponer a este Consejo General el </w:t>
      </w:r>
      <w:r w:rsidR="0035130E" w:rsidRPr="00060686">
        <w:rPr>
          <w:rFonts w:ascii="Arial" w:eastAsia="Calibri" w:hAnsi="Arial" w:cs="Arial"/>
          <w:sz w:val="22"/>
          <w:szCs w:val="22"/>
          <w:lang w:val="es-MX" w:eastAsia="en-US"/>
        </w:rPr>
        <w:t>A</w:t>
      </w:r>
      <w:r w:rsidR="00214A19" w:rsidRPr="00060686">
        <w:rPr>
          <w:rFonts w:ascii="Arial" w:eastAsia="Calibri" w:hAnsi="Arial" w:cs="Arial"/>
          <w:sz w:val="22"/>
          <w:szCs w:val="22"/>
          <w:lang w:val="es-MX" w:eastAsia="en-US"/>
        </w:rPr>
        <w:t>nteproyecto de Presupuesto de Egresos del</w:t>
      </w:r>
      <w:r w:rsidR="002C414D" w:rsidRPr="00060686">
        <w:rPr>
          <w:rFonts w:ascii="Arial" w:eastAsia="Calibri" w:hAnsi="Arial" w:cs="Arial"/>
          <w:sz w:val="22"/>
          <w:szCs w:val="22"/>
          <w:lang w:val="es-MX" w:eastAsia="en-US"/>
        </w:rPr>
        <w:t xml:space="preserve"> </w:t>
      </w:r>
      <w:r w:rsidR="00AB71D3">
        <w:rPr>
          <w:rFonts w:ascii="Arial" w:eastAsia="Calibri" w:hAnsi="Arial" w:cs="Arial"/>
          <w:sz w:val="22"/>
          <w:szCs w:val="22"/>
          <w:lang w:val="es-MX" w:eastAsia="en-US"/>
        </w:rPr>
        <w:t xml:space="preserve">Ejercicio Fiscal 2021 del </w:t>
      </w:r>
      <w:r w:rsidR="002C414D" w:rsidRPr="00060686">
        <w:rPr>
          <w:rFonts w:ascii="Arial" w:eastAsia="Calibri" w:hAnsi="Arial" w:cs="Arial"/>
          <w:sz w:val="22"/>
          <w:szCs w:val="22"/>
          <w:lang w:val="es-MX" w:eastAsia="en-US"/>
        </w:rPr>
        <w:t>Instituto Electoral del Estado por parte de la Consejera President</w:t>
      </w:r>
      <w:r w:rsidR="009B5067" w:rsidRPr="00060686">
        <w:rPr>
          <w:rFonts w:ascii="Arial" w:eastAsia="Calibri" w:hAnsi="Arial" w:cs="Arial"/>
          <w:sz w:val="22"/>
          <w:szCs w:val="22"/>
          <w:lang w:val="es-MX" w:eastAsia="en-US"/>
        </w:rPr>
        <w:t>a</w:t>
      </w:r>
      <w:r w:rsidR="002C414D" w:rsidRPr="00060686">
        <w:rPr>
          <w:rFonts w:ascii="Arial" w:eastAsia="Calibri" w:hAnsi="Arial" w:cs="Arial"/>
          <w:sz w:val="22"/>
          <w:szCs w:val="22"/>
          <w:lang w:val="es-MX" w:eastAsia="en-US"/>
        </w:rPr>
        <w:t>.</w:t>
      </w:r>
    </w:p>
    <w:p w14:paraId="4B8CFE32" w14:textId="77777777" w:rsidR="00E20FA6" w:rsidRPr="00060686" w:rsidRDefault="00E20FA6" w:rsidP="00E20FA6">
      <w:pPr>
        <w:spacing w:line="360" w:lineRule="auto"/>
        <w:jc w:val="both"/>
        <w:rPr>
          <w:rFonts w:ascii="Arial" w:eastAsia="Calibri" w:hAnsi="Arial" w:cs="Arial"/>
          <w:sz w:val="22"/>
          <w:szCs w:val="22"/>
          <w:lang w:val="es-MX" w:eastAsia="en-US"/>
        </w:rPr>
      </w:pPr>
    </w:p>
    <w:p w14:paraId="7B00AC50" w14:textId="3688DA4D" w:rsidR="002E5308" w:rsidRPr="0073530E" w:rsidRDefault="002E5308" w:rsidP="002E5308">
      <w:pPr>
        <w:spacing w:line="360" w:lineRule="auto"/>
        <w:jc w:val="both"/>
        <w:rPr>
          <w:rFonts w:ascii="Arial" w:hAnsi="Arial" w:cs="Arial"/>
          <w:sz w:val="22"/>
          <w:szCs w:val="22"/>
        </w:rPr>
      </w:pPr>
      <w:r w:rsidRPr="0073530E">
        <w:rPr>
          <w:rFonts w:ascii="Arial" w:hAnsi="Arial" w:cs="Arial"/>
          <w:b/>
          <w:bCs/>
          <w:sz w:val="22"/>
          <w:szCs w:val="22"/>
        </w:rPr>
        <w:t>SEGUNDO</w:t>
      </w:r>
      <w:r w:rsidR="00605B14" w:rsidRPr="0073530E">
        <w:rPr>
          <w:rFonts w:ascii="Arial" w:hAnsi="Arial" w:cs="Arial"/>
          <w:b/>
          <w:bCs/>
          <w:sz w:val="22"/>
          <w:szCs w:val="22"/>
        </w:rPr>
        <w:t>.</w:t>
      </w:r>
      <w:r w:rsidRPr="0073530E">
        <w:rPr>
          <w:rFonts w:ascii="Arial" w:hAnsi="Arial" w:cs="Arial"/>
          <w:b/>
          <w:bCs/>
          <w:sz w:val="22"/>
          <w:szCs w:val="22"/>
        </w:rPr>
        <w:t xml:space="preserve"> </w:t>
      </w:r>
      <w:r w:rsidRPr="0073530E">
        <w:rPr>
          <w:rFonts w:ascii="Arial" w:hAnsi="Arial" w:cs="Arial"/>
          <w:sz w:val="22"/>
          <w:szCs w:val="22"/>
        </w:rPr>
        <w:t>Como consecuencia de lo anterior, se eleve el presente documento, a la categoría de proyecto y en ejercicio de lo dispuesto en el artículo 114, fracción XXVII, del Código de la materia, este Consejo Genera</w:t>
      </w:r>
      <w:r w:rsidR="00605B14" w:rsidRPr="0073530E">
        <w:rPr>
          <w:rFonts w:ascii="Arial" w:hAnsi="Arial" w:cs="Arial"/>
          <w:sz w:val="22"/>
          <w:szCs w:val="22"/>
        </w:rPr>
        <w:t>l aprueba</w:t>
      </w:r>
      <w:r w:rsidRPr="0073530E">
        <w:rPr>
          <w:rFonts w:ascii="Arial" w:hAnsi="Arial" w:cs="Arial"/>
          <w:sz w:val="22"/>
          <w:szCs w:val="22"/>
        </w:rPr>
        <w:t xml:space="preserve"> en términos </w:t>
      </w:r>
      <w:r w:rsidR="00605B14" w:rsidRPr="0073530E">
        <w:rPr>
          <w:rFonts w:ascii="Arial" w:hAnsi="Arial" w:cs="Arial"/>
          <w:sz w:val="22"/>
          <w:szCs w:val="22"/>
        </w:rPr>
        <w:t>de las consideraciones vertidas</w:t>
      </w:r>
      <w:r w:rsidRPr="0073530E">
        <w:rPr>
          <w:rFonts w:ascii="Arial" w:hAnsi="Arial" w:cs="Arial"/>
          <w:sz w:val="22"/>
          <w:szCs w:val="22"/>
        </w:rPr>
        <w:t xml:space="preserve"> el presente documento como el Proyecto de Presupuesto de Egresos del Instituto Electoral del Estado para el </w:t>
      </w:r>
      <w:r w:rsidR="0024461D" w:rsidRPr="0073530E">
        <w:rPr>
          <w:rFonts w:ascii="Arial" w:hAnsi="Arial" w:cs="Arial"/>
          <w:sz w:val="22"/>
          <w:szCs w:val="22"/>
        </w:rPr>
        <w:t>Ejercicio Fisc</w:t>
      </w:r>
      <w:r w:rsidRPr="0073530E">
        <w:rPr>
          <w:rFonts w:ascii="Arial" w:hAnsi="Arial" w:cs="Arial"/>
          <w:sz w:val="22"/>
          <w:szCs w:val="22"/>
        </w:rPr>
        <w:t>al 202</w:t>
      </w:r>
      <w:r w:rsidR="0024461D">
        <w:rPr>
          <w:rFonts w:ascii="Arial" w:hAnsi="Arial" w:cs="Arial"/>
          <w:sz w:val="22"/>
          <w:szCs w:val="22"/>
        </w:rPr>
        <w:t>1</w:t>
      </w:r>
      <w:r w:rsidR="00605B14" w:rsidRPr="0073530E">
        <w:rPr>
          <w:rFonts w:ascii="Arial" w:hAnsi="Arial" w:cs="Arial"/>
          <w:sz w:val="22"/>
          <w:szCs w:val="22"/>
        </w:rPr>
        <w:t>,</w:t>
      </w:r>
      <w:r w:rsidRPr="0073530E">
        <w:rPr>
          <w:rFonts w:ascii="Arial" w:hAnsi="Arial" w:cs="Arial"/>
          <w:sz w:val="22"/>
          <w:szCs w:val="22"/>
        </w:rPr>
        <w:t xml:space="preserve"> de acuerdo a lo siguiente: </w:t>
      </w:r>
      <w:r w:rsidR="00587FA5" w:rsidRPr="0073530E">
        <w:rPr>
          <w:rFonts w:ascii="Arial" w:hAnsi="Arial" w:cs="Arial"/>
          <w:sz w:val="22"/>
          <w:szCs w:val="22"/>
        </w:rPr>
        <w:t xml:space="preserve"> </w:t>
      </w:r>
    </w:p>
    <w:p w14:paraId="63DF6555" w14:textId="77777777" w:rsidR="00605B14" w:rsidRPr="00060686" w:rsidRDefault="00605B14" w:rsidP="003C55BD">
      <w:pPr>
        <w:spacing w:line="360" w:lineRule="auto"/>
        <w:jc w:val="both"/>
        <w:rPr>
          <w:rFonts w:ascii="Arial" w:eastAsia="Calibri" w:hAnsi="Arial" w:cs="Arial"/>
          <w:b/>
          <w:sz w:val="22"/>
          <w:szCs w:val="22"/>
          <w:lang w:val="es-MX"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1984"/>
      </w:tblGrid>
      <w:tr w:rsidR="0024461D" w:rsidRPr="002745B2" w14:paraId="2CB6082F"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B7DFC" w14:textId="77777777" w:rsidR="0024461D" w:rsidRPr="002745B2" w:rsidRDefault="0024461D" w:rsidP="00A52B1F">
            <w:pPr>
              <w:spacing w:beforeLines="20" w:before="48" w:afterLines="20" w:after="48"/>
              <w:jc w:val="center"/>
              <w:rPr>
                <w:rFonts w:ascii="Arial" w:hAnsi="Arial" w:cs="Arial"/>
                <w:b/>
                <w:bCs/>
                <w:sz w:val="20"/>
                <w:szCs w:val="20"/>
                <w:lang w:val="es-MX" w:eastAsia="es-MX"/>
              </w:rPr>
            </w:pPr>
            <w:r w:rsidRPr="002745B2">
              <w:rPr>
                <w:rFonts w:ascii="Arial" w:hAnsi="Arial" w:cs="Arial"/>
                <w:b/>
                <w:bCs/>
                <w:sz w:val="20"/>
                <w:szCs w:val="20"/>
                <w:lang w:val="es-MX" w:eastAsia="es-MX"/>
              </w:rPr>
              <w:t>DESTINO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8D075D" w14:textId="77777777" w:rsidR="0024461D" w:rsidRPr="002745B2" w:rsidRDefault="0024461D" w:rsidP="00A52B1F">
            <w:pPr>
              <w:spacing w:beforeLines="20" w:before="48" w:afterLines="20" w:after="48"/>
              <w:jc w:val="center"/>
              <w:rPr>
                <w:rFonts w:ascii="Arial" w:hAnsi="Arial" w:cs="Arial"/>
                <w:b/>
                <w:bCs/>
                <w:sz w:val="20"/>
                <w:szCs w:val="20"/>
                <w:lang w:val="es-MX" w:eastAsia="es-MX"/>
              </w:rPr>
            </w:pPr>
            <w:r w:rsidRPr="002745B2">
              <w:rPr>
                <w:rFonts w:ascii="Arial" w:hAnsi="Arial" w:cs="Arial"/>
                <w:b/>
                <w:bCs/>
                <w:sz w:val="20"/>
                <w:szCs w:val="20"/>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6033F4" w14:textId="77777777" w:rsidR="0024461D" w:rsidRPr="002745B2" w:rsidRDefault="0024461D" w:rsidP="00A52B1F">
            <w:pPr>
              <w:spacing w:beforeLines="20" w:before="48" w:afterLines="20" w:after="48"/>
              <w:jc w:val="center"/>
              <w:rPr>
                <w:rFonts w:ascii="Arial" w:hAnsi="Arial" w:cs="Arial"/>
                <w:b/>
                <w:bCs/>
                <w:sz w:val="20"/>
                <w:szCs w:val="20"/>
                <w:lang w:val="es-MX" w:eastAsia="es-MX"/>
              </w:rPr>
            </w:pPr>
            <w:r w:rsidRPr="002745B2">
              <w:rPr>
                <w:rFonts w:ascii="Arial" w:hAnsi="Arial" w:cs="Arial"/>
                <w:b/>
                <w:bCs/>
                <w:sz w:val="20"/>
                <w:szCs w:val="20"/>
                <w:lang w:val="es-MX" w:eastAsia="es-MX"/>
              </w:rPr>
              <w:t>PORCENTAJE</w:t>
            </w:r>
          </w:p>
        </w:tc>
      </w:tr>
      <w:tr w:rsidR="0024461D" w:rsidRPr="002745B2" w14:paraId="2245D9EC"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E64C62B" w14:textId="77777777" w:rsidR="0024461D" w:rsidRPr="002745B2" w:rsidRDefault="0024461D" w:rsidP="00A52B1F">
            <w:pPr>
              <w:pStyle w:val="Sinespaciado"/>
              <w:rPr>
                <w:rFonts w:ascii="Arial" w:hAnsi="Arial" w:cs="Arial"/>
                <w:sz w:val="20"/>
                <w:szCs w:val="20"/>
              </w:rPr>
            </w:pPr>
            <w:r w:rsidRPr="002745B2">
              <w:rPr>
                <w:rFonts w:ascii="Arial" w:hAnsi="Arial" w:cs="Arial"/>
                <w:sz w:val="20"/>
                <w:szCs w:val="20"/>
              </w:rPr>
              <w:t>GASTO OPERATIVO ORDINARIO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134A51"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$32’937,841.99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16F872"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22.65%</w:t>
            </w:r>
          </w:p>
        </w:tc>
      </w:tr>
      <w:tr w:rsidR="0024461D" w:rsidRPr="002745B2" w14:paraId="3EEE6786"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60886" w14:textId="77777777" w:rsidR="0024461D" w:rsidRPr="002745B2" w:rsidRDefault="0024461D" w:rsidP="00A52B1F">
            <w:pPr>
              <w:pStyle w:val="Sinespaciado"/>
              <w:rPr>
                <w:rFonts w:ascii="Arial" w:hAnsi="Arial" w:cs="Arial"/>
                <w:sz w:val="20"/>
                <w:szCs w:val="20"/>
              </w:rPr>
            </w:pPr>
            <w:r w:rsidRPr="002745B2">
              <w:rPr>
                <w:rFonts w:ascii="Arial" w:hAnsi="Arial" w:cs="Arial"/>
                <w:sz w:val="20"/>
                <w:szCs w:val="20"/>
              </w:rPr>
              <w:t>GASTO OPERATIVO PROCESO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1FC10"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$49’960,343.61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F9D31"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34.36%</w:t>
            </w:r>
          </w:p>
        </w:tc>
      </w:tr>
      <w:tr w:rsidR="0024461D" w:rsidRPr="002745B2" w14:paraId="6342189D"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B0649C8" w14:textId="77777777" w:rsidR="0024461D" w:rsidRPr="002745B2" w:rsidRDefault="0024461D" w:rsidP="00A52B1F">
            <w:pPr>
              <w:pStyle w:val="Sinespaciado"/>
              <w:rPr>
                <w:rFonts w:ascii="Arial" w:hAnsi="Arial" w:cs="Arial"/>
                <w:sz w:val="20"/>
                <w:szCs w:val="20"/>
              </w:rPr>
            </w:pPr>
            <w:r w:rsidRPr="002745B2">
              <w:rPr>
                <w:rFonts w:ascii="Arial" w:hAnsi="Arial" w:cs="Arial"/>
                <w:sz w:val="20"/>
                <w:szCs w:val="20"/>
              </w:rPr>
              <w:t>PASIVO 2020 IEE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497026"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$7’917,431.20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602A42"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5.45%</w:t>
            </w:r>
          </w:p>
        </w:tc>
      </w:tr>
      <w:tr w:rsidR="0024461D" w:rsidRPr="002745B2" w14:paraId="43B9B677"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73BCA" w14:textId="77777777" w:rsidR="0024461D" w:rsidRPr="002745B2" w:rsidRDefault="0024461D" w:rsidP="00A52B1F">
            <w:pPr>
              <w:pStyle w:val="Sinespaciado"/>
              <w:jc w:val="right"/>
              <w:rPr>
                <w:rFonts w:ascii="Arial" w:hAnsi="Arial" w:cs="Arial"/>
                <w:b/>
                <w:bCs/>
                <w:i/>
                <w:iCs/>
                <w:sz w:val="20"/>
                <w:szCs w:val="20"/>
              </w:rPr>
            </w:pPr>
            <w:r w:rsidRPr="002745B2">
              <w:rPr>
                <w:rFonts w:ascii="Arial" w:hAnsi="Arial" w:cs="Arial"/>
                <w:b/>
                <w:bCs/>
                <w:i/>
                <w:iCs/>
                <w:sz w:val="20"/>
                <w:szCs w:val="20"/>
              </w:rPr>
              <w:t>SUB TOTAL IEE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D9EC9" w14:textId="77777777" w:rsidR="0024461D" w:rsidRPr="002745B2" w:rsidRDefault="0024461D" w:rsidP="00A52B1F">
            <w:pPr>
              <w:jc w:val="right"/>
              <w:rPr>
                <w:rFonts w:ascii="Arial" w:hAnsi="Arial" w:cs="Arial"/>
                <w:b/>
                <w:i/>
                <w:iCs/>
                <w:sz w:val="20"/>
                <w:szCs w:val="20"/>
              </w:rPr>
            </w:pPr>
            <w:r w:rsidRPr="002745B2">
              <w:rPr>
                <w:rFonts w:ascii="Arial" w:hAnsi="Arial" w:cs="Arial"/>
                <w:b/>
                <w:i/>
                <w:iCs/>
                <w:sz w:val="20"/>
                <w:szCs w:val="20"/>
              </w:rPr>
              <w:t>$</w:t>
            </w:r>
            <w:r w:rsidRPr="002745B2">
              <w:rPr>
                <w:rFonts w:ascii="Arial" w:hAnsi="Arial" w:cs="Arial"/>
                <w:b/>
                <w:i/>
                <w:iCs/>
                <w:sz w:val="20"/>
                <w:szCs w:val="20"/>
              </w:rPr>
              <w:fldChar w:fldCharType="begin"/>
            </w:r>
            <w:r w:rsidRPr="002745B2">
              <w:rPr>
                <w:rFonts w:ascii="Arial" w:hAnsi="Arial" w:cs="Arial"/>
                <w:b/>
                <w:i/>
                <w:iCs/>
                <w:sz w:val="20"/>
                <w:szCs w:val="20"/>
              </w:rPr>
              <w:instrText xml:space="preserve"> =SUM(ABOVE) </w:instrText>
            </w:r>
            <w:r w:rsidRPr="002745B2">
              <w:rPr>
                <w:rFonts w:ascii="Arial" w:hAnsi="Arial" w:cs="Arial"/>
                <w:b/>
                <w:i/>
                <w:iCs/>
                <w:sz w:val="20"/>
                <w:szCs w:val="20"/>
              </w:rPr>
              <w:fldChar w:fldCharType="separate"/>
            </w:r>
            <w:r w:rsidRPr="002745B2">
              <w:rPr>
                <w:rFonts w:ascii="Arial" w:hAnsi="Arial" w:cs="Arial"/>
                <w:b/>
                <w:i/>
                <w:iCs/>
                <w:noProof/>
                <w:sz w:val="20"/>
                <w:szCs w:val="20"/>
              </w:rPr>
              <w:t>90</w:t>
            </w:r>
            <w:r w:rsidRPr="002745B2">
              <w:rPr>
                <w:rFonts w:ascii="Arial" w:hAnsi="Arial" w:cs="Arial"/>
                <w:b/>
                <w:i/>
                <w:iCs/>
                <w:sz w:val="20"/>
                <w:szCs w:val="20"/>
              </w:rPr>
              <w:t>’</w:t>
            </w:r>
            <w:r w:rsidRPr="002745B2">
              <w:rPr>
                <w:rFonts w:ascii="Arial" w:hAnsi="Arial" w:cs="Arial"/>
                <w:b/>
                <w:i/>
                <w:iCs/>
                <w:noProof/>
                <w:sz w:val="20"/>
                <w:szCs w:val="20"/>
              </w:rPr>
              <w:t>815,616.8</w:t>
            </w:r>
            <w:r w:rsidRPr="002745B2">
              <w:rPr>
                <w:rFonts w:ascii="Arial" w:hAnsi="Arial" w:cs="Arial"/>
                <w:b/>
                <w:i/>
                <w:iCs/>
                <w:sz w:val="20"/>
                <w:szCs w:val="20"/>
              </w:rPr>
              <w:fldChar w:fldCharType="end"/>
            </w:r>
            <w:r w:rsidRPr="002745B2">
              <w:rPr>
                <w:rFonts w:ascii="Arial" w:hAnsi="Arial" w:cs="Arial"/>
                <w:b/>
                <w:i/>
                <w:iCs/>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135CC" w14:textId="77777777" w:rsidR="0024461D" w:rsidRPr="002745B2" w:rsidRDefault="0024461D" w:rsidP="00A52B1F">
            <w:pPr>
              <w:jc w:val="right"/>
              <w:rPr>
                <w:rFonts w:ascii="Arial" w:hAnsi="Arial" w:cs="Arial"/>
                <w:b/>
                <w:i/>
                <w:iCs/>
                <w:sz w:val="20"/>
                <w:szCs w:val="20"/>
              </w:rPr>
            </w:pPr>
            <w:r w:rsidRPr="002745B2">
              <w:rPr>
                <w:rFonts w:ascii="Arial" w:hAnsi="Arial" w:cs="Arial"/>
                <w:b/>
                <w:i/>
                <w:iCs/>
                <w:sz w:val="20"/>
                <w:szCs w:val="20"/>
              </w:rPr>
              <w:t>62.46%</w:t>
            </w:r>
          </w:p>
        </w:tc>
      </w:tr>
      <w:tr w:rsidR="0024461D" w:rsidRPr="002745B2" w14:paraId="492B1DF2"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699C786" w14:textId="77777777" w:rsidR="0024461D" w:rsidRPr="002745B2" w:rsidRDefault="0024461D" w:rsidP="00A52B1F">
            <w:pPr>
              <w:pStyle w:val="Sinespaciado"/>
              <w:rPr>
                <w:rFonts w:ascii="Arial" w:hAnsi="Arial" w:cs="Arial"/>
                <w:sz w:val="20"/>
                <w:szCs w:val="20"/>
              </w:rPr>
            </w:pPr>
            <w:r w:rsidRPr="002745B2">
              <w:rPr>
                <w:rFonts w:ascii="Arial" w:hAnsi="Arial" w:cs="Arial"/>
                <w:sz w:val="20"/>
                <w:szCs w:val="20"/>
              </w:rPr>
              <w:t>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8846C9" w14:textId="77777777" w:rsidR="0024461D" w:rsidRPr="002745B2" w:rsidRDefault="0024461D" w:rsidP="00A52B1F">
            <w:pPr>
              <w:jc w:val="right"/>
              <w:rPr>
                <w:rFonts w:ascii="Arial" w:hAnsi="Arial" w:cs="Arial"/>
                <w:color w:val="000000"/>
                <w:sz w:val="20"/>
                <w:szCs w:val="20"/>
              </w:rPr>
            </w:pPr>
            <w:r w:rsidRPr="002745B2">
              <w:rPr>
                <w:rFonts w:ascii="Arial" w:hAnsi="Arial" w:cs="Arial"/>
                <w:color w:val="000000"/>
                <w:sz w:val="20"/>
                <w:szCs w:val="20"/>
              </w:rPr>
              <w:t>$54’181,632.91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103E19"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37.26%</w:t>
            </w:r>
          </w:p>
        </w:tc>
      </w:tr>
      <w:tr w:rsidR="0024461D" w:rsidRPr="002745B2" w14:paraId="534E9192"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8B717" w14:textId="77777777" w:rsidR="0024461D" w:rsidRPr="002745B2" w:rsidRDefault="0024461D" w:rsidP="00A52B1F">
            <w:pPr>
              <w:pStyle w:val="Sinespaciado"/>
              <w:rPr>
                <w:rFonts w:ascii="Arial" w:hAnsi="Arial" w:cs="Arial"/>
                <w:sz w:val="20"/>
                <w:szCs w:val="20"/>
              </w:rPr>
            </w:pPr>
            <w:r w:rsidRPr="002745B2">
              <w:rPr>
                <w:rFonts w:ascii="Arial" w:hAnsi="Arial" w:cs="Arial"/>
                <w:sz w:val="20"/>
                <w:szCs w:val="20"/>
              </w:rPr>
              <w:t>PASIVO 2020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4AF98" w14:textId="77777777" w:rsidR="0024461D" w:rsidRPr="002745B2" w:rsidRDefault="0024461D" w:rsidP="00A52B1F">
            <w:pPr>
              <w:jc w:val="right"/>
              <w:rPr>
                <w:rFonts w:ascii="Arial" w:hAnsi="Arial" w:cs="Arial"/>
                <w:color w:val="000000"/>
                <w:sz w:val="20"/>
                <w:szCs w:val="20"/>
              </w:rPr>
            </w:pPr>
            <w:r w:rsidRPr="002745B2">
              <w:rPr>
                <w:rFonts w:ascii="Arial" w:hAnsi="Arial" w:cs="Arial"/>
                <w:color w:val="000000"/>
                <w:sz w:val="20"/>
                <w:szCs w:val="20"/>
              </w:rPr>
              <w:t>$407,455.60</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12393" w14:textId="77777777" w:rsidR="0024461D" w:rsidRPr="002745B2" w:rsidRDefault="0024461D" w:rsidP="00A52B1F">
            <w:pPr>
              <w:jc w:val="right"/>
              <w:rPr>
                <w:rFonts w:ascii="Arial" w:hAnsi="Arial" w:cs="Arial"/>
                <w:bCs/>
                <w:sz w:val="20"/>
                <w:szCs w:val="20"/>
              </w:rPr>
            </w:pPr>
            <w:r w:rsidRPr="002745B2">
              <w:rPr>
                <w:rFonts w:ascii="Arial" w:hAnsi="Arial" w:cs="Arial"/>
                <w:bCs/>
                <w:sz w:val="20"/>
                <w:szCs w:val="20"/>
              </w:rPr>
              <w:t>0.28%</w:t>
            </w:r>
          </w:p>
        </w:tc>
      </w:tr>
      <w:tr w:rsidR="0024461D" w:rsidRPr="002745B2" w14:paraId="6B94AB79"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37FB6" w14:textId="77777777" w:rsidR="0024461D" w:rsidRPr="002745B2" w:rsidRDefault="0024461D" w:rsidP="00A52B1F">
            <w:pPr>
              <w:pStyle w:val="Sinespaciado"/>
              <w:jc w:val="right"/>
              <w:rPr>
                <w:rFonts w:ascii="Arial" w:hAnsi="Arial" w:cs="Arial"/>
                <w:b/>
                <w:bCs/>
                <w:i/>
                <w:iCs/>
                <w:sz w:val="20"/>
                <w:szCs w:val="20"/>
              </w:rPr>
            </w:pPr>
            <w:r w:rsidRPr="002745B2">
              <w:rPr>
                <w:rFonts w:ascii="Arial" w:hAnsi="Arial" w:cs="Arial"/>
                <w:b/>
                <w:bCs/>
                <w:i/>
                <w:iCs/>
                <w:sz w:val="20"/>
                <w:szCs w:val="20"/>
              </w:rPr>
              <w:t>SUB TOTAL PARTIDOS POLÍTICOS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70B49" w14:textId="77777777" w:rsidR="0024461D" w:rsidRPr="002745B2" w:rsidRDefault="0024461D" w:rsidP="00A52B1F">
            <w:pPr>
              <w:jc w:val="right"/>
              <w:rPr>
                <w:rFonts w:ascii="Arial" w:hAnsi="Arial" w:cs="Arial"/>
                <w:b/>
                <w:bCs/>
                <w:i/>
                <w:iCs/>
                <w:color w:val="000000"/>
                <w:sz w:val="20"/>
                <w:szCs w:val="20"/>
              </w:rPr>
            </w:pPr>
            <w:r w:rsidRPr="002745B2">
              <w:rPr>
                <w:rFonts w:ascii="Arial" w:hAnsi="Arial" w:cs="Arial"/>
                <w:b/>
                <w:bCs/>
                <w:i/>
                <w:iCs/>
                <w:color w:val="000000"/>
                <w:sz w:val="20"/>
                <w:szCs w:val="20"/>
              </w:rPr>
              <w:t>$54’589,088.51</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8C2C4" w14:textId="77777777" w:rsidR="0024461D" w:rsidRPr="002745B2" w:rsidRDefault="0024461D" w:rsidP="00A52B1F">
            <w:pPr>
              <w:jc w:val="right"/>
              <w:rPr>
                <w:rFonts w:ascii="Arial" w:hAnsi="Arial" w:cs="Arial"/>
                <w:b/>
                <w:bCs/>
                <w:i/>
                <w:iCs/>
                <w:sz w:val="20"/>
                <w:szCs w:val="20"/>
              </w:rPr>
            </w:pPr>
            <w:r w:rsidRPr="002745B2">
              <w:rPr>
                <w:rFonts w:ascii="Arial" w:hAnsi="Arial" w:cs="Arial"/>
                <w:b/>
                <w:bCs/>
                <w:i/>
                <w:iCs/>
                <w:sz w:val="20"/>
                <w:szCs w:val="20"/>
              </w:rPr>
              <w:t>37.54%</w:t>
            </w:r>
          </w:p>
        </w:tc>
      </w:tr>
      <w:tr w:rsidR="0024461D" w:rsidRPr="002745B2" w14:paraId="0875594E" w14:textId="77777777" w:rsidTr="00A52B1F">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2BBB" w14:textId="77777777" w:rsidR="0024461D" w:rsidRPr="002745B2" w:rsidRDefault="0024461D" w:rsidP="00A52B1F">
            <w:pPr>
              <w:pStyle w:val="Sinespaciado"/>
              <w:spacing w:before="120" w:after="120"/>
              <w:jc w:val="right"/>
              <w:rPr>
                <w:rFonts w:ascii="Arial" w:hAnsi="Arial" w:cs="Arial"/>
                <w:b/>
                <w:bCs/>
                <w:iCs/>
                <w:sz w:val="20"/>
                <w:szCs w:val="20"/>
              </w:rPr>
            </w:pPr>
            <w:r w:rsidRPr="002745B2">
              <w:rPr>
                <w:rFonts w:ascii="Arial" w:hAnsi="Arial" w:cs="Arial"/>
                <w:b/>
                <w:bCs/>
                <w:iCs/>
                <w:sz w:val="20"/>
                <w:szCs w:val="20"/>
              </w:rPr>
              <w:t>TOTAL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03178A0" w14:textId="77777777" w:rsidR="0024461D" w:rsidRPr="002745B2" w:rsidRDefault="0024461D" w:rsidP="00A52B1F">
            <w:pPr>
              <w:spacing w:before="120" w:after="120"/>
              <w:jc w:val="right"/>
              <w:rPr>
                <w:rFonts w:ascii="Arial" w:hAnsi="Arial" w:cs="Arial"/>
                <w:b/>
                <w:bCs/>
                <w:iCs/>
                <w:sz w:val="20"/>
                <w:szCs w:val="20"/>
              </w:rPr>
            </w:pPr>
            <w:r w:rsidRPr="002745B2">
              <w:rPr>
                <w:rFonts w:ascii="Arial" w:hAnsi="Arial" w:cs="Arial"/>
                <w:b/>
                <w:bCs/>
                <w:iCs/>
                <w:sz w:val="20"/>
                <w:szCs w:val="20"/>
              </w:rPr>
              <w:t>$145’404,705.35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ED8E34" w14:textId="77777777" w:rsidR="0024461D" w:rsidRPr="002745B2" w:rsidRDefault="0024461D" w:rsidP="00A52B1F">
            <w:pPr>
              <w:spacing w:before="120" w:after="120"/>
              <w:jc w:val="right"/>
              <w:rPr>
                <w:rFonts w:ascii="Arial" w:hAnsi="Arial" w:cs="Arial"/>
                <w:b/>
                <w:bCs/>
                <w:iCs/>
                <w:sz w:val="20"/>
                <w:szCs w:val="20"/>
              </w:rPr>
            </w:pPr>
            <w:r w:rsidRPr="002745B2">
              <w:rPr>
                <w:rFonts w:ascii="Arial" w:hAnsi="Arial" w:cs="Arial"/>
                <w:b/>
                <w:bCs/>
                <w:iCs/>
                <w:sz w:val="20"/>
                <w:szCs w:val="20"/>
              </w:rPr>
              <w:t>100%</w:t>
            </w:r>
          </w:p>
        </w:tc>
      </w:tr>
    </w:tbl>
    <w:p w14:paraId="0C3F59DB" w14:textId="77777777" w:rsidR="00057314" w:rsidRPr="00060686" w:rsidRDefault="00057314" w:rsidP="003C55BD">
      <w:pPr>
        <w:spacing w:line="360" w:lineRule="auto"/>
        <w:jc w:val="both"/>
        <w:rPr>
          <w:rFonts w:ascii="Arial" w:eastAsia="Calibri" w:hAnsi="Arial" w:cs="Arial"/>
          <w:b/>
          <w:sz w:val="22"/>
          <w:szCs w:val="22"/>
          <w:lang w:val="es-MX" w:eastAsia="en-US"/>
        </w:rPr>
      </w:pPr>
    </w:p>
    <w:p w14:paraId="6FD0F80F" w14:textId="77777777" w:rsidR="00810FB0" w:rsidRPr="00060686" w:rsidRDefault="00932848" w:rsidP="003C55BD">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TERCERO</w:t>
      </w:r>
      <w:r w:rsidR="00605B14" w:rsidRPr="00060686">
        <w:rPr>
          <w:rFonts w:ascii="Arial" w:eastAsia="Calibri" w:hAnsi="Arial" w:cs="Arial"/>
          <w:b/>
          <w:sz w:val="22"/>
          <w:szCs w:val="22"/>
          <w:lang w:val="es-MX" w:eastAsia="en-US"/>
        </w:rPr>
        <w:t>.</w:t>
      </w:r>
      <w:r w:rsidRPr="00060686">
        <w:rPr>
          <w:rFonts w:ascii="Arial" w:eastAsia="Calibri" w:hAnsi="Arial" w:cs="Arial"/>
          <w:sz w:val="22"/>
          <w:szCs w:val="22"/>
          <w:lang w:val="es-MX" w:eastAsia="en-US"/>
        </w:rPr>
        <w:t xml:space="preserve"> En cumplimiento de lo dispuesto por la porción normativa antes indicada, remítase el presente proyecto de presupuesto de egresos para su aprobación al Congreso del Estado, por conducto de l</w:t>
      </w:r>
      <w:r w:rsidR="009B5067" w:rsidRPr="00060686">
        <w:rPr>
          <w:rFonts w:ascii="Arial" w:eastAsia="Calibri" w:hAnsi="Arial" w:cs="Arial"/>
          <w:sz w:val="22"/>
          <w:szCs w:val="22"/>
          <w:lang w:val="es-MX" w:eastAsia="en-US"/>
        </w:rPr>
        <w:t>a Secretaría Ejecutiva de este Ó</w:t>
      </w:r>
      <w:r w:rsidRPr="00060686">
        <w:rPr>
          <w:rFonts w:ascii="Arial" w:eastAsia="Calibri" w:hAnsi="Arial" w:cs="Arial"/>
          <w:sz w:val="22"/>
          <w:szCs w:val="22"/>
          <w:lang w:val="es-MX" w:eastAsia="en-US"/>
        </w:rPr>
        <w:t>rgano electoral</w:t>
      </w:r>
      <w:r w:rsidR="00810FB0" w:rsidRPr="00060686">
        <w:rPr>
          <w:rFonts w:ascii="Arial" w:eastAsia="Calibri" w:hAnsi="Arial" w:cs="Arial"/>
          <w:sz w:val="22"/>
          <w:szCs w:val="22"/>
          <w:lang w:val="es-MX" w:eastAsia="en-US"/>
        </w:rPr>
        <w:t>,</w:t>
      </w:r>
      <w:r w:rsidR="004E23E6" w:rsidRPr="00060686">
        <w:rPr>
          <w:rFonts w:ascii="Arial" w:eastAsia="Calibri" w:hAnsi="Arial" w:cs="Arial"/>
          <w:sz w:val="22"/>
          <w:szCs w:val="22"/>
          <w:lang w:val="es-MX" w:eastAsia="en-US"/>
        </w:rPr>
        <w:t xml:space="preserve"> y entréguese </w:t>
      </w:r>
      <w:r w:rsidR="004E23E6" w:rsidRPr="00060686">
        <w:rPr>
          <w:rFonts w:ascii="Arial" w:eastAsia="Calibri" w:hAnsi="Arial" w:cs="Arial"/>
          <w:sz w:val="22"/>
          <w:szCs w:val="22"/>
          <w:lang w:val="es-MX" w:eastAsia="en-US"/>
        </w:rPr>
        <w:lastRenderedPageBreak/>
        <w:t>una copia certificada del acuse de recibido correspon</w:t>
      </w:r>
      <w:r w:rsidR="009B5067" w:rsidRPr="00060686">
        <w:rPr>
          <w:rFonts w:ascii="Arial" w:eastAsia="Calibri" w:hAnsi="Arial" w:cs="Arial"/>
          <w:sz w:val="22"/>
          <w:szCs w:val="22"/>
          <w:lang w:val="es-MX" w:eastAsia="en-US"/>
        </w:rPr>
        <w:t>diente a la Consejera Presidenta</w:t>
      </w:r>
      <w:r w:rsidR="004E23E6" w:rsidRPr="00060686">
        <w:rPr>
          <w:rFonts w:ascii="Arial" w:eastAsia="Calibri" w:hAnsi="Arial" w:cs="Arial"/>
          <w:sz w:val="22"/>
          <w:szCs w:val="22"/>
          <w:lang w:val="es-MX" w:eastAsia="en-US"/>
        </w:rPr>
        <w:t xml:space="preserve"> de este Instituto.</w:t>
      </w:r>
    </w:p>
    <w:p w14:paraId="3EC93B7B" w14:textId="77777777" w:rsidR="00810FB0" w:rsidRPr="00060686" w:rsidRDefault="00810FB0" w:rsidP="003C55BD">
      <w:pPr>
        <w:spacing w:line="360" w:lineRule="auto"/>
        <w:jc w:val="both"/>
        <w:rPr>
          <w:rFonts w:ascii="Arial" w:eastAsia="Calibri" w:hAnsi="Arial" w:cs="Arial"/>
          <w:sz w:val="22"/>
          <w:szCs w:val="22"/>
          <w:lang w:val="es-MX" w:eastAsia="en-US"/>
        </w:rPr>
      </w:pPr>
    </w:p>
    <w:p w14:paraId="48FBA40B" w14:textId="2AF38033" w:rsidR="00605B14" w:rsidRPr="00060686" w:rsidRDefault="00605B14" w:rsidP="00605B14">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CUARTO.</w:t>
      </w:r>
      <w:r w:rsidRPr="00060686">
        <w:rPr>
          <w:rFonts w:ascii="Arial" w:eastAsia="Calibri" w:hAnsi="Arial" w:cs="Arial"/>
          <w:sz w:val="22"/>
          <w:szCs w:val="22"/>
          <w:lang w:val="es-MX" w:eastAsia="en-US"/>
        </w:rPr>
        <w:t xml:space="preserve"> Remítase por conducto de la Secretaría Ejecutiva de este Instituto el presente instrumento de manera inmediata a la Secretaría de Planeación y Finanzas del Gobierno del Estado,</w:t>
      </w:r>
      <w:r w:rsidR="00312649">
        <w:rPr>
          <w:rFonts w:ascii="Arial" w:eastAsia="Calibri" w:hAnsi="Arial" w:cs="Arial"/>
          <w:sz w:val="22"/>
          <w:szCs w:val="22"/>
          <w:lang w:val="es-MX" w:eastAsia="en-US"/>
        </w:rPr>
        <w:t xml:space="preserve"> </w:t>
      </w:r>
      <w:r w:rsidRPr="00060686">
        <w:rPr>
          <w:rFonts w:ascii="Arial" w:eastAsia="Calibri" w:hAnsi="Arial" w:cs="Arial"/>
          <w:sz w:val="22"/>
          <w:szCs w:val="22"/>
          <w:lang w:val="es-MX" w:eastAsia="en-US"/>
        </w:rPr>
        <w:t>a efecto de dar cumplimiento al art</w:t>
      </w:r>
      <w:r w:rsidR="005B49B3" w:rsidRPr="00060686">
        <w:rPr>
          <w:rFonts w:ascii="Arial" w:eastAsia="Calibri" w:hAnsi="Arial" w:cs="Arial"/>
          <w:sz w:val="22"/>
          <w:szCs w:val="22"/>
          <w:lang w:val="es-MX" w:eastAsia="en-US"/>
        </w:rPr>
        <w:t>ículo</w:t>
      </w:r>
      <w:r w:rsidRPr="00060686">
        <w:rPr>
          <w:rFonts w:ascii="Arial" w:eastAsia="Calibri" w:hAnsi="Arial" w:cs="Arial"/>
          <w:sz w:val="22"/>
          <w:szCs w:val="22"/>
          <w:lang w:val="es-MX" w:eastAsia="en-US"/>
        </w:rPr>
        <w:t xml:space="preserve"> 27</w:t>
      </w:r>
      <w:r w:rsidR="005B49B3" w:rsidRPr="00060686">
        <w:rPr>
          <w:rFonts w:ascii="Arial" w:eastAsia="Calibri" w:hAnsi="Arial" w:cs="Arial"/>
          <w:sz w:val="22"/>
          <w:szCs w:val="22"/>
          <w:lang w:val="es-MX" w:eastAsia="en-US"/>
        </w:rPr>
        <w:t>, f</w:t>
      </w:r>
      <w:r w:rsidRPr="00060686">
        <w:rPr>
          <w:rFonts w:ascii="Arial" w:eastAsia="Calibri" w:hAnsi="Arial" w:cs="Arial"/>
          <w:sz w:val="22"/>
          <w:szCs w:val="22"/>
          <w:lang w:val="es-MX" w:eastAsia="en-US"/>
        </w:rPr>
        <w:t>racción VIII</w:t>
      </w:r>
      <w:r w:rsidR="006A3839" w:rsidRPr="00060686">
        <w:rPr>
          <w:rFonts w:ascii="Arial" w:eastAsia="Calibri" w:hAnsi="Arial" w:cs="Arial"/>
          <w:sz w:val="22"/>
          <w:szCs w:val="22"/>
          <w:lang w:val="es-MX" w:eastAsia="en-US"/>
        </w:rPr>
        <w:t xml:space="preserve">, </w:t>
      </w:r>
      <w:r w:rsidRPr="00060686">
        <w:rPr>
          <w:rFonts w:ascii="Arial" w:eastAsia="Calibri" w:hAnsi="Arial" w:cs="Arial"/>
          <w:sz w:val="22"/>
          <w:szCs w:val="22"/>
          <w:lang w:val="es-MX" w:eastAsia="en-US"/>
        </w:rPr>
        <w:t>de la Ley del Presupuesto y Responsabilidad Hacendaria del Estado de Colima y estar en condiciones de que con oportunidad sea considerado para su inclusión</w:t>
      </w:r>
      <w:r w:rsidR="0090191C">
        <w:rPr>
          <w:rFonts w:ascii="Arial" w:eastAsia="Calibri" w:hAnsi="Arial" w:cs="Arial"/>
          <w:sz w:val="22"/>
          <w:szCs w:val="22"/>
          <w:lang w:val="es-MX" w:eastAsia="en-US"/>
        </w:rPr>
        <w:t>,</w:t>
      </w:r>
      <w:r w:rsidRPr="00060686">
        <w:rPr>
          <w:rFonts w:ascii="Arial" w:eastAsia="Calibri" w:hAnsi="Arial" w:cs="Arial"/>
          <w:sz w:val="22"/>
          <w:szCs w:val="22"/>
          <w:lang w:val="es-MX" w:eastAsia="en-US"/>
        </w:rPr>
        <w:t xml:space="preserve"> </w:t>
      </w:r>
      <w:r w:rsidR="0090191C" w:rsidRPr="0090191C">
        <w:rPr>
          <w:rFonts w:ascii="Arial" w:eastAsia="Calibri" w:hAnsi="Arial" w:cs="Arial"/>
          <w:sz w:val="22"/>
          <w:szCs w:val="22"/>
          <w:lang w:val="es-MX" w:eastAsia="en-US"/>
        </w:rPr>
        <w:t>en los términos que ha sido aprobado por este Consejo en ejercicio de su autonomía</w:t>
      </w:r>
      <w:r w:rsidR="0090191C">
        <w:rPr>
          <w:rFonts w:ascii="Arial" w:eastAsia="Calibri" w:hAnsi="Arial" w:cs="Arial"/>
          <w:sz w:val="22"/>
          <w:szCs w:val="22"/>
          <w:lang w:val="es-MX" w:eastAsia="en-US"/>
        </w:rPr>
        <w:t xml:space="preserve"> e independencia, </w:t>
      </w:r>
      <w:r w:rsidRPr="00060686">
        <w:rPr>
          <w:rFonts w:ascii="Arial" w:eastAsia="Calibri" w:hAnsi="Arial" w:cs="Arial"/>
          <w:sz w:val="22"/>
          <w:szCs w:val="22"/>
          <w:lang w:val="es-MX" w:eastAsia="en-US"/>
        </w:rPr>
        <w:t>en el Proyecto de Presupuesto de Egresos del Estado que será sometido a la consideración del Congreso del Estado para su aprobación.</w:t>
      </w:r>
    </w:p>
    <w:p w14:paraId="78D102F9" w14:textId="77777777" w:rsidR="00932848" w:rsidRPr="00060686" w:rsidRDefault="00932848" w:rsidP="003C55BD">
      <w:pPr>
        <w:spacing w:line="360" w:lineRule="auto"/>
        <w:jc w:val="both"/>
        <w:rPr>
          <w:rFonts w:ascii="Arial" w:eastAsia="Calibri" w:hAnsi="Arial" w:cs="Arial"/>
          <w:sz w:val="22"/>
          <w:szCs w:val="22"/>
          <w:lang w:val="es-MX" w:eastAsia="en-US"/>
        </w:rPr>
      </w:pPr>
    </w:p>
    <w:p w14:paraId="056C0784" w14:textId="77777777" w:rsidR="00C2365B" w:rsidRPr="0073530E" w:rsidRDefault="00810FB0" w:rsidP="0035130E">
      <w:pPr>
        <w:spacing w:line="360" w:lineRule="auto"/>
        <w:jc w:val="both"/>
        <w:rPr>
          <w:rFonts w:ascii="Arial" w:hAnsi="Arial" w:cs="Arial"/>
          <w:sz w:val="22"/>
          <w:szCs w:val="22"/>
        </w:rPr>
      </w:pPr>
      <w:r w:rsidRPr="00060686">
        <w:rPr>
          <w:rFonts w:ascii="Arial" w:eastAsia="Calibri" w:hAnsi="Arial" w:cs="Arial"/>
          <w:b/>
          <w:sz w:val="22"/>
          <w:szCs w:val="22"/>
          <w:lang w:val="es-MX" w:eastAsia="en-US"/>
        </w:rPr>
        <w:t>QUINTO</w:t>
      </w:r>
      <w:r w:rsidR="00605B14" w:rsidRPr="00060686">
        <w:rPr>
          <w:rFonts w:ascii="Arial" w:eastAsia="Calibri" w:hAnsi="Arial" w:cs="Arial"/>
          <w:b/>
          <w:sz w:val="22"/>
          <w:szCs w:val="22"/>
          <w:lang w:val="es-MX" w:eastAsia="en-US"/>
        </w:rPr>
        <w:t>.</w:t>
      </w:r>
      <w:r w:rsidRPr="00060686">
        <w:rPr>
          <w:rFonts w:ascii="Arial" w:eastAsia="Calibri" w:hAnsi="Arial" w:cs="Arial"/>
          <w:b/>
          <w:sz w:val="22"/>
          <w:szCs w:val="22"/>
          <w:lang w:val="es-MX" w:eastAsia="en-US"/>
        </w:rPr>
        <w:t xml:space="preserve"> </w:t>
      </w:r>
      <w:r w:rsidR="0077279B" w:rsidRPr="0073530E">
        <w:rPr>
          <w:rFonts w:ascii="Arial" w:hAnsi="Arial" w:cs="Arial"/>
          <w:sz w:val="22"/>
          <w:szCs w:val="22"/>
        </w:rPr>
        <w:t>Una vez aprobado el Presupuesto de Egresos para el Instituto Electoral del Estado de Colima por el Congreso del Estado, y en caso de que sea distinto al aprobado en este instrumento, el Consejo General de este organismo deberá aprobar la reasignación presupuestal,  de conformidad al artículo 9, fracción XIII, del Reglamento Interior del instituto Electoral del Estado de Colima.</w:t>
      </w:r>
    </w:p>
    <w:p w14:paraId="1C690C93" w14:textId="77777777" w:rsidR="00605B14" w:rsidRPr="0073530E" w:rsidRDefault="00605B14" w:rsidP="0035130E">
      <w:pPr>
        <w:spacing w:line="360" w:lineRule="auto"/>
        <w:jc w:val="both"/>
        <w:rPr>
          <w:rFonts w:ascii="Arial" w:hAnsi="Arial" w:cs="Arial"/>
          <w:sz w:val="22"/>
          <w:szCs w:val="22"/>
        </w:rPr>
      </w:pPr>
    </w:p>
    <w:p w14:paraId="05143108" w14:textId="77777777" w:rsidR="0077279B" w:rsidRPr="0073530E" w:rsidRDefault="0077279B" w:rsidP="0077279B">
      <w:pPr>
        <w:pStyle w:val="Sinespaciado"/>
        <w:spacing w:line="360" w:lineRule="auto"/>
        <w:jc w:val="both"/>
        <w:rPr>
          <w:rFonts w:ascii="Arial" w:hAnsi="Arial" w:cs="Arial"/>
          <w:sz w:val="22"/>
          <w:szCs w:val="22"/>
        </w:rPr>
      </w:pPr>
      <w:r w:rsidRPr="0073530E">
        <w:rPr>
          <w:rFonts w:ascii="Arial" w:hAnsi="Arial" w:cs="Arial"/>
          <w:b/>
          <w:sz w:val="22"/>
          <w:szCs w:val="22"/>
        </w:rPr>
        <w:t>S</w:t>
      </w:r>
      <w:r w:rsidR="0035130E" w:rsidRPr="0073530E">
        <w:rPr>
          <w:rFonts w:ascii="Arial" w:hAnsi="Arial" w:cs="Arial"/>
          <w:b/>
          <w:sz w:val="22"/>
          <w:szCs w:val="22"/>
        </w:rPr>
        <w:t>EXTO</w:t>
      </w:r>
      <w:r w:rsidR="00605B14" w:rsidRPr="0073530E">
        <w:rPr>
          <w:rFonts w:ascii="Arial" w:hAnsi="Arial" w:cs="Arial"/>
          <w:b/>
          <w:sz w:val="22"/>
          <w:szCs w:val="22"/>
        </w:rPr>
        <w:t>.</w:t>
      </w:r>
      <w:r w:rsidRPr="0073530E">
        <w:rPr>
          <w:rFonts w:ascii="Arial" w:hAnsi="Arial" w:cs="Arial"/>
          <w:sz w:val="22"/>
          <w:szCs w:val="22"/>
        </w:rPr>
        <w:t xml:space="preserve"> La Comisión de Administración, Prerrogativas y Partidos Políticos de este </w:t>
      </w:r>
      <w:r w:rsidRPr="0073530E">
        <w:rPr>
          <w:rFonts w:ascii="Arial" w:hAnsi="Arial" w:cs="Arial"/>
          <w:sz w:val="22"/>
          <w:szCs w:val="22"/>
        </w:rPr>
        <w:br/>
        <w:t>Instituto, deberá informar trimestralmente al máximo Órgano Superior de Dirección, de la situación económica-financiera del Instituto.</w:t>
      </w:r>
    </w:p>
    <w:p w14:paraId="72A9BA46" w14:textId="77777777" w:rsidR="0077279B" w:rsidRPr="0073530E" w:rsidRDefault="0077279B" w:rsidP="0077279B">
      <w:pPr>
        <w:pStyle w:val="Sinespaciado"/>
        <w:spacing w:line="360" w:lineRule="auto"/>
        <w:jc w:val="both"/>
        <w:rPr>
          <w:rFonts w:ascii="Arial" w:hAnsi="Arial" w:cs="Arial"/>
          <w:sz w:val="22"/>
          <w:szCs w:val="22"/>
        </w:rPr>
      </w:pPr>
    </w:p>
    <w:p w14:paraId="745BFC5F" w14:textId="77777777" w:rsidR="0077279B" w:rsidRPr="0073530E" w:rsidRDefault="0035130E" w:rsidP="0077279B">
      <w:pPr>
        <w:pStyle w:val="Sinespaciado"/>
        <w:spacing w:line="360" w:lineRule="auto"/>
        <w:jc w:val="both"/>
        <w:rPr>
          <w:rFonts w:ascii="Arial" w:hAnsi="Arial" w:cs="Arial"/>
          <w:sz w:val="22"/>
          <w:szCs w:val="22"/>
        </w:rPr>
      </w:pPr>
      <w:r w:rsidRPr="0073530E">
        <w:rPr>
          <w:rFonts w:ascii="Arial" w:hAnsi="Arial" w:cs="Arial"/>
          <w:b/>
          <w:sz w:val="22"/>
          <w:szCs w:val="22"/>
        </w:rPr>
        <w:t>SÉPTIMO</w:t>
      </w:r>
      <w:r w:rsidR="00605B14" w:rsidRPr="0073530E">
        <w:rPr>
          <w:rFonts w:ascii="Arial" w:hAnsi="Arial" w:cs="Arial"/>
          <w:b/>
          <w:sz w:val="22"/>
          <w:szCs w:val="22"/>
        </w:rPr>
        <w:t>.</w:t>
      </w:r>
      <w:r w:rsidR="0077279B" w:rsidRPr="0073530E">
        <w:rPr>
          <w:rFonts w:ascii="Arial" w:hAnsi="Arial" w:cs="Arial"/>
          <w:sz w:val="22"/>
          <w:szCs w:val="22"/>
        </w:rPr>
        <w:t xml:space="preserve"> Para efectos del cumplimiento integral de lo dispuesto en el punto de acuerdo anterior, el Consejo General del Instituto Electoral de Estado instruye a la Contaduría </w:t>
      </w:r>
      <w:r w:rsidR="0077279B" w:rsidRPr="0073530E">
        <w:rPr>
          <w:rFonts w:ascii="Arial" w:hAnsi="Arial" w:cs="Arial"/>
          <w:sz w:val="22"/>
          <w:szCs w:val="22"/>
        </w:rPr>
        <w:br/>
        <w:t xml:space="preserve">General y a la Dirección de Administración de este organismo, facilitar y permitir, en </w:t>
      </w:r>
      <w:r w:rsidR="0077279B" w:rsidRPr="0073530E">
        <w:rPr>
          <w:rFonts w:ascii="Arial" w:hAnsi="Arial" w:cs="Arial"/>
          <w:sz w:val="22"/>
          <w:szCs w:val="22"/>
        </w:rPr>
        <w:br/>
        <w:t>cualquier momento y sin contratiempo alguno, a las y los Consejeros Electorales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14:paraId="07EDCCEA" w14:textId="77777777" w:rsidR="0077279B" w:rsidRPr="0073530E" w:rsidRDefault="0077279B" w:rsidP="0077279B">
      <w:pPr>
        <w:pStyle w:val="Sinespaciado"/>
        <w:spacing w:line="360" w:lineRule="auto"/>
        <w:jc w:val="both"/>
        <w:rPr>
          <w:rFonts w:ascii="Arial" w:hAnsi="Arial" w:cs="Arial"/>
          <w:sz w:val="22"/>
          <w:szCs w:val="22"/>
        </w:rPr>
      </w:pPr>
    </w:p>
    <w:p w14:paraId="48DADEFC" w14:textId="77777777" w:rsidR="00C254FC" w:rsidRPr="0073530E" w:rsidRDefault="00C254FC" w:rsidP="00C254FC">
      <w:pPr>
        <w:pStyle w:val="Sinespaciado"/>
        <w:spacing w:line="360" w:lineRule="auto"/>
        <w:jc w:val="both"/>
        <w:rPr>
          <w:rFonts w:ascii="Arial" w:hAnsi="Arial" w:cs="Arial"/>
          <w:sz w:val="22"/>
          <w:szCs w:val="22"/>
        </w:rPr>
      </w:pPr>
      <w:r w:rsidRPr="0073530E">
        <w:rPr>
          <w:rFonts w:ascii="Arial" w:hAnsi="Arial" w:cs="Arial"/>
          <w:b/>
          <w:sz w:val="22"/>
          <w:szCs w:val="22"/>
        </w:rPr>
        <w:t>OCTAVO.</w:t>
      </w:r>
      <w:r w:rsidRPr="0073530E">
        <w:rPr>
          <w:rFonts w:ascii="Arial" w:hAnsi="Arial" w:cs="Arial"/>
          <w:sz w:val="22"/>
          <w:szCs w:val="22"/>
        </w:rPr>
        <w:t xml:space="preserve"> </w:t>
      </w:r>
      <w:r w:rsidRPr="0073530E">
        <w:rPr>
          <w:rFonts w:ascii="Arial" w:hAnsi="Arial" w:cs="Arial"/>
          <w:sz w:val="22"/>
          <w:szCs w:val="22"/>
          <w:lang w:val="es-MX"/>
        </w:rPr>
        <w:t>Notifíquese el presente documento por conducto de Secretaría Ejecutiva,</w:t>
      </w:r>
      <w:r w:rsidR="00C5327D">
        <w:rPr>
          <w:rFonts w:ascii="Arial" w:hAnsi="Arial" w:cs="Arial"/>
          <w:sz w:val="22"/>
          <w:szCs w:val="22"/>
          <w:lang w:val="es-MX"/>
        </w:rPr>
        <w:t xml:space="preserve"> mediante oficio</w:t>
      </w:r>
      <w:r w:rsidRPr="0073530E">
        <w:rPr>
          <w:rFonts w:ascii="Arial" w:hAnsi="Arial" w:cs="Arial"/>
          <w:sz w:val="22"/>
          <w:szCs w:val="22"/>
          <w:lang w:val="es-MX"/>
        </w:rPr>
        <w:t xml:space="preserve"> a todos los Partidos Políticos acreditados</w:t>
      </w:r>
      <w:r w:rsidR="00C5327D">
        <w:rPr>
          <w:rFonts w:ascii="Arial" w:hAnsi="Arial" w:cs="Arial"/>
          <w:sz w:val="22"/>
          <w:szCs w:val="22"/>
          <w:lang w:val="es-MX"/>
        </w:rPr>
        <w:t xml:space="preserve"> y con registro ante este Consejo General; y de forma electrónica</w:t>
      </w:r>
      <w:r w:rsidRPr="0073530E">
        <w:rPr>
          <w:rFonts w:ascii="Arial" w:hAnsi="Arial" w:cs="Arial"/>
          <w:sz w:val="22"/>
          <w:szCs w:val="22"/>
          <w:lang w:val="es-MX"/>
        </w:rPr>
        <w:t xml:space="preserve"> </w:t>
      </w:r>
      <w:r w:rsidR="00C5327D" w:rsidRPr="0073530E">
        <w:rPr>
          <w:rFonts w:ascii="Arial" w:hAnsi="Arial" w:cs="Arial"/>
          <w:sz w:val="22"/>
          <w:szCs w:val="22"/>
          <w:lang w:val="es-MX"/>
        </w:rPr>
        <w:t>a todo el personal de</w:t>
      </w:r>
      <w:r w:rsidR="00C5327D">
        <w:rPr>
          <w:rFonts w:ascii="Arial" w:hAnsi="Arial" w:cs="Arial"/>
          <w:sz w:val="22"/>
          <w:szCs w:val="22"/>
          <w:lang w:val="es-MX"/>
        </w:rPr>
        <w:t xml:space="preserve"> este</w:t>
      </w:r>
      <w:r w:rsidR="00C5327D" w:rsidRPr="0073530E">
        <w:rPr>
          <w:rFonts w:ascii="Arial" w:hAnsi="Arial" w:cs="Arial"/>
          <w:sz w:val="22"/>
          <w:szCs w:val="22"/>
          <w:lang w:val="es-MX"/>
        </w:rPr>
        <w:t xml:space="preserve"> Instituto Electoral</w:t>
      </w:r>
      <w:r w:rsidR="00C5327D">
        <w:rPr>
          <w:rFonts w:ascii="Arial" w:hAnsi="Arial" w:cs="Arial"/>
          <w:sz w:val="22"/>
          <w:szCs w:val="22"/>
          <w:lang w:val="es-MX"/>
        </w:rPr>
        <w:t>,</w:t>
      </w:r>
      <w:r w:rsidR="00C5327D" w:rsidRPr="0073530E">
        <w:rPr>
          <w:rFonts w:ascii="Arial" w:hAnsi="Arial" w:cs="Arial"/>
          <w:sz w:val="22"/>
          <w:szCs w:val="22"/>
          <w:lang w:val="es-MX"/>
        </w:rPr>
        <w:t xml:space="preserve"> </w:t>
      </w:r>
      <w:r w:rsidRPr="0073530E">
        <w:rPr>
          <w:rFonts w:ascii="Arial" w:hAnsi="Arial" w:cs="Arial"/>
          <w:sz w:val="22"/>
          <w:szCs w:val="22"/>
          <w:lang w:val="es-MX"/>
        </w:rPr>
        <w:t xml:space="preserve">así como a los </w:t>
      </w:r>
      <w:r w:rsidRPr="0073530E">
        <w:rPr>
          <w:rFonts w:ascii="Arial" w:hAnsi="Arial" w:cs="Arial"/>
          <w:sz w:val="22"/>
          <w:szCs w:val="22"/>
          <w:lang w:val="es-MX"/>
        </w:rPr>
        <w:lastRenderedPageBreak/>
        <w:t xml:space="preserve">Consejos Municipales Electorales, para que surtan los efectos legales y administrativos </w:t>
      </w:r>
      <w:r w:rsidR="00C5327D" w:rsidRPr="0073530E">
        <w:rPr>
          <w:rFonts w:ascii="Arial" w:hAnsi="Arial" w:cs="Arial"/>
          <w:sz w:val="22"/>
          <w:szCs w:val="22"/>
          <w:lang w:val="es-MX"/>
        </w:rPr>
        <w:t>a que haya lugar</w:t>
      </w:r>
      <w:r w:rsidRPr="0073530E">
        <w:rPr>
          <w:rFonts w:ascii="Arial" w:hAnsi="Arial" w:cs="Arial"/>
          <w:sz w:val="22"/>
          <w:szCs w:val="22"/>
          <w:lang w:val="es-MX"/>
        </w:rPr>
        <w:t>.</w:t>
      </w:r>
    </w:p>
    <w:p w14:paraId="0FA9494F" w14:textId="77777777" w:rsidR="00C254FC" w:rsidRPr="0073530E" w:rsidRDefault="00C254FC" w:rsidP="00C254FC">
      <w:pPr>
        <w:pStyle w:val="Sinespaciado"/>
        <w:spacing w:line="360" w:lineRule="auto"/>
        <w:jc w:val="both"/>
        <w:rPr>
          <w:rFonts w:ascii="Arial" w:hAnsi="Arial" w:cs="Arial"/>
          <w:sz w:val="22"/>
          <w:szCs w:val="22"/>
        </w:rPr>
      </w:pPr>
    </w:p>
    <w:p w14:paraId="55582E02" w14:textId="77777777" w:rsidR="00A52B1F" w:rsidRPr="00A52B1F" w:rsidRDefault="00C254FC" w:rsidP="00A52B1F">
      <w:pPr>
        <w:spacing w:line="360" w:lineRule="auto"/>
        <w:jc w:val="both"/>
        <w:rPr>
          <w:rFonts w:ascii="Arial" w:hAnsi="Arial" w:cs="Arial"/>
          <w:sz w:val="22"/>
          <w:szCs w:val="22"/>
        </w:rPr>
      </w:pPr>
      <w:r w:rsidRPr="0073530E">
        <w:rPr>
          <w:rFonts w:ascii="Arial" w:hAnsi="Arial" w:cs="Arial"/>
          <w:b/>
          <w:sz w:val="22"/>
          <w:szCs w:val="22"/>
        </w:rPr>
        <w:t>NOVENO.</w:t>
      </w:r>
      <w:r w:rsidRPr="0073530E">
        <w:rPr>
          <w:rFonts w:ascii="Arial" w:hAnsi="Arial" w:cs="Arial"/>
          <w:sz w:val="22"/>
          <w:szCs w:val="22"/>
        </w:rPr>
        <w:t xml:space="preserve"> </w:t>
      </w:r>
      <w:r w:rsidR="00A52B1F" w:rsidRPr="00A52B1F">
        <w:rPr>
          <w:rFonts w:ascii="Arial" w:hAnsi="Arial" w:cs="Arial"/>
          <w:sz w:val="22"/>
          <w:szCs w:val="22"/>
          <w:lang w:val="es-MX"/>
        </w:rPr>
        <w:t>Este Órgano Superior de Dirección faculta a la Consejera Presidenta del mismo a efecto de que junto con el Secretario Ejecutivo, firmen el presente instrumento, en los términos establecidos en el Acuerdo IEE/CG/A050/2020, respecto a garantizar el buen funcionamiento de este Instituto durante la contingencia sanitaria derivada del COVID-19, y conforme a lo dispuesto en el artículo 117, fracción X, del Código Electoral del Estado de Colima.</w:t>
      </w:r>
    </w:p>
    <w:p w14:paraId="3FA2D107" w14:textId="77777777" w:rsidR="00A52B1F" w:rsidRPr="00A52B1F" w:rsidRDefault="00A52B1F" w:rsidP="00A52B1F">
      <w:pPr>
        <w:spacing w:line="360" w:lineRule="auto"/>
        <w:jc w:val="both"/>
        <w:rPr>
          <w:rFonts w:ascii="Arial" w:hAnsi="Arial" w:cs="Arial"/>
          <w:sz w:val="22"/>
          <w:szCs w:val="22"/>
        </w:rPr>
      </w:pPr>
    </w:p>
    <w:p w14:paraId="0A69B4CF" w14:textId="1D3120FD" w:rsidR="00A52B1F" w:rsidRDefault="00A52B1F" w:rsidP="00A52B1F">
      <w:pPr>
        <w:pStyle w:val="Sinespaciado"/>
        <w:spacing w:line="360" w:lineRule="auto"/>
        <w:jc w:val="both"/>
        <w:rPr>
          <w:rFonts w:ascii="Arial" w:eastAsia="Calibri" w:hAnsi="Arial" w:cs="Arial"/>
          <w:sz w:val="22"/>
          <w:szCs w:val="22"/>
          <w:lang w:val="es-MX" w:eastAsia="en-US"/>
        </w:rPr>
      </w:pPr>
      <w:r w:rsidRPr="00A52B1F">
        <w:rPr>
          <w:rFonts w:ascii="Arial" w:hAnsi="Arial" w:cs="Arial"/>
          <w:b/>
          <w:sz w:val="22"/>
          <w:szCs w:val="22"/>
        </w:rPr>
        <w:t>DÉCIMO.</w:t>
      </w:r>
      <w:r w:rsidRPr="00A52B1F">
        <w:rPr>
          <w:rFonts w:ascii="Arial" w:eastAsia="Calibri" w:hAnsi="Arial" w:cs="Arial"/>
          <w:sz w:val="22"/>
          <w:szCs w:val="22"/>
          <w:lang w:val="es-MX" w:eastAsia="en-US"/>
        </w:rPr>
        <w:t xml:space="preserve"> </w:t>
      </w:r>
      <w:r w:rsidRPr="0073530E">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14:paraId="16CD0FEE" w14:textId="77777777" w:rsidR="00312649" w:rsidRDefault="00312649" w:rsidP="00A52B1F">
      <w:pPr>
        <w:pStyle w:val="Sinespaciado"/>
        <w:spacing w:line="360" w:lineRule="auto"/>
        <w:jc w:val="both"/>
        <w:rPr>
          <w:rFonts w:ascii="Arial" w:eastAsia="Calibri" w:hAnsi="Arial" w:cs="Arial"/>
          <w:sz w:val="22"/>
          <w:szCs w:val="22"/>
          <w:lang w:val="es-MX" w:eastAsia="en-US"/>
        </w:rPr>
      </w:pPr>
    </w:p>
    <w:p w14:paraId="15D04B80" w14:textId="7674D11B" w:rsidR="00312649" w:rsidRPr="00312649" w:rsidRDefault="00312649" w:rsidP="00312649">
      <w:pPr>
        <w:spacing w:line="360" w:lineRule="auto"/>
        <w:jc w:val="both"/>
        <w:rPr>
          <w:rFonts w:ascii="Arial" w:eastAsia="Calibri" w:hAnsi="Arial" w:cs="Arial"/>
          <w:sz w:val="22"/>
          <w:szCs w:val="22"/>
          <w:lang w:val="es-MX" w:eastAsia="en-US"/>
        </w:rPr>
      </w:pPr>
      <w:r w:rsidRPr="00312649">
        <w:rPr>
          <w:rFonts w:ascii="Arial" w:eastAsia="Calibri" w:hAnsi="Arial" w:cs="Arial"/>
          <w:sz w:val="22"/>
          <w:szCs w:val="22"/>
          <w:lang w:val="es-MX" w:eastAsia="en-US"/>
        </w:rPr>
        <w:t xml:space="preserve">El presente Acuerdo fue aprobado en la Trigésima </w:t>
      </w:r>
      <w:r>
        <w:rPr>
          <w:rFonts w:ascii="Arial" w:eastAsia="Calibri" w:hAnsi="Arial" w:cs="Arial"/>
          <w:sz w:val="22"/>
          <w:szCs w:val="22"/>
          <w:lang w:val="es-MX" w:eastAsia="en-US"/>
        </w:rPr>
        <w:t>Quinta</w:t>
      </w:r>
      <w:r w:rsidRPr="00312649">
        <w:rPr>
          <w:rFonts w:ascii="Arial" w:eastAsia="Calibri" w:hAnsi="Arial" w:cs="Arial"/>
          <w:sz w:val="22"/>
          <w:szCs w:val="22"/>
          <w:lang w:val="es-MX" w:eastAsia="en-US"/>
        </w:rPr>
        <w:t xml:space="preserve"> Sesión Extraordinaria del Periodo Interproceso 2018-2020 del Consejo General, celebrada el </w:t>
      </w:r>
      <w:r>
        <w:rPr>
          <w:rFonts w:ascii="Arial" w:eastAsia="Calibri" w:hAnsi="Arial" w:cs="Arial"/>
          <w:sz w:val="22"/>
          <w:szCs w:val="22"/>
          <w:lang w:val="es-MX" w:eastAsia="en-US"/>
        </w:rPr>
        <w:t>31</w:t>
      </w:r>
      <w:r w:rsidRPr="00312649">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312649">
        <w:rPr>
          <w:rFonts w:ascii="Arial" w:eastAsia="Calibri" w:hAnsi="Arial" w:cs="Arial"/>
          <w:sz w:val="22"/>
          <w:szCs w:val="22"/>
          <w:lang w:val="es-MX" w:eastAsia="en-US"/>
        </w:rPr>
        <w:t>) de agosto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 Firman para constancia la Consejera Presidenta y el Secretario Ejecutivo del Consejo General, en términos de lo dispuesto en el artículo 117, fracción X, del Código Electoral del Estado de Colima y conforme a lo determinado en el Acuerdo identificado con la clave y número IEE/CG/A050/2020.</w:t>
      </w:r>
    </w:p>
    <w:p w14:paraId="0D19F3E0" w14:textId="77777777" w:rsidR="00312649" w:rsidRPr="00312649" w:rsidRDefault="00312649" w:rsidP="00312649">
      <w:pPr>
        <w:jc w:val="both"/>
        <w:rPr>
          <w:rFonts w:ascii="Arial" w:eastAsia="Calibri" w:hAnsi="Arial" w:cs="Arial"/>
          <w:szCs w:val="22"/>
          <w:lang w:val="es-MX" w:eastAsia="en-US"/>
        </w:rPr>
      </w:pPr>
    </w:p>
    <w:tbl>
      <w:tblPr>
        <w:tblW w:w="0" w:type="auto"/>
        <w:tblInd w:w="104" w:type="dxa"/>
        <w:tblLook w:val="04A0" w:firstRow="1" w:lastRow="0" w:firstColumn="1" w:lastColumn="0" w:noHBand="0" w:noVBand="1"/>
      </w:tblPr>
      <w:tblGrid>
        <w:gridCol w:w="4623"/>
        <w:gridCol w:w="4332"/>
      </w:tblGrid>
      <w:tr w:rsidR="00312649" w:rsidRPr="00312649" w14:paraId="2126C854" w14:textId="77777777" w:rsidTr="00CB42B0">
        <w:tc>
          <w:tcPr>
            <w:tcW w:w="4623" w:type="dxa"/>
            <w:hideMark/>
          </w:tcPr>
          <w:p w14:paraId="37AD9CC9" w14:textId="77777777" w:rsidR="00312649" w:rsidRPr="00312649" w:rsidRDefault="00312649" w:rsidP="00312649">
            <w:pPr>
              <w:spacing w:line="276" w:lineRule="auto"/>
              <w:ind w:right="-11"/>
              <w:jc w:val="center"/>
              <w:rPr>
                <w:rFonts w:ascii="Arial" w:eastAsia="Arial" w:hAnsi="Arial" w:cs="Arial"/>
                <w:b/>
                <w:sz w:val="20"/>
                <w:szCs w:val="20"/>
                <w:lang w:val="es-MX" w:eastAsia="en-US"/>
              </w:rPr>
            </w:pPr>
            <w:r w:rsidRPr="00312649">
              <w:rPr>
                <w:rFonts w:ascii="Arial" w:eastAsia="Arial" w:hAnsi="Arial" w:cs="Arial"/>
                <w:b/>
                <w:sz w:val="20"/>
                <w:szCs w:val="20"/>
                <w:lang w:val="es-MX" w:eastAsia="en-US"/>
              </w:rPr>
              <w:t>CONSEJERA PRESIDENTA</w:t>
            </w:r>
          </w:p>
        </w:tc>
        <w:tc>
          <w:tcPr>
            <w:tcW w:w="4327" w:type="dxa"/>
            <w:hideMark/>
          </w:tcPr>
          <w:p w14:paraId="1A649EA4" w14:textId="77777777" w:rsidR="00312649" w:rsidRPr="00312649" w:rsidRDefault="00312649" w:rsidP="00312649">
            <w:pPr>
              <w:spacing w:line="276" w:lineRule="auto"/>
              <w:ind w:right="-11"/>
              <w:jc w:val="center"/>
              <w:rPr>
                <w:rFonts w:ascii="Arial" w:eastAsia="Arial" w:hAnsi="Arial" w:cs="Arial"/>
                <w:b/>
                <w:sz w:val="20"/>
                <w:szCs w:val="20"/>
                <w:lang w:val="es-MX" w:eastAsia="en-US"/>
              </w:rPr>
            </w:pPr>
            <w:r w:rsidRPr="00312649">
              <w:rPr>
                <w:rFonts w:ascii="Arial" w:eastAsia="Arial" w:hAnsi="Arial" w:cs="Arial"/>
                <w:b/>
                <w:sz w:val="20"/>
                <w:szCs w:val="20"/>
                <w:lang w:val="es-MX" w:eastAsia="en-US"/>
              </w:rPr>
              <w:t>SECRETARIO EJECUTIVO</w:t>
            </w:r>
          </w:p>
        </w:tc>
      </w:tr>
      <w:tr w:rsidR="00312649" w:rsidRPr="00312649" w14:paraId="2B172948" w14:textId="77777777" w:rsidTr="00CB42B0">
        <w:tc>
          <w:tcPr>
            <w:tcW w:w="4623" w:type="dxa"/>
          </w:tcPr>
          <w:p w14:paraId="67E014AE" w14:textId="77777777" w:rsidR="00312649" w:rsidRPr="00312649" w:rsidRDefault="00312649" w:rsidP="00312649">
            <w:pPr>
              <w:spacing w:line="276" w:lineRule="auto"/>
              <w:ind w:right="-11"/>
              <w:rPr>
                <w:rFonts w:ascii="Arial" w:eastAsia="Arial" w:hAnsi="Arial" w:cs="Arial"/>
                <w:sz w:val="20"/>
                <w:szCs w:val="20"/>
                <w:lang w:val="es-MX" w:eastAsia="en-US"/>
              </w:rPr>
            </w:pPr>
          </w:p>
          <w:p w14:paraId="1A865312" w14:textId="77777777" w:rsidR="00312649" w:rsidRPr="00312649" w:rsidRDefault="00312649" w:rsidP="00312649">
            <w:pPr>
              <w:spacing w:line="276" w:lineRule="auto"/>
              <w:ind w:right="-11"/>
              <w:rPr>
                <w:rFonts w:ascii="Arial" w:eastAsia="Arial" w:hAnsi="Arial" w:cs="Arial"/>
                <w:sz w:val="20"/>
                <w:szCs w:val="20"/>
                <w:lang w:val="es-MX" w:eastAsia="en-US"/>
              </w:rPr>
            </w:pPr>
          </w:p>
          <w:p w14:paraId="2E2D96AF" w14:textId="77777777" w:rsidR="00312649" w:rsidRPr="00312649" w:rsidRDefault="00312649" w:rsidP="00312649">
            <w:pPr>
              <w:spacing w:line="276" w:lineRule="auto"/>
              <w:ind w:right="-11"/>
              <w:rPr>
                <w:rFonts w:ascii="Arial" w:eastAsia="Arial" w:hAnsi="Arial" w:cs="Arial"/>
                <w:sz w:val="20"/>
                <w:szCs w:val="20"/>
                <w:lang w:val="es-MX" w:eastAsia="en-US"/>
              </w:rPr>
            </w:pPr>
          </w:p>
          <w:p w14:paraId="25FA7372" w14:textId="77777777" w:rsidR="00312649" w:rsidRPr="00312649" w:rsidRDefault="00312649" w:rsidP="00312649">
            <w:pPr>
              <w:spacing w:line="276" w:lineRule="auto"/>
              <w:ind w:right="-11"/>
              <w:rPr>
                <w:rFonts w:ascii="Arial" w:eastAsia="Arial" w:hAnsi="Arial" w:cs="Arial"/>
                <w:sz w:val="20"/>
                <w:szCs w:val="20"/>
                <w:lang w:val="es-MX" w:eastAsia="en-US"/>
              </w:rPr>
            </w:pPr>
          </w:p>
          <w:p w14:paraId="142B94EA" w14:textId="77777777" w:rsidR="00312649" w:rsidRPr="00312649" w:rsidRDefault="00312649" w:rsidP="00312649">
            <w:pPr>
              <w:spacing w:line="276" w:lineRule="auto"/>
              <w:ind w:right="-11"/>
              <w:rPr>
                <w:rFonts w:ascii="Arial" w:eastAsia="Arial" w:hAnsi="Arial" w:cs="Arial"/>
                <w:sz w:val="20"/>
                <w:szCs w:val="20"/>
                <w:lang w:val="es-MX" w:eastAsia="en-US"/>
              </w:rPr>
            </w:pPr>
          </w:p>
          <w:p w14:paraId="66FC86D5" w14:textId="77777777" w:rsidR="00312649" w:rsidRPr="00312649" w:rsidRDefault="00312649" w:rsidP="00312649">
            <w:pPr>
              <w:spacing w:line="276" w:lineRule="auto"/>
              <w:ind w:right="-11"/>
              <w:rPr>
                <w:rFonts w:ascii="Arial" w:eastAsia="Arial" w:hAnsi="Arial" w:cs="Arial"/>
                <w:sz w:val="20"/>
                <w:szCs w:val="20"/>
                <w:lang w:val="es-MX" w:eastAsia="en-US"/>
              </w:rPr>
            </w:pPr>
          </w:p>
        </w:tc>
        <w:tc>
          <w:tcPr>
            <w:tcW w:w="4327" w:type="dxa"/>
          </w:tcPr>
          <w:p w14:paraId="00CD9191" w14:textId="77777777" w:rsidR="00312649" w:rsidRPr="00312649" w:rsidRDefault="00312649" w:rsidP="00312649">
            <w:pPr>
              <w:spacing w:line="276" w:lineRule="auto"/>
              <w:ind w:right="-11"/>
              <w:jc w:val="center"/>
              <w:rPr>
                <w:rFonts w:ascii="Arial" w:eastAsia="Arial" w:hAnsi="Arial" w:cs="Arial"/>
                <w:sz w:val="20"/>
                <w:szCs w:val="20"/>
                <w:lang w:val="en-US" w:eastAsia="en-US"/>
              </w:rPr>
            </w:pPr>
          </w:p>
          <w:p w14:paraId="695628A3" w14:textId="77777777" w:rsidR="00312649" w:rsidRPr="00312649" w:rsidRDefault="00312649" w:rsidP="00312649">
            <w:pPr>
              <w:spacing w:line="276" w:lineRule="auto"/>
              <w:ind w:right="-11"/>
              <w:rPr>
                <w:rFonts w:ascii="Arial" w:eastAsia="Arial" w:hAnsi="Arial" w:cs="Arial"/>
                <w:sz w:val="20"/>
                <w:szCs w:val="20"/>
                <w:lang w:val="en-US" w:eastAsia="en-US"/>
              </w:rPr>
            </w:pPr>
          </w:p>
          <w:p w14:paraId="2961E190" w14:textId="77777777" w:rsidR="00312649" w:rsidRPr="00312649" w:rsidRDefault="00312649" w:rsidP="00312649">
            <w:pPr>
              <w:spacing w:line="276" w:lineRule="auto"/>
              <w:ind w:right="-11"/>
              <w:jc w:val="center"/>
              <w:rPr>
                <w:rFonts w:ascii="Arial" w:eastAsia="Arial" w:hAnsi="Arial" w:cs="Arial"/>
                <w:sz w:val="20"/>
                <w:szCs w:val="20"/>
                <w:lang w:val="en-US" w:eastAsia="en-US"/>
              </w:rPr>
            </w:pPr>
          </w:p>
        </w:tc>
      </w:tr>
      <w:tr w:rsidR="00312649" w:rsidRPr="00312649" w14:paraId="5A08B64B" w14:textId="77777777" w:rsidTr="00CB42B0">
        <w:tc>
          <w:tcPr>
            <w:tcW w:w="4623" w:type="dxa"/>
            <w:hideMark/>
          </w:tcPr>
          <w:p w14:paraId="32976C13" w14:textId="77777777" w:rsidR="00312649" w:rsidRPr="00312649" w:rsidRDefault="00312649" w:rsidP="00312649">
            <w:pPr>
              <w:spacing w:line="276" w:lineRule="auto"/>
              <w:ind w:right="-11"/>
              <w:jc w:val="center"/>
              <w:rPr>
                <w:rFonts w:ascii="Arial" w:eastAsia="Arial" w:hAnsi="Arial" w:cs="Arial"/>
                <w:sz w:val="20"/>
                <w:szCs w:val="20"/>
                <w:lang w:val="es-MX" w:eastAsia="en-US"/>
              </w:rPr>
            </w:pPr>
            <w:r w:rsidRPr="00312649">
              <w:rPr>
                <w:rFonts w:ascii="Arial" w:eastAsia="Arial" w:hAnsi="Arial" w:cs="Arial"/>
                <w:sz w:val="20"/>
                <w:szCs w:val="20"/>
                <w:lang w:val="es-MX" w:eastAsia="en-US"/>
              </w:rPr>
              <w:t>_______________________________________</w:t>
            </w:r>
          </w:p>
        </w:tc>
        <w:tc>
          <w:tcPr>
            <w:tcW w:w="4327" w:type="dxa"/>
            <w:hideMark/>
          </w:tcPr>
          <w:p w14:paraId="7619E23A" w14:textId="77777777" w:rsidR="00312649" w:rsidRPr="00312649" w:rsidRDefault="00312649" w:rsidP="00312649">
            <w:pPr>
              <w:spacing w:line="276" w:lineRule="auto"/>
              <w:ind w:right="-11"/>
              <w:jc w:val="center"/>
              <w:rPr>
                <w:rFonts w:ascii="Arial" w:eastAsia="Arial" w:hAnsi="Arial" w:cs="Arial"/>
                <w:sz w:val="20"/>
                <w:szCs w:val="20"/>
                <w:lang w:val="en-US" w:eastAsia="en-US"/>
              </w:rPr>
            </w:pPr>
            <w:r w:rsidRPr="00312649">
              <w:rPr>
                <w:rFonts w:ascii="Arial" w:eastAsia="Arial" w:hAnsi="Arial" w:cs="Arial"/>
                <w:sz w:val="20"/>
                <w:szCs w:val="20"/>
                <w:lang w:val="en-US" w:eastAsia="en-US"/>
              </w:rPr>
              <w:t>_____________________________________</w:t>
            </w:r>
          </w:p>
        </w:tc>
      </w:tr>
      <w:tr w:rsidR="00312649" w:rsidRPr="00312649" w14:paraId="1CA89516" w14:textId="77777777" w:rsidTr="00CB42B0">
        <w:tc>
          <w:tcPr>
            <w:tcW w:w="4623" w:type="dxa"/>
            <w:hideMark/>
          </w:tcPr>
          <w:p w14:paraId="1B463264" w14:textId="77777777" w:rsidR="00312649" w:rsidRPr="00312649" w:rsidRDefault="00312649" w:rsidP="00312649">
            <w:pPr>
              <w:spacing w:line="276" w:lineRule="auto"/>
              <w:ind w:right="-11"/>
              <w:jc w:val="center"/>
              <w:rPr>
                <w:rFonts w:ascii="Arial" w:eastAsia="Arial" w:hAnsi="Arial" w:cs="Arial"/>
                <w:sz w:val="20"/>
                <w:szCs w:val="20"/>
                <w:lang w:val="es-MX" w:eastAsia="en-US"/>
              </w:rPr>
            </w:pPr>
            <w:r w:rsidRPr="00312649">
              <w:rPr>
                <w:rFonts w:ascii="Arial" w:eastAsia="Arial" w:hAnsi="Arial" w:cs="Arial"/>
                <w:sz w:val="20"/>
                <w:szCs w:val="20"/>
                <w:lang w:val="es-MX" w:eastAsia="en-US"/>
              </w:rPr>
              <w:t>MTRA. NIRVANA FABIOLA ROSALES OCHOA</w:t>
            </w:r>
          </w:p>
        </w:tc>
        <w:tc>
          <w:tcPr>
            <w:tcW w:w="4327" w:type="dxa"/>
            <w:hideMark/>
          </w:tcPr>
          <w:p w14:paraId="6F07E351" w14:textId="77777777" w:rsidR="00312649" w:rsidRPr="00312649" w:rsidRDefault="00312649" w:rsidP="00312649">
            <w:pPr>
              <w:spacing w:line="276" w:lineRule="auto"/>
              <w:ind w:right="-11"/>
              <w:jc w:val="center"/>
              <w:rPr>
                <w:rFonts w:ascii="Arial" w:eastAsia="Arial" w:hAnsi="Arial" w:cs="Arial"/>
                <w:sz w:val="20"/>
                <w:szCs w:val="20"/>
                <w:lang w:val="es-MX" w:eastAsia="en-US"/>
              </w:rPr>
            </w:pPr>
            <w:r w:rsidRPr="00312649">
              <w:rPr>
                <w:rFonts w:ascii="Arial" w:eastAsia="Arial" w:hAnsi="Arial" w:cs="Arial"/>
                <w:sz w:val="20"/>
                <w:szCs w:val="20"/>
                <w:lang w:val="es-MX" w:eastAsia="en-US"/>
              </w:rPr>
              <w:t>LIC. ÓSCAR OMAR ESPINOZA</w:t>
            </w:r>
          </w:p>
        </w:tc>
      </w:tr>
    </w:tbl>
    <w:p w14:paraId="0A6C2DCF" w14:textId="77777777" w:rsidR="00312649" w:rsidRPr="00312649" w:rsidRDefault="00312649" w:rsidP="00312649">
      <w:pPr>
        <w:spacing w:line="360" w:lineRule="auto"/>
        <w:jc w:val="both"/>
        <w:rPr>
          <w:rFonts w:ascii="Arial" w:eastAsia="Calibri" w:hAnsi="Arial" w:cs="Arial"/>
          <w:b/>
          <w:sz w:val="2"/>
          <w:szCs w:val="22"/>
          <w:lang w:val="es-MX" w:eastAsia="en-US"/>
        </w:rPr>
      </w:pPr>
    </w:p>
    <w:sectPr w:rsidR="00312649" w:rsidRPr="00312649" w:rsidSect="00D2251E">
      <w:headerReference w:type="default" r:id="rId10"/>
      <w:footerReference w:type="default" r:id="rId11"/>
      <w:pgSz w:w="12240" w:h="15840"/>
      <w:pgMar w:top="1802" w:right="1467" w:bottom="1418" w:left="1701" w:header="564"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4FB6" w14:textId="77777777" w:rsidR="0074306B" w:rsidRDefault="0074306B" w:rsidP="00886899">
      <w:r>
        <w:separator/>
      </w:r>
    </w:p>
  </w:endnote>
  <w:endnote w:type="continuationSeparator" w:id="0">
    <w:p w14:paraId="7DEEAB6F" w14:textId="77777777" w:rsidR="0074306B" w:rsidRDefault="0074306B"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72A2" w14:textId="4F5068D0" w:rsidR="00A52B1F" w:rsidRPr="003D60F5" w:rsidRDefault="00A52B1F" w:rsidP="006F7F51">
    <w:pPr>
      <w:jc w:val="center"/>
      <w:rPr>
        <w:rFonts w:ascii="Calibri" w:hAnsi="Calibri" w:cs="Arial"/>
        <w:b/>
        <w:sz w:val="20"/>
        <w:szCs w:val="20"/>
      </w:rPr>
    </w:pPr>
    <w:r>
      <w:rPr>
        <w:noProof/>
        <w:lang w:val="es-MX" w:eastAsia="es-MX"/>
      </w:rPr>
      <mc:AlternateContent>
        <mc:Choice Requires="wps">
          <w:drawing>
            <wp:anchor distT="4294967293" distB="4294967293" distL="114300" distR="114300" simplePos="0" relativeHeight="251657728" behindDoc="0" locked="0" layoutInCell="1" allowOverlap="1" wp14:anchorId="09DA6209" wp14:editId="49968DD1">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4962C6"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312649">
      <w:rPr>
        <w:rFonts w:ascii="Calibri" w:hAnsi="Calibri" w:cs="Arial"/>
        <w:b/>
        <w:sz w:val="20"/>
        <w:szCs w:val="20"/>
      </w:rPr>
      <w:t>060</w:t>
    </w:r>
    <w:r>
      <w:rPr>
        <w:rFonts w:ascii="Calibri" w:hAnsi="Calibri" w:cs="Arial"/>
        <w:b/>
        <w:sz w:val="20"/>
        <w:szCs w:val="20"/>
      </w:rPr>
      <w:t>/2020</w:t>
    </w:r>
  </w:p>
  <w:p w14:paraId="7EE97EA0" w14:textId="5AD1C8FB" w:rsidR="00A52B1F" w:rsidRPr="00142316" w:rsidRDefault="00A52B1F" w:rsidP="007D687B">
    <w:pPr>
      <w:pStyle w:val="Piedepgina"/>
      <w:jc w:val="center"/>
      <w:rPr>
        <w:sz w:val="8"/>
        <w:szCs w:val="16"/>
      </w:rPr>
    </w:pPr>
    <w:r>
      <w:rPr>
        <w:rFonts w:ascii="Calibri" w:hAnsi="Calibri" w:cs="Arial"/>
        <w:sz w:val="18"/>
        <w:szCs w:val="20"/>
      </w:rPr>
      <w:t>Presupuesto de Egresos del Ejercicio Fiscal 2021</w:t>
    </w:r>
  </w:p>
  <w:p w14:paraId="5EABAECB" w14:textId="5A1D5FA1" w:rsidR="00A52B1F" w:rsidRPr="00BA098C" w:rsidRDefault="00A52B1F"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90191C">
      <w:rPr>
        <w:rFonts w:ascii="Calibri" w:hAnsi="Calibri"/>
        <w:noProof/>
        <w:sz w:val="18"/>
        <w:szCs w:val="20"/>
      </w:rPr>
      <w:t>35</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4DF6" w14:textId="77777777" w:rsidR="0074306B" w:rsidRDefault="0074306B" w:rsidP="00886899">
      <w:r>
        <w:separator/>
      </w:r>
    </w:p>
  </w:footnote>
  <w:footnote w:type="continuationSeparator" w:id="0">
    <w:p w14:paraId="5EA874AE" w14:textId="77777777" w:rsidR="0074306B" w:rsidRDefault="0074306B" w:rsidP="00886899">
      <w:r>
        <w:continuationSeparator/>
      </w:r>
    </w:p>
  </w:footnote>
  <w:footnote w:id="1">
    <w:p w14:paraId="3F11B2C0" w14:textId="77777777" w:rsidR="00A52B1F" w:rsidRPr="00A8380E" w:rsidRDefault="00A52B1F" w:rsidP="00AB71D3">
      <w:pPr>
        <w:pStyle w:val="Textonotapie"/>
        <w:jc w:val="both"/>
        <w:rPr>
          <w:rFonts w:ascii="Arial" w:hAnsi="Arial" w:cs="Arial"/>
          <w:i/>
          <w:sz w:val="14"/>
          <w:szCs w:val="14"/>
        </w:rPr>
      </w:pPr>
      <w:r w:rsidRPr="00A8380E">
        <w:rPr>
          <w:rStyle w:val="Refdenotaalpie"/>
          <w:rFonts w:ascii="Arial" w:hAnsi="Arial" w:cs="Arial"/>
          <w:i/>
          <w:sz w:val="14"/>
          <w:szCs w:val="14"/>
        </w:rPr>
        <w:footnoteRef/>
      </w:r>
      <w:r w:rsidRPr="00A8380E">
        <w:rPr>
          <w:rFonts w:ascii="Arial" w:hAnsi="Arial" w:cs="Arial"/>
          <w:i/>
          <w:sz w:val="14"/>
          <w:szCs w:val="14"/>
        </w:rPr>
        <w:t xml:space="preserve"> Emitidas por la Sala Superior del Tribunal Electoral del Poder Judicial de la Federación y consultables en la página web http://www.trife.org.mx/.</w:t>
      </w:r>
    </w:p>
  </w:footnote>
  <w:footnote w:id="2">
    <w:p w14:paraId="25034971" w14:textId="77777777" w:rsidR="00A52B1F" w:rsidRPr="00A8380E" w:rsidRDefault="00A52B1F" w:rsidP="00AB71D3">
      <w:pPr>
        <w:pStyle w:val="Textonotapie"/>
        <w:jc w:val="both"/>
        <w:rPr>
          <w:rFonts w:ascii="Arial" w:hAnsi="Arial" w:cs="Arial"/>
          <w:i/>
          <w:sz w:val="14"/>
          <w:szCs w:val="14"/>
        </w:rPr>
      </w:pPr>
      <w:r w:rsidRPr="00A8380E">
        <w:rPr>
          <w:rStyle w:val="Refdenotaalpie"/>
          <w:rFonts w:ascii="Arial" w:hAnsi="Arial" w:cs="Arial"/>
          <w:i/>
          <w:sz w:val="14"/>
          <w:szCs w:val="14"/>
        </w:rPr>
        <w:footnoteRef/>
      </w:r>
      <w:r w:rsidRPr="00A8380E">
        <w:rPr>
          <w:rFonts w:ascii="Arial" w:hAnsi="Arial" w:cs="Arial"/>
          <w:i/>
          <w:sz w:val="14"/>
          <w:szCs w:val="14"/>
        </w:rPr>
        <w:t xml:space="preserve"> Tercera Época:</w:t>
      </w:r>
    </w:p>
    <w:p w14:paraId="0A2537CA" w14:textId="77777777" w:rsidR="00A52B1F" w:rsidRPr="00A8380E" w:rsidRDefault="00A52B1F" w:rsidP="00AB71D3">
      <w:pPr>
        <w:pStyle w:val="Textonotapie"/>
        <w:jc w:val="both"/>
        <w:rPr>
          <w:rFonts w:ascii="Arial" w:hAnsi="Arial" w:cs="Arial"/>
          <w:i/>
          <w:sz w:val="14"/>
          <w:szCs w:val="14"/>
        </w:rPr>
      </w:pPr>
      <w:r w:rsidRPr="00A8380E">
        <w:rPr>
          <w:rFonts w:ascii="Arial" w:hAnsi="Arial" w:cs="Arial"/>
          <w:i/>
          <w:sz w:val="14"/>
          <w:szCs w:val="14"/>
        </w:rPr>
        <w:t xml:space="preserve">Juicio de revisión constitucional electoral. SUP-JRC-244/2001. Partido Acción Nacional. 13 de febrero de 2002. Unanimidad de votos. Ponente: José de Jesús Orozco Henríquez. Secretario: Armando I. </w:t>
      </w:r>
      <w:r w:rsidRPr="00A8380E">
        <w:rPr>
          <w:rFonts w:ascii="Arial" w:hAnsi="Arial" w:cs="Arial"/>
          <w:i/>
          <w:sz w:val="14"/>
          <w:szCs w:val="14"/>
        </w:rPr>
        <w:t>Maitret Hernández.</w:t>
      </w:r>
    </w:p>
    <w:p w14:paraId="50D9FBA7" w14:textId="77777777" w:rsidR="00A52B1F" w:rsidRPr="00A8380E" w:rsidRDefault="00A52B1F" w:rsidP="00AB71D3">
      <w:pPr>
        <w:pStyle w:val="Textonotapie"/>
        <w:jc w:val="both"/>
        <w:rPr>
          <w:rFonts w:ascii="Arial" w:hAnsi="Arial" w:cs="Arial"/>
          <w:i/>
          <w:sz w:val="14"/>
          <w:szCs w:val="14"/>
        </w:rPr>
      </w:pPr>
      <w:r w:rsidRPr="00A8380E">
        <w:rPr>
          <w:rFonts w:ascii="Arial" w:hAnsi="Arial" w:cs="Arial"/>
          <w:i/>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14:paraId="55980325" w14:textId="77777777" w:rsidR="00A52B1F" w:rsidRPr="00A8380E" w:rsidRDefault="00A52B1F" w:rsidP="00AB71D3">
      <w:pPr>
        <w:pStyle w:val="Textonotapie"/>
        <w:jc w:val="both"/>
        <w:rPr>
          <w:rFonts w:ascii="Arial" w:hAnsi="Arial" w:cs="Arial"/>
          <w:i/>
          <w:sz w:val="14"/>
          <w:szCs w:val="14"/>
        </w:rPr>
      </w:pPr>
      <w:r w:rsidRPr="00A8380E">
        <w:rPr>
          <w:rFonts w:ascii="Arial" w:hAnsi="Arial" w:cs="Arial"/>
          <w:i/>
          <w:sz w:val="14"/>
          <w:szCs w:val="14"/>
        </w:rPr>
        <w:t>La Sala Superior en sesión celebrada el veintisiete de agosto de dos mil dos, aprobó por unanimidad de votos la tesis que antecede.</w:t>
      </w:r>
    </w:p>
    <w:p w14:paraId="43BD753D" w14:textId="77777777" w:rsidR="00A52B1F" w:rsidRPr="00A8380E" w:rsidRDefault="00A52B1F" w:rsidP="00AB71D3">
      <w:pPr>
        <w:pStyle w:val="Textonotapie"/>
        <w:jc w:val="both"/>
        <w:rPr>
          <w:rFonts w:ascii="Arial" w:hAnsi="Arial" w:cs="Arial"/>
          <w:i/>
          <w:sz w:val="14"/>
          <w:szCs w:val="14"/>
          <w:lang w:val="es-MX"/>
        </w:rPr>
      </w:pPr>
      <w:r w:rsidRPr="00A8380E">
        <w:rPr>
          <w:rFonts w:ascii="Arial" w:hAnsi="Arial" w:cs="Arial"/>
          <w:i/>
          <w:sz w:val="14"/>
          <w:szCs w:val="14"/>
        </w:rPr>
        <w:t>Justicia Electoral. Revista del Tribunal Electoral del Poder Judicial de la Federación, Suplemento 6, Año 2003, páginas 157 y 158.”</w:t>
      </w:r>
    </w:p>
  </w:footnote>
  <w:footnote w:id="3">
    <w:p w14:paraId="564773FC" w14:textId="77777777" w:rsidR="00A52B1F" w:rsidRPr="00A8380E" w:rsidRDefault="00A52B1F" w:rsidP="00AB71D3">
      <w:pPr>
        <w:pStyle w:val="Textonotapie"/>
        <w:jc w:val="both"/>
        <w:rPr>
          <w:rFonts w:ascii="Arial" w:hAnsi="Arial" w:cs="Arial"/>
          <w:i/>
          <w:sz w:val="14"/>
          <w:szCs w:val="14"/>
        </w:rPr>
      </w:pPr>
      <w:r w:rsidRPr="00A8380E">
        <w:rPr>
          <w:rStyle w:val="Refdenotaalpie"/>
          <w:rFonts w:ascii="Arial" w:hAnsi="Arial" w:cs="Arial"/>
          <w:i/>
          <w:sz w:val="14"/>
          <w:szCs w:val="14"/>
        </w:rPr>
        <w:footnoteRef/>
      </w:r>
      <w:r w:rsidRPr="00A8380E">
        <w:rPr>
          <w:rFonts w:ascii="Arial" w:hAnsi="Arial" w:cs="Arial"/>
          <w:i/>
          <w:sz w:val="14"/>
          <w:szCs w:val="14"/>
        </w:rPr>
        <w:t xml:space="preserve"> Tercera Época: </w:t>
      </w:r>
    </w:p>
    <w:p w14:paraId="0E3967B0" w14:textId="77777777" w:rsidR="00A52B1F" w:rsidRPr="00A8380E" w:rsidRDefault="00A52B1F" w:rsidP="00AB71D3">
      <w:pPr>
        <w:pStyle w:val="Textonotapie"/>
        <w:jc w:val="both"/>
        <w:rPr>
          <w:rFonts w:ascii="Arial" w:hAnsi="Arial" w:cs="Arial"/>
          <w:i/>
          <w:sz w:val="14"/>
          <w:szCs w:val="14"/>
        </w:rPr>
      </w:pPr>
      <w:r w:rsidRPr="00A8380E">
        <w:rPr>
          <w:rFonts w:ascii="Arial" w:hAnsi="Arial" w:cs="Arial"/>
          <w:i/>
          <w:sz w:val="14"/>
          <w:szCs w:val="14"/>
        </w:rPr>
        <w:t xml:space="preserve">Juicio de revisión constitucional electoral. SUP-JRC-009/2001. Partido de Baja California. 26 de febrero de 2001. Unanimidad de votos. Ponente: José Fernando </w:t>
      </w:r>
      <w:r w:rsidRPr="00A8380E">
        <w:rPr>
          <w:rFonts w:ascii="Arial" w:hAnsi="Arial" w:cs="Arial"/>
          <w:i/>
          <w:sz w:val="14"/>
          <w:szCs w:val="14"/>
        </w:rPr>
        <w:t xml:space="preserve">Ojesto Martínez Porcayo. Secretario: Arturo Martín del Campo Morales. </w:t>
      </w:r>
    </w:p>
    <w:p w14:paraId="4B4B75F2" w14:textId="77777777" w:rsidR="00A52B1F" w:rsidRPr="005D2345" w:rsidRDefault="00A52B1F" w:rsidP="00AB71D3">
      <w:pPr>
        <w:pStyle w:val="Textonotapie"/>
        <w:jc w:val="both"/>
        <w:rPr>
          <w:lang w:val="es-MX"/>
        </w:rPr>
      </w:pPr>
      <w:r w:rsidRPr="004037EC">
        <w:rPr>
          <w:rFonts w:ascii="Arial" w:hAnsi="Arial" w:cs="Arial"/>
          <w:i/>
          <w:sz w:val="14"/>
          <w:szCs w:val="14"/>
        </w:rPr>
        <w:t>La Sala Superior en sesión celebrada el quince de noviembre de dos mil uno, aprobó por unanimidad de votos la tesis que antecede.</w:t>
      </w:r>
      <w:r>
        <w:rPr>
          <w:rFonts w:ascii="Arial" w:hAnsi="Arial" w:cs="Arial"/>
          <w:i/>
          <w:sz w:val="14"/>
          <w:szCs w:val="14"/>
        </w:rPr>
        <w:t xml:space="preserve"> </w:t>
      </w:r>
      <w:r w:rsidRPr="004037EC">
        <w:rPr>
          <w:rFonts w:ascii="Arial" w:hAnsi="Arial" w:cs="Arial"/>
          <w:i/>
          <w:sz w:val="14"/>
          <w:szCs w:val="14"/>
        </w:rPr>
        <w:t>Justicia Electoral. Revista del Tribunal Electoral del Poder Judicial de la Federación, Suplemento 5, Año 2002, páginas 37 y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0B13" w14:textId="1A97AF61" w:rsidR="00A52B1F" w:rsidRDefault="00A52B1F" w:rsidP="00142316">
    <w:pPr>
      <w:jc w:val="right"/>
      <w:rPr>
        <w:rFonts w:ascii="Arial Black" w:hAnsi="Arial Black" w:cs="Arial"/>
        <w:szCs w:val="22"/>
      </w:rPr>
    </w:pPr>
    <w:r>
      <w:rPr>
        <w:noProof/>
        <w:lang w:val="es-MX" w:eastAsia="es-MX"/>
      </w:rPr>
      <w:drawing>
        <wp:anchor distT="0" distB="0" distL="114300" distR="114300" simplePos="0" relativeHeight="251658752" behindDoc="1" locked="0" layoutInCell="1" allowOverlap="1" wp14:anchorId="3D8AB7AF" wp14:editId="053D4549">
          <wp:simplePos x="0" y="0"/>
          <wp:positionH relativeFrom="margin">
            <wp:posOffset>-9525</wp:posOffset>
          </wp:positionH>
          <wp:positionV relativeFrom="paragraph">
            <wp:posOffset>-121285</wp:posOffset>
          </wp:positionV>
          <wp:extent cx="1086485" cy="984250"/>
          <wp:effectExtent l="0" t="0" r="0" b="0"/>
          <wp:wrapNone/>
          <wp:docPr id="6"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5A78D" w14:textId="77777777" w:rsidR="00A52B1F" w:rsidRPr="00640C8A" w:rsidRDefault="00A52B1F"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07E9A94A" w14:textId="1E930DF7" w:rsidR="00A52B1F" w:rsidRPr="003D60F5" w:rsidRDefault="00A52B1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6704" behindDoc="0" locked="0" layoutInCell="1" allowOverlap="1" wp14:anchorId="0DB59323" wp14:editId="2CE9C0B8">
              <wp:simplePos x="0" y="0"/>
              <wp:positionH relativeFrom="column">
                <wp:posOffset>3506470</wp:posOffset>
              </wp:positionH>
              <wp:positionV relativeFrom="paragraph">
                <wp:posOffset>248920</wp:posOffset>
              </wp:positionV>
              <wp:extent cx="2245995" cy="635"/>
              <wp:effectExtent l="0" t="0" r="1905" b="184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60BBCB"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R5HINOUBAACwAwAADgAAAAAAAAAAAAAAAAAuAgAAZHJzL2Uyb0RvYy54bWxQSwEC&#10;LQAUAAYACAAAACEAR7MRkt0AAAAJAQAADwAAAAAAAAAAAAAAAAA/BAAAZHJzL2Rvd25yZXYueG1s&#10;UEsFBgAAAAAEAAQA8wAAAEk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w:t>
    </w:r>
    <w:r>
      <w:rPr>
        <w:rFonts w:ascii="Calibri" w:hAnsi="Calibri" w:cs="Arial"/>
        <w:b/>
        <w:szCs w:val="22"/>
      </w:rPr>
      <w:t>18</w:t>
    </w:r>
    <w:r w:rsidRPr="003D60F5">
      <w:rPr>
        <w:rFonts w:ascii="Calibri" w:hAnsi="Calibri" w:cs="Arial"/>
        <w:b/>
        <w:szCs w:val="22"/>
      </w:rPr>
      <w:t>-20</w:t>
    </w:r>
    <w:r>
      <w:rPr>
        <w:rFonts w:ascii="Calibri" w:hAnsi="Calibri" w:cs="Arial"/>
        <w:b/>
        <w:szCs w:val="22"/>
      </w:rPr>
      <w:t>20</w:t>
    </w:r>
  </w:p>
  <w:p w14:paraId="2A101FED" w14:textId="77777777" w:rsidR="00A52B1F" w:rsidRDefault="00A52B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E47A1"/>
    <w:multiLevelType w:val="hybridMultilevel"/>
    <w:tmpl w:val="6340F6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B90530"/>
    <w:multiLevelType w:val="hybridMultilevel"/>
    <w:tmpl w:val="F3F214EE"/>
    <w:lvl w:ilvl="0" w:tplc="31BA0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8C7B97"/>
    <w:multiLevelType w:val="hybridMultilevel"/>
    <w:tmpl w:val="2F2AC158"/>
    <w:lvl w:ilvl="0" w:tplc="5ED47B56">
      <w:start w:val="1"/>
      <w:numFmt w:val="upperRoman"/>
      <w:lvlText w:val="%1."/>
      <w:lvlJc w:val="left"/>
      <w:pPr>
        <w:ind w:left="1008"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6B6ADF"/>
    <w:multiLevelType w:val="hybridMultilevel"/>
    <w:tmpl w:val="66869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3F15C7"/>
    <w:multiLevelType w:val="multilevel"/>
    <w:tmpl w:val="32CA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459AB"/>
    <w:multiLevelType w:val="hybridMultilevel"/>
    <w:tmpl w:val="5A70F2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7C4D80"/>
    <w:multiLevelType w:val="hybridMultilevel"/>
    <w:tmpl w:val="D52CB18C"/>
    <w:lvl w:ilvl="0" w:tplc="6BB8D8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8871B4"/>
    <w:multiLevelType w:val="hybridMultilevel"/>
    <w:tmpl w:val="B7B059F8"/>
    <w:lvl w:ilvl="0" w:tplc="080A0013">
      <w:start w:val="1"/>
      <w:numFmt w:val="upperRoman"/>
      <w:lvlText w:val="%1."/>
      <w:lvlJc w:val="righ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C73208"/>
    <w:multiLevelType w:val="hybridMultilevel"/>
    <w:tmpl w:val="48705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0B4FC1"/>
    <w:multiLevelType w:val="multilevel"/>
    <w:tmpl w:val="2FF057B2"/>
    <w:styleLink w:val="List78"/>
    <w:lvl w:ilvl="0">
      <w:start w:val="1"/>
      <w:numFmt w:val="upperRoman"/>
      <w:lvlText w:val="%1."/>
      <w:lvlJc w:val="left"/>
      <w:pPr>
        <w:tabs>
          <w:tab w:val="num" w:pos="1550"/>
        </w:tabs>
        <w:ind w:left="1550" w:hanging="794"/>
      </w:pPr>
      <w:rPr>
        <w:rFonts w:ascii="Arial" w:eastAsia="Arial" w:hAnsi="Arial" w:cs="Arial"/>
        <w:position w:val="0"/>
        <w:sz w:val="20"/>
        <w:szCs w:val="20"/>
      </w:rPr>
    </w:lvl>
    <w:lvl w:ilvl="1">
      <w:start w:val="1"/>
      <w:numFmt w:val="lowerLetter"/>
      <w:lvlText w:val="%2."/>
      <w:lvlJc w:val="left"/>
      <w:pPr>
        <w:tabs>
          <w:tab w:val="num" w:pos="1678"/>
        </w:tabs>
        <w:ind w:left="1678" w:hanging="250"/>
      </w:pPr>
      <w:rPr>
        <w:rFonts w:ascii="Arial" w:eastAsia="Arial" w:hAnsi="Arial" w:cs="Arial"/>
        <w:position w:val="0"/>
        <w:sz w:val="20"/>
        <w:szCs w:val="20"/>
      </w:rPr>
    </w:lvl>
    <w:lvl w:ilvl="2">
      <w:start w:val="1"/>
      <w:numFmt w:val="lowerRoman"/>
      <w:lvlText w:val="%3."/>
      <w:lvlJc w:val="left"/>
      <w:pPr>
        <w:tabs>
          <w:tab w:val="num" w:pos="2418"/>
        </w:tabs>
        <w:ind w:left="2418" w:hanging="206"/>
      </w:pPr>
      <w:rPr>
        <w:rFonts w:ascii="Arial" w:eastAsia="Arial" w:hAnsi="Arial" w:cs="Arial"/>
        <w:position w:val="0"/>
        <w:sz w:val="20"/>
        <w:szCs w:val="20"/>
      </w:rPr>
    </w:lvl>
    <w:lvl w:ilvl="3">
      <w:start w:val="1"/>
      <w:numFmt w:val="decimal"/>
      <w:lvlText w:val="%4."/>
      <w:lvlJc w:val="left"/>
      <w:pPr>
        <w:tabs>
          <w:tab w:val="num" w:pos="3118"/>
        </w:tabs>
        <w:ind w:left="3118" w:hanging="250"/>
      </w:pPr>
      <w:rPr>
        <w:rFonts w:ascii="Arial" w:eastAsia="Arial" w:hAnsi="Arial" w:cs="Arial"/>
        <w:position w:val="0"/>
        <w:sz w:val="20"/>
        <w:szCs w:val="20"/>
      </w:rPr>
    </w:lvl>
    <w:lvl w:ilvl="4">
      <w:start w:val="1"/>
      <w:numFmt w:val="lowerLetter"/>
      <w:lvlText w:val="%5."/>
      <w:lvlJc w:val="left"/>
      <w:pPr>
        <w:tabs>
          <w:tab w:val="num" w:pos="3838"/>
        </w:tabs>
        <w:ind w:left="3838" w:hanging="250"/>
      </w:pPr>
      <w:rPr>
        <w:rFonts w:ascii="Arial" w:eastAsia="Arial" w:hAnsi="Arial" w:cs="Arial"/>
        <w:position w:val="0"/>
        <w:sz w:val="20"/>
        <w:szCs w:val="20"/>
      </w:rPr>
    </w:lvl>
    <w:lvl w:ilvl="5">
      <w:start w:val="1"/>
      <w:numFmt w:val="lowerRoman"/>
      <w:lvlText w:val="%6."/>
      <w:lvlJc w:val="left"/>
      <w:pPr>
        <w:tabs>
          <w:tab w:val="num" w:pos="4578"/>
        </w:tabs>
        <w:ind w:left="4578" w:hanging="206"/>
      </w:pPr>
      <w:rPr>
        <w:rFonts w:ascii="Arial" w:eastAsia="Arial" w:hAnsi="Arial" w:cs="Arial"/>
        <w:position w:val="0"/>
        <w:sz w:val="20"/>
        <w:szCs w:val="20"/>
      </w:rPr>
    </w:lvl>
    <w:lvl w:ilvl="6">
      <w:start w:val="1"/>
      <w:numFmt w:val="decimal"/>
      <w:lvlText w:val="%7."/>
      <w:lvlJc w:val="left"/>
      <w:pPr>
        <w:tabs>
          <w:tab w:val="num" w:pos="5278"/>
        </w:tabs>
        <w:ind w:left="5278" w:hanging="250"/>
      </w:pPr>
      <w:rPr>
        <w:rFonts w:ascii="Arial" w:eastAsia="Arial" w:hAnsi="Arial" w:cs="Arial"/>
        <w:position w:val="0"/>
        <w:sz w:val="20"/>
        <w:szCs w:val="20"/>
      </w:rPr>
    </w:lvl>
    <w:lvl w:ilvl="7">
      <w:start w:val="1"/>
      <w:numFmt w:val="lowerLetter"/>
      <w:lvlText w:val="%8."/>
      <w:lvlJc w:val="left"/>
      <w:pPr>
        <w:tabs>
          <w:tab w:val="num" w:pos="5998"/>
        </w:tabs>
        <w:ind w:left="5998" w:hanging="250"/>
      </w:pPr>
      <w:rPr>
        <w:rFonts w:ascii="Arial" w:eastAsia="Arial" w:hAnsi="Arial" w:cs="Arial"/>
        <w:position w:val="0"/>
        <w:sz w:val="20"/>
        <w:szCs w:val="20"/>
      </w:rPr>
    </w:lvl>
    <w:lvl w:ilvl="8">
      <w:start w:val="1"/>
      <w:numFmt w:val="lowerRoman"/>
      <w:lvlText w:val="%9."/>
      <w:lvlJc w:val="left"/>
      <w:pPr>
        <w:tabs>
          <w:tab w:val="num" w:pos="6738"/>
        </w:tabs>
        <w:ind w:left="6738" w:hanging="206"/>
      </w:pPr>
      <w:rPr>
        <w:rFonts w:ascii="Arial" w:eastAsia="Arial" w:hAnsi="Arial" w:cs="Arial"/>
        <w:position w:val="0"/>
        <w:sz w:val="20"/>
        <w:szCs w:val="20"/>
      </w:rPr>
    </w:lvl>
  </w:abstractNum>
  <w:abstractNum w:abstractNumId="20"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A04051"/>
    <w:multiLevelType w:val="hybridMultilevel"/>
    <w:tmpl w:val="DC9E4622"/>
    <w:lvl w:ilvl="0" w:tplc="6638FB1A">
      <w:start w:val="2"/>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15:restartNumberingAfterBreak="0">
    <w:nsid w:val="4DB01721"/>
    <w:multiLevelType w:val="hybridMultilevel"/>
    <w:tmpl w:val="E6443D7A"/>
    <w:lvl w:ilvl="0" w:tplc="00344B6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0BE4913"/>
    <w:multiLevelType w:val="hybridMultilevel"/>
    <w:tmpl w:val="0EDEA2C8"/>
    <w:lvl w:ilvl="0" w:tplc="A40A7B2E">
      <w:start w:val="23"/>
      <w:numFmt w:val="upperRoman"/>
      <w:lvlText w:val="%1."/>
      <w:lvlJc w:val="left"/>
      <w:pPr>
        <w:ind w:left="2280" w:hanging="720"/>
      </w:pPr>
      <w:rPr>
        <w:rFonts w:eastAsia="Calibri" w:hint="default"/>
        <w:color w:val="231F20"/>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7"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9440E4"/>
    <w:multiLevelType w:val="hybridMultilevel"/>
    <w:tmpl w:val="430C9844"/>
    <w:lvl w:ilvl="0" w:tplc="F8FA5B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853E2"/>
    <w:multiLevelType w:val="hybridMultilevel"/>
    <w:tmpl w:val="2BB0629A"/>
    <w:lvl w:ilvl="0" w:tplc="1188CB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D792A"/>
    <w:multiLevelType w:val="hybridMultilevel"/>
    <w:tmpl w:val="D28A8148"/>
    <w:lvl w:ilvl="0" w:tplc="14B028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9421A2"/>
    <w:multiLevelType w:val="hybridMultilevel"/>
    <w:tmpl w:val="C44076C8"/>
    <w:lvl w:ilvl="0" w:tplc="5178C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E0019F"/>
    <w:multiLevelType w:val="hybridMultilevel"/>
    <w:tmpl w:val="13E237BA"/>
    <w:lvl w:ilvl="0" w:tplc="B85C59F8">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182335"/>
    <w:multiLevelType w:val="hybridMultilevel"/>
    <w:tmpl w:val="C07A7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B0767"/>
    <w:multiLevelType w:val="hybridMultilevel"/>
    <w:tmpl w:val="0D78F4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1"/>
  </w:num>
  <w:num w:numId="4">
    <w:abstractNumId w:val="34"/>
  </w:num>
  <w:num w:numId="5">
    <w:abstractNumId w:val="30"/>
  </w:num>
  <w:num w:numId="6">
    <w:abstractNumId w:val="14"/>
  </w:num>
  <w:num w:numId="7">
    <w:abstractNumId w:val="3"/>
  </w:num>
  <w:num w:numId="8">
    <w:abstractNumId w:val="27"/>
  </w:num>
  <w:num w:numId="9">
    <w:abstractNumId w:val="40"/>
  </w:num>
  <w:num w:numId="10">
    <w:abstractNumId w:val="21"/>
  </w:num>
  <w:num w:numId="11">
    <w:abstractNumId w:val="0"/>
  </w:num>
  <w:num w:numId="12">
    <w:abstractNumId w:val="35"/>
  </w:num>
  <w:num w:numId="13">
    <w:abstractNumId w:val="36"/>
  </w:num>
  <w:num w:numId="14">
    <w:abstractNumId w:val="10"/>
  </w:num>
  <w:num w:numId="15">
    <w:abstractNumId w:val="22"/>
  </w:num>
  <w:num w:numId="16">
    <w:abstractNumId w:val="20"/>
  </w:num>
  <w:num w:numId="17">
    <w:abstractNumId w:val="37"/>
  </w:num>
  <w:num w:numId="18">
    <w:abstractNumId w:val="18"/>
  </w:num>
  <w:num w:numId="19">
    <w:abstractNumId w:val="33"/>
  </w:num>
  <w:num w:numId="20">
    <w:abstractNumId w:val="15"/>
  </w:num>
  <w:num w:numId="21">
    <w:abstractNumId w:val="12"/>
  </w:num>
  <w:num w:numId="22">
    <w:abstractNumId w:val="31"/>
  </w:num>
  <w:num w:numId="23">
    <w:abstractNumId w:val="39"/>
  </w:num>
  <w:num w:numId="24">
    <w:abstractNumId w:val="28"/>
  </w:num>
  <w:num w:numId="25">
    <w:abstractNumId w:val="2"/>
  </w:num>
  <w:num w:numId="26">
    <w:abstractNumId w:val="5"/>
  </w:num>
  <w:num w:numId="27">
    <w:abstractNumId w:val="16"/>
  </w:num>
  <w:num w:numId="28">
    <w:abstractNumId w:val="1"/>
  </w:num>
  <w:num w:numId="29">
    <w:abstractNumId w:val="13"/>
  </w:num>
  <w:num w:numId="30">
    <w:abstractNumId w:val="19"/>
  </w:num>
  <w:num w:numId="31">
    <w:abstractNumId w:val="4"/>
  </w:num>
  <w:num w:numId="32">
    <w:abstractNumId w:val="19"/>
    <w:lvlOverride w:ilvl="0">
      <w:lvl w:ilvl="0">
        <w:start w:val="1"/>
        <w:numFmt w:val="upperRoman"/>
        <w:lvlText w:val="%1."/>
        <w:lvlJc w:val="left"/>
        <w:pPr>
          <w:tabs>
            <w:tab w:val="num" w:pos="1550"/>
          </w:tabs>
          <w:ind w:left="1550" w:hanging="794"/>
        </w:pPr>
        <w:rPr>
          <w:rFonts w:ascii="Tw Cen MT" w:eastAsia="Arial" w:hAnsi="Tw Cen MT" w:cs="Arial" w:hint="default"/>
          <w:b/>
          <w:position w:val="0"/>
          <w:sz w:val="22"/>
          <w:szCs w:val="22"/>
        </w:rPr>
      </w:lvl>
    </w:lvlOverride>
  </w:num>
  <w:num w:numId="33">
    <w:abstractNumId w:val="32"/>
  </w:num>
  <w:num w:numId="34">
    <w:abstractNumId w:val="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5"/>
  </w:num>
  <w:num w:numId="39">
    <w:abstractNumId w:val="24"/>
  </w:num>
  <w:num w:numId="40">
    <w:abstractNumId w:val="38"/>
  </w:num>
  <w:num w:numId="41">
    <w:abstractNumId w:val="37"/>
    <w:lvlOverride w:ilvl="0">
      <w:startOverride w:val="1"/>
    </w:lvlOverride>
    <w:lvlOverride w:ilvl="1"/>
    <w:lvlOverride w:ilvl="2"/>
    <w:lvlOverride w:ilvl="3"/>
    <w:lvlOverride w:ilvl="4"/>
    <w:lvlOverride w:ilvl="5"/>
    <w:lvlOverride w:ilvl="6"/>
    <w:lvlOverride w:ilvl="7"/>
    <w:lvlOverride w:ilvl="8"/>
  </w:num>
  <w:num w:numId="42">
    <w:abstractNumId w:val="26"/>
  </w:num>
  <w:num w:numId="43">
    <w:abstractNumId w:val="6"/>
  </w:num>
  <w:num w:numId="44">
    <w:abstractNumId w:val="8"/>
  </w:num>
  <w:num w:numId="45">
    <w:abstractNumId w:val="43"/>
  </w:num>
  <w:num w:numId="46">
    <w:abstractNumId w:val="42"/>
  </w:num>
  <w:num w:numId="4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303D"/>
    <w:rsid w:val="00005DC6"/>
    <w:rsid w:val="00005EA9"/>
    <w:rsid w:val="00011EED"/>
    <w:rsid w:val="00014557"/>
    <w:rsid w:val="00021C5C"/>
    <w:rsid w:val="000236EB"/>
    <w:rsid w:val="00024090"/>
    <w:rsid w:val="00031AD8"/>
    <w:rsid w:val="0003219B"/>
    <w:rsid w:val="000351A8"/>
    <w:rsid w:val="00035C59"/>
    <w:rsid w:val="00036F21"/>
    <w:rsid w:val="00037963"/>
    <w:rsid w:val="0004083A"/>
    <w:rsid w:val="00041260"/>
    <w:rsid w:val="00042917"/>
    <w:rsid w:val="00043A16"/>
    <w:rsid w:val="00044E5C"/>
    <w:rsid w:val="000457EC"/>
    <w:rsid w:val="00047694"/>
    <w:rsid w:val="00047913"/>
    <w:rsid w:val="00047EE7"/>
    <w:rsid w:val="00057314"/>
    <w:rsid w:val="00057335"/>
    <w:rsid w:val="00060686"/>
    <w:rsid w:val="00061EAE"/>
    <w:rsid w:val="00062039"/>
    <w:rsid w:val="00065766"/>
    <w:rsid w:val="0006692F"/>
    <w:rsid w:val="00066FA8"/>
    <w:rsid w:val="00074428"/>
    <w:rsid w:val="000745D3"/>
    <w:rsid w:val="00080090"/>
    <w:rsid w:val="0008268F"/>
    <w:rsid w:val="000834F4"/>
    <w:rsid w:val="00084EBA"/>
    <w:rsid w:val="00085985"/>
    <w:rsid w:val="00091802"/>
    <w:rsid w:val="000921B3"/>
    <w:rsid w:val="00092332"/>
    <w:rsid w:val="0009362F"/>
    <w:rsid w:val="00093E66"/>
    <w:rsid w:val="000A100B"/>
    <w:rsid w:val="000A3FC4"/>
    <w:rsid w:val="000A5440"/>
    <w:rsid w:val="000B7D76"/>
    <w:rsid w:val="000C357B"/>
    <w:rsid w:val="000C6858"/>
    <w:rsid w:val="000C7413"/>
    <w:rsid w:val="000D2174"/>
    <w:rsid w:val="000D7C2A"/>
    <w:rsid w:val="000E5AF5"/>
    <w:rsid w:val="000E796F"/>
    <w:rsid w:val="000F1C5A"/>
    <w:rsid w:val="000F39D4"/>
    <w:rsid w:val="000F4C3F"/>
    <w:rsid w:val="000F7927"/>
    <w:rsid w:val="00102FF2"/>
    <w:rsid w:val="00103D65"/>
    <w:rsid w:val="0010678D"/>
    <w:rsid w:val="00117BC1"/>
    <w:rsid w:val="00121DBC"/>
    <w:rsid w:val="00121F37"/>
    <w:rsid w:val="0012755B"/>
    <w:rsid w:val="00127735"/>
    <w:rsid w:val="00127DC5"/>
    <w:rsid w:val="00132033"/>
    <w:rsid w:val="00134542"/>
    <w:rsid w:val="00137070"/>
    <w:rsid w:val="00141119"/>
    <w:rsid w:val="00142316"/>
    <w:rsid w:val="00143D0A"/>
    <w:rsid w:val="00145293"/>
    <w:rsid w:val="00145BE7"/>
    <w:rsid w:val="00154E15"/>
    <w:rsid w:val="00155FB3"/>
    <w:rsid w:val="00156425"/>
    <w:rsid w:val="00156626"/>
    <w:rsid w:val="00161CD2"/>
    <w:rsid w:val="0016389E"/>
    <w:rsid w:val="00165DF8"/>
    <w:rsid w:val="00166C71"/>
    <w:rsid w:val="00170F01"/>
    <w:rsid w:val="00174E10"/>
    <w:rsid w:val="001777E1"/>
    <w:rsid w:val="00180C06"/>
    <w:rsid w:val="00185E36"/>
    <w:rsid w:val="0019071C"/>
    <w:rsid w:val="001977E5"/>
    <w:rsid w:val="001A3A9F"/>
    <w:rsid w:val="001B0E76"/>
    <w:rsid w:val="001B4291"/>
    <w:rsid w:val="001B6E94"/>
    <w:rsid w:val="001B7D73"/>
    <w:rsid w:val="001C2802"/>
    <w:rsid w:val="001C50AA"/>
    <w:rsid w:val="001C5E88"/>
    <w:rsid w:val="001C64B9"/>
    <w:rsid w:val="001E0D29"/>
    <w:rsid w:val="001E4E97"/>
    <w:rsid w:val="001F1510"/>
    <w:rsid w:val="00201D24"/>
    <w:rsid w:val="00206F2D"/>
    <w:rsid w:val="0020709D"/>
    <w:rsid w:val="0021109E"/>
    <w:rsid w:val="00214A19"/>
    <w:rsid w:val="002224CC"/>
    <w:rsid w:val="002229F9"/>
    <w:rsid w:val="00226D24"/>
    <w:rsid w:val="0022755B"/>
    <w:rsid w:val="00230184"/>
    <w:rsid w:val="00231A8C"/>
    <w:rsid w:val="00236F67"/>
    <w:rsid w:val="0024272D"/>
    <w:rsid w:val="0024461D"/>
    <w:rsid w:val="0024735A"/>
    <w:rsid w:val="0025003E"/>
    <w:rsid w:val="00254B69"/>
    <w:rsid w:val="00264315"/>
    <w:rsid w:val="00277346"/>
    <w:rsid w:val="00281ED9"/>
    <w:rsid w:val="00283D47"/>
    <w:rsid w:val="00291112"/>
    <w:rsid w:val="00291742"/>
    <w:rsid w:val="00292F49"/>
    <w:rsid w:val="00297B45"/>
    <w:rsid w:val="002A6C48"/>
    <w:rsid w:val="002A7EA8"/>
    <w:rsid w:val="002B1D9C"/>
    <w:rsid w:val="002B1E95"/>
    <w:rsid w:val="002B4421"/>
    <w:rsid w:val="002B76E1"/>
    <w:rsid w:val="002B7DD0"/>
    <w:rsid w:val="002C414D"/>
    <w:rsid w:val="002C49A4"/>
    <w:rsid w:val="002C5637"/>
    <w:rsid w:val="002C62C4"/>
    <w:rsid w:val="002C6DCE"/>
    <w:rsid w:val="002C7EC8"/>
    <w:rsid w:val="002D35A3"/>
    <w:rsid w:val="002D4080"/>
    <w:rsid w:val="002D4BC8"/>
    <w:rsid w:val="002D6010"/>
    <w:rsid w:val="002D6DBA"/>
    <w:rsid w:val="002D76D3"/>
    <w:rsid w:val="002E33D0"/>
    <w:rsid w:val="002E35DC"/>
    <w:rsid w:val="002E3E24"/>
    <w:rsid w:val="002E5308"/>
    <w:rsid w:val="002E7635"/>
    <w:rsid w:val="002F37EA"/>
    <w:rsid w:val="002F746A"/>
    <w:rsid w:val="00301A4C"/>
    <w:rsid w:val="00306266"/>
    <w:rsid w:val="00306ADB"/>
    <w:rsid w:val="00307783"/>
    <w:rsid w:val="00312649"/>
    <w:rsid w:val="0031277D"/>
    <w:rsid w:val="003136FC"/>
    <w:rsid w:val="003161CB"/>
    <w:rsid w:val="00316ACD"/>
    <w:rsid w:val="00320F72"/>
    <w:rsid w:val="00321063"/>
    <w:rsid w:val="00324642"/>
    <w:rsid w:val="003246DB"/>
    <w:rsid w:val="00324FDD"/>
    <w:rsid w:val="0032516D"/>
    <w:rsid w:val="00332F7C"/>
    <w:rsid w:val="00335A48"/>
    <w:rsid w:val="00335EA9"/>
    <w:rsid w:val="00341380"/>
    <w:rsid w:val="00345522"/>
    <w:rsid w:val="003461CB"/>
    <w:rsid w:val="00346B29"/>
    <w:rsid w:val="0034746B"/>
    <w:rsid w:val="003477EA"/>
    <w:rsid w:val="0035130E"/>
    <w:rsid w:val="00351C04"/>
    <w:rsid w:val="003525CD"/>
    <w:rsid w:val="00363B61"/>
    <w:rsid w:val="00363EBB"/>
    <w:rsid w:val="00364E58"/>
    <w:rsid w:val="0036721B"/>
    <w:rsid w:val="00371593"/>
    <w:rsid w:val="0037426A"/>
    <w:rsid w:val="00377654"/>
    <w:rsid w:val="00381E6E"/>
    <w:rsid w:val="00385FCE"/>
    <w:rsid w:val="003879AE"/>
    <w:rsid w:val="003963DB"/>
    <w:rsid w:val="003A6A5E"/>
    <w:rsid w:val="003A6F4E"/>
    <w:rsid w:val="003B17B4"/>
    <w:rsid w:val="003B3806"/>
    <w:rsid w:val="003B4793"/>
    <w:rsid w:val="003B48B4"/>
    <w:rsid w:val="003B7D72"/>
    <w:rsid w:val="003C2189"/>
    <w:rsid w:val="003C2439"/>
    <w:rsid w:val="003C2AD6"/>
    <w:rsid w:val="003C4FFF"/>
    <w:rsid w:val="003C55BD"/>
    <w:rsid w:val="003D069E"/>
    <w:rsid w:val="003D3804"/>
    <w:rsid w:val="003D60F5"/>
    <w:rsid w:val="003F0F07"/>
    <w:rsid w:val="003F125B"/>
    <w:rsid w:val="003F6F01"/>
    <w:rsid w:val="004027C0"/>
    <w:rsid w:val="00402CA6"/>
    <w:rsid w:val="004037EC"/>
    <w:rsid w:val="004069A3"/>
    <w:rsid w:val="00412BCC"/>
    <w:rsid w:val="0041361E"/>
    <w:rsid w:val="00413EC1"/>
    <w:rsid w:val="00413F41"/>
    <w:rsid w:val="00424C96"/>
    <w:rsid w:val="00425F9A"/>
    <w:rsid w:val="0043134B"/>
    <w:rsid w:val="00433D2B"/>
    <w:rsid w:val="0043456F"/>
    <w:rsid w:val="004354C4"/>
    <w:rsid w:val="00435FC8"/>
    <w:rsid w:val="00443882"/>
    <w:rsid w:val="00450B04"/>
    <w:rsid w:val="00451064"/>
    <w:rsid w:val="00451073"/>
    <w:rsid w:val="004600F6"/>
    <w:rsid w:val="0046096E"/>
    <w:rsid w:val="004628D6"/>
    <w:rsid w:val="0046461F"/>
    <w:rsid w:val="004657E4"/>
    <w:rsid w:val="004667FC"/>
    <w:rsid w:val="00467E52"/>
    <w:rsid w:val="00471C8A"/>
    <w:rsid w:val="0049234C"/>
    <w:rsid w:val="004937E0"/>
    <w:rsid w:val="004963A2"/>
    <w:rsid w:val="004966C5"/>
    <w:rsid w:val="00497DD2"/>
    <w:rsid w:val="004A7784"/>
    <w:rsid w:val="004A7930"/>
    <w:rsid w:val="004B0669"/>
    <w:rsid w:val="004B3A23"/>
    <w:rsid w:val="004B4C4D"/>
    <w:rsid w:val="004B61E9"/>
    <w:rsid w:val="004C3D57"/>
    <w:rsid w:val="004C6093"/>
    <w:rsid w:val="004C62E0"/>
    <w:rsid w:val="004D00E5"/>
    <w:rsid w:val="004D0EF7"/>
    <w:rsid w:val="004D2E2A"/>
    <w:rsid w:val="004D4C70"/>
    <w:rsid w:val="004E23E6"/>
    <w:rsid w:val="004E44D3"/>
    <w:rsid w:val="004E60C9"/>
    <w:rsid w:val="004E71E8"/>
    <w:rsid w:val="004E7F01"/>
    <w:rsid w:val="005027E7"/>
    <w:rsid w:val="0050514D"/>
    <w:rsid w:val="00506E8C"/>
    <w:rsid w:val="0050758D"/>
    <w:rsid w:val="00507A68"/>
    <w:rsid w:val="005116C2"/>
    <w:rsid w:val="00512DE5"/>
    <w:rsid w:val="00513B8B"/>
    <w:rsid w:val="00513EEA"/>
    <w:rsid w:val="005160A0"/>
    <w:rsid w:val="00516535"/>
    <w:rsid w:val="00520683"/>
    <w:rsid w:val="0052160B"/>
    <w:rsid w:val="0052672C"/>
    <w:rsid w:val="005418FC"/>
    <w:rsid w:val="00550C12"/>
    <w:rsid w:val="00554ECE"/>
    <w:rsid w:val="00557931"/>
    <w:rsid w:val="00557C27"/>
    <w:rsid w:val="00560339"/>
    <w:rsid w:val="00560DFA"/>
    <w:rsid w:val="00561925"/>
    <w:rsid w:val="0056631D"/>
    <w:rsid w:val="0056638F"/>
    <w:rsid w:val="00577CF3"/>
    <w:rsid w:val="00587C77"/>
    <w:rsid w:val="00587E76"/>
    <w:rsid w:val="00587FA5"/>
    <w:rsid w:val="005909C9"/>
    <w:rsid w:val="00591006"/>
    <w:rsid w:val="00591894"/>
    <w:rsid w:val="005929E8"/>
    <w:rsid w:val="005A0A49"/>
    <w:rsid w:val="005A2A14"/>
    <w:rsid w:val="005A3994"/>
    <w:rsid w:val="005A4E01"/>
    <w:rsid w:val="005A6016"/>
    <w:rsid w:val="005A720E"/>
    <w:rsid w:val="005B0925"/>
    <w:rsid w:val="005B1711"/>
    <w:rsid w:val="005B3775"/>
    <w:rsid w:val="005B49B3"/>
    <w:rsid w:val="005B4F62"/>
    <w:rsid w:val="005D2F31"/>
    <w:rsid w:val="005D5683"/>
    <w:rsid w:val="005E46ED"/>
    <w:rsid w:val="005E4EFF"/>
    <w:rsid w:val="005F5FA1"/>
    <w:rsid w:val="00600943"/>
    <w:rsid w:val="00600DD6"/>
    <w:rsid w:val="00603C77"/>
    <w:rsid w:val="00605B14"/>
    <w:rsid w:val="00613DD5"/>
    <w:rsid w:val="006151E0"/>
    <w:rsid w:val="0061547F"/>
    <w:rsid w:val="0061649E"/>
    <w:rsid w:val="00623D70"/>
    <w:rsid w:val="0063009C"/>
    <w:rsid w:val="0063657E"/>
    <w:rsid w:val="00640C8A"/>
    <w:rsid w:val="00642743"/>
    <w:rsid w:val="00654A3D"/>
    <w:rsid w:val="00656B3F"/>
    <w:rsid w:val="00663B6B"/>
    <w:rsid w:val="00664285"/>
    <w:rsid w:val="00666A97"/>
    <w:rsid w:val="006701D5"/>
    <w:rsid w:val="006713CA"/>
    <w:rsid w:val="00672769"/>
    <w:rsid w:val="0068021F"/>
    <w:rsid w:val="006815C8"/>
    <w:rsid w:val="00686D3E"/>
    <w:rsid w:val="006A0F20"/>
    <w:rsid w:val="006A3839"/>
    <w:rsid w:val="006A532A"/>
    <w:rsid w:val="006B530B"/>
    <w:rsid w:val="006C58C1"/>
    <w:rsid w:val="006C6B46"/>
    <w:rsid w:val="006D72E8"/>
    <w:rsid w:val="006D76E3"/>
    <w:rsid w:val="006D7D24"/>
    <w:rsid w:val="006D7D91"/>
    <w:rsid w:val="006F1F6C"/>
    <w:rsid w:val="006F28C7"/>
    <w:rsid w:val="006F2D10"/>
    <w:rsid w:val="006F3D6D"/>
    <w:rsid w:val="006F669F"/>
    <w:rsid w:val="006F7C22"/>
    <w:rsid w:val="006F7F51"/>
    <w:rsid w:val="007036A4"/>
    <w:rsid w:val="0070593D"/>
    <w:rsid w:val="00707224"/>
    <w:rsid w:val="007149E7"/>
    <w:rsid w:val="00715761"/>
    <w:rsid w:val="00717072"/>
    <w:rsid w:val="007258AF"/>
    <w:rsid w:val="00726404"/>
    <w:rsid w:val="00731782"/>
    <w:rsid w:val="0073530E"/>
    <w:rsid w:val="00736FB7"/>
    <w:rsid w:val="0074306B"/>
    <w:rsid w:val="007430B9"/>
    <w:rsid w:val="0074612D"/>
    <w:rsid w:val="00752DA9"/>
    <w:rsid w:val="0075683E"/>
    <w:rsid w:val="007569C8"/>
    <w:rsid w:val="00762625"/>
    <w:rsid w:val="00765DF7"/>
    <w:rsid w:val="007700FC"/>
    <w:rsid w:val="0077279B"/>
    <w:rsid w:val="0077428D"/>
    <w:rsid w:val="00784466"/>
    <w:rsid w:val="00786C21"/>
    <w:rsid w:val="00790FF6"/>
    <w:rsid w:val="007940CD"/>
    <w:rsid w:val="007946F5"/>
    <w:rsid w:val="007958A6"/>
    <w:rsid w:val="00797513"/>
    <w:rsid w:val="0079769E"/>
    <w:rsid w:val="007A1BDD"/>
    <w:rsid w:val="007A29B2"/>
    <w:rsid w:val="007A5263"/>
    <w:rsid w:val="007A745D"/>
    <w:rsid w:val="007B2E92"/>
    <w:rsid w:val="007C0800"/>
    <w:rsid w:val="007C5039"/>
    <w:rsid w:val="007C5D39"/>
    <w:rsid w:val="007C7F1A"/>
    <w:rsid w:val="007D2BFF"/>
    <w:rsid w:val="007D50D3"/>
    <w:rsid w:val="007D687B"/>
    <w:rsid w:val="007D6B5B"/>
    <w:rsid w:val="007E01A7"/>
    <w:rsid w:val="007E271E"/>
    <w:rsid w:val="007E2BD5"/>
    <w:rsid w:val="007E4AB1"/>
    <w:rsid w:val="007E7549"/>
    <w:rsid w:val="007E7EB5"/>
    <w:rsid w:val="007F3B31"/>
    <w:rsid w:val="007F61FA"/>
    <w:rsid w:val="007F76A9"/>
    <w:rsid w:val="007F7E59"/>
    <w:rsid w:val="00805B37"/>
    <w:rsid w:val="00810497"/>
    <w:rsid w:val="00810FB0"/>
    <w:rsid w:val="00814197"/>
    <w:rsid w:val="00817977"/>
    <w:rsid w:val="0082383D"/>
    <w:rsid w:val="00823D59"/>
    <w:rsid w:val="00825D90"/>
    <w:rsid w:val="008321A7"/>
    <w:rsid w:val="00841672"/>
    <w:rsid w:val="00841EE9"/>
    <w:rsid w:val="0084385D"/>
    <w:rsid w:val="00844D17"/>
    <w:rsid w:val="008464FB"/>
    <w:rsid w:val="008475CA"/>
    <w:rsid w:val="00847A29"/>
    <w:rsid w:val="00852AD4"/>
    <w:rsid w:val="00854734"/>
    <w:rsid w:val="008557DF"/>
    <w:rsid w:val="008625BD"/>
    <w:rsid w:val="00866B3B"/>
    <w:rsid w:val="00870077"/>
    <w:rsid w:val="00871AFB"/>
    <w:rsid w:val="0088101E"/>
    <w:rsid w:val="00881F51"/>
    <w:rsid w:val="0088249E"/>
    <w:rsid w:val="00886899"/>
    <w:rsid w:val="008868B9"/>
    <w:rsid w:val="00886D13"/>
    <w:rsid w:val="008870DA"/>
    <w:rsid w:val="00890FB4"/>
    <w:rsid w:val="0089296C"/>
    <w:rsid w:val="00897117"/>
    <w:rsid w:val="008A0330"/>
    <w:rsid w:val="008A3236"/>
    <w:rsid w:val="008A34F9"/>
    <w:rsid w:val="008A3606"/>
    <w:rsid w:val="008A7C20"/>
    <w:rsid w:val="008B00E9"/>
    <w:rsid w:val="008B576D"/>
    <w:rsid w:val="008B79DA"/>
    <w:rsid w:val="008C2A14"/>
    <w:rsid w:val="008C404D"/>
    <w:rsid w:val="008C67BC"/>
    <w:rsid w:val="008C782B"/>
    <w:rsid w:val="008D0570"/>
    <w:rsid w:val="008D175A"/>
    <w:rsid w:val="008D6660"/>
    <w:rsid w:val="008E24E2"/>
    <w:rsid w:val="008E3880"/>
    <w:rsid w:val="008E4D59"/>
    <w:rsid w:val="008F031D"/>
    <w:rsid w:val="008F0EF9"/>
    <w:rsid w:val="008F7866"/>
    <w:rsid w:val="0090191C"/>
    <w:rsid w:val="00901D96"/>
    <w:rsid w:val="009118DD"/>
    <w:rsid w:val="009125AC"/>
    <w:rsid w:val="00912B91"/>
    <w:rsid w:val="00913010"/>
    <w:rsid w:val="00914400"/>
    <w:rsid w:val="00923226"/>
    <w:rsid w:val="009324A4"/>
    <w:rsid w:val="00932848"/>
    <w:rsid w:val="009335CD"/>
    <w:rsid w:val="00934EF0"/>
    <w:rsid w:val="009449B4"/>
    <w:rsid w:val="00953B99"/>
    <w:rsid w:val="00954DC2"/>
    <w:rsid w:val="00955D52"/>
    <w:rsid w:val="00962DBE"/>
    <w:rsid w:val="009649F7"/>
    <w:rsid w:val="00972403"/>
    <w:rsid w:val="0097336B"/>
    <w:rsid w:val="009770C4"/>
    <w:rsid w:val="009774A1"/>
    <w:rsid w:val="00987CB5"/>
    <w:rsid w:val="00990837"/>
    <w:rsid w:val="00991973"/>
    <w:rsid w:val="00992677"/>
    <w:rsid w:val="00994609"/>
    <w:rsid w:val="0099575A"/>
    <w:rsid w:val="0099593D"/>
    <w:rsid w:val="00996336"/>
    <w:rsid w:val="00996940"/>
    <w:rsid w:val="009A065C"/>
    <w:rsid w:val="009A0B5C"/>
    <w:rsid w:val="009A4267"/>
    <w:rsid w:val="009B38BB"/>
    <w:rsid w:val="009B4E05"/>
    <w:rsid w:val="009B5067"/>
    <w:rsid w:val="009B5F44"/>
    <w:rsid w:val="009B65BD"/>
    <w:rsid w:val="009B6FB7"/>
    <w:rsid w:val="009C2A2A"/>
    <w:rsid w:val="009C2D2D"/>
    <w:rsid w:val="009C3807"/>
    <w:rsid w:val="009C3845"/>
    <w:rsid w:val="009C390A"/>
    <w:rsid w:val="009C499F"/>
    <w:rsid w:val="009D014F"/>
    <w:rsid w:val="009D1281"/>
    <w:rsid w:val="009D23BC"/>
    <w:rsid w:val="009D36ED"/>
    <w:rsid w:val="009E1C15"/>
    <w:rsid w:val="009E2B8F"/>
    <w:rsid w:val="009E7724"/>
    <w:rsid w:val="009F06DD"/>
    <w:rsid w:val="009F10D2"/>
    <w:rsid w:val="009F129A"/>
    <w:rsid w:val="009F458B"/>
    <w:rsid w:val="00A11E90"/>
    <w:rsid w:val="00A124BE"/>
    <w:rsid w:val="00A15DC3"/>
    <w:rsid w:val="00A22F7B"/>
    <w:rsid w:val="00A259AC"/>
    <w:rsid w:val="00A259D0"/>
    <w:rsid w:val="00A26F4C"/>
    <w:rsid w:val="00A270A6"/>
    <w:rsid w:val="00A30648"/>
    <w:rsid w:val="00A32CA2"/>
    <w:rsid w:val="00A36A83"/>
    <w:rsid w:val="00A37EF7"/>
    <w:rsid w:val="00A411FA"/>
    <w:rsid w:val="00A42ADD"/>
    <w:rsid w:val="00A436FE"/>
    <w:rsid w:val="00A4462F"/>
    <w:rsid w:val="00A51698"/>
    <w:rsid w:val="00A52034"/>
    <w:rsid w:val="00A52B1F"/>
    <w:rsid w:val="00A5329D"/>
    <w:rsid w:val="00A60FEE"/>
    <w:rsid w:val="00A64305"/>
    <w:rsid w:val="00A647EE"/>
    <w:rsid w:val="00A66E8F"/>
    <w:rsid w:val="00A76317"/>
    <w:rsid w:val="00A8380E"/>
    <w:rsid w:val="00A83BD8"/>
    <w:rsid w:val="00A9040F"/>
    <w:rsid w:val="00A90877"/>
    <w:rsid w:val="00A91C58"/>
    <w:rsid w:val="00A95536"/>
    <w:rsid w:val="00AA1183"/>
    <w:rsid w:val="00AA5637"/>
    <w:rsid w:val="00AA7743"/>
    <w:rsid w:val="00AB2A68"/>
    <w:rsid w:val="00AB4474"/>
    <w:rsid w:val="00AB62F7"/>
    <w:rsid w:val="00AB71D3"/>
    <w:rsid w:val="00AB730F"/>
    <w:rsid w:val="00AC6201"/>
    <w:rsid w:val="00AD1CD5"/>
    <w:rsid w:val="00AD4638"/>
    <w:rsid w:val="00AE5040"/>
    <w:rsid w:val="00AF1654"/>
    <w:rsid w:val="00AF1C37"/>
    <w:rsid w:val="00AF53AE"/>
    <w:rsid w:val="00B01B10"/>
    <w:rsid w:val="00B01D36"/>
    <w:rsid w:val="00B047A0"/>
    <w:rsid w:val="00B1392A"/>
    <w:rsid w:val="00B21263"/>
    <w:rsid w:val="00B25747"/>
    <w:rsid w:val="00B27D2F"/>
    <w:rsid w:val="00B31A91"/>
    <w:rsid w:val="00B32607"/>
    <w:rsid w:val="00B3335E"/>
    <w:rsid w:val="00B34D3A"/>
    <w:rsid w:val="00B36F53"/>
    <w:rsid w:val="00B4183C"/>
    <w:rsid w:val="00B42946"/>
    <w:rsid w:val="00B44337"/>
    <w:rsid w:val="00B4574C"/>
    <w:rsid w:val="00B47061"/>
    <w:rsid w:val="00B47BF9"/>
    <w:rsid w:val="00B503D2"/>
    <w:rsid w:val="00B53CF2"/>
    <w:rsid w:val="00B60224"/>
    <w:rsid w:val="00B65F04"/>
    <w:rsid w:val="00B67730"/>
    <w:rsid w:val="00B71A4B"/>
    <w:rsid w:val="00B72E1C"/>
    <w:rsid w:val="00B7371D"/>
    <w:rsid w:val="00B83527"/>
    <w:rsid w:val="00B84482"/>
    <w:rsid w:val="00B87616"/>
    <w:rsid w:val="00B93394"/>
    <w:rsid w:val="00BA098C"/>
    <w:rsid w:val="00BA1CD8"/>
    <w:rsid w:val="00BA5B57"/>
    <w:rsid w:val="00BA5F81"/>
    <w:rsid w:val="00BB5C2D"/>
    <w:rsid w:val="00BC0DB1"/>
    <w:rsid w:val="00BC2D91"/>
    <w:rsid w:val="00BC78B1"/>
    <w:rsid w:val="00BC793F"/>
    <w:rsid w:val="00BD2733"/>
    <w:rsid w:val="00BE340B"/>
    <w:rsid w:val="00BE3806"/>
    <w:rsid w:val="00BE396C"/>
    <w:rsid w:val="00BE482D"/>
    <w:rsid w:val="00BE6950"/>
    <w:rsid w:val="00BE7D85"/>
    <w:rsid w:val="00BF1993"/>
    <w:rsid w:val="00BF4FD0"/>
    <w:rsid w:val="00BF5581"/>
    <w:rsid w:val="00BF6880"/>
    <w:rsid w:val="00BF7592"/>
    <w:rsid w:val="00C00BF4"/>
    <w:rsid w:val="00C03734"/>
    <w:rsid w:val="00C04F0E"/>
    <w:rsid w:val="00C10257"/>
    <w:rsid w:val="00C1349C"/>
    <w:rsid w:val="00C2365B"/>
    <w:rsid w:val="00C254FC"/>
    <w:rsid w:val="00C26561"/>
    <w:rsid w:val="00C32EEC"/>
    <w:rsid w:val="00C34F0F"/>
    <w:rsid w:val="00C36D00"/>
    <w:rsid w:val="00C379C9"/>
    <w:rsid w:val="00C50E53"/>
    <w:rsid w:val="00C515A6"/>
    <w:rsid w:val="00C5327D"/>
    <w:rsid w:val="00C54B5C"/>
    <w:rsid w:val="00C5589F"/>
    <w:rsid w:val="00C564A4"/>
    <w:rsid w:val="00C611AF"/>
    <w:rsid w:val="00C622AE"/>
    <w:rsid w:val="00C62B38"/>
    <w:rsid w:val="00C704F7"/>
    <w:rsid w:val="00C75B96"/>
    <w:rsid w:val="00C77E13"/>
    <w:rsid w:val="00C807FD"/>
    <w:rsid w:val="00C86B45"/>
    <w:rsid w:val="00C86F88"/>
    <w:rsid w:val="00C93A28"/>
    <w:rsid w:val="00C93DB9"/>
    <w:rsid w:val="00C94445"/>
    <w:rsid w:val="00CA05DE"/>
    <w:rsid w:val="00CA40B8"/>
    <w:rsid w:val="00CA4795"/>
    <w:rsid w:val="00CA61CC"/>
    <w:rsid w:val="00CB1A33"/>
    <w:rsid w:val="00CB2592"/>
    <w:rsid w:val="00CB5F78"/>
    <w:rsid w:val="00CB648E"/>
    <w:rsid w:val="00CB7E4F"/>
    <w:rsid w:val="00CC4C7F"/>
    <w:rsid w:val="00CC6C72"/>
    <w:rsid w:val="00CC79F9"/>
    <w:rsid w:val="00CD107C"/>
    <w:rsid w:val="00CD71F5"/>
    <w:rsid w:val="00CE3E0E"/>
    <w:rsid w:val="00CE51F1"/>
    <w:rsid w:val="00CE6731"/>
    <w:rsid w:val="00CE74C8"/>
    <w:rsid w:val="00CF45B5"/>
    <w:rsid w:val="00CF795C"/>
    <w:rsid w:val="00D0197F"/>
    <w:rsid w:val="00D022B8"/>
    <w:rsid w:val="00D025BA"/>
    <w:rsid w:val="00D057AE"/>
    <w:rsid w:val="00D070F2"/>
    <w:rsid w:val="00D07457"/>
    <w:rsid w:val="00D11576"/>
    <w:rsid w:val="00D12E15"/>
    <w:rsid w:val="00D15496"/>
    <w:rsid w:val="00D216B3"/>
    <w:rsid w:val="00D2251E"/>
    <w:rsid w:val="00D23039"/>
    <w:rsid w:val="00D34060"/>
    <w:rsid w:val="00D379DF"/>
    <w:rsid w:val="00D44785"/>
    <w:rsid w:val="00D54C5C"/>
    <w:rsid w:val="00D578FD"/>
    <w:rsid w:val="00D60C8F"/>
    <w:rsid w:val="00D61CDF"/>
    <w:rsid w:val="00D70EE8"/>
    <w:rsid w:val="00D71761"/>
    <w:rsid w:val="00D72724"/>
    <w:rsid w:val="00D736A2"/>
    <w:rsid w:val="00D73F9D"/>
    <w:rsid w:val="00D764B9"/>
    <w:rsid w:val="00D77DDA"/>
    <w:rsid w:val="00D80D74"/>
    <w:rsid w:val="00D83A32"/>
    <w:rsid w:val="00D842DC"/>
    <w:rsid w:val="00D864E0"/>
    <w:rsid w:val="00D96315"/>
    <w:rsid w:val="00DA5D82"/>
    <w:rsid w:val="00DA7160"/>
    <w:rsid w:val="00DB3D1F"/>
    <w:rsid w:val="00DB7943"/>
    <w:rsid w:val="00DC2D4A"/>
    <w:rsid w:val="00DD0913"/>
    <w:rsid w:val="00DD2E5B"/>
    <w:rsid w:val="00DE04A2"/>
    <w:rsid w:val="00DE2CF0"/>
    <w:rsid w:val="00DE45F8"/>
    <w:rsid w:val="00DE742C"/>
    <w:rsid w:val="00DF3876"/>
    <w:rsid w:val="00DF6271"/>
    <w:rsid w:val="00E00B2C"/>
    <w:rsid w:val="00E04F86"/>
    <w:rsid w:val="00E0556A"/>
    <w:rsid w:val="00E07467"/>
    <w:rsid w:val="00E10A2E"/>
    <w:rsid w:val="00E12361"/>
    <w:rsid w:val="00E17430"/>
    <w:rsid w:val="00E20FA6"/>
    <w:rsid w:val="00E21469"/>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7218"/>
    <w:rsid w:val="00E7509B"/>
    <w:rsid w:val="00E77638"/>
    <w:rsid w:val="00E82284"/>
    <w:rsid w:val="00E82E25"/>
    <w:rsid w:val="00E83A9B"/>
    <w:rsid w:val="00E87B15"/>
    <w:rsid w:val="00E9035F"/>
    <w:rsid w:val="00E909EA"/>
    <w:rsid w:val="00E9663D"/>
    <w:rsid w:val="00E96E2E"/>
    <w:rsid w:val="00E96ED3"/>
    <w:rsid w:val="00EA6B5C"/>
    <w:rsid w:val="00EB20E1"/>
    <w:rsid w:val="00EB2689"/>
    <w:rsid w:val="00EB2A35"/>
    <w:rsid w:val="00EB462F"/>
    <w:rsid w:val="00EC00D7"/>
    <w:rsid w:val="00EC141A"/>
    <w:rsid w:val="00EC6D94"/>
    <w:rsid w:val="00ED037A"/>
    <w:rsid w:val="00ED1E86"/>
    <w:rsid w:val="00ED78A6"/>
    <w:rsid w:val="00ED7D8D"/>
    <w:rsid w:val="00EE2EB1"/>
    <w:rsid w:val="00EE3717"/>
    <w:rsid w:val="00EE620A"/>
    <w:rsid w:val="00EE6AF5"/>
    <w:rsid w:val="00EE71EB"/>
    <w:rsid w:val="00EF3D5C"/>
    <w:rsid w:val="00EF487F"/>
    <w:rsid w:val="00EF52D0"/>
    <w:rsid w:val="00F02175"/>
    <w:rsid w:val="00F07108"/>
    <w:rsid w:val="00F11B2A"/>
    <w:rsid w:val="00F1202B"/>
    <w:rsid w:val="00F15CF6"/>
    <w:rsid w:val="00F16ABD"/>
    <w:rsid w:val="00F17F3C"/>
    <w:rsid w:val="00F210B7"/>
    <w:rsid w:val="00F22C79"/>
    <w:rsid w:val="00F27108"/>
    <w:rsid w:val="00F27E62"/>
    <w:rsid w:val="00F3194E"/>
    <w:rsid w:val="00F340CB"/>
    <w:rsid w:val="00F36D74"/>
    <w:rsid w:val="00F424E6"/>
    <w:rsid w:val="00F42E39"/>
    <w:rsid w:val="00F4308B"/>
    <w:rsid w:val="00F431E1"/>
    <w:rsid w:val="00F43C94"/>
    <w:rsid w:val="00F43C9D"/>
    <w:rsid w:val="00F44183"/>
    <w:rsid w:val="00F46CAE"/>
    <w:rsid w:val="00F53965"/>
    <w:rsid w:val="00F54FDE"/>
    <w:rsid w:val="00F571E8"/>
    <w:rsid w:val="00F6065F"/>
    <w:rsid w:val="00F609E8"/>
    <w:rsid w:val="00F60D38"/>
    <w:rsid w:val="00F639E3"/>
    <w:rsid w:val="00F63C69"/>
    <w:rsid w:val="00F70EA7"/>
    <w:rsid w:val="00F72337"/>
    <w:rsid w:val="00F74880"/>
    <w:rsid w:val="00F77808"/>
    <w:rsid w:val="00F8530E"/>
    <w:rsid w:val="00F962DF"/>
    <w:rsid w:val="00FA0EBF"/>
    <w:rsid w:val="00FA1847"/>
    <w:rsid w:val="00FA3B5D"/>
    <w:rsid w:val="00FA5555"/>
    <w:rsid w:val="00FA6B73"/>
    <w:rsid w:val="00FB12B7"/>
    <w:rsid w:val="00FB6DBB"/>
    <w:rsid w:val="00FC0117"/>
    <w:rsid w:val="00FC1EFC"/>
    <w:rsid w:val="00FC2762"/>
    <w:rsid w:val="00FC43F4"/>
    <w:rsid w:val="00FC4B7A"/>
    <w:rsid w:val="00FC6E4F"/>
    <w:rsid w:val="00FD010A"/>
    <w:rsid w:val="00FD3430"/>
    <w:rsid w:val="00FD5BA2"/>
    <w:rsid w:val="00FE153E"/>
    <w:rsid w:val="00FE2963"/>
    <w:rsid w:val="00FE7761"/>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FBBB"/>
  <w15:docId w15:val="{FED34CE4-E4AB-413A-9F0A-C953A902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A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2">
    <w:name w:val="heading 2"/>
    <w:basedOn w:val="Normal"/>
    <w:next w:val="Normal"/>
    <w:link w:val="Ttulo2Car"/>
    <w:uiPriority w:val="9"/>
    <w:semiHidden/>
    <w:unhideWhenUsed/>
    <w:qFormat/>
    <w:rsid w:val="00AB71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B71D3"/>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B71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8E24E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uerpoA">
    <w:name w:val="Cuerpo A"/>
    <w:rsid w:val="00513B8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numbering" w:customStyle="1" w:styleId="List78">
    <w:name w:val="List 78"/>
    <w:basedOn w:val="Sinlista"/>
    <w:rsid w:val="00513B8B"/>
    <w:pPr>
      <w:numPr>
        <w:numId w:val="30"/>
      </w:numPr>
    </w:pPr>
  </w:style>
  <w:style w:type="paragraph" w:customStyle="1" w:styleId="Prrafodelista1">
    <w:name w:val="Párrafo de lista1"/>
    <w:rsid w:val="00513B8B"/>
    <w:pPr>
      <w:pBdr>
        <w:top w:val="nil"/>
        <w:left w:val="nil"/>
        <w:bottom w:val="nil"/>
        <w:right w:val="nil"/>
        <w:between w:val="nil"/>
        <w:bar w:val="nil"/>
      </w:pBdr>
      <w:spacing w:after="200" w:line="252" w:lineRule="auto"/>
      <w:ind w:left="720"/>
      <w:jc w:val="both"/>
    </w:pPr>
    <w:rPr>
      <w:rFonts w:ascii="Arial" w:eastAsia="Arial" w:hAnsi="Arial" w:cs="Arial"/>
      <w:color w:val="000000"/>
      <w:sz w:val="22"/>
      <w:szCs w:val="22"/>
      <w:u w:color="000000"/>
      <w:bdr w:val="nil"/>
      <w:lang w:val="es-ES_tradnl"/>
    </w:rPr>
  </w:style>
  <w:style w:type="character" w:customStyle="1" w:styleId="SinespaciadoCar">
    <w:name w:val="Sin espaciado Car"/>
    <w:link w:val="Sinespaciado"/>
    <w:uiPriority w:val="1"/>
    <w:locked/>
    <w:rsid w:val="000236EB"/>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F63C69"/>
    <w:rPr>
      <w:sz w:val="20"/>
      <w:szCs w:val="20"/>
    </w:rPr>
  </w:style>
  <w:style w:type="character" w:customStyle="1" w:styleId="TextocomentarioCar">
    <w:name w:val="Texto comentario Car"/>
    <w:link w:val="Textocomentario"/>
    <w:uiPriority w:val="99"/>
    <w:semiHidden/>
    <w:rsid w:val="00F63C69"/>
    <w:rPr>
      <w:rFonts w:ascii="Times New Roman" w:eastAsia="Times New Roman" w:hAnsi="Times New Roman"/>
      <w:lang w:val="es-ES" w:eastAsia="es-ES"/>
    </w:rPr>
  </w:style>
  <w:style w:type="character" w:styleId="Refdecomentario">
    <w:name w:val="annotation reference"/>
    <w:uiPriority w:val="99"/>
    <w:semiHidden/>
    <w:unhideWhenUsed/>
    <w:rsid w:val="00F63C69"/>
    <w:rPr>
      <w:sz w:val="16"/>
      <w:szCs w:val="16"/>
    </w:rPr>
  </w:style>
  <w:style w:type="character" w:customStyle="1" w:styleId="Ttulo2Car">
    <w:name w:val="Título 2 Car"/>
    <w:basedOn w:val="Fuentedeprrafopredeter"/>
    <w:link w:val="Ttulo2"/>
    <w:uiPriority w:val="9"/>
    <w:semiHidden/>
    <w:rsid w:val="00AB71D3"/>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semiHidden/>
    <w:rsid w:val="00AB71D3"/>
    <w:rPr>
      <w:rFonts w:asciiTheme="majorHAnsi" w:eastAsiaTheme="majorEastAsia" w:hAnsiTheme="majorHAnsi" w:cstheme="majorBidi"/>
      <w:color w:val="1F3763" w:themeColor="accent1" w:themeShade="7F"/>
      <w:sz w:val="24"/>
      <w:szCs w:val="24"/>
      <w:lang w:val="es-ES" w:eastAsia="es-ES"/>
    </w:rPr>
  </w:style>
  <w:style w:type="character" w:customStyle="1" w:styleId="Ttulo4Car">
    <w:name w:val="Título 4 Car"/>
    <w:basedOn w:val="Fuentedeprrafopredeter"/>
    <w:link w:val="Ttulo4"/>
    <w:uiPriority w:val="9"/>
    <w:semiHidden/>
    <w:rsid w:val="00AB71D3"/>
    <w:rPr>
      <w:rFonts w:asciiTheme="majorHAnsi" w:eastAsiaTheme="majorEastAsia" w:hAnsiTheme="majorHAnsi" w:cstheme="majorBidi"/>
      <w:i/>
      <w:iCs/>
      <w:color w:val="2F5496" w:themeColor="accent1" w:themeShade="BF"/>
      <w:sz w:val="24"/>
      <w:szCs w:val="24"/>
      <w:lang w:val="es-ES" w:eastAsia="es-ES"/>
    </w:rPr>
  </w:style>
  <w:style w:type="character" w:styleId="Textoennegrita">
    <w:name w:val="Strong"/>
    <w:basedOn w:val="Fuentedeprrafopredeter"/>
    <w:uiPriority w:val="22"/>
    <w:qFormat/>
    <w:rsid w:val="00AB71D3"/>
    <w:rPr>
      <w:b/>
      <w:bCs/>
    </w:rPr>
  </w:style>
  <w:style w:type="character" w:styleId="CitaHTML">
    <w:name w:val="HTML Cite"/>
    <w:basedOn w:val="Fuentedeprrafopredeter"/>
    <w:uiPriority w:val="99"/>
    <w:semiHidden/>
    <w:unhideWhenUsed/>
    <w:rsid w:val="00AB71D3"/>
    <w:rPr>
      <w:i/>
      <w:iCs/>
    </w:rPr>
  </w:style>
  <w:style w:type="paragraph" w:customStyle="1" w:styleId="action-menu-item">
    <w:name w:val="action-menu-item"/>
    <w:basedOn w:val="Normal"/>
    <w:rsid w:val="00AB71D3"/>
    <w:pPr>
      <w:spacing w:before="100" w:beforeAutospacing="1" w:after="100" w:afterAutospacing="1"/>
    </w:pPr>
    <w:rPr>
      <w:lang w:val="es-MX" w:eastAsia="es-MX"/>
    </w:rPr>
  </w:style>
  <w:style w:type="character" w:customStyle="1" w:styleId="st">
    <w:name w:val="st"/>
    <w:basedOn w:val="Fuentedeprrafopredeter"/>
    <w:rsid w:val="00AB71D3"/>
  </w:style>
  <w:style w:type="character" w:styleId="nfasis">
    <w:name w:val="Emphasis"/>
    <w:basedOn w:val="Fuentedeprrafopredeter"/>
    <w:uiPriority w:val="20"/>
    <w:qFormat/>
    <w:rsid w:val="00AB71D3"/>
    <w:rPr>
      <w:i/>
      <w:iCs/>
    </w:rPr>
  </w:style>
  <w:style w:type="paragraph" w:customStyle="1" w:styleId="xl65">
    <w:name w:val="xl65"/>
    <w:basedOn w:val="Normal"/>
    <w:rsid w:val="00AB71D3"/>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5078980">
      <w:bodyDiv w:val="1"/>
      <w:marLeft w:val="0"/>
      <w:marRight w:val="0"/>
      <w:marTop w:val="0"/>
      <w:marBottom w:val="0"/>
      <w:divBdr>
        <w:top w:val="none" w:sz="0" w:space="0" w:color="auto"/>
        <w:left w:val="none" w:sz="0" w:space="0" w:color="auto"/>
        <w:bottom w:val="none" w:sz="0" w:space="0" w:color="auto"/>
        <w:right w:val="none" w:sz="0" w:space="0" w:color="auto"/>
      </w:divBdr>
    </w:div>
    <w:div w:id="26149832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20239436">
      <w:bodyDiv w:val="1"/>
      <w:marLeft w:val="0"/>
      <w:marRight w:val="0"/>
      <w:marTop w:val="0"/>
      <w:marBottom w:val="0"/>
      <w:divBdr>
        <w:top w:val="none" w:sz="0" w:space="0" w:color="auto"/>
        <w:left w:val="none" w:sz="0" w:space="0" w:color="auto"/>
        <w:bottom w:val="none" w:sz="0" w:space="0" w:color="auto"/>
        <w:right w:val="none" w:sz="0" w:space="0" w:color="auto"/>
      </w:divBdr>
    </w:div>
    <w:div w:id="532425806">
      <w:bodyDiv w:val="1"/>
      <w:marLeft w:val="0"/>
      <w:marRight w:val="0"/>
      <w:marTop w:val="0"/>
      <w:marBottom w:val="0"/>
      <w:divBdr>
        <w:top w:val="none" w:sz="0" w:space="0" w:color="auto"/>
        <w:left w:val="none" w:sz="0" w:space="0" w:color="auto"/>
        <w:bottom w:val="none" w:sz="0" w:space="0" w:color="auto"/>
        <w:right w:val="none" w:sz="0" w:space="0" w:color="auto"/>
      </w:divBdr>
    </w:div>
    <w:div w:id="552813453">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7101192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66245679">
      <w:bodyDiv w:val="1"/>
      <w:marLeft w:val="0"/>
      <w:marRight w:val="0"/>
      <w:marTop w:val="0"/>
      <w:marBottom w:val="0"/>
      <w:divBdr>
        <w:top w:val="none" w:sz="0" w:space="0" w:color="auto"/>
        <w:left w:val="none" w:sz="0" w:space="0" w:color="auto"/>
        <w:bottom w:val="none" w:sz="0" w:space="0" w:color="auto"/>
        <w:right w:val="none" w:sz="0" w:space="0" w:color="auto"/>
      </w:divBdr>
    </w:div>
    <w:div w:id="1299847382">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606037584">
      <w:bodyDiv w:val="1"/>
      <w:marLeft w:val="0"/>
      <w:marRight w:val="0"/>
      <w:marTop w:val="0"/>
      <w:marBottom w:val="0"/>
      <w:divBdr>
        <w:top w:val="none" w:sz="0" w:space="0" w:color="auto"/>
        <w:left w:val="none" w:sz="0" w:space="0" w:color="auto"/>
        <w:bottom w:val="none" w:sz="0" w:space="0" w:color="auto"/>
        <w:right w:val="none" w:sz="0" w:space="0" w:color="auto"/>
      </w:divBdr>
    </w:div>
    <w:div w:id="1635060330">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61700315">
      <w:bodyDiv w:val="1"/>
      <w:marLeft w:val="0"/>
      <w:marRight w:val="0"/>
      <w:marTop w:val="0"/>
      <w:marBottom w:val="0"/>
      <w:divBdr>
        <w:top w:val="none" w:sz="0" w:space="0" w:color="auto"/>
        <w:left w:val="none" w:sz="0" w:space="0" w:color="auto"/>
        <w:bottom w:val="none" w:sz="0" w:space="0" w:color="auto"/>
        <w:right w:val="none" w:sz="0" w:space="0" w:color="auto"/>
      </w:divBdr>
    </w:div>
    <w:div w:id="1875262679">
      <w:bodyDiv w:val="1"/>
      <w:marLeft w:val="0"/>
      <w:marRight w:val="0"/>
      <w:marTop w:val="0"/>
      <w:marBottom w:val="0"/>
      <w:divBdr>
        <w:top w:val="none" w:sz="0" w:space="0" w:color="auto"/>
        <w:left w:val="none" w:sz="0" w:space="0" w:color="auto"/>
        <w:bottom w:val="none" w:sz="0" w:space="0" w:color="auto"/>
        <w:right w:val="none" w:sz="0" w:space="0" w:color="auto"/>
      </w:divBdr>
    </w:div>
    <w:div w:id="1894922735">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EP2018_41\Downloads\GRAFICA%20ANTEPROYECTO%20PRESUPUESTO%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EP2018_41\Downloads\GRAFICA%20ANTEPROYECTO%20PRESUPUEST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b="1"/>
              <a:t>Anteproyecto</a:t>
            </a:r>
            <a:r>
              <a:rPr lang="es-MX" b="1" baseline="0"/>
              <a:t> de Presupuesto de Egresos IEE 2021 </a:t>
            </a:r>
            <a:endParaRPr lang="es-MX" b="1"/>
          </a:p>
        </c:rich>
      </c:tx>
      <c:overlay val="0"/>
      <c:spPr>
        <a:noFill/>
        <a:ln>
          <a:noFill/>
        </a:ln>
        <a:effectLst/>
      </c:sp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595744976322404E-2"/>
          <c:y val="0.12028148338221646"/>
          <c:w val="0.97076680976805552"/>
          <c:h val="0.8034215277121235"/>
        </c:manualLayout>
      </c:layout>
      <c:pie3DChart>
        <c:varyColors val="1"/>
        <c:ser>
          <c:idx val="0"/>
          <c:order val="0"/>
          <c:dPt>
            <c:idx val="0"/>
            <c:bubble3D val="0"/>
            <c:explosion val="17"/>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1-26E7-4A76-AB8C-1561398D4F90}"/>
              </c:ext>
            </c:extLst>
          </c:dPt>
          <c:dPt>
            <c:idx val="1"/>
            <c:bubble3D val="0"/>
            <c:explosion val="15"/>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6E7-4A76-AB8C-1561398D4F90}"/>
              </c:ext>
            </c:extLst>
          </c:dPt>
          <c:dPt>
            <c:idx val="2"/>
            <c:bubble3D val="0"/>
            <c:explosion val="18"/>
            <c:spPr>
              <a:solidFill>
                <a:schemeClr val="accent1">
                  <a:lumMod val="60000"/>
                  <a:lumOff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26E7-4A76-AB8C-1561398D4F90}"/>
              </c:ext>
            </c:extLst>
          </c:dPt>
          <c:dPt>
            <c:idx val="3"/>
            <c:bubble3D val="0"/>
            <c:explosion val="31"/>
            <c:spPr>
              <a:solidFill>
                <a:schemeClr val="bg1">
                  <a:lumMod val="6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26E7-4A76-AB8C-1561398D4F90}"/>
              </c:ext>
            </c:extLst>
          </c:dPt>
          <c:dPt>
            <c:idx val="4"/>
            <c:bubble3D val="0"/>
            <c:explosion val="6"/>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6E7-4A76-AB8C-1561398D4F90}"/>
              </c:ext>
            </c:extLst>
          </c:dPt>
          <c:dPt>
            <c:idx val="5"/>
            <c:bubble3D val="0"/>
            <c:explosion val="5"/>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6E7-4A76-AB8C-1561398D4F90}"/>
              </c:ext>
            </c:extLst>
          </c:dPt>
          <c:dLbls>
            <c:dLbl>
              <c:idx val="0"/>
              <c:tx>
                <c:rich>
                  <a:bodyPr/>
                  <a:lstStyle/>
                  <a:p>
                    <a:r>
                      <a:rPr lang="en-US"/>
                      <a:t>43.05%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6E7-4A76-AB8C-1561398D4F90}"/>
                </c:ext>
              </c:extLst>
            </c:dLbl>
            <c:dLbl>
              <c:idx val="1"/>
              <c:tx>
                <c:rich>
                  <a:bodyPr/>
                  <a:lstStyle/>
                  <a:p>
                    <a:r>
                      <a:rPr lang="en-US"/>
                      <a:t>8.58%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6E7-4A76-AB8C-1561398D4F90}"/>
                </c:ext>
              </c:extLst>
            </c:dLbl>
            <c:dLbl>
              <c:idx val="2"/>
              <c:tx>
                <c:rich>
                  <a:bodyPr/>
                  <a:lstStyle/>
                  <a:p>
                    <a:r>
                      <a:rPr lang="en-US"/>
                      <a:t>7.58%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6E7-4A76-AB8C-1561398D4F90}"/>
                </c:ext>
              </c:extLst>
            </c:dLbl>
            <c:dLbl>
              <c:idx val="3"/>
              <c:tx>
                <c:rich>
                  <a:bodyPr/>
                  <a:lstStyle/>
                  <a:p>
                    <a:r>
                      <a:rPr lang="en-US"/>
                      <a:t>37.54%</a:t>
                    </a:r>
                  </a:p>
                </c:rich>
              </c:tx>
              <c:showLegendKey val="0"/>
              <c:showVal val="1"/>
              <c:showCatName val="0"/>
              <c:showSerName val="0"/>
              <c:showPercent val="0"/>
              <c:showBubbleSize val="0"/>
              <c:extLst>
                <c:ext xmlns:c15="http://schemas.microsoft.com/office/drawing/2012/chart" uri="{CE6537A1-D6FC-4f65-9D91-7224C49458BB}">
                  <c15:layout>
                    <c:manualLayout>
                      <c:w val="0.13392857142857142"/>
                      <c:h val="0.10231148162182645"/>
                    </c:manualLayout>
                  </c15:layout>
                  <c15:showDataLabelsRange val="0"/>
                </c:ext>
                <c:ext xmlns:c16="http://schemas.microsoft.com/office/drawing/2014/chart" uri="{C3380CC4-5D6E-409C-BE32-E72D297353CC}">
                  <c16:uniqueId val="{00000007-26E7-4A76-AB8C-1561398D4F90}"/>
                </c:ext>
              </c:extLst>
            </c:dLbl>
            <c:dLbl>
              <c:idx val="4"/>
              <c:tx>
                <c:rich>
                  <a:bodyPr/>
                  <a:lstStyle/>
                  <a:p>
                    <a:r>
                      <a:rPr lang="en-US"/>
                      <a:t>0.39%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6E7-4A76-AB8C-1561398D4F90}"/>
                </c:ext>
              </c:extLst>
            </c:dLbl>
            <c:dLbl>
              <c:idx val="5"/>
              <c:tx>
                <c:rich>
                  <a:bodyPr/>
                  <a:lstStyle/>
                  <a:p>
                    <a:r>
                      <a:rPr lang="en-US"/>
                      <a:t>2.86%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6E7-4A76-AB8C-1561398D4F9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Hoja1!$D$4:$D$9</c:f>
              <c:strCache>
                <c:ptCount val="6"/>
                <c:pt idx="0">
                  <c:v>10000 SERVICIOS PERSONALES</c:v>
                </c:pt>
                <c:pt idx="1">
                  <c:v>20000 MATERIALES Y SUMINISTROS</c:v>
                </c:pt>
                <c:pt idx="2">
                  <c:v>30000 SERVICIOS GENERALES</c:v>
                </c:pt>
                <c:pt idx="3">
                  <c:v>40000 TRANSFERENCIAS</c:v>
                </c:pt>
                <c:pt idx="4">
                  <c:v>50000 BIENES MUEBLES E INMUEBLES</c:v>
                </c:pt>
                <c:pt idx="5">
                  <c:v>85000 CONVENIOS</c:v>
                </c:pt>
              </c:strCache>
            </c:strRef>
          </c:cat>
          <c:val>
            <c:numRef>
              <c:f>Hoja1!$F$4:$F$9</c:f>
              <c:numCache>
                <c:formatCode>0.0000%</c:formatCode>
                <c:ptCount val="6"/>
                <c:pt idx="0">
                  <c:v>0.43074494745334485</c:v>
                </c:pt>
                <c:pt idx="1">
                  <c:v>8.5799650821940521E-2</c:v>
                </c:pt>
                <c:pt idx="2">
                  <c:v>7.5331137711036986E-2</c:v>
                </c:pt>
                <c:pt idx="3">
                  <c:v>0.37562237103235135</c:v>
                </c:pt>
                <c:pt idx="4">
                  <c:v>3.8567476528637993E-3</c:v>
                </c:pt>
                <c:pt idx="5">
                  <c:v>2.8645145326443761E-2</c:v>
                </c:pt>
              </c:numCache>
            </c:numRef>
          </c:val>
          <c:extLst>
            <c:ext xmlns:c16="http://schemas.microsoft.com/office/drawing/2014/chart" uri="{C3380CC4-5D6E-409C-BE32-E72D297353CC}">
              <c16:uniqueId val="{0000000C-26E7-4A76-AB8C-1561398D4F9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74988016092541021"/>
          <c:y val="0.17468537702083978"/>
          <c:w val="0.22110451064012632"/>
          <c:h val="0.60443558289119437"/>
        </c:manualLayout>
      </c:layout>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Anteproyecto</a:t>
            </a:r>
            <a:r>
              <a:rPr lang="es-MX" baseline="0"/>
              <a:t> de Presupuesto  de Egresos IEE 2021 </a:t>
            </a:r>
            <a:endParaRPr lang="es-MX"/>
          </a:p>
        </c:rich>
      </c:tx>
      <c:overlay val="0"/>
      <c:spPr>
        <a:noFill/>
        <a:ln>
          <a:noFill/>
        </a:ln>
        <a:effectLst/>
      </c:sp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0186573900484662E-2"/>
          <c:y val="0.13922805405292507"/>
          <c:w val="0.97076680976805552"/>
          <c:h val="0.8034215277121235"/>
        </c:manualLayout>
      </c:layout>
      <c:pie3DChart>
        <c:varyColors val="1"/>
        <c:ser>
          <c:idx val="0"/>
          <c:order val="0"/>
          <c:dPt>
            <c:idx val="0"/>
            <c:bubble3D val="0"/>
            <c:explosion val="16"/>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1-704A-46E3-8645-36EA923686AF}"/>
              </c:ext>
            </c:extLst>
          </c:dPt>
          <c:dPt>
            <c:idx val="1"/>
            <c:bubble3D val="0"/>
            <c:explosion val="2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04A-46E3-8645-36EA923686AF}"/>
              </c:ext>
            </c:extLst>
          </c:dPt>
          <c:dPt>
            <c:idx val="2"/>
            <c:bubble3D val="0"/>
            <c:explosion val="12"/>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04A-46E3-8645-36EA923686AF}"/>
              </c:ext>
            </c:extLst>
          </c:dPt>
          <c:dPt>
            <c:idx val="3"/>
            <c:bubble3D val="0"/>
            <c:explosion val="19"/>
            <c:spPr>
              <a:solidFill>
                <a:schemeClr val="tx2">
                  <a:lumMod val="40000"/>
                  <a:lumOff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04A-46E3-8645-36EA923686AF}"/>
              </c:ext>
            </c:extLst>
          </c:dPt>
          <c:dPt>
            <c:idx val="4"/>
            <c:bubble3D val="0"/>
            <c:spPr>
              <a:solidFill>
                <a:schemeClr val="tx1"/>
              </a:solidFill>
              <a:ln w="25400">
                <a:solidFill>
                  <a:schemeClr val="lt1"/>
                </a:solidFill>
              </a:ln>
              <a:effectLst/>
              <a:sp3d contourW="25400">
                <a:contourClr>
                  <a:schemeClr val="lt1"/>
                </a:contourClr>
              </a:sp3d>
            </c:spPr>
            <c:extLst>
              <c:ext xmlns:c16="http://schemas.microsoft.com/office/drawing/2014/chart" uri="{C3380CC4-5D6E-409C-BE32-E72D297353CC}">
                <c16:uniqueId val="{00000009-704A-46E3-8645-36EA923686A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04A-46E3-8645-36EA923686AF}"/>
              </c:ext>
            </c:extLst>
          </c:dPt>
          <c:dLbls>
            <c:dLbl>
              <c:idx val="0"/>
              <c:tx>
                <c:rich>
                  <a:bodyPr/>
                  <a:lstStyle/>
                  <a:p>
                    <a:r>
                      <a:rPr lang="en-US"/>
                      <a:t>40.27%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04A-46E3-8645-36EA923686AF}"/>
                </c:ext>
              </c:extLst>
            </c:dLbl>
            <c:dLbl>
              <c:idx val="1"/>
              <c:tx>
                <c:rich>
                  <a:bodyPr/>
                  <a:lstStyle/>
                  <a:p>
                    <a:r>
                      <a:rPr lang="en-US"/>
                      <a:t>9.10%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04A-46E3-8645-36EA923686AF}"/>
                </c:ext>
              </c:extLst>
            </c:dLbl>
            <c:dLbl>
              <c:idx val="2"/>
              <c:tx>
                <c:rich>
                  <a:bodyPr/>
                  <a:lstStyle/>
                  <a:p>
                    <a:r>
                      <a:rPr lang="en-US"/>
                      <a:t>7.68%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04A-46E3-8645-36EA923686AF}"/>
                </c:ext>
              </c:extLst>
            </c:dLbl>
            <c:dLbl>
              <c:idx val="3"/>
              <c:tx>
                <c:rich>
                  <a:bodyPr/>
                  <a:lstStyle/>
                  <a:p>
                    <a:r>
                      <a:rPr lang="en-US"/>
                      <a:t>39.53%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04A-46E3-8645-36EA923686AF}"/>
                </c:ext>
              </c:extLst>
            </c:dLbl>
            <c:dLbl>
              <c:idx val="4"/>
              <c:tx>
                <c:rich>
                  <a:bodyPr/>
                  <a:lstStyle/>
                  <a:p>
                    <a:r>
                      <a:rPr lang="en-US"/>
                      <a:t>0.41%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704A-46E3-8645-36EA923686AF}"/>
                </c:ext>
              </c:extLst>
            </c:dLbl>
            <c:dLbl>
              <c:idx val="5"/>
              <c:layout>
                <c:manualLayout>
                  <c:x val="1.4385528197864155E-2"/>
                  <c:y val="-6.4102066817244485E-3"/>
                </c:manualLayout>
              </c:layout>
              <c:tx>
                <c:rich>
                  <a:bodyPr/>
                  <a:lstStyle/>
                  <a:p>
                    <a:r>
                      <a:rPr lang="en-US"/>
                      <a:t>3.03%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04A-46E3-8645-36EA923686A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Hoja1!$D$4:$D$9</c:f>
              <c:strCache>
                <c:ptCount val="6"/>
                <c:pt idx="0">
                  <c:v>10000 SERVICIOS PERSONALES</c:v>
                </c:pt>
                <c:pt idx="1">
                  <c:v>20000 MATERIALES Y SUMINISTROS</c:v>
                </c:pt>
                <c:pt idx="2">
                  <c:v>30000 SERVICIOS GENERALES</c:v>
                </c:pt>
                <c:pt idx="3">
                  <c:v>40000 TRANSFERENCIAS</c:v>
                </c:pt>
                <c:pt idx="4">
                  <c:v>50000 BIENES MUEBLES E INMUEBLES</c:v>
                </c:pt>
                <c:pt idx="5">
                  <c:v>85000 CONVENIOS</c:v>
                </c:pt>
              </c:strCache>
            </c:strRef>
          </c:cat>
          <c:val>
            <c:numRef>
              <c:f>Hoja1!$F$14:$F$19</c:f>
              <c:numCache>
                <c:formatCode>0.0000%</c:formatCode>
                <c:ptCount val="6"/>
                <c:pt idx="0">
                  <c:v>0.40271043953688557</c:v>
                </c:pt>
                <c:pt idx="1">
                  <c:v>9.1013134491874606E-2</c:v>
                </c:pt>
                <c:pt idx="2">
                  <c:v>7.6327143314758733E-2</c:v>
                </c:pt>
                <c:pt idx="3">
                  <c:v>0.39547246220427845</c:v>
                </c:pt>
                <c:pt idx="4">
                  <c:v>4.0910969854617858E-3</c:v>
                </c:pt>
                <c:pt idx="5">
                  <c:v>3.038572347509182E-2</c:v>
                </c:pt>
              </c:numCache>
            </c:numRef>
          </c:val>
          <c:extLst>
            <c:ext xmlns:c16="http://schemas.microsoft.com/office/drawing/2014/chart" uri="{C3380CC4-5D6E-409C-BE32-E72D297353CC}">
              <c16:uniqueId val="{0000000C-704A-46E3-8645-36EA923686AF}"/>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74988016092541021"/>
          <c:y val="0.17468537702083978"/>
          <c:w val="0.22110451064012632"/>
          <c:h val="0.60443558289119437"/>
        </c:manualLayout>
      </c:layout>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6EB8-3738-4730-9637-4D113305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13925</Words>
  <Characters>76592</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2020-08-31T23:00:00Z</cp:lastPrinted>
  <dcterms:created xsi:type="dcterms:W3CDTF">2020-08-31T23:01:00Z</dcterms:created>
  <dcterms:modified xsi:type="dcterms:W3CDTF">2020-08-31T23:01:00Z</dcterms:modified>
</cp:coreProperties>
</file>