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DA502" w14:textId="4D71C98D" w:rsidR="00B36F53" w:rsidRPr="00470E11" w:rsidRDefault="00B47061" w:rsidP="003C55BD">
      <w:pPr>
        <w:shd w:val="clear" w:color="auto" w:fill="FFFFFF"/>
        <w:jc w:val="right"/>
        <w:rPr>
          <w:rFonts w:ascii="Arial" w:hAnsi="Arial" w:cs="Arial"/>
          <w:b/>
          <w:sz w:val="22"/>
          <w:szCs w:val="22"/>
        </w:rPr>
      </w:pPr>
      <w:r w:rsidRPr="00470E11">
        <w:rPr>
          <w:rFonts w:ascii="Arial" w:hAnsi="Arial" w:cs="Arial"/>
          <w:b/>
          <w:sz w:val="22"/>
          <w:szCs w:val="22"/>
        </w:rPr>
        <w:t>IEE/CG/</w:t>
      </w:r>
      <w:r w:rsidRPr="008F1407">
        <w:rPr>
          <w:rFonts w:ascii="Arial" w:hAnsi="Arial" w:cs="Arial"/>
          <w:b/>
          <w:sz w:val="22"/>
          <w:szCs w:val="22"/>
        </w:rPr>
        <w:t>A</w:t>
      </w:r>
      <w:r w:rsidR="001223F9">
        <w:rPr>
          <w:rFonts w:ascii="Arial" w:hAnsi="Arial" w:cs="Arial"/>
          <w:b/>
          <w:sz w:val="22"/>
          <w:szCs w:val="22"/>
        </w:rPr>
        <w:t>066</w:t>
      </w:r>
      <w:r w:rsidRPr="008F1407">
        <w:rPr>
          <w:rFonts w:ascii="Arial" w:hAnsi="Arial" w:cs="Arial"/>
          <w:b/>
          <w:sz w:val="22"/>
          <w:szCs w:val="22"/>
        </w:rPr>
        <w:t>/</w:t>
      </w:r>
      <w:r w:rsidRPr="00470E11">
        <w:rPr>
          <w:rFonts w:ascii="Arial" w:hAnsi="Arial" w:cs="Arial"/>
          <w:b/>
          <w:sz w:val="22"/>
          <w:szCs w:val="22"/>
        </w:rPr>
        <w:t>20</w:t>
      </w:r>
      <w:r w:rsidR="00545321" w:rsidRPr="00470E11">
        <w:rPr>
          <w:rFonts w:ascii="Arial" w:hAnsi="Arial" w:cs="Arial"/>
          <w:b/>
          <w:sz w:val="22"/>
          <w:szCs w:val="22"/>
        </w:rPr>
        <w:t>20</w:t>
      </w:r>
      <w:r w:rsidR="00B36F53" w:rsidRPr="00470E11">
        <w:rPr>
          <w:rFonts w:ascii="Arial" w:hAnsi="Arial" w:cs="Arial"/>
          <w:b/>
          <w:sz w:val="22"/>
          <w:szCs w:val="22"/>
        </w:rPr>
        <w:t xml:space="preserve"> </w:t>
      </w:r>
    </w:p>
    <w:p w14:paraId="06DFF57A" w14:textId="77777777" w:rsidR="005E46ED" w:rsidRPr="00470E11" w:rsidRDefault="005E46ED" w:rsidP="003C55BD">
      <w:pPr>
        <w:jc w:val="both"/>
        <w:rPr>
          <w:rFonts w:ascii="Arial" w:hAnsi="Arial" w:cs="Arial"/>
          <w:b/>
          <w:sz w:val="22"/>
          <w:szCs w:val="22"/>
        </w:rPr>
      </w:pPr>
    </w:p>
    <w:p w14:paraId="58D90231" w14:textId="214E0190" w:rsidR="00415A02" w:rsidRPr="00470E11" w:rsidRDefault="00415A02" w:rsidP="00415A02">
      <w:pPr>
        <w:jc w:val="both"/>
        <w:rPr>
          <w:rFonts w:ascii="Arial" w:hAnsi="Arial" w:cs="Arial"/>
          <w:b/>
          <w:sz w:val="22"/>
          <w:szCs w:val="22"/>
        </w:rPr>
      </w:pPr>
      <w:r w:rsidRPr="003F1640">
        <w:rPr>
          <w:rFonts w:ascii="Arial" w:hAnsi="Arial" w:cs="Arial"/>
          <w:b/>
          <w:sz w:val="22"/>
          <w:szCs w:val="22"/>
        </w:rPr>
        <w:t xml:space="preserve">ACUERDO </w:t>
      </w:r>
      <w:r w:rsidR="00470E11" w:rsidRPr="003F1640">
        <w:rPr>
          <w:rFonts w:ascii="Arial" w:hAnsi="Arial" w:cs="Arial"/>
          <w:b/>
          <w:sz w:val="22"/>
          <w:szCs w:val="22"/>
        </w:rPr>
        <w:t xml:space="preserve">QUE EMITE EL CONSEJO GENERAL DEL INSTITUTO ELECTORAL DEL ESTADO DE COLIMA, </w:t>
      </w:r>
      <w:r w:rsidRPr="003F1640">
        <w:rPr>
          <w:rFonts w:ascii="Arial" w:hAnsi="Arial" w:cs="Arial"/>
          <w:b/>
          <w:sz w:val="22"/>
          <w:szCs w:val="22"/>
        </w:rPr>
        <w:t>RELATIVO</w:t>
      </w:r>
      <w:r w:rsidRPr="00470E11">
        <w:rPr>
          <w:rFonts w:ascii="Arial" w:hAnsi="Arial" w:cs="Arial"/>
          <w:b/>
          <w:sz w:val="22"/>
          <w:szCs w:val="22"/>
        </w:rPr>
        <w:t xml:space="preserve"> A LA DETERMINACIÓN DEL FINANCIAMIENTO </w:t>
      </w:r>
      <w:r w:rsidR="0085128D" w:rsidRPr="00470E11">
        <w:rPr>
          <w:rFonts w:ascii="Arial" w:hAnsi="Arial" w:cs="Arial"/>
          <w:b/>
          <w:sz w:val="22"/>
          <w:szCs w:val="22"/>
        </w:rPr>
        <w:t xml:space="preserve">CORRESPONDIENTE A LOS PARTIDOS POLÍTICOS </w:t>
      </w:r>
      <w:r w:rsidRPr="00470E11">
        <w:rPr>
          <w:rFonts w:ascii="Arial" w:hAnsi="Arial" w:cs="Arial"/>
          <w:b/>
          <w:sz w:val="22"/>
          <w:szCs w:val="22"/>
        </w:rPr>
        <w:t>PARA LAS CAMPAÑAS DE</w:t>
      </w:r>
      <w:r w:rsidR="0085128D" w:rsidRPr="00470E11">
        <w:rPr>
          <w:rFonts w:ascii="Arial" w:hAnsi="Arial" w:cs="Arial"/>
          <w:b/>
          <w:sz w:val="22"/>
          <w:szCs w:val="22"/>
        </w:rPr>
        <w:t>L PROCESO ELECTORAL LOCAL ORDINARIO 2020-2021</w:t>
      </w:r>
      <w:r w:rsidRPr="00470E11">
        <w:rPr>
          <w:rFonts w:ascii="Arial" w:hAnsi="Arial" w:cs="Arial"/>
          <w:b/>
          <w:sz w:val="22"/>
          <w:szCs w:val="22"/>
        </w:rPr>
        <w:t xml:space="preserve">, DE CONFORMIDAD </w:t>
      </w:r>
      <w:r w:rsidR="007361E5" w:rsidRPr="00470E11">
        <w:rPr>
          <w:rFonts w:ascii="Arial" w:hAnsi="Arial" w:cs="Arial"/>
          <w:b/>
          <w:sz w:val="22"/>
          <w:szCs w:val="22"/>
        </w:rPr>
        <w:t>CON</w:t>
      </w:r>
      <w:r w:rsidRPr="00470E11">
        <w:rPr>
          <w:rFonts w:ascii="Arial" w:hAnsi="Arial" w:cs="Arial"/>
          <w:b/>
          <w:sz w:val="22"/>
          <w:szCs w:val="22"/>
        </w:rPr>
        <w:t xml:space="preserve"> LO DISPUESTO POR LA FRACCIÓN VIII DEL ARTÍCULO 64 DEL CÓDIGO ELECTORAL DEL ESTADO</w:t>
      </w:r>
      <w:r w:rsidR="0085128D" w:rsidRPr="00470E11">
        <w:rPr>
          <w:rFonts w:ascii="Arial" w:hAnsi="Arial" w:cs="Arial"/>
          <w:b/>
          <w:sz w:val="22"/>
          <w:szCs w:val="22"/>
        </w:rPr>
        <w:t xml:space="preserve"> DE COLIMA</w:t>
      </w:r>
      <w:r w:rsidRPr="00470E11">
        <w:rPr>
          <w:rFonts w:ascii="Arial" w:hAnsi="Arial" w:cs="Arial"/>
          <w:b/>
          <w:sz w:val="22"/>
          <w:szCs w:val="22"/>
        </w:rPr>
        <w:t xml:space="preserve">. </w:t>
      </w:r>
    </w:p>
    <w:p w14:paraId="405BC826" w14:textId="77777777" w:rsidR="008F1407" w:rsidRPr="00470E11" w:rsidRDefault="008F1407" w:rsidP="005B4D16">
      <w:pPr>
        <w:spacing w:line="360" w:lineRule="auto"/>
        <w:jc w:val="both"/>
        <w:rPr>
          <w:rFonts w:ascii="Arial" w:hAnsi="Arial" w:cs="Arial"/>
          <w:b/>
          <w:sz w:val="22"/>
          <w:szCs w:val="22"/>
        </w:rPr>
      </w:pPr>
    </w:p>
    <w:p w14:paraId="66D76D2C" w14:textId="77777777" w:rsidR="00415A02" w:rsidRPr="00470E11" w:rsidRDefault="00415A02" w:rsidP="005B4D16">
      <w:pPr>
        <w:spacing w:line="360" w:lineRule="auto"/>
        <w:jc w:val="center"/>
        <w:rPr>
          <w:rFonts w:ascii="Arial" w:hAnsi="Arial" w:cs="Arial"/>
          <w:b/>
          <w:sz w:val="22"/>
          <w:szCs w:val="22"/>
        </w:rPr>
      </w:pPr>
      <w:r w:rsidRPr="00470E11">
        <w:rPr>
          <w:rFonts w:ascii="Arial" w:hAnsi="Arial" w:cs="Arial"/>
          <w:b/>
          <w:sz w:val="22"/>
          <w:szCs w:val="22"/>
        </w:rPr>
        <w:t>A N T E C E D E N T E S:</w:t>
      </w:r>
    </w:p>
    <w:p w14:paraId="71841A2E" w14:textId="77777777" w:rsidR="00415A02" w:rsidRPr="00470E11" w:rsidRDefault="00415A02" w:rsidP="005B4D16">
      <w:pPr>
        <w:spacing w:line="360" w:lineRule="auto"/>
        <w:jc w:val="both"/>
        <w:rPr>
          <w:rFonts w:ascii="Arial" w:hAnsi="Arial" w:cs="Arial"/>
          <w:b/>
          <w:sz w:val="22"/>
          <w:szCs w:val="22"/>
        </w:rPr>
      </w:pPr>
    </w:p>
    <w:p w14:paraId="4C2C3D12" w14:textId="77777777" w:rsidR="00ED1094" w:rsidRDefault="0085128D" w:rsidP="00ED1094">
      <w:pPr>
        <w:pStyle w:val="Prrafodelista"/>
        <w:numPr>
          <w:ilvl w:val="0"/>
          <w:numId w:val="38"/>
        </w:numPr>
        <w:spacing w:after="0" w:line="360" w:lineRule="auto"/>
        <w:ind w:left="0" w:firstLine="0"/>
        <w:jc w:val="both"/>
        <w:rPr>
          <w:rFonts w:ascii="Arial" w:hAnsi="Arial" w:cs="Arial"/>
          <w:bCs/>
        </w:rPr>
      </w:pPr>
      <w:r w:rsidRPr="00470E11">
        <w:rPr>
          <w:rFonts w:ascii="Arial" w:hAnsi="Arial" w:cs="Arial"/>
        </w:rPr>
        <w:t>E</w:t>
      </w:r>
      <w:r w:rsidR="00914515" w:rsidRPr="00470E11">
        <w:rPr>
          <w:rFonts w:ascii="Arial" w:hAnsi="Arial" w:cs="Arial"/>
        </w:rPr>
        <w:t xml:space="preserve">l </w:t>
      </w:r>
      <w:r w:rsidRPr="00470E11">
        <w:rPr>
          <w:rFonts w:ascii="Arial" w:hAnsi="Arial" w:cs="Arial"/>
        </w:rPr>
        <w:t>a</w:t>
      </w:r>
      <w:r w:rsidR="00914515" w:rsidRPr="00470E11">
        <w:rPr>
          <w:rFonts w:ascii="Arial" w:hAnsi="Arial" w:cs="Arial"/>
          <w:bCs/>
        </w:rPr>
        <w:t>rtículo 86, apartado A</w:t>
      </w:r>
      <w:r w:rsidR="00B90F8A" w:rsidRPr="00470E11">
        <w:rPr>
          <w:rFonts w:ascii="Arial" w:hAnsi="Arial" w:cs="Arial"/>
          <w:bCs/>
        </w:rPr>
        <w:t>,</w:t>
      </w:r>
      <w:r w:rsidR="00914515" w:rsidRPr="00470E11">
        <w:rPr>
          <w:rFonts w:ascii="Arial" w:hAnsi="Arial" w:cs="Arial"/>
          <w:bCs/>
        </w:rPr>
        <w:t xml:space="preserve"> de la Constitución Política del Estado Libre y Soberano</w:t>
      </w:r>
      <w:r w:rsidRPr="00470E11">
        <w:rPr>
          <w:rFonts w:ascii="Arial" w:hAnsi="Arial" w:cs="Arial"/>
          <w:bCs/>
        </w:rPr>
        <w:t xml:space="preserve"> de Colima, establece que</w:t>
      </w:r>
      <w:r w:rsidR="00914515" w:rsidRPr="00470E11">
        <w:rPr>
          <w:rFonts w:ascii="Arial" w:hAnsi="Arial" w:cs="Arial"/>
          <w:bCs/>
        </w:rPr>
        <w:t xml:space="preserve"> la renovación de los poderes Legislativo y Ejecuti</w:t>
      </w:r>
      <w:r w:rsidR="00B90F8A" w:rsidRPr="00470E11">
        <w:rPr>
          <w:rFonts w:ascii="Arial" w:hAnsi="Arial" w:cs="Arial"/>
          <w:bCs/>
        </w:rPr>
        <w:t>vo del Estado, así como de los A</w:t>
      </w:r>
      <w:r w:rsidR="00914515" w:rsidRPr="00470E11">
        <w:rPr>
          <w:rFonts w:ascii="Arial" w:hAnsi="Arial" w:cs="Arial"/>
          <w:bCs/>
        </w:rPr>
        <w:t>yuntamientos, se realizará mediante elecciones libres, auténticas y periódicas, las cuales deberán celebrarse ordinariamente el primer domingo del mes de junio del año que corresponda.</w:t>
      </w:r>
    </w:p>
    <w:p w14:paraId="396ADA9E" w14:textId="77777777" w:rsidR="00ED1094" w:rsidRDefault="00ED1094" w:rsidP="00ED1094">
      <w:pPr>
        <w:pStyle w:val="Prrafodelista"/>
        <w:spacing w:after="0" w:line="360" w:lineRule="auto"/>
        <w:ind w:left="0"/>
        <w:jc w:val="both"/>
        <w:rPr>
          <w:rFonts w:ascii="Arial" w:hAnsi="Arial" w:cs="Arial"/>
          <w:bCs/>
        </w:rPr>
      </w:pPr>
    </w:p>
    <w:p w14:paraId="0DF63265" w14:textId="77777777" w:rsidR="00011907" w:rsidRDefault="00470E11" w:rsidP="00011907">
      <w:pPr>
        <w:pStyle w:val="Prrafodelista"/>
        <w:numPr>
          <w:ilvl w:val="0"/>
          <w:numId w:val="38"/>
        </w:numPr>
        <w:spacing w:after="0" w:line="360" w:lineRule="auto"/>
        <w:ind w:left="0" w:firstLine="0"/>
        <w:jc w:val="both"/>
        <w:rPr>
          <w:rFonts w:ascii="Arial" w:hAnsi="Arial" w:cs="Arial"/>
          <w:bCs/>
        </w:rPr>
      </w:pPr>
      <w:r w:rsidRPr="00ED1094">
        <w:rPr>
          <w:rFonts w:ascii="Arial" w:hAnsi="Arial" w:cs="Arial"/>
        </w:rPr>
        <w:t>Con fecha 31 de agosto de 2020, mediante Acuerdo IEE/CG/A061/2020, emitido por el Consejo General del Instituto Electoral del Estado de Colima, se aprobó el Anteproyecto del Presupuesto de Egresos para el Ejercicio Fiscal 2021 de este Organismo Electoral.</w:t>
      </w:r>
    </w:p>
    <w:p w14:paraId="1FF1435A" w14:textId="77777777" w:rsidR="00011907" w:rsidRPr="003F1640" w:rsidRDefault="00011907" w:rsidP="00011907">
      <w:pPr>
        <w:pStyle w:val="Prrafodelista"/>
        <w:rPr>
          <w:rFonts w:ascii="Arial" w:hAnsi="Arial" w:cs="Arial"/>
          <w:bCs/>
        </w:rPr>
      </w:pPr>
    </w:p>
    <w:p w14:paraId="7050742F" w14:textId="37A124C2" w:rsidR="00011907" w:rsidRPr="003F1640" w:rsidRDefault="00011907" w:rsidP="00011907">
      <w:pPr>
        <w:pStyle w:val="Prrafodelista"/>
        <w:numPr>
          <w:ilvl w:val="0"/>
          <w:numId w:val="38"/>
        </w:numPr>
        <w:spacing w:after="0" w:line="360" w:lineRule="auto"/>
        <w:ind w:left="0" w:firstLine="0"/>
        <w:jc w:val="both"/>
        <w:rPr>
          <w:rFonts w:ascii="Arial" w:hAnsi="Arial" w:cs="Arial"/>
          <w:bCs/>
        </w:rPr>
      </w:pPr>
      <w:r w:rsidRPr="003F1640">
        <w:rPr>
          <w:rFonts w:ascii="Arial" w:hAnsi="Arial" w:cs="Arial"/>
          <w:bCs/>
        </w:rPr>
        <w:t xml:space="preserve">El día 4 de septiembre de 2020, el Consejo General del Instituto Nacional Electoral </w:t>
      </w:r>
      <w:r w:rsidR="00DE3C4B" w:rsidRPr="003F1640">
        <w:rPr>
          <w:rFonts w:ascii="Arial" w:hAnsi="Arial" w:cs="Arial"/>
          <w:bCs/>
        </w:rPr>
        <w:t xml:space="preserve">(INE) </w:t>
      </w:r>
      <w:r w:rsidRPr="003F1640">
        <w:rPr>
          <w:rFonts w:ascii="Arial" w:hAnsi="Arial" w:cs="Arial"/>
          <w:bCs/>
        </w:rPr>
        <w:t>aprobó la Resolución INE/CG/271/2020 relativa a la solicitud de registro como partido político nacional presentada por la Organización denominada “Encuentro Solidario”. Al respecto, en sus puntos resolutivos PRIMERO y DÉCIMO, respectivamente, señaló:</w:t>
      </w:r>
    </w:p>
    <w:p w14:paraId="59862443" w14:textId="77777777" w:rsidR="00011907" w:rsidRPr="003F1640" w:rsidRDefault="00011907" w:rsidP="00011907">
      <w:pPr>
        <w:pStyle w:val="Prrafodelista"/>
        <w:rPr>
          <w:rFonts w:ascii="Arial" w:hAnsi="Arial" w:cs="Arial"/>
          <w:b/>
        </w:rPr>
      </w:pPr>
    </w:p>
    <w:p w14:paraId="0A29FB7B" w14:textId="77777777" w:rsidR="00011907" w:rsidRPr="003F1640" w:rsidRDefault="00011907" w:rsidP="00011907">
      <w:pPr>
        <w:pStyle w:val="Prrafodelista"/>
        <w:spacing w:after="0" w:line="360" w:lineRule="auto"/>
        <w:ind w:left="567"/>
        <w:contextualSpacing/>
        <w:jc w:val="both"/>
        <w:rPr>
          <w:rFonts w:ascii="Arial" w:hAnsi="Arial" w:cs="Arial"/>
          <w:i/>
        </w:rPr>
      </w:pPr>
      <w:r w:rsidRPr="003F1640">
        <w:rPr>
          <w:rFonts w:ascii="Arial" w:hAnsi="Arial" w:cs="Arial"/>
          <w:b/>
          <w:i/>
        </w:rPr>
        <w:t>“PRIMERO.</w:t>
      </w:r>
      <w:r w:rsidRPr="003F1640">
        <w:rPr>
          <w:rFonts w:ascii="Arial" w:hAnsi="Arial" w:cs="Arial"/>
          <w:i/>
        </w:rPr>
        <w:t xml:space="preserve"> Procede el otorgamiento del registro como Partido Político Nacional a la organización denominada Encuentro Solidario bajo la denominación “Partido Encuentro Solidario” en los términos del considerando 89 de esta Resolución, toda vez que reúne los requisitos establecidos por la LGIPE y la LGPP. Dicho registro tendrá efectos constitutivos a partir de día cinco de septiembre de dos mil veinte.</w:t>
      </w:r>
    </w:p>
    <w:p w14:paraId="07A148B2" w14:textId="77777777" w:rsidR="00011907" w:rsidRPr="003F1640" w:rsidRDefault="00011907" w:rsidP="00011907">
      <w:pPr>
        <w:pStyle w:val="Prrafodelista"/>
        <w:spacing w:after="0" w:line="360" w:lineRule="auto"/>
        <w:ind w:left="567"/>
        <w:contextualSpacing/>
        <w:jc w:val="both"/>
        <w:rPr>
          <w:rFonts w:ascii="Arial" w:hAnsi="Arial" w:cs="Arial"/>
          <w:i/>
        </w:rPr>
      </w:pPr>
      <w:r w:rsidRPr="003F1640">
        <w:rPr>
          <w:rFonts w:ascii="Arial" w:hAnsi="Arial" w:cs="Arial"/>
          <w:i/>
        </w:rPr>
        <w:t>…</w:t>
      </w:r>
    </w:p>
    <w:p w14:paraId="516E922E" w14:textId="77777777" w:rsidR="00011907" w:rsidRPr="003F1640" w:rsidRDefault="00011907" w:rsidP="00011907">
      <w:pPr>
        <w:pStyle w:val="Prrafodelista"/>
        <w:spacing w:after="0" w:line="360" w:lineRule="auto"/>
        <w:ind w:left="567"/>
        <w:contextualSpacing/>
        <w:jc w:val="both"/>
        <w:rPr>
          <w:rFonts w:ascii="Arial" w:hAnsi="Arial" w:cs="Arial"/>
          <w:i/>
        </w:rPr>
      </w:pPr>
      <w:r w:rsidRPr="003F1640">
        <w:rPr>
          <w:rFonts w:ascii="Arial" w:hAnsi="Arial" w:cs="Arial"/>
          <w:b/>
          <w:i/>
        </w:rPr>
        <w:t>DÉCIMO.</w:t>
      </w:r>
      <w:r w:rsidRPr="003F1640">
        <w:rPr>
          <w:rFonts w:ascii="Arial" w:hAnsi="Arial" w:cs="Arial"/>
          <w:i/>
        </w:rPr>
        <w:t xml:space="preserve"> Notifíquese en sus términos la presente Resolución, al PPN denominado “Partido Encuentro Solidario” así como a los Organismos Públicos Locales, a efecto de que éstos últimos lo acrediten, en un plazo que no exceda los diez días a partir de la </w:t>
      </w:r>
      <w:r w:rsidRPr="003F1640">
        <w:rPr>
          <w:rFonts w:ascii="Arial" w:hAnsi="Arial" w:cs="Arial"/>
          <w:i/>
        </w:rPr>
        <w:lastRenderedPageBreak/>
        <w:t>aprobación de la presente Resolución, para participar en los Procesos Electorales Locales. …</w:t>
      </w:r>
      <w:r w:rsidRPr="003F1640">
        <w:rPr>
          <w:rFonts w:ascii="Arial" w:hAnsi="Arial" w:cs="Arial"/>
          <w:b/>
          <w:i/>
        </w:rPr>
        <w:t>”</w:t>
      </w:r>
    </w:p>
    <w:p w14:paraId="19EACD6C" w14:textId="77777777" w:rsidR="00011907" w:rsidRPr="003F1640" w:rsidRDefault="00011907" w:rsidP="00011907">
      <w:pPr>
        <w:pStyle w:val="Prrafodelista"/>
        <w:rPr>
          <w:rFonts w:ascii="Arial" w:hAnsi="Arial" w:cs="Arial"/>
          <w:bCs/>
        </w:rPr>
      </w:pPr>
    </w:p>
    <w:p w14:paraId="5FD7727D" w14:textId="016A50F5" w:rsidR="00011907" w:rsidRPr="003F1640" w:rsidRDefault="00011907" w:rsidP="00011907">
      <w:pPr>
        <w:pStyle w:val="Prrafodelista"/>
        <w:spacing w:after="0" w:line="360" w:lineRule="auto"/>
        <w:ind w:left="0"/>
        <w:contextualSpacing/>
        <w:jc w:val="both"/>
        <w:rPr>
          <w:rFonts w:ascii="Arial" w:hAnsi="Arial" w:cs="Arial"/>
        </w:rPr>
      </w:pPr>
      <w:r w:rsidRPr="003F1640">
        <w:rPr>
          <w:rFonts w:ascii="Arial" w:hAnsi="Arial" w:cs="Arial"/>
          <w:bCs/>
        </w:rPr>
        <w:t xml:space="preserve">En tal sentido la Resolución fue notificada a este Instituto electoral local mediante la circular con clave y número INE/UTVOPL/077/2020, de fecha 10 de septiembre del año en curso, remitida por el Mtro. Miguel Ángel Patiño Arrojo, Director de la Unidad Técnica de Vinculación con los Organismos Públicos </w:t>
      </w:r>
      <w:r w:rsidR="00DE3C4B" w:rsidRPr="003F1640">
        <w:rPr>
          <w:rFonts w:ascii="Arial" w:hAnsi="Arial" w:cs="Arial"/>
          <w:bCs/>
        </w:rPr>
        <w:t>Locales del INE</w:t>
      </w:r>
      <w:r w:rsidRPr="003F1640">
        <w:rPr>
          <w:rFonts w:ascii="Arial" w:hAnsi="Arial" w:cs="Arial"/>
          <w:bCs/>
        </w:rPr>
        <w:t>.</w:t>
      </w:r>
    </w:p>
    <w:p w14:paraId="1F8520D7" w14:textId="77777777" w:rsidR="00246075" w:rsidRPr="00246075" w:rsidRDefault="00246075" w:rsidP="00246075">
      <w:pPr>
        <w:pStyle w:val="Prrafodelista"/>
        <w:rPr>
          <w:rFonts w:ascii="Arial" w:hAnsi="Arial" w:cs="Arial"/>
        </w:rPr>
      </w:pPr>
    </w:p>
    <w:p w14:paraId="73EEE651" w14:textId="5601C5F0" w:rsidR="00BE38E9" w:rsidRPr="00ED1094" w:rsidRDefault="00470E11" w:rsidP="00ED1094">
      <w:pPr>
        <w:pStyle w:val="Prrafodelista"/>
        <w:numPr>
          <w:ilvl w:val="0"/>
          <w:numId w:val="38"/>
        </w:numPr>
        <w:spacing w:after="0" w:line="360" w:lineRule="auto"/>
        <w:ind w:left="0" w:firstLine="0"/>
        <w:jc w:val="both"/>
        <w:rPr>
          <w:rFonts w:ascii="Arial" w:hAnsi="Arial" w:cs="Arial"/>
          <w:bCs/>
        </w:rPr>
      </w:pPr>
      <w:r w:rsidRPr="00ED1094">
        <w:rPr>
          <w:rFonts w:ascii="Arial" w:hAnsi="Arial" w:cs="Arial"/>
        </w:rPr>
        <w:t xml:space="preserve">Durante la </w:t>
      </w:r>
      <w:r w:rsidR="00ED1094" w:rsidRPr="00ED1094">
        <w:rPr>
          <w:rFonts w:ascii="Arial" w:hAnsi="Arial" w:cs="Arial"/>
        </w:rPr>
        <w:t>Décima</w:t>
      </w:r>
      <w:r w:rsidRPr="00ED1094">
        <w:rPr>
          <w:rFonts w:ascii="Arial" w:hAnsi="Arial" w:cs="Arial"/>
        </w:rPr>
        <w:t xml:space="preserve"> Sesión </w:t>
      </w:r>
      <w:r w:rsidR="00ED1094" w:rsidRPr="00ED1094">
        <w:rPr>
          <w:rFonts w:ascii="Arial" w:hAnsi="Arial" w:cs="Arial"/>
        </w:rPr>
        <w:t>Extraordinaria</w:t>
      </w:r>
      <w:r w:rsidRPr="00ED1094">
        <w:rPr>
          <w:rFonts w:ascii="Arial" w:hAnsi="Arial" w:cs="Arial"/>
        </w:rPr>
        <w:t xml:space="preserve">, de fecha </w:t>
      </w:r>
      <w:r w:rsidR="00ED1094" w:rsidRPr="00ED1094">
        <w:rPr>
          <w:rFonts w:ascii="Arial" w:hAnsi="Arial" w:cs="Arial"/>
        </w:rPr>
        <w:t>10</w:t>
      </w:r>
      <w:r w:rsidRPr="00ED1094">
        <w:rPr>
          <w:rFonts w:ascii="Arial" w:hAnsi="Arial" w:cs="Arial"/>
        </w:rPr>
        <w:t xml:space="preserve"> de </w:t>
      </w:r>
      <w:r w:rsidR="00ED1094" w:rsidRPr="00ED1094">
        <w:rPr>
          <w:rFonts w:ascii="Arial" w:hAnsi="Arial" w:cs="Arial"/>
        </w:rPr>
        <w:t>septiembre</w:t>
      </w:r>
      <w:r w:rsidRPr="00ED1094">
        <w:rPr>
          <w:rFonts w:ascii="Arial" w:hAnsi="Arial" w:cs="Arial"/>
        </w:rPr>
        <w:t xml:space="preserve"> de 2020, la Comisión de Administración, Prerrogativas y Partidos Políticos del Consejo Ge</w:t>
      </w:r>
      <w:r w:rsidR="00BE38E9" w:rsidRPr="00ED1094">
        <w:rPr>
          <w:rFonts w:ascii="Arial" w:hAnsi="Arial" w:cs="Arial"/>
        </w:rPr>
        <w:t>neral de este Instituto, aprobó, entre otros, los</w:t>
      </w:r>
      <w:r w:rsidRPr="00ED1094">
        <w:rPr>
          <w:rFonts w:ascii="Arial" w:hAnsi="Arial" w:cs="Arial"/>
        </w:rPr>
        <w:t xml:space="preserve"> proyecto</w:t>
      </w:r>
      <w:r w:rsidR="00BE38E9" w:rsidRPr="00ED1094">
        <w:rPr>
          <w:rFonts w:ascii="Arial" w:hAnsi="Arial" w:cs="Arial"/>
        </w:rPr>
        <w:t>s</w:t>
      </w:r>
      <w:r w:rsidRPr="00ED1094">
        <w:rPr>
          <w:rFonts w:ascii="Arial" w:hAnsi="Arial" w:cs="Arial"/>
        </w:rPr>
        <w:t xml:space="preserve"> de Acuerdo relativo</w:t>
      </w:r>
      <w:r w:rsidR="00BE38E9" w:rsidRPr="00ED1094">
        <w:rPr>
          <w:rFonts w:ascii="Arial" w:hAnsi="Arial" w:cs="Arial"/>
        </w:rPr>
        <w:t>s</w:t>
      </w:r>
      <w:r w:rsidRPr="00ED1094">
        <w:rPr>
          <w:rFonts w:ascii="Arial" w:hAnsi="Arial" w:cs="Arial"/>
        </w:rPr>
        <w:t xml:space="preserve"> a</w:t>
      </w:r>
      <w:r w:rsidRPr="00ED1094">
        <w:rPr>
          <w:rFonts w:ascii="Arial" w:hAnsi="Arial" w:cs="Arial"/>
          <w:b/>
        </w:rPr>
        <w:t xml:space="preserve"> </w:t>
      </w:r>
      <w:r w:rsidRPr="00ED1094">
        <w:rPr>
          <w:rFonts w:ascii="Arial" w:hAnsi="Arial" w:cs="Arial"/>
        </w:rPr>
        <w:t>la determinación anual del financiamiento público ordinario y de actividades específicas a que tienen derecho los partidos políticos, de conformidad a lo dispuesto por el artículo 64 del Código</w:t>
      </w:r>
      <w:r w:rsidR="00BE38E9" w:rsidRPr="00ED1094">
        <w:rPr>
          <w:rFonts w:ascii="Arial" w:hAnsi="Arial" w:cs="Arial"/>
        </w:rPr>
        <w:t xml:space="preserve"> Electoral del Estado de Colima, así como a la determinación del financiamiento correspondiente a los partidos políticos para las campañas del Proceso Electoral Local Ordinario 2020-2021, de conformidad con lo dispuesto por la fracción VIII del artículo 64 del Código Electoral del Estado de Colima. </w:t>
      </w:r>
    </w:p>
    <w:p w14:paraId="469260C2" w14:textId="77777777" w:rsidR="00BE38E9" w:rsidRPr="00BE38E9" w:rsidRDefault="00BE38E9" w:rsidP="00BE38E9">
      <w:pPr>
        <w:spacing w:line="360" w:lineRule="auto"/>
        <w:contextualSpacing/>
        <w:jc w:val="both"/>
        <w:rPr>
          <w:rFonts w:ascii="Arial" w:hAnsi="Arial" w:cs="Arial"/>
        </w:rPr>
      </w:pPr>
    </w:p>
    <w:p w14:paraId="03E18F36" w14:textId="77777777" w:rsidR="00EB442C" w:rsidRPr="00EB442C" w:rsidRDefault="00470E11" w:rsidP="00EB442C">
      <w:pPr>
        <w:pStyle w:val="Prrafodelista"/>
        <w:spacing w:after="0" w:line="360" w:lineRule="auto"/>
        <w:ind w:left="0"/>
        <w:contextualSpacing/>
        <w:jc w:val="both"/>
        <w:rPr>
          <w:rFonts w:ascii="Arial" w:hAnsi="Arial" w:cs="Arial"/>
        </w:rPr>
      </w:pPr>
      <w:r w:rsidRPr="00ED1094">
        <w:rPr>
          <w:rFonts w:ascii="Arial" w:hAnsi="Arial" w:cs="Arial"/>
        </w:rPr>
        <w:t>Una vez hecho lo anterior, mediante oficio IEE/CAP</w:t>
      </w:r>
      <w:r w:rsidR="00BE38E9" w:rsidRPr="00ED1094">
        <w:rPr>
          <w:rFonts w:ascii="Arial" w:hAnsi="Arial" w:cs="Arial"/>
        </w:rPr>
        <w:t>y</w:t>
      </w:r>
      <w:r w:rsidRPr="00ED1094">
        <w:rPr>
          <w:rFonts w:ascii="Arial" w:hAnsi="Arial" w:cs="Arial"/>
        </w:rPr>
        <w:t>PP-</w:t>
      </w:r>
      <w:r w:rsidR="00BE38E9" w:rsidRPr="00ED1094">
        <w:rPr>
          <w:rFonts w:ascii="Arial" w:hAnsi="Arial" w:cs="Arial"/>
        </w:rPr>
        <w:t>015</w:t>
      </w:r>
      <w:r w:rsidRPr="00ED1094">
        <w:rPr>
          <w:rFonts w:ascii="Arial" w:hAnsi="Arial" w:cs="Arial"/>
        </w:rPr>
        <w:t xml:space="preserve">/2020, de fecha </w:t>
      </w:r>
      <w:r w:rsidR="00BE38E9" w:rsidRPr="00ED1094">
        <w:rPr>
          <w:rFonts w:ascii="Arial" w:hAnsi="Arial" w:cs="Arial"/>
        </w:rPr>
        <w:t>10</w:t>
      </w:r>
      <w:r w:rsidRPr="00ED1094">
        <w:rPr>
          <w:rFonts w:ascii="Arial" w:hAnsi="Arial" w:cs="Arial"/>
        </w:rPr>
        <w:t xml:space="preserve"> de </w:t>
      </w:r>
      <w:r w:rsidR="00BE38E9" w:rsidRPr="00ED1094">
        <w:rPr>
          <w:rFonts w:ascii="Arial" w:hAnsi="Arial" w:cs="Arial"/>
        </w:rPr>
        <w:t>septiembre</w:t>
      </w:r>
      <w:r w:rsidRPr="00ED1094">
        <w:rPr>
          <w:rFonts w:ascii="Arial" w:hAnsi="Arial" w:cs="Arial"/>
        </w:rPr>
        <w:t xml:space="preserve"> de 2020, la Presidencia de la Comisión en cita, remitió </w:t>
      </w:r>
      <w:r w:rsidR="00BE38E9" w:rsidRPr="00ED1094">
        <w:rPr>
          <w:rFonts w:ascii="Arial" w:hAnsi="Arial" w:cs="Arial"/>
        </w:rPr>
        <w:t>los</w:t>
      </w:r>
      <w:r w:rsidRPr="00ED1094">
        <w:rPr>
          <w:rFonts w:ascii="Arial" w:hAnsi="Arial" w:cs="Arial"/>
        </w:rPr>
        <w:t xml:space="preserve"> proyecto</w:t>
      </w:r>
      <w:r w:rsidR="00BE38E9" w:rsidRPr="00ED1094">
        <w:rPr>
          <w:rFonts w:ascii="Arial" w:hAnsi="Arial" w:cs="Arial"/>
        </w:rPr>
        <w:t>s</w:t>
      </w:r>
      <w:r w:rsidRPr="00ED1094">
        <w:rPr>
          <w:rFonts w:ascii="Arial" w:hAnsi="Arial" w:cs="Arial"/>
        </w:rPr>
        <w:t xml:space="preserve"> en cuestión a la Secretaría Ejecutiva de este Consejo </w:t>
      </w:r>
      <w:r w:rsidRPr="00EB442C">
        <w:rPr>
          <w:rFonts w:ascii="Arial" w:hAnsi="Arial" w:cs="Arial"/>
        </w:rPr>
        <w:t>General para los efectos legales conducentes.</w:t>
      </w:r>
    </w:p>
    <w:p w14:paraId="4E1E515A" w14:textId="77777777" w:rsidR="00EB442C" w:rsidRPr="00EB442C" w:rsidRDefault="00EB442C" w:rsidP="00EB442C">
      <w:pPr>
        <w:pStyle w:val="Prrafodelista"/>
        <w:spacing w:after="0" w:line="360" w:lineRule="auto"/>
        <w:ind w:left="0"/>
        <w:contextualSpacing/>
        <w:jc w:val="both"/>
        <w:rPr>
          <w:rFonts w:ascii="Arial" w:hAnsi="Arial" w:cs="Arial"/>
        </w:rPr>
      </w:pPr>
    </w:p>
    <w:p w14:paraId="244FBBC7" w14:textId="60949145" w:rsidR="00EB442C" w:rsidRPr="001223F9" w:rsidRDefault="00EB442C" w:rsidP="00EB442C">
      <w:pPr>
        <w:pStyle w:val="Prrafodelista"/>
        <w:numPr>
          <w:ilvl w:val="0"/>
          <w:numId w:val="38"/>
        </w:numPr>
        <w:spacing w:after="0" w:line="360" w:lineRule="auto"/>
        <w:ind w:left="0" w:firstLine="0"/>
        <w:jc w:val="both"/>
        <w:rPr>
          <w:rFonts w:ascii="Arial" w:hAnsi="Arial" w:cs="Arial"/>
        </w:rPr>
      </w:pPr>
      <w:r w:rsidRPr="001223F9">
        <w:rPr>
          <w:rFonts w:ascii="Arial" w:hAnsi="Arial" w:cs="Arial"/>
        </w:rPr>
        <w:t>En cumplimiento a la Resolución INE/CG271/2020, referida en el Antecedente III de este documento, el Consejo General de este Organismo, emitió la Resolución identificada con clave y número IEE/CG/R</w:t>
      </w:r>
      <w:r w:rsidRPr="001223F9">
        <w:rPr>
          <w:rFonts w:ascii="Arial" w:hAnsi="Arial" w:cs="Arial"/>
        </w:rPr>
        <w:softHyphen/>
      </w:r>
      <w:r w:rsidRPr="001223F9">
        <w:rPr>
          <w:rFonts w:ascii="Arial" w:hAnsi="Arial" w:cs="Arial"/>
        </w:rPr>
        <w:softHyphen/>
      </w:r>
      <w:r w:rsidR="001223F9" w:rsidRPr="001223F9">
        <w:rPr>
          <w:rFonts w:ascii="Arial" w:hAnsi="Arial" w:cs="Arial"/>
        </w:rPr>
        <w:t>005</w:t>
      </w:r>
      <w:r w:rsidRPr="001223F9">
        <w:rPr>
          <w:rFonts w:ascii="Arial" w:hAnsi="Arial" w:cs="Arial"/>
        </w:rPr>
        <w:t>/2020</w:t>
      </w:r>
      <w:r w:rsidR="00255BE9">
        <w:rPr>
          <w:rFonts w:ascii="Arial" w:hAnsi="Arial" w:cs="Arial"/>
        </w:rPr>
        <w:t xml:space="preserve"> correspondiente al Periodo Interproceso 2018-2020</w:t>
      </w:r>
      <w:r w:rsidRPr="001223F9">
        <w:rPr>
          <w:rFonts w:ascii="Arial" w:hAnsi="Arial" w:cs="Arial"/>
        </w:rPr>
        <w:t xml:space="preserve">, de fecha </w:t>
      </w:r>
      <w:r w:rsidR="008F1407" w:rsidRPr="001223F9">
        <w:rPr>
          <w:rFonts w:ascii="Arial" w:hAnsi="Arial" w:cs="Arial"/>
        </w:rPr>
        <w:t>30</w:t>
      </w:r>
      <w:r w:rsidRPr="001223F9">
        <w:rPr>
          <w:rFonts w:ascii="Arial" w:hAnsi="Arial" w:cs="Arial"/>
        </w:rPr>
        <w:t xml:space="preserve"> de septiembre de 2020, con el objeto de inscribir el registro del Partido Político Nacional </w:t>
      </w:r>
      <w:r w:rsidRPr="001223F9">
        <w:rPr>
          <w:rFonts w:ascii="Arial" w:hAnsi="Arial" w:cs="Arial"/>
          <w:i/>
        </w:rPr>
        <w:t xml:space="preserve">“Partido Encuentro Solidario”, </w:t>
      </w:r>
      <w:r w:rsidRPr="001223F9">
        <w:rPr>
          <w:rFonts w:ascii="Arial" w:hAnsi="Arial" w:cs="Arial"/>
        </w:rPr>
        <w:t>señalándose, entre otros puntos, el siguiente:</w:t>
      </w:r>
    </w:p>
    <w:p w14:paraId="21E399A3" w14:textId="77777777" w:rsidR="00EB442C" w:rsidRPr="001223F9" w:rsidRDefault="00EB442C" w:rsidP="00EB442C">
      <w:pPr>
        <w:pStyle w:val="Prrafodelista"/>
        <w:spacing w:after="0" w:line="240" w:lineRule="auto"/>
        <w:ind w:left="0" w:right="708"/>
        <w:contextualSpacing/>
        <w:jc w:val="both"/>
        <w:rPr>
          <w:rFonts w:ascii="Arial" w:hAnsi="Arial" w:cs="Arial"/>
        </w:rPr>
      </w:pPr>
    </w:p>
    <w:p w14:paraId="3389BB9C" w14:textId="6F1B519A" w:rsidR="00EB442C" w:rsidRDefault="00EB442C" w:rsidP="00EB442C">
      <w:pPr>
        <w:pStyle w:val="Prrafodelista"/>
        <w:tabs>
          <w:tab w:val="left" w:pos="426"/>
        </w:tabs>
        <w:spacing w:after="0" w:line="360" w:lineRule="auto"/>
        <w:ind w:left="426"/>
        <w:jc w:val="both"/>
        <w:rPr>
          <w:rFonts w:ascii="Arial" w:hAnsi="Arial" w:cs="Arial"/>
          <w:i/>
        </w:rPr>
      </w:pPr>
      <w:r w:rsidRPr="001223F9">
        <w:rPr>
          <w:rFonts w:ascii="Arial" w:hAnsi="Arial" w:cs="Arial"/>
          <w:i/>
        </w:rPr>
        <w:t>“</w:t>
      </w:r>
      <w:r w:rsidRPr="001223F9">
        <w:rPr>
          <w:rFonts w:ascii="Arial" w:hAnsi="Arial" w:cs="Arial"/>
          <w:b/>
          <w:i/>
        </w:rPr>
        <w:t>PRIMERO:</w:t>
      </w:r>
      <w:r w:rsidRPr="001223F9">
        <w:rPr>
          <w:rFonts w:ascii="Arial" w:hAnsi="Arial" w:cs="Arial"/>
          <w:i/>
        </w:rPr>
        <w:t xml:space="preserve"> </w:t>
      </w:r>
      <w:r w:rsidR="008F1407" w:rsidRPr="001223F9">
        <w:rPr>
          <w:rFonts w:ascii="Arial" w:hAnsi="Arial" w:cs="Arial"/>
          <w:i/>
          <w:lang w:val="es-MX"/>
        </w:rPr>
        <w:t>Este Consejo General determina inscribir ante el Instituto Electoral del Estado de Colima el registro nacional del Partido Encuentro Solidario, en los términos expuestos en los considerandos de la presente Resolución</w:t>
      </w:r>
      <w:r w:rsidRPr="001223F9">
        <w:rPr>
          <w:rFonts w:ascii="Arial" w:hAnsi="Arial" w:cs="Arial"/>
          <w:i/>
        </w:rPr>
        <w:t>.”</w:t>
      </w:r>
    </w:p>
    <w:p w14:paraId="2F7F456A" w14:textId="77777777" w:rsidR="00255BE9" w:rsidRPr="00EB442C" w:rsidRDefault="00255BE9" w:rsidP="00EB442C">
      <w:pPr>
        <w:pStyle w:val="Prrafodelista"/>
        <w:tabs>
          <w:tab w:val="left" w:pos="426"/>
        </w:tabs>
        <w:spacing w:after="0" w:line="360" w:lineRule="auto"/>
        <w:ind w:left="426"/>
        <w:jc w:val="both"/>
        <w:rPr>
          <w:rFonts w:ascii="Arial" w:hAnsi="Arial" w:cs="Arial"/>
          <w:i/>
        </w:rPr>
      </w:pPr>
    </w:p>
    <w:p w14:paraId="7356F224" w14:textId="45143F81" w:rsidR="00246075" w:rsidRPr="00EB442C" w:rsidRDefault="00255BE9" w:rsidP="00255BE9">
      <w:pPr>
        <w:pStyle w:val="Prrafodelista"/>
        <w:numPr>
          <w:ilvl w:val="0"/>
          <w:numId w:val="38"/>
        </w:numPr>
        <w:spacing w:after="0" w:line="360" w:lineRule="auto"/>
        <w:ind w:left="0" w:hanging="11"/>
        <w:contextualSpacing/>
        <w:jc w:val="both"/>
        <w:rPr>
          <w:rFonts w:ascii="Arial" w:hAnsi="Arial" w:cs="Arial"/>
        </w:rPr>
      </w:pPr>
      <w:r>
        <w:rPr>
          <w:rFonts w:ascii="Arial" w:hAnsi="Arial" w:cs="Arial"/>
        </w:rPr>
        <w:lastRenderedPageBreak/>
        <w:t xml:space="preserve">Con fecha 30 de septiembre de 2020, el Consejo General de este Instituto Electoral aprobó el Acuerdo con nomenclatura IEE/CG/A065/2020, </w:t>
      </w:r>
      <w:r w:rsidRPr="00255BE9">
        <w:rPr>
          <w:rFonts w:ascii="Arial" w:hAnsi="Arial" w:cs="Arial"/>
        </w:rPr>
        <w:t xml:space="preserve">relativo a la determinación anual del financiamiento público ordinario y de actividades específicas a que tienen derecho los partidos políticos, de conformidad con lo dispuesto por el artículo 64 del Código Electoral del </w:t>
      </w:r>
      <w:r>
        <w:rPr>
          <w:rFonts w:ascii="Arial" w:hAnsi="Arial" w:cs="Arial"/>
        </w:rPr>
        <w:t>E</w:t>
      </w:r>
      <w:r w:rsidRPr="00255BE9">
        <w:rPr>
          <w:rFonts w:ascii="Arial" w:hAnsi="Arial" w:cs="Arial"/>
        </w:rPr>
        <w:t xml:space="preserve">stado de </w:t>
      </w:r>
      <w:r>
        <w:rPr>
          <w:rFonts w:ascii="Arial" w:hAnsi="Arial" w:cs="Arial"/>
        </w:rPr>
        <w:t>C</w:t>
      </w:r>
      <w:r w:rsidRPr="00255BE9">
        <w:rPr>
          <w:rFonts w:ascii="Arial" w:hAnsi="Arial" w:cs="Arial"/>
        </w:rPr>
        <w:t>olima.</w:t>
      </w:r>
    </w:p>
    <w:p w14:paraId="734C93FB" w14:textId="77777777" w:rsidR="00255BE9" w:rsidRDefault="00255BE9" w:rsidP="00470E11">
      <w:pPr>
        <w:spacing w:line="360" w:lineRule="auto"/>
        <w:jc w:val="both"/>
        <w:rPr>
          <w:rFonts w:ascii="Arial" w:hAnsi="Arial" w:cs="Arial"/>
          <w:sz w:val="22"/>
          <w:szCs w:val="22"/>
        </w:rPr>
      </w:pPr>
    </w:p>
    <w:p w14:paraId="46701C21" w14:textId="675A0187" w:rsidR="00415A02" w:rsidRPr="00EB442C" w:rsidRDefault="00415A02" w:rsidP="00470E11">
      <w:pPr>
        <w:spacing w:line="360" w:lineRule="auto"/>
        <w:jc w:val="both"/>
        <w:rPr>
          <w:rFonts w:ascii="Arial" w:hAnsi="Arial" w:cs="Arial"/>
          <w:sz w:val="22"/>
          <w:szCs w:val="22"/>
        </w:rPr>
      </w:pPr>
      <w:r w:rsidRPr="00EB442C">
        <w:rPr>
          <w:rFonts w:ascii="Arial" w:hAnsi="Arial" w:cs="Arial"/>
          <w:sz w:val="22"/>
          <w:szCs w:val="22"/>
        </w:rPr>
        <w:t xml:space="preserve">Con base en </w:t>
      </w:r>
      <w:r w:rsidR="006615D5" w:rsidRPr="00EB442C">
        <w:rPr>
          <w:rFonts w:ascii="Arial" w:hAnsi="Arial" w:cs="Arial"/>
          <w:sz w:val="22"/>
          <w:szCs w:val="22"/>
        </w:rPr>
        <w:t>los</w:t>
      </w:r>
      <w:r w:rsidRPr="00EB442C">
        <w:rPr>
          <w:rFonts w:ascii="Arial" w:hAnsi="Arial" w:cs="Arial"/>
          <w:sz w:val="22"/>
          <w:szCs w:val="22"/>
        </w:rPr>
        <w:t xml:space="preserve"> antecedente</w:t>
      </w:r>
      <w:r w:rsidR="006615D5" w:rsidRPr="00EB442C">
        <w:rPr>
          <w:rFonts w:ascii="Arial" w:hAnsi="Arial" w:cs="Arial"/>
          <w:sz w:val="22"/>
          <w:szCs w:val="22"/>
        </w:rPr>
        <w:t>s</w:t>
      </w:r>
      <w:r w:rsidRPr="00EB442C">
        <w:rPr>
          <w:rFonts w:ascii="Arial" w:hAnsi="Arial" w:cs="Arial"/>
          <w:sz w:val="22"/>
          <w:szCs w:val="22"/>
        </w:rPr>
        <w:t xml:space="preserve"> expuesto</w:t>
      </w:r>
      <w:r w:rsidR="006615D5" w:rsidRPr="00EB442C">
        <w:rPr>
          <w:rFonts w:ascii="Arial" w:hAnsi="Arial" w:cs="Arial"/>
          <w:sz w:val="22"/>
          <w:szCs w:val="22"/>
        </w:rPr>
        <w:t>s</w:t>
      </w:r>
      <w:r w:rsidRPr="00EB442C">
        <w:rPr>
          <w:rFonts w:ascii="Arial" w:hAnsi="Arial" w:cs="Arial"/>
          <w:sz w:val="22"/>
          <w:szCs w:val="22"/>
        </w:rPr>
        <w:t>, se emiten las siguientes</w:t>
      </w:r>
    </w:p>
    <w:p w14:paraId="55F3F7FA" w14:textId="77777777" w:rsidR="00415A02" w:rsidRPr="00470E11" w:rsidRDefault="00415A02" w:rsidP="005B4D16">
      <w:pPr>
        <w:spacing w:line="360" w:lineRule="auto"/>
        <w:jc w:val="both"/>
        <w:rPr>
          <w:rFonts w:ascii="Arial" w:hAnsi="Arial" w:cs="Arial"/>
          <w:sz w:val="22"/>
          <w:szCs w:val="22"/>
        </w:rPr>
      </w:pPr>
    </w:p>
    <w:p w14:paraId="0B7D116F" w14:textId="77777777" w:rsidR="00415A02" w:rsidRPr="00470E11" w:rsidRDefault="00415A02" w:rsidP="005B4D16">
      <w:pPr>
        <w:spacing w:line="360" w:lineRule="auto"/>
        <w:jc w:val="center"/>
        <w:rPr>
          <w:rFonts w:ascii="Arial" w:hAnsi="Arial" w:cs="Arial"/>
          <w:sz w:val="22"/>
          <w:szCs w:val="22"/>
        </w:rPr>
      </w:pPr>
      <w:r w:rsidRPr="00470E11">
        <w:rPr>
          <w:rFonts w:ascii="Arial" w:hAnsi="Arial" w:cs="Arial"/>
          <w:b/>
          <w:sz w:val="22"/>
          <w:szCs w:val="22"/>
        </w:rPr>
        <w:t>C O N S I D E R A C I O N E S:</w:t>
      </w:r>
    </w:p>
    <w:p w14:paraId="58127A1B" w14:textId="77777777" w:rsidR="00415A02" w:rsidRPr="00470E11" w:rsidRDefault="00415A02" w:rsidP="005B4D16">
      <w:pPr>
        <w:spacing w:line="360" w:lineRule="auto"/>
        <w:jc w:val="both"/>
        <w:rPr>
          <w:rFonts w:ascii="Arial" w:hAnsi="Arial" w:cs="Arial"/>
          <w:b/>
          <w:sz w:val="22"/>
          <w:szCs w:val="22"/>
          <w:lang w:val="es-MX" w:eastAsia="es-MX"/>
        </w:rPr>
      </w:pPr>
    </w:p>
    <w:p w14:paraId="48AD1E4C" w14:textId="77777777" w:rsidR="006137C5" w:rsidRPr="00470E11" w:rsidRDefault="006137C5" w:rsidP="006137C5">
      <w:pPr>
        <w:autoSpaceDE w:val="0"/>
        <w:autoSpaceDN w:val="0"/>
        <w:adjustRightInd w:val="0"/>
        <w:spacing w:line="360" w:lineRule="auto"/>
        <w:jc w:val="both"/>
        <w:rPr>
          <w:rFonts w:ascii="Arial" w:eastAsia="Calibri" w:hAnsi="Arial" w:cs="Arial"/>
          <w:b/>
          <w:sz w:val="22"/>
          <w:szCs w:val="22"/>
          <w:lang w:val="es-MX" w:eastAsia="en-US"/>
        </w:rPr>
      </w:pPr>
      <w:r w:rsidRPr="00470E11">
        <w:rPr>
          <w:rFonts w:ascii="Arial" w:eastAsia="Calibri" w:hAnsi="Arial" w:cs="Arial"/>
          <w:b/>
          <w:sz w:val="22"/>
          <w:szCs w:val="22"/>
          <w:lang w:val="es-MX" w:eastAsia="en-US"/>
        </w:rPr>
        <w:t xml:space="preserve">1ª.- </w:t>
      </w:r>
      <w:r w:rsidRPr="00470E11">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34701849" w14:textId="77777777" w:rsidR="006137C5" w:rsidRPr="00470E11" w:rsidRDefault="006137C5" w:rsidP="006137C5">
      <w:pPr>
        <w:autoSpaceDE w:val="0"/>
        <w:autoSpaceDN w:val="0"/>
        <w:adjustRightInd w:val="0"/>
        <w:spacing w:line="360" w:lineRule="auto"/>
        <w:jc w:val="both"/>
        <w:rPr>
          <w:rFonts w:ascii="Arial" w:hAnsi="Arial" w:cs="Arial"/>
          <w:b/>
          <w:sz w:val="22"/>
          <w:szCs w:val="22"/>
        </w:rPr>
      </w:pPr>
    </w:p>
    <w:p w14:paraId="4B6077B8" w14:textId="62652C28" w:rsidR="006137C5" w:rsidRPr="00470E11" w:rsidRDefault="006137C5" w:rsidP="006137C5">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t>2ª.-</w:t>
      </w:r>
      <w:r w:rsidRPr="00470E11">
        <w:rPr>
          <w:rFonts w:ascii="Arial" w:hAnsi="Arial" w:cs="Arial"/>
          <w:sz w:val="22"/>
          <w:szCs w:val="22"/>
        </w:rPr>
        <w:t xml:space="preserve"> </w:t>
      </w:r>
      <w:r w:rsidRPr="00470E11">
        <w:rPr>
          <w:rFonts w:ascii="Arial" w:eastAsia="Arial" w:hAnsi="Arial" w:cs="Arial"/>
          <w:sz w:val="22"/>
          <w:szCs w:val="22"/>
        </w:rPr>
        <w:t>De conformidad con lo dispuesto en los numerales 10 y 11, del Apartado C, de la Base V, del artículo 41 de la Carta Magna, refiere que en las entidades federativas, las elecciones estarán a cargo de organismos públicos locales en los términos de la propia Constitución Federal, que ejercerán todas aquéllas funciones no reservadas al INE y las que determine la ley.</w:t>
      </w:r>
    </w:p>
    <w:p w14:paraId="4EDDA775" w14:textId="77777777" w:rsidR="006137C5" w:rsidRPr="00470E11" w:rsidRDefault="006137C5" w:rsidP="006137C5">
      <w:pPr>
        <w:autoSpaceDE w:val="0"/>
        <w:autoSpaceDN w:val="0"/>
        <w:adjustRightInd w:val="0"/>
        <w:spacing w:line="360" w:lineRule="auto"/>
        <w:jc w:val="both"/>
        <w:rPr>
          <w:rFonts w:ascii="Arial" w:eastAsia="Arial" w:hAnsi="Arial" w:cs="Arial"/>
          <w:sz w:val="22"/>
          <w:szCs w:val="22"/>
        </w:rPr>
      </w:pPr>
    </w:p>
    <w:p w14:paraId="286E16A3" w14:textId="6953AD4C" w:rsidR="006137C5" w:rsidRPr="00470E11" w:rsidRDefault="006137C5" w:rsidP="006137C5">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b/>
          <w:spacing w:val="1"/>
          <w:sz w:val="22"/>
          <w:szCs w:val="22"/>
        </w:rPr>
        <w:t>3ª.-</w:t>
      </w:r>
      <w:r w:rsidRPr="00470E11">
        <w:rPr>
          <w:rFonts w:ascii="Arial" w:eastAsia="Arial" w:hAnsi="Arial" w:cs="Arial"/>
          <w:b/>
          <w:sz w:val="22"/>
          <w:szCs w:val="22"/>
        </w:rPr>
        <w:t xml:space="preserve"> </w:t>
      </w:r>
      <w:r w:rsidRPr="00470E11">
        <w:rPr>
          <w:rFonts w:ascii="Arial" w:eastAsia="Arial" w:hAnsi="Arial" w:cs="Arial"/>
          <w:sz w:val="22"/>
          <w:szCs w:val="22"/>
        </w:rPr>
        <w:t>De conformidad a lo expuesto en el numeral 2 del artículo 98, de la Ley General de Instituciones y Procedimientos Electorales (LGIPE), los Organismos Públicos Locales Electorales (OPLE) son autoridad en la materia electoral, en los términos que establece la Constitución Federal, la propia LGIPE y las leyes locales correspondientes.</w:t>
      </w:r>
    </w:p>
    <w:p w14:paraId="22672A9B" w14:textId="77777777" w:rsidR="006137C5" w:rsidRPr="00470E11" w:rsidRDefault="006137C5" w:rsidP="006137C5">
      <w:pPr>
        <w:autoSpaceDE w:val="0"/>
        <w:autoSpaceDN w:val="0"/>
        <w:adjustRightInd w:val="0"/>
        <w:spacing w:line="360" w:lineRule="auto"/>
        <w:jc w:val="both"/>
        <w:rPr>
          <w:rFonts w:ascii="Arial" w:eastAsia="Arial" w:hAnsi="Arial" w:cs="Arial"/>
          <w:sz w:val="22"/>
          <w:szCs w:val="22"/>
        </w:rPr>
      </w:pPr>
    </w:p>
    <w:p w14:paraId="6ADA4968" w14:textId="4A2C19E5" w:rsidR="006137C5" w:rsidRPr="00470E11" w:rsidRDefault="006137C5" w:rsidP="006137C5">
      <w:pPr>
        <w:autoSpaceDE w:val="0"/>
        <w:autoSpaceDN w:val="0"/>
        <w:adjustRightInd w:val="0"/>
        <w:spacing w:line="360" w:lineRule="auto"/>
        <w:jc w:val="both"/>
        <w:rPr>
          <w:rFonts w:ascii="Arial" w:hAnsi="Arial" w:cs="Arial"/>
          <w:sz w:val="22"/>
          <w:szCs w:val="22"/>
          <w:shd w:val="clear" w:color="auto" w:fill="FFFFFF"/>
        </w:rPr>
      </w:pPr>
      <w:r w:rsidRPr="00470E11">
        <w:rPr>
          <w:rFonts w:ascii="Arial" w:hAnsi="Arial" w:cs="Arial"/>
          <w:sz w:val="22"/>
          <w:szCs w:val="22"/>
          <w:shd w:val="clear" w:color="auto" w:fill="FFFFFF"/>
        </w:rPr>
        <w:t xml:space="preserve">Conforme a lo señalado en los incisos a) y r), del artículo 104, de la LGIPE en cita, corresponde a los </w:t>
      </w:r>
      <w:r w:rsidRPr="00470E11">
        <w:rPr>
          <w:rFonts w:ascii="Arial" w:eastAsia="Arial" w:hAnsi="Arial" w:cs="Arial"/>
          <w:sz w:val="22"/>
          <w:szCs w:val="22"/>
        </w:rPr>
        <w:t>OPLE</w:t>
      </w:r>
      <w:r w:rsidRPr="00470E11">
        <w:rPr>
          <w:rFonts w:ascii="Arial" w:hAnsi="Arial" w:cs="Arial"/>
          <w:sz w:val="22"/>
          <w:szCs w:val="22"/>
          <w:shd w:val="clear" w:color="auto" w:fill="FFFFFF"/>
        </w:rPr>
        <w:t xml:space="preserve"> aplicar los lineamientos que emita el </w:t>
      </w:r>
      <w:r w:rsidRPr="00470E11">
        <w:rPr>
          <w:rFonts w:ascii="Arial" w:eastAsia="Arial" w:hAnsi="Arial" w:cs="Arial"/>
          <w:sz w:val="22"/>
          <w:szCs w:val="22"/>
        </w:rPr>
        <w:t>INE</w:t>
      </w:r>
      <w:r w:rsidRPr="00470E11">
        <w:rPr>
          <w:rFonts w:ascii="Arial" w:hAnsi="Arial" w:cs="Arial"/>
          <w:sz w:val="22"/>
          <w:szCs w:val="22"/>
          <w:shd w:val="clear" w:color="auto" w:fill="FFFFFF"/>
        </w:rPr>
        <w:t xml:space="preserve"> y ejercer aquéllas funciones no reservadas al mismo, que se establezcan en la legislación local correspondiente.</w:t>
      </w:r>
    </w:p>
    <w:p w14:paraId="533F1776" w14:textId="77777777" w:rsidR="006137C5" w:rsidRPr="00470E11" w:rsidRDefault="006137C5" w:rsidP="006137C5">
      <w:pPr>
        <w:autoSpaceDE w:val="0"/>
        <w:autoSpaceDN w:val="0"/>
        <w:adjustRightInd w:val="0"/>
        <w:spacing w:line="360" w:lineRule="auto"/>
        <w:jc w:val="both"/>
        <w:rPr>
          <w:rFonts w:ascii="Arial" w:eastAsia="Arial" w:hAnsi="Arial" w:cs="Arial"/>
          <w:b/>
          <w:sz w:val="22"/>
          <w:szCs w:val="22"/>
        </w:rPr>
      </w:pPr>
    </w:p>
    <w:p w14:paraId="3673ED4C" w14:textId="77777777" w:rsidR="006137C5" w:rsidRPr="00470E11" w:rsidRDefault="006137C5" w:rsidP="006137C5">
      <w:pPr>
        <w:spacing w:line="360" w:lineRule="auto"/>
        <w:jc w:val="both"/>
        <w:rPr>
          <w:rFonts w:ascii="Arial" w:hAnsi="Arial" w:cs="Arial"/>
          <w:sz w:val="22"/>
          <w:szCs w:val="22"/>
        </w:rPr>
      </w:pPr>
      <w:r w:rsidRPr="00470E11">
        <w:rPr>
          <w:rFonts w:ascii="Arial" w:eastAsia="Arial" w:hAnsi="Arial" w:cs="Arial"/>
          <w:b/>
          <w:sz w:val="22"/>
          <w:szCs w:val="22"/>
        </w:rPr>
        <w:lastRenderedPageBreak/>
        <w:t>4ª.-</w:t>
      </w:r>
      <w:r w:rsidRPr="00470E11">
        <w:rPr>
          <w:rFonts w:ascii="Arial" w:eastAsia="Arial" w:hAnsi="Arial" w:cs="Arial"/>
          <w:sz w:val="22"/>
          <w:szCs w:val="22"/>
        </w:rPr>
        <w:t xml:space="preserve"> </w:t>
      </w:r>
      <w:r w:rsidRPr="00470E11">
        <w:rPr>
          <w:rFonts w:ascii="Arial" w:hAnsi="Arial" w:cs="Arial"/>
          <w:sz w:val="22"/>
          <w:szCs w:val="22"/>
        </w:rPr>
        <w:t xml:space="preserve">De conformidad con lo dispuesto por los artículos 41, Base V, de la Constitución Federal; 89 de la Constitución Local; y 97 del Código Electoral, el Instituto Electoral del Estado es </w:t>
      </w:r>
      <w:r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70E11">
        <w:rPr>
          <w:rFonts w:ascii="Arial" w:hAnsi="Arial" w:cs="Arial"/>
          <w:sz w:val="22"/>
          <w:szCs w:val="22"/>
        </w:rPr>
        <w:t>profesional en su desempeño e independiente en sus decisiones y funcionamiento.</w:t>
      </w:r>
    </w:p>
    <w:p w14:paraId="186357E0" w14:textId="77777777" w:rsidR="006137C5" w:rsidRPr="00470E11" w:rsidRDefault="006137C5" w:rsidP="006137C5">
      <w:pPr>
        <w:spacing w:line="360" w:lineRule="auto"/>
        <w:jc w:val="both"/>
        <w:rPr>
          <w:rFonts w:ascii="Arial" w:hAnsi="Arial" w:cs="Arial"/>
          <w:sz w:val="22"/>
          <w:szCs w:val="22"/>
        </w:rPr>
      </w:pPr>
    </w:p>
    <w:p w14:paraId="362EE8FE" w14:textId="77777777" w:rsidR="006137C5" w:rsidRPr="00470E11" w:rsidRDefault="006137C5" w:rsidP="006137C5">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sz w:val="22"/>
          <w:szCs w:val="22"/>
        </w:rPr>
        <w:t xml:space="preserve">Asimismo, </w:t>
      </w:r>
      <w:r w:rsidRPr="00470E11">
        <w:rPr>
          <w:rFonts w:ascii="Arial" w:hAnsi="Arial" w:cs="Arial"/>
          <w:sz w:val="22"/>
          <w:szCs w:val="22"/>
        </w:rPr>
        <w:t>el referido artículo Constitucional, así como</w:t>
      </w:r>
      <w:r w:rsidRPr="00470E11">
        <w:rPr>
          <w:rFonts w:ascii="Arial" w:eastAsia="Arial" w:hAnsi="Arial" w:cs="Arial"/>
          <w:sz w:val="22"/>
          <w:szCs w:val="22"/>
        </w:rPr>
        <w:t xml:space="preserve"> el inciso b), fracción IV del artículo 116 de la propia Constitución Federal; el numeral 1 del artículo 98 de la LGIPE; el referido artículo 89 de la Constitución Local y sus correlativos 4, párrafo segundo y 100 del citado Código, establecen que la </w:t>
      </w:r>
      <w:r w:rsidRPr="00470E11">
        <w:rPr>
          <w:rFonts w:ascii="Arial" w:hAnsi="Arial" w:cs="Arial"/>
          <w:sz w:val="22"/>
          <w:szCs w:val="22"/>
        </w:rPr>
        <w:t xml:space="preserve">certeza, imparcialidad, independencia, legalidad, objetividad, máxima publicidad </w:t>
      </w:r>
      <w:r w:rsidRPr="00470E11">
        <w:rPr>
          <w:rFonts w:ascii="Arial" w:hAnsi="Arial" w:cs="Arial"/>
          <w:bCs/>
          <w:sz w:val="22"/>
          <w:szCs w:val="22"/>
        </w:rPr>
        <w:t>y paridad,</w:t>
      </w:r>
      <w:r w:rsidRPr="00470E11">
        <w:rPr>
          <w:rFonts w:ascii="Arial" w:hAnsi="Arial" w:cs="Arial"/>
          <w:sz w:val="22"/>
          <w:szCs w:val="22"/>
        </w:rPr>
        <w:t xml:space="preserve"> </w:t>
      </w:r>
      <w:r w:rsidRPr="00470E11">
        <w:rPr>
          <w:rFonts w:ascii="Arial" w:eastAsia="Arial" w:hAnsi="Arial" w:cs="Arial"/>
          <w:sz w:val="22"/>
          <w:szCs w:val="22"/>
        </w:rPr>
        <w:t>serán principios rectores del Instituto en comento.</w:t>
      </w:r>
    </w:p>
    <w:p w14:paraId="40AD3017" w14:textId="77777777" w:rsidR="006137C5" w:rsidRPr="00470E11" w:rsidRDefault="006137C5" w:rsidP="006137C5">
      <w:pPr>
        <w:autoSpaceDE w:val="0"/>
        <w:autoSpaceDN w:val="0"/>
        <w:adjustRightInd w:val="0"/>
        <w:spacing w:line="360" w:lineRule="auto"/>
        <w:jc w:val="both"/>
        <w:rPr>
          <w:rFonts w:ascii="Arial" w:eastAsia="Arial" w:hAnsi="Arial" w:cs="Arial"/>
          <w:sz w:val="22"/>
          <w:szCs w:val="22"/>
        </w:rPr>
      </w:pPr>
    </w:p>
    <w:p w14:paraId="4F1AB7B3" w14:textId="77777777" w:rsidR="006137C5" w:rsidRPr="00470E11" w:rsidRDefault="006137C5" w:rsidP="006137C5">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t xml:space="preserve">5ª.- </w:t>
      </w:r>
      <w:r w:rsidRPr="00470E11">
        <w:rPr>
          <w:rFonts w:ascii="Arial" w:hAnsi="Arial" w:cs="Arial"/>
          <w:sz w:val="22"/>
          <w:szCs w:val="22"/>
        </w:rPr>
        <w:t xml:space="preserve">De acuerdo a lo dispuesto en el </w:t>
      </w:r>
      <w:r w:rsidRPr="00470E11">
        <w:rPr>
          <w:rFonts w:ascii="Arial" w:eastAsia="Calibri" w:hAnsi="Arial" w:cs="Arial"/>
          <w:sz w:val="22"/>
          <w:szCs w:val="22"/>
          <w:lang w:val="es-MX" w:eastAsia="en-US"/>
        </w:rPr>
        <w:t>artículo 99 del Código Comicial Local, son fines del Instituto Electoral del Estado, p</w:t>
      </w:r>
      <w:r w:rsidRPr="00470E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470E1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470E11">
        <w:rPr>
          <w:rFonts w:ascii="Arial" w:eastAsia="Calibri" w:hAnsi="Arial" w:cs="Arial"/>
          <w:sz w:val="22"/>
          <w:szCs w:val="22"/>
          <w:lang w:val="es-ES_tradnl" w:eastAsia="en-US"/>
        </w:rPr>
        <w:t>coadyuvar en la promoción y difusión de la cultura cívica, política democrática.</w:t>
      </w:r>
    </w:p>
    <w:p w14:paraId="5B052C4B" w14:textId="77777777" w:rsidR="00415A02" w:rsidRPr="00470E11" w:rsidRDefault="00415A02" w:rsidP="005B4D16">
      <w:pPr>
        <w:spacing w:line="360" w:lineRule="auto"/>
        <w:jc w:val="both"/>
        <w:rPr>
          <w:rFonts w:ascii="Arial" w:hAnsi="Arial" w:cs="Arial"/>
          <w:b/>
          <w:snapToGrid w:val="0"/>
          <w:sz w:val="22"/>
          <w:szCs w:val="22"/>
        </w:rPr>
      </w:pPr>
    </w:p>
    <w:p w14:paraId="708119E7" w14:textId="399068B1" w:rsidR="00415A02" w:rsidRPr="00470E11" w:rsidRDefault="006137C5" w:rsidP="005B4D16">
      <w:pPr>
        <w:spacing w:line="360" w:lineRule="auto"/>
        <w:jc w:val="both"/>
        <w:rPr>
          <w:rFonts w:ascii="Arial" w:hAnsi="Arial" w:cs="Arial"/>
          <w:snapToGrid w:val="0"/>
          <w:sz w:val="22"/>
          <w:szCs w:val="22"/>
        </w:rPr>
      </w:pPr>
      <w:r w:rsidRPr="00470E11">
        <w:rPr>
          <w:rFonts w:ascii="Arial" w:hAnsi="Arial" w:cs="Arial"/>
          <w:b/>
          <w:snapToGrid w:val="0"/>
          <w:sz w:val="22"/>
          <w:szCs w:val="22"/>
        </w:rPr>
        <w:t>6</w:t>
      </w:r>
      <w:r w:rsidR="00415A02" w:rsidRPr="00470E11">
        <w:rPr>
          <w:rFonts w:ascii="Arial" w:hAnsi="Arial" w:cs="Arial"/>
          <w:b/>
          <w:snapToGrid w:val="0"/>
          <w:sz w:val="22"/>
          <w:szCs w:val="22"/>
        </w:rPr>
        <w:t xml:space="preserve">ª.- </w:t>
      </w:r>
      <w:r w:rsidR="00415A02" w:rsidRPr="00470E11">
        <w:rPr>
          <w:rFonts w:ascii="Arial" w:hAnsi="Arial" w:cs="Arial"/>
          <w:snapToGrid w:val="0"/>
          <w:sz w:val="22"/>
          <w:szCs w:val="22"/>
        </w:rPr>
        <w:t xml:space="preserve">Que de conformidad </w:t>
      </w:r>
      <w:r w:rsidR="006615D5" w:rsidRPr="00470E11">
        <w:rPr>
          <w:rFonts w:ascii="Arial" w:hAnsi="Arial" w:cs="Arial"/>
          <w:snapToGrid w:val="0"/>
          <w:sz w:val="22"/>
          <w:szCs w:val="22"/>
        </w:rPr>
        <w:t>con</w:t>
      </w:r>
      <w:r w:rsidR="00415A02" w:rsidRPr="00470E11">
        <w:rPr>
          <w:rFonts w:ascii="Arial" w:hAnsi="Arial" w:cs="Arial"/>
          <w:snapToGrid w:val="0"/>
          <w:sz w:val="22"/>
          <w:szCs w:val="22"/>
        </w:rPr>
        <w:t xml:space="preserve"> lo establecido por los artículos 111, segundo párrafo, y 136, ambos del Código de la materia, este órgano superior de dirección deberá reunirse en el próximo mes de octubre, dentro de la </w:t>
      </w:r>
      <w:r w:rsidR="00415A02" w:rsidRPr="00470E11">
        <w:rPr>
          <w:rFonts w:ascii="Arial" w:hAnsi="Arial" w:cs="Arial"/>
          <w:sz w:val="22"/>
          <w:szCs w:val="22"/>
          <w:lang w:val="es-ES_tradnl"/>
        </w:rPr>
        <w:t>primera quincena, a efecto de dar inicio al Proceso Electoral Local 20</w:t>
      </w:r>
      <w:r w:rsidR="006615D5" w:rsidRPr="00470E11">
        <w:rPr>
          <w:rFonts w:ascii="Arial" w:hAnsi="Arial" w:cs="Arial"/>
          <w:sz w:val="22"/>
          <w:szCs w:val="22"/>
          <w:lang w:val="es-ES_tradnl"/>
        </w:rPr>
        <w:t>20</w:t>
      </w:r>
      <w:r w:rsidR="00415A02" w:rsidRPr="00470E11">
        <w:rPr>
          <w:rFonts w:ascii="Arial" w:hAnsi="Arial" w:cs="Arial"/>
          <w:sz w:val="22"/>
          <w:szCs w:val="22"/>
          <w:lang w:val="es-ES_tradnl"/>
        </w:rPr>
        <w:t>-20</w:t>
      </w:r>
      <w:r w:rsidR="006615D5" w:rsidRPr="00470E11">
        <w:rPr>
          <w:rFonts w:ascii="Arial" w:hAnsi="Arial" w:cs="Arial"/>
          <w:sz w:val="22"/>
          <w:szCs w:val="22"/>
          <w:lang w:val="es-ES_tradnl"/>
        </w:rPr>
        <w:t>2</w:t>
      </w:r>
      <w:r w:rsidR="00415A02" w:rsidRPr="00470E11">
        <w:rPr>
          <w:rFonts w:ascii="Arial" w:hAnsi="Arial" w:cs="Arial"/>
          <w:sz w:val="22"/>
          <w:szCs w:val="22"/>
          <w:lang w:val="es-ES_tradnl"/>
        </w:rPr>
        <w:t xml:space="preserve">1, en el cual habrán de </w:t>
      </w:r>
      <w:r w:rsidR="006615D5" w:rsidRPr="00470E11">
        <w:rPr>
          <w:rFonts w:ascii="Arial" w:hAnsi="Arial" w:cs="Arial"/>
          <w:bCs/>
          <w:sz w:val="22"/>
          <w:szCs w:val="22"/>
        </w:rPr>
        <w:t>renovarse los poderes Legislativo y Ejecutivo, así como los Ayuntamientos</w:t>
      </w:r>
      <w:r w:rsidR="00415A02" w:rsidRPr="00470E11">
        <w:rPr>
          <w:rFonts w:ascii="Arial" w:hAnsi="Arial" w:cs="Arial"/>
          <w:sz w:val="22"/>
          <w:szCs w:val="22"/>
          <w:lang w:val="es-ES_tradnl"/>
        </w:rPr>
        <w:t xml:space="preserve"> de la entidad. </w:t>
      </w:r>
    </w:p>
    <w:p w14:paraId="23CB98E6" w14:textId="77777777" w:rsidR="00415A02" w:rsidRPr="00470E11" w:rsidRDefault="00415A02" w:rsidP="005B4D16">
      <w:pPr>
        <w:widowControl w:val="0"/>
        <w:autoSpaceDE w:val="0"/>
        <w:autoSpaceDN w:val="0"/>
        <w:adjustRightInd w:val="0"/>
        <w:spacing w:line="360" w:lineRule="auto"/>
        <w:ind w:right="86"/>
        <w:jc w:val="both"/>
        <w:rPr>
          <w:rFonts w:ascii="Arial" w:hAnsi="Arial" w:cs="Arial"/>
          <w:snapToGrid w:val="0"/>
          <w:sz w:val="22"/>
          <w:szCs w:val="22"/>
        </w:rPr>
      </w:pPr>
    </w:p>
    <w:p w14:paraId="54B56B46" w14:textId="386D9761" w:rsidR="00415A02" w:rsidRPr="00470E11" w:rsidRDefault="006137C5" w:rsidP="005B4D16">
      <w:pPr>
        <w:widowControl w:val="0"/>
        <w:autoSpaceDE w:val="0"/>
        <w:autoSpaceDN w:val="0"/>
        <w:adjustRightInd w:val="0"/>
        <w:spacing w:line="360" w:lineRule="auto"/>
        <w:ind w:right="86"/>
        <w:jc w:val="both"/>
        <w:rPr>
          <w:rFonts w:ascii="Arial" w:hAnsi="Arial" w:cs="Arial"/>
          <w:snapToGrid w:val="0"/>
          <w:sz w:val="22"/>
          <w:szCs w:val="22"/>
        </w:rPr>
      </w:pPr>
      <w:r w:rsidRPr="00470E11">
        <w:rPr>
          <w:rFonts w:ascii="Arial" w:hAnsi="Arial" w:cs="Arial"/>
          <w:b/>
          <w:snapToGrid w:val="0"/>
          <w:sz w:val="22"/>
          <w:szCs w:val="22"/>
        </w:rPr>
        <w:t>7</w:t>
      </w:r>
      <w:r w:rsidR="00415A02" w:rsidRPr="00470E11">
        <w:rPr>
          <w:rFonts w:ascii="Arial" w:hAnsi="Arial" w:cs="Arial"/>
          <w:b/>
          <w:snapToGrid w:val="0"/>
          <w:sz w:val="22"/>
          <w:szCs w:val="22"/>
        </w:rPr>
        <w:t xml:space="preserve">ª.- </w:t>
      </w:r>
      <w:r w:rsidR="00415A02" w:rsidRPr="00470E11">
        <w:rPr>
          <w:rFonts w:ascii="Arial" w:hAnsi="Arial" w:cs="Arial"/>
          <w:snapToGrid w:val="0"/>
          <w:sz w:val="22"/>
          <w:szCs w:val="22"/>
        </w:rPr>
        <w:t>Corresponde al Consejo General del Instituto Electoral del Estado, g</w:t>
      </w:r>
      <w:r w:rsidR="00415A02" w:rsidRPr="00470E11">
        <w:rPr>
          <w:rFonts w:ascii="Arial" w:hAnsi="Arial" w:cs="Arial"/>
          <w:sz w:val="22"/>
          <w:szCs w:val="22"/>
        </w:rPr>
        <w:t xml:space="preserve">arantizar y vigilar los derechos y el acceso a las prerrogativas de los partidos políticos y garantizar la ministración oportuna del financiamiento público a que tienen derecho; de conformidad </w:t>
      </w:r>
      <w:r w:rsidR="006615D5" w:rsidRPr="00470E11">
        <w:rPr>
          <w:rFonts w:ascii="Arial" w:hAnsi="Arial" w:cs="Arial"/>
          <w:sz w:val="22"/>
          <w:szCs w:val="22"/>
        </w:rPr>
        <w:t>con</w:t>
      </w:r>
      <w:r w:rsidR="00415A02" w:rsidRPr="00470E11">
        <w:rPr>
          <w:rFonts w:ascii="Arial" w:hAnsi="Arial" w:cs="Arial"/>
          <w:sz w:val="22"/>
          <w:szCs w:val="22"/>
        </w:rPr>
        <w:t xml:space="preserve"> lo dispuesto por los artículos 104, incisos b) y c), de la Ley General de Instituciones y </w:t>
      </w:r>
      <w:r w:rsidR="00415A02" w:rsidRPr="00470E11">
        <w:rPr>
          <w:rFonts w:ascii="Arial" w:hAnsi="Arial" w:cs="Arial"/>
          <w:sz w:val="22"/>
          <w:szCs w:val="22"/>
        </w:rPr>
        <w:lastRenderedPageBreak/>
        <w:t xml:space="preserve">Procedimientos Electorales, 9, inciso a), de la Ley General del Partidos Políticos y 114, fracción VIII, del Código Electoral del Estado. </w:t>
      </w:r>
    </w:p>
    <w:p w14:paraId="4EE12D5A" w14:textId="77777777" w:rsidR="00415A02" w:rsidRPr="00470E11" w:rsidRDefault="00415A02" w:rsidP="005B4D16">
      <w:pPr>
        <w:spacing w:line="360" w:lineRule="auto"/>
        <w:jc w:val="both"/>
        <w:rPr>
          <w:rFonts w:ascii="Arial" w:hAnsi="Arial" w:cs="Arial"/>
          <w:b/>
          <w:sz w:val="22"/>
          <w:szCs w:val="22"/>
          <w:lang w:eastAsia="es-MX"/>
        </w:rPr>
      </w:pPr>
    </w:p>
    <w:p w14:paraId="2F95B621" w14:textId="7F13341C" w:rsidR="00415A02" w:rsidRPr="00470E11" w:rsidRDefault="006137C5" w:rsidP="005B4D16">
      <w:pPr>
        <w:spacing w:line="360" w:lineRule="auto"/>
        <w:jc w:val="both"/>
        <w:rPr>
          <w:rFonts w:ascii="Arial" w:hAnsi="Arial" w:cs="Arial"/>
          <w:sz w:val="22"/>
          <w:szCs w:val="22"/>
          <w:lang w:val="es-MX" w:eastAsia="es-MX"/>
        </w:rPr>
      </w:pPr>
      <w:r w:rsidRPr="00470E11">
        <w:rPr>
          <w:rFonts w:ascii="Arial" w:hAnsi="Arial" w:cs="Arial"/>
          <w:b/>
          <w:sz w:val="22"/>
          <w:szCs w:val="22"/>
          <w:lang w:eastAsia="es-MX"/>
        </w:rPr>
        <w:t>8</w:t>
      </w:r>
      <w:r w:rsidR="00415A02" w:rsidRPr="00470E11">
        <w:rPr>
          <w:rFonts w:ascii="Arial" w:hAnsi="Arial" w:cs="Arial"/>
          <w:b/>
          <w:sz w:val="22"/>
          <w:szCs w:val="22"/>
          <w:lang w:val="es-MX" w:eastAsia="es-MX"/>
        </w:rPr>
        <w:t>ª.-</w:t>
      </w:r>
      <w:r w:rsidR="00415A02" w:rsidRPr="00470E11">
        <w:rPr>
          <w:rFonts w:ascii="Arial" w:hAnsi="Arial" w:cs="Arial"/>
          <w:sz w:val="22"/>
          <w:szCs w:val="22"/>
          <w:lang w:val="es-MX" w:eastAsia="es-MX"/>
        </w:rPr>
        <w:t xml:space="preserve"> De acuerdo </w:t>
      </w:r>
      <w:r w:rsidR="0085128D" w:rsidRPr="00470E11">
        <w:rPr>
          <w:rFonts w:ascii="Arial" w:hAnsi="Arial" w:cs="Arial"/>
          <w:sz w:val="22"/>
          <w:szCs w:val="22"/>
          <w:lang w:val="es-MX" w:eastAsia="es-MX"/>
        </w:rPr>
        <w:t>con</w:t>
      </w:r>
      <w:r w:rsidR="00415A02" w:rsidRPr="00470E11">
        <w:rPr>
          <w:rFonts w:ascii="Arial" w:hAnsi="Arial" w:cs="Arial"/>
          <w:sz w:val="22"/>
          <w:szCs w:val="22"/>
          <w:lang w:val="es-MX" w:eastAsia="es-MX"/>
        </w:rPr>
        <w:t xml:space="preserve"> lo preceptuado por los artículos 3, párrafo </w:t>
      </w:r>
      <w:r w:rsidR="0085128D" w:rsidRPr="00470E11">
        <w:rPr>
          <w:rFonts w:ascii="Arial" w:hAnsi="Arial" w:cs="Arial"/>
          <w:sz w:val="22"/>
          <w:szCs w:val="22"/>
          <w:lang w:val="es-MX" w:eastAsia="es-MX"/>
        </w:rPr>
        <w:t>primero</w:t>
      </w:r>
      <w:r w:rsidR="00415A02" w:rsidRPr="00470E11">
        <w:rPr>
          <w:rFonts w:ascii="Arial" w:hAnsi="Arial" w:cs="Arial"/>
          <w:sz w:val="22"/>
          <w:szCs w:val="22"/>
          <w:lang w:val="es-MX" w:eastAsia="es-MX"/>
        </w:rPr>
        <w:t>, de la Ley General de Partidos Políticos, 8</w:t>
      </w:r>
      <w:r w:rsidR="00061919" w:rsidRPr="00470E11">
        <w:rPr>
          <w:rFonts w:ascii="Arial" w:hAnsi="Arial" w:cs="Arial"/>
          <w:sz w:val="22"/>
          <w:szCs w:val="22"/>
          <w:lang w:val="es-MX" w:eastAsia="es-MX"/>
        </w:rPr>
        <w:t>7</w:t>
      </w:r>
      <w:r w:rsidR="00415A02" w:rsidRPr="00470E11">
        <w:rPr>
          <w:rFonts w:ascii="Arial" w:hAnsi="Arial" w:cs="Arial"/>
          <w:sz w:val="22"/>
          <w:szCs w:val="22"/>
          <w:lang w:val="es-MX" w:eastAsia="es-MX"/>
        </w:rPr>
        <w:t xml:space="preserve"> de la Constitución Política del Estado Libre y Soberano de Colima y 36, primer párrafo, del Código Electoral del Estado, los Partidos Políticos son entidades de interés público con personalidad jurídica y patrimonio propios, </w:t>
      </w:r>
      <w:r w:rsidR="00415A02" w:rsidRPr="00470E11">
        <w:rPr>
          <w:rFonts w:ascii="Arial" w:hAnsi="Arial" w:cs="Arial"/>
          <w:snapToGrid w:val="0"/>
          <w:sz w:val="22"/>
          <w:szCs w:val="22"/>
          <w:lang w:val="es-MX" w:eastAsia="es-MX"/>
        </w:rPr>
        <w:t>inscritos o con registro legal ante el Instituto Nacional Electoral o ante el Instituto Electoral del Estado</w:t>
      </w:r>
      <w:r w:rsidR="00415A02" w:rsidRPr="00470E11">
        <w:rPr>
          <w:rFonts w:ascii="Arial" w:hAnsi="Arial" w:cs="Arial"/>
          <w:sz w:val="22"/>
          <w:szCs w:val="22"/>
          <w:lang w:val="es-MX" w:eastAsia="es-MX"/>
        </w:rPr>
        <w:t>, y tienen como fin promover la participación del pueblo en la vida democrática, contribuir a la integración de los órganos de representación política y, como organizaciones de ciudadanos, hacer posible el acceso de éstos al ejercicio del poder público.</w:t>
      </w:r>
    </w:p>
    <w:p w14:paraId="1D78E110" w14:textId="77777777" w:rsidR="00415A02" w:rsidRPr="00470E11" w:rsidRDefault="00415A02" w:rsidP="005B4D16">
      <w:pPr>
        <w:tabs>
          <w:tab w:val="left" w:pos="709"/>
        </w:tabs>
        <w:spacing w:line="360" w:lineRule="auto"/>
        <w:rPr>
          <w:rFonts w:cs="Arial"/>
          <w:snapToGrid w:val="0"/>
          <w:sz w:val="22"/>
          <w:szCs w:val="22"/>
        </w:rPr>
      </w:pPr>
    </w:p>
    <w:p w14:paraId="415EEAD2" w14:textId="77777777" w:rsidR="00415A02" w:rsidRPr="00470E11" w:rsidRDefault="00415A02" w:rsidP="005B4D16">
      <w:pPr>
        <w:spacing w:line="360" w:lineRule="auto"/>
        <w:jc w:val="both"/>
        <w:rPr>
          <w:rFonts w:ascii="Arial" w:hAnsi="Arial" w:cs="Arial"/>
          <w:sz w:val="22"/>
          <w:szCs w:val="22"/>
        </w:rPr>
      </w:pPr>
      <w:r w:rsidRPr="00470E11">
        <w:rPr>
          <w:rFonts w:ascii="Arial" w:hAnsi="Arial" w:cs="Arial"/>
          <w:sz w:val="22"/>
          <w:szCs w:val="22"/>
        </w:rPr>
        <w:t>En tal virtud, los Partidos Políticos tienen derecho a acceder a las prerrogativas y recibir financiamiento público en los términos que las leyes de la materia determinen; y por ningún motivo,</w:t>
      </w:r>
      <w:r w:rsidRPr="00470E11">
        <w:rPr>
          <w:rFonts w:ascii="Arial" w:hAnsi="Arial" w:cs="Arial"/>
          <w:sz w:val="22"/>
          <w:szCs w:val="22"/>
          <w:lang w:val="es-ES_tradnl"/>
        </w:rPr>
        <w:t xml:space="preserve"> los Partidos Políticos nacionales que participen en las elecciones locales, podrán ser limitados ni reducidos en su financiamiento, cuando reciban financiamiento de sus dirigencias nacionales; lo anterior,</w:t>
      </w:r>
      <w:r w:rsidRPr="00470E11">
        <w:rPr>
          <w:rFonts w:ascii="Arial" w:hAnsi="Arial" w:cs="Arial"/>
          <w:sz w:val="22"/>
          <w:szCs w:val="22"/>
        </w:rPr>
        <w:t xml:space="preserve"> de conformidad a lo establecido en los artículos 23, inciso d), de la Ley General de Partidos Políticos y 49, fracción IV, del Código Electoral del Estado.</w:t>
      </w:r>
    </w:p>
    <w:p w14:paraId="7163431E" w14:textId="77777777" w:rsidR="00415A02" w:rsidRPr="00470E11" w:rsidRDefault="00415A02" w:rsidP="005B4D16">
      <w:pPr>
        <w:spacing w:line="360" w:lineRule="auto"/>
        <w:jc w:val="both"/>
        <w:rPr>
          <w:rFonts w:ascii="Arial" w:hAnsi="Arial" w:cs="Arial"/>
          <w:sz w:val="22"/>
          <w:szCs w:val="22"/>
        </w:rPr>
      </w:pPr>
    </w:p>
    <w:p w14:paraId="531D12AD" w14:textId="3D946EBE" w:rsidR="00415A02" w:rsidRPr="00470E11" w:rsidRDefault="006137C5" w:rsidP="005B4D16">
      <w:pPr>
        <w:spacing w:line="360" w:lineRule="auto"/>
        <w:jc w:val="both"/>
        <w:rPr>
          <w:rFonts w:ascii="Arial" w:hAnsi="Arial" w:cs="Arial"/>
          <w:bCs/>
          <w:sz w:val="22"/>
          <w:szCs w:val="22"/>
        </w:rPr>
      </w:pPr>
      <w:r w:rsidRPr="00470E11">
        <w:rPr>
          <w:rFonts w:ascii="Arial" w:hAnsi="Arial" w:cs="Arial"/>
          <w:b/>
          <w:sz w:val="22"/>
          <w:szCs w:val="22"/>
        </w:rPr>
        <w:t>9</w:t>
      </w:r>
      <w:r w:rsidR="00415A02" w:rsidRPr="00470E11">
        <w:rPr>
          <w:rFonts w:ascii="Arial" w:hAnsi="Arial" w:cs="Arial"/>
          <w:b/>
          <w:sz w:val="22"/>
          <w:szCs w:val="22"/>
        </w:rPr>
        <w:t xml:space="preserve">ª.- </w:t>
      </w:r>
      <w:r w:rsidR="00415A02" w:rsidRPr="00470E11">
        <w:rPr>
          <w:rFonts w:ascii="Arial" w:hAnsi="Arial" w:cs="Arial"/>
          <w:sz w:val="22"/>
          <w:szCs w:val="22"/>
        </w:rPr>
        <w:t>En consecuencia, la propia Constitución Local, en su artículo 8</w:t>
      </w:r>
      <w:r w:rsidR="00061919" w:rsidRPr="00470E11">
        <w:rPr>
          <w:rFonts w:ascii="Arial" w:hAnsi="Arial" w:cs="Arial"/>
          <w:sz w:val="22"/>
          <w:szCs w:val="22"/>
        </w:rPr>
        <w:t>7, décimo párrafo,</w:t>
      </w:r>
      <w:r w:rsidR="00415A02" w:rsidRPr="00470E11">
        <w:rPr>
          <w:rFonts w:ascii="Arial" w:hAnsi="Arial" w:cs="Arial"/>
          <w:sz w:val="22"/>
          <w:szCs w:val="22"/>
        </w:rPr>
        <w:t xml:space="preserve"> establece que </w:t>
      </w:r>
      <w:r w:rsidR="00061919" w:rsidRPr="00470E11">
        <w:rPr>
          <w:rFonts w:ascii="Arial" w:hAnsi="Arial" w:cs="Arial"/>
          <w:bCs/>
          <w:sz w:val="22"/>
          <w:szCs w:val="22"/>
        </w:rPr>
        <w:t>la ley garantizará que los partidos políticos cuenten, de manera equitativa, con elementos para llevar a cabo sus actividades, y señalará las reglas a que se sujetará el financiamiento ordinario de los propios partidos y de sus campañas electorales, debiendo garantizar que los recursos públicos prevalezcan sobre los de origen privado.</w:t>
      </w:r>
    </w:p>
    <w:p w14:paraId="49A531ED" w14:textId="77777777" w:rsidR="00061919" w:rsidRPr="00470E11" w:rsidRDefault="00061919" w:rsidP="005B4D16">
      <w:pPr>
        <w:spacing w:line="360" w:lineRule="auto"/>
        <w:jc w:val="both"/>
        <w:rPr>
          <w:rFonts w:ascii="Arial" w:hAnsi="Arial" w:cs="Arial"/>
          <w:sz w:val="22"/>
          <w:szCs w:val="22"/>
        </w:rPr>
      </w:pPr>
    </w:p>
    <w:p w14:paraId="1D626A17" w14:textId="215AF21F" w:rsidR="00415A02" w:rsidRPr="00470E11" w:rsidRDefault="00415A02" w:rsidP="005B4D16">
      <w:pPr>
        <w:spacing w:line="360" w:lineRule="auto"/>
        <w:jc w:val="both"/>
        <w:rPr>
          <w:rFonts w:ascii="Arial" w:hAnsi="Arial" w:cs="Arial"/>
          <w:sz w:val="22"/>
          <w:szCs w:val="22"/>
        </w:rPr>
      </w:pPr>
      <w:r w:rsidRPr="00470E11">
        <w:rPr>
          <w:rFonts w:ascii="Arial" w:hAnsi="Arial" w:cs="Arial"/>
          <w:sz w:val="22"/>
          <w:szCs w:val="22"/>
        </w:rPr>
        <w:t>Luego, el Código Electoral de la entidad prevé en su numeral 64, fracción VIII, de manera textual lo siguiente:</w:t>
      </w:r>
    </w:p>
    <w:p w14:paraId="638CB5C4" w14:textId="77777777" w:rsidR="00415A02" w:rsidRPr="00470E11" w:rsidRDefault="00415A02" w:rsidP="00415A02">
      <w:pPr>
        <w:spacing w:line="360" w:lineRule="auto"/>
        <w:jc w:val="both"/>
        <w:rPr>
          <w:rFonts w:ascii="Arial" w:hAnsi="Arial" w:cs="Arial"/>
          <w:sz w:val="22"/>
          <w:szCs w:val="22"/>
        </w:rPr>
      </w:pPr>
    </w:p>
    <w:p w14:paraId="28260FFF" w14:textId="77777777" w:rsidR="00415A02" w:rsidRPr="00470E11" w:rsidRDefault="00415A02" w:rsidP="00415A02">
      <w:pPr>
        <w:ind w:left="567" w:right="567"/>
        <w:jc w:val="both"/>
        <w:rPr>
          <w:rFonts w:ascii="Arial" w:hAnsi="Arial" w:cs="Arial"/>
          <w:i/>
          <w:sz w:val="20"/>
          <w:szCs w:val="22"/>
          <w:lang w:val="es-HN"/>
        </w:rPr>
      </w:pPr>
      <w:r w:rsidRPr="00470E11">
        <w:rPr>
          <w:rFonts w:ascii="Arial" w:hAnsi="Arial" w:cs="Arial"/>
          <w:bCs/>
          <w:i/>
          <w:sz w:val="20"/>
          <w:szCs w:val="22"/>
          <w:lang w:val="es-HN"/>
        </w:rPr>
        <w:t>“</w:t>
      </w:r>
      <w:r w:rsidRPr="00470E11">
        <w:rPr>
          <w:rFonts w:ascii="Arial" w:hAnsi="Arial" w:cs="Arial"/>
          <w:b/>
          <w:bCs/>
          <w:i/>
          <w:sz w:val="20"/>
          <w:szCs w:val="22"/>
          <w:lang w:val="es-HN"/>
        </w:rPr>
        <w:t>ARTÍCULO 64.-…</w:t>
      </w:r>
      <w:r w:rsidRPr="00470E11">
        <w:rPr>
          <w:rFonts w:ascii="Arial" w:hAnsi="Arial" w:cs="Arial"/>
          <w:i/>
          <w:sz w:val="20"/>
          <w:szCs w:val="22"/>
          <w:lang w:val="es-HN"/>
        </w:rPr>
        <w:t xml:space="preserve"> </w:t>
      </w:r>
    </w:p>
    <w:p w14:paraId="574083C6" w14:textId="77777777" w:rsidR="00415A02" w:rsidRPr="00470E11" w:rsidRDefault="00415A02" w:rsidP="00415A02">
      <w:pPr>
        <w:ind w:left="567" w:right="567"/>
        <w:jc w:val="both"/>
        <w:rPr>
          <w:rFonts w:ascii="Arial" w:hAnsi="Arial" w:cs="Arial"/>
          <w:i/>
          <w:sz w:val="20"/>
          <w:szCs w:val="22"/>
          <w:lang w:val="es-HN"/>
        </w:rPr>
      </w:pPr>
    </w:p>
    <w:p w14:paraId="610C3079" w14:textId="1F3E197E" w:rsidR="00415A02" w:rsidRPr="00470E11" w:rsidRDefault="00415A02" w:rsidP="00415A02">
      <w:pPr>
        <w:pStyle w:val="Textoindependiente3"/>
        <w:snapToGrid w:val="0"/>
        <w:spacing w:after="0"/>
        <w:ind w:left="567"/>
        <w:jc w:val="both"/>
        <w:rPr>
          <w:rFonts w:ascii="Arial" w:hAnsi="Arial" w:cs="Arial"/>
          <w:i/>
          <w:sz w:val="20"/>
          <w:szCs w:val="20"/>
        </w:rPr>
      </w:pPr>
      <w:r w:rsidRPr="00470E11">
        <w:rPr>
          <w:rFonts w:ascii="Arial" w:hAnsi="Arial" w:cs="Arial"/>
          <w:i/>
          <w:sz w:val="20"/>
          <w:szCs w:val="20"/>
        </w:rPr>
        <w:t xml:space="preserve">I. </w:t>
      </w:r>
      <w:r w:rsidR="005B4D16" w:rsidRPr="00470E11">
        <w:rPr>
          <w:rFonts w:ascii="Arial" w:hAnsi="Arial" w:cs="Arial"/>
          <w:i/>
          <w:sz w:val="20"/>
          <w:szCs w:val="20"/>
        </w:rPr>
        <w:t>a la VII…</w:t>
      </w:r>
    </w:p>
    <w:p w14:paraId="5991E68E" w14:textId="77777777" w:rsidR="00415A02" w:rsidRPr="00470E11" w:rsidRDefault="00415A02" w:rsidP="00415A02">
      <w:pPr>
        <w:ind w:left="567" w:right="567"/>
        <w:jc w:val="both"/>
        <w:rPr>
          <w:rFonts w:ascii="Arial" w:hAnsi="Arial" w:cs="Arial"/>
          <w:i/>
          <w:sz w:val="20"/>
          <w:szCs w:val="20"/>
          <w:lang w:val="es-HN"/>
        </w:rPr>
      </w:pPr>
    </w:p>
    <w:p w14:paraId="4D46CBE6" w14:textId="77777777" w:rsidR="00415A02" w:rsidRPr="00470E11" w:rsidRDefault="00415A02" w:rsidP="00415A02">
      <w:pPr>
        <w:ind w:left="567" w:right="567"/>
        <w:jc w:val="both"/>
        <w:rPr>
          <w:rFonts w:ascii="Arial" w:hAnsi="Arial" w:cs="Arial"/>
          <w:i/>
          <w:sz w:val="20"/>
          <w:szCs w:val="20"/>
        </w:rPr>
      </w:pPr>
      <w:r w:rsidRPr="00470E11">
        <w:rPr>
          <w:rFonts w:ascii="Arial" w:hAnsi="Arial" w:cs="Arial"/>
          <w:i/>
          <w:sz w:val="20"/>
          <w:szCs w:val="20"/>
          <w:lang w:val="es-HN"/>
        </w:rPr>
        <w:t xml:space="preserve">VIII. </w:t>
      </w:r>
      <w:r w:rsidRPr="00470E11">
        <w:rPr>
          <w:rFonts w:ascii="Arial" w:hAnsi="Arial" w:cs="Arial"/>
          <w:i/>
          <w:sz w:val="20"/>
          <w:szCs w:val="20"/>
        </w:rPr>
        <w:t xml:space="preserve">En el año de la elección en que se renueven el Poder Ejecutivo Estatal y los integrantes del CONGRESO, cada partido recibirá adicionalmente para gastos de campaña una cantidad equivalente al 50% del monto del financiamiento público que le corresponda en ese año, de conformidad con las fracciones I y IV de este artículo; </w:t>
      </w:r>
      <w:r w:rsidRPr="00470E11">
        <w:rPr>
          <w:rFonts w:ascii="Arial" w:hAnsi="Arial" w:cs="Arial"/>
          <w:i/>
          <w:sz w:val="20"/>
          <w:szCs w:val="20"/>
        </w:rPr>
        <w:lastRenderedPageBreak/>
        <w:t>cuando solo se renueve a los integrantes del CONGRESO cada partido recibirá adicionalmente para gastos de campaña una cantidad equivalente al 30% del financiamiento público que le corresponda en ese año.</w:t>
      </w:r>
    </w:p>
    <w:p w14:paraId="30090921" w14:textId="77777777" w:rsidR="00415A02" w:rsidRPr="00470E11" w:rsidRDefault="00415A02" w:rsidP="00415A02">
      <w:pPr>
        <w:ind w:left="567" w:right="567"/>
        <w:jc w:val="both"/>
        <w:rPr>
          <w:rFonts w:ascii="Arial" w:hAnsi="Arial" w:cs="Arial"/>
          <w:i/>
          <w:sz w:val="20"/>
          <w:szCs w:val="20"/>
        </w:rPr>
      </w:pPr>
    </w:p>
    <w:p w14:paraId="65AFF0E8" w14:textId="51843A5D" w:rsidR="00415A02" w:rsidRPr="00470E11" w:rsidRDefault="00415A02" w:rsidP="00415A02">
      <w:pPr>
        <w:ind w:left="567" w:right="567"/>
        <w:jc w:val="both"/>
        <w:rPr>
          <w:rFonts w:ascii="Arial" w:hAnsi="Arial" w:cs="Arial"/>
          <w:i/>
          <w:sz w:val="20"/>
          <w:szCs w:val="20"/>
          <w:lang w:val="es-HN"/>
        </w:rPr>
      </w:pPr>
      <w:r w:rsidRPr="00470E11">
        <w:rPr>
          <w:rFonts w:ascii="Arial" w:hAnsi="Arial" w:cs="Arial"/>
          <w:i/>
          <w:sz w:val="20"/>
          <w:szCs w:val="20"/>
        </w:rPr>
        <w:t>Para el caso de la renovación de Ayuntamientos cada partido político recibirá adicionalmente para gastos de campaña una cantidad equivalente al 20% del monto del financiamiento público ordinario que le corresponda en ese año;</w:t>
      </w:r>
      <w:r w:rsidR="00FF14E6">
        <w:rPr>
          <w:rFonts w:ascii="Arial" w:hAnsi="Arial" w:cs="Arial"/>
          <w:i/>
          <w:sz w:val="20"/>
          <w:szCs w:val="20"/>
        </w:rPr>
        <w:t xml:space="preserve"> </w:t>
      </w:r>
      <w:r w:rsidR="00A717FF" w:rsidRPr="00470E11">
        <w:rPr>
          <w:rFonts w:ascii="Arial" w:hAnsi="Arial" w:cs="Arial"/>
          <w:i/>
          <w:sz w:val="20"/>
          <w:szCs w:val="20"/>
        </w:rPr>
        <w:t>.</w:t>
      </w:r>
      <w:r w:rsidRPr="00470E11">
        <w:rPr>
          <w:rFonts w:ascii="Arial" w:hAnsi="Arial" w:cs="Arial"/>
          <w:i/>
          <w:sz w:val="20"/>
          <w:szCs w:val="20"/>
        </w:rPr>
        <w:t>..”</w:t>
      </w:r>
    </w:p>
    <w:p w14:paraId="29B9DDC8" w14:textId="77777777" w:rsidR="00415A02" w:rsidRPr="00470E11" w:rsidRDefault="00415A02" w:rsidP="005B4D16">
      <w:pPr>
        <w:spacing w:line="360" w:lineRule="auto"/>
        <w:ind w:left="567" w:right="567"/>
        <w:jc w:val="both"/>
        <w:rPr>
          <w:rFonts w:ascii="Arial" w:hAnsi="Arial" w:cs="Arial"/>
          <w:i/>
          <w:sz w:val="20"/>
          <w:szCs w:val="20"/>
          <w:lang w:val="es-HN"/>
        </w:rPr>
      </w:pPr>
    </w:p>
    <w:p w14:paraId="3181B95D" w14:textId="4460CD59" w:rsidR="00415A02" w:rsidRPr="00470E11" w:rsidRDefault="00A717FF" w:rsidP="005B4D16">
      <w:pPr>
        <w:spacing w:line="360" w:lineRule="auto"/>
        <w:jc w:val="both"/>
        <w:rPr>
          <w:rFonts w:ascii="Arial" w:hAnsi="Arial" w:cs="Arial"/>
          <w:sz w:val="22"/>
          <w:szCs w:val="22"/>
        </w:rPr>
      </w:pPr>
      <w:r w:rsidRPr="00470E11">
        <w:rPr>
          <w:rFonts w:ascii="Arial" w:hAnsi="Arial" w:cs="Arial"/>
          <w:sz w:val="22"/>
          <w:szCs w:val="22"/>
        </w:rPr>
        <w:t>En consecuencia</w:t>
      </w:r>
      <w:r w:rsidR="00415A02" w:rsidRPr="00470E11">
        <w:rPr>
          <w:rFonts w:ascii="Arial" w:hAnsi="Arial" w:cs="Arial"/>
          <w:sz w:val="22"/>
          <w:szCs w:val="22"/>
        </w:rPr>
        <w:t xml:space="preserve">, para </w:t>
      </w:r>
      <w:r w:rsidR="0085128D" w:rsidRPr="00470E11">
        <w:rPr>
          <w:rFonts w:ascii="Arial" w:hAnsi="Arial" w:cs="Arial"/>
          <w:sz w:val="22"/>
          <w:szCs w:val="22"/>
        </w:rPr>
        <w:t>el próximo proceso electoral</w:t>
      </w:r>
      <w:r w:rsidR="00545321" w:rsidRPr="00470E11">
        <w:rPr>
          <w:rFonts w:ascii="Arial" w:hAnsi="Arial" w:cs="Arial"/>
          <w:sz w:val="22"/>
          <w:szCs w:val="22"/>
          <w:lang w:val="es-HN"/>
        </w:rPr>
        <w:t>,</w:t>
      </w:r>
      <w:r w:rsidR="00415A02" w:rsidRPr="00470E11">
        <w:rPr>
          <w:rFonts w:ascii="Arial" w:hAnsi="Arial" w:cs="Arial"/>
          <w:sz w:val="22"/>
          <w:szCs w:val="22"/>
          <w:lang w:val="es-HN"/>
        </w:rPr>
        <w:t xml:space="preserve"> se actualiza</w:t>
      </w:r>
      <w:r w:rsidR="0085128D" w:rsidRPr="00470E11">
        <w:rPr>
          <w:rFonts w:ascii="Arial" w:hAnsi="Arial" w:cs="Arial"/>
          <w:sz w:val="22"/>
          <w:szCs w:val="22"/>
          <w:lang w:val="es-HN"/>
        </w:rPr>
        <w:t>n</w:t>
      </w:r>
      <w:r w:rsidR="00415A02" w:rsidRPr="00470E11">
        <w:rPr>
          <w:rFonts w:ascii="Arial" w:hAnsi="Arial" w:cs="Arial"/>
          <w:sz w:val="22"/>
          <w:szCs w:val="22"/>
          <w:lang w:val="es-HN"/>
        </w:rPr>
        <w:t xml:space="preserve"> la</w:t>
      </w:r>
      <w:r w:rsidR="0085128D" w:rsidRPr="00470E11">
        <w:rPr>
          <w:rFonts w:ascii="Arial" w:hAnsi="Arial" w:cs="Arial"/>
          <w:sz w:val="22"/>
          <w:szCs w:val="22"/>
          <w:lang w:val="es-HN"/>
        </w:rPr>
        <w:t>s</w:t>
      </w:r>
      <w:r w:rsidR="00415A02" w:rsidRPr="00470E11">
        <w:rPr>
          <w:rFonts w:ascii="Arial" w:hAnsi="Arial" w:cs="Arial"/>
          <w:sz w:val="22"/>
          <w:szCs w:val="22"/>
          <w:lang w:val="es-HN"/>
        </w:rPr>
        <w:t xml:space="preserve"> hipótesis relativa</w:t>
      </w:r>
      <w:r w:rsidR="0085128D" w:rsidRPr="00470E11">
        <w:rPr>
          <w:rFonts w:ascii="Arial" w:hAnsi="Arial" w:cs="Arial"/>
          <w:sz w:val="22"/>
          <w:szCs w:val="22"/>
          <w:lang w:val="es-HN"/>
        </w:rPr>
        <w:t>s</w:t>
      </w:r>
      <w:r w:rsidR="00415A02" w:rsidRPr="00470E11">
        <w:rPr>
          <w:rFonts w:ascii="Arial" w:hAnsi="Arial" w:cs="Arial"/>
          <w:sz w:val="22"/>
          <w:szCs w:val="22"/>
          <w:lang w:val="es-HN"/>
        </w:rPr>
        <w:t xml:space="preserve"> a la renovación de los</w:t>
      </w:r>
      <w:r w:rsidRPr="00470E11">
        <w:rPr>
          <w:rFonts w:ascii="Arial" w:hAnsi="Arial" w:cs="Arial"/>
          <w:sz w:val="22"/>
          <w:szCs w:val="22"/>
          <w:lang w:val="es-HN"/>
        </w:rPr>
        <w:t xml:space="preserve"> poderes </w:t>
      </w:r>
      <w:r w:rsidR="004F2BC1" w:rsidRPr="00470E11">
        <w:rPr>
          <w:rFonts w:ascii="Arial" w:hAnsi="Arial" w:cs="Arial"/>
          <w:sz w:val="22"/>
          <w:szCs w:val="22"/>
          <w:lang w:val="es-HN"/>
        </w:rPr>
        <w:t xml:space="preserve">Ejecutivo y </w:t>
      </w:r>
      <w:r w:rsidRPr="00470E11">
        <w:rPr>
          <w:rFonts w:ascii="Arial" w:hAnsi="Arial" w:cs="Arial"/>
          <w:sz w:val="22"/>
          <w:szCs w:val="22"/>
          <w:lang w:val="es-HN"/>
        </w:rPr>
        <w:t xml:space="preserve">Legislativo, </w:t>
      </w:r>
      <w:r w:rsidR="00415A02" w:rsidRPr="00470E11">
        <w:rPr>
          <w:rFonts w:ascii="Arial" w:hAnsi="Arial" w:cs="Arial"/>
          <w:sz w:val="22"/>
          <w:szCs w:val="22"/>
          <w:lang w:val="es-HN"/>
        </w:rPr>
        <w:t>por lo que cada partido</w:t>
      </w:r>
      <w:r w:rsidR="0085128D" w:rsidRPr="00470E11">
        <w:rPr>
          <w:rFonts w:ascii="Arial" w:hAnsi="Arial" w:cs="Arial"/>
          <w:sz w:val="22"/>
          <w:szCs w:val="22"/>
          <w:lang w:val="es-HN"/>
        </w:rPr>
        <w:t xml:space="preserve"> político</w:t>
      </w:r>
      <w:r w:rsidR="00415A02" w:rsidRPr="00470E11">
        <w:rPr>
          <w:rFonts w:ascii="Arial" w:hAnsi="Arial" w:cs="Arial"/>
          <w:sz w:val="22"/>
          <w:szCs w:val="22"/>
          <w:lang w:val="es-HN"/>
        </w:rPr>
        <w:t xml:space="preserve"> recibirá adicionalmente para gastos de campaña una cantidad equivalente al </w:t>
      </w:r>
      <w:r w:rsidRPr="00470E11">
        <w:rPr>
          <w:rFonts w:ascii="Arial" w:hAnsi="Arial" w:cs="Arial"/>
          <w:sz w:val="22"/>
          <w:szCs w:val="22"/>
          <w:lang w:val="es-HN"/>
        </w:rPr>
        <w:t>5</w:t>
      </w:r>
      <w:r w:rsidR="00415A02" w:rsidRPr="00470E11">
        <w:rPr>
          <w:rFonts w:ascii="Arial" w:hAnsi="Arial" w:cs="Arial"/>
          <w:sz w:val="22"/>
          <w:szCs w:val="22"/>
          <w:lang w:val="es-HN"/>
        </w:rPr>
        <w:t>0% del monto del financiamiento público que le corresponda en ese año, de conformidad con las fracciones I y IV del precepto legal invocado, es decir, del financiamiento público ordinario; y para el caso de la renovación de Ayuntamientos</w:t>
      </w:r>
      <w:r w:rsidR="00545321" w:rsidRPr="00470E11">
        <w:rPr>
          <w:rFonts w:ascii="Arial" w:hAnsi="Arial" w:cs="Arial"/>
          <w:sz w:val="22"/>
          <w:szCs w:val="22"/>
          <w:lang w:val="es-HN"/>
        </w:rPr>
        <w:t>,</w:t>
      </w:r>
      <w:r w:rsidR="00415A02" w:rsidRPr="00470E11">
        <w:rPr>
          <w:rFonts w:ascii="Arial" w:hAnsi="Arial" w:cs="Arial"/>
          <w:sz w:val="22"/>
          <w:szCs w:val="22"/>
          <w:lang w:val="es-HN"/>
        </w:rPr>
        <w:t xml:space="preserve"> cada partido político recibirá adicionalmente para gastos de campaña</w:t>
      </w:r>
      <w:r w:rsidR="00545321" w:rsidRPr="00470E11">
        <w:rPr>
          <w:rFonts w:ascii="Arial" w:hAnsi="Arial" w:cs="Arial"/>
          <w:sz w:val="22"/>
          <w:szCs w:val="22"/>
          <w:lang w:val="es-HN"/>
        </w:rPr>
        <w:t>,</w:t>
      </w:r>
      <w:r w:rsidR="00415A02" w:rsidRPr="00470E11">
        <w:rPr>
          <w:rFonts w:ascii="Arial" w:hAnsi="Arial" w:cs="Arial"/>
          <w:sz w:val="22"/>
          <w:szCs w:val="22"/>
          <w:lang w:val="es-HN"/>
        </w:rPr>
        <w:t xml:space="preserve"> una cantidad equivalente al 20% del monto del mismo financiamiento público ordinario que le corresponda en ese año.</w:t>
      </w:r>
    </w:p>
    <w:p w14:paraId="58B0F495" w14:textId="77777777" w:rsidR="00415A02" w:rsidRPr="00470E11" w:rsidRDefault="00415A02" w:rsidP="005B4D16">
      <w:pPr>
        <w:spacing w:line="360" w:lineRule="auto"/>
        <w:jc w:val="both"/>
        <w:rPr>
          <w:rFonts w:ascii="Arial" w:hAnsi="Arial" w:cs="Arial"/>
          <w:b/>
          <w:sz w:val="22"/>
          <w:szCs w:val="22"/>
        </w:rPr>
      </w:pPr>
    </w:p>
    <w:p w14:paraId="17A3E321" w14:textId="57220F37" w:rsidR="00415A02" w:rsidRPr="00470E11" w:rsidRDefault="00415A02" w:rsidP="005B4D16">
      <w:pPr>
        <w:autoSpaceDE w:val="0"/>
        <w:autoSpaceDN w:val="0"/>
        <w:adjustRightInd w:val="0"/>
        <w:spacing w:line="360" w:lineRule="auto"/>
        <w:jc w:val="both"/>
        <w:rPr>
          <w:rFonts w:ascii="Arial" w:hAnsi="Arial" w:cs="Arial"/>
          <w:sz w:val="22"/>
          <w:szCs w:val="22"/>
        </w:rPr>
      </w:pPr>
      <w:r w:rsidRPr="00470E11">
        <w:rPr>
          <w:rFonts w:ascii="Arial" w:hAnsi="Arial" w:cs="Arial"/>
          <w:sz w:val="22"/>
          <w:szCs w:val="22"/>
        </w:rPr>
        <w:t xml:space="preserve">De conformidad </w:t>
      </w:r>
      <w:r w:rsidR="00545321" w:rsidRPr="00470E11">
        <w:rPr>
          <w:rFonts w:ascii="Arial" w:hAnsi="Arial" w:cs="Arial"/>
          <w:sz w:val="22"/>
          <w:szCs w:val="22"/>
        </w:rPr>
        <w:t>con</w:t>
      </w:r>
      <w:r w:rsidRPr="00470E11">
        <w:rPr>
          <w:rFonts w:ascii="Arial" w:hAnsi="Arial" w:cs="Arial"/>
          <w:sz w:val="22"/>
          <w:szCs w:val="22"/>
        </w:rPr>
        <w:t xml:space="preserve"> lo dispuesto en las fracciones I y IV del multicitado artículo 64 del Código Electoral, </w:t>
      </w:r>
      <w:r w:rsidRPr="00392C08">
        <w:rPr>
          <w:rFonts w:ascii="Arial" w:hAnsi="Arial" w:cs="Arial"/>
          <w:sz w:val="22"/>
          <w:szCs w:val="22"/>
        </w:rPr>
        <w:t xml:space="preserve">este Consejo General emitió el acuerdo señalado en el antecedente segundo de este instrumento, mediante el que se determinó el financiamiento público ordinario del </w:t>
      </w:r>
      <w:r w:rsidR="0085128D" w:rsidRPr="00392C08">
        <w:rPr>
          <w:rFonts w:ascii="Arial" w:hAnsi="Arial" w:cs="Arial"/>
          <w:sz w:val="22"/>
          <w:szCs w:val="22"/>
        </w:rPr>
        <w:t>periodo octubre 2020-septiembre 2021</w:t>
      </w:r>
      <w:r w:rsidRPr="00392C08">
        <w:rPr>
          <w:rFonts w:ascii="Arial" w:hAnsi="Arial" w:cs="Arial"/>
          <w:sz w:val="22"/>
          <w:szCs w:val="22"/>
        </w:rPr>
        <w:t>, destinado a los partidos políticos para la ejecución de diversas actividades</w:t>
      </w:r>
      <w:r w:rsidRPr="00470E11">
        <w:rPr>
          <w:rFonts w:ascii="Arial" w:hAnsi="Arial" w:cs="Arial"/>
          <w:sz w:val="22"/>
          <w:szCs w:val="22"/>
        </w:rPr>
        <w:t xml:space="preserve"> que la Constitución Federal y la local, así como las Leyes de la materia les confieren. Los cálculos hechos para la determinación de estos montos,</w:t>
      </w:r>
      <w:r w:rsidR="00FF14E6">
        <w:rPr>
          <w:rFonts w:ascii="Arial" w:hAnsi="Arial" w:cs="Arial"/>
          <w:sz w:val="22"/>
          <w:szCs w:val="22"/>
        </w:rPr>
        <w:t xml:space="preserve"> </w:t>
      </w:r>
      <w:r w:rsidRPr="00470E11">
        <w:rPr>
          <w:rFonts w:ascii="Arial" w:hAnsi="Arial" w:cs="Arial"/>
          <w:sz w:val="22"/>
          <w:szCs w:val="22"/>
        </w:rPr>
        <w:t xml:space="preserve">servirán de base para la </w:t>
      </w:r>
      <w:r w:rsidR="009B5C49" w:rsidRPr="00470E11">
        <w:rPr>
          <w:rFonts w:ascii="Arial" w:hAnsi="Arial" w:cs="Arial"/>
          <w:sz w:val="22"/>
          <w:szCs w:val="22"/>
        </w:rPr>
        <w:t>determinación</w:t>
      </w:r>
      <w:r w:rsidRPr="00470E11">
        <w:rPr>
          <w:rFonts w:ascii="Arial" w:hAnsi="Arial" w:cs="Arial"/>
          <w:sz w:val="22"/>
          <w:szCs w:val="22"/>
        </w:rPr>
        <w:t xml:space="preserve"> de l</w:t>
      </w:r>
      <w:r w:rsidR="009B5C49" w:rsidRPr="00470E11">
        <w:rPr>
          <w:rFonts w:ascii="Arial" w:hAnsi="Arial" w:cs="Arial"/>
          <w:sz w:val="22"/>
          <w:szCs w:val="22"/>
        </w:rPr>
        <w:t>os montos</w:t>
      </w:r>
      <w:r w:rsidRPr="00470E11">
        <w:rPr>
          <w:rFonts w:ascii="Arial" w:hAnsi="Arial" w:cs="Arial"/>
          <w:sz w:val="22"/>
          <w:szCs w:val="22"/>
        </w:rPr>
        <w:t xml:space="preserve"> correspondientes a</w:t>
      </w:r>
      <w:r w:rsidR="009B5C49" w:rsidRPr="00470E11">
        <w:rPr>
          <w:rFonts w:ascii="Arial" w:hAnsi="Arial" w:cs="Arial"/>
          <w:sz w:val="22"/>
          <w:szCs w:val="22"/>
        </w:rPr>
        <w:t>l financiamiento de campañas</w:t>
      </w:r>
      <w:r w:rsidRPr="00470E11">
        <w:rPr>
          <w:rFonts w:ascii="Arial" w:hAnsi="Arial" w:cs="Arial"/>
          <w:sz w:val="22"/>
          <w:szCs w:val="22"/>
        </w:rPr>
        <w:t>.</w:t>
      </w:r>
    </w:p>
    <w:p w14:paraId="054D2B27" w14:textId="77777777" w:rsidR="00415A02" w:rsidRPr="00470E11" w:rsidRDefault="00415A02" w:rsidP="005B4D16">
      <w:pPr>
        <w:autoSpaceDE w:val="0"/>
        <w:autoSpaceDN w:val="0"/>
        <w:adjustRightInd w:val="0"/>
        <w:spacing w:line="360" w:lineRule="auto"/>
        <w:jc w:val="both"/>
        <w:rPr>
          <w:rFonts w:ascii="Arial" w:hAnsi="Arial" w:cs="Arial"/>
          <w:sz w:val="22"/>
          <w:szCs w:val="22"/>
        </w:rPr>
      </w:pPr>
      <w:r w:rsidRPr="00470E11">
        <w:rPr>
          <w:rFonts w:ascii="Arial" w:hAnsi="Arial" w:cs="Arial"/>
          <w:sz w:val="22"/>
          <w:szCs w:val="22"/>
        </w:rPr>
        <w:t xml:space="preserve"> </w:t>
      </w:r>
    </w:p>
    <w:p w14:paraId="660E3344" w14:textId="200ECEEA" w:rsidR="00545321" w:rsidRPr="00470E11" w:rsidRDefault="00415A02" w:rsidP="005B4D16">
      <w:pPr>
        <w:autoSpaceDE w:val="0"/>
        <w:autoSpaceDN w:val="0"/>
        <w:adjustRightInd w:val="0"/>
        <w:spacing w:line="360" w:lineRule="auto"/>
        <w:jc w:val="both"/>
        <w:rPr>
          <w:rFonts w:ascii="Arial" w:hAnsi="Arial" w:cs="Arial"/>
          <w:sz w:val="22"/>
          <w:szCs w:val="22"/>
        </w:rPr>
      </w:pPr>
      <w:r w:rsidRPr="00470E11">
        <w:rPr>
          <w:rFonts w:ascii="Arial" w:hAnsi="Arial" w:cs="Arial"/>
          <w:sz w:val="22"/>
          <w:szCs w:val="22"/>
        </w:rPr>
        <w:t>Tal como se mencionó, dicha disposición legal establece que en este caso</w:t>
      </w:r>
      <w:r w:rsidR="009B5C49" w:rsidRPr="00470E11">
        <w:rPr>
          <w:rFonts w:ascii="Arial" w:hAnsi="Arial" w:cs="Arial"/>
          <w:sz w:val="22"/>
          <w:szCs w:val="22"/>
        </w:rPr>
        <w:t>,</w:t>
      </w:r>
      <w:r w:rsidRPr="00470E11">
        <w:rPr>
          <w:rFonts w:ascii="Arial" w:hAnsi="Arial" w:cs="Arial"/>
          <w:sz w:val="22"/>
          <w:szCs w:val="22"/>
        </w:rPr>
        <w:t xml:space="preserve"> en el que se renuevan </w:t>
      </w:r>
      <w:r w:rsidR="00A717FF" w:rsidRPr="00470E11">
        <w:rPr>
          <w:rFonts w:ascii="Arial" w:hAnsi="Arial" w:cs="Arial"/>
          <w:sz w:val="22"/>
          <w:szCs w:val="22"/>
        </w:rPr>
        <w:t>los poderes</w:t>
      </w:r>
      <w:r w:rsidR="004F2BC1" w:rsidRPr="00470E11">
        <w:rPr>
          <w:rFonts w:ascii="Arial" w:hAnsi="Arial" w:cs="Arial"/>
          <w:sz w:val="22"/>
          <w:szCs w:val="22"/>
        </w:rPr>
        <w:t xml:space="preserve"> Ejecutivo y</w:t>
      </w:r>
      <w:r w:rsidR="00A717FF" w:rsidRPr="00470E11">
        <w:rPr>
          <w:rFonts w:ascii="Arial" w:hAnsi="Arial" w:cs="Arial"/>
          <w:sz w:val="22"/>
          <w:szCs w:val="22"/>
        </w:rPr>
        <w:t xml:space="preserve"> Legislativo</w:t>
      </w:r>
      <w:r w:rsidRPr="00470E11">
        <w:rPr>
          <w:rFonts w:ascii="Arial" w:hAnsi="Arial" w:cs="Arial"/>
          <w:sz w:val="22"/>
          <w:szCs w:val="22"/>
        </w:rPr>
        <w:t xml:space="preserve">, los partidos políticos recibirán de manera adicional el </w:t>
      </w:r>
      <w:r w:rsidR="00A717FF" w:rsidRPr="00470E11">
        <w:rPr>
          <w:rFonts w:ascii="Arial" w:hAnsi="Arial" w:cs="Arial"/>
          <w:sz w:val="22"/>
          <w:szCs w:val="22"/>
        </w:rPr>
        <w:t>5</w:t>
      </w:r>
      <w:r w:rsidRPr="00470E11">
        <w:rPr>
          <w:rFonts w:ascii="Arial" w:hAnsi="Arial" w:cs="Arial"/>
          <w:sz w:val="22"/>
          <w:szCs w:val="22"/>
        </w:rPr>
        <w:t xml:space="preserve">0% del financiamiento público y para renovar los Ayuntamientos, se </w:t>
      </w:r>
      <w:r w:rsidR="00545321" w:rsidRPr="00470E11">
        <w:rPr>
          <w:rFonts w:ascii="Arial" w:hAnsi="Arial" w:cs="Arial"/>
          <w:sz w:val="22"/>
          <w:szCs w:val="22"/>
        </w:rPr>
        <w:t>otorgará</w:t>
      </w:r>
      <w:r w:rsidRPr="00470E11">
        <w:rPr>
          <w:rFonts w:ascii="Arial" w:hAnsi="Arial" w:cs="Arial"/>
          <w:sz w:val="22"/>
          <w:szCs w:val="22"/>
        </w:rPr>
        <w:t xml:space="preserve"> el 20% </w:t>
      </w:r>
      <w:r w:rsidR="00545321" w:rsidRPr="00470E11">
        <w:rPr>
          <w:rFonts w:ascii="Arial" w:hAnsi="Arial" w:cs="Arial"/>
          <w:sz w:val="22"/>
          <w:szCs w:val="22"/>
        </w:rPr>
        <w:t xml:space="preserve">adicional </w:t>
      </w:r>
      <w:r w:rsidRPr="00470E11">
        <w:rPr>
          <w:rFonts w:ascii="Arial" w:hAnsi="Arial" w:cs="Arial"/>
          <w:sz w:val="22"/>
          <w:szCs w:val="22"/>
        </w:rPr>
        <w:t xml:space="preserve">del monto del financiamiento público ordinario </w:t>
      </w:r>
      <w:r w:rsidR="00A717FF" w:rsidRPr="00470E11">
        <w:rPr>
          <w:rFonts w:ascii="Arial" w:hAnsi="Arial" w:cs="Arial"/>
          <w:sz w:val="22"/>
          <w:szCs w:val="22"/>
        </w:rPr>
        <w:t xml:space="preserve">otorgado </w:t>
      </w:r>
      <w:r w:rsidRPr="00470E11">
        <w:rPr>
          <w:rFonts w:ascii="Arial" w:hAnsi="Arial" w:cs="Arial"/>
          <w:sz w:val="22"/>
          <w:szCs w:val="22"/>
        </w:rPr>
        <w:t xml:space="preserve">a los </w:t>
      </w:r>
      <w:r w:rsidR="009B5C49" w:rsidRPr="00470E11">
        <w:rPr>
          <w:rFonts w:ascii="Arial" w:hAnsi="Arial" w:cs="Arial"/>
          <w:sz w:val="22"/>
          <w:szCs w:val="22"/>
        </w:rPr>
        <w:t>mismos</w:t>
      </w:r>
      <w:r w:rsidRPr="00470E11">
        <w:rPr>
          <w:rFonts w:ascii="Arial" w:hAnsi="Arial" w:cs="Arial"/>
          <w:sz w:val="22"/>
          <w:szCs w:val="22"/>
        </w:rPr>
        <w:t xml:space="preserve">. </w:t>
      </w:r>
    </w:p>
    <w:p w14:paraId="099DDE17" w14:textId="77777777" w:rsidR="00545321" w:rsidRPr="00470E11" w:rsidRDefault="00545321" w:rsidP="005B4D16">
      <w:pPr>
        <w:autoSpaceDE w:val="0"/>
        <w:autoSpaceDN w:val="0"/>
        <w:adjustRightInd w:val="0"/>
        <w:spacing w:line="360" w:lineRule="auto"/>
        <w:jc w:val="both"/>
        <w:rPr>
          <w:rFonts w:ascii="Arial" w:hAnsi="Arial" w:cs="Arial"/>
          <w:sz w:val="22"/>
          <w:szCs w:val="22"/>
        </w:rPr>
      </w:pPr>
    </w:p>
    <w:p w14:paraId="7C7D398D" w14:textId="34C18117" w:rsidR="00415A02" w:rsidRPr="00470E11" w:rsidRDefault="00545321" w:rsidP="005B4D16">
      <w:pPr>
        <w:autoSpaceDE w:val="0"/>
        <w:autoSpaceDN w:val="0"/>
        <w:adjustRightInd w:val="0"/>
        <w:spacing w:line="360" w:lineRule="auto"/>
        <w:jc w:val="both"/>
        <w:rPr>
          <w:rFonts w:ascii="Arial" w:hAnsi="Arial" w:cs="Arial"/>
          <w:sz w:val="22"/>
          <w:szCs w:val="22"/>
        </w:rPr>
      </w:pPr>
      <w:r w:rsidRPr="00470E11">
        <w:rPr>
          <w:rFonts w:ascii="Arial" w:hAnsi="Arial" w:cs="Arial"/>
          <w:sz w:val="22"/>
          <w:szCs w:val="22"/>
        </w:rPr>
        <w:t>L</w:t>
      </w:r>
      <w:r w:rsidR="00415A02" w:rsidRPr="00470E11">
        <w:rPr>
          <w:rFonts w:ascii="Arial" w:hAnsi="Arial" w:cs="Arial"/>
          <w:sz w:val="22"/>
          <w:szCs w:val="22"/>
        </w:rPr>
        <w:t xml:space="preserve">os </w:t>
      </w:r>
      <w:r w:rsidR="00A717FF" w:rsidRPr="00470E11">
        <w:rPr>
          <w:rFonts w:ascii="Arial" w:hAnsi="Arial" w:cs="Arial"/>
          <w:sz w:val="22"/>
          <w:szCs w:val="22"/>
        </w:rPr>
        <w:t>tres</w:t>
      </w:r>
      <w:r w:rsidR="00415A02" w:rsidRPr="00470E11">
        <w:rPr>
          <w:rFonts w:ascii="Arial" w:hAnsi="Arial" w:cs="Arial"/>
          <w:sz w:val="22"/>
          <w:szCs w:val="22"/>
        </w:rPr>
        <w:t xml:space="preserve"> supuestos </w:t>
      </w:r>
      <w:r w:rsidRPr="00470E11">
        <w:rPr>
          <w:rFonts w:ascii="Arial" w:hAnsi="Arial" w:cs="Arial"/>
          <w:sz w:val="22"/>
          <w:szCs w:val="22"/>
        </w:rPr>
        <w:t xml:space="preserve">antes </w:t>
      </w:r>
      <w:r w:rsidR="00415A02" w:rsidRPr="00470E11">
        <w:rPr>
          <w:rFonts w:ascii="Arial" w:hAnsi="Arial" w:cs="Arial"/>
          <w:sz w:val="22"/>
          <w:szCs w:val="22"/>
        </w:rPr>
        <w:t xml:space="preserve">señalados, son aplicables para el próximo Proceso Electoral Local </w:t>
      </w:r>
      <w:r w:rsidR="009B5C49" w:rsidRPr="00470E11">
        <w:rPr>
          <w:rFonts w:ascii="Arial" w:hAnsi="Arial" w:cs="Arial"/>
          <w:sz w:val="22"/>
          <w:szCs w:val="22"/>
        </w:rPr>
        <w:t xml:space="preserve">Ordinario </w:t>
      </w:r>
      <w:r w:rsidR="00415A02" w:rsidRPr="00470E11">
        <w:rPr>
          <w:rFonts w:ascii="Arial" w:hAnsi="Arial" w:cs="Arial"/>
          <w:sz w:val="22"/>
          <w:szCs w:val="22"/>
        </w:rPr>
        <w:t>20</w:t>
      </w:r>
      <w:r w:rsidR="00A717FF" w:rsidRPr="00470E11">
        <w:rPr>
          <w:rFonts w:ascii="Arial" w:hAnsi="Arial" w:cs="Arial"/>
          <w:sz w:val="22"/>
          <w:szCs w:val="22"/>
        </w:rPr>
        <w:t>20</w:t>
      </w:r>
      <w:r w:rsidR="00415A02" w:rsidRPr="00470E11">
        <w:rPr>
          <w:rFonts w:ascii="Arial" w:hAnsi="Arial" w:cs="Arial"/>
          <w:sz w:val="22"/>
          <w:szCs w:val="22"/>
        </w:rPr>
        <w:t>-20</w:t>
      </w:r>
      <w:r w:rsidR="00A717FF" w:rsidRPr="00470E11">
        <w:rPr>
          <w:rFonts w:ascii="Arial" w:hAnsi="Arial" w:cs="Arial"/>
          <w:sz w:val="22"/>
          <w:szCs w:val="22"/>
        </w:rPr>
        <w:t>2</w:t>
      </w:r>
      <w:r w:rsidR="00415A02" w:rsidRPr="00470E11">
        <w:rPr>
          <w:rFonts w:ascii="Arial" w:hAnsi="Arial" w:cs="Arial"/>
          <w:sz w:val="22"/>
          <w:szCs w:val="22"/>
        </w:rPr>
        <w:t>1, por lo tanto</w:t>
      </w:r>
      <w:r w:rsidRPr="00470E11">
        <w:rPr>
          <w:rFonts w:ascii="Arial" w:hAnsi="Arial" w:cs="Arial"/>
          <w:sz w:val="22"/>
          <w:szCs w:val="22"/>
        </w:rPr>
        <w:t>,</w:t>
      </w:r>
      <w:r w:rsidR="00415A02" w:rsidRPr="00470E11">
        <w:rPr>
          <w:rFonts w:ascii="Arial" w:hAnsi="Arial" w:cs="Arial"/>
          <w:sz w:val="22"/>
          <w:szCs w:val="22"/>
        </w:rPr>
        <w:t xml:space="preserve"> se harán los cálculos correspondientes</w:t>
      </w:r>
      <w:r w:rsidRPr="00470E11">
        <w:rPr>
          <w:rFonts w:ascii="Arial" w:hAnsi="Arial" w:cs="Arial"/>
          <w:sz w:val="22"/>
          <w:szCs w:val="22"/>
        </w:rPr>
        <w:t xml:space="preserve"> para determinar los montos del financiamiento público de campañas que se otorgará a los partidos políticos</w:t>
      </w:r>
      <w:r w:rsidR="00415A02" w:rsidRPr="00470E11">
        <w:rPr>
          <w:rFonts w:ascii="Arial" w:hAnsi="Arial" w:cs="Arial"/>
          <w:sz w:val="22"/>
          <w:szCs w:val="22"/>
        </w:rPr>
        <w:t>.</w:t>
      </w:r>
    </w:p>
    <w:p w14:paraId="6B15D3E0" w14:textId="77777777" w:rsidR="00415A02" w:rsidRPr="00470E11" w:rsidRDefault="00415A02" w:rsidP="005B4D16">
      <w:pPr>
        <w:autoSpaceDE w:val="0"/>
        <w:autoSpaceDN w:val="0"/>
        <w:adjustRightInd w:val="0"/>
        <w:spacing w:line="360" w:lineRule="auto"/>
        <w:jc w:val="both"/>
        <w:rPr>
          <w:rFonts w:ascii="Arial" w:hAnsi="Arial" w:cs="Arial"/>
          <w:sz w:val="22"/>
          <w:szCs w:val="22"/>
        </w:rPr>
      </w:pPr>
    </w:p>
    <w:p w14:paraId="3F6E29BE" w14:textId="41999F24" w:rsidR="00415A02" w:rsidRDefault="006137C5" w:rsidP="005B4D16">
      <w:pPr>
        <w:spacing w:line="360" w:lineRule="auto"/>
        <w:jc w:val="both"/>
        <w:rPr>
          <w:rFonts w:ascii="Arial" w:hAnsi="Arial" w:cs="Arial"/>
          <w:sz w:val="22"/>
          <w:szCs w:val="22"/>
        </w:rPr>
      </w:pPr>
      <w:r w:rsidRPr="00044FB4">
        <w:rPr>
          <w:rFonts w:ascii="Arial" w:hAnsi="Arial" w:cs="Arial"/>
          <w:b/>
          <w:sz w:val="22"/>
          <w:szCs w:val="22"/>
        </w:rPr>
        <w:lastRenderedPageBreak/>
        <w:t>10</w:t>
      </w:r>
      <w:r w:rsidR="00415A02" w:rsidRPr="00044FB4">
        <w:rPr>
          <w:rFonts w:ascii="Arial" w:hAnsi="Arial" w:cs="Arial"/>
          <w:b/>
          <w:sz w:val="22"/>
          <w:szCs w:val="22"/>
        </w:rPr>
        <w:t>ª.-</w:t>
      </w:r>
      <w:r w:rsidR="00415A02" w:rsidRPr="00044FB4">
        <w:rPr>
          <w:sz w:val="22"/>
          <w:szCs w:val="22"/>
        </w:rPr>
        <w:t xml:space="preserve"> </w:t>
      </w:r>
      <w:r w:rsidR="00246075" w:rsidRPr="00044FB4">
        <w:rPr>
          <w:rFonts w:ascii="Arial" w:hAnsi="Arial" w:cs="Arial"/>
          <w:sz w:val="22"/>
          <w:szCs w:val="22"/>
        </w:rPr>
        <w:t xml:space="preserve">Ahora bien, tal y como se señaló </w:t>
      </w:r>
      <w:r w:rsidR="00246075" w:rsidRPr="003533EC">
        <w:rPr>
          <w:rFonts w:ascii="Arial" w:hAnsi="Arial" w:cs="Arial"/>
          <w:sz w:val="22"/>
          <w:szCs w:val="22"/>
        </w:rPr>
        <w:t>en los Antecedentes III y V del presente instrumento, derivado de</w:t>
      </w:r>
      <w:r w:rsidR="005039D6" w:rsidRPr="003533EC">
        <w:rPr>
          <w:rFonts w:ascii="Arial" w:hAnsi="Arial" w:cs="Arial"/>
          <w:sz w:val="22"/>
          <w:szCs w:val="22"/>
        </w:rPr>
        <w:t xml:space="preserve"> la Resolución </w:t>
      </w:r>
      <w:r w:rsidR="00246075" w:rsidRPr="003533EC">
        <w:rPr>
          <w:rFonts w:ascii="Arial" w:hAnsi="Arial" w:cs="Arial"/>
          <w:bCs/>
          <w:sz w:val="22"/>
          <w:szCs w:val="22"/>
        </w:rPr>
        <w:t>INE/CG271/2020, por el que se instruyó a este Consejo General llevar a cabo la acreditación del nuevo partido político nacional “</w:t>
      </w:r>
      <w:r w:rsidR="00702264" w:rsidRPr="003533EC">
        <w:rPr>
          <w:rFonts w:ascii="Arial" w:hAnsi="Arial" w:cs="Arial"/>
          <w:bCs/>
          <w:sz w:val="22"/>
          <w:szCs w:val="22"/>
        </w:rPr>
        <w:t xml:space="preserve">Partido </w:t>
      </w:r>
      <w:r w:rsidR="00246075" w:rsidRPr="003533EC">
        <w:rPr>
          <w:rFonts w:ascii="Arial" w:hAnsi="Arial" w:cs="Arial"/>
          <w:bCs/>
          <w:sz w:val="22"/>
          <w:szCs w:val="22"/>
        </w:rPr>
        <w:t xml:space="preserve">Encuentro Solidario”, es que </w:t>
      </w:r>
      <w:r w:rsidR="003533EC">
        <w:rPr>
          <w:rFonts w:ascii="Arial" w:hAnsi="Arial" w:cs="Arial"/>
          <w:bCs/>
          <w:sz w:val="22"/>
          <w:szCs w:val="22"/>
        </w:rPr>
        <w:t xml:space="preserve">conforme </w:t>
      </w:r>
      <w:r w:rsidR="004F2BC1" w:rsidRPr="003533EC">
        <w:rPr>
          <w:rFonts w:ascii="Arial" w:eastAsia="Calibri" w:hAnsi="Arial" w:cs="Arial"/>
          <w:sz w:val="22"/>
          <w:szCs w:val="22"/>
          <w:lang w:val="es-MX" w:eastAsia="en-US"/>
        </w:rPr>
        <w:t>a</w:t>
      </w:r>
      <w:r w:rsidR="008F1407">
        <w:rPr>
          <w:rFonts w:ascii="Arial" w:eastAsia="Calibri" w:hAnsi="Arial" w:cs="Arial"/>
          <w:sz w:val="22"/>
          <w:szCs w:val="22"/>
          <w:lang w:val="es-MX" w:eastAsia="en-US"/>
        </w:rPr>
        <w:t xml:space="preserve"> </w:t>
      </w:r>
      <w:r w:rsidR="003533EC">
        <w:rPr>
          <w:rFonts w:ascii="Arial" w:eastAsia="Calibri" w:hAnsi="Arial" w:cs="Arial"/>
          <w:sz w:val="22"/>
          <w:szCs w:val="22"/>
          <w:lang w:val="es-MX" w:eastAsia="en-US"/>
        </w:rPr>
        <w:t>l</w:t>
      </w:r>
      <w:r w:rsidR="008F1407">
        <w:rPr>
          <w:rFonts w:ascii="Arial" w:eastAsia="Calibri" w:hAnsi="Arial" w:cs="Arial"/>
          <w:sz w:val="22"/>
          <w:szCs w:val="22"/>
          <w:lang w:val="es-MX" w:eastAsia="en-US"/>
        </w:rPr>
        <w:t>a</w:t>
      </w:r>
      <w:r w:rsidR="003533EC">
        <w:rPr>
          <w:rFonts w:ascii="Arial" w:eastAsia="Calibri" w:hAnsi="Arial" w:cs="Arial"/>
          <w:sz w:val="22"/>
          <w:szCs w:val="22"/>
          <w:lang w:val="es-MX" w:eastAsia="en-US"/>
        </w:rPr>
        <w:t xml:space="preserve"> </w:t>
      </w:r>
      <w:r w:rsidR="008F1407" w:rsidRPr="001223F9">
        <w:rPr>
          <w:rFonts w:ascii="Arial" w:eastAsia="Calibri" w:hAnsi="Arial" w:cs="Arial"/>
          <w:sz w:val="22"/>
          <w:szCs w:val="22"/>
          <w:lang w:val="es-MX" w:eastAsia="en-US"/>
        </w:rPr>
        <w:t>Resolución</w:t>
      </w:r>
      <w:r w:rsidR="00415A02" w:rsidRPr="001223F9">
        <w:rPr>
          <w:rFonts w:ascii="Arial" w:eastAsia="Calibri" w:hAnsi="Arial" w:cs="Arial"/>
          <w:sz w:val="22"/>
          <w:szCs w:val="22"/>
          <w:lang w:val="es-MX" w:eastAsia="en-US"/>
        </w:rPr>
        <w:t xml:space="preserve"> </w:t>
      </w:r>
      <w:r w:rsidR="00415A02" w:rsidRPr="001223F9">
        <w:rPr>
          <w:rFonts w:ascii="Arial" w:hAnsi="Arial" w:cs="Arial"/>
          <w:sz w:val="22"/>
          <w:szCs w:val="22"/>
        </w:rPr>
        <w:t>IEE/CG/</w:t>
      </w:r>
      <w:r w:rsidR="008F1407" w:rsidRPr="001223F9">
        <w:rPr>
          <w:rFonts w:ascii="Arial" w:hAnsi="Arial" w:cs="Arial"/>
          <w:sz w:val="22"/>
          <w:szCs w:val="22"/>
        </w:rPr>
        <w:t>R</w:t>
      </w:r>
      <w:r w:rsidR="001223F9" w:rsidRPr="001223F9">
        <w:rPr>
          <w:rFonts w:ascii="Arial" w:hAnsi="Arial" w:cs="Arial"/>
          <w:sz w:val="22"/>
          <w:szCs w:val="22"/>
        </w:rPr>
        <w:t>005</w:t>
      </w:r>
      <w:r w:rsidR="00415A02" w:rsidRPr="001223F9">
        <w:rPr>
          <w:rFonts w:ascii="Arial" w:hAnsi="Arial" w:cs="Arial"/>
          <w:sz w:val="22"/>
          <w:szCs w:val="22"/>
        </w:rPr>
        <w:t>/20</w:t>
      </w:r>
      <w:r w:rsidR="00EF72AC" w:rsidRPr="001223F9">
        <w:rPr>
          <w:rFonts w:ascii="Arial" w:hAnsi="Arial" w:cs="Arial"/>
          <w:sz w:val="22"/>
          <w:szCs w:val="22"/>
        </w:rPr>
        <w:t>20</w:t>
      </w:r>
      <w:r w:rsidR="00415A02" w:rsidRPr="001223F9">
        <w:rPr>
          <w:rFonts w:ascii="Arial" w:hAnsi="Arial" w:cs="Arial"/>
          <w:sz w:val="22"/>
          <w:szCs w:val="22"/>
        </w:rPr>
        <w:t xml:space="preserve"> de fecha </w:t>
      </w:r>
      <w:r w:rsidR="008F1407" w:rsidRPr="001223F9">
        <w:rPr>
          <w:rFonts w:ascii="Arial" w:hAnsi="Arial" w:cs="Arial"/>
          <w:sz w:val="22"/>
          <w:szCs w:val="22"/>
        </w:rPr>
        <w:t>30</w:t>
      </w:r>
      <w:r w:rsidR="004F2BC1" w:rsidRPr="001223F9">
        <w:rPr>
          <w:rFonts w:ascii="Arial" w:hAnsi="Arial" w:cs="Arial"/>
          <w:sz w:val="22"/>
          <w:szCs w:val="22"/>
        </w:rPr>
        <w:t xml:space="preserve"> de </w:t>
      </w:r>
      <w:r w:rsidR="00044FB4" w:rsidRPr="001223F9">
        <w:rPr>
          <w:rFonts w:ascii="Arial" w:hAnsi="Arial" w:cs="Arial"/>
          <w:sz w:val="22"/>
          <w:szCs w:val="22"/>
        </w:rPr>
        <w:t>septiembre</w:t>
      </w:r>
      <w:r w:rsidR="004F2BC1" w:rsidRPr="001223F9">
        <w:rPr>
          <w:rFonts w:ascii="Arial" w:hAnsi="Arial" w:cs="Arial"/>
          <w:sz w:val="22"/>
          <w:szCs w:val="22"/>
        </w:rPr>
        <w:t xml:space="preserve"> </w:t>
      </w:r>
      <w:r w:rsidR="00415A02" w:rsidRPr="001223F9">
        <w:rPr>
          <w:rFonts w:ascii="Arial" w:hAnsi="Arial" w:cs="Arial"/>
          <w:sz w:val="22"/>
          <w:szCs w:val="22"/>
        </w:rPr>
        <w:t>de 20</w:t>
      </w:r>
      <w:r w:rsidR="00EF72AC" w:rsidRPr="001223F9">
        <w:rPr>
          <w:rFonts w:ascii="Arial" w:hAnsi="Arial" w:cs="Arial"/>
          <w:sz w:val="22"/>
          <w:szCs w:val="22"/>
        </w:rPr>
        <w:t>20</w:t>
      </w:r>
      <w:r w:rsidR="00415A02" w:rsidRPr="001223F9">
        <w:rPr>
          <w:rFonts w:ascii="Arial" w:hAnsi="Arial" w:cs="Arial"/>
          <w:sz w:val="22"/>
          <w:szCs w:val="22"/>
        </w:rPr>
        <w:t>,</w:t>
      </w:r>
      <w:r w:rsidR="00415A02" w:rsidRPr="00044FB4">
        <w:rPr>
          <w:rFonts w:ascii="Arial" w:hAnsi="Arial" w:cs="Arial"/>
          <w:sz w:val="22"/>
          <w:szCs w:val="22"/>
        </w:rPr>
        <w:t xml:space="preserve"> el financiamiento público ordinario para cada uno de los Partidos Políticos acreditados ante este organismo electoral, para el </w:t>
      </w:r>
      <w:r w:rsidR="003533EC">
        <w:rPr>
          <w:rFonts w:ascii="Arial" w:hAnsi="Arial" w:cs="Arial"/>
          <w:sz w:val="22"/>
          <w:szCs w:val="22"/>
        </w:rPr>
        <w:t xml:space="preserve">periodo octubre </w:t>
      </w:r>
      <w:r w:rsidR="00415A02" w:rsidRPr="00044FB4">
        <w:rPr>
          <w:rFonts w:ascii="Arial" w:hAnsi="Arial" w:cs="Arial"/>
          <w:sz w:val="22"/>
          <w:szCs w:val="22"/>
        </w:rPr>
        <w:t>20</w:t>
      </w:r>
      <w:r w:rsidR="00EF72AC" w:rsidRPr="00044FB4">
        <w:rPr>
          <w:rFonts w:ascii="Arial" w:hAnsi="Arial" w:cs="Arial"/>
          <w:sz w:val="22"/>
          <w:szCs w:val="22"/>
        </w:rPr>
        <w:t>20</w:t>
      </w:r>
      <w:r w:rsidR="003533EC">
        <w:rPr>
          <w:rFonts w:ascii="Arial" w:hAnsi="Arial" w:cs="Arial"/>
          <w:sz w:val="22"/>
          <w:szCs w:val="22"/>
        </w:rPr>
        <w:t xml:space="preserve"> - septiembre </w:t>
      </w:r>
      <w:r w:rsidR="00415A02" w:rsidRPr="00044FB4">
        <w:rPr>
          <w:rFonts w:ascii="Arial" w:hAnsi="Arial" w:cs="Arial"/>
          <w:sz w:val="22"/>
          <w:szCs w:val="22"/>
        </w:rPr>
        <w:t>20</w:t>
      </w:r>
      <w:r w:rsidR="00EF72AC" w:rsidRPr="00044FB4">
        <w:rPr>
          <w:rFonts w:ascii="Arial" w:hAnsi="Arial" w:cs="Arial"/>
          <w:sz w:val="22"/>
          <w:szCs w:val="22"/>
        </w:rPr>
        <w:t>2</w:t>
      </w:r>
      <w:r w:rsidR="00415A02" w:rsidRPr="00044FB4">
        <w:rPr>
          <w:rFonts w:ascii="Arial" w:hAnsi="Arial" w:cs="Arial"/>
          <w:sz w:val="22"/>
          <w:szCs w:val="22"/>
        </w:rPr>
        <w:t>1 es el siguiente:</w:t>
      </w:r>
    </w:p>
    <w:p w14:paraId="44EB52FA" w14:textId="77777777" w:rsidR="008F1407" w:rsidRDefault="008F1407" w:rsidP="005B4D16">
      <w:pPr>
        <w:spacing w:line="360" w:lineRule="auto"/>
        <w:jc w:val="both"/>
        <w:rPr>
          <w:rFonts w:ascii="Arial" w:hAnsi="Arial" w:cs="Arial"/>
          <w:sz w:val="22"/>
          <w:szCs w:val="22"/>
        </w:rPr>
      </w:pPr>
    </w:p>
    <w:p w14:paraId="12DB103F" w14:textId="77777777" w:rsidR="008F1407" w:rsidRPr="00044FB4" w:rsidRDefault="008F1407" w:rsidP="005B4D16">
      <w:pPr>
        <w:spacing w:line="360" w:lineRule="auto"/>
        <w:jc w:val="both"/>
        <w:rPr>
          <w:rFonts w:ascii="Arial" w:eastAsia="Calibri" w:hAnsi="Arial" w:cs="Arial"/>
          <w:sz w:val="22"/>
          <w:szCs w:val="22"/>
          <w:lang w:val="es-MX" w:eastAsia="en-US"/>
        </w:rPr>
      </w:pPr>
    </w:p>
    <w:p w14:paraId="772AC916" w14:textId="7A6CCFA9" w:rsidR="004F2BC1" w:rsidRPr="00470E11" w:rsidRDefault="004F2BC1" w:rsidP="004F2BC1">
      <w:pPr>
        <w:spacing w:line="360" w:lineRule="auto"/>
        <w:jc w:val="center"/>
        <w:rPr>
          <w:rFonts w:ascii="Arial" w:hAnsi="Arial" w:cs="Arial"/>
          <w:i/>
          <w:sz w:val="18"/>
          <w:szCs w:val="18"/>
        </w:rPr>
      </w:pPr>
      <w:r w:rsidRPr="00470E11">
        <w:rPr>
          <w:rFonts w:ascii="Arial" w:hAnsi="Arial" w:cs="Arial"/>
          <w:i/>
          <w:sz w:val="18"/>
          <w:szCs w:val="22"/>
        </w:rPr>
        <w:t>Tabla 1</w:t>
      </w:r>
    </w:p>
    <w:tbl>
      <w:tblPr>
        <w:tblW w:w="5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954"/>
      </w:tblGrid>
      <w:tr w:rsidR="00470E11" w:rsidRPr="00470E11" w14:paraId="1353E3E7" w14:textId="77777777" w:rsidTr="008F1407">
        <w:trPr>
          <w:jc w:val="center"/>
        </w:trPr>
        <w:tc>
          <w:tcPr>
            <w:tcW w:w="2547" w:type="dxa"/>
            <w:shd w:val="clear" w:color="auto" w:fill="D9D9D9" w:themeFill="background1" w:themeFillShade="D9"/>
            <w:vAlign w:val="center"/>
          </w:tcPr>
          <w:p w14:paraId="76A02449" w14:textId="77777777" w:rsidR="00EF72AC" w:rsidRPr="00470E11" w:rsidRDefault="00EF72AC" w:rsidP="00B65688">
            <w:pPr>
              <w:ind w:right="18"/>
              <w:jc w:val="center"/>
              <w:rPr>
                <w:rFonts w:ascii="Arial" w:hAnsi="Arial" w:cs="Arial"/>
                <w:b/>
                <w:sz w:val="20"/>
                <w:szCs w:val="20"/>
                <w:lang w:val="es-MX"/>
              </w:rPr>
            </w:pPr>
            <w:r w:rsidRPr="00470E11">
              <w:rPr>
                <w:rFonts w:ascii="Arial" w:hAnsi="Arial" w:cs="Arial"/>
                <w:b/>
                <w:sz w:val="20"/>
                <w:szCs w:val="20"/>
                <w:lang w:val="es-MX"/>
              </w:rPr>
              <w:t>PARTIDO POLÍTICO</w:t>
            </w:r>
          </w:p>
        </w:tc>
        <w:tc>
          <w:tcPr>
            <w:tcW w:w="2954" w:type="dxa"/>
            <w:shd w:val="clear" w:color="auto" w:fill="D9D9D9" w:themeFill="background1" w:themeFillShade="D9"/>
            <w:vAlign w:val="center"/>
          </w:tcPr>
          <w:p w14:paraId="789CFAC1" w14:textId="77777777" w:rsidR="00EF72AC" w:rsidRPr="00470E11" w:rsidRDefault="00EF72AC" w:rsidP="00B65688">
            <w:pPr>
              <w:jc w:val="center"/>
              <w:rPr>
                <w:rFonts w:ascii="Arial" w:hAnsi="Arial" w:cs="Arial"/>
                <w:b/>
                <w:sz w:val="20"/>
                <w:szCs w:val="20"/>
                <w:lang w:val="es-MX"/>
              </w:rPr>
            </w:pPr>
            <w:r w:rsidRPr="00470E11">
              <w:rPr>
                <w:rFonts w:ascii="Arial" w:hAnsi="Arial" w:cs="Arial"/>
                <w:b/>
                <w:sz w:val="20"/>
                <w:szCs w:val="20"/>
                <w:lang w:val="es-MX"/>
              </w:rPr>
              <w:t>FINANCIAMIENTO PÚBLICO ORDINARIO</w:t>
            </w:r>
          </w:p>
          <w:p w14:paraId="394CB03B" w14:textId="77777777" w:rsidR="00EF72AC" w:rsidRPr="00470E11" w:rsidRDefault="00EF72AC" w:rsidP="00B65688">
            <w:pPr>
              <w:jc w:val="center"/>
              <w:rPr>
                <w:rFonts w:ascii="Arial" w:hAnsi="Arial" w:cs="Arial"/>
                <w:b/>
                <w:sz w:val="20"/>
                <w:szCs w:val="20"/>
                <w:lang w:val="es-MX"/>
              </w:rPr>
            </w:pPr>
            <w:r w:rsidRPr="00470E11">
              <w:rPr>
                <w:rFonts w:ascii="Arial" w:hAnsi="Arial" w:cs="Arial"/>
                <w:b/>
                <w:sz w:val="20"/>
                <w:szCs w:val="20"/>
                <w:lang w:val="es-MX"/>
              </w:rPr>
              <w:t>2020-2021</w:t>
            </w:r>
          </w:p>
        </w:tc>
      </w:tr>
      <w:tr w:rsidR="0065034B" w:rsidRPr="00470E11" w14:paraId="70319419" w14:textId="77777777" w:rsidTr="008F1407">
        <w:trPr>
          <w:trHeight w:val="443"/>
          <w:jc w:val="center"/>
        </w:trPr>
        <w:tc>
          <w:tcPr>
            <w:tcW w:w="2547" w:type="dxa"/>
            <w:vAlign w:val="center"/>
          </w:tcPr>
          <w:p w14:paraId="145ABEF5" w14:textId="7914F9D9" w:rsidR="0065034B" w:rsidRPr="00392C08" w:rsidRDefault="0065034B" w:rsidP="00B65688">
            <w:pPr>
              <w:ind w:right="18"/>
              <w:jc w:val="center"/>
              <w:rPr>
                <w:rFonts w:ascii="Arial" w:hAnsi="Arial" w:cs="Arial"/>
                <w:sz w:val="20"/>
                <w:szCs w:val="20"/>
                <w:lang w:val="es-MX"/>
              </w:rPr>
            </w:pPr>
            <w:r w:rsidRPr="00392C08">
              <w:rPr>
                <w:rFonts w:ascii="Arial" w:hAnsi="Arial" w:cs="Arial"/>
                <w:sz w:val="20"/>
                <w:szCs w:val="20"/>
                <w:lang w:val="es-MX"/>
              </w:rPr>
              <w:t>PAN</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14:paraId="785C6CA8" w14:textId="5EFD035E" w:rsidR="0065034B" w:rsidRPr="00392C08" w:rsidRDefault="0065034B" w:rsidP="00B65688">
            <w:pPr>
              <w:jc w:val="right"/>
              <w:rPr>
                <w:rFonts w:ascii="Arial" w:hAnsi="Arial" w:cs="Arial"/>
                <w:sz w:val="20"/>
                <w:szCs w:val="20"/>
              </w:rPr>
            </w:pPr>
            <w:r w:rsidRPr="005263C5">
              <w:rPr>
                <w:rFonts w:ascii="Arial" w:hAnsi="Arial" w:cs="Arial"/>
                <w:bCs/>
                <w:color w:val="000000"/>
                <w:sz w:val="20"/>
                <w:szCs w:val="20"/>
              </w:rPr>
              <w:t>$5</w:t>
            </w:r>
            <w:r>
              <w:rPr>
                <w:rFonts w:ascii="Arial" w:hAnsi="Arial" w:cs="Arial"/>
                <w:bCs/>
                <w:color w:val="000000"/>
                <w:sz w:val="20"/>
                <w:szCs w:val="20"/>
              </w:rPr>
              <w:t>’</w:t>
            </w:r>
            <w:r w:rsidRPr="005263C5">
              <w:rPr>
                <w:rFonts w:ascii="Arial" w:hAnsi="Arial" w:cs="Arial"/>
                <w:bCs/>
                <w:color w:val="000000"/>
                <w:sz w:val="20"/>
                <w:szCs w:val="20"/>
              </w:rPr>
              <w:t>277,158.29</w:t>
            </w:r>
          </w:p>
        </w:tc>
      </w:tr>
      <w:tr w:rsidR="0065034B" w:rsidRPr="00470E11" w14:paraId="5A305787" w14:textId="77777777" w:rsidTr="008F1407">
        <w:trPr>
          <w:trHeight w:val="420"/>
          <w:jc w:val="center"/>
        </w:trPr>
        <w:tc>
          <w:tcPr>
            <w:tcW w:w="2547" w:type="dxa"/>
            <w:shd w:val="clear" w:color="auto" w:fill="D9D9D9" w:themeFill="background1" w:themeFillShade="D9"/>
            <w:vAlign w:val="center"/>
          </w:tcPr>
          <w:p w14:paraId="390B6B88" w14:textId="00BE8AC4" w:rsidR="0065034B" w:rsidRPr="00392C08" w:rsidRDefault="0065034B" w:rsidP="00B65688">
            <w:pPr>
              <w:ind w:right="18"/>
              <w:jc w:val="center"/>
              <w:rPr>
                <w:rFonts w:ascii="Arial" w:hAnsi="Arial" w:cs="Arial"/>
                <w:sz w:val="20"/>
                <w:szCs w:val="20"/>
                <w:lang w:val="es-MX"/>
              </w:rPr>
            </w:pPr>
            <w:r w:rsidRPr="00392C08">
              <w:rPr>
                <w:rFonts w:ascii="Arial" w:hAnsi="Arial" w:cs="Arial"/>
                <w:sz w:val="20"/>
                <w:szCs w:val="20"/>
                <w:lang w:val="es-MX"/>
              </w:rPr>
              <w:t>PRI</w:t>
            </w:r>
          </w:p>
        </w:tc>
        <w:tc>
          <w:tcPr>
            <w:tcW w:w="295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292257" w14:textId="11597DD1" w:rsidR="0065034B" w:rsidRPr="00392C08" w:rsidRDefault="0065034B" w:rsidP="00B65688">
            <w:pPr>
              <w:jc w:val="right"/>
              <w:rPr>
                <w:rFonts w:ascii="Arial" w:hAnsi="Arial" w:cs="Arial"/>
                <w:sz w:val="20"/>
                <w:szCs w:val="20"/>
              </w:rPr>
            </w:pPr>
            <w:r w:rsidRPr="005263C5">
              <w:rPr>
                <w:rFonts w:ascii="Arial" w:hAnsi="Arial" w:cs="Arial"/>
                <w:bCs/>
                <w:color w:val="000000"/>
                <w:sz w:val="20"/>
                <w:szCs w:val="20"/>
              </w:rPr>
              <w:t>$6</w:t>
            </w:r>
            <w:r>
              <w:rPr>
                <w:rFonts w:ascii="Arial" w:hAnsi="Arial" w:cs="Arial"/>
                <w:bCs/>
                <w:color w:val="000000"/>
                <w:sz w:val="20"/>
                <w:szCs w:val="20"/>
              </w:rPr>
              <w:t>’</w:t>
            </w:r>
            <w:r w:rsidRPr="005263C5">
              <w:rPr>
                <w:rFonts w:ascii="Arial" w:hAnsi="Arial" w:cs="Arial"/>
                <w:bCs/>
                <w:color w:val="000000"/>
                <w:sz w:val="20"/>
                <w:szCs w:val="20"/>
              </w:rPr>
              <w:t>022,668.11</w:t>
            </w:r>
          </w:p>
        </w:tc>
      </w:tr>
      <w:tr w:rsidR="0065034B" w:rsidRPr="003F1640" w14:paraId="48D35F06" w14:textId="77777777" w:rsidTr="008F1407">
        <w:trPr>
          <w:trHeight w:val="408"/>
          <w:jc w:val="center"/>
        </w:trPr>
        <w:tc>
          <w:tcPr>
            <w:tcW w:w="2547" w:type="dxa"/>
            <w:vAlign w:val="center"/>
          </w:tcPr>
          <w:p w14:paraId="722690A3" w14:textId="6403A4BC" w:rsidR="0065034B" w:rsidRPr="003F1640" w:rsidRDefault="0065034B" w:rsidP="00B65688">
            <w:pPr>
              <w:ind w:right="18"/>
              <w:jc w:val="center"/>
              <w:rPr>
                <w:rFonts w:ascii="Arial" w:hAnsi="Arial" w:cs="Arial"/>
                <w:sz w:val="20"/>
                <w:szCs w:val="20"/>
                <w:lang w:val="en-US"/>
              </w:rPr>
            </w:pPr>
            <w:r w:rsidRPr="003F1640">
              <w:rPr>
                <w:rFonts w:ascii="Arial" w:hAnsi="Arial" w:cs="Arial"/>
                <w:sz w:val="20"/>
                <w:szCs w:val="20"/>
                <w:lang w:val="en-US"/>
              </w:rPr>
              <w:t>PT</w:t>
            </w:r>
          </w:p>
        </w:tc>
        <w:tc>
          <w:tcPr>
            <w:tcW w:w="2954" w:type="dxa"/>
            <w:tcBorders>
              <w:top w:val="nil"/>
              <w:left w:val="single" w:sz="4" w:space="0" w:color="auto"/>
              <w:bottom w:val="single" w:sz="4" w:space="0" w:color="auto"/>
              <w:right w:val="single" w:sz="4" w:space="0" w:color="auto"/>
            </w:tcBorders>
            <w:shd w:val="clear" w:color="auto" w:fill="auto"/>
            <w:vAlign w:val="center"/>
          </w:tcPr>
          <w:p w14:paraId="4C87A331" w14:textId="67B72C5D" w:rsidR="0065034B" w:rsidRPr="003F1640" w:rsidRDefault="0065034B" w:rsidP="009504BD">
            <w:pPr>
              <w:jc w:val="right"/>
              <w:rPr>
                <w:rFonts w:ascii="Arial" w:hAnsi="Arial" w:cs="Arial"/>
                <w:sz w:val="20"/>
                <w:szCs w:val="20"/>
              </w:rPr>
            </w:pPr>
            <w:r w:rsidRPr="003F1640">
              <w:rPr>
                <w:rFonts w:ascii="Arial" w:hAnsi="Arial" w:cs="Arial"/>
                <w:bCs/>
                <w:color w:val="000000"/>
                <w:sz w:val="20"/>
                <w:szCs w:val="20"/>
              </w:rPr>
              <w:t>$</w:t>
            </w:r>
            <w:r w:rsidR="009504BD" w:rsidRPr="003F1640">
              <w:rPr>
                <w:rFonts w:ascii="Arial" w:hAnsi="Arial" w:cs="Arial"/>
                <w:bCs/>
                <w:color w:val="000000"/>
                <w:sz w:val="20"/>
                <w:szCs w:val="20"/>
              </w:rPr>
              <w:t>2’308,661.96</w:t>
            </w:r>
          </w:p>
        </w:tc>
      </w:tr>
      <w:tr w:rsidR="0065034B" w:rsidRPr="003F1640" w14:paraId="1D9FC449" w14:textId="77777777" w:rsidTr="008F1407">
        <w:trPr>
          <w:trHeight w:val="445"/>
          <w:jc w:val="center"/>
        </w:trPr>
        <w:tc>
          <w:tcPr>
            <w:tcW w:w="2547" w:type="dxa"/>
            <w:shd w:val="clear" w:color="auto" w:fill="D9D9D9" w:themeFill="background1" w:themeFillShade="D9"/>
            <w:vAlign w:val="center"/>
          </w:tcPr>
          <w:p w14:paraId="6FF1499C" w14:textId="329B8409" w:rsidR="0065034B" w:rsidRPr="003F1640" w:rsidRDefault="0065034B" w:rsidP="00B65688">
            <w:pPr>
              <w:ind w:right="18"/>
              <w:jc w:val="center"/>
              <w:rPr>
                <w:rFonts w:ascii="Arial" w:hAnsi="Arial" w:cs="Arial"/>
                <w:sz w:val="20"/>
                <w:szCs w:val="20"/>
                <w:lang w:val="en-US"/>
              </w:rPr>
            </w:pPr>
            <w:r w:rsidRPr="003F1640">
              <w:rPr>
                <w:rFonts w:ascii="Arial" w:hAnsi="Arial" w:cs="Arial"/>
                <w:sz w:val="20"/>
                <w:szCs w:val="20"/>
                <w:lang w:val="en-US"/>
              </w:rPr>
              <w:t>PVEM</w:t>
            </w:r>
          </w:p>
        </w:tc>
        <w:tc>
          <w:tcPr>
            <w:tcW w:w="295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6A1DD1C" w14:textId="2C2377C9" w:rsidR="009504BD" w:rsidRPr="003F1640" w:rsidRDefault="0065034B" w:rsidP="009504BD">
            <w:pPr>
              <w:jc w:val="right"/>
              <w:rPr>
                <w:rFonts w:ascii="Arial" w:hAnsi="Arial" w:cs="Arial"/>
                <w:sz w:val="20"/>
                <w:szCs w:val="20"/>
              </w:rPr>
            </w:pPr>
            <w:r w:rsidRPr="003F1640">
              <w:rPr>
                <w:rFonts w:ascii="Arial" w:hAnsi="Arial" w:cs="Arial"/>
                <w:bCs/>
                <w:color w:val="000000"/>
                <w:sz w:val="20"/>
                <w:szCs w:val="20"/>
              </w:rPr>
              <w:t>$</w:t>
            </w:r>
            <w:r w:rsidR="009504BD" w:rsidRPr="003F1640">
              <w:rPr>
                <w:rFonts w:ascii="Arial" w:hAnsi="Arial" w:cs="Arial"/>
                <w:bCs/>
                <w:color w:val="000000"/>
                <w:sz w:val="20"/>
                <w:szCs w:val="20"/>
              </w:rPr>
              <w:t>2’922,704.45</w:t>
            </w:r>
          </w:p>
        </w:tc>
      </w:tr>
      <w:tr w:rsidR="0065034B" w:rsidRPr="003F1640" w14:paraId="2A192EDD" w14:textId="77777777" w:rsidTr="008F1407">
        <w:trPr>
          <w:trHeight w:val="421"/>
          <w:jc w:val="center"/>
        </w:trPr>
        <w:tc>
          <w:tcPr>
            <w:tcW w:w="2547" w:type="dxa"/>
            <w:vAlign w:val="center"/>
          </w:tcPr>
          <w:p w14:paraId="1539E509" w14:textId="701CA194" w:rsidR="0065034B" w:rsidRPr="003F1640" w:rsidRDefault="0065034B" w:rsidP="00B65688">
            <w:pPr>
              <w:ind w:right="18"/>
              <w:jc w:val="center"/>
              <w:rPr>
                <w:rFonts w:ascii="Arial" w:hAnsi="Arial" w:cs="Arial"/>
                <w:sz w:val="20"/>
                <w:szCs w:val="20"/>
                <w:lang w:val="en-US"/>
              </w:rPr>
            </w:pPr>
            <w:r w:rsidRPr="003F1640">
              <w:rPr>
                <w:rFonts w:ascii="Arial" w:hAnsi="Arial" w:cs="Arial"/>
                <w:sz w:val="20"/>
                <w:szCs w:val="20"/>
                <w:lang w:val="en-US"/>
              </w:rPr>
              <w:t>MC</w:t>
            </w:r>
          </w:p>
        </w:tc>
        <w:tc>
          <w:tcPr>
            <w:tcW w:w="2954" w:type="dxa"/>
            <w:tcBorders>
              <w:top w:val="nil"/>
              <w:left w:val="single" w:sz="4" w:space="0" w:color="auto"/>
              <w:bottom w:val="single" w:sz="4" w:space="0" w:color="auto"/>
              <w:right w:val="single" w:sz="4" w:space="0" w:color="auto"/>
            </w:tcBorders>
            <w:shd w:val="clear" w:color="auto" w:fill="auto"/>
            <w:vAlign w:val="center"/>
          </w:tcPr>
          <w:p w14:paraId="69144CCE" w14:textId="347DFED1" w:rsidR="0065034B" w:rsidRPr="003F1640" w:rsidRDefault="0065034B" w:rsidP="00B65688">
            <w:pPr>
              <w:jc w:val="right"/>
              <w:rPr>
                <w:rFonts w:ascii="Arial" w:hAnsi="Arial" w:cs="Arial"/>
                <w:sz w:val="20"/>
                <w:szCs w:val="20"/>
              </w:rPr>
            </w:pPr>
            <w:r w:rsidRPr="003F1640">
              <w:rPr>
                <w:rFonts w:ascii="Arial" w:hAnsi="Arial" w:cs="Arial"/>
                <w:bCs/>
                <w:color w:val="000000"/>
                <w:sz w:val="20"/>
                <w:szCs w:val="20"/>
              </w:rPr>
              <w:t>$3’005,690.95</w:t>
            </w:r>
          </w:p>
        </w:tc>
      </w:tr>
      <w:tr w:rsidR="0065034B" w:rsidRPr="003F1640" w14:paraId="4C7E1EF1" w14:textId="77777777" w:rsidTr="008F1407">
        <w:trPr>
          <w:trHeight w:val="421"/>
          <w:jc w:val="center"/>
        </w:trPr>
        <w:tc>
          <w:tcPr>
            <w:tcW w:w="2547" w:type="dxa"/>
            <w:tcBorders>
              <w:bottom w:val="single" w:sz="4" w:space="0" w:color="auto"/>
            </w:tcBorders>
            <w:shd w:val="clear" w:color="auto" w:fill="D9D9D9" w:themeFill="background1" w:themeFillShade="D9"/>
            <w:vAlign w:val="center"/>
          </w:tcPr>
          <w:p w14:paraId="2327A117" w14:textId="60108BD2" w:rsidR="0065034B" w:rsidRPr="003F1640" w:rsidRDefault="0065034B" w:rsidP="00B65688">
            <w:pPr>
              <w:ind w:right="18"/>
              <w:jc w:val="center"/>
              <w:rPr>
                <w:rFonts w:ascii="Arial" w:hAnsi="Arial" w:cs="Arial"/>
                <w:sz w:val="20"/>
                <w:szCs w:val="20"/>
                <w:lang w:val="en-US"/>
              </w:rPr>
            </w:pPr>
            <w:r w:rsidRPr="003F1640">
              <w:rPr>
                <w:rFonts w:ascii="Arial" w:hAnsi="Arial" w:cs="Arial"/>
                <w:sz w:val="20"/>
                <w:szCs w:val="20"/>
                <w:lang w:val="en-US"/>
              </w:rPr>
              <w:t>MORENA</w:t>
            </w:r>
          </w:p>
        </w:tc>
        <w:tc>
          <w:tcPr>
            <w:tcW w:w="295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25BA9CD" w14:textId="42B1A46A" w:rsidR="0065034B" w:rsidRPr="003F1640" w:rsidRDefault="0065034B" w:rsidP="00B65688">
            <w:pPr>
              <w:jc w:val="right"/>
              <w:rPr>
                <w:rFonts w:ascii="Arial" w:hAnsi="Arial" w:cs="Arial"/>
                <w:sz w:val="20"/>
                <w:szCs w:val="20"/>
              </w:rPr>
            </w:pPr>
            <w:r w:rsidRPr="003F1640">
              <w:rPr>
                <w:rFonts w:ascii="Arial" w:hAnsi="Arial" w:cs="Arial"/>
                <w:bCs/>
                <w:color w:val="000000"/>
                <w:sz w:val="20"/>
                <w:szCs w:val="20"/>
              </w:rPr>
              <w:t>$8’943,980.27</w:t>
            </w:r>
          </w:p>
        </w:tc>
      </w:tr>
      <w:tr w:rsidR="0065034B" w:rsidRPr="003F1640" w14:paraId="2645CD6A" w14:textId="77777777" w:rsidTr="008F1407">
        <w:trPr>
          <w:trHeight w:val="421"/>
          <w:jc w:val="center"/>
        </w:trPr>
        <w:tc>
          <w:tcPr>
            <w:tcW w:w="2547" w:type="dxa"/>
            <w:tcBorders>
              <w:top w:val="single" w:sz="4" w:space="0" w:color="auto"/>
              <w:left w:val="single" w:sz="4" w:space="0" w:color="auto"/>
              <w:bottom w:val="single" w:sz="4" w:space="0" w:color="auto"/>
              <w:right w:val="single" w:sz="4" w:space="0" w:color="auto"/>
            </w:tcBorders>
            <w:vAlign w:val="center"/>
          </w:tcPr>
          <w:p w14:paraId="1D75F49F" w14:textId="6F82ECF7" w:rsidR="0065034B" w:rsidRPr="003F1640" w:rsidRDefault="0065034B" w:rsidP="00B65688">
            <w:pPr>
              <w:ind w:right="18"/>
              <w:jc w:val="center"/>
              <w:rPr>
                <w:rFonts w:ascii="Arial" w:hAnsi="Arial" w:cs="Arial"/>
                <w:sz w:val="20"/>
                <w:szCs w:val="20"/>
                <w:lang w:val="en-US"/>
              </w:rPr>
            </w:pPr>
            <w:r w:rsidRPr="003F1640">
              <w:rPr>
                <w:rFonts w:ascii="Arial" w:hAnsi="Arial" w:cs="Arial"/>
                <w:sz w:val="20"/>
                <w:szCs w:val="20"/>
                <w:lang w:val="en-US"/>
              </w:rPr>
              <w:t>NUEVA ALIANZA COLIMA</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14:paraId="51362EE9" w14:textId="18003802" w:rsidR="0065034B" w:rsidRPr="003F1640" w:rsidRDefault="0065034B" w:rsidP="00B65688">
            <w:pPr>
              <w:jc w:val="right"/>
              <w:rPr>
                <w:rFonts w:ascii="Arial" w:hAnsi="Arial" w:cs="Arial"/>
                <w:sz w:val="20"/>
                <w:szCs w:val="20"/>
              </w:rPr>
            </w:pPr>
            <w:r w:rsidRPr="003F1640">
              <w:rPr>
                <w:rFonts w:ascii="Arial" w:hAnsi="Arial" w:cs="Arial"/>
                <w:bCs/>
                <w:color w:val="000000"/>
                <w:sz w:val="20"/>
                <w:szCs w:val="20"/>
              </w:rPr>
              <w:t>$2’462,172.58</w:t>
            </w:r>
          </w:p>
        </w:tc>
      </w:tr>
      <w:tr w:rsidR="0065034B" w:rsidRPr="003F1640" w14:paraId="5BBFC990" w14:textId="77777777" w:rsidTr="008F1407">
        <w:trPr>
          <w:trHeight w:val="421"/>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A88FC" w14:textId="501BC3D6" w:rsidR="0065034B" w:rsidRPr="003F1640" w:rsidRDefault="0065034B" w:rsidP="00B65688">
            <w:pPr>
              <w:ind w:right="18"/>
              <w:jc w:val="center"/>
              <w:rPr>
                <w:rFonts w:ascii="Arial" w:hAnsi="Arial" w:cs="Arial"/>
                <w:sz w:val="20"/>
                <w:szCs w:val="20"/>
                <w:lang w:val="en-US"/>
              </w:rPr>
            </w:pPr>
            <w:r w:rsidRPr="003F1640">
              <w:rPr>
                <w:rFonts w:ascii="Arial" w:hAnsi="Arial" w:cs="Arial"/>
                <w:sz w:val="20"/>
                <w:szCs w:val="20"/>
                <w:lang w:val="en-US"/>
              </w:rPr>
              <w:t>PRD</w:t>
            </w:r>
          </w:p>
        </w:tc>
        <w:tc>
          <w:tcPr>
            <w:tcW w:w="2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620AA" w14:textId="249DD75A" w:rsidR="0065034B" w:rsidRPr="003F1640" w:rsidRDefault="0065034B" w:rsidP="00B65688">
            <w:pPr>
              <w:jc w:val="right"/>
              <w:rPr>
                <w:rFonts w:ascii="Arial" w:hAnsi="Arial" w:cs="Arial"/>
                <w:bCs/>
                <w:color w:val="000000"/>
                <w:sz w:val="20"/>
                <w:szCs w:val="20"/>
              </w:rPr>
            </w:pPr>
            <w:r w:rsidRPr="003F1640">
              <w:rPr>
                <w:rFonts w:ascii="Arial" w:hAnsi="Arial" w:cs="Arial"/>
                <w:sz w:val="20"/>
                <w:szCs w:val="20"/>
              </w:rPr>
              <w:t>$187,913.18</w:t>
            </w:r>
          </w:p>
        </w:tc>
      </w:tr>
      <w:tr w:rsidR="0065034B" w:rsidRPr="00470E11" w14:paraId="225A1023" w14:textId="77777777" w:rsidTr="008F1407">
        <w:trPr>
          <w:trHeight w:val="421"/>
          <w:jc w:val="center"/>
        </w:trPr>
        <w:tc>
          <w:tcPr>
            <w:tcW w:w="2547" w:type="dxa"/>
            <w:tcBorders>
              <w:top w:val="single" w:sz="4" w:space="0" w:color="auto"/>
              <w:left w:val="single" w:sz="4" w:space="0" w:color="auto"/>
              <w:bottom w:val="single" w:sz="4" w:space="0" w:color="auto"/>
              <w:right w:val="single" w:sz="4" w:space="0" w:color="auto"/>
            </w:tcBorders>
            <w:vAlign w:val="center"/>
          </w:tcPr>
          <w:p w14:paraId="340807A9" w14:textId="045AF7A1" w:rsidR="0065034B" w:rsidRPr="003F1640" w:rsidRDefault="0065034B" w:rsidP="00B65688">
            <w:pPr>
              <w:ind w:right="18"/>
              <w:jc w:val="center"/>
              <w:rPr>
                <w:rFonts w:ascii="Arial" w:hAnsi="Arial" w:cs="Arial"/>
                <w:sz w:val="20"/>
                <w:szCs w:val="20"/>
                <w:lang w:val="en-US"/>
              </w:rPr>
            </w:pPr>
            <w:r w:rsidRPr="003F1640">
              <w:rPr>
                <w:rFonts w:ascii="Arial" w:hAnsi="Arial" w:cs="Arial"/>
                <w:sz w:val="20"/>
                <w:szCs w:val="20"/>
                <w:lang w:val="en-US"/>
              </w:rPr>
              <w:t>PARTIDO ENCUENTRO SOLIDARIO</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14:paraId="331AB337" w14:textId="565B60F9" w:rsidR="0065034B" w:rsidRPr="003F1640" w:rsidRDefault="0065034B" w:rsidP="00B65688">
            <w:pPr>
              <w:jc w:val="right"/>
              <w:rPr>
                <w:rFonts w:ascii="Arial" w:hAnsi="Arial" w:cs="Arial"/>
                <w:color w:val="000000"/>
                <w:sz w:val="20"/>
                <w:szCs w:val="20"/>
              </w:rPr>
            </w:pPr>
            <w:r w:rsidRPr="003F1640">
              <w:rPr>
                <w:rFonts w:ascii="Arial" w:hAnsi="Arial" w:cs="Arial"/>
                <w:sz w:val="20"/>
                <w:szCs w:val="20"/>
              </w:rPr>
              <w:t>$187,913.18</w:t>
            </w:r>
          </w:p>
        </w:tc>
      </w:tr>
      <w:tr w:rsidR="00392C08" w:rsidRPr="00470E11" w14:paraId="3EE898C5" w14:textId="77777777" w:rsidTr="008F1407">
        <w:trPr>
          <w:trHeight w:val="421"/>
          <w:jc w:val="cent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615BA" w14:textId="77777777" w:rsidR="00EF72AC" w:rsidRPr="00470E11" w:rsidRDefault="00EF72AC" w:rsidP="00B65688">
            <w:pPr>
              <w:ind w:right="18"/>
              <w:jc w:val="center"/>
              <w:rPr>
                <w:rFonts w:ascii="Arial" w:hAnsi="Arial" w:cs="Arial"/>
                <w:b/>
                <w:sz w:val="20"/>
                <w:szCs w:val="20"/>
                <w:lang w:val="en-US"/>
              </w:rPr>
            </w:pPr>
            <w:r w:rsidRPr="00470E11">
              <w:rPr>
                <w:rFonts w:ascii="Arial" w:hAnsi="Arial" w:cs="Arial"/>
                <w:b/>
                <w:sz w:val="20"/>
                <w:szCs w:val="20"/>
                <w:lang w:val="en-US"/>
              </w:rPr>
              <w:t>TOTAL</w:t>
            </w:r>
          </w:p>
        </w:tc>
        <w:tc>
          <w:tcPr>
            <w:tcW w:w="2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C5F94" w14:textId="59034787" w:rsidR="00EF72AC" w:rsidRPr="00470E11" w:rsidRDefault="004F2BC1" w:rsidP="00B65688">
            <w:pPr>
              <w:jc w:val="right"/>
              <w:rPr>
                <w:rFonts w:ascii="Arial" w:hAnsi="Arial" w:cs="Arial"/>
                <w:b/>
                <w:bCs/>
                <w:sz w:val="20"/>
                <w:szCs w:val="20"/>
                <w:highlight w:val="yellow"/>
              </w:rPr>
            </w:pPr>
            <w:r w:rsidRPr="00470E11">
              <w:rPr>
                <w:rFonts w:ascii="Arial" w:hAnsi="Arial" w:cs="Arial"/>
                <w:b/>
                <w:bCs/>
                <w:sz w:val="20"/>
                <w:szCs w:val="20"/>
              </w:rPr>
              <w:t>$31’318,862.95</w:t>
            </w:r>
          </w:p>
        </w:tc>
      </w:tr>
    </w:tbl>
    <w:p w14:paraId="310EEDE6" w14:textId="40BB0A36" w:rsidR="00415A02" w:rsidRDefault="00415A02" w:rsidP="0065034B">
      <w:pPr>
        <w:spacing w:line="360" w:lineRule="auto"/>
        <w:jc w:val="both"/>
        <w:rPr>
          <w:rFonts w:ascii="Arial" w:hAnsi="Arial" w:cs="Arial"/>
          <w:b/>
          <w:sz w:val="22"/>
          <w:szCs w:val="22"/>
        </w:rPr>
      </w:pPr>
    </w:p>
    <w:p w14:paraId="62838392" w14:textId="77777777" w:rsidR="003533EC" w:rsidRPr="00470E11" w:rsidRDefault="003533EC" w:rsidP="0065034B">
      <w:pPr>
        <w:spacing w:line="360" w:lineRule="auto"/>
        <w:jc w:val="both"/>
        <w:rPr>
          <w:rFonts w:ascii="Arial" w:hAnsi="Arial" w:cs="Arial"/>
          <w:b/>
          <w:sz w:val="22"/>
          <w:szCs w:val="22"/>
        </w:rPr>
      </w:pPr>
    </w:p>
    <w:p w14:paraId="24C96394" w14:textId="095FD0C7" w:rsidR="00415A02" w:rsidRPr="00470E11" w:rsidRDefault="00415A02" w:rsidP="0065034B">
      <w:pPr>
        <w:spacing w:line="360" w:lineRule="auto"/>
        <w:jc w:val="both"/>
        <w:rPr>
          <w:rFonts w:ascii="Arial" w:hAnsi="Arial" w:cs="Arial"/>
          <w:sz w:val="22"/>
          <w:szCs w:val="22"/>
        </w:rPr>
      </w:pPr>
      <w:r w:rsidRPr="00470E11">
        <w:rPr>
          <w:rFonts w:ascii="Arial" w:hAnsi="Arial" w:cs="Arial"/>
          <w:b/>
          <w:sz w:val="22"/>
          <w:szCs w:val="22"/>
        </w:rPr>
        <w:t>a)</w:t>
      </w:r>
      <w:r w:rsidRPr="00470E11">
        <w:rPr>
          <w:rFonts w:ascii="Arial" w:hAnsi="Arial" w:cs="Arial"/>
          <w:sz w:val="22"/>
          <w:szCs w:val="22"/>
        </w:rPr>
        <w:t xml:space="preserve"> Ahora bien, con respecto al financiamiento para campañas para la elección de</w:t>
      </w:r>
      <w:r w:rsidR="004F2BC1" w:rsidRPr="00470E11">
        <w:rPr>
          <w:rFonts w:ascii="Arial" w:hAnsi="Arial" w:cs="Arial"/>
          <w:sz w:val="22"/>
          <w:szCs w:val="22"/>
        </w:rPr>
        <w:t xml:space="preserve"> la persona titular del Poder Ejecutivo y de</w:t>
      </w:r>
      <w:r w:rsidRPr="00470E11">
        <w:rPr>
          <w:rFonts w:ascii="Arial" w:hAnsi="Arial" w:cs="Arial"/>
          <w:sz w:val="22"/>
          <w:szCs w:val="22"/>
        </w:rPr>
        <w:t xml:space="preserve"> las y los integrantes del Congreso</w:t>
      </w:r>
      <w:r w:rsidR="00EF72AC" w:rsidRPr="00470E11">
        <w:rPr>
          <w:rFonts w:ascii="Arial" w:hAnsi="Arial" w:cs="Arial"/>
          <w:sz w:val="22"/>
          <w:szCs w:val="22"/>
        </w:rPr>
        <w:t xml:space="preserve"> y</w:t>
      </w:r>
      <w:r w:rsidRPr="00470E11">
        <w:rPr>
          <w:rFonts w:ascii="Arial" w:hAnsi="Arial" w:cs="Arial"/>
          <w:sz w:val="22"/>
          <w:szCs w:val="22"/>
        </w:rPr>
        <w:t xml:space="preserve">, de conformidad </w:t>
      </w:r>
      <w:r w:rsidR="00EF72AC" w:rsidRPr="00470E11">
        <w:rPr>
          <w:rFonts w:ascii="Arial" w:hAnsi="Arial" w:cs="Arial"/>
          <w:sz w:val="22"/>
          <w:szCs w:val="22"/>
        </w:rPr>
        <w:t>con el</w:t>
      </w:r>
      <w:r w:rsidRPr="00470E11">
        <w:rPr>
          <w:rFonts w:ascii="Arial" w:hAnsi="Arial" w:cs="Arial"/>
          <w:sz w:val="22"/>
          <w:szCs w:val="22"/>
        </w:rPr>
        <w:t xml:space="preserve"> párrafo primero de la fracción VIII del artículo 64 del Código de la materia, cada partido debe recibir una cantidad equivalente al </w:t>
      </w:r>
      <w:r w:rsidR="00EF72AC" w:rsidRPr="00470E11">
        <w:rPr>
          <w:rFonts w:ascii="Arial" w:hAnsi="Arial" w:cs="Arial"/>
          <w:sz w:val="22"/>
          <w:szCs w:val="22"/>
        </w:rPr>
        <w:t>5</w:t>
      </w:r>
      <w:r w:rsidRPr="00470E11">
        <w:rPr>
          <w:rFonts w:ascii="Arial" w:hAnsi="Arial" w:cs="Arial"/>
          <w:sz w:val="22"/>
          <w:szCs w:val="22"/>
        </w:rPr>
        <w:t xml:space="preserve">0% del monto del financiamiento público ordinario que le corresponde para el presente año; por lo que, con base </w:t>
      </w:r>
      <w:r w:rsidR="00EF72AC" w:rsidRPr="00470E11">
        <w:rPr>
          <w:rFonts w:ascii="Arial" w:hAnsi="Arial" w:cs="Arial"/>
          <w:sz w:val="22"/>
          <w:szCs w:val="22"/>
        </w:rPr>
        <w:t>en</w:t>
      </w:r>
      <w:r w:rsidRPr="00470E11">
        <w:rPr>
          <w:rFonts w:ascii="Arial" w:hAnsi="Arial" w:cs="Arial"/>
          <w:sz w:val="22"/>
          <w:szCs w:val="22"/>
        </w:rPr>
        <w:t xml:space="preserve"> los montos señalados en la Tabla 1, se obtendrán las cantidades correspondientes para cada instituto político, aplicando la respectiva Regla de Proporcionalidad:</w:t>
      </w:r>
    </w:p>
    <w:p w14:paraId="5380F580" w14:textId="10AA78DD" w:rsidR="007B74E0" w:rsidRDefault="007B74E0" w:rsidP="005B4D16">
      <w:pPr>
        <w:spacing w:line="360" w:lineRule="auto"/>
        <w:jc w:val="both"/>
        <w:rPr>
          <w:rFonts w:ascii="Arial" w:hAnsi="Arial" w:cs="Arial"/>
          <w:sz w:val="22"/>
          <w:szCs w:val="22"/>
        </w:rPr>
      </w:pPr>
    </w:p>
    <w:p w14:paraId="5CFDE221" w14:textId="4612F41F" w:rsidR="00415A02" w:rsidRPr="00470E11" w:rsidRDefault="004F2BC1" w:rsidP="004F2BC1">
      <w:pPr>
        <w:spacing w:line="360" w:lineRule="auto"/>
        <w:jc w:val="center"/>
        <w:rPr>
          <w:rFonts w:ascii="Arial" w:hAnsi="Arial" w:cs="Arial"/>
          <w:i/>
          <w:sz w:val="22"/>
          <w:szCs w:val="22"/>
        </w:rPr>
      </w:pPr>
      <w:r w:rsidRPr="008452FA">
        <w:rPr>
          <w:rFonts w:ascii="Arial" w:hAnsi="Arial" w:cs="Arial"/>
          <w:i/>
          <w:sz w:val="18"/>
          <w:szCs w:val="22"/>
        </w:rPr>
        <w:t>Tabla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869"/>
        <w:gridCol w:w="2670"/>
      </w:tblGrid>
      <w:tr w:rsidR="00470E11" w:rsidRPr="00470E11" w14:paraId="0F41D807" w14:textId="77777777" w:rsidTr="007B74E0">
        <w:trPr>
          <w:jc w:val="center"/>
        </w:trPr>
        <w:tc>
          <w:tcPr>
            <w:tcW w:w="1571" w:type="dxa"/>
            <w:shd w:val="clear" w:color="auto" w:fill="D9D9D9" w:themeFill="background1" w:themeFillShade="D9"/>
            <w:vAlign w:val="center"/>
          </w:tcPr>
          <w:p w14:paraId="12D90321" w14:textId="77777777" w:rsidR="00415A02" w:rsidRPr="00470E11" w:rsidRDefault="00415A02" w:rsidP="00FC77BE">
            <w:pPr>
              <w:jc w:val="center"/>
              <w:rPr>
                <w:rFonts w:ascii="Arial" w:hAnsi="Arial" w:cs="Arial"/>
                <w:b/>
                <w:sz w:val="20"/>
                <w:szCs w:val="20"/>
              </w:rPr>
            </w:pPr>
            <w:r w:rsidRPr="00470E11">
              <w:rPr>
                <w:rFonts w:ascii="Arial" w:hAnsi="Arial" w:cs="Arial"/>
                <w:b/>
                <w:sz w:val="20"/>
                <w:szCs w:val="20"/>
              </w:rPr>
              <w:lastRenderedPageBreak/>
              <w:t>PARTIDO</w:t>
            </w:r>
          </w:p>
        </w:tc>
        <w:tc>
          <w:tcPr>
            <w:tcW w:w="2869" w:type="dxa"/>
            <w:shd w:val="clear" w:color="auto" w:fill="D9D9D9" w:themeFill="background1" w:themeFillShade="D9"/>
            <w:vAlign w:val="center"/>
          </w:tcPr>
          <w:p w14:paraId="2A59B51F" w14:textId="77777777" w:rsidR="00415A02" w:rsidRPr="00470E11" w:rsidRDefault="00415A02" w:rsidP="00FC77BE">
            <w:pPr>
              <w:jc w:val="center"/>
              <w:rPr>
                <w:rFonts w:ascii="Arial" w:hAnsi="Arial" w:cs="Arial"/>
                <w:b/>
                <w:sz w:val="20"/>
                <w:szCs w:val="20"/>
              </w:rPr>
            </w:pPr>
            <w:r w:rsidRPr="00470E11">
              <w:rPr>
                <w:rFonts w:ascii="Arial" w:hAnsi="Arial" w:cs="Arial"/>
                <w:b/>
                <w:sz w:val="20"/>
                <w:szCs w:val="20"/>
              </w:rPr>
              <w:t>REGLA DE PROPORCIONALIDAD</w:t>
            </w:r>
          </w:p>
        </w:tc>
        <w:tc>
          <w:tcPr>
            <w:tcW w:w="2670" w:type="dxa"/>
            <w:shd w:val="clear" w:color="auto" w:fill="D9D9D9" w:themeFill="background1" w:themeFillShade="D9"/>
            <w:vAlign w:val="center"/>
          </w:tcPr>
          <w:p w14:paraId="4E863F93" w14:textId="544EE948" w:rsidR="00415A02" w:rsidRPr="00470E11" w:rsidRDefault="00415A02" w:rsidP="00FC77BE">
            <w:pPr>
              <w:jc w:val="center"/>
              <w:rPr>
                <w:rFonts w:ascii="Arial" w:hAnsi="Arial" w:cs="Arial"/>
                <w:b/>
                <w:sz w:val="20"/>
                <w:szCs w:val="20"/>
              </w:rPr>
            </w:pPr>
            <w:r w:rsidRPr="00470E11">
              <w:rPr>
                <w:rFonts w:ascii="Arial" w:hAnsi="Arial" w:cs="Arial"/>
                <w:b/>
                <w:sz w:val="20"/>
                <w:szCs w:val="20"/>
              </w:rPr>
              <w:t>FINANCIAMIENTO PARA CAMPAÑAS DE</w:t>
            </w:r>
            <w:r w:rsidR="00A85172" w:rsidRPr="00470E11">
              <w:rPr>
                <w:rFonts w:ascii="Arial" w:hAnsi="Arial" w:cs="Arial"/>
                <w:b/>
                <w:sz w:val="20"/>
                <w:szCs w:val="20"/>
              </w:rPr>
              <w:t xml:space="preserve"> GU</w:t>
            </w:r>
            <w:r w:rsidR="00976F7F" w:rsidRPr="00470E11">
              <w:rPr>
                <w:rFonts w:ascii="Arial" w:hAnsi="Arial" w:cs="Arial"/>
                <w:b/>
                <w:sz w:val="20"/>
                <w:szCs w:val="20"/>
              </w:rPr>
              <w:t xml:space="preserve">BERNATURA Y </w:t>
            </w:r>
            <w:r w:rsidRPr="00470E11">
              <w:rPr>
                <w:rFonts w:ascii="Arial" w:hAnsi="Arial" w:cs="Arial"/>
                <w:b/>
                <w:sz w:val="20"/>
                <w:szCs w:val="20"/>
              </w:rPr>
              <w:t>DIPUTACIONES LOCALES</w:t>
            </w:r>
          </w:p>
        </w:tc>
      </w:tr>
      <w:tr w:rsidR="00330D6A" w:rsidRPr="00470E11" w14:paraId="013B9399" w14:textId="77777777" w:rsidTr="00330D6A">
        <w:trPr>
          <w:jc w:val="center"/>
        </w:trPr>
        <w:tc>
          <w:tcPr>
            <w:tcW w:w="1571" w:type="dxa"/>
            <w:shd w:val="clear" w:color="auto" w:fill="auto"/>
            <w:vAlign w:val="center"/>
          </w:tcPr>
          <w:p w14:paraId="6C092E0D" w14:textId="1B5B3BAA" w:rsidR="00330D6A" w:rsidRPr="008452FA" w:rsidRDefault="00330D6A" w:rsidP="00414D52">
            <w:pPr>
              <w:ind w:right="18"/>
              <w:jc w:val="center"/>
              <w:rPr>
                <w:rFonts w:ascii="Arial" w:hAnsi="Arial" w:cs="Arial"/>
                <w:sz w:val="20"/>
                <w:szCs w:val="20"/>
                <w:lang w:val="es-MX"/>
              </w:rPr>
            </w:pPr>
            <w:r w:rsidRPr="008452FA">
              <w:rPr>
                <w:rFonts w:ascii="Arial" w:hAnsi="Arial" w:cs="Arial"/>
                <w:sz w:val="20"/>
                <w:szCs w:val="20"/>
                <w:lang w:val="es-MX"/>
              </w:rPr>
              <w:t>PAN</w:t>
            </w:r>
          </w:p>
        </w:tc>
        <w:tc>
          <w:tcPr>
            <w:tcW w:w="2869" w:type="dxa"/>
            <w:shd w:val="clear" w:color="auto" w:fill="auto"/>
            <w:vAlign w:val="center"/>
          </w:tcPr>
          <w:p w14:paraId="7EEC0348" w14:textId="51D71A0F" w:rsidR="00330D6A" w:rsidRPr="008452FA" w:rsidRDefault="00330D6A" w:rsidP="00D45730">
            <w:pPr>
              <w:jc w:val="center"/>
              <w:rPr>
                <w:rFonts w:ascii="Arial" w:eastAsia="BatangChe" w:hAnsi="Arial" w:cs="Arial"/>
                <w:color w:val="000000"/>
                <w:sz w:val="20"/>
                <w:szCs w:val="20"/>
                <w:lang w:eastAsia="es-MX"/>
              </w:rPr>
            </w:pPr>
            <w:r w:rsidRPr="008452FA">
              <w:rPr>
                <w:rFonts w:ascii="Arial" w:hAnsi="Arial" w:cs="Arial"/>
                <w:bCs/>
                <w:color w:val="000000"/>
                <w:sz w:val="20"/>
                <w:szCs w:val="20"/>
              </w:rPr>
              <w:t>$</w:t>
            </w:r>
            <w:r w:rsidRPr="005263C5">
              <w:rPr>
                <w:rFonts w:ascii="Arial" w:hAnsi="Arial" w:cs="Arial"/>
                <w:bCs/>
                <w:color w:val="000000"/>
                <w:sz w:val="20"/>
                <w:szCs w:val="20"/>
              </w:rPr>
              <w:t>5</w:t>
            </w:r>
            <w:r>
              <w:rPr>
                <w:rFonts w:ascii="Arial" w:hAnsi="Arial" w:cs="Arial"/>
                <w:bCs/>
                <w:color w:val="000000"/>
                <w:sz w:val="20"/>
                <w:szCs w:val="20"/>
              </w:rPr>
              <w:t>’</w:t>
            </w:r>
            <w:r w:rsidRPr="005263C5">
              <w:rPr>
                <w:rFonts w:ascii="Arial" w:hAnsi="Arial" w:cs="Arial"/>
                <w:bCs/>
                <w:color w:val="000000"/>
                <w:sz w:val="20"/>
                <w:szCs w:val="20"/>
              </w:rPr>
              <w:t>277,158.29</w:t>
            </w:r>
            <w:r w:rsidR="00FF14E6">
              <w:rPr>
                <w:rFonts w:ascii="Arial" w:hAnsi="Arial" w:cs="Arial"/>
                <w:bCs/>
                <w:color w:val="000000"/>
                <w:sz w:val="20"/>
                <w:szCs w:val="20"/>
              </w:rPr>
              <w:t xml:space="preserve"> </w:t>
            </w:r>
            <w:r w:rsidRPr="008452FA">
              <w:rPr>
                <w:rFonts w:ascii="Arial" w:eastAsia="BatangChe" w:hAnsi="Arial" w:cs="Arial"/>
                <w:sz w:val="20"/>
                <w:szCs w:val="20"/>
              </w:rPr>
              <w:t>– 100.00%</w:t>
            </w:r>
          </w:p>
          <w:p w14:paraId="1193366B" w14:textId="265CB273" w:rsidR="00330D6A" w:rsidRPr="008452FA" w:rsidRDefault="00FF14E6" w:rsidP="007D0692">
            <w:pPr>
              <w:jc w:val="center"/>
              <w:rPr>
                <w:rFonts w:ascii="Arial" w:eastAsia="BatangChe" w:hAnsi="Arial" w:cs="Arial"/>
                <w:b/>
                <w:sz w:val="20"/>
                <w:szCs w:val="20"/>
              </w:rPr>
            </w:pPr>
            <w:r>
              <w:rPr>
                <w:rFonts w:ascii="Arial" w:eastAsia="BatangChe" w:hAnsi="Arial" w:cs="Arial"/>
                <w:sz w:val="20"/>
                <w:szCs w:val="20"/>
              </w:rPr>
              <w:t xml:space="preserve">        </w:t>
            </w:r>
            <w:r w:rsidR="00330D6A" w:rsidRPr="008452FA">
              <w:rPr>
                <w:rFonts w:ascii="Arial" w:eastAsia="BatangChe" w:hAnsi="Arial" w:cs="Arial"/>
                <w:sz w:val="20"/>
                <w:szCs w:val="20"/>
              </w:rPr>
              <w:t xml:space="preserve">X  </w:t>
            </w:r>
            <w:r>
              <w:rPr>
                <w:rFonts w:ascii="Arial" w:eastAsia="BatangChe" w:hAnsi="Arial" w:cs="Arial"/>
                <w:sz w:val="20"/>
                <w:szCs w:val="20"/>
              </w:rPr>
              <w:t xml:space="preserve">     </w:t>
            </w:r>
            <w:r w:rsidR="00330D6A" w:rsidRPr="008452FA">
              <w:rPr>
                <w:rFonts w:ascii="Arial" w:eastAsia="BatangChe" w:hAnsi="Arial" w:cs="Arial"/>
                <w:sz w:val="20"/>
                <w:szCs w:val="20"/>
              </w:rPr>
              <w:t xml:space="preserve"> –   </w:t>
            </w:r>
            <w:r w:rsidR="00330D6A" w:rsidRPr="008452FA">
              <w:rPr>
                <w:rFonts w:ascii="Arial" w:eastAsia="BatangChe" w:hAnsi="Arial" w:cs="Arial"/>
                <w:sz w:val="20"/>
                <w:szCs w:val="20"/>
                <w:lang w:val="es-MX"/>
              </w:rPr>
              <w:t>50</w:t>
            </w:r>
            <w:r w:rsidR="00330D6A" w:rsidRPr="008452FA">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14:paraId="579B7099" w14:textId="4C51C103" w:rsidR="00330D6A" w:rsidRPr="008452FA" w:rsidRDefault="00330D6A" w:rsidP="00414D52">
            <w:pPr>
              <w:spacing w:line="360" w:lineRule="auto"/>
              <w:jc w:val="right"/>
              <w:rPr>
                <w:rFonts w:ascii="Arial" w:hAnsi="Arial" w:cs="Arial"/>
                <w:sz w:val="20"/>
                <w:szCs w:val="20"/>
                <w:lang w:val="es-MX" w:eastAsia="es-MX"/>
              </w:rPr>
            </w:pPr>
            <w:r>
              <w:rPr>
                <w:rFonts w:ascii="Arial" w:hAnsi="Arial" w:cs="Arial"/>
                <w:color w:val="000000"/>
                <w:sz w:val="20"/>
                <w:szCs w:val="20"/>
              </w:rPr>
              <w:t>$2’638,579.14</w:t>
            </w:r>
          </w:p>
        </w:tc>
      </w:tr>
      <w:tr w:rsidR="00330D6A" w:rsidRPr="00470E11" w14:paraId="02CC6216" w14:textId="77777777" w:rsidTr="007B74E0">
        <w:trPr>
          <w:jc w:val="center"/>
        </w:trPr>
        <w:tc>
          <w:tcPr>
            <w:tcW w:w="1571" w:type="dxa"/>
            <w:shd w:val="clear" w:color="auto" w:fill="D9D9D9" w:themeFill="background1" w:themeFillShade="D9"/>
            <w:vAlign w:val="center"/>
          </w:tcPr>
          <w:p w14:paraId="659A0B47" w14:textId="755366FC" w:rsidR="00330D6A" w:rsidRPr="008452FA" w:rsidRDefault="00330D6A" w:rsidP="00414D52">
            <w:pPr>
              <w:ind w:right="18"/>
              <w:jc w:val="center"/>
              <w:rPr>
                <w:rFonts w:ascii="Arial" w:hAnsi="Arial" w:cs="Arial"/>
                <w:sz w:val="20"/>
                <w:szCs w:val="20"/>
                <w:lang w:val="es-MX"/>
              </w:rPr>
            </w:pPr>
            <w:r w:rsidRPr="008452FA">
              <w:rPr>
                <w:rFonts w:ascii="Arial" w:hAnsi="Arial" w:cs="Arial"/>
                <w:sz w:val="20"/>
                <w:szCs w:val="20"/>
                <w:lang w:val="es-MX"/>
              </w:rPr>
              <w:t>PRI</w:t>
            </w:r>
          </w:p>
        </w:tc>
        <w:tc>
          <w:tcPr>
            <w:tcW w:w="2869" w:type="dxa"/>
            <w:shd w:val="clear" w:color="auto" w:fill="D9D9D9" w:themeFill="background1" w:themeFillShade="D9"/>
            <w:vAlign w:val="center"/>
          </w:tcPr>
          <w:p w14:paraId="5083826D" w14:textId="4D36A05F" w:rsidR="00330D6A" w:rsidRPr="008452FA" w:rsidRDefault="00330D6A" w:rsidP="00D45730">
            <w:pPr>
              <w:jc w:val="center"/>
              <w:rPr>
                <w:rFonts w:ascii="Arial" w:hAnsi="Arial" w:cs="Arial"/>
                <w:color w:val="000000"/>
                <w:sz w:val="20"/>
                <w:szCs w:val="20"/>
                <w:lang w:val="en-US"/>
              </w:rPr>
            </w:pPr>
            <w:r w:rsidRPr="008452FA">
              <w:rPr>
                <w:rFonts w:ascii="Arial" w:hAnsi="Arial" w:cs="Arial"/>
                <w:bCs/>
                <w:color w:val="000000"/>
                <w:sz w:val="20"/>
                <w:szCs w:val="20"/>
              </w:rPr>
              <w:t>$</w:t>
            </w:r>
            <w:r w:rsidRPr="005263C5">
              <w:rPr>
                <w:rFonts w:ascii="Arial" w:hAnsi="Arial" w:cs="Arial"/>
                <w:bCs/>
                <w:color w:val="000000"/>
                <w:sz w:val="20"/>
                <w:szCs w:val="20"/>
              </w:rPr>
              <w:t>6</w:t>
            </w:r>
            <w:r>
              <w:rPr>
                <w:rFonts w:ascii="Arial" w:hAnsi="Arial" w:cs="Arial"/>
                <w:bCs/>
                <w:color w:val="000000"/>
                <w:sz w:val="20"/>
                <w:szCs w:val="20"/>
              </w:rPr>
              <w:t>’</w:t>
            </w:r>
            <w:r w:rsidRPr="005263C5">
              <w:rPr>
                <w:rFonts w:ascii="Arial" w:hAnsi="Arial" w:cs="Arial"/>
                <w:bCs/>
                <w:color w:val="000000"/>
                <w:sz w:val="20"/>
                <w:szCs w:val="20"/>
              </w:rPr>
              <w:t>022,668.11</w:t>
            </w:r>
            <w:r w:rsidR="00FF14E6">
              <w:rPr>
                <w:rFonts w:ascii="Arial" w:hAnsi="Arial" w:cs="Arial"/>
                <w:bCs/>
                <w:color w:val="000000"/>
                <w:sz w:val="20"/>
                <w:szCs w:val="20"/>
              </w:rPr>
              <w:t xml:space="preserve"> </w:t>
            </w:r>
            <w:r w:rsidRPr="008452FA">
              <w:rPr>
                <w:rFonts w:ascii="Arial" w:eastAsia="BatangChe" w:hAnsi="Arial" w:cs="Arial"/>
                <w:sz w:val="20"/>
                <w:szCs w:val="20"/>
                <w:lang w:val="en-US"/>
              </w:rPr>
              <w:t>– 100.00%</w:t>
            </w:r>
          </w:p>
          <w:p w14:paraId="27BCC86A" w14:textId="2EC3BD5E" w:rsidR="00330D6A" w:rsidRPr="008452FA" w:rsidRDefault="00FF14E6" w:rsidP="00FF14E6">
            <w:pPr>
              <w:rPr>
                <w:rFonts w:ascii="Arial" w:eastAsia="BatangChe" w:hAnsi="Arial" w:cs="Arial"/>
                <w:b/>
                <w:sz w:val="20"/>
                <w:szCs w:val="20"/>
                <w:lang w:val="en-US"/>
              </w:rPr>
            </w:pPr>
            <w:r>
              <w:rPr>
                <w:rFonts w:ascii="Arial" w:eastAsia="BatangChe" w:hAnsi="Arial" w:cs="Arial"/>
                <w:sz w:val="20"/>
                <w:szCs w:val="20"/>
              </w:rPr>
              <w:t xml:space="preserve">                 </w:t>
            </w:r>
            <w:r w:rsidR="00330D6A" w:rsidRPr="008452FA">
              <w:rPr>
                <w:rFonts w:ascii="Arial" w:eastAsia="BatangChe" w:hAnsi="Arial" w:cs="Arial"/>
                <w:sz w:val="20"/>
                <w:szCs w:val="20"/>
              </w:rPr>
              <w:t xml:space="preserve">X </w:t>
            </w:r>
            <w:r>
              <w:rPr>
                <w:rFonts w:ascii="Arial" w:eastAsia="BatangChe" w:hAnsi="Arial" w:cs="Arial"/>
                <w:sz w:val="20"/>
                <w:szCs w:val="20"/>
              </w:rPr>
              <w:t xml:space="preserve">      </w:t>
            </w:r>
            <w:r w:rsidR="00330D6A" w:rsidRPr="008452FA">
              <w:rPr>
                <w:rFonts w:ascii="Arial" w:eastAsia="BatangChe" w:hAnsi="Arial" w:cs="Arial"/>
                <w:sz w:val="20"/>
                <w:szCs w:val="20"/>
              </w:rPr>
              <w:t xml:space="preserve">–   </w:t>
            </w:r>
            <w:r w:rsidR="00330D6A" w:rsidRPr="008452FA">
              <w:rPr>
                <w:rFonts w:ascii="Arial" w:eastAsia="BatangChe" w:hAnsi="Arial" w:cs="Arial"/>
                <w:sz w:val="20"/>
                <w:szCs w:val="20"/>
                <w:lang w:val="es-MX"/>
              </w:rPr>
              <w:t>50</w:t>
            </w:r>
            <w:r w:rsidR="00330D6A" w:rsidRPr="008452FA">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160D4" w14:textId="776680DB" w:rsidR="00330D6A" w:rsidRPr="008452FA" w:rsidRDefault="00330D6A" w:rsidP="00414D52">
            <w:pPr>
              <w:spacing w:line="360" w:lineRule="auto"/>
              <w:jc w:val="right"/>
              <w:rPr>
                <w:rFonts w:ascii="Arial" w:hAnsi="Arial" w:cs="Arial"/>
                <w:sz w:val="20"/>
                <w:szCs w:val="20"/>
                <w:lang w:val="es-MX" w:eastAsia="es-MX"/>
              </w:rPr>
            </w:pPr>
            <w:r>
              <w:rPr>
                <w:rFonts w:ascii="Arial" w:hAnsi="Arial" w:cs="Arial"/>
                <w:color w:val="000000"/>
                <w:sz w:val="20"/>
                <w:szCs w:val="20"/>
              </w:rPr>
              <w:t>$3’011,334.05</w:t>
            </w:r>
          </w:p>
        </w:tc>
      </w:tr>
      <w:tr w:rsidR="008452FA" w:rsidRPr="00470E11" w14:paraId="1ABCDA1D" w14:textId="77777777" w:rsidTr="00330D6A">
        <w:trPr>
          <w:jc w:val="center"/>
        </w:trPr>
        <w:tc>
          <w:tcPr>
            <w:tcW w:w="1571" w:type="dxa"/>
            <w:shd w:val="clear" w:color="auto" w:fill="auto"/>
            <w:vAlign w:val="center"/>
          </w:tcPr>
          <w:p w14:paraId="75DB9AE3" w14:textId="1B97C960" w:rsidR="008452FA" w:rsidRPr="008452FA" w:rsidRDefault="008452FA" w:rsidP="00414D52">
            <w:pPr>
              <w:ind w:right="18"/>
              <w:jc w:val="center"/>
              <w:rPr>
                <w:rFonts w:ascii="Arial" w:hAnsi="Arial" w:cs="Arial"/>
                <w:sz w:val="20"/>
                <w:szCs w:val="20"/>
                <w:lang w:val="en-US"/>
              </w:rPr>
            </w:pPr>
            <w:r w:rsidRPr="008452FA">
              <w:rPr>
                <w:rFonts w:ascii="Arial" w:hAnsi="Arial" w:cs="Arial"/>
                <w:sz w:val="20"/>
                <w:szCs w:val="20"/>
                <w:lang w:val="es-MX"/>
              </w:rPr>
              <w:t>PRD</w:t>
            </w:r>
          </w:p>
        </w:tc>
        <w:tc>
          <w:tcPr>
            <w:tcW w:w="2869" w:type="dxa"/>
            <w:shd w:val="clear" w:color="auto" w:fill="auto"/>
            <w:vAlign w:val="center"/>
          </w:tcPr>
          <w:p w14:paraId="2D08B7DD" w14:textId="6C10858E" w:rsidR="008452FA" w:rsidRPr="008452FA" w:rsidRDefault="008452FA" w:rsidP="00D45730">
            <w:pPr>
              <w:jc w:val="center"/>
              <w:rPr>
                <w:rFonts w:ascii="Arial" w:eastAsia="BatangChe" w:hAnsi="Arial" w:cs="Arial"/>
                <w:sz w:val="20"/>
                <w:szCs w:val="20"/>
              </w:rPr>
            </w:pPr>
            <w:r w:rsidRPr="008452FA">
              <w:rPr>
                <w:rFonts w:ascii="Arial" w:hAnsi="Arial" w:cs="Arial"/>
                <w:color w:val="000000"/>
                <w:sz w:val="20"/>
                <w:szCs w:val="20"/>
              </w:rPr>
              <w:t>$187,913.18</w:t>
            </w:r>
            <w:r w:rsidR="00FF14E6">
              <w:rPr>
                <w:rFonts w:ascii="Arial" w:hAnsi="Arial" w:cs="Arial"/>
                <w:color w:val="000000"/>
                <w:sz w:val="20"/>
                <w:szCs w:val="20"/>
              </w:rPr>
              <w:t xml:space="preserve"> </w:t>
            </w:r>
            <w:r w:rsidRPr="008452FA">
              <w:rPr>
                <w:rFonts w:ascii="Arial" w:eastAsia="BatangChe" w:hAnsi="Arial" w:cs="Arial"/>
                <w:sz w:val="20"/>
                <w:szCs w:val="20"/>
              </w:rPr>
              <w:t>– 100.00%</w:t>
            </w:r>
          </w:p>
          <w:p w14:paraId="074F9706" w14:textId="4E89C639" w:rsidR="008452FA" w:rsidRPr="008452FA" w:rsidRDefault="00FF14E6" w:rsidP="00FF14E6">
            <w:pPr>
              <w:rPr>
                <w:rFonts w:ascii="Arial" w:eastAsia="BatangChe" w:hAnsi="Arial" w:cs="Arial"/>
                <w:b/>
                <w:sz w:val="20"/>
                <w:szCs w:val="20"/>
              </w:rPr>
            </w:pPr>
            <w:r>
              <w:rPr>
                <w:rFonts w:ascii="Arial" w:eastAsia="BatangChe" w:hAnsi="Arial" w:cs="Arial"/>
                <w:sz w:val="20"/>
                <w:szCs w:val="20"/>
              </w:rPr>
              <w:t xml:space="preserve">                  </w:t>
            </w:r>
            <w:r w:rsidR="008452FA" w:rsidRPr="008452FA">
              <w:rPr>
                <w:rFonts w:ascii="Arial" w:eastAsia="BatangChe" w:hAnsi="Arial" w:cs="Arial"/>
                <w:sz w:val="20"/>
                <w:szCs w:val="20"/>
              </w:rPr>
              <w:t xml:space="preserve">X </w:t>
            </w:r>
            <w:r>
              <w:rPr>
                <w:rFonts w:ascii="Arial" w:eastAsia="BatangChe" w:hAnsi="Arial" w:cs="Arial"/>
                <w:sz w:val="20"/>
                <w:szCs w:val="20"/>
              </w:rPr>
              <w:t xml:space="preserve">  </w:t>
            </w:r>
            <w:r w:rsidR="008452FA" w:rsidRPr="008452FA">
              <w:rPr>
                <w:rFonts w:ascii="Arial" w:eastAsia="BatangChe" w:hAnsi="Arial" w:cs="Arial"/>
                <w:sz w:val="20"/>
                <w:szCs w:val="20"/>
              </w:rPr>
              <w:t xml:space="preserve">  –   </w:t>
            </w:r>
            <w:r w:rsidR="008452FA" w:rsidRPr="008452FA">
              <w:rPr>
                <w:rFonts w:ascii="Arial" w:eastAsia="BatangChe" w:hAnsi="Arial" w:cs="Arial"/>
                <w:sz w:val="20"/>
                <w:szCs w:val="20"/>
                <w:lang w:val="es-MX"/>
              </w:rPr>
              <w:t>50</w:t>
            </w:r>
            <w:r w:rsidR="008452FA" w:rsidRPr="008452FA">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14:paraId="13616719" w14:textId="6EAE4951" w:rsidR="008452FA" w:rsidRPr="008452FA" w:rsidRDefault="008452FA" w:rsidP="00414D52">
            <w:pPr>
              <w:spacing w:line="360" w:lineRule="auto"/>
              <w:jc w:val="right"/>
              <w:rPr>
                <w:rFonts w:ascii="Arial" w:hAnsi="Arial" w:cs="Arial"/>
                <w:sz w:val="20"/>
                <w:szCs w:val="20"/>
                <w:lang w:val="es-MX" w:eastAsia="es-MX"/>
              </w:rPr>
            </w:pPr>
            <w:r w:rsidRPr="008452FA">
              <w:rPr>
                <w:rFonts w:ascii="Arial" w:hAnsi="Arial" w:cs="Arial"/>
                <w:color w:val="000000"/>
                <w:sz w:val="20"/>
                <w:szCs w:val="20"/>
              </w:rPr>
              <w:t>$93,956.59</w:t>
            </w:r>
          </w:p>
        </w:tc>
      </w:tr>
      <w:tr w:rsidR="008452FA" w:rsidRPr="007B74E0" w14:paraId="34BC10B2" w14:textId="77777777" w:rsidTr="007B74E0">
        <w:trPr>
          <w:jc w:val="center"/>
        </w:trPr>
        <w:tc>
          <w:tcPr>
            <w:tcW w:w="1571" w:type="dxa"/>
            <w:shd w:val="clear" w:color="auto" w:fill="D9D9D9" w:themeFill="background1" w:themeFillShade="D9"/>
            <w:vAlign w:val="center"/>
          </w:tcPr>
          <w:p w14:paraId="5A084E92" w14:textId="305F80D4" w:rsidR="008452FA" w:rsidRPr="007B74E0" w:rsidRDefault="008452FA" w:rsidP="00414D52">
            <w:pPr>
              <w:ind w:right="18"/>
              <w:jc w:val="center"/>
              <w:rPr>
                <w:rFonts w:ascii="Arial" w:hAnsi="Arial" w:cs="Arial"/>
                <w:sz w:val="20"/>
                <w:szCs w:val="20"/>
                <w:lang w:val="en-US"/>
              </w:rPr>
            </w:pPr>
            <w:r w:rsidRPr="007B74E0">
              <w:rPr>
                <w:rFonts w:ascii="Arial" w:hAnsi="Arial" w:cs="Arial"/>
                <w:sz w:val="20"/>
                <w:szCs w:val="20"/>
                <w:lang w:val="en-US"/>
              </w:rPr>
              <w:t>PT</w:t>
            </w:r>
          </w:p>
        </w:tc>
        <w:tc>
          <w:tcPr>
            <w:tcW w:w="2869" w:type="dxa"/>
            <w:shd w:val="clear" w:color="auto" w:fill="D9D9D9" w:themeFill="background1" w:themeFillShade="D9"/>
            <w:vAlign w:val="center"/>
          </w:tcPr>
          <w:p w14:paraId="14EB3966" w14:textId="04029C79" w:rsidR="008452FA" w:rsidRPr="007B74E0" w:rsidRDefault="008452FA" w:rsidP="009504BD">
            <w:pPr>
              <w:jc w:val="center"/>
              <w:rPr>
                <w:rFonts w:ascii="Arial" w:hAnsi="Arial" w:cs="Arial"/>
                <w:bCs/>
                <w:color w:val="000000"/>
                <w:sz w:val="20"/>
                <w:szCs w:val="20"/>
              </w:rPr>
            </w:pPr>
            <w:r w:rsidRPr="007B74E0">
              <w:rPr>
                <w:rFonts w:ascii="Arial" w:hAnsi="Arial" w:cs="Arial"/>
                <w:bCs/>
                <w:color w:val="000000"/>
                <w:sz w:val="20"/>
                <w:szCs w:val="20"/>
              </w:rPr>
              <w:t>$</w:t>
            </w:r>
            <w:r w:rsidR="009504BD" w:rsidRPr="007B74E0">
              <w:rPr>
                <w:rFonts w:ascii="Arial" w:hAnsi="Arial" w:cs="Arial"/>
                <w:bCs/>
                <w:color w:val="000000"/>
                <w:sz w:val="20"/>
                <w:szCs w:val="20"/>
              </w:rPr>
              <w:t>2’308,661.96</w:t>
            </w:r>
            <w:r w:rsidR="00FF14E6">
              <w:rPr>
                <w:rFonts w:ascii="Arial" w:hAnsi="Arial" w:cs="Arial"/>
                <w:bCs/>
                <w:color w:val="000000"/>
                <w:sz w:val="20"/>
                <w:szCs w:val="20"/>
              </w:rPr>
              <w:t xml:space="preserve"> </w:t>
            </w:r>
            <w:r w:rsidRPr="007B74E0">
              <w:rPr>
                <w:rFonts w:ascii="Arial" w:eastAsia="BatangChe" w:hAnsi="Arial" w:cs="Arial"/>
                <w:sz w:val="20"/>
                <w:szCs w:val="20"/>
                <w:lang w:val="en-US"/>
              </w:rPr>
              <w:t>– 100.00%</w:t>
            </w:r>
          </w:p>
          <w:p w14:paraId="221BDE11" w14:textId="483B8756" w:rsidR="008452FA" w:rsidRPr="007B74E0" w:rsidRDefault="00FF14E6" w:rsidP="00FF14E6">
            <w:pPr>
              <w:rPr>
                <w:rFonts w:ascii="Arial" w:eastAsia="BatangChe" w:hAnsi="Arial" w:cs="Arial"/>
                <w:b/>
                <w:sz w:val="20"/>
                <w:szCs w:val="20"/>
                <w:lang w:val="en-US"/>
              </w:rPr>
            </w:pPr>
            <w:r>
              <w:rPr>
                <w:rFonts w:ascii="Arial" w:eastAsia="BatangChe" w:hAnsi="Arial" w:cs="Arial"/>
                <w:sz w:val="20"/>
                <w:szCs w:val="20"/>
              </w:rPr>
              <w:t xml:space="preserve">                      </w:t>
            </w:r>
            <w:r w:rsidR="008452FA" w:rsidRPr="007B74E0">
              <w:rPr>
                <w:rFonts w:ascii="Arial" w:eastAsia="BatangChe" w:hAnsi="Arial" w:cs="Arial"/>
                <w:sz w:val="20"/>
                <w:szCs w:val="20"/>
              </w:rPr>
              <w:t xml:space="preserve">X   –   </w:t>
            </w:r>
            <w:r w:rsidR="008452FA" w:rsidRPr="007B74E0">
              <w:rPr>
                <w:rFonts w:ascii="Arial" w:eastAsia="BatangChe" w:hAnsi="Arial" w:cs="Arial"/>
                <w:sz w:val="20"/>
                <w:szCs w:val="20"/>
                <w:lang w:val="es-MX"/>
              </w:rPr>
              <w:t>50</w:t>
            </w:r>
            <w:r w:rsidR="008452FA" w:rsidRPr="007B74E0">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30679" w14:textId="4090FAEA" w:rsidR="008452FA" w:rsidRPr="007B74E0" w:rsidRDefault="00330D6A" w:rsidP="00330D6A">
            <w:pPr>
              <w:jc w:val="right"/>
              <w:rPr>
                <w:rFonts w:ascii="Arial" w:hAnsi="Arial" w:cs="Arial"/>
                <w:sz w:val="20"/>
                <w:szCs w:val="20"/>
                <w:lang w:val="es-MX" w:eastAsia="es-MX"/>
              </w:rPr>
            </w:pPr>
            <w:r w:rsidRPr="007B74E0">
              <w:rPr>
                <w:rFonts w:ascii="Arial" w:hAnsi="Arial" w:cs="Arial"/>
                <w:color w:val="000000"/>
                <w:sz w:val="20"/>
                <w:szCs w:val="20"/>
              </w:rPr>
              <w:t>$1’154,330.98</w:t>
            </w:r>
          </w:p>
        </w:tc>
      </w:tr>
      <w:tr w:rsidR="008452FA" w:rsidRPr="00470E11" w14:paraId="5516E935" w14:textId="77777777" w:rsidTr="00330D6A">
        <w:trPr>
          <w:jc w:val="center"/>
        </w:trPr>
        <w:tc>
          <w:tcPr>
            <w:tcW w:w="1571" w:type="dxa"/>
            <w:shd w:val="clear" w:color="auto" w:fill="auto"/>
            <w:vAlign w:val="center"/>
          </w:tcPr>
          <w:p w14:paraId="2DD9541B" w14:textId="773B2852" w:rsidR="008452FA" w:rsidRPr="007B74E0" w:rsidRDefault="008452FA" w:rsidP="00414D52">
            <w:pPr>
              <w:ind w:right="18"/>
              <w:jc w:val="center"/>
              <w:rPr>
                <w:rFonts w:ascii="Arial" w:hAnsi="Arial" w:cs="Arial"/>
                <w:sz w:val="20"/>
                <w:szCs w:val="20"/>
                <w:lang w:val="en-US"/>
              </w:rPr>
            </w:pPr>
            <w:r w:rsidRPr="007B74E0">
              <w:rPr>
                <w:rFonts w:ascii="Arial" w:hAnsi="Arial" w:cs="Arial"/>
                <w:sz w:val="20"/>
                <w:szCs w:val="20"/>
                <w:lang w:val="en-US"/>
              </w:rPr>
              <w:t>PVEM</w:t>
            </w:r>
          </w:p>
        </w:tc>
        <w:tc>
          <w:tcPr>
            <w:tcW w:w="2869" w:type="dxa"/>
            <w:shd w:val="clear" w:color="auto" w:fill="auto"/>
            <w:vAlign w:val="center"/>
          </w:tcPr>
          <w:p w14:paraId="578BBF80" w14:textId="5935E798" w:rsidR="008452FA" w:rsidRPr="007B74E0" w:rsidRDefault="008452FA" w:rsidP="00D45730">
            <w:pPr>
              <w:jc w:val="center"/>
              <w:rPr>
                <w:rFonts w:ascii="Arial" w:eastAsia="BatangChe" w:hAnsi="Arial" w:cs="Arial"/>
                <w:sz w:val="20"/>
                <w:szCs w:val="20"/>
                <w:lang w:val="en-US"/>
              </w:rPr>
            </w:pPr>
            <w:r w:rsidRPr="007B74E0">
              <w:rPr>
                <w:rFonts w:ascii="Arial" w:hAnsi="Arial" w:cs="Arial"/>
                <w:bCs/>
                <w:color w:val="000000"/>
                <w:sz w:val="20"/>
                <w:szCs w:val="20"/>
              </w:rPr>
              <w:t>$</w:t>
            </w:r>
            <w:r w:rsidR="009504BD" w:rsidRPr="007B74E0">
              <w:rPr>
                <w:rFonts w:ascii="Arial" w:hAnsi="Arial" w:cs="Arial"/>
                <w:bCs/>
                <w:color w:val="000000"/>
                <w:sz w:val="20"/>
                <w:szCs w:val="20"/>
              </w:rPr>
              <w:t>2’922,704.45</w:t>
            </w:r>
            <w:r w:rsidR="00FF14E6">
              <w:rPr>
                <w:rFonts w:ascii="Arial" w:hAnsi="Arial" w:cs="Arial"/>
                <w:bCs/>
                <w:color w:val="000000"/>
                <w:sz w:val="20"/>
                <w:szCs w:val="20"/>
              </w:rPr>
              <w:t xml:space="preserve"> </w:t>
            </w:r>
            <w:r w:rsidRPr="007B74E0">
              <w:rPr>
                <w:rFonts w:ascii="Arial" w:eastAsia="BatangChe" w:hAnsi="Arial" w:cs="Arial"/>
                <w:sz w:val="20"/>
                <w:szCs w:val="20"/>
                <w:lang w:val="en-US"/>
              </w:rPr>
              <w:t>– 100.00%</w:t>
            </w:r>
          </w:p>
          <w:p w14:paraId="10C878A9" w14:textId="1E248085" w:rsidR="008452FA" w:rsidRPr="007B74E0" w:rsidRDefault="00FF14E6" w:rsidP="00FF14E6">
            <w:pPr>
              <w:rPr>
                <w:rFonts w:ascii="Arial" w:eastAsia="BatangChe" w:hAnsi="Arial" w:cs="Arial"/>
                <w:b/>
                <w:sz w:val="20"/>
                <w:szCs w:val="20"/>
              </w:rPr>
            </w:pPr>
            <w:r>
              <w:rPr>
                <w:rFonts w:ascii="Arial" w:eastAsia="BatangChe" w:hAnsi="Arial" w:cs="Arial"/>
                <w:sz w:val="20"/>
                <w:szCs w:val="20"/>
              </w:rPr>
              <w:t xml:space="preserve">                      </w:t>
            </w:r>
            <w:r w:rsidR="008452FA" w:rsidRPr="007B74E0">
              <w:rPr>
                <w:rFonts w:ascii="Arial" w:eastAsia="BatangChe" w:hAnsi="Arial" w:cs="Arial"/>
                <w:sz w:val="20"/>
                <w:szCs w:val="20"/>
              </w:rPr>
              <w:t xml:space="preserve">X   –   </w:t>
            </w:r>
            <w:r w:rsidR="008452FA" w:rsidRPr="007B74E0">
              <w:rPr>
                <w:rFonts w:ascii="Arial" w:eastAsia="BatangChe" w:hAnsi="Arial" w:cs="Arial"/>
                <w:sz w:val="20"/>
                <w:szCs w:val="20"/>
                <w:lang w:val="es-MX"/>
              </w:rPr>
              <w:t>50</w:t>
            </w:r>
            <w:r w:rsidR="008452FA" w:rsidRPr="007B74E0">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14:paraId="75C9ADA1" w14:textId="62AED93F" w:rsidR="008452FA" w:rsidRPr="00DC0FA0" w:rsidRDefault="00330D6A" w:rsidP="00330D6A">
            <w:pPr>
              <w:jc w:val="right"/>
              <w:rPr>
                <w:rFonts w:ascii="Arial" w:hAnsi="Arial" w:cs="Arial"/>
                <w:sz w:val="20"/>
                <w:szCs w:val="20"/>
                <w:lang w:val="es-MX" w:eastAsia="es-MX"/>
              </w:rPr>
            </w:pPr>
            <w:r w:rsidRPr="007B74E0">
              <w:rPr>
                <w:rFonts w:ascii="Arial" w:hAnsi="Arial" w:cs="Arial"/>
                <w:color w:val="000000"/>
                <w:sz w:val="20"/>
                <w:szCs w:val="20"/>
              </w:rPr>
              <w:t>$1’461,352.22</w:t>
            </w:r>
          </w:p>
        </w:tc>
      </w:tr>
      <w:tr w:rsidR="008452FA" w:rsidRPr="00470E11" w14:paraId="3953D548" w14:textId="77777777" w:rsidTr="007B74E0">
        <w:trPr>
          <w:jc w:val="center"/>
        </w:trPr>
        <w:tc>
          <w:tcPr>
            <w:tcW w:w="1571" w:type="dxa"/>
            <w:shd w:val="clear" w:color="auto" w:fill="D9D9D9" w:themeFill="background1" w:themeFillShade="D9"/>
            <w:vAlign w:val="center"/>
          </w:tcPr>
          <w:p w14:paraId="51CD4F03" w14:textId="39B23F7E" w:rsidR="008452FA" w:rsidRPr="008452FA" w:rsidRDefault="008452FA" w:rsidP="00414D52">
            <w:pPr>
              <w:ind w:right="18"/>
              <w:jc w:val="center"/>
              <w:rPr>
                <w:rFonts w:ascii="Arial" w:hAnsi="Arial" w:cs="Arial"/>
                <w:sz w:val="20"/>
                <w:szCs w:val="20"/>
                <w:lang w:val="es-MX"/>
              </w:rPr>
            </w:pPr>
            <w:r w:rsidRPr="008452FA">
              <w:rPr>
                <w:rFonts w:ascii="Arial" w:hAnsi="Arial" w:cs="Arial"/>
                <w:sz w:val="20"/>
                <w:szCs w:val="20"/>
                <w:lang w:val="en-US"/>
              </w:rPr>
              <w:t>MC</w:t>
            </w:r>
          </w:p>
        </w:tc>
        <w:tc>
          <w:tcPr>
            <w:tcW w:w="2869" w:type="dxa"/>
            <w:shd w:val="clear" w:color="auto" w:fill="D9D9D9" w:themeFill="background1" w:themeFillShade="D9"/>
            <w:vAlign w:val="center"/>
          </w:tcPr>
          <w:p w14:paraId="10EC89D5" w14:textId="258778E6" w:rsidR="008452FA" w:rsidRPr="008452FA" w:rsidRDefault="008452FA" w:rsidP="00D45730">
            <w:pPr>
              <w:jc w:val="center"/>
              <w:rPr>
                <w:rFonts w:ascii="Arial" w:eastAsia="BatangChe" w:hAnsi="Arial" w:cs="Arial"/>
                <w:color w:val="000000"/>
                <w:sz w:val="20"/>
                <w:szCs w:val="20"/>
                <w:lang w:eastAsia="es-MX"/>
              </w:rPr>
            </w:pPr>
            <w:r w:rsidRPr="008452FA">
              <w:rPr>
                <w:rFonts w:ascii="Arial" w:hAnsi="Arial" w:cs="Arial"/>
                <w:color w:val="000000"/>
                <w:sz w:val="20"/>
                <w:szCs w:val="20"/>
              </w:rPr>
              <w:t>$</w:t>
            </w:r>
            <w:r w:rsidR="0065034B" w:rsidRPr="005263C5">
              <w:rPr>
                <w:rFonts w:ascii="Arial" w:hAnsi="Arial" w:cs="Arial"/>
                <w:bCs/>
                <w:color w:val="000000"/>
                <w:sz w:val="20"/>
                <w:szCs w:val="20"/>
              </w:rPr>
              <w:t>3</w:t>
            </w:r>
            <w:r w:rsidR="0065034B">
              <w:rPr>
                <w:rFonts w:ascii="Arial" w:hAnsi="Arial" w:cs="Arial"/>
                <w:bCs/>
                <w:color w:val="000000"/>
                <w:sz w:val="20"/>
                <w:szCs w:val="20"/>
              </w:rPr>
              <w:t>’</w:t>
            </w:r>
            <w:r w:rsidR="0065034B" w:rsidRPr="005263C5">
              <w:rPr>
                <w:rFonts w:ascii="Arial" w:hAnsi="Arial" w:cs="Arial"/>
                <w:bCs/>
                <w:color w:val="000000"/>
                <w:sz w:val="20"/>
                <w:szCs w:val="20"/>
              </w:rPr>
              <w:t>005,690.95</w:t>
            </w:r>
            <w:r w:rsidR="00FF14E6">
              <w:rPr>
                <w:rFonts w:ascii="Arial" w:hAnsi="Arial" w:cs="Arial"/>
                <w:bCs/>
                <w:color w:val="000000"/>
                <w:sz w:val="20"/>
                <w:szCs w:val="20"/>
              </w:rPr>
              <w:t xml:space="preserve"> </w:t>
            </w:r>
            <w:r w:rsidRPr="008452FA">
              <w:rPr>
                <w:rFonts w:ascii="Arial" w:eastAsia="BatangChe" w:hAnsi="Arial" w:cs="Arial"/>
                <w:sz w:val="20"/>
                <w:szCs w:val="20"/>
                <w:lang w:val="en-US"/>
              </w:rPr>
              <w:t>– 100.0</w:t>
            </w:r>
            <w:r w:rsidRPr="008452FA">
              <w:rPr>
                <w:rFonts w:ascii="Arial" w:eastAsia="BatangChe" w:hAnsi="Arial" w:cs="Arial"/>
                <w:sz w:val="20"/>
                <w:szCs w:val="20"/>
              </w:rPr>
              <w:t>0%</w:t>
            </w:r>
          </w:p>
          <w:p w14:paraId="4C5D0D44" w14:textId="377CB9D0" w:rsidR="008452FA" w:rsidRPr="008452FA" w:rsidRDefault="00FF14E6" w:rsidP="00FF14E6">
            <w:pPr>
              <w:rPr>
                <w:rFonts w:ascii="Arial" w:hAnsi="Arial" w:cs="Arial"/>
                <w:sz w:val="20"/>
                <w:szCs w:val="20"/>
              </w:rPr>
            </w:pPr>
            <w:r>
              <w:rPr>
                <w:rFonts w:ascii="Arial" w:eastAsia="BatangChe" w:hAnsi="Arial" w:cs="Arial"/>
                <w:sz w:val="20"/>
                <w:szCs w:val="20"/>
              </w:rPr>
              <w:t xml:space="preserve">                      </w:t>
            </w:r>
            <w:r w:rsidR="008452FA" w:rsidRPr="008452FA">
              <w:rPr>
                <w:rFonts w:ascii="Arial" w:eastAsia="BatangChe" w:hAnsi="Arial" w:cs="Arial"/>
                <w:sz w:val="20"/>
                <w:szCs w:val="20"/>
              </w:rPr>
              <w:t xml:space="preserve">X   –   </w:t>
            </w:r>
            <w:r w:rsidR="008452FA" w:rsidRPr="008452FA">
              <w:rPr>
                <w:rFonts w:ascii="Arial" w:eastAsia="BatangChe" w:hAnsi="Arial" w:cs="Arial"/>
                <w:sz w:val="20"/>
                <w:szCs w:val="20"/>
                <w:lang w:val="es-MX"/>
              </w:rPr>
              <w:t>50</w:t>
            </w:r>
            <w:r w:rsidR="008452FA" w:rsidRPr="008452FA">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2C81D" w14:textId="68D13155" w:rsidR="008452FA" w:rsidRPr="008452FA" w:rsidRDefault="00330D6A" w:rsidP="00330D6A">
            <w:pPr>
              <w:jc w:val="right"/>
              <w:rPr>
                <w:rFonts w:ascii="Arial" w:hAnsi="Arial" w:cs="Arial"/>
                <w:sz w:val="20"/>
                <w:szCs w:val="20"/>
                <w:lang w:val="es-MX" w:eastAsia="es-MX"/>
              </w:rPr>
            </w:pPr>
            <w:r>
              <w:rPr>
                <w:rFonts w:ascii="Arial" w:hAnsi="Arial" w:cs="Arial"/>
                <w:color w:val="000000"/>
                <w:sz w:val="20"/>
                <w:szCs w:val="20"/>
              </w:rPr>
              <w:t>$1’502,845.47</w:t>
            </w:r>
          </w:p>
        </w:tc>
      </w:tr>
      <w:tr w:rsidR="008452FA" w:rsidRPr="00470E11" w14:paraId="5599459A" w14:textId="77777777" w:rsidTr="00330D6A">
        <w:trPr>
          <w:jc w:val="center"/>
        </w:trPr>
        <w:tc>
          <w:tcPr>
            <w:tcW w:w="1571" w:type="dxa"/>
            <w:vAlign w:val="center"/>
          </w:tcPr>
          <w:p w14:paraId="6AFD697F" w14:textId="1304884C" w:rsidR="008452FA" w:rsidRPr="008452FA" w:rsidRDefault="008452FA" w:rsidP="00414D52">
            <w:pPr>
              <w:ind w:right="18"/>
              <w:jc w:val="center"/>
              <w:rPr>
                <w:rFonts w:ascii="Arial" w:hAnsi="Arial" w:cs="Arial"/>
                <w:sz w:val="20"/>
                <w:szCs w:val="20"/>
                <w:lang w:val="es-MX"/>
              </w:rPr>
            </w:pPr>
            <w:r w:rsidRPr="008452FA">
              <w:rPr>
                <w:rFonts w:ascii="Arial" w:hAnsi="Arial" w:cs="Arial"/>
                <w:sz w:val="20"/>
                <w:szCs w:val="20"/>
                <w:lang w:val="es-MX"/>
              </w:rPr>
              <w:t>MORENA</w:t>
            </w:r>
          </w:p>
        </w:tc>
        <w:tc>
          <w:tcPr>
            <w:tcW w:w="2869" w:type="dxa"/>
            <w:shd w:val="clear" w:color="auto" w:fill="auto"/>
            <w:vAlign w:val="center"/>
          </w:tcPr>
          <w:p w14:paraId="471CCA8D" w14:textId="653514EC" w:rsidR="008452FA" w:rsidRPr="008452FA" w:rsidRDefault="008452FA" w:rsidP="00D45730">
            <w:pPr>
              <w:jc w:val="center"/>
              <w:rPr>
                <w:rFonts w:ascii="Arial" w:eastAsia="BatangChe" w:hAnsi="Arial" w:cs="Arial"/>
                <w:sz w:val="20"/>
                <w:szCs w:val="20"/>
              </w:rPr>
            </w:pPr>
            <w:r w:rsidRPr="008452FA">
              <w:rPr>
                <w:rFonts w:ascii="Arial" w:hAnsi="Arial" w:cs="Arial"/>
                <w:color w:val="000000"/>
                <w:sz w:val="20"/>
                <w:szCs w:val="20"/>
              </w:rPr>
              <w:t>$</w:t>
            </w:r>
            <w:r w:rsidR="0065034B" w:rsidRPr="005263C5">
              <w:rPr>
                <w:rFonts w:ascii="Arial" w:hAnsi="Arial" w:cs="Arial"/>
                <w:bCs/>
                <w:color w:val="000000"/>
                <w:sz w:val="20"/>
                <w:szCs w:val="20"/>
              </w:rPr>
              <w:t>8</w:t>
            </w:r>
            <w:r w:rsidR="0065034B">
              <w:rPr>
                <w:rFonts w:ascii="Arial" w:hAnsi="Arial" w:cs="Arial"/>
                <w:bCs/>
                <w:color w:val="000000"/>
                <w:sz w:val="20"/>
                <w:szCs w:val="20"/>
              </w:rPr>
              <w:t>’</w:t>
            </w:r>
            <w:r w:rsidR="0065034B" w:rsidRPr="005263C5">
              <w:rPr>
                <w:rFonts w:ascii="Arial" w:hAnsi="Arial" w:cs="Arial"/>
                <w:bCs/>
                <w:color w:val="000000"/>
                <w:sz w:val="20"/>
                <w:szCs w:val="20"/>
              </w:rPr>
              <w:t>943,980.27</w:t>
            </w:r>
            <w:r w:rsidRPr="008452FA">
              <w:rPr>
                <w:rFonts w:ascii="Arial" w:eastAsia="BatangChe" w:hAnsi="Arial" w:cs="Arial"/>
                <w:sz w:val="20"/>
                <w:szCs w:val="20"/>
              </w:rPr>
              <w:t>– 100.00%</w:t>
            </w:r>
          </w:p>
          <w:p w14:paraId="2446E17E" w14:textId="513CAE80" w:rsidR="008452FA" w:rsidRPr="008452FA" w:rsidRDefault="00FF14E6" w:rsidP="00FF14E6">
            <w:pPr>
              <w:rPr>
                <w:rFonts w:ascii="Arial" w:eastAsia="BatangChe" w:hAnsi="Arial" w:cs="Arial"/>
                <w:b/>
                <w:sz w:val="20"/>
                <w:szCs w:val="20"/>
              </w:rPr>
            </w:pPr>
            <w:r>
              <w:rPr>
                <w:rFonts w:ascii="Arial" w:eastAsia="BatangChe" w:hAnsi="Arial" w:cs="Arial"/>
                <w:sz w:val="20"/>
                <w:szCs w:val="20"/>
              </w:rPr>
              <w:t xml:space="preserve">                     </w:t>
            </w:r>
            <w:r w:rsidR="008452FA" w:rsidRPr="008452FA">
              <w:rPr>
                <w:rFonts w:ascii="Arial" w:eastAsia="BatangChe" w:hAnsi="Arial" w:cs="Arial"/>
                <w:sz w:val="20"/>
                <w:szCs w:val="20"/>
              </w:rPr>
              <w:t xml:space="preserve">X   –   </w:t>
            </w:r>
            <w:r w:rsidR="008452FA" w:rsidRPr="008452FA">
              <w:rPr>
                <w:rFonts w:ascii="Arial" w:eastAsia="BatangChe" w:hAnsi="Arial" w:cs="Arial"/>
                <w:sz w:val="20"/>
                <w:szCs w:val="20"/>
                <w:lang w:val="es-MX"/>
              </w:rPr>
              <w:t>50</w:t>
            </w:r>
            <w:r w:rsidR="008452FA" w:rsidRPr="008452FA">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14:paraId="4E4559F7" w14:textId="3C5E75DA" w:rsidR="008452FA" w:rsidRPr="008452FA" w:rsidRDefault="00330D6A" w:rsidP="00330D6A">
            <w:pPr>
              <w:jc w:val="right"/>
              <w:rPr>
                <w:rFonts w:ascii="Arial" w:hAnsi="Arial" w:cs="Arial"/>
                <w:sz w:val="20"/>
                <w:szCs w:val="20"/>
                <w:lang w:val="es-MX" w:eastAsia="es-MX"/>
              </w:rPr>
            </w:pPr>
            <w:r>
              <w:rPr>
                <w:rFonts w:ascii="Arial" w:hAnsi="Arial" w:cs="Arial"/>
                <w:color w:val="000000"/>
                <w:sz w:val="20"/>
                <w:szCs w:val="20"/>
              </w:rPr>
              <w:t>$4’471,990.13</w:t>
            </w:r>
          </w:p>
        </w:tc>
      </w:tr>
      <w:tr w:rsidR="008452FA" w:rsidRPr="00470E11" w14:paraId="524BCA72" w14:textId="77777777" w:rsidTr="007B74E0">
        <w:trPr>
          <w:jc w:val="center"/>
        </w:trPr>
        <w:tc>
          <w:tcPr>
            <w:tcW w:w="1571" w:type="dxa"/>
            <w:shd w:val="clear" w:color="auto" w:fill="D9D9D9" w:themeFill="background1" w:themeFillShade="D9"/>
            <w:vAlign w:val="center"/>
          </w:tcPr>
          <w:p w14:paraId="740FFBDC" w14:textId="1690ABCF" w:rsidR="008452FA" w:rsidRPr="008452FA" w:rsidRDefault="008452FA" w:rsidP="00414D52">
            <w:pPr>
              <w:ind w:right="18"/>
              <w:jc w:val="center"/>
              <w:rPr>
                <w:rFonts w:ascii="Arial" w:hAnsi="Arial" w:cs="Arial"/>
                <w:sz w:val="20"/>
                <w:szCs w:val="20"/>
                <w:lang w:val="es-MX"/>
              </w:rPr>
            </w:pPr>
            <w:r w:rsidRPr="008452FA">
              <w:rPr>
                <w:rFonts w:ascii="Arial" w:hAnsi="Arial" w:cs="Arial"/>
                <w:sz w:val="20"/>
                <w:szCs w:val="20"/>
                <w:lang w:val="en-US"/>
              </w:rPr>
              <w:t>NUEVA ALIANZA COLIMA</w:t>
            </w:r>
          </w:p>
        </w:tc>
        <w:tc>
          <w:tcPr>
            <w:tcW w:w="2869" w:type="dxa"/>
            <w:shd w:val="clear" w:color="auto" w:fill="D9D9D9" w:themeFill="background1" w:themeFillShade="D9"/>
            <w:vAlign w:val="center"/>
          </w:tcPr>
          <w:p w14:paraId="1455C0B1" w14:textId="727249D6" w:rsidR="008452FA" w:rsidRPr="008452FA" w:rsidRDefault="008452FA" w:rsidP="00D45730">
            <w:pPr>
              <w:jc w:val="center"/>
              <w:rPr>
                <w:rFonts w:ascii="Arial" w:eastAsia="BatangChe" w:hAnsi="Arial" w:cs="Arial"/>
                <w:sz w:val="20"/>
                <w:szCs w:val="20"/>
              </w:rPr>
            </w:pPr>
            <w:r w:rsidRPr="008452FA">
              <w:rPr>
                <w:rFonts w:ascii="Arial" w:hAnsi="Arial" w:cs="Arial"/>
                <w:color w:val="000000"/>
                <w:sz w:val="20"/>
                <w:szCs w:val="20"/>
              </w:rPr>
              <w:t>$</w:t>
            </w:r>
            <w:r w:rsidR="0065034B" w:rsidRPr="005263C5">
              <w:rPr>
                <w:rFonts w:ascii="Arial" w:hAnsi="Arial" w:cs="Arial"/>
                <w:bCs/>
                <w:color w:val="000000"/>
                <w:sz w:val="20"/>
                <w:szCs w:val="20"/>
              </w:rPr>
              <w:t>2</w:t>
            </w:r>
            <w:r w:rsidR="0065034B">
              <w:rPr>
                <w:rFonts w:ascii="Arial" w:hAnsi="Arial" w:cs="Arial"/>
                <w:bCs/>
                <w:color w:val="000000"/>
                <w:sz w:val="20"/>
                <w:szCs w:val="20"/>
              </w:rPr>
              <w:t>’</w:t>
            </w:r>
            <w:r w:rsidR="0065034B" w:rsidRPr="005263C5">
              <w:rPr>
                <w:rFonts w:ascii="Arial" w:hAnsi="Arial" w:cs="Arial"/>
                <w:bCs/>
                <w:color w:val="000000"/>
                <w:sz w:val="20"/>
                <w:szCs w:val="20"/>
              </w:rPr>
              <w:t>462,172.58</w:t>
            </w:r>
            <w:r w:rsidR="00FF14E6">
              <w:rPr>
                <w:rFonts w:ascii="Arial" w:hAnsi="Arial" w:cs="Arial"/>
                <w:bCs/>
                <w:color w:val="000000"/>
                <w:sz w:val="20"/>
                <w:szCs w:val="20"/>
              </w:rPr>
              <w:t xml:space="preserve"> </w:t>
            </w:r>
            <w:r w:rsidRPr="008452FA">
              <w:rPr>
                <w:rFonts w:ascii="Arial" w:eastAsia="BatangChe" w:hAnsi="Arial" w:cs="Arial"/>
                <w:sz w:val="20"/>
                <w:szCs w:val="20"/>
              </w:rPr>
              <w:t>– 100.00%</w:t>
            </w:r>
          </w:p>
          <w:p w14:paraId="7DBADC07" w14:textId="231F8ADB" w:rsidR="008452FA" w:rsidRPr="008452FA" w:rsidRDefault="0057756B" w:rsidP="0057756B">
            <w:pPr>
              <w:rPr>
                <w:rFonts w:ascii="Arial" w:hAnsi="Arial" w:cs="Arial"/>
                <w:sz w:val="20"/>
                <w:szCs w:val="20"/>
              </w:rPr>
            </w:pPr>
            <w:r>
              <w:rPr>
                <w:rFonts w:ascii="Arial" w:eastAsia="BatangChe" w:hAnsi="Arial" w:cs="Arial"/>
                <w:sz w:val="20"/>
                <w:szCs w:val="20"/>
              </w:rPr>
              <w:t xml:space="preserve">                      </w:t>
            </w:r>
            <w:r w:rsidR="008452FA" w:rsidRPr="008452FA">
              <w:rPr>
                <w:rFonts w:ascii="Arial" w:eastAsia="BatangChe" w:hAnsi="Arial" w:cs="Arial"/>
                <w:sz w:val="20"/>
                <w:szCs w:val="20"/>
              </w:rPr>
              <w:t xml:space="preserve">X   –   </w:t>
            </w:r>
            <w:r w:rsidR="008452FA" w:rsidRPr="008452FA">
              <w:rPr>
                <w:rFonts w:ascii="Arial" w:eastAsia="BatangChe" w:hAnsi="Arial" w:cs="Arial"/>
                <w:sz w:val="20"/>
                <w:szCs w:val="20"/>
                <w:lang w:val="es-MX"/>
              </w:rPr>
              <w:t>50</w:t>
            </w:r>
            <w:r w:rsidR="008452FA" w:rsidRPr="008452FA">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7E57E" w14:textId="0EDBFC39" w:rsidR="008452FA" w:rsidRPr="008452FA" w:rsidRDefault="00330D6A" w:rsidP="00330D6A">
            <w:pPr>
              <w:jc w:val="right"/>
              <w:rPr>
                <w:rFonts w:ascii="Arial" w:hAnsi="Arial" w:cs="Arial"/>
                <w:sz w:val="20"/>
                <w:szCs w:val="20"/>
                <w:lang w:val="es-MX" w:eastAsia="es-MX"/>
              </w:rPr>
            </w:pPr>
            <w:r>
              <w:rPr>
                <w:rFonts w:ascii="Arial" w:hAnsi="Arial" w:cs="Arial"/>
                <w:color w:val="000000"/>
                <w:sz w:val="20"/>
                <w:szCs w:val="20"/>
              </w:rPr>
              <w:t>$1’231,086.29</w:t>
            </w:r>
          </w:p>
        </w:tc>
      </w:tr>
      <w:tr w:rsidR="00044FB4" w:rsidRPr="00470E11" w14:paraId="6E286AEC" w14:textId="77777777" w:rsidTr="00330D6A">
        <w:trPr>
          <w:jc w:val="center"/>
        </w:trPr>
        <w:tc>
          <w:tcPr>
            <w:tcW w:w="1571" w:type="dxa"/>
            <w:shd w:val="clear" w:color="auto" w:fill="auto"/>
            <w:vAlign w:val="center"/>
          </w:tcPr>
          <w:p w14:paraId="48BCD5D0" w14:textId="30DA88BF" w:rsidR="00044FB4" w:rsidRPr="007B74E0" w:rsidRDefault="00702264" w:rsidP="00414D52">
            <w:pPr>
              <w:ind w:right="18"/>
              <w:jc w:val="center"/>
              <w:rPr>
                <w:rFonts w:ascii="Arial" w:hAnsi="Arial" w:cs="Arial"/>
                <w:sz w:val="20"/>
                <w:szCs w:val="20"/>
                <w:lang w:val="en-US"/>
              </w:rPr>
            </w:pPr>
            <w:r w:rsidRPr="007B74E0">
              <w:rPr>
                <w:rFonts w:ascii="Arial" w:hAnsi="Arial" w:cs="Arial"/>
                <w:sz w:val="20"/>
                <w:szCs w:val="20"/>
                <w:lang w:val="en-US"/>
              </w:rPr>
              <w:t xml:space="preserve">PARTIDO </w:t>
            </w:r>
            <w:r w:rsidR="00044FB4" w:rsidRPr="007B74E0">
              <w:rPr>
                <w:rFonts w:ascii="Arial" w:hAnsi="Arial" w:cs="Arial"/>
                <w:sz w:val="20"/>
                <w:szCs w:val="20"/>
                <w:lang w:val="en-US"/>
              </w:rPr>
              <w:t>ENCUENTRO SOLIDARIO</w:t>
            </w:r>
          </w:p>
        </w:tc>
        <w:tc>
          <w:tcPr>
            <w:tcW w:w="2869" w:type="dxa"/>
            <w:shd w:val="clear" w:color="auto" w:fill="auto"/>
            <w:vAlign w:val="center"/>
          </w:tcPr>
          <w:p w14:paraId="6C0EF1A6" w14:textId="09ED5F6B" w:rsidR="0065034B" w:rsidRPr="007B74E0" w:rsidRDefault="0065034B" w:rsidP="0065034B">
            <w:pPr>
              <w:jc w:val="center"/>
              <w:rPr>
                <w:rFonts w:ascii="Arial" w:eastAsia="BatangChe" w:hAnsi="Arial" w:cs="Arial"/>
                <w:sz w:val="20"/>
                <w:szCs w:val="20"/>
              </w:rPr>
            </w:pPr>
            <w:r w:rsidRPr="007B74E0">
              <w:rPr>
                <w:rFonts w:ascii="Arial" w:hAnsi="Arial" w:cs="Arial"/>
                <w:color w:val="000000"/>
                <w:sz w:val="20"/>
                <w:szCs w:val="20"/>
              </w:rPr>
              <w:t>$187,913.18</w:t>
            </w:r>
            <w:r w:rsidR="00FF14E6">
              <w:rPr>
                <w:rFonts w:ascii="Arial" w:hAnsi="Arial" w:cs="Arial"/>
                <w:color w:val="000000"/>
                <w:sz w:val="20"/>
                <w:szCs w:val="20"/>
              </w:rPr>
              <w:t xml:space="preserve"> </w:t>
            </w:r>
            <w:r w:rsidRPr="007B74E0">
              <w:rPr>
                <w:rFonts w:ascii="Arial" w:eastAsia="BatangChe" w:hAnsi="Arial" w:cs="Arial"/>
                <w:sz w:val="20"/>
                <w:szCs w:val="20"/>
              </w:rPr>
              <w:t>– 100.00%</w:t>
            </w:r>
          </w:p>
          <w:p w14:paraId="0F63729E" w14:textId="3911852F" w:rsidR="00044FB4" w:rsidRPr="007B74E0" w:rsidRDefault="0057756B" w:rsidP="0057756B">
            <w:pPr>
              <w:rPr>
                <w:rFonts w:ascii="Arial" w:hAnsi="Arial" w:cs="Arial"/>
                <w:color w:val="000000"/>
                <w:sz w:val="20"/>
                <w:szCs w:val="20"/>
              </w:rPr>
            </w:pPr>
            <w:r>
              <w:rPr>
                <w:rFonts w:ascii="Arial" w:eastAsia="BatangChe" w:hAnsi="Arial" w:cs="Arial"/>
                <w:sz w:val="20"/>
                <w:szCs w:val="20"/>
              </w:rPr>
              <w:t xml:space="preserve">                     </w:t>
            </w:r>
            <w:r w:rsidR="0065034B" w:rsidRPr="007B74E0">
              <w:rPr>
                <w:rFonts w:ascii="Arial" w:eastAsia="BatangChe" w:hAnsi="Arial" w:cs="Arial"/>
                <w:sz w:val="20"/>
                <w:szCs w:val="20"/>
              </w:rPr>
              <w:t xml:space="preserve">X   –   </w:t>
            </w:r>
            <w:r w:rsidR="0065034B" w:rsidRPr="007B74E0">
              <w:rPr>
                <w:rFonts w:ascii="Arial" w:eastAsia="BatangChe" w:hAnsi="Arial" w:cs="Arial"/>
                <w:sz w:val="20"/>
                <w:szCs w:val="20"/>
                <w:lang w:val="es-MX"/>
              </w:rPr>
              <w:t>50</w:t>
            </w:r>
            <w:r w:rsidR="0065034B" w:rsidRPr="007B74E0">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14:paraId="7530DA02" w14:textId="2931BB4F" w:rsidR="00044FB4" w:rsidRPr="008452FA" w:rsidRDefault="00330D6A" w:rsidP="00330D6A">
            <w:pPr>
              <w:jc w:val="right"/>
              <w:rPr>
                <w:rFonts w:ascii="Arial" w:hAnsi="Arial" w:cs="Arial"/>
                <w:color w:val="000000"/>
                <w:sz w:val="20"/>
                <w:szCs w:val="20"/>
              </w:rPr>
            </w:pPr>
            <w:r w:rsidRPr="007B74E0">
              <w:rPr>
                <w:rFonts w:ascii="Arial" w:hAnsi="Arial" w:cs="Arial"/>
                <w:color w:val="000000"/>
                <w:sz w:val="20"/>
                <w:szCs w:val="20"/>
              </w:rPr>
              <w:t>$93</w:t>
            </w:r>
            <w:r w:rsidR="00F54957" w:rsidRPr="007B74E0">
              <w:rPr>
                <w:rFonts w:ascii="Arial" w:hAnsi="Arial" w:cs="Arial"/>
                <w:color w:val="000000"/>
                <w:sz w:val="20"/>
                <w:szCs w:val="20"/>
              </w:rPr>
              <w:t>,</w:t>
            </w:r>
            <w:r w:rsidRPr="007B74E0">
              <w:rPr>
                <w:rFonts w:ascii="Arial" w:hAnsi="Arial" w:cs="Arial"/>
                <w:color w:val="000000"/>
                <w:sz w:val="20"/>
                <w:szCs w:val="20"/>
              </w:rPr>
              <w:t>956.59</w:t>
            </w:r>
          </w:p>
        </w:tc>
      </w:tr>
      <w:tr w:rsidR="008452FA" w:rsidRPr="00470E11" w14:paraId="097129DE" w14:textId="77777777" w:rsidTr="007B74E0">
        <w:trPr>
          <w:trHeight w:val="443"/>
          <w:jc w:val="center"/>
        </w:trPr>
        <w:tc>
          <w:tcPr>
            <w:tcW w:w="4440" w:type="dxa"/>
            <w:gridSpan w:val="2"/>
            <w:shd w:val="clear" w:color="auto" w:fill="D9D9D9" w:themeFill="background1" w:themeFillShade="D9"/>
            <w:vAlign w:val="center"/>
          </w:tcPr>
          <w:p w14:paraId="70B9045D" w14:textId="77777777" w:rsidR="00E864C9" w:rsidRPr="00470E11" w:rsidRDefault="00E864C9" w:rsidP="00FC77BE">
            <w:pPr>
              <w:jc w:val="center"/>
              <w:rPr>
                <w:rFonts w:ascii="Arial" w:hAnsi="Arial" w:cs="Arial"/>
                <w:b/>
                <w:sz w:val="20"/>
                <w:szCs w:val="20"/>
                <w:lang w:eastAsia="es-MX"/>
              </w:rPr>
            </w:pPr>
            <w:r w:rsidRPr="00470E11">
              <w:rPr>
                <w:rFonts w:ascii="Arial" w:hAnsi="Arial" w:cs="Arial"/>
                <w:b/>
                <w:sz w:val="20"/>
                <w:szCs w:val="20"/>
                <w:lang w:eastAsia="es-MX"/>
              </w:rPr>
              <w:t>TOTAL</w:t>
            </w:r>
          </w:p>
        </w:tc>
        <w:tc>
          <w:tcPr>
            <w:tcW w:w="2670" w:type="dxa"/>
            <w:shd w:val="clear" w:color="auto" w:fill="D9D9D9" w:themeFill="background1" w:themeFillShade="D9"/>
            <w:vAlign w:val="center"/>
          </w:tcPr>
          <w:p w14:paraId="04E96916" w14:textId="38CA4F39" w:rsidR="00E864C9" w:rsidRPr="00470E11" w:rsidRDefault="00E864C9" w:rsidP="00A85172">
            <w:pPr>
              <w:jc w:val="right"/>
              <w:rPr>
                <w:rFonts w:ascii="Arial" w:hAnsi="Arial" w:cs="Arial"/>
                <w:b/>
                <w:sz w:val="20"/>
                <w:szCs w:val="20"/>
              </w:rPr>
            </w:pPr>
            <w:r w:rsidRPr="00470E11">
              <w:rPr>
                <w:rFonts w:ascii="Arial" w:hAnsi="Arial" w:cs="Arial"/>
                <w:b/>
                <w:bCs/>
                <w:sz w:val="20"/>
                <w:szCs w:val="20"/>
              </w:rPr>
              <w:t>$</w:t>
            </w:r>
            <w:r w:rsidR="00A85172" w:rsidRPr="00470E11">
              <w:rPr>
                <w:rFonts w:ascii="Arial" w:hAnsi="Arial" w:cs="Arial"/>
                <w:b/>
                <w:bCs/>
                <w:sz w:val="20"/>
                <w:szCs w:val="20"/>
              </w:rPr>
              <w:t>15’659,431.48</w:t>
            </w:r>
          </w:p>
        </w:tc>
      </w:tr>
    </w:tbl>
    <w:p w14:paraId="58EC8F38" w14:textId="77777777" w:rsidR="00415A02" w:rsidRDefault="00415A02" w:rsidP="00415A02">
      <w:pPr>
        <w:jc w:val="both"/>
        <w:rPr>
          <w:rFonts w:ascii="Arial" w:hAnsi="Arial" w:cs="Arial"/>
          <w:b/>
          <w:sz w:val="22"/>
          <w:szCs w:val="22"/>
        </w:rPr>
      </w:pPr>
    </w:p>
    <w:p w14:paraId="0F777B03" w14:textId="1CB69885" w:rsidR="00044FB4" w:rsidRDefault="00044FB4" w:rsidP="00415A02">
      <w:pPr>
        <w:jc w:val="both"/>
        <w:rPr>
          <w:rFonts w:ascii="Arial" w:hAnsi="Arial" w:cs="Arial"/>
          <w:b/>
          <w:sz w:val="22"/>
          <w:szCs w:val="22"/>
        </w:rPr>
      </w:pPr>
    </w:p>
    <w:p w14:paraId="063F408C" w14:textId="406BDB98" w:rsidR="00415A02" w:rsidRPr="00470E11" w:rsidRDefault="00415A02" w:rsidP="00415A02">
      <w:pPr>
        <w:spacing w:line="360" w:lineRule="auto"/>
        <w:jc w:val="both"/>
        <w:rPr>
          <w:rFonts w:ascii="Arial" w:hAnsi="Arial" w:cs="Arial"/>
          <w:sz w:val="22"/>
          <w:szCs w:val="22"/>
        </w:rPr>
      </w:pPr>
      <w:r w:rsidRPr="00470E11">
        <w:rPr>
          <w:rFonts w:ascii="Arial" w:hAnsi="Arial" w:cs="Arial"/>
          <w:b/>
          <w:sz w:val="22"/>
          <w:szCs w:val="22"/>
        </w:rPr>
        <w:t>b)</w:t>
      </w:r>
      <w:r w:rsidRPr="00470E11">
        <w:rPr>
          <w:rFonts w:ascii="Arial" w:hAnsi="Arial" w:cs="Arial"/>
          <w:sz w:val="22"/>
          <w:szCs w:val="22"/>
        </w:rPr>
        <w:t xml:space="preserve"> Por lo que se refiere al monto para gastos de campaña para la elección de Ayuntamientos, tal como lo establece el precepto legal a que nos hemos referido, en su </w:t>
      </w:r>
      <w:r w:rsidR="00414D52" w:rsidRPr="00470E11">
        <w:rPr>
          <w:rFonts w:ascii="Arial" w:hAnsi="Arial" w:cs="Arial"/>
          <w:sz w:val="22"/>
          <w:szCs w:val="22"/>
        </w:rPr>
        <w:t xml:space="preserve">fracción VIII, </w:t>
      </w:r>
      <w:r w:rsidRPr="00470E11">
        <w:rPr>
          <w:rFonts w:ascii="Arial" w:hAnsi="Arial" w:cs="Arial"/>
          <w:sz w:val="22"/>
          <w:szCs w:val="22"/>
        </w:rPr>
        <w:t xml:space="preserve">párrafo segundo, cada partido político debe recibir una cantidad equivalente al 20% del monto del financiamiento público ordinario que le corresponda en ese año; así pues, con base </w:t>
      </w:r>
      <w:r w:rsidR="00414D52" w:rsidRPr="00470E11">
        <w:rPr>
          <w:rFonts w:ascii="Arial" w:hAnsi="Arial" w:cs="Arial"/>
          <w:sz w:val="22"/>
          <w:szCs w:val="22"/>
        </w:rPr>
        <w:t>en</w:t>
      </w:r>
      <w:r w:rsidRPr="00470E11">
        <w:rPr>
          <w:rFonts w:ascii="Arial" w:hAnsi="Arial" w:cs="Arial"/>
          <w:sz w:val="22"/>
          <w:szCs w:val="22"/>
        </w:rPr>
        <w:t xml:space="preserve"> los montos señalados en la Tabla 1, se obtendrán las cantidades correspondientes para cada Instituto político, aplicando la respectiva Regla de Proporcionalidad:</w:t>
      </w:r>
    </w:p>
    <w:p w14:paraId="04BD0CD7" w14:textId="77777777" w:rsidR="00A85172" w:rsidRPr="00470E11" w:rsidRDefault="00A85172" w:rsidP="00A85172">
      <w:pPr>
        <w:spacing w:line="360" w:lineRule="auto"/>
        <w:jc w:val="both"/>
        <w:rPr>
          <w:rFonts w:ascii="Arial" w:hAnsi="Arial" w:cs="Arial"/>
          <w:sz w:val="22"/>
          <w:szCs w:val="22"/>
        </w:rPr>
      </w:pPr>
    </w:p>
    <w:p w14:paraId="439BEF3C" w14:textId="472C0C6E" w:rsidR="00415A02" w:rsidRPr="00470E11" w:rsidRDefault="00A85172" w:rsidP="00A85172">
      <w:pPr>
        <w:spacing w:line="360" w:lineRule="auto"/>
        <w:jc w:val="center"/>
        <w:rPr>
          <w:rFonts w:ascii="Arial" w:hAnsi="Arial" w:cs="Arial"/>
          <w:sz w:val="22"/>
          <w:szCs w:val="22"/>
        </w:rPr>
      </w:pPr>
      <w:r w:rsidRPr="00470E11">
        <w:rPr>
          <w:rFonts w:ascii="Arial" w:hAnsi="Arial" w:cs="Arial"/>
          <w:i/>
          <w:sz w:val="18"/>
          <w:szCs w:val="22"/>
        </w:rPr>
        <w:t>Tabla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869"/>
        <w:gridCol w:w="2670"/>
      </w:tblGrid>
      <w:tr w:rsidR="00470E11" w:rsidRPr="00470E11" w14:paraId="1E208D4E" w14:textId="77777777" w:rsidTr="007B74E0">
        <w:trPr>
          <w:jc w:val="center"/>
        </w:trPr>
        <w:tc>
          <w:tcPr>
            <w:tcW w:w="1571" w:type="dxa"/>
            <w:shd w:val="clear" w:color="auto" w:fill="D9D9D9" w:themeFill="background1" w:themeFillShade="D9"/>
            <w:vAlign w:val="center"/>
          </w:tcPr>
          <w:p w14:paraId="4AB43919" w14:textId="77777777" w:rsidR="00414D52" w:rsidRPr="00470E11" w:rsidRDefault="00414D52" w:rsidP="00B65688">
            <w:pPr>
              <w:jc w:val="center"/>
              <w:rPr>
                <w:rFonts w:ascii="Arial" w:hAnsi="Arial" w:cs="Arial"/>
                <w:b/>
                <w:sz w:val="20"/>
                <w:szCs w:val="20"/>
              </w:rPr>
            </w:pPr>
            <w:r w:rsidRPr="00470E11">
              <w:rPr>
                <w:rFonts w:ascii="Arial" w:hAnsi="Arial" w:cs="Arial"/>
                <w:b/>
                <w:sz w:val="20"/>
                <w:szCs w:val="20"/>
              </w:rPr>
              <w:t>PARTIDO</w:t>
            </w:r>
          </w:p>
        </w:tc>
        <w:tc>
          <w:tcPr>
            <w:tcW w:w="2869" w:type="dxa"/>
            <w:shd w:val="clear" w:color="auto" w:fill="D9D9D9" w:themeFill="background1" w:themeFillShade="D9"/>
            <w:vAlign w:val="center"/>
          </w:tcPr>
          <w:p w14:paraId="7EFF5E54" w14:textId="77777777" w:rsidR="00414D52" w:rsidRPr="00470E11" w:rsidRDefault="00414D52" w:rsidP="00B65688">
            <w:pPr>
              <w:jc w:val="center"/>
              <w:rPr>
                <w:rFonts w:ascii="Arial" w:hAnsi="Arial" w:cs="Arial"/>
                <w:b/>
                <w:sz w:val="20"/>
                <w:szCs w:val="20"/>
              </w:rPr>
            </w:pPr>
            <w:r w:rsidRPr="00470E11">
              <w:rPr>
                <w:rFonts w:ascii="Arial" w:hAnsi="Arial" w:cs="Arial"/>
                <w:b/>
                <w:sz w:val="20"/>
                <w:szCs w:val="20"/>
              </w:rPr>
              <w:t>REGLA DE PROPORCIONALIDAD</w:t>
            </w:r>
          </w:p>
        </w:tc>
        <w:tc>
          <w:tcPr>
            <w:tcW w:w="2670" w:type="dxa"/>
            <w:shd w:val="clear" w:color="auto" w:fill="D9D9D9" w:themeFill="background1" w:themeFillShade="D9"/>
            <w:vAlign w:val="center"/>
          </w:tcPr>
          <w:p w14:paraId="25D2AC16" w14:textId="5E3FBFCE" w:rsidR="00414D52" w:rsidRPr="00470E11" w:rsidRDefault="00414D52" w:rsidP="00B65688">
            <w:pPr>
              <w:jc w:val="center"/>
              <w:rPr>
                <w:rFonts w:ascii="Arial" w:hAnsi="Arial" w:cs="Arial"/>
                <w:b/>
                <w:sz w:val="20"/>
                <w:szCs w:val="20"/>
              </w:rPr>
            </w:pPr>
            <w:r w:rsidRPr="00470E11">
              <w:rPr>
                <w:rFonts w:ascii="Arial" w:hAnsi="Arial" w:cs="Arial"/>
                <w:b/>
                <w:sz w:val="20"/>
                <w:szCs w:val="20"/>
              </w:rPr>
              <w:t>FINANCIAMIENTO PARA CAMPAÑAS DE AYUNTAMIENTOS</w:t>
            </w:r>
          </w:p>
        </w:tc>
      </w:tr>
      <w:tr w:rsidR="00330D6A" w:rsidRPr="00470E11" w14:paraId="4EC25692" w14:textId="77777777" w:rsidTr="00330D6A">
        <w:trPr>
          <w:jc w:val="center"/>
        </w:trPr>
        <w:tc>
          <w:tcPr>
            <w:tcW w:w="1571" w:type="dxa"/>
            <w:shd w:val="clear" w:color="auto" w:fill="auto"/>
            <w:vAlign w:val="center"/>
          </w:tcPr>
          <w:p w14:paraId="61D99D7C" w14:textId="4414F6F7" w:rsidR="00330D6A" w:rsidRPr="008452FA" w:rsidRDefault="00330D6A" w:rsidP="00604D3C">
            <w:pPr>
              <w:ind w:right="18"/>
              <w:jc w:val="center"/>
              <w:rPr>
                <w:rFonts w:ascii="Arial" w:hAnsi="Arial" w:cs="Arial"/>
                <w:sz w:val="20"/>
                <w:szCs w:val="20"/>
                <w:lang w:val="es-MX"/>
              </w:rPr>
            </w:pPr>
            <w:r w:rsidRPr="008452FA">
              <w:rPr>
                <w:rFonts w:ascii="Arial" w:hAnsi="Arial" w:cs="Arial"/>
                <w:sz w:val="20"/>
                <w:szCs w:val="20"/>
                <w:lang w:val="es-MX"/>
              </w:rPr>
              <w:t>PAN</w:t>
            </w:r>
          </w:p>
        </w:tc>
        <w:tc>
          <w:tcPr>
            <w:tcW w:w="2869" w:type="dxa"/>
            <w:shd w:val="clear" w:color="auto" w:fill="auto"/>
            <w:vAlign w:val="center"/>
          </w:tcPr>
          <w:p w14:paraId="77622E48" w14:textId="702F2833" w:rsidR="00330D6A" w:rsidRPr="008452FA" w:rsidRDefault="00330D6A" w:rsidP="00624D42">
            <w:pPr>
              <w:jc w:val="center"/>
              <w:rPr>
                <w:rFonts w:ascii="Arial" w:eastAsia="BatangChe" w:hAnsi="Arial" w:cs="Arial"/>
                <w:color w:val="000000"/>
                <w:sz w:val="20"/>
                <w:szCs w:val="20"/>
                <w:lang w:eastAsia="es-MX"/>
              </w:rPr>
            </w:pPr>
            <w:r w:rsidRPr="008452FA">
              <w:rPr>
                <w:rFonts w:ascii="Arial" w:hAnsi="Arial" w:cs="Arial"/>
                <w:bCs/>
                <w:color w:val="000000"/>
                <w:sz w:val="20"/>
                <w:szCs w:val="20"/>
              </w:rPr>
              <w:t>$</w:t>
            </w:r>
            <w:r w:rsidRPr="005263C5">
              <w:rPr>
                <w:rFonts w:ascii="Arial" w:hAnsi="Arial" w:cs="Arial"/>
                <w:bCs/>
                <w:color w:val="000000"/>
                <w:sz w:val="20"/>
                <w:szCs w:val="20"/>
              </w:rPr>
              <w:t>5</w:t>
            </w:r>
            <w:r>
              <w:rPr>
                <w:rFonts w:ascii="Arial" w:hAnsi="Arial" w:cs="Arial"/>
                <w:bCs/>
                <w:color w:val="000000"/>
                <w:sz w:val="20"/>
                <w:szCs w:val="20"/>
              </w:rPr>
              <w:t>’</w:t>
            </w:r>
            <w:r w:rsidRPr="005263C5">
              <w:rPr>
                <w:rFonts w:ascii="Arial" w:hAnsi="Arial" w:cs="Arial"/>
                <w:bCs/>
                <w:color w:val="000000"/>
                <w:sz w:val="20"/>
                <w:szCs w:val="20"/>
              </w:rPr>
              <w:t>277,158.29</w:t>
            </w:r>
            <w:r w:rsidR="0057756B">
              <w:rPr>
                <w:rFonts w:ascii="Arial" w:hAnsi="Arial" w:cs="Arial"/>
                <w:bCs/>
                <w:color w:val="000000"/>
                <w:sz w:val="20"/>
                <w:szCs w:val="20"/>
              </w:rPr>
              <w:t xml:space="preserve"> </w:t>
            </w:r>
            <w:r w:rsidRPr="008452FA">
              <w:rPr>
                <w:rFonts w:ascii="Arial" w:eastAsia="BatangChe" w:hAnsi="Arial" w:cs="Arial"/>
                <w:sz w:val="20"/>
                <w:szCs w:val="20"/>
              </w:rPr>
              <w:t>– 100.00%</w:t>
            </w:r>
          </w:p>
          <w:p w14:paraId="421FF534" w14:textId="29D3BE08" w:rsidR="00330D6A" w:rsidRPr="008452FA" w:rsidRDefault="0057756B" w:rsidP="0057756B">
            <w:pPr>
              <w:rPr>
                <w:rFonts w:ascii="Arial" w:eastAsia="BatangChe" w:hAnsi="Arial" w:cs="Arial"/>
                <w:b/>
                <w:sz w:val="20"/>
                <w:szCs w:val="20"/>
              </w:rPr>
            </w:pPr>
            <w:r>
              <w:rPr>
                <w:rFonts w:ascii="Arial" w:eastAsia="BatangChe" w:hAnsi="Arial" w:cs="Arial"/>
                <w:sz w:val="20"/>
                <w:szCs w:val="20"/>
              </w:rPr>
              <w:t xml:space="preserve">                      </w:t>
            </w:r>
            <w:r w:rsidR="00330D6A" w:rsidRPr="008452FA">
              <w:rPr>
                <w:rFonts w:ascii="Arial" w:eastAsia="BatangChe" w:hAnsi="Arial" w:cs="Arial"/>
                <w:sz w:val="20"/>
                <w:szCs w:val="20"/>
              </w:rPr>
              <w:t xml:space="preserve">X   –   </w:t>
            </w:r>
            <w:r w:rsidR="00330D6A">
              <w:rPr>
                <w:rFonts w:ascii="Arial" w:eastAsia="BatangChe" w:hAnsi="Arial" w:cs="Arial"/>
                <w:sz w:val="20"/>
                <w:szCs w:val="20"/>
                <w:lang w:val="es-MX"/>
              </w:rPr>
              <w:t>2</w:t>
            </w:r>
            <w:r w:rsidR="00330D6A" w:rsidRPr="008452FA">
              <w:rPr>
                <w:rFonts w:ascii="Arial" w:eastAsia="BatangChe" w:hAnsi="Arial" w:cs="Arial"/>
                <w:sz w:val="20"/>
                <w:szCs w:val="20"/>
                <w:lang w:val="es-MX"/>
              </w:rPr>
              <w:t>0</w:t>
            </w:r>
            <w:r w:rsidR="00330D6A" w:rsidRPr="008452FA">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000000"/>
            </w:tcBorders>
            <w:shd w:val="clear" w:color="auto" w:fill="auto"/>
            <w:vAlign w:val="center"/>
          </w:tcPr>
          <w:p w14:paraId="5F0E9DA3" w14:textId="193DF8BD" w:rsidR="00330D6A" w:rsidRPr="008452FA" w:rsidRDefault="00926176" w:rsidP="00604D3C">
            <w:pPr>
              <w:spacing w:line="360" w:lineRule="auto"/>
              <w:jc w:val="right"/>
              <w:rPr>
                <w:rFonts w:ascii="Arial" w:hAnsi="Arial" w:cs="Arial"/>
                <w:sz w:val="20"/>
                <w:szCs w:val="20"/>
                <w:lang w:val="es-MX" w:eastAsia="es-MX"/>
              </w:rPr>
            </w:pPr>
            <w:r>
              <w:rPr>
                <w:rFonts w:ascii="Arial" w:hAnsi="Arial" w:cs="Arial"/>
                <w:color w:val="000000"/>
                <w:sz w:val="20"/>
                <w:szCs w:val="20"/>
              </w:rPr>
              <w:t>$</w:t>
            </w:r>
            <w:r w:rsidR="00330D6A">
              <w:rPr>
                <w:rFonts w:ascii="Arial" w:hAnsi="Arial" w:cs="Arial"/>
                <w:color w:val="000000"/>
                <w:sz w:val="20"/>
                <w:szCs w:val="20"/>
              </w:rPr>
              <w:t>1</w:t>
            </w:r>
            <w:r>
              <w:rPr>
                <w:rFonts w:ascii="Arial" w:hAnsi="Arial" w:cs="Arial"/>
                <w:color w:val="000000"/>
                <w:sz w:val="20"/>
                <w:szCs w:val="20"/>
              </w:rPr>
              <w:t>’</w:t>
            </w:r>
            <w:r w:rsidR="00330D6A">
              <w:rPr>
                <w:rFonts w:ascii="Arial" w:hAnsi="Arial" w:cs="Arial"/>
                <w:color w:val="000000"/>
                <w:sz w:val="20"/>
                <w:szCs w:val="20"/>
              </w:rPr>
              <w:t>055</w:t>
            </w:r>
            <w:r>
              <w:rPr>
                <w:rFonts w:ascii="Arial" w:hAnsi="Arial" w:cs="Arial"/>
                <w:color w:val="000000"/>
                <w:sz w:val="20"/>
                <w:szCs w:val="20"/>
              </w:rPr>
              <w:t>,</w:t>
            </w:r>
            <w:r w:rsidR="00330D6A">
              <w:rPr>
                <w:rFonts w:ascii="Arial" w:hAnsi="Arial" w:cs="Arial"/>
                <w:color w:val="000000"/>
                <w:sz w:val="20"/>
                <w:szCs w:val="20"/>
              </w:rPr>
              <w:t>431.66</w:t>
            </w:r>
          </w:p>
        </w:tc>
      </w:tr>
      <w:tr w:rsidR="00330D6A" w:rsidRPr="00470E11" w14:paraId="0C4F16FB" w14:textId="77777777" w:rsidTr="007B74E0">
        <w:trPr>
          <w:jc w:val="center"/>
        </w:trPr>
        <w:tc>
          <w:tcPr>
            <w:tcW w:w="1571" w:type="dxa"/>
            <w:shd w:val="clear" w:color="auto" w:fill="D9D9D9" w:themeFill="background1" w:themeFillShade="D9"/>
            <w:vAlign w:val="center"/>
          </w:tcPr>
          <w:p w14:paraId="10800F82" w14:textId="72444C13" w:rsidR="00330D6A" w:rsidRPr="008452FA" w:rsidRDefault="00330D6A" w:rsidP="00604D3C">
            <w:pPr>
              <w:ind w:right="18"/>
              <w:jc w:val="center"/>
              <w:rPr>
                <w:rFonts w:ascii="Arial" w:hAnsi="Arial" w:cs="Arial"/>
                <w:sz w:val="20"/>
                <w:szCs w:val="20"/>
                <w:lang w:val="es-MX"/>
              </w:rPr>
            </w:pPr>
            <w:r w:rsidRPr="008452FA">
              <w:rPr>
                <w:rFonts w:ascii="Arial" w:hAnsi="Arial" w:cs="Arial"/>
                <w:sz w:val="20"/>
                <w:szCs w:val="20"/>
                <w:lang w:val="es-MX"/>
              </w:rPr>
              <w:t>PRI</w:t>
            </w:r>
          </w:p>
        </w:tc>
        <w:tc>
          <w:tcPr>
            <w:tcW w:w="2869" w:type="dxa"/>
            <w:shd w:val="clear" w:color="auto" w:fill="D9D9D9" w:themeFill="background1" w:themeFillShade="D9"/>
            <w:vAlign w:val="center"/>
          </w:tcPr>
          <w:p w14:paraId="6D6028AF" w14:textId="5C261B58" w:rsidR="00330D6A" w:rsidRPr="008452FA" w:rsidRDefault="00330D6A" w:rsidP="00624D42">
            <w:pPr>
              <w:jc w:val="center"/>
              <w:rPr>
                <w:rFonts w:ascii="Arial" w:hAnsi="Arial" w:cs="Arial"/>
                <w:color w:val="000000"/>
                <w:sz w:val="20"/>
                <w:szCs w:val="20"/>
                <w:lang w:val="en-US"/>
              </w:rPr>
            </w:pPr>
            <w:r w:rsidRPr="008452FA">
              <w:rPr>
                <w:rFonts w:ascii="Arial" w:hAnsi="Arial" w:cs="Arial"/>
                <w:bCs/>
                <w:color w:val="000000"/>
                <w:sz w:val="20"/>
                <w:szCs w:val="20"/>
              </w:rPr>
              <w:t>$</w:t>
            </w:r>
            <w:r w:rsidRPr="005263C5">
              <w:rPr>
                <w:rFonts w:ascii="Arial" w:hAnsi="Arial" w:cs="Arial"/>
                <w:bCs/>
                <w:color w:val="000000"/>
                <w:sz w:val="20"/>
                <w:szCs w:val="20"/>
              </w:rPr>
              <w:t>6</w:t>
            </w:r>
            <w:r>
              <w:rPr>
                <w:rFonts w:ascii="Arial" w:hAnsi="Arial" w:cs="Arial"/>
                <w:bCs/>
                <w:color w:val="000000"/>
                <w:sz w:val="20"/>
                <w:szCs w:val="20"/>
              </w:rPr>
              <w:t>’</w:t>
            </w:r>
            <w:r w:rsidRPr="005263C5">
              <w:rPr>
                <w:rFonts w:ascii="Arial" w:hAnsi="Arial" w:cs="Arial"/>
                <w:bCs/>
                <w:color w:val="000000"/>
                <w:sz w:val="20"/>
                <w:szCs w:val="20"/>
              </w:rPr>
              <w:t>022,668.11</w:t>
            </w:r>
            <w:r w:rsidR="0057756B">
              <w:rPr>
                <w:rFonts w:ascii="Arial" w:hAnsi="Arial" w:cs="Arial"/>
                <w:bCs/>
                <w:color w:val="000000"/>
                <w:sz w:val="20"/>
                <w:szCs w:val="20"/>
              </w:rPr>
              <w:t xml:space="preserve"> </w:t>
            </w:r>
            <w:r w:rsidRPr="008452FA">
              <w:rPr>
                <w:rFonts w:ascii="Arial" w:eastAsia="BatangChe" w:hAnsi="Arial" w:cs="Arial"/>
                <w:sz w:val="20"/>
                <w:szCs w:val="20"/>
                <w:lang w:val="en-US"/>
              </w:rPr>
              <w:t>– 100.00%</w:t>
            </w:r>
          </w:p>
          <w:p w14:paraId="70FCFD83" w14:textId="7284F5C9" w:rsidR="00330D6A" w:rsidRPr="008452FA" w:rsidRDefault="0057756B" w:rsidP="0057756B">
            <w:pPr>
              <w:rPr>
                <w:rFonts w:ascii="Arial" w:eastAsia="BatangChe" w:hAnsi="Arial" w:cs="Arial"/>
                <w:b/>
                <w:sz w:val="20"/>
                <w:szCs w:val="20"/>
                <w:lang w:val="en-US"/>
              </w:rPr>
            </w:pPr>
            <w:r>
              <w:rPr>
                <w:rFonts w:ascii="Arial" w:eastAsia="BatangChe" w:hAnsi="Arial" w:cs="Arial"/>
                <w:sz w:val="20"/>
                <w:szCs w:val="20"/>
              </w:rPr>
              <w:t xml:space="preserve">                      </w:t>
            </w:r>
            <w:r w:rsidR="00330D6A" w:rsidRPr="008452FA">
              <w:rPr>
                <w:rFonts w:ascii="Arial" w:eastAsia="BatangChe" w:hAnsi="Arial" w:cs="Arial"/>
                <w:sz w:val="20"/>
                <w:szCs w:val="20"/>
              </w:rPr>
              <w:t xml:space="preserve">X   –   </w:t>
            </w:r>
            <w:r w:rsidR="00330D6A">
              <w:rPr>
                <w:rFonts w:ascii="Arial" w:eastAsia="BatangChe" w:hAnsi="Arial" w:cs="Arial"/>
                <w:sz w:val="20"/>
                <w:szCs w:val="20"/>
                <w:lang w:val="es-MX"/>
              </w:rPr>
              <w:t>2</w:t>
            </w:r>
            <w:r w:rsidR="00330D6A" w:rsidRPr="008452FA">
              <w:rPr>
                <w:rFonts w:ascii="Arial" w:eastAsia="BatangChe" w:hAnsi="Arial" w:cs="Arial"/>
                <w:sz w:val="20"/>
                <w:szCs w:val="20"/>
                <w:lang w:val="es-MX"/>
              </w:rPr>
              <w:t>0</w:t>
            </w:r>
            <w:r w:rsidR="00330D6A" w:rsidRPr="008452FA">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4967D3B" w14:textId="797C1E82" w:rsidR="00330D6A" w:rsidRPr="008452FA" w:rsidRDefault="00926176" w:rsidP="00604D3C">
            <w:pPr>
              <w:spacing w:line="360" w:lineRule="auto"/>
              <w:jc w:val="right"/>
              <w:rPr>
                <w:rFonts w:ascii="Arial" w:hAnsi="Arial" w:cs="Arial"/>
                <w:sz w:val="20"/>
                <w:szCs w:val="20"/>
                <w:lang w:val="es-MX" w:eastAsia="es-MX"/>
              </w:rPr>
            </w:pPr>
            <w:r>
              <w:rPr>
                <w:rFonts w:ascii="Arial" w:hAnsi="Arial" w:cs="Arial"/>
                <w:color w:val="000000"/>
                <w:sz w:val="20"/>
                <w:szCs w:val="20"/>
              </w:rPr>
              <w:t>$</w:t>
            </w:r>
            <w:r w:rsidR="00330D6A">
              <w:rPr>
                <w:rFonts w:ascii="Arial" w:hAnsi="Arial" w:cs="Arial"/>
                <w:color w:val="000000"/>
                <w:sz w:val="20"/>
                <w:szCs w:val="20"/>
              </w:rPr>
              <w:t>1</w:t>
            </w:r>
            <w:r>
              <w:rPr>
                <w:rFonts w:ascii="Arial" w:hAnsi="Arial" w:cs="Arial"/>
                <w:color w:val="000000"/>
                <w:sz w:val="20"/>
                <w:szCs w:val="20"/>
              </w:rPr>
              <w:t>’</w:t>
            </w:r>
            <w:r w:rsidR="00330D6A">
              <w:rPr>
                <w:rFonts w:ascii="Arial" w:hAnsi="Arial" w:cs="Arial"/>
                <w:color w:val="000000"/>
                <w:sz w:val="20"/>
                <w:szCs w:val="20"/>
              </w:rPr>
              <w:t>204</w:t>
            </w:r>
            <w:r>
              <w:rPr>
                <w:rFonts w:ascii="Arial" w:hAnsi="Arial" w:cs="Arial"/>
                <w:color w:val="000000"/>
                <w:sz w:val="20"/>
                <w:szCs w:val="20"/>
              </w:rPr>
              <w:t>,</w:t>
            </w:r>
            <w:r w:rsidR="00330D6A">
              <w:rPr>
                <w:rFonts w:ascii="Arial" w:hAnsi="Arial" w:cs="Arial"/>
                <w:color w:val="000000"/>
                <w:sz w:val="20"/>
                <w:szCs w:val="20"/>
              </w:rPr>
              <w:t>533.62</w:t>
            </w:r>
          </w:p>
        </w:tc>
      </w:tr>
      <w:tr w:rsidR="00330D6A" w:rsidRPr="00470E11" w14:paraId="09E32FEE" w14:textId="77777777" w:rsidTr="00330D6A">
        <w:trPr>
          <w:jc w:val="center"/>
        </w:trPr>
        <w:tc>
          <w:tcPr>
            <w:tcW w:w="1571" w:type="dxa"/>
            <w:shd w:val="clear" w:color="auto" w:fill="auto"/>
            <w:vAlign w:val="center"/>
          </w:tcPr>
          <w:p w14:paraId="513146CB" w14:textId="126573CE" w:rsidR="00330D6A" w:rsidRPr="008452FA" w:rsidRDefault="00330D6A" w:rsidP="00604D3C">
            <w:pPr>
              <w:ind w:right="18"/>
              <w:jc w:val="center"/>
              <w:rPr>
                <w:rFonts w:ascii="Arial" w:hAnsi="Arial" w:cs="Arial"/>
                <w:sz w:val="20"/>
                <w:szCs w:val="20"/>
                <w:lang w:val="en-US"/>
              </w:rPr>
            </w:pPr>
            <w:r w:rsidRPr="008452FA">
              <w:rPr>
                <w:rFonts w:ascii="Arial" w:hAnsi="Arial" w:cs="Arial"/>
                <w:sz w:val="20"/>
                <w:szCs w:val="20"/>
                <w:lang w:val="es-MX"/>
              </w:rPr>
              <w:t>PRD</w:t>
            </w:r>
          </w:p>
        </w:tc>
        <w:tc>
          <w:tcPr>
            <w:tcW w:w="2869" w:type="dxa"/>
            <w:shd w:val="clear" w:color="auto" w:fill="auto"/>
            <w:vAlign w:val="center"/>
          </w:tcPr>
          <w:p w14:paraId="391FE5D2" w14:textId="3CF3F1AF" w:rsidR="00330D6A" w:rsidRPr="008452FA" w:rsidRDefault="00330D6A" w:rsidP="00624D42">
            <w:pPr>
              <w:jc w:val="center"/>
              <w:rPr>
                <w:rFonts w:ascii="Arial" w:eastAsia="BatangChe" w:hAnsi="Arial" w:cs="Arial"/>
                <w:sz w:val="20"/>
                <w:szCs w:val="20"/>
              </w:rPr>
            </w:pPr>
            <w:r w:rsidRPr="008452FA">
              <w:rPr>
                <w:rFonts w:ascii="Arial" w:hAnsi="Arial" w:cs="Arial"/>
                <w:color w:val="000000"/>
                <w:sz w:val="20"/>
                <w:szCs w:val="20"/>
              </w:rPr>
              <w:t>$187,913.18</w:t>
            </w:r>
            <w:r w:rsidR="0057756B">
              <w:rPr>
                <w:rFonts w:ascii="Arial" w:hAnsi="Arial" w:cs="Arial"/>
                <w:color w:val="000000"/>
                <w:sz w:val="20"/>
                <w:szCs w:val="20"/>
              </w:rPr>
              <w:t xml:space="preserve"> </w:t>
            </w:r>
            <w:r w:rsidRPr="008452FA">
              <w:rPr>
                <w:rFonts w:ascii="Arial" w:eastAsia="BatangChe" w:hAnsi="Arial" w:cs="Arial"/>
                <w:sz w:val="20"/>
                <w:szCs w:val="20"/>
              </w:rPr>
              <w:t>– 100.00%</w:t>
            </w:r>
          </w:p>
          <w:p w14:paraId="3ED3A60C" w14:textId="73A6C9B1" w:rsidR="00330D6A" w:rsidRPr="008452FA" w:rsidRDefault="0057756B" w:rsidP="00255BE9">
            <w:pPr>
              <w:rPr>
                <w:rFonts w:ascii="Arial" w:eastAsia="BatangChe" w:hAnsi="Arial" w:cs="Arial"/>
                <w:b/>
                <w:sz w:val="20"/>
                <w:szCs w:val="20"/>
              </w:rPr>
            </w:pPr>
            <w:r>
              <w:rPr>
                <w:rFonts w:ascii="Arial" w:eastAsia="BatangChe" w:hAnsi="Arial" w:cs="Arial"/>
                <w:sz w:val="20"/>
                <w:szCs w:val="20"/>
              </w:rPr>
              <w:t xml:space="preserve">                    </w:t>
            </w:r>
            <w:r w:rsidR="00330D6A" w:rsidRPr="008452FA">
              <w:rPr>
                <w:rFonts w:ascii="Arial" w:eastAsia="BatangChe" w:hAnsi="Arial" w:cs="Arial"/>
                <w:sz w:val="20"/>
                <w:szCs w:val="20"/>
              </w:rPr>
              <w:t xml:space="preserve">X   –   </w:t>
            </w:r>
            <w:r w:rsidR="00255BE9">
              <w:rPr>
                <w:rFonts w:ascii="Arial" w:eastAsia="BatangChe" w:hAnsi="Arial" w:cs="Arial"/>
                <w:sz w:val="20"/>
                <w:szCs w:val="20"/>
                <w:lang w:val="es-MX"/>
              </w:rPr>
              <w:t>2</w:t>
            </w:r>
            <w:r w:rsidR="00330D6A" w:rsidRPr="008452FA">
              <w:rPr>
                <w:rFonts w:ascii="Arial" w:eastAsia="BatangChe" w:hAnsi="Arial" w:cs="Arial"/>
                <w:sz w:val="20"/>
                <w:szCs w:val="20"/>
                <w:lang w:val="es-MX"/>
              </w:rPr>
              <w:t>0</w:t>
            </w:r>
            <w:r w:rsidR="00330D6A" w:rsidRPr="008452FA">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000000"/>
            </w:tcBorders>
            <w:shd w:val="clear" w:color="auto" w:fill="auto"/>
            <w:vAlign w:val="center"/>
          </w:tcPr>
          <w:p w14:paraId="5895E79C" w14:textId="29AB55BE" w:rsidR="00330D6A" w:rsidRPr="008452FA" w:rsidRDefault="00926176" w:rsidP="00604D3C">
            <w:pPr>
              <w:spacing w:line="360" w:lineRule="auto"/>
              <w:jc w:val="right"/>
              <w:rPr>
                <w:rFonts w:ascii="Arial" w:hAnsi="Arial" w:cs="Arial"/>
                <w:sz w:val="20"/>
                <w:szCs w:val="20"/>
                <w:lang w:val="es-MX" w:eastAsia="es-MX"/>
              </w:rPr>
            </w:pPr>
            <w:r>
              <w:rPr>
                <w:rFonts w:ascii="Arial" w:hAnsi="Arial" w:cs="Arial"/>
                <w:color w:val="000000"/>
                <w:sz w:val="20"/>
                <w:szCs w:val="20"/>
              </w:rPr>
              <w:t>$37,582.64</w:t>
            </w:r>
          </w:p>
        </w:tc>
      </w:tr>
      <w:tr w:rsidR="00330D6A" w:rsidRPr="007B74E0" w14:paraId="65C23746" w14:textId="77777777" w:rsidTr="007B74E0">
        <w:trPr>
          <w:jc w:val="center"/>
        </w:trPr>
        <w:tc>
          <w:tcPr>
            <w:tcW w:w="1571" w:type="dxa"/>
            <w:shd w:val="clear" w:color="auto" w:fill="D9D9D9" w:themeFill="background1" w:themeFillShade="D9"/>
            <w:vAlign w:val="center"/>
          </w:tcPr>
          <w:p w14:paraId="6BB27248" w14:textId="3B4CD9C6" w:rsidR="00330D6A" w:rsidRPr="007B74E0" w:rsidRDefault="00330D6A" w:rsidP="00604D3C">
            <w:pPr>
              <w:ind w:right="18"/>
              <w:jc w:val="center"/>
              <w:rPr>
                <w:rFonts w:ascii="Arial" w:hAnsi="Arial" w:cs="Arial"/>
                <w:sz w:val="20"/>
                <w:szCs w:val="20"/>
                <w:lang w:val="en-US"/>
              </w:rPr>
            </w:pPr>
            <w:r w:rsidRPr="007B74E0">
              <w:rPr>
                <w:rFonts w:ascii="Arial" w:hAnsi="Arial" w:cs="Arial"/>
                <w:sz w:val="20"/>
                <w:szCs w:val="20"/>
                <w:lang w:val="en-US"/>
              </w:rPr>
              <w:lastRenderedPageBreak/>
              <w:t>PT</w:t>
            </w:r>
          </w:p>
        </w:tc>
        <w:tc>
          <w:tcPr>
            <w:tcW w:w="2869" w:type="dxa"/>
            <w:shd w:val="clear" w:color="auto" w:fill="D9D9D9" w:themeFill="background1" w:themeFillShade="D9"/>
            <w:vAlign w:val="center"/>
          </w:tcPr>
          <w:p w14:paraId="451A2DF7" w14:textId="758BA3EF" w:rsidR="00330D6A" w:rsidRPr="007B74E0" w:rsidRDefault="00330D6A" w:rsidP="00624D42">
            <w:pPr>
              <w:jc w:val="center"/>
              <w:rPr>
                <w:rFonts w:ascii="Arial" w:eastAsia="BatangChe" w:hAnsi="Arial" w:cs="Arial"/>
                <w:color w:val="000000"/>
                <w:sz w:val="20"/>
                <w:szCs w:val="20"/>
                <w:lang w:eastAsia="es-MX"/>
              </w:rPr>
            </w:pPr>
            <w:r w:rsidRPr="007B74E0">
              <w:rPr>
                <w:rFonts w:ascii="Arial" w:hAnsi="Arial" w:cs="Arial"/>
                <w:bCs/>
                <w:color w:val="000000"/>
                <w:sz w:val="20"/>
                <w:szCs w:val="20"/>
              </w:rPr>
              <w:t>$</w:t>
            </w:r>
            <w:r w:rsidR="00DC0FA0" w:rsidRPr="007B74E0">
              <w:rPr>
                <w:rFonts w:ascii="Arial" w:hAnsi="Arial" w:cs="Arial"/>
                <w:bCs/>
                <w:color w:val="000000"/>
                <w:sz w:val="20"/>
                <w:szCs w:val="20"/>
              </w:rPr>
              <w:t>2’308,661.96</w:t>
            </w:r>
            <w:r w:rsidR="0057756B">
              <w:rPr>
                <w:rFonts w:ascii="Arial" w:hAnsi="Arial" w:cs="Arial"/>
                <w:bCs/>
                <w:color w:val="000000"/>
                <w:sz w:val="20"/>
                <w:szCs w:val="20"/>
              </w:rPr>
              <w:t xml:space="preserve"> </w:t>
            </w:r>
            <w:r w:rsidRPr="007B74E0">
              <w:rPr>
                <w:rFonts w:ascii="Arial" w:eastAsia="BatangChe" w:hAnsi="Arial" w:cs="Arial"/>
                <w:sz w:val="20"/>
                <w:szCs w:val="20"/>
                <w:lang w:val="en-US"/>
              </w:rPr>
              <w:t>– 100.00%</w:t>
            </w:r>
          </w:p>
          <w:p w14:paraId="5653DB58" w14:textId="004F9386" w:rsidR="00330D6A" w:rsidRPr="007B74E0" w:rsidRDefault="0057756B" w:rsidP="0057756B">
            <w:pPr>
              <w:rPr>
                <w:rFonts w:ascii="Arial" w:eastAsia="BatangChe" w:hAnsi="Arial" w:cs="Arial"/>
                <w:b/>
                <w:sz w:val="20"/>
                <w:szCs w:val="20"/>
                <w:lang w:val="en-US"/>
              </w:rPr>
            </w:pPr>
            <w:r>
              <w:rPr>
                <w:rFonts w:ascii="Arial" w:eastAsia="BatangChe" w:hAnsi="Arial" w:cs="Arial"/>
                <w:sz w:val="20"/>
                <w:szCs w:val="20"/>
              </w:rPr>
              <w:t xml:space="preserve">                      </w:t>
            </w:r>
            <w:r w:rsidR="00330D6A" w:rsidRPr="007B74E0">
              <w:rPr>
                <w:rFonts w:ascii="Arial" w:eastAsia="BatangChe" w:hAnsi="Arial" w:cs="Arial"/>
                <w:sz w:val="20"/>
                <w:szCs w:val="20"/>
              </w:rPr>
              <w:t xml:space="preserve">X   –   </w:t>
            </w:r>
            <w:r w:rsidR="00330D6A" w:rsidRPr="007B74E0">
              <w:rPr>
                <w:rFonts w:ascii="Arial" w:eastAsia="BatangChe" w:hAnsi="Arial" w:cs="Arial"/>
                <w:sz w:val="20"/>
                <w:szCs w:val="20"/>
                <w:lang w:val="es-MX"/>
              </w:rPr>
              <w:t>20</w:t>
            </w:r>
            <w:r w:rsidR="00330D6A" w:rsidRPr="007B74E0">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A1293EF" w14:textId="2D051EE2" w:rsidR="00330D6A" w:rsidRPr="007B74E0" w:rsidRDefault="00926176" w:rsidP="00604D3C">
            <w:pPr>
              <w:spacing w:line="360" w:lineRule="auto"/>
              <w:jc w:val="right"/>
              <w:rPr>
                <w:rFonts w:ascii="Arial" w:hAnsi="Arial" w:cs="Arial"/>
                <w:sz w:val="20"/>
                <w:szCs w:val="20"/>
                <w:lang w:val="es-MX" w:eastAsia="es-MX"/>
              </w:rPr>
            </w:pPr>
            <w:r w:rsidRPr="007B74E0">
              <w:rPr>
                <w:rFonts w:ascii="Arial" w:hAnsi="Arial" w:cs="Arial"/>
                <w:color w:val="000000"/>
                <w:sz w:val="20"/>
                <w:szCs w:val="20"/>
              </w:rPr>
              <w:t>$</w:t>
            </w:r>
            <w:r w:rsidR="00330D6A" w:rsidRPr="007B74E0">
              <w:rPr>
                <w:rFonts w:ascii="Arial" w:hAnsi="Arial" w:cs="Arial"/>
                <w:color w:val="000000"/>
                <w:sz w:val="20"/>
                <w:szCs w:val="20"/>
              </w:rPr>
              <w:t>461</w:t>
            </w:r>
            <w:r w:rsidRPr="007B74E0">
              <w:rPr>
                <w:rFonts w:ascii="Arial" w:hAnsi="Arial" w:cs="Arial"/>
                <w:color w:val="000000"/>
                <w:sz w:val="20"/>
                <w:szCs w:val="20"/>
              </w:rPr>
              <w:t>,</w:t>
            </w:r>
            <w:r w:rsidR="00330D6A" w:rsidRPr="007B74E0">
              <w:rPr>
                <w:rFonts w:ascii="Arial" w:hAnsi="Arial" w:cs="Arial"/>
                <w:color w:val="000000"/>
                <w:sz w:val="20"/>
                <w:szCs w:val="20"/>
              </w:rPr>
              <w:t>732.39</w:t>
            </w:r>
          </w:p>
        </w:tc>
      </w:tr>
      <w:tr w:rsidR="00330D6A" w:rsidRPr="00470E11" w14:paraId="3B125A7F" w14:textId="77777777" w:rsidTr="00330D6A">
        <w:trPr>
          <w:jc w:val="center"/>
        </w:trPr>
        <w:tc>
          <w:tcPr>
            <w:tcW w:w="1571" w:type="dxa"/>
            <w:shd w:val="clear" w:color="auto" w:fill="auto"/>
            <w:vAlign w:val="center"/>
          </w:tcPr>
          <w:p w14:paraId="66CF7782" w14:textId="18BF9847" w:rsidR="00330D6A" w:rsidRPr="007B74E0" w:rsidRDefault="00330D6A" w:rsidP="00604D3C">
            <w:pPr>
              <w:ind w:right="18"/>
              <w:jc w:val="center"/>
              <w:rPr>
                <w:rFonts w:ascii="Arial" w:hAnsi="Arial" w:cs="Arial"/>
                <w:sz w:val="20"/>
                <w:szCs w:val="20"/>
                <w:lang w:val="en-US"/>
              </w:rPr>
            </w:pPr>
            <w:r w:rsidRPr="007B74E0">
              <w:rPr>
                <w:rFonts w:ascii="Arial" w:hAnsi="Arial" w:cs="Arial"/>
                <w:sz w:val="20"/>
                <w:szCs w:val="20"/>
                <w:lang w:val="en-US"/>
              </w:rPr>
              <w:t>PVEM</w:t>
            </w:r>
          </w:p>
        </w:tc>
        <w:tc>
          <w:tcPr>
            <w:tcW w:w="2869" w:type="dxa"/>
            <w:shd w:val="clear" w:color="auto" w:fill="auto"/>
            <w:vAlign w:val="center"/>
          </w:tcPr>
          <w:p w14:paraId="47A02E64" w14:textId="091CEE1B" w:rsidR="00330D6A" w:rsidRPr="007B74E0" w:rsidRDefault="00330D6A" w:rsidP="00624D42">
            <w:pPr>
              <w:jc w:val="center"/>
              <w:rPr>
                <w:rFonts w:ascii="Arial" w:eastAsia="BatangChe" w:hAnsi="Arial" w:cs="Arial"/>
                <w:sz w:val="20"/>
                <w:szCs w:val="20"/>
                <w:lang w:val="en-US"/>
              </w:rPr>
            </w:pPr>
            <w:r w:rsidRPr="007B74E0">
              <w:rPr>
                <w:rFonts w:ascii="Arial" w:hAnsi="Arial" w:cs="Arial"/>
                <w:bCs/>
                <w:color w:val="000000"/>
                <w:sz w:val="20"/>
                <w:szCs w:val="20"/>
              </w:rPr>
              <w:t>$</w:t>
            </w:r>
            <w:r w:rsidR="00DC0FA0" w:rsidRPr="007B74E0">
              <w:rPr>
                <w:rFonts w:ascii="Arial" w:hAnsi="Arial" w:cs="Arial"/>
                <w:bCs/>
                <w:color w:val="000000"/>
                <w:sz w:val="20"/>
                <w:szCs w:val="20"/>
              </w:rPr>
              <w:t>2’922,704.45</w:t>
            </w:r>
            <w:r w:rsidR="0057756B">
              <w:rPr>
                <w:rFonts w:ascii="Arial" w:hAnsi="Arial" w:cs="Arial"/>
                <w:bCs/>
                <w:color w:val="000000"/>
                <w:sz w:val="20"/>
                <w:szCs w:val="20"/>
              </w:rPr>
              <w:t xml:space="preserve"> </w:t>
            </w:r>
            <w:r w:rsidRPr="007B74E0">
              <w:rPr>
                <w:rFonts w:ascii="Arial" w:eastAsia="BatangChe" w:hAnsi="Arial" w:cs="Arial"/>
                <w:sz w:val="20"/>
                <w:szCs w:val="20"/>
                <w:lang w:val="en-US"/>
              </w:rPr>
              <w:t>– 100.00%</w:t>
            </w:r>
          </w:p>
          <w:p w14:paraId="6F87A9B5" w14:textId="7C7F5C0E" w:rsidR="00330D6A" w:rsidRPr="007B74E0" w:rsidRDefault="0057756B" w:rsidP="0057756B">
            <w:pPr>
              <w:rPr>
                <w:rFonts w:ascii="Arial" w:eastAsia="BatangChe" w:hAnsi="Arial" w:cs="Arial"/>
                <w:b/>
                <w:sz w:val="20"/>
                <w:szCs w:val="20"/>
              </w:rPr>
            </w:pPr>
            <w:r>
              <w:rPr>
                <w:rFonts w:ascii="Arial" w:eastAsia="BatangChe" w:hAnsi="Arial" w:cs="Arial"/>
                <w:sz w:val="20"/>
                <w:szCs w:val="20"/>
              </w:rPr>
              <w:t xml:space="preserve">                      </w:t>
            </w:r>
            <w:r w:rsidR="00330D6A" w:rsidRPr="007B74E0">
              <w:rPr>
                <w:rFonts w:ascii="Arial" w:eastAsia="BatangChe" w:hAnsi="Arial" w:cs="Arial"/>
                <w:sz w:val="20"/>
                <w:szCs w:val="20"/>
              </w:rPr>
              <w:t xml:space="preserve">X   –   </w:t>
            </w:r>
            <w:r w:rsidR="00330D6A" w:rsidRPr="007B74E0">
              <w:rPr>
                <w:rFonts w:ascii="Arial" w:eastAsia="BatangChe" w:hAnsi="Arial" w:cs="Arial"/>
                <w:sz w:val="20"/>
                <w:szCs w:val="20"/>
                <w:lang w:val="es-MX"/>
              </w:rPr>
              <w:t>20</w:t>
            </w:r>
            <w:r w:rsidR="00330D6A" w:rsidRPr="007B74E0">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000000"/>
            </w:tcBorders>
            <w:shd w:val="clear" w:color="auto" w:fill="auto"/>
            <w:vAlign w:val="center"/>
          </w:tcPr>
          <w:p w14:paraId="428673B9" w14:textId="387E9B2B" w:rsidR="00330D6A" w:rsidRPr="008452FA" w:rsidRDefault="00926176" w:rsidP="00604D3C">
            <w:pPr>
              <w:spacing w:line="360" w:lineRule="auto"/>
              <w:jc w:val="right"/>
              <w:rPr>
                <w:rFonts w:ascii="Arial" w:hAnsi="Arial" w:cs="Arial"/>
                <w:sz w:val="20"/>
                <w:szCs w:val="20"/>
                <w:lang w:val="es-MX" w:eastAsia="es-MX"/>
              </w:rPr>
            </w:pPr>
            <w:r w:rsidRPr="007B74E0">
              <w:rPr>
                <w:rFonts w:ascii="Arial" w:hAnsi="Arial" w:cs="Arial"/>
                <w:color w:val="000000"/>
                <w:sz w:val="20"/>
                <w:szCs w:val="20"/>
              </w:rPr>
              <w:t>$584,540.89</w:t>
            </w:r>
          </w:p>
        </w:tc>
      </w:tr>
      <w:tr w:rsidR="00330D6A" w:rsidRPr="00470E11" w14:paraId="7A07B38D" w14:textId="77777777" w:rsidTr="007B74E0">
        <w:trPr>
          <w:jc w:val="center"/>
        </w:trPr>
        <w:tc>
          <w:tcPr>
            <w:tcW w:w="1571" w:type="dxa"/>
            <w:shd w:val="clear" w:color="auto" w:fill="D9D9D9" w:themeFill="background1" w:themeFillShade="D9"/>
            <w:vAlign w:val="center"/>
          </w:tcPr>
          <w:p w14:paraId="4A268F41" w14:textId="43FC4E5B" w:rsidR="00330D6A" w:rsidRPr="008452FA" w:rsidRDefault="00330D6A" w:rsidP="00604D3C">
            <w:pPr>
              <w:ind w:right="18"/>
              <w:jc w:val="center"/>
              <w:rPr>
                <w:rFonts w:ascii="Arial" w:hAnsi="Arial" w:cs="Arial"/>
                <w:sz w:val="20"/>
                <w:szCs w:val="20"/>
                <w:lang w:val="es-MX"/>
              </w:rPr>
            </w:pPr>
            <w:r w:rsidRPr="008452FA">
              <w:rPr>
                <w:rFonts w:ascii="Arial" w:hAnsi="Arial" w:cs="Arial"/>
                <w:sz w:val="20"/>
                <w:szCs w:val="20"/>
                <w:lang w:val="en-US"/>
              </w:rPr>
              <w:t>MC</w:t>
            </w:r>
          </w:p>
        </w:tc>
        <w:tc>
          <w:tcPr>
            <w:tcW w:w="2869" w:type="dxa"/>
            <w:shd w:val="clear" w:color="auto" w:fill="D9D9D9" w:themeFill="background1" w:themeFillShade="D9"/>
            <w:vAlign w:val="center"/>
          </w:tcPr>
          <w:p w14:paraId="354BC70A" w14:textId="35E7330A" w:rsidR="00330D6A" w:rsidRPr="008452FA" w:rsidRDefault="00330D6A" w:rsidP="00624D42">
            <w:pPr>
              <w:jc w:val="center"/>
              <w:rPr>
                <w:rFonts w:ascii="Arial" w:eastAsia="BatangChe" w:hAnsi="Arial" w:cs="Arial"/>
                <w:color w:val="000000"/>
                <w:sz w:val="20"/>
                <w:szCs w:val="20"/>
                <w:lang w:eastAsia="es-MX"/>
              </w:rPr>
            </w:pPr>
            <w:r w:rsidRPr="008452FA">
              <w:rPr>
                <w:rFonts w:ascii="Arial" w:hAnsi="Arial" w:cs="Arial"/>
                <w:color w:val="000000"/>
                <w:sz w:val="20"/>
                <w:szCs w:val="20"/>
              </w:rPr>
              <w:t>$</w:t>
            </w:r>
            <w:r w:rsidRPr="005263C5">
              <w:rPr>
                <w:rFonts w:ascii="Arial" w:hAnsi="Arial" w:cs="Arial"/>
                <w:bCs/>
                <w:color w:val="000000"/>
                <w:sz w:val="20"/>
                <w:szCs w:val="20"/>
              </w:rPr>
              <w:t>3</w:t>
            </w:r>
            <w:r>
              <w:rPr>
                <w:rFonts w:ascii="Arial" w:hAnsi="Arial" w:cs="Arial"/>
                <w:bCs/>
                <w:color w:val="000000"/>
                <w:sz w:val="20"/>
                <w:szCs w:val="20"/>
              </w:rPr>
              <w:t>’</w:t>
            </w:r>
            <w:r w:rsidRPr="005263C5">
              <w:rPr>
                <w:rFonts w:ascii="Arial" w:hAnsi="Arial" w:cs="Arial"/>
                <w:bCs/>
                <w:color w:val="000000"/>
                <w:sz w:val="20"/>
                <w:szCs w:val="20"/>
              </w:rPr>
              <w:t>005,690.95</w:t>
            </w:r>
            <w:r w:rsidR="0057756B">
              <w:rPr>
                <w:rFonts w:ascii="Arial" w:hAnsi="Arial" w:cs="Arial"/>
                <w:bCs/>
                <w:color w:val="000000"/>
                <w:sz w:val="20"/>
                <w:szCs w:val="20"/>
              </w:rPr>
              <w:t xml:space="preserve"> </w:t>
            </w:r>
            <w:r w:rsidRPr="008452FA">
              <w:rPr>
                <w:rFonts w:ascii="Arial" w:eastAsia="BatangChe" w:hAnsi="Arial" w:cs="Arial"/>
                <w:sz w:val="20"/>
                <w:szCs w:val="20"/>
                <w:lang w:val="en-US"/>
              </w:rPr>
              <w:t>– 100.0</w:t>
            </w:r>
            <w:r w:rsidRPr="008452FA">
              <w:rPr>
                <w:rFonts w:ascii="Arial" w:eastAsia="BatangChe" w:hAnsi="Arial" w:cs="Arial"/>
                <w:sz w:val="20"/>
                <w:szCs w:val="20"/>
              </w:rPr>
              <w:t>0%</w:t>
            </w:r>
          </w:p>
          <w:p w14:paraId="2F903F0D" w14:textId="68D22C27" w:rsidR="00330D6A" w:rsidRPr="008452FA" w:rsidRDefault="0057756B" w:rsidP="0057756B">
            <w:pPr>
              <w:rPr>
                <w:rFonts w:ascii="Arial" w:hAnsi="Arial" w:cs="Arial"/>
                <w:sz w:val="20"/>
                <w:szCs w:val="20"/>
              </w:rPr>
            </w:pPr>
            <w:r>
              <w:rPr>
                <w:rFonts w:ascii="Arial" w:eastAsia="BatangChe" w:hAnsi="Arial" w:cs="Arial"/>
                <w:sz w:val="20"/>
                <w:szCs w:val="20"/>
              </w:rPr>
              <w:t xml:space="preserve">                      </w:t>
            </w:r>
            <w:r w:rsidR="00330D6A" w:rsidRPr="008452FA">
              <w:rPr>
                <w:rFonts w:ascii="Arial" w:eastAsia="BatangChe" w:hAnsi="Arial" w:cs="Arial"/>
                <w:sz w:val="20"/>
                <w:szCs w:val="20"/>
              </w:rPr>
              <w:t xml:space="preserve">X   –   </w:t>
            </w:r>
            <w:r w:rsidR="00330D6A">
              <w:rPr>
                <w:rFonts w:ascii="Arial" w:eastAsia="BatangChe" w:hAnsi="Arial" w:cs="Arial"/>
                <w:sz w:val="20"/>
                <w:szCs w:val="20"/>
                <w:lang w:val="es-MX"/>
              </w:rPr>
              <w:t>2</w:t>
            </w:r>
            <w:r w:rsidR="00330D6A" w:rsidRPr="008452FA">
              <w:rPr>
                <w:rFonts w:ascii="Arial" w:eastAsia="BatangChe" w:hAnsi="Arial" w:cs="Arial"/>
                <w:sz w:val="20"/>
                <w:szCs w:val="20"/>
                <w:lang w:val="es-MX"/>
              </w:rPr>
              <w:t>0</w:t>
            </w:r>
            <w:r w:rsidR="00330D6A" w:rsidRPr="008452FA">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BCFB2B5" w14:textId="3A977D95" w:rsidR="00330D6A" w:rsidRPr="008452FA" w:rsidRDefault="00926176" w:rsidP="00926176">
            <w:pPr>
              <w:jc w:val="right"/>
              <w:rPr>
                <w:rFonts w:ascii="Arial" w:hAnsi="Arial" w:cs="Arial"/>
                <w:sz w:val="20"/>
                <w:szCs w:val="20"/>
                <w:lang w:val="es-MX" w:eastAsia="es-MX"/>
              </w:rPr>
            </w:pPr>
            <w:r>
              <w:rPr>
                <w:rFonts w:ascii="Arial" w:hAnsi="Arial" w:cs="Arial"/>
                <w:color w:val="000000"/>
                <w:sz w:val="20"/>
                <w:szCs w:val="20"/>
              </w:rPr>
              <w:t>$601,138.19</w:t>
            </w:r>
          </w:p>
        </w:tc>
      </w:tr>
      <w:tr w:rsidR="00330D6A" w:rsidRPr="00470E11" w14:paraId="7C4403FF" w14:textId="77777777" w:rsidTr="00330D6A">
        <w:trPr>
          <w:jc w:val="center"/>
        </w:trPr>
        <w:tc>
          <w:tcPr>
            <w:tcW w:w="1571" w:type="dxa"/>
            <w:vAlign w:val="center"/>
          </w:tcPr>
          <w:p w14:paraId="14801459" w14:textId="68A28D10" w:rsidR="00330D6A" w:rsidRPr="008452FA" w:rsidRDefault="00330D6A" w:rsidP="00604D3C">
            <w:pPr>
              <w:ind w:right="18"/>
              <w:jc w:val="center"/>
              <w:rPr>
                <w:rFonts w:ascii="Arial" w:hAnsi="Arial" w:cs="Arial"/>
                <w:sz w:val="20"/>
                <w:szCs w:val="20"/>
                <w:lang w:val="es-MX"/>
              </w:rPr>
            </w:pPr>
            <w:r w:rsidRPr="008452FA">
              <w:rPr>
                <w:rFonts w:ascii="Arial" w:hAnsi="Arial" w:cs="Arial"/>
                <w:sz w:val="20"/>
                <w:szCs w:val="20"/>
                <w:lang w:val="es-MX"/>
              </w:rPr>
              <w:t>MORENA</w:t>
            </w:r>
          </w:p>
        </w:tc>
        <w:tc>
          <w:tcPr>
            <w:tcW w:w="2869" w:type="dxa"/>
            <w:shd w:val="clear" w:color="auto" w:fill="auto"/>
            <w:vAlign w:val="center"/>
          </w:tcPr>
          <w:p w14:paraId="1B4CD2DD" w14:textId="019DC713" w:rsidR="00330D6A" w:rsidRPr="008452FA" w:rsidRDefault="00330D6A" w:rsidP="00624D42">
            <w:pPr>
              <w:jc w:val="center"/>
              <w:rPr>
                <w:rFonts w:ascii="Arial" w:eastAsia="BatangChe" w:hAnsi="Arial" w:cs="Arial"/>
                <w:sz w:val="20"/>
                <w:szCs w:val="20"/>
              </w:rPr>
            </w:pPr>
            <w:r w:rsidRPr="008452FA">
              <w:rPr>
                <w:rFonts w:ascii="Arial" w:hAnsi="Arial" w:cs="Arial"/>
                <w:color w:val="000000"/>
                <w:sz w:val="20"/>
                <w:szCs w:val="20"/>
              </w:rPr>
              <w:t>$</w:t>
            </w:r>
            <w:r w:rsidRPr="005263C5">
              <w:rPr>
                <w:rFonts w:ascii="Arial" w:hAnsi="Arial" w:cs="Arial"/>
                <w:bCs/>
                <w:color w:val="000000"/>
                <w:sz w:val="20"/>
                <w:szCs w:val="20"/>
              </w:rPr>
              <w:t>8</w:t>
            </w:r>
            <w:r>
              <w:rPr>
                <w:rFonts w:ascii="Arial" w:hAnsi="Arial" w:cs="Arial"/>
                <w:bCs/>
                <w:color w:val="000000"/>
                <w:sz w:val="20"/>
                <w:szCs w:val="20"/>
              </w:rPr>
              <w:t>’</w:t>
            </w:r>
            <w:r w:rsidRPr="005263C5">
              <w:rPr>
                <w:rFonts w:ascii="Arial" w:hAnsi="Arial" w:cs="Arial"/>
                <w:bCs/>
                <w:color w:val="000000"/>
                <w:sz w:val="20"/>
                <w:szCs w:val="20"/>
              </w:rPr>
              <w:t>943,980.27</w:t>
            </w:r>
            <w:r w:rsidR="0057756B">
              <w:rPr>
                <w:rFonts w:ascii="Arial" w:hAnsi="Arial" w:cs="Arial"/>
                <w:bCs/>
                <w:color w:val="000000"/>
                <w:sz w:val="20"/>
                <w:szCs w:val="20"/>
              </w:rPr>
              <w:t xml:space="preserve"> </w:t>
            </w:r>
            <w:r w:rsidRPr="008452FA">
              <w:rPr>
                <w:rFonts w:ascii="Arial" w:eastAsia="BatangChe" w:hAnsi="Arial" w:cs="Arial"/>
                <w:sz w:val="20"/>
                <w:szCs w:val="20"/>
              </w:rPr>
              <w:t>– 100.00%</w:t>
            </w:r>
          </w:p>
          <w:p w14:paraId="64EBC8A0" w14:textId="5D19D332" w:rsidR="00330D6A" w:rsidRPr="008452FA" w:rsidRDefault="0057756B" w:rsidP="0057756B">
            <w:pPr>
              <w:rPr>
                <w:rFonts w:ascii="Arial" w:eastAsia="BatangChe" w:hAnsi="Arial" w:cs="Arial"/>
                <w:b/>
                <w:sz w:val="20"/>
                <w:szCs w:val="20"/>
              </w:rPr>
            </w:pPr>
            <w:r>
              <w:rPr>
                <w:rFonts w:ascii="Arial" w:eastAsia="BatangChe" w:hAnsi="Arial" w:cs="Arial"/>
                <w:sz w:val="20"/>
                <w:szCs w:val="20"/>
              </w:rPr>
              <w:t xml:space="preserve">                      </w:t>
            </w:r>
            <w:r w:rsidR="00330D6A" w:rsidRPr="008452FA">
              <w:rPr>
                <w:rFonts w:ascii="Arial" w:eastAsia="BatangChe" w:hAnsi="Arial" w:cs="Arial"/>
                <w:sz w:val="20"/>
                <w:szCs w:val="20"/>
              </w:rPr>
              <w:t xml:space="preserve">X   –   </w:t>
            </w:r>
            <w:r w:rsidR="00330D6A">
              <w:rPr>
                <w:rFonts w:ascii="Arial" w:eastAsia="BatangChe" w:hAnsi="Arial" w:cs="Arial"/>
                <w:sz w:val="20"/>
                <w:szCs w:val="20"/>
                <w:lang w:val="es-MX"/>
              </w:rPr>
              <w:t>2</w:t>
            </w:r>
            <w:r w:rsidR="00330D6A" w:rsidRPr="008452FA">
              <w:rPr>
                <w:rFonts w:ascii="Arial" w:eastAsia="BatangChe" w:hAnsi="Arial" w:cs="Arial"/>
                <w:sz w:val="20"/>
                <w:szCs w:val="20"/>
                <w:lang w:val="es-MX"/>
              </w:rPr>
              <w:t>0</w:t>
            </w:r>
            <w:r w:rsidR="00330D6A" w:rsidRPr="008452FA">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000000"/>
            </w:tcBorders>
            <w:shd w:val="clear" w:color="auto" w:fill="auto"/>
            <w:vAlign w:val="center"/>
          </w:tcPr>
          <w:p w14:paraId="447CA147" w14:textId="5D4B3A78" w:rsidR="00330D6A" w:rsidRPr="008452FA" w:rsidRDefault="00926176" w:rsidP="00604D3C">
            <w:pPr>
              <w:spacing w:line="360" w:lineRule="auto"/>
              <w:jc w:val="right"/>
              <w:rPr>
                <w:rFonts w:ascii="Arial" w:hAnsi="Arial" w:cs="Arial"/>
                <w:sz w:val="20"/>
                <w:szCs w:val="20"/>
                <w:lang w:val="es-MX" w:eastAsia="es-MX"/>
              </w:rPr>
            </w:pPr>
            <w:r>
              <w:rPr>
                <w:rFonts w:ascii="Arial" w:hAnsi="Arial" w:cs="Arial"/>
                <w:color w:val="000000"/>
                <w:sz w:val="20"/>
                <w:szCs w:val="20"/>
              </w:rPr>
              <w:t>$1’788,796.05</w:t>
            </w:r>
          </w:p>
        </w:tc>
      </w:tr>
      <w:tr w:rsidR="00926176" w:rsidRPr="00470E11" w14:paraId="2DB0F07E" w14:textId="77777777" w:rsidTr="007B74E0">
        <w:trPr>
          <w:jc w:val="center"/>
        </w:trPr>
        <w:tc>
          <w:tcPr>
            <w:tcW w:w="1571" w:type="dxa"/>
            <w:shd w:val="clear" w:color="auto" w:fill="D9D9D9" w:themeFill="background1" w:themeFillShade="D9"/>
            <w:vAlign w:val="center"/>
          </w:tcPr>
          <w:p w14:paraId="585A3A5B" w14:textId="2CA5EBDB" w:rsidR="00926176" w:rsidRPr="008452FA" w:rsidRDefault="00926176" w:rsidP="00604D3C">
            <w:pPr>
              <w:ind w:right="18"/>
              <w:jc w:val="center"/>
              <w:rPr>
                <w:rFonts w:ascii="Arial" w:hAnsi="Arial" w:cs="Arial"/>
                <w:sz w:val="20"/>
                <w:szCs w:val="20"/>
                <w:lang w:val="es-MX"/>
              </w:rPr>
            </w:pPr>
            <w:r w:rsidRPr="008452FA">
              <w:rPr>
                <w:rFonts w:ascii="Arial" w:hAnsi="Arial" w:cs="Arial"/>
                <w:sz w:val="20"/>
                <w:szCs w:val="20"/>
                <w:lang w:val="en-US"/>
              </w:rPr>
              <w:t>NUEVA ALIANZA COLIMA</w:t>
            </w:r>
          </w:p>
        </w:tc>
        <w:tc>
          <w:tcPr>
            <w:tcW w:w="2869" w:type="dxa"/>
            <w:shd w:val="clear" w:color="auto" w:fill="D9D9D9" w:themeFill="background1" w:themeFillShade="D9"/>
            <w:vAlign w:val="center"/>
          </w:tcPr>
          <w:p w14:paraId="00850102" w14:textId="1CEADF79" w:rsidR="00926176" w:rsidRPr="008452FA" w:rsidRDefault="00926176" w:rsidP="00624D42">
            <w:pPr>
              <w:jc w:val="center"/>
              <w:rPr>
                <w:rFonts w:ascii="Arial" w:eastAsia="BatangChe" w:hAnsi="Arial" w:cs="Arial"/>
                <w:sz w:val="20"/>
                <w:szCs w:val="20"/>
              </w:rPr>
            </w:pPr>
            <w:r w:rsidRPr="008452FA">
              <w:rPr>
                <w:rFonts w:ascii="Arial" w:hAnsi="Arial" w:cs="Arial"/>
                <w:color w:val="000000"/>
                <w:sz w:val="20"/>
                <w:szCs w:val="20"/>
              </w:rPr>
              <w:t>$</w:t>
            </w:r>
            <w:r w:rsidRPr="005263C5">
              <w:rPr>
                <w:rFonts w:ascii="Arial" w:hAnsi="Arial" w:cs="Arial"/>
                <w:bCs/>
                <w:color w:val="000000"/>
                <w:sz w:val="20"/>
                <w:szCs w:val="20"/>
              </w:rPr>
              <w:t>2</w:t>
            </w:r>
            <w:r>
              <w:rPr>
                <w:rFonts w:ascii="Arial" w:hAnsi="Arial" w:cs="Arial"/>
                <w:bCs/>
                <w:color w:val="000000"/>
                <w:sz w:val="20"/>
                <w:szCs w:val="20"/>
              </w:rPr>
              <w:t>’</w:t>
            </w:r>
            <w:r w:rsidRPr="005263C5">
              <w:rPr>
                <w:rFonts w:ascii="Arial" w:hAnsi="Arial" w:cs="Arial"/>
                <w:bCs/>
                <w:color w:val="000000"/>
                <w:sz w:val="20"/>
                <w:szCs w:val="20"/>
              </w:rPr>
              <w:t>462,172.58</w:t>
            </w:r>
            <w:r w:rsidR="0057756B">
              <w:rPr>
                <w:rFonts w:ascii="Arial" w:hAnsi="Arial" w:cs="Arial"/>
                <w:bCs/>
                <w:color w:val="000000"/>
                <w:sz w:val="20"/>
                <w:szCs w:val="20"/>
              </w:rPr>
              <w:t xml:space="preserve"> </w:t>
            </w:r>
            <w:r w:rsidRPr="008452FA">
              <w:rPr>
                <w:rFonts w:ascii="Arial" w:eastAsia="BatangChe" w:hAnsi="Arial" w:cs="Arial"/>
                <w:sz w:val="20"/>
                <w:szCs w:val="20"/>
              </w:rPr>
              <w:t>– 100.00%</w:t>
            </w:r>
          </w:p>
          <w:p w14:paraId="271BB9FC" w14:textId="08C94907" w:rsidR="00926176" w:rsidRPr="008452FA" w:rsidRDefault="0057756B" w:rsidP="0057756B">
            <w:pPr>
              <w:rPr>
                <w:rFonts w:ascii="Arial" w:hAnsi="Arial" w:cs="Arial"/>
                <w:sz w:val="20"/>
                <w:szCs w:val="20"/>
              </w:rPr>
            </w:pPr>
            <w:r>
              <w:rPr>
                <w:rFonts w:ascii="Arial" w:eastAsia="BatangChe" w:hAnsi="Arial" w:cs="Arial"/>
                <w:sz w:val="20"/>
                <w:szCs w:val="20"/>
              </w:rPr>
              <w:t xml:space="preserve">                      </w:t>
            </w:r>
            <w:r w:rsidR="00926176" w:rsidRPr="008452FA">
              <w:rPr>
                <w:rFonts w:ascii="Arial" w:eastAsia="BatangChe" w:hAnsi="Arial" w:cs="Arial"/>
                <w:sz w:val="20"/>
                <w:szCs w:val="20"/>
              </w:rPr>
              <w:t xml:space="preserve">X   –   </w:t>
            </w:r>
            <w:r w:rsidR="00926176">
              <w:rPr>
                <w:rFonts w:ascii="Arial" w:eastAsia="BatangChe" w:hAnsi="Arial" w:cs="Arial"/>
                <w:sz w:val="20"/>
                <w:szCs w:val="20"/>
                <w:lang w:val="es-MX"/>
              </w:rPr>
              <w:t>2</w:t>
            </w:r>
            <w:r w:rsidR="00926176" w:rsidRPr="008452FA">
              <w:rPr>
                <w:rFonts w:ascii="Arial" w:eastAsia="BatangChe" w:hAnsi="Arial" w:cs="Arial"/>
                <w:sz w:val="20"/>
                <w:szCs w:val="20"/>
                <w:lang w:val="es-MX"/>
              </w:rPr>
              <w:t>0</w:t>
            </w:r>
            <w:r w:rsidR="00926176" w:rsidRPr="008452FA">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6DBAADF8" w14:textId="5BA601CE" w:rsidR="00926176" w:rsidRPr="008452FA" w:rsidRDefault="00926176" w:rsidP="00604D3C">
            <w:pPr>
              <w:spacing w:line="360" w:lineRule="auto"/>
              <w:jc w:val="right"/>
              <w:rPr>
                <w:rFonts w:ascii="Arial" w:hAnsi="Arial" w:cs="Arial"/>
                <w:sz w:val="20"/>
                <w:szCs w:val="20"/>
                <w:lang w:val="es-MX" w:eastAsia="es-MX"/>
              </w:rPr>
            </w:pPr>
            <w:r>
              <w:rPr>
                <w:rFonts w:ascii="Arial" w:hAnsi="Arial" w:cs="Arial"/>
                <w:color w:val="000000"/>
                <w:sz w:val="20"/>
                <w:szCs w:val="20"/>
              </w:rPr>
              <w:t>$492,434.52</w:t>
            </w:r>
          </w:p>
        </w:tc>
      </w:tr>
      <w:tr w:rsidR="00926176" w:rsidRPr="00470E11" w14:paraId="136DE03F" w14:textId="77777777" w:rsidTr="00330D6A">
        <w:trPr>
          <w:jc w:val="center"/>
        </w:trPr>
        <w:tc>
          <w:tcPr>
            <w:tcW w:w="1571" w:type="dxa"/>
            <w:shd w:val="clear" w:color="auto" w:fill="auto"/>
            <w:vAlign w:val="center"/>
          </w:tcPr>
          <w:p w14:paraId="168E1B7D" w14:textId="4ABCD623" w:rsidR="00926176" w:rsidRPr="007B74E0" w:rsidRDefault="00926176" w:rsidP="00604D3C">
            <w:pPr>
              <w:ind w:right="18"/>
              <w:jc w:val="center"/>
              <w:rPr>
                <w:rFonts w:ascii="Arial" w:hAnsi="Arial" w:cs="Arial"/>
                <w:sz w:val="20"/>
                <w:szCs w:val="20"/>
                <w:lang w:val="en-US"/>
              </w:rPr>
            </w:pPr>
            <w:r w:rsidRPr="007B74E0">
              <w:rPr>
                <w:rFonts w:ascii="Arial" w:hAnsi="Arial" w:cs="Arial"/>
                <w:sz w:val="20"/>
                <w:szCs w:val="20"/>
                <w:lang w:val="en-US"/>
              </w:rPr>
              <w:t>PARTIDO ENCUENTRO SOLIDARIO</w:t>
            </w:r>
          </w:p>
        </w:tc>
        <w:tc>
          <w:tcPr>
            <w:tcW w:w="2869" w:type="dxa"/>
            <w:shd w:val="clear" w:color="auto" w:fill="auto"/>
            <w:vAlign w:val="center"/>
          </w:tcPr>
          <w:p w14:paraId="35DE86BA" w14:textId="798BE7F1" w:rsidR="00926176" w:rsidRPr="007B74E0" w:rsidRDefault="00926176" w:rsidP="00624D42">
            <w:pPr>
              <w:jc w:val="center"/>
              <w:rPr>
                <w:rFonts w:ascii="Arial" w:eastAsia="BatangChe" w:hAnsi="Arial" w:cs="Arial"/>
                <w:sz w:val="20"/>
                <w:szCs w:val="20"/>
              </w:rPr>
            </w:pPr>
            <w:r w:rsidRPr="007B74E0">
              <w:rPr>
                <w:rFonts w:ascii="Arial" w:hAnsi="Arial" w:cs="Arial"/>
                <w:color w:val="000000"/>
                <w:sz w:val="20"/>
                <w:szCs w:val="20"/>
              </w:rPr>
              <w:t>$187,913.18</w:t>
            </w:r>
            <w:r w:rsidR="0057756B">
              <w:rPr>
                <w:rFonts w:ascii="Arial" w:hAnsi="Arial" w:cs="Arial"/>
                <w:color w:val="000000"/>
                <w:sz w:val="20"/>
                <w:szCs w:val="20"/>
              </w:rPr>
              <w:t xml:space="preserve"> </w:t>
            </w:r>
            <w:r w:rsidRPr="007B74E0">
              <w:rPr>
                <w:rFonts w:ascii="Arial" w:eastAsia="BatangChe" w:hAnsi="Arial" w:cs="Arial"/>
                <w:sz w:val="20"/>
                <w:szCs w:val="20"/>
              </w:rPr>
              <w:t>– 100.00%</w:t>
            </w:r>
          </w:p>
          <w:p w14:paraId="64C15B42" w14:textId="3181C274" w:rsidR="00926176" w:rsidRPr="007B74E0" w:rsidRDefault="0057756B" w:rsidP="0057756B">
            <w:pPr>
              <w:rPr>
                <w:rFonts w:ascii="Arial" w:hAnsi="Arial" w:cs="Arial"/>
                <w:color w:val="000000"/>
                <w:sz w:val="20"/>
                <w:szCs w:val="20"/>
              </w:rPr>
            </w:pPr>
            <w:r>
              <w:rPr>
                <w:rFonts w:ascii="Arial" w:eastAsia="BatangChe" w:hAnsi="Arial" w:cs="Arial"/>
                <w:sz w:val="20"/>
                <w:szCs w:val="20"/>
              </w:rPr>
              <w:t xml:space="preserve">                    </w:t>
            </w:r>
            <w:r w:rsidR="00926176" w:rsidRPr="007B74E0">
              <w:rPr>
                <w:rFonts w:ascii="Arial" w:eastAsia="BatangChe" w:hAnsi="Arial" w:cs="Arial"/>
                <w:sz w:val="20"/>
                <w:szCs w:val="20"/>
              </w:rPr>
              <w:t xml:space="preserve">X   –   </w:t>
            </w:r>
            <w:r w:rsidR="00926176" w:rsidRPr="007B74E0">
              <w:rPr>
                <w:rFonts w:ascii="Arial" w:eastAsia="BatangChe" w:hAnsi="Arial" w:cs="Arial"/>
                <w:sz w:val="20"/>
                <w:szCs w:val="20"/>
                <w:lang w:val="es-MX"/>
              </w:rPr>
              <w:t>20</w:t>
            </w:r>
            <w:r w:rsidR="00926176" w:rsidRPr="007B74E0">
              <w:rPr>
                <w:rFonts w:ascii="Arial" w:eastAsia="BatangChe" w:hAnsi="Arial" w:cs="Arial"/>
                <w:sz w:val="20"/>
                <w:szCs w:val="20"/>
              </w:rPr>
              <w:t>%</w:t>
            </w:r>
          </w:p>
        </w:tc>
        <w:tc>
          <w:tcPr>
            <w:tcW w:w="2670" w:type="dxa"/>
            <w:tcBorders>
              <w:top w:val="single" w:sz="4" w:space="0" w:color="auto"/>
              <w:left w:val="single" w:sz="4" w:space="0" w:color="auto"/>
              <w:bottom w:val="single" w:sz="4" w:space="0" w:color="auto"/>
              <w:right w:val="single" w:sz="4" w:space="0" w:color="000000"/>
            </w:tcBorders>
            <w:shd w:val="clear" w:color="auto" w:fill="auto"/>
            <w:vAlign w:val="center"/>
          </w:tcPr>
          <w:p w14:paraId="68D6CC70" w14:textId="0AA016CD" w:rsidR="00926176" w:rsidRPr="008452FA" w:rsidRDefault="00926176" w:rsidP="00604D3C">
            <w:pPr>
              <w:spacing w:line="360" w:lineRule="auto"/>
              <w:jc w:val="right"/>
              <w:rPr>
                <w:rFonts w:ascii="Arial" w:hAnsi="Arial" w:cs="Arial"/>
                <w:color w:val="000000"/>
                <w:sz w:val="20"/>
                <w:szCs w:val="20"/>
              </w:rPr>
            </w:pPr>
            <w:r w:rsidRPr="007B74E0">
              <w:rPr>
                <w:rFonts w:ascii="Arial" w:hAnsi="Arial" w:cs="Arial"/>
                <w:color w:val="000000"/>
                <w:sz w:val="20"/>
                <w:szCs w:val="20"/>
              </w:rPr>
              <w:t>$37,582.64</w:t>
            </w:r>
          </w:p>
        </w:tc>
      </w:tr>
      <w:tr w:rsidR="00926176" w:rsidRPr="00470E11" w14:paraId="11070958" w14:textId="77777777" w:rsidTr="007B74E0">
        <w:trPr>
          <w:trHeight w:val="443"/>
          <w:jc w:val="center"/>
        </w:trPr>
        <w:tc>
          <w:tcPr>
            <w:tcW w:w="4440" w:type="dxa"/>
            <w:gridSpan w:val="2"/>
            <w:shd w:val="clear" w:color="auto" w:fill="D9D9D9" w:themeFill="background1" w:themeFillShade="D9"/>
            <w:vAlign w:val="center"/>
          </w:tcPr>
          <w:p w14:paraId="7806CCBD" w14:textId="3DD1761E" w:rsidR="00926176" w:rsidRPr="00470E11" w:rsidRDefault="00926176" w:rsidP="00B65688">
            <w:pPr>
              <w:jc w:val="center"/>
              <w:rPr>
                <w:rFonts w:ascii="Arial" w:hAnsi="Arial" w:cs="Arial"/>
                <w:b/>
                <w:sz w:val="20"/>
                <w:szCs w:val="20"/>
                <w:lang w:eastAsia="es-MX"/>
              </w:rPr>
            </w:pPr>
            <w:r w:rsidRPr="00470E11">
              <w:rPr>
                <w:rFonts w:ascii="Arial" w:hAnsi="Arial" w:cs="Arial"/>
                <w:b/>
                <w:sz w:val="20"/>
                <w:szCs w:val="20"/>
                <w:lang w:eastAsia="es-MX"/>
              </w:rPr>
              <w:t>TOTAL</w:t>
            </w:r>
          </w:p>
        </w:tc>
        <w:tc>
          <w:tcPr>
            <w:tcW w:w="2670" w:type="dxa"/>
            <w:shd w:val="clear" w:color="auto" w:fill="D9D9D9" w:themeFill="background1" w:themeFillShade="D9"/>
            <w:vAlign w:val="center"/>
          </w:tcPr>
          <w:p w14:paraId="37E96CFD" w14:textId="01CCC8D1" w:rsidR="00926176" w:rsidRPr="00470E11" w:rsidRDefault="00926176" w:rsidP="00A85172">
            <w:pPr>
              <w:jc w:val="right"/>
              <w:rPr>
                <w:rFonts w:ascii="Arial" w:hAnsi="Arial" w:cs="Arial"/>
                <w:b/>
                <w:sz w:val="20"/>
                <w:szCs w:val="20"/>
              </w:rPr>
            </w:pPr>
            <w:r w:rsidRPr="00470E11">
              <w:rPr>
                <w:rFonts w:ascii="Arial" w:hAnsi="Arial" w:cs="Arial"/>
                <w:b/>
                <w:bCs/>
                <w:sz w:val="20"/>
                <w:szCs w:val="20"/>
              </w:rPr>
              <w:t>$6’263,772.59</w:t>
            </w:r>
          </w:p>
        </w:tc>
      </w:tr>
    </w:tbl>
    <w:p w14:paraId="6CF8160D" w14:textId="77777777" w:rsidR="00415A02" w:rsidRPr="00470E11" w:rsidRDefault="00415A02" w:rsidP="00A85172">
      <w:pPr>
        <w:spacing w:line="360" w:lineRule="auto"/>
        <w:jc w:val="both"/>
        <w:rPr>
          <w:rFonts w:ascii="Arial" w:hAnsi="Arial" w:cs="Arial"/>
          <w:sz w:val="22"/>
          <w:szCs w:val="22"/>
        </w:rPr>
      </w:pPr>
    </w:p>
    <w:p w14:paraId="0472E012" w14:textId="375DDA62" w:rsidR="00415A02" w:rsidRPr="00470E11" w:rsidRDefault="006137C5" w:rsidP="00A85172">
      <w:pPr>
        <w:spacing w:line="360" w:lineRule="auto"/>
        <w:jc w:val="both"/>
        <w:rPr>
          <w:rFonts w:ascii="Arial" w:hAnsi="Arial" w:cs="Arial"/>
          <w:sz w:val="22"/>
          <w:szCs w:val="22"/>
        </w:rPr>
      </w:pPr>
      <w:r w:rsidRPr="00470E11">
        <w:rPr>
          <w:rFonts w:ascii="Arial" w:eastAsia="Calibri" w:hAnsi="Arial" w:cs="Arial"/>
          <w:b/>
          <w:sz w:val="22"/>
          <w:szCs w:val="22"/>
          <w:lang w:val="es-MX" w:eastAsia="en-US"/>
        </w:rPr>
        <w:t>11</w:t>
      </w:r>
      <w:r w:rsidR="00415A02" w:rsidRPr="00470E11">
        <w:rPr>
          <w:rFonts w:ascii="Arial" w:eastAsia="Calibri" w:hAnsi="Arial" w:cs="Arial"/>
          <w:b/>
          <w:sz w:val="22"/>
          <w:szCs w:val="22"/>
          <w:lang w:val="es-MX" w:eastAsia="en-US"/>
        </w:rPr>
        <w:t>ª.-</w:t>
      </w:r>
      <w:r w:rsidR="00415A02" w:rsidRPr="00470E11">
        <w:rPr>
          <w:rFonts w:ascii="Arial" w:eastAsia="Calibri" w:hAnsi="Arial" w:cs="Arial"/>
          <w:sz w:val="22"/>
          <w:szCs w:val="22"/>
          <w:lang w:val="es-MX" w:eastAsia="en-US"/>
        </w:rPr>
        <w:t xml:space="preserve"> </w:t>
      </w:r>
      <w:r w:rsidR="00415A02" w:rsidRPr="00470E11">
        <w:rPr>
          <w:rFonts w:ascii="Arial" w:hAnsi="Arial" w:cs="Arial"/>
          <w:sz w:val="22"/>
          <w:szCs w:val="22"/>
        </w:rPr>
        <w:t xml:space="preserve">En razón de lo anterior y de conformidad </w:t>
      </w:r>
      <w:r w:rsidR="00765744" w:rsidRPr="00470E11">
        <w:rPr>
          <w:rFonts w:ascii="Arial" w:hAnsi="Arial" w:cs="Arial"/>
          <w:sz w:val="22"/>
          <w:szCs w:val="22"/>
        </w:rPr>
        <w:t>con</w:t>
      </w:r>
      <w:r w:rsidR="00415A02" w:rsidRPr="00470E11">
        <w:rPr>
          <w:rFonts w:ascii="Arial" w:hAnsi="Arial" w:cs="Arial"/>
          <w:sz w:val="22"/>
          <w:szCs w:val="22"/>
        </w:rPr>
        <w:t xml:space="preserve"> lo dispuesto por el artículo 64, fracción VIII, del Código Electoral del Estado</w:t>
      </w:r>
      <w:r w:rsidR="000A3478" w:rsidRPr="00470E11">
        <w:rPr>
          <w:rFonts w:ascii="Arial" w:hAnsi="Arial" w:cs="Arial"/>
          <w:sz w:val="22"/>
          <w:szCs w:val="22"/>
        </w:rPr>
        <w:t xml:space="preserve"> de Colima</w:t>
      </w:r>
      <w:r w:rsidR="00415A02" w:rsidRPr="00470E11">
        <w:rPr>
          <w:rFonts w:ascii="Arial" w:hAnsi="Arial" w:cs="Arial"/>
          <w:sz w:val="22"/>
          <w:szCs w:val="22"/>
        </w:rPr>
        <w:t xml:space="preserve">, cada Partido Político recibirá como </w:t>
      </w:r>
      <w:r w:rsidR="00415A02" w:rsidRPr="00470E11">
        <w:rPr>
          <w:rFonts w:ascii="Arial" w:hAnsi="Arial" w:cs="Arial"/>
          <w:b/>
          <w:sz w:val="22"/>
          <w:szCs w:val="22"/>
        </w:rPr>
        <w:t>financiamiento público para gastos de campañas</w:t>
      </w:r>
      <w:r w:rsidR="00415A02" w:rsidRPr="00470E11">
        <w:rPr>
          <w:rFonts w:ascii="Arial" w:hAnsi="Arial" w:cs="Arial"/>
          <w:sz w:val="22"/>
          <w:szCs w:val="22"/>
        </w:rPr>
        <w:t xml:space="preserve"> de las elecciones de</w:t>
      </w:r>
      <w:r w:rsidR="00E6394B" w:rsidRPr="00470E11">
        <w:rPr>
          <w:rFonts w:ascii="Arial" w:hAnsi="Arial" w:cs="Arial"/>
          <w:sz w:val="22"/>
          <w:szCs w:val="22"/>
        </w:rPr>
        <w:t xml:space="preserve"> </w:t>
      </w:r>
      <w:r w:rsidR="00415A02" w:rsidRPr="00470E11">
        <w:rPr>
          <w:rFonts w:ascii="Arial" w:hAnsi="Arial" w:cs="Arial"/>
          <w:sz w:val="22"/>
          <w:szCs w:val="22"/>
        </w:rPr>
        <w:t>l</w:t>
      </w:r>
      <w:r w:rsidR="00E6394B" w:rsidRPr="00470E11">
        <w:rPr>
          <w:rFonts w:ascii="Arial" w:hAnsi="Arial" w:cs="Arial"/>
          <w:sz w:val="22"/>
          <w:szCs w:val="22"/>
        </w:rPr>
        <w:t>os</w:t>
      </w:r>
      <w:r w:rsidR="00415A02" w:rsidRPr="00470E11">
        <w:rPr>
          <w:rFonts w:ascii="Arial" w:hAnsi="Arial" w:cs="Arial"/>
          <w:sz w:val="22"/>
          <w:szCs w:val="22"/>
        </w:rPr>
        <w:t xml:space="preserve"> Poder</w:t>
      </w:r>
      <w:r w:rsidR="00E6394B" w:rsidRPr="00470E11">
        <w:rPr>
          <w:rFonts w:ascii="Arial" w:hAnsi="Arial" w:cs="Arial"/>
          <w:sz w:val="22"/>
          <w:szCs w:val="22"/>
        </w:rPr>
        <w:t>es</w:t>
      </w:r>
      <w:r w:rsidR="000A3478" w:rsidRPr="00470E11">
        <w:rPr>
          <w:rFonts w:ascii="Arial" w:hAnsi="Arial" w:cs="Arial"/>
          <w:sz w:val="22"/>
          <w:szCs w:val="22"/>
        </w:rPr>
        <w:t xml:space="preserve"> Ejecutivo y</w:t>
      </w:r>
      <w:r w:rsidR="00415A02" w:rsidRPr="00470E11">
        <w:rPr>
          <w:rFonts w:ascii="Arial" w:hAnsi="Arial" w:cs="Arial"/>
          <w:sz w:val="22"/>
          <w:szCs w:val="22"/>
        </w:rPr>
        <w:t xml:space="preserve"> Legislativo e integrantes de los Ayuntamientos, para el próximo Proceso Electoral Local</w:t>
      </w:r>
      <w:r w:rsidR="009B5C49" w:rsidRPr="00470E11">
        <w:rPr>
          <w:rFonts w:ascii="Arial" w:hAnsi="Arial" w:cs="Arial"/>
          <w:sz w:val="22"/>
          <w:szCs w:val="22"/>
        </w:rPr>
        <w:t xml:space="preserve"> Ordinario</w:t>
      </w:r>
      <w:r w:rsidR="00415A02" w:rsidRPr="00470E11">
        <w:rPr>
          <w:rFonts w:ascii="Arial" w:hAnsi="Arial" w:cs="Arial"/>
          <w:sz w:val="22"/>
          <w:szCs w:val="22"/>
        </w:rPr>
        <w:t xml:space="preserve"> 20</w:t>
      </w:r>
      <w:r w:rsidR="00E6394B" w:rsidRPr="00470E11">
        <w:rPr>
          <w:rFonts w:ascii="Arial" w:hAnsi="Arial" w:cs="Arial"/>
          <w:sz w:val="22"/>
          <w:szCs w:val="22"/>
        </w:rPr>
        <w:t>20</w:t>
      </w:r>
      <w:r w:rsidR="00415A02" w:rsidRPr="00470E11">
        <w:rPr>
          <w:rFonts w:ascii="Arial" w:hAnsi="Arial" w:cs="Arial"/>
          <w:sz w:val="22"/>
          <w:szCs w:val="22"/>
        </w:rPr>
        <w:t>-20</w:t>
      </w:r>
      <w:r w:rsidR="00E6394B" w:rsidRPr="00470E11">
        <w:rPr>
          <w:rFonts w:ascii="Arial" w:hAnsi="Arial" w:cs="Arial"/>
          <w:sz w:val="22"/>
          <w:szCs w:val="22"/>
        </w:rPr>
        <w:t>2</w:t>
      </w:r>
      <w:r w:rsidR="00415A02" w:rsidRPr="00470E11">
        <w:rPr>
          <w:rFonts w:ascii="Arial" w:hAnsi="Arial" w:cs="Arial"/>
          <w:sz w:val="22"/>
          <w:szCs w:val="22"/>
        </w:rPr>
        <w:t xml:space="preserve">1, las cantidades que a continuación se </w:t>
      </w:r>
      <w:r w:rsidR="009B5C49" w:rsidRPr="00470E11">
        <w:rPr>
          <w:rFonts w:ascii="Arial" w:hAnsi="Arial" w:cs="Arial"/>
          <w:sz w:val="22"/>
          <w:szCs w:val="22"/>
        </w:rPr>
        <w:t>señalan</w:t>
      </w:r>
      <w:r w:rsidR="00415A02" w:rsidRPr="00470E11">
        <w:rPr>
          <w:rFonts w:ascii="Arial" w:hAnsi="Arial" w:cs="Arial"/>
          <w:sz w:val="22"/>
          <w:szCs w:val="22"/>
        </w:rPr>
        <w:t xml:space="preserve">:  </w:t>
      </w:r>
    </w:p>
    <w:p w14:paraId="57FD2155" w14:textId="77777777" w:rsidR="000A3478" w:rsidRPr="00255BE9" w:rsidRDefault="000A3478" w:rsidP="00A85172">
      <w:pPr>
        <w:spacing w:line="360" w:lineRule="auto"/>
        <w:jc w:val="both"/>
        <w:rPr>
          <w:rFonts w:ascii="Arial" w:hAnsi="Arial" w:cs="Arial"/>
          <w:sz w:val="4"/>
          <w:szCs w:val="22"/>
        </w:rPr>
      </w:pPr>
    </w:p>
    <w:p w14:paraId="00A89B66" w14:textId="3E9E7C6D" w:rsidR="000A3478" w:rsidRPr="00470E11" w:rsidRDefault="000A3478" w:rsidP="000A3478">
      <w:pPr>
        <w:spacing w:line="360" w:lineRule="auto"/>
        <w:jc w:val="center"/>
        <w:rPr>
          <w:rFonts w:ascii="Arial" w:hAnsi="Arial" w:cs="Arial"/>
          <w:sz w:val="22"/>
          <w:szCs w:val="22"/>
        </w:rPr>
      </w:pPr>
      <w:r w:rsidRPr="00470E11">
        <w:rPr>
          <w:rFonts w:ascii="Arial" w:hAnsi="Arial" w:cs="Arial"/>
          <w:i/>
          <w:sz w:val="18"/>
          <w:szCs w:val="22"/>
        </w:rPr>
        <w:t>Tabla 4</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531"/>
        <w:gridCol w:w="2531"/>
        <w:gridCol w:w="2441"/>
      </w:tblGrid>
      <w:tr w:rsidR="00470E11" w:rsidRPr="00470E11" w14:paraId="697DC273" w14:textId="77777777" w:rsidTr="007B74E0">
        <w:trPr>
          <w:jc w:val="center"/>
        </w:trPr>
        <w:tc>
          <w:tcPr>
            <w:tcW w:w="1603" w:type="dxa"/>
            <w:shd w:val="clear" w:color="auto" w:fill="D9D9D9" w:themeFill="background1" w:themeFillShade="D9"/>
            <w:vAlign w:val="center"/>
          </w:tcPr>
          <w:p w14:paraId="25E85E4D" w14:textId="77777777" w:rsidR="00415A02" w:rsidRPr="00470E11" w:rsidRDefault="00415A02" w:rsidP="00FC77BE">
            <w:pPr>
              <w:jc w:val="center"/>
              <w:rPr>
                <w:rFonts w:ascii="Arial" w:hAnsi="Arial" w:cs="Arial"/>
                <w:b/>
                <w:sz w:val="20"/>
                <w:szCs w:val="20"/>
              </w:rPr>
            </w:pPr>
            <w:r w:rsidRPr="00470E11">
              <w:rPr>
                <w:rFonts w:ascii="Arial" w:hAnsi="Arial" w:cs="Arial"/>
                <w:b/>
                <w:sz w:val="20"/>
                <w:szCs w:val="20"/>
              </w:rPr>
              <w:t>PARTIDO</w:t>
            </w:r>
          </w:p>
        </w:tc>
        <w:tc>
          <w:tcPr>
            <w:tcW w:w="2531" w:type="dxa"/>
            <w:shd w:val="clear" w:color="auto" w:fill="D9D9D9" w:themeFill="background1" w:themeFillShade="D9"/>
            <w:vAlign w:val="center"/>
          </w:tcPr>
          <w:p w14:paraId="5E766E63" w14:textId="09BA2638" w:rsidR="00415A02" w:rsidRPr="00470E11" w:rsidRDefault="00415A02" w:rsidP="00FC77BE">
            <w:pPr>
              <w:jc w:val="center"/>
              <w:rPr>
                <w:rFonts w:ascii="Arial" w:hAnsi="Arial" w:cs="Arial"/>
                <w:b/>
                <w:sz w:val="20"/>
                <w:szCs w:val="20"/>
              </w:rPr>
            </w:pPr>
            <w:r w:rsidRPr="00470E11">
              <w:rPr>
                <w:rFonts w:ascii="Arial" w:hAnsi="Arial" w:cs="Arial"/>
                <w:b/>
                <w:sz w:val="20"/>
                <w:szCs w:val="20"/>
              </w:rPr>
              <w:t xml:space="preserve">FINANCIAMIENTO PARA GASTOS DE CAMPAÑAS DE </w:t>
            </w:r>
            <w:r w:rsidR="000A3478" w:rsidRPr="00470E11">
              <w:rPr>
                <w:rFonts w:ascii="Arial" w:hAnsi="Arial" w:cs="Arial"/>
                <w:b/>
                <w:sz w:val="20"/>
                <w:szCs w:val="20"/>
              </w:rPr>
              <w:t>GU</w:t>
            </w:r>
            <w:r w:rsidR="00765744" w:rsidRPr="00470E11">
              <w:rPr>
                <w:rFonts w:ascii="Arial" w:hAnsi="Arial" w:cs="Arial"/>
                <w:b/>
                <w:sz w:val="20"/>
                <w:szCs w:val="20"/>
              </w:rPr>
              <w:t xml:space="preserve">BERNATURA Y </w:t>
            </w:r>
            <w:r w:rsidRPr="00470E11">
              <w:rPr>
                <w:rFonts w:ascii="Arial" w:hAnsi="Arial" w:cs="Arial"/>
                <w:b/>
                <w:sz w:val="20"/>
                <w:szCs w:val="20"/>
              </w:rPr>
              <w:t>DIPUTACIONES LOCALES</w:t>
            </w:r>
          </w:p>
        </w:tc>
        <w:tc>
          <w:tcPr>
            <w:tcW w:w="2531" w:type="dxa"/>
            <w:shd w:val="clear" w:color="auto" w:fill="D9D9D9" w:themeFill="background1" w:themeFillShade="D9"/>
            <w:vAlign w:val="center"/>
          </w:tcPr>
          <w:p w14:paraId="0075B192" w14:textId="77777777" w:rsidR="00415A02" w:rsidRPr="00470E11" w:rsidRDefault="00415A02" w:rsidP="00FC77BE">
            <w:pPr>
              <w:jc w:val="center"/>
              <w:rPr>
                <w:rFonts w:ascii="Arial" w:hAnsi="Arial" w:cs="Arial"/>
                <w:b/>
                <w:sz w:val="20"/>
                <w:szCs w:val="20"/>
              </w:rPr>
            </w:pPr>
            <w:r w:rsidRPr="00470E11">
              <w:rPr>
                <w:rFonts w:ascii="Arial" w:hAnsi="Arial" w:cs="Arial"/>
                <w:b/>
                <w:sz w:val="20"/>
                <w:szCs w:val="20"/>
              </w:rPr>
              <w:t>FINANCIAMIENTO PARA GASTOS DE CAMPAÑAS DE AYUNTAMIENTOS</w:t>
            </w:r>
          </w:p>
        </w:tc>
        <w:tc>
          <w:tcPr>
            <w:tcW w:w="2441" w:type="dxa"/>
            <w:shd w:val="clear" w:color="auto" w:fill="D9D9D9" w:themeFill="background1" w:themeFillShade="D9"/>
            <w:vAlign w:val="center"/>
          </w:tcPr>
          <w:p w14:paraId="3E29ED34" w14:textId="77777777" w:rsidR="00415A02" w:rsidRPr="00470E11" w:rsidRDefault="00415A02" w:rsidP="00FC77BE">
            <w:pPr>
              <w:jc w:val="center"/>
              <w:rPr>
                <w:rFonts w:ascii="Arial" w:hAnsi="Arial" w:cs="Arial"/>
                <w:b/>
                <w:sz w:val="20"/>
                <w:szCs w:val="20"/>
              </w:rPr>
            </w:pPr>
            <w:r w:rsidRPr="00470E11">
              <w:rPr>
                <w:rFonts w:ascii="Arial" w:hAnsi="Arial" w:cs="Arial"/>
                <w:b/>
                <w:sz w:val="20"/>
                <w:szCs w:val="20"/>
              </w:rPr>
              <w:t>TOTAL DE FINANCIAMIENTO PARA GASTOS DE CAMPAÑAS</w:t>
            </w:r>
          </w:p>
        </w:tc>
      </w:tr>
      <w:tr w:rsidR="00F54957" w:rsidRPr="00470E11" w14:paraId="157F1DC4" w14:textId="77777777" w:rsidTr="00F54957">
        <w:trPr>
          <w:trHeight w:val="397"/>
          <w:jc w:val="center"/>
        </w:trPr>
        <w:tc>
          <w:tcPr>
            <w:tcW w:w="1603" w:type="dxa"/>
            <w:shd w:val="clear" w:color="auto" w:fill="auto"/>
            <w:vAlign w:val="center"/>
          </w:tcPr>
          <w:p w14:paraId="1899A3ED" w14:textId="60D21F58" w:rsidR="00F54957" w:rsidRPr="008452FA" w:rsidRDefault="00F54957" w:rsidP="00774108">
            <w:pPr>
              <w:ind w:right="18"/>
              <w:jc w:val="center"/>
              <w:rPr>
                <w:rFonts w:ascii="Arial" w:hAnsi="Arial" w:cs="Arial"/>
                <w:sz w:val="20"/>
                <w:szCs w:val="20"/>
                <w:lang w:val="es-MX"/>
              </w:rPr>
            </w:pPr>
            <w:r w:rsidRPr="008452FA">
              <w:rPr>
                <w:rFonts w:ascii="Arial" w:hAnsi="Arial" w:cs="Arial"/>
                <w:sz w:val="20"/>
                <w:szCs w:val="20"/>
                <w:lang w:val="es-MX"/>
              </w:rPr>
              <w:t>PAN</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59326F06" w14:textId="507A6F77" w:rsidR="00F54957" w:rsidRPr="008452FA" w:rsidRDefault="00F54957" w:rsidP="00774108">
            <w:pPr>
              <w:jc w:val="center"/>
              <w:rPr>
                <w:rFonts w:ascii="Arial" w:hAnsi="Arial" w:cs="Arial"/>
                <w:sz w:val="20"/>
                <w:szCs w:val="20"/>
                <w:lang w:val="es-MX" w:eastAsia="es-MX"/>
              </w:rPr>
            </w:pPr>
            <w:r>
              <w:rPr>
                <w:rFonts w:ascii="Arial" w:hAnsi="Arial" w:cs="Arial"/>
                <w:color w:val="000000"/>
                <w:sz w:val="20"/>
                <w:szCs w:val="20"/>
              </w:rPr>
              <w:t>$2’638,579.14</w:t>
            </w:r>
          </w:p>
        </w:tc>
        <w:tc>
          <w:tcPr>
            <w:tcW w:w="2531" w:type="dxa"/>
            <w:tcBorders>
              <w:top w:val="single" w:sz="4" w:space="0" w:color="auto"/>
              <w:left w:val="single" w:sz="4" w:space="0" w:color="auto"/>
              <w:bottom w:val="single" w:sz="4" w:space="0" w:color="auto"/>
              <w:right w:val="single" w:sz="4" w:space="0" w:color="000000"/>
            </w:tcBorders>
            <w:shd w:val="clear" w:color="auto" w:fill="auto"/>
            <w:vAlign w:val="center"/>
          </w:tcPr>
          <w:p w14:paraId="7EDA0E4B" w14:textId="5173F295" w:rsidR="00F54957" w:rsidRPr="008452FA" w:rsidRDefault="00F54957" w:rsidP="00774108">
            <w:pPr>
              <w:jc w:val="center"/>
              <w:rPr>
                <w:rFonts w:ascii="Arial" w:hAnsi="Arial" w:cs="Arial"/>
                <w:sz w:val="20"/>
                <w:szCs w:val="20"/>
                <w:lang w:val="es-MX" w:eastAsia="es-MX"/>
              </w:rPr>
            </w:pPr>
            <w:r>
              <w:rPr>
                <w:rFonts w:ascii="Arial" w:hAnsi="Arial" w:cs="Arial"/>
                <w:color w:val="000000"/>
                <w:sz w:val="20"/>
                <w:szCs w:val="20"/>
              </w:rPr>
              <w:t>$1’055,431.66</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0E6360A4" w14:textId="1E69BAE9" w:rsidR="00F54957" w:rsidRPr="00F54957" w:rsidRDefault="00F54957" w:rsidP="00774108">
            <w:pPr>
              <w:jc w:val="center"/>
              <w:rPr>
                <w:rFonts w:ascii="Arial" w:hAnsi="Arial" w:cs="Arial"/>
                <w:sz w:val="20"/>
                <w:szCs w:val="20"/>
              </w:rPr>
            </w:pPr>
            <w:r>
              <w:rPr>
                <w:rFonts w:ascii="Arial" w:hAnsi="Arial" w:cs="Arial"/>
                <w:color w:val="000000"/>
                <w:sz w:val="20"/>
                <w:szCs w:val="20"/>
              </w:rPr>
              <w:t>$</w:t>
            </w:r>
            <w:r w:rsidRPr="00F54957">
              <w:rPr>
                <w:rFonts w:ascii="Arial" w:hAnsi="Arial" w:cs="Arial"/>
                <w:color w:val="000000"/>
                <w:sz w:val="20"/>
                <w:szCs w:val="20"/>
              </w:rPr>
              <w:t>3</w:t>
            </w:r>
            <w:r>
              <w:rPr>
                <w:rFonts w:ascii="Arial" w:hAnsi="Arial" w:cs="Arial"/>
                <w:color w:val="000000"/>
                <w:sz w:val="20"/>
                <w:szCs w:val="20"/>
              </w:rPr>
              <w:t>’</w:t>
            </w:r>
            <w:r w:rsidRPr="00F54957">
              <w:rPr>
                <w:rFonts w:ascii="Arial" w:hAnsi="Arial" w:cs="Arial"/>
                <w:color w:val="000000"/>
                <w:sz w:val="20"/>
                <w:szCs w:val="20"/>
              </w:rPr>
              <w:t>694</w:t>
            </w:r>
            <w:r w:rsidR="00A80617">
              <w:rPr>
                <w:rFonts w:ascii="Arial" w:hAnsi="Arial" w:cs="Arial"/>
                <w:color w:val="000000"/>
                <w:sz w:val="20"/>
                <w:szCs w:val="20"/>
              </w:rPr>
              <w:t>,</w:t>
            </w:r>
            <w:r w:rsidRPr="00F54957">
              <w:rPr>
                <w:rFonts w:ascii="Arial" w:hAnsi="Arial" w:cs="Arial"/>
                <w:color w:val="000000"/>
                <w:sz w:val="20"/>
                <w:szCs w:val="20"/>
              </w:rPr>
              <w:t>010.80</w:t>
            </w:r>
          </w:p>
        </w:tc>
      </w:tr>
      <w:tr w:rsidR="00F54957" w:rsidRPr="00470E11" w14:paraId="2CBCFC92" w14:textId="77777777" w:rsidTr="007B74E0">
        <w:trPr>
          <w:trHeight w:val="397"/>
          <w:jc w:val="center"/>
        </w:trPr>
        <w:tc>
          <w:tcPr>
            <w:tcW w:w="1603" w:type="dxa"/>
            <w:shd w:val="clear" w:color="auto" w:fill="D9D9D9" w:themeFill="background1" w:themeFillShade="D9"/>
            <w:vAlign w:val="center"/>
          </w:tcPr>
          <w:p w14:paraId="48A5A5CB" w14:textId="483743AC" w:rsidR="00F54957" w:rsidRPr="008452FA" w:rsidRDefault="00F54957" w:rsidP="00774108">
            <w:pPr>
              <w:ind w:right="18"/>
              <w:jc w:val="center"/>
              <w:rPr>
                <w:rFonts w:ascii="Arial" w:hAnsi="Arial" w:cs="Arial"/>
                <w:sz w:val="20"/>
                <w:szCs w:val="20"/>
                <w:lang w:val="es-MX"/>
              </w:rPr>
            </w:pPr>
            <w:r w:rsidRPr="008452FA">
              <w:rPr>
                <w:rFonts w:ascii="Arial" w:hAnsi="Arial" w:cs="Arial"/>
                <w:sz w:val="20"/>
                <w:szCs w:val="20"/>
                <w:lang w:val="es-MX"/>
              </w:rPr>
              <w:t>PRI</w:t>
            </w:r>
          </w:p>
        </w:tc>
        <w:tc>
          <w:tcPr>
            <w:tcW w:w="2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6426D" w14:textId="6A51468B" w:rsidR="00F54957" w:rsidRPr="008452FA" w:rsidRDefault="00F54957" w:rsidP="00774108">
            <w:pPr>
              <w:jc w:val="center"/>
              <w:rPr>
                <w:rFonts w:ascii="Arial" w:hAnsi="Arial" w:cs="Arial"/>
                <w:sz w:val="20"/>
                <w:szCs w:val="20"/>
                <w:lang w:val="es-MX" w:eastAsia="es-MX"/>
              </w:rPr>
            </w:pPr>
            <w:r>
              <w:rPr>
                <w:rFonts w:ascii="Arial" w:hAnsi="Arial" w:cs="Arial"/>
                <w:color w:val="000000"/>
                <w:sz w:val="20"/>
                <w:szCs w:val="20"/>
              </w:rPr>
              <w:t>$3’011,334.05</w:t>
            </w:r>
          </w:p>
        </w:tc>
        <w:tc>
          <w:tcPr>
            <w:tcW w:w="253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7BF15BB" w14:textId="4E963185" w:rsidR="00F54957" w:rsidRPr="008452FA" w:rsidRDefault="00F54957" w:rsidP="00774108">
            <w:pPr>
              <w:jc w:val="center"/>
              <w:rPr>
                <w:rFonts w:ascii="Arial" w:hAnsi="Arial" w:cs="Arial"/>
                <w:sz w:val="20"/>
                <w:szCs w:val="20"/>
                <w:lang w:val="es-MX" w:eastAsia="es-MX"/>
              </w:rPr>
            </w:pPr>
            <w:r>
              <w:rPr>
                <w:rFonts w:ascii="Arial" w:hAnsi="Arial" w:cs="Arial"/>
                <w:color w:val="000000"/>
                <w:sz w:val="20"/>
                <w:szCs w:val="20"/>
              </w:rPr>
              <w:t>$1’204,533.62</w:t>
            </w:r>
          </w:p>
        </w:tc>
        <w:tc>
          <w:tcPr>
            <w:tcW w:w="244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8B1815F" w14:textId="0EBA5C0B" w:rsidR="00F54957" w:rsidRPr="00F54957" w:rsidRDefault="00F54957" w:rsidP="00774108">
            <w:pPr>
              <w:jc w:val="center"/>
              <w:rPr>
                <w:rFonts w:ascii="Arial" w:hAnsi="Arial" w:cs="Arial"/>
                <w:sz w:val="20"/>
                <w:szCs w:val="20"/>
              </w:rPr>
            </w:pPr>
            <w:r>
              <w:rPr>
                <w:rFonts w:ascii="Arial" w:hAnsi="Arial" w:cs="Arial"/>
                <w:color w:val="000000"/>
                <w:sz w:val="20"/>
                <w:szCs w:val="20"/>
              </w:rPr>
              <w:t>$</w:t>
            </w:r>
            <w:r w:rsidRPr="00F54957">
              <w:rPr>
                <w:rFonts w:ascii="Arial" w:hAnsi="Arial" w:cs="Arial"/>
                <w:color w:val="000000"/>
                <w:sz w:val="20"/>
                <w:szCs w:val="20"/>
              </w:rPr>
              <w:t>4</w:t>
            </w:r>
            <w:r>
              <w:rPr>
                <w:rFonts w:ascii="Arial" w:hAnsi="Arial" w:cs="Arial"/>
                <w:color w:val="000000"/>
                <w:sz w:val="20"/>
                <w:szCs w:val="20"/>
              </w:rPr>
              <w:t>’</w:t>
            </w:r>
            <w:r w:rsidRPr="00F54957">
              <w:rPr>
                <w:rFonts w:ascii="Arial" w:hAnsi="Arial" w:cs="Arial"/>
                <w:color w:val="000000"/>
                <w:sz w:val="20"/>
                <w:szCs w:val="20"/>
              </w:rPr>
              <w:t>215</w:t>
            </w:r>
            <w:r w:rsidR="00A80617">
              <w:rPr>
                <w:rFonts w:ascii="Arial" w:hAnsi="Arial" w:cs="Arial"/>
                <w:color w:val="000000"/>
                <w:sz w:val="20"/>
                <w:szCs w:val="20"/>
              </w:rPr>
              <w:t>,</w:t>
            </w:r>
            <w:r w:rsidRPr="00F54957">
              <w:rPr>
                <w:rFonts w:ascii="Arial" w:hAnsi="Arial" w:cs="Arial"/>
                <w:color w:val="000000"/>
                <w:sz w:val="20"/>
                <w:szCs w:val="20"/>
              </w:rPr>
              <w:t>867.67</w:t>
            </w:r>
          </w:p>
        </w:tc>
      </w:tr>
      <w:tr w:rsidR="00F54957" w:rsidRPr="00470E11" w14:paraId="154D7CD2" w14:textId="77777777" w:rsidTr="00F54957">
        <w:trPr>
          <w:trHeight w:val="397"/>
          <w:jc w:val="center"/>
        </w:trPr>
        <w:tc>
          <w:tcPr>
            <w:tcW w:w="1603" w:type="dxa"/>
            <w:shd w:val="clear" w:color="auto" w:fill="auto"/>
            <w:vAlign w:val="center"/>
          </w:tcPr>
          <w:p w14:paraId="69322575" w14:textId="048F5442" w:rsidR="00F54957" w:rsidRPr="008452FA" w:rsidRDefault="00F54957" w:rsidP="00774108">
            <w:pPr>
              <w:ind w:right="18"/>
              <w:jc w:val="center"/>
              <w:rPr>
                <w:rFonts w:ascii="Arial" w:hAnsi="Arial" w:cs="Arial"/>
                <w:sz w:val="20"/>
                <w:szCs w:val="20"/>
                <w:lang w:val="en-US"/>
              </w:rPr>
            </w:pPr>
            <w:r w:rsidRPr="008452FA">
              <w:rPr>
                <w:rFonts w:ascii="Arial" w:hAnsi="Arial" w:cs="Arial"/>
                <w:sz w:val="20"/>
                <w:szCs w:val="20"/>
                <w:lang w:val="es-MX"/>
              </w:rPr>
              <w:t>PRD</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43D3F117" w14:textId="2C8DAB0F" w:rsidR="00F54957" w:rsidRPr="008452FA" w:rsidRDefault="00F54957" w:rsidP="00774108">
            <w:pPr>
              <w:jc w:val="center"/>
              <w:rPr>
                <w:rFonts w:ascii="Arial" w:hAnsi="Arial" w:cs="Arial"/>
                <w:sz w:val="20"/>
                <w:szCs w:val="20"/>
                <w:lang w:val="es-MX" w:eastAsia="es-MX"/>
              </w:rPr>
            </w:pPr>
            <w:r w:rsidRPr="008452FA">
              <w:rPr>
                <w:rFonts w:ascii="Arial" w:hAnsi="Arial" w:cs="Arial"/>
                <w:color w:val="000000"/>
                <w:sz w:val="20"/>
                <w:szCs w:val="20"/>
              </w:rPr>
              <w:t>$93,956.59</w:t>
            </w:r>
          </w:p>
        </w:tc>
        <w:tc>
          <w:tcPr>
            <w:tcW w:w="2531" w:type="dxa"/>
            <w:tcBorders>
              <w:top w:val="single" w:sz="4" w:space="0" w:color="auto"/>
              <w:left w:val="single" w:sz="4" w:space="0" w:color="auto"/>
              <w:bottom w:val="single" w:sz="4" w:space="0" w:color="auto"/>
              <w:right w:val="single" w:sz="4" w:space="0" w:color="000000"/>
            </w:tcBorders>
            <w:shd w:val="clear" w:color="auto" w:fill="auto"/>
            <w:vAlign w:val="center"/>
          </w:tcPr>
          <w:p w14:paraId="34D4D54D" w14:textId="790FADD6" w:rsidR="00F54957" w:rsidRPr="008452FA" w:rsidRDefault="00F54957" w:rsidP="00774108">
            <w:pPr>
              <w:jc w:val="center"/>
              <w:rPr>
                <w:rFonts w:ascii="Arial" w:hAnsi="Arial" w:cs="Arial"/>
                <w:sz w:val="20"/>
                <w:szCs w:val="20"/>
                <w:lang w:val="es-MX" w:eastAsia="es-MX"/>
              </w:rPr>
            </w:pPr>
            <w:r>
              <w:rPr>
                <w:rFonts w:ascii="Arial" w:hAnsi="Arial" w:cs="Arial"/>
                <w:color w:val="000000"/>
                <w:sz w:val="20"/>
                <w:szCs w:val="20"/>
              </w:rPr>
              <w:t>$37,582.64</w:t>
            </w:r>
          </w:p>
        </w:tc>
        <w:tc>
          <w:tcPr>
            <w:tcW w:w="2441" w:type="dxa"/>
            <w:tcBorders>
              <w:top w:val="nil"/>
              <w:left w:val="single" w:sz="4" w:space="0" w:color="auto"/>
              <w:bottom w:val="single" w:sz="4" w:space="0" w:color="auto"/>
              <w:right w:val="single" w:sz="4" w:space="0" w:color="auto"/>
            </w:tcBorders>
            <w:shd w:val="clear" w:color="auto" w:fill="auto"/>
            <w:vAlign w:val="center"/>
          </w:tcPr>
          <w:p w14:paraId="6407AB8F" w14:textId="110883F1" w:rsidR="00F54957" w:rsidRPr="00F54957" w:rsidRDefault="00F54957" w:rsidP="00F54957">
            <w:pPr>
              <w:jc w:val="center"/>
              <w:rPr>
                <w:rFonts w:ascii="Arial" w:hAnsi="Arial" w:cs="Arial"/>
                <w:sz w:val="20"/>
                <w:szCs w:val="20"/>
              </w:rPr>
            </w:pPr>
            <w:r w:rsidRPr="00F54957">
              <w:rPr>
                <w:rFonts w:ascii="Arial" w:hAnsi="Arial" w:cs="Arial"/>
                <w:color w:val="000000"/>
                <w:sz w:val="20"/>
                <w:szCs w:val="20"/>
              </w:rPr>
              <w:t>$131</w:t>
            </w:r>
            <w:r w:rsidR="00A80617">
              <w:rPr>
                <w:rFonts w:ascii="Arial" w:hAnsi="Arial" w:cs="Arial"/>
                <w:color w:val="000000"/>
                <w:sz w:val="20"/>
                <w:szCs w:val="20"/>
              </w:rPr>
              <w:t>,</w:t>
            </w:r>
            <w:r w:rsidRPr="00F54957">
              <w:rPr>
                <w:rFonts w:ascii="Arial" w:hAnsi="Arial" w:cs="Arial"/>
                <w:color w:val="000000"/>
                <w:sz w:val="20"/>
                <w:szCs w:val="20"/>
              </w:rPr>
              <w:t>539.22</w:t>
            </w:r>
          </w:p>
        </w:tc>
      </w:tr>
      <w:tr w:rsidR="00F54957" w:rsidRPr="00470E11" w14:paraId="3A430C40" w14:textId="77777777" w:rsidTr="007B74E0">
        <w:trPr>
          <w:trHeight w:val="397"/>
          <w:jc w:val="center"/>
        </w:trPr>
        <w:tc>
          <w:tcPr>
            <w:tcW w:w="1603" w:type="dxa"/>
            <w:shd w:val="clear" w:color="auto" w:fill="D9D9D9" w:themeFill="background1" w:themeFillShade="D9"/>
            <w:vAlign w:val="center"/>
          </w:tcPr>
          <w:p w14:paraId="58BA3F08" w14:textId="4D264FAB" w:rsidR="00F54957" w:rsidRPr="008452FA" w:rsidRDefault="00F54957" w:rsidP="00774108">
            <w:pPr>
              <w:ind w:right="18"/>
              <w:jc w:val="center"/>
              <w:rPr>
                <w:rFonts w:ascii="Arial" w:hAnsi="Arial" w:cs="Arial"/>
                <w:sz w:val="20"/>
                <w:szCs w:val="20"/>
                <w:lang w:val="en-US"/>
              </w:rPr>
            </w:pPr>
            <w:r w:rsidRPr="008452FA">
              <w:rPr>
                <w:rFonts w:ascii="Arial" w:hAnsi="Arial" w:cs="Arial"/>
                <w:sz w:val="20"/>
                <w:szCs w:val="20"/>
                <w:lang w:val="en-US"/>
              </w:rPr>
              <w:t>PT</w:t>
            </w:r>
          </w:p>
        </w:tc>
        <w:tc>
          <w:tcPr>
            <w:tcW w:w="2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0FF54" w14:textId="53CFEB8C" w:rsidR="00F54957" w:rsidRPr="008452FA" w:rsidRDefault="00F54957" w:rsidP="00774108">
            <w:pPr>
              <w:jc w:val="center"/>
              <w:rPr>
                <w:rFonts w:ascii="Arial" w:hAnsi="Arial" w:cs="Arial"/>
                <w:sz w:val="20"/>
                <w:szCs w:val="20"/>
                <w:lang w:val="es-MX" w:eastAsia="es-MX"/>
              </w:rPr>
            </w:pPr>
            <w:r>
              <w:rPr>
                <w:rFonts w:ascii="Arial" w:hAnsi="Arial" w:cs="Arial"/>
                <w:color w:val="000000"/>
                <w:sz w:val="20"/>
                <w:szCs w:val="20"/>
              </w:rPr>
              <w:t>$1’154,330.98</w:t>
            </w:r>
          </w:p>
        </w:tc>
        <w:tc>
          <w:tcPr>
            <w:tcW w:w="253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3202929" w14:textId="5F3D8ABA" w:rsidR="00F54957" w:rsidRPr="008452FA" w:rsidRDefault="00F54957" w:rsidP="00774108">
            <w:pPr>
              <w:jc w:val="center"/>
              <w:rPr>
                <w:rFonts w:ascii="Arial" w:hAnsi="Arial" w:cs="Arial"/>
                <w:sz w:val="20"/>
                <w:szCs w:val="20"/>
                <w:lang w:val="es-MX" w:eastAsia="es-MX"/>
              </w:rPr>
            </w:pPr>
            <w:r>
              <w:rPr>
                <w:rFonts w:ascii="Arial" w:hAnsi="Arial" w:cs="Arial"/>
                <w:color w:val="000000"/>
                <w:sz w:val="20"/>
                <w:szCs w:val="20"/>
              </w:rPr>
              <w:t>$461,732.39</w:t>
            </w:r>
          </w:p>
        </w:tc>
        <w:tc>
          <w:tcPr>
            <w:tcW w:w="244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D7D63E" w14:textId="7EFB7D72" w:rsidR="00F54957" w:rsidRPr="00F54957" w:rsidRDefault="00F54957" w:rsidP="00F54957">
            <w:pPr>
              <w:jc w:val="center"/>
              <w:rPr>
                <w:rFonts w:ascii="Arial" w:hAnsi="Arial" w:cs="Arial"/>
                <w:sz w:val="20"/>
                <w:szCs w:val="20"/>
              </w:rPr>
            </w:pPr>
            <w:r>
              <w:rPr>
                <w:rFonts w:ascii="Arial" w:hAnsi="Arial" w:cs="Arial"/>
                <w:color w:val="000000"/>
                <w:sz w:val="20"/>
                <w:szCs w:val="20"/>
              </w:rPr>
              <w:t>$</w:t>
            </w:r>
            <w:r w:rsidRPr="00F54957">
              <w:rPr>
                <w:rFonts w:ascii="Arial" w:hAnsi="Arial" w:cs="Arial"/>
                <w:color w:val="000000"/>
                <w:sz w:val="20"/>
                <w:szCs w:val="20"/>
              </w:rPr>
              <w:t>1</w:t>
            </w:r>
            <w:r>
              <w:rPr>
                <w:rFonts w:ascii="Arial" w:hAnsi="Arial" w:cs="Arial"/>
                <w:color w:val="000000"/>
                <w:sz w:val="20"/>
                <w:szCs w:val="20"/>
              </w:rPr>
              <w:t>’</w:t>
            </w:r>
            <w:r w:rsidRPr="00F54957">
              <w:rPr>
                <w:rFonts w:ascii="Arial" w:hAnsi="Arial" w:cs="Arial"/>
                <w:color w:val="000000"/>
                <w:sz w:val="20"/>
                <w:szCs w:val="20"/>
              </w:rPr>
              <w:t>616</w:t>
            </w:r>
            <w:r w:rsidR="00A80617">
              <w:rPr>
                <w:rFonts w:ascii="Arial" w:hAnsi="Arial" w:cs="Arial"/>
                <w:color w:val="000000"/>
                <w:sz w:val="20"/>
                <w:szCs w:val="20"/>
              </w:rPr>
              <w:t>,</w:t>
            </w:r>
            <w:r w:rsidRPr="00F54957">
              <w:rPr>
                <w:rFonts w:ascii="Arial" w:hAnsi="Arial" w:cs="Arial"/>
                <w:color w:val="000000"/>
                <w:sz w:val="20"/>
                <w:szCs w:val="20"/>
              </w:rPr>
              <w:t>063.37</w:t>
            </w:r>
          </w:p>
        </w:tc>
      </w:tr>
      <w:tr w:rsidR="00F54957" w:rsidRPr="00470E11" w14:paraId="084A786A" w14:textId="77777777" w:rsidTr="00F54957">
        <w:trPr>
          <w:trHeight w:val="397"/>
          <w:jc w:val="center"/>
        </w:trPr>
        <w:tc>
          <w:tcPr>
            <w:tcW w:w="1603" w:type="dxa"/>
            <w:shd w:val="clear" w:color="auto" w:fill="auto"/>
            <w:vAlign w:val="center"/>
          </w:tcPr>
          <w:p w14:paraId="3939B350" w14:textId="565A52A5" w:rsidR="00F54957" w:rsidRPr="008452FA" w:rsidRDefault="00F54957" w:rsidP="00774108">
            <w:pPr>
              <w:ind w:right="18"/>
              <w:jc w:val="center"/>
              <w:rPr>
                <w:rFonts w:ascii="Arial" w:hAnsi="Arial" w:cs="Arial"/>
                <w:sz w:val="20"/>
                <w:szCs w:val="20"/>
                <w:lang w:val="en-US"/>
              </w:rPr>
            </w:pPr>
            <w:r w:rsidRPr="008452FA">
              <w:rPr>
                <w:rFonts w:ascii="Arial" w:hAnsi="Arial" w:cs="Arial"/>
                <w:sz w:val="20"/>
                <w:szCs w:val="20"/>
                <w:lang w:val="en-US"/>
              </w:rPr>
              <w:t>PVEM</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75A0E983" w14:textId="205783D0" w:rsidR="00F54957" w:rsidRPr="008452FA" w:rsidRDefault="00F54957" w:rsidP="00774108">
            <w:pPr>
              <w:jc w:val="center"/>
              <w:rPr>
                <w:rFonts w:ascii="Arial" w:hAnsi="Arial" w:cs="Arial"/>
                <w:sz w:val="20"/>
                <w:szCs w:val="20"/>
                <w:lang w:val="es-MX" w:eastAsia="es-MX"/>
              </w:rPr>
            </w:pPr>
            <w:r>
              <w:rPr>
                <w:rFonts w:ascii="Arial" w:hAnsi="Arial" w:cs="Arial"/>
                <w:color w:val="000000"/>
                <w:sz w:val="20"/>
                <w:szCs w:val="20"/>
              </w:rPr>
              <w:t>$1’461,352.22</w:t>
            </w:r>
          </w:p>
        </w:tc>
        <w:tc>
          <w:tcPr>
            <w:tcW w:w="2531" w:type="dxa"/>
            <w:tcBorders>
              <w:top w:val="single" w:sz="4" w:space="0" w:color="auto"/>
              <w:left w:val="single" w:sz="4" w:space="0" w:color="auto"/>
              <w:bottom w:val="single" w:sz="4" w:space="0" w:color="auto"/>
              <w:right w:val="single" w:sz="4" w:space="0" w:color="000000"/>
            </w:tcBorders>
            <w:shd w:val="clear" w:color="auto" w:fill="auto"/>
            <w:vAlign w:val="center"/>
          </w:tcPr>
          <w:p w14:paraId="392B448C" w14:textId="3306A07F" w:rsidR="00F54957" w:rsidRPr="008452FA" w:rsidRDefault="00F54957" w:rsidP="00774108">
            <w:pPr>
              <w:jc w:val="center"/>
              <w:rPr>
                <w:rFonts w:ascii="Arial" w:hAnsi="Arial" w:cs="Arial"/>
                <w:sz w:val="20"/>
                <w:szCs w:val="20"/>
                <w:lang w:val="es-MX" w:eastAsia="es-MX"/>
              </w:rPr>
            </w:pPr>
            <w:r>
              <w:rPr>
                <w:rFonts w:ascii="Arial" w:hAnsi="Arial" w:cs="Arial"/>
                <w:color w:val="000000"/>
                <w:sz w:val="20"/>
                <w:szCs w:val="20"/>
              </w:rPr>
              <w:t>$584,540.89</w:t>
            </w:r>
          </w:p>
        </w:tc>
        <w:tc>
          <w:tcPr>
            <w:tcW w:w="2441" w:type="dxa"/>
            <w:tcBorders>
              <w:top w:val="nil"/>
              <w:left w:val="single" w:sz="4" w:space="0" w:color="auto"/>
              <w:bottom w:val="single" w:sz="4" w:space="0" w:color="auto"/>
              <w:right w:val="single" w:sz="4" w:space="0" w:color="auto"/>
            </w:tcBorders>
            <w:shd w:val="clear" w:color="auto" w:fill="auto"/>
            <w:vAlign w:val="center"/>
          </w:tcPr>
          <w:p w14:paraId="4BF16F5F" w14:textId="4039A854" w:rsidR="00F54957" w:rsidRPr="00F54957" w:rsidRDefault="00F54957" w:rsidP="00F54957">
            <w:pPr>
              <w:jc w:val="center"/>
              <w:rPr>
                <w:rFonts w:ascii="Arial" w:hAnsi="Arial" w:cs="Arial"/>
                <w:sz w:val="20"/>
                <w:szCs w:val="20"/>
              </w:rPr>
            </w:pPr>
            <w:r>
              <w:rPr>
                <w:rFonts w:ascii="Arial" w:hAnsi="Arial" w:cs="Arial"/>
                <w:color w:val="000000"/>
                <w:sz w:val="20"/>
                <w:szCs w:val="20"/>
              </w:rPr>
              <w:t>$</w:t>
            </w:r>
            <w:r w:rsidRPr="00F54957">
              <w:rPr>
                <w:rFonts w:ascii="Arial" w:hAnsi="Arial" w:cs="Arial"/>
                <w:color w:val="000000"/>
                <w:sz w:val="20"/>
                <w:szCs w:val="20"/>
              </w:rPr>
              <w:t>2</w:t>
            </w:r>
            <w:r>
              <w:rPr>
                <w:rFonts w:ascii="Arial" w:hAnsi="Arial" w:cs="Arial"/>
                <w:color w:val="000000"/>
                <w:sz w:val="20"/>
                <w:szCs w:val="20"/>
              </w:rPr>
              <w:t>’</w:t>
            </w:r>
            <w:r w:rsidRPr="00F54957">
              <w:rPr>
                <w:rFonts w:ascii="Arial" w:hAnsi="Arial" w:cs="Arial"/>
                <w:color w:val="000000"/>
                <w:sz w:val="20"/>
                <w:szCs w:val="20"/>
              </w:rPr>
              <w:t>045</w:t>
            </w:r>
            <w:r w:rsidR="00A80617">
              <w:rPr>
                <w:rFonts w:ascii="Arial" w:hAnsi="Arial" w:cs="Arial"/>
                <w:color w:val="000000"/>
                <w:sz w:val="20"/>
                <w:szCs w:val="20"/>
              </w:rPr>
              <w:t>,</w:t>
            </w:r>
            <w:r w:rsidRPr="00F54957">
              <w:rPr>
                <w:rFonts w:ascii="Arial" w:hAnsi="Arial" w:cs="Arial"/>
                <w:color w:val="000000"/>
                <w:sz w:val="20"/>
                <w:szCs w:val="20"/>
              </w:rPr>
              <w:t>893.11</w:t>
            </w:r>
          </w:p>
        </w:tc>
      </w:tr>
      <w:tr w:rsidR="00F54957" w:rsidRPr="00470E11" w14:paraId="7D141D84" w14:textId="77777777" w:rsidTr="007B74E0">
        <w:trPr>
          <w:trHeight w:val="397"/>
          <w:jc w:val="center"/>
        </w:trPr>
        <w:tc>
          <w:tcPr>
            <w:tcW w:w="1603" w:type="dxa"/>
            <w:tcBorders>
              <w:bottom w:val="single" w:sz="4" w:space="0" w:color="auto"/>
            </w:tcBorders>
            <w:shd w:val="clear" w:color="auto" w:fill="D9D9D9" w:themeFill="background1" w:themeFillShade="D9"/>
            <w:vAlign w:val="center"/>
          </w:tcPr>
          <w:p w14:paraId="2BFA3960" w14:textId="64C803BE" w:rsidR="00F54957" w:rsidRPr="008452FA" w:rsidRDefault="00F54957" w:rsidP="00774108">
            <w:pPr>
              <w:ind w:right="18"/>
              <w:jc w:val="center"/>
              <w:rPr>
                <w:rFonts w:ascii="Arial" w:hAnsi="Arial" w:cs="Arial"/>
                <w:sz w:val="20"/>
                <w:szCs w:val="20"/>
                <w:lang w:val="es-MX"/>
              </w:rPr>
            </w:pPr>
            <w:r w:rsidRPr="008452FA">
              <w:rPr>
                <w:rFonts w:ascii="Arial" w:hAnsi="Arial" w:cs="Arial"/>
                <w:sz w:val="20"/>
                <w:szCs w:val="20"/>
                <w:lang w:val="en-US"/>
              </w:rPr>
              <w:t>MC</w:t>
            </w:r>
          </w:p>
        </w:tc>
        <w:tc>
          <w:tcPr>
            <w:tcW w:w="2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7DA90" w14:textId="3D063277" w:rsidR="00F54957" w:rsidRPr="008452FA" w:rsidRDefault="00F54957" w:rsidP="00774108">
            <w:pPr>
              <w:jc w:val="center"/>
              <w:rPr>
                <w:rFonts w:ascii="Arial" w:hAnsi="Arial" w:cs="Arial"/>
                <w:sz w:val="20"/>
                <w:szCs w:val="20"/>
                <w:lang w:val="es-MX" w:eastAsia="es-MX"/>
              </w:rPr>
            </w:pPr>
            <w:r>
              <w:rPr>
                <w:rFonts w:ascii="Arial" w:hAnsi="Arial" w:cs="Arial"/>
                <w:color w:val="000000"/>
                <w:sz w:val="20"/>
                <w:szCs w:val="20"/>
              </w:rPr>
              <w:t>$1’502,845.47</w:t>
            </w:r>
          </w:p>
        </w:tc>
        <w:tc>
          <w:tcPr>
            <w:tcW w:w="253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608931D" w14:textId="026A2910" w:rsidR="00F54957" w:rsidRPr="008452FA" w:rsidRDefault="00F54957" w:rsidP="00774108">
            <w:pPr>
              <w:jc w:val="center"/>
              <w:rPr>
                <w:rFonts w:ascii="Arial" w:hAnsi="Arial" w:cs="Arial"/>
                <w:sz w:val="20"/>
                <w:szCs w:val="20"/>
                <w:lang w:val="es-MX" w:eastAsia="es-MX"/>
              </w:rPr>
            </w:pPr>
            <w:r>
              <w:rPr>
                <w:rFonts w:ascii="Arial" w:hAnsi="Arial" w:cs="Arial"/>
                <w:color w:val="000000"/>
                <w:sz w:val="20"/>
                <w:szCs w:val="20"/>
              </w:rPr>
              <w:t>$601,138.19</w:t>
            </w:r>
          </w:p>
        </w:tc>
        <w:tc>
          <w:tcPr>
            <w:tcW w:w="244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200A057" w14:textId="71D62AED" w:rsidR="00F54957" w:rsidRPr="00F54957" w:rsidRDefault="00F54957" w:rsidP="00774108">
            <w:pPr>
              <w:jc w:val="center"/>
              <w:rPr>
                <w:rFonts w:ascii="Arial" w:hAnsi="Arial" w:cs="Arial"/>
                <w:sz w:val="20"/>
                <w:szCs w:val="20"/>
              </w:rPr>
            </w:pPr>
            <w:r>
              <w:rPr>
                <w:rFonts w:ascii="Arial" w:hAnsi="Arial" w:cs="Arial"/>
                <w:color w:val="000000"/>
                <w:sz w:val="20"/>
                <w:szCs w:val="20"/>
              </w:rPr>
              <w:t>$</w:t>
            </w:r>
            <w:r w:rsidRPr="00F54957">
              <w:rPr>
                <w:rFonts w:ascii="Arial" w:hAnsi="Arial" w:cs="Arial"/>
                <w:color w:val="000000"/>
                <w:sz w:val="20"/>
                <w:szCs w:val="20"/>
              </w:rPr>
              <w:t>2</w:t>
            </w:r>
            <w:r>
              <w:rPr>
                <w:rFonts w:ascii="Arial" w:hAnsi="Arial" w:cs="Arial"/>
                <w:color w:val="000000"/>
                <w:sz w:val="20"/>
                <w:szCs w:val="20"/>
              </w:rPr>
              <w:t>’</w:t>
            </w:r>
            <w:r w:rsidRPr="00F54957">
              <w:rPr>
                <w:rFonts w:ascii="Arial" w:hAnsi="Arial" w:cs="Arial"/>
                <w:color w:val="000000"/>
                <w:sz w:val="20"/>
                <w:szCs w:val="20"/>
              </w:rPr>
              <w:t>103</w:t>
            </w:r>
            <w:r w:rsidR="00A80617">
              <w:rPr>
                <w:rFonts w:ascii="Arial" w:hAnsi="Arial" w:cs="Arial"/>
                <w:color w:val="000000"/>
                <w:sz w:val="20"/>
                <w:szCs w:val="20"/>
              </w:rPr>
              <w:t>,</w:t>
            </w:r>
            <w:r w:rsidRPr="00F54957">
              <w:rPr>
                <w:rFonts w:ascii="Arial" w:hAnsi="Arial" w:cs="Arial"/>
                <w:color w:val="000000"/>
                <w:sz w:val="20"/>
                <w:szCs w:val="20"/>
              </w:rPr>
              <w:t>983.66</w:t>
            </w:r>
          </w:p>
        </w:tc>
      </w:tr>
      <w:tr w:rsidR="00F54957" w:rsidRPr="00470E11" w14:paraId="16827165" w14:textId="77777777" w:rsidTr="00F54957">
        <w:trPr>
          <w:trHeight w:val="397"/>
          <w:jc w:val="center"/>
        </w:trPr>
        <w:tc>
          <w:tcPr>
            <w:tcW w:w="1603" w:type="dxa"/>
            <w:tcBorders>
              <w:top w:val="single" w:sz="4" w:space="0" w:color="auto"/>
              <w:left w:val="single" w:sz="4" w:space="0" w:color="auto"/>
            </w:tcBorders>
            <w:vAlign w:val="center"/>
          </w:tcPr>
          <w:p w14:paraId="07BD5116" w14:textId="57A37D14" w:rsidR="00F54957" w:rsidRPr="008452FA" w:rsidRDefault="00F54957" w:rsidP="00774108">
            <w:pPr>
              <w:ind w:right="18"/>
              <w:jc w:val="center"/>
              <w:rPr>
                <w:rFonts w:ascii="Arial" w:hAnsi="Arial" w:cs="Arial"/>
                <w:sz w:val="20"/>
                <w:szCs w:val="20"/>
                <w:lang w:val="es-MX"/>
              </w:rPr>
            </w:pPr>
            <w:r w:rsidRPr="008452FA">
              <w:rPr>
                <w:rFonts w:ascii="Arial" w:hAnsi="Arial" w:cs="Arial"/>
                <w:sz w:val="20"/>
                <w:szCs w:val="20"/>
                <w:lang w:val="es-MX"/>
              </w:rPr>
              <w:t>MORENA</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04DC5D7C" w14:textId="4E273703" w:rsidR="00F54957" w:rsidRPr="008452FA" w:rsidRDefault="00F54957" w:rsidP="00774108">
            <w:pPr>
              <w:jc w:val="center"/>
              <w:rPr>
                <w:rFonts w:ascii="Arial" w:hAnsi="Arial" w:cs="Arial"/>
                <w:sz w:val="20"/>
                <w:szCs w:val="20"/>
                <w:lang w:val="es-MX" w:eastAsia="es-MX"/>
              </w:rPr>
            </w:pPr>
            <w:r>
              <w:rPr>
                <w:rFonts w:ascii="Arial" w:hAnsi="Arial" w:cs="Arial"/>
                <w:color w:val="000000"/>
                <w:sz w:val="20"/>
                <w:szCs w:val="20"/>
              </w:rPr>
              <w:t>$4’471,990.13</w:t>
            </w:r>
          </w:p>
        </w:tc>
        <w:tc>
          <w:tcPr>
            <w:tcW w:w="2531" w:type="dxa"/>
            <w:tcBorders>
              <w:top w:val="single" w:sz="4" w:space="0" w:color="auto"/>
              <w:left w:val="single" w:sz="4" w:space="0" w:color="auto"/>
              <w:bottom w:val="single" w:sz="4" w:space="0" w:color="auto"/>
              <w:right w:val="single" w:sz="4" w:space="0" w:color="000000"/>
            </w:tcBorders>
            <w:shd w:val="clear" w:color="auto" w:fill="auto"/>
            <w:vAlign w:val="center"/>
          </w:tcPr>
          <w:p w14:paraId="14FB2322" w14:textId="07346DBA" w:rsidR="00F54957" w:rsidRPr="008452FA" w:rsidRDefault="00F54957" w:rsidP="00774108">
            <w:pPr>
              <w:jc w:val="center"/>
              <w:rPr>
                <w:rFonts w:ascii="Arial" w:hAnsi="Arial" w:cs="Arial"/>
                <w:sz w:val="20"/>
                <w:szCs w:val="20"/>
                <w:lang w:val="es-MX" w:eastAsia="es-MX"/>
              </w:rPr>
            </w:pPr>
            <w:r>
              <w:rPr>
                <w:rFonts w:ascii="Arial" w:hAnsi="Arial" w:cs="Arial"/>
                <w:color w:val="000000"/>
                <w:sz w:val="20"/>
                <w:szCs w:val="20"/>
              </w:rPr>
              <w:t>$1’788,796.05</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017F94F7" w14:textId="1B35965D" w:rsidR="00F54957" w:rsidRPr="00F54957" w:rsidRDefault="00F54957" w:rsidP="00774108">
            <w:pPr>
              <w:jc w:val="center"/>
              <w:rPr>
                <w:rFonts w:ascii="Arial" w:hAnsi="Arial" w:cs="Arial"/>
                <w:sz w:val="20"/>
                <w:szCs w:val="20"/>
              </w:rPr>
            </w:pPr>
            <w:r>
              <w:rPr>
                <w:rFonts w:ascii="Arial" w:hAnsi="Arial" w:cs="Arial"/>
                <w:color w:val="000000"/>
                <w:sz w:val="20"/>
                <w:szCs w:val="20"/>
              </w:rPr>
              <w:t>$</w:t>
            </w:r>
            <w:r w:rsidRPr="00F54957">
              <w:rPr>
                <w:rFonts w:ascii="Arial" w:hAnsi="Arial" w:cs="Arial"/>
                <w:color w:val="000000"/>
                <w:sz w:val="20"/>
                <w:szCs w:val="20"/>
              </w:rPr>
              <w:t>6</w:t>
            </w:r>
            <w:r>
              <w:rPr>
                <w:rFonts w:ascii="Arial" w:hAnsi="Arial" w:cs="Arial"/>
                <w:color w:val="000000"/>
                <w:sz w:val="20"/>
                <w:szCs w:val="20"/>
              </w:rPr>
              <w:t>’</w:t>
            </w:r>
            <w:r w:rsidRPr="00F54957">
              <w:rPr>
                <w:rFonts w:ascii="Arial" w:hAnsi="Arial" w:cs="Arial"/>
                <w:color w:val="000000"/>
                <w:sz w:val="20"/>
                <w:szCs w:val="20"/>
              </w:rPr>
              <w:t>260</w:t>
            </w:r>
            <w:r w:rsidR="00A80617">
              <w:rPr>
                <w:rFonts w:ascii="Arial" w:hAnsi="Arial" w:cs="Arial"/>
                <w:color w:val="000000"/>
                <w:sz w:val="20"/>
                <w:szCs w:val="20"/>
              </w:rPr>
              <w:t>,</w:t>
            </w:r>
            <w:r w:rsidRPr="00F54957">
              <w:rPr>
                <w:rFonts w:ascii="Arial" w:hAnsi="Arial" w:cs="Arial"/>
                <w:color w:val="000000"/>
                <w:sz w:val="20"/>
                <w:szCs w:val="20"/>
              </w:rPr>
              <w:t>786.19</w:t>
            </w:r>
          </w:p>
        </w:tc>
      </w:tr>
      <w:tr w:rsidR="00F54957" w:rsidRPr="00470E11" w14:paraId="67983B63" w14:textId="77777777" w:rsidTr="007B74E0">
        <w:trPr>
          <w:trHeight w:val="397"/>
          <w:jc w:val="center"/>
        </w:trPr>
        <w:tc>
          <w:tcPr>
            <w:tcW w:w="1603" w:type="dxa"/>
            <w:tcBorders>
              <w:top w:val="single" w:sz="4" w:space="0" w:color="auto"/>
              <w:left w:val="single" w:sz="4" w:space="0" w:color="auto"/>
            </w:tcBorders>
            <w:shd w:val="clear" w:color="auto" w:fill="D9D9D9" w:themeFill="background1" w:themeFillShade="D9"/>
            <w:vAlign w:val="center"/>
          </w:tcPr>
          <w:p w14:paraId="2544E2DF" w14:textId="39E13115" w:rsidR="00F54957" w:rsidRPr="008452FA" w:rsidRDefault="00F54957" w:rsidP="00774108">
            <w:pPr>
              <w:ind w:right="18"/>
              <w:jc w:val="center"/>
              <w:rPr>
                <w:rFonts w:ascii="Arial" w:hAnsi="Arial" w:cs="Arial"/>
                <w:sz w:val="20"/>
                <w:szCs w:val="20"/>
                <w:lang w:val="es-MX"/>
              </w:rPr>
            </w:pPr>
            <w:r w:rsidRPr="008452FA">
              <w:rPr>
                <w:rFonts w:ascii="Arial" w:hAnsi="Arial" w:cs="Arial"/>
                <w:sz w:val="20"/>
                <w:szCs w:val="20"/>
                <w:lang w:val="en-US"/>
              </w:rPr>
              <w:t>NUEVA ALIANZA COLIMA</w:t>
            </w:r>
          </w:p>
        </w:tc>
        <w:tc>
          <w:tcPr>
            <w:tcW w:w="2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0464F" w14:textId="42A0DC66" w:rsidR="00F54957" w:rsidRPr="008452FA" w:rsidRDefault="00F54957" w:rsidP="00774108">
            <w:pPr>
              <w:jc w:val="center"/>
              <w:rPr>
                <w:rFonts w:ascii="Arial" w:hAnsi="Arial" w:cs="Arial"/>
                <w:sz w:val="20"/>
                <w:szCs w:val="20"/>
                <w:lang w:val="es-MX" w:eastAsia="es-MX"/>
              </w:rPr>
            </w:pPr>
            <w:r>
              <w:rPr>
                <w:rFonts w:ascii="Arial" w:hAnsi="Arial" w:cs="Arial"/>
                <w:color w:val="000000"/>
                <w:sz w:val="20"/>
                <w:szCs w:val="20"/>
              </w:rPr>
              <w:t>$1’231,086.29</w:t>
            </w:r>
          </w:p>
        </w:tc>
        <w:tc>
          <w:tcPr>
            <w:tcW w:w="253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1563D39" w14:textId="30FDFA7A" w:rsidR="00F54957" w:rsidRPr="008452FA" w:rsidRDefault="00F54957" w:rsidP="00774108">
            <w:pPr>
              <w:jc w:val="center"/>
              <w:rPr>
                <w:rFonts w:ascii="Arial" w:hAnsi="Arial" w:cs="Arial"/>
                <w:sz w:val="20"/>
                <w:szCs w:val="20"/>
                <w:lang w:val="es-MX" w:eastAsia="es-MX"/>
              </w:rPr>
            </w:pPr>
            <w:r>
              <w:rPr>
                <w:rFonts w:ascii="Arial" w:hAnsi="Arial" w:cs="Arial"/>
                <w:color w:val="000000"/>
                <w:sz w:val="20"/>
                <w:szCs w:val="20"/>
              </w:rPr>
              <w:t>$492,434.52</w:t>
            </w:r>
          </w:p>
        </w:tc>
        <w:tc>
          <w:tcPr>
            <w:tcW w:w="2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780E2" w14:textId="529E3A76" w:rsidR="00F54957" w:rsidRPr="00F54957" w:rsidRDefault="00F54957" w:rsidP="00774108">
            <w:pPr>
              <w:jc w:val="center"/>
              <w:rPr>
                <w:rFonts w:ascii="Arial" w:hAnsi="Arial" w:cs="Arial"/>
                <w:sz w:val="20"/>
                <w:szCs w:val="20"/>
              </w:rPr>
            </w:pPr>
            <w:r>
              <w:rPr>
                <w:rFonts w:ascii="Arial" w:hAnsi="Arial" w:cs="Arial"/>
                <w:color w:val="000000"/>
                <w:sz w:val="20"/>
                <w:szCs w:val="20"/>
              </w:rPr>
              <w:t>$</w:t>
            </w:r>
            <w:r w:rsidRPr="00F54957">
              <w:rPr>
                <w:rFonts w:ascii="Arial" w:hAnsi="Arial" w:cs="Arial"/>
                <w:color w:val="000000"/>
                <w:sz w:val="20"/>
                <w:szCs w:val="20"/>
              </w:rPr>
              <w:t>1</w:t>
            </w:r>
            <w:r w:rsidR="00A80617">
              <w:rPr>
                <w:rFonts w:ascii="Arial" w:hAnsi="Arial" w:cs="Arial"/>
                <w:color w:val="000000"/>
                <w:sz w:val="20"/>
                <w:szCs w:val="20"/>
              </w:rPr>
              <w:t>’</w:t>
            </w:r>
            <w:r w:rsidRPr="00F54957">
              <w:rPr>
                <w:rFonts w:ascii="Arial" w:hAnsi="Arial" w:cs="Arial"/>
                <w:color w:val="000000"/>
                <w:sz w:val="20"/>
                <w:szCs w:val="20"/>
              </w:rPr>
              <w:t>723</w:t>
            </w:r>
            <w:r w:rsidR="00A80617">
              <w:rPr>
                <w:rFonts w:ascii="Arial" w:hAnsi="Arial" w:cs="Arial"/>
                <w:color w:val="000000"/>
                <w:sz w:val="20"/>
                <w:szCs w:val="20"/>
              </w:rPr>
              <w:t>,</w:t>
            </w:r>
            <w:r w:rsidRPr="00F54957">
              <w:rPr>
                <w:rFonts w:ascii="Arial" w:hAnsi="Arial" w:cs="Arial"/>
                <w:color w:val="000000"/>
                <w:sz w:val="20"/>
                <w:szCs w:val="20"/>
              </w:rPr>
              <w:t>520.81</w:t>
            </w:r>
          </w:p>
        </w:tc>
      </w:tr>
      <w:tr w:rsidR="00F54957" w:rsidRPr="00470E11" w14:paraId="54FAB6F8" w14:textId="77777777" w:rsidTr="00F54957">
        <w:trPr>
          <w:trHeight w:val="397"/>
          <w:jc w:val="center"/>
        </w:trPr>
        <w:tc>
          <w:tcPr>
            <w:tcW w:w="1603" w:type="dxa"/>
            <w:tcBorders>
              <w:top w:val="single" w:sz="4" w:space="0" w:color="auto"/>
              <w:left w:val="single" w:sz="4" w:space="0" w:color="auto"/>
            </w:tcBorders>
            <w:shd w:val="clear" w:color="auto" w:fill="auto"/>
            <w:vAlign w:val="center"/>
          </w:tcPr>
          <w:p w14:paraId="2A416924" w14:textId="496FD2E2" w:rsidR="00F54957" w:rsidRPr="007B74E0" w:rsidRDefault="00F54957" w:rsidP="00774108">
            <w:pPr>
              <w:ind w:right="18"/>
              <w:jc w:val="center"/>
              <w:rPr>
                <w:rFonts w:ascii="Arial" w:hAnsi="Arial" w:cs="Arial"/>
                <w:sz w:val="20"/>
                <w:szCs w:val="20"/>
                <w:lang w:val="en-US"/>
              </w:rPr>
            </w:pPr>
            <w:r w:rsidRPr="007B74E0">
              <w:rPr>
                <w:rFonts w:ascii="Arial" w:hAnsi="Arial" w:cs="Arial"/>
                <w:sz w:val="20"/>
                <w:szCs w:val="20"/>
                <w:lang w:val="en-US"/>
              </w:rPr>
              <w:t>PARTIDO ENCUENTRO SOLIDARIO</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2A6B463F" w14:textId="6F9B0593" w:rsidR="00F54957" w:rsidRPr="007B74E0" w:rsidRDefault="00F54957" w:rsidP="00774108">
            <w:pPr>
              <w:jc w:val="center"/>
              <w:rPr>
                <w:rFonts w:ascii="Arial" w:hAnsi="Arial" w:cs="Arial"/>
                <w:color w:val="000000"/>
                <w:sz w:val="20"/>
                <w:szCs w:val="20"/>
              </w:rPr>
            </w:pPr>
            <w:r w:rsidRPr="007B74E0">
              <w:rPr>
                <w:rFonts w:ascii="Arial" w:hAnsi="Arial" w:cs="Arial"/>
                <w:color w:val="000000"/>
                <w:sz w:val="20"/>
                <w:szCs w:val="20"/>
              </w:rPr>
              <w:t>$93,956.59</w:t>
            </w:r>
          </w:p>
        </w:tc>
        <w:tc>
          <w:tcPr>
            <w:tcW w:w="2531" w:type="dxa"/>
            <w:tcBorders>
              <w:top w:val="single" w:sz="4" w:space="0" w:color="auto"/>
              <w:left w:val="single" w:sz="4" w:space="0" w:color="auto"/>
              <w:bottom w:val="single" w:sz="4" w:space="0" w:color="auto"/>
              <w:right w:val="single" w:sz="4" w:space="0" w:color="000000"/>
            </w:tcBorders>
            <w:shd w:val="clear" w:color="auto" w:fill="auto"/>
            <w:vAlign w:val="center"/>
          </w:tcPr>
          <w:p w14:paraId="7072B341" w14:textId="1A7EEB9F" w:rsidR="00F54957" w:rsidRPr="007B74E0" w:rsidRDefault="00F54957" w:rsidP="00774108">
            <w:pPr>
              <w:jc w:val="center"/>
              <w:rPr>
                <w:rFonts w:ascii="Arial" w:hAnsi="Arial" w:cs="Arial"/>
                <w:color w:val="000000"/>
                <w:sz w:val="20"/>
                <w:szCs w:val="20"/>
              </w:rPr>
            </w:pPr>
            <w:r w:rsidRPr="007B74E0">
              <w:rPr>
                <w:rFonts w:ascii="Arial" w:hAnsi="Arial" w:cs="Arial"/>
                <w:color w:val="000000"/>
                <w:sz w:val="20"/>
                <w:szCs w:val="20"/>
              </w:rPr>
              <w:t>$37,582.64</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14:paraId="7B53B2AE" w14:textId="28A4BAC7" w:rsidR="00F54957" w:rsidRPr="00F54957" w:rsidRDefault="00F54957" w:rsidP="00774108">
            <w:pPr>
              <w:jc w:val="center"/>
              <w:rPr>
                <w:rFonts w:ascii="Arial" w:hAnsi="Arial" w:cs="Arial"/>
                <w:color w:val="000000"/>
                <w:sz w:val="20"/>
                <w:szCs w:val="20"/>
              </w:rPr>
            </w:pPr>
            <w:r w:rsidRPr="007B74E0">
              <w:rPr>
                <w:rFonts w:ascii="Arial" w:hAnsi="Arial" w:cs="Arial"/>
                <w:color w:val="000000"/>
                <w:sz w:val="20"/>
                <w:szCs w:val="20"/>
              </w:rPr>
              <w:t>$131</w:t>
            </w:r>
            <w:r w:rsidR="00A80617" w:rsidRPr="007B74E0">
              <w:rPr>
                <w:rFonts w:ascii="Arial" w:hAnsi="Arial" w:cs="Arial"/>
                <w:color w:val="000000"/>
                <w:sz w:val="20"/>
                <w:szCs w:val="20"/>
              </w:rPr>
              <w:t>,</w:t>
            </w:r>
            <w:r w:rsidRPr="007B74E0">
              <w:rPr>
                <w:rFonts w:ascii="Arial" w:hAnsi="Arial" w:cs="Arial"/>
                <w:color w:val="000000"/>
                <w:sz w:val="20"/>
                <w:szCs w:val="20"/>
              </w:rPr>
              <w:t>539.22</w:t>
            </w:r>
          </w:p>
        </w:tc>
      </w:tr>
      <w:tr w:rsidR="00F54957" w:rsidRPr="00470E11" w14:paraId="607DFDF7" w14:textId="77777777" w:rsidTr="007B74E0">
        <w:trPr>
          <w:trHeight w:val="397"/>
          <w:jc w:val="center"/>
        </w:trPr>
        <w:tc>
          <w:tcPr>
            <w:tcW w:w="1603" w:type="dxa"/>
            <w:tcBorders>
              <w:top w:val="single" w:sz="4" w:space="0" w:color="auto"/>
              <w:left w:val="single" w:sz="4" w:space="0" w:color="auto"/>
              <w:bottom w:val="single" w:sz="4" w:space="0" w:color="auto"/>
            </w:tcBorders>
            <w:shd w:val="clear" w:color="auto" w:fill="D9D9D9" w:themeFill="background1" w:themeFillShade="D9"/>
            <w:vAlign w:val="center"/>
          </w:tcPr>
          <w:p w14:paraId="3113D5E3" w14:textId="77777777" w:rsidR="00F54957" w:rsidRPr="00470E11" w:rsidRDefault="00F54957" w:rsidP="00774108">
            <w:pPr>
              <w:jc w:val="center"/>
              <w:rPr>
                <w:rFonts w:ascii="Arial" w:hAnsi="Arial" w:cs="Arial"/>
                <w:b/>
                <w:sz w:val="20"/>
                <w:szCs w:val="20"/>
                <w:lang w:val="en-US"/>
              </w:rPr>
            </w:pPr>
            <w:r w:rsidRPr="00470E11">
              <w:rPr>
                <w:rFonts w:ascii="Arial" w:hAnsi="Arial" w:cs="Arial"/>
                <w:b/>
                <w:sz w:val="20"/>
                <w:szCs w:val="20"/>
                <w:lang w:val="en-US"/>
              </w:rPr>
              <w:t>TOTALES</w:t>
            </w:r>
          </w:p>
        </w:tc>
        <w:tc>
          <w:tcPr>
            <w:tcW w:w="2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135A3" w14:textId="23BB9DA2" w:rsidR="00F54957" w:rsidRPr="00470E11" w:rsidRDefault="00F54957" w:rsidP="00774108">
            <w:pPr>
              <w:jc w:val="center"/>
              <w:rPr>
                <w:rFonts w:ascii="Arial" w:hAnsi="Arial" w:cs="Arial"/>
                <w:b/>
                <w:sz w:val="20"/>
                <w:szCs w:val="20"/>
              </w:rPr>
            </w:pPr>
            <w:r w:rsidRPr="00470E11">
              <w:rPr>
                <w:rFonts w:ascii="Arial" w:hAnsi="Arial" w:cs="Arial"/>
                <w:b/>
                <w:bCs/>
                <w:sz w:val="20"/>
                <w:szCs w:val="20"/>
              </w:rPr>
              <w:t>$15’659,431.48</w:t>
            </w:r>
          </w:p>
        </w:tc>
        <w:tc>
          <w:tcPr>
            <w:tcW w:w="2531"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67395B2" w14:textId="3BB99AAE" w:rsidR="00F54957" w:rsidRPr="00470E11" w:rsidRDefault="00F54957" w:rsidP="00774108">
            <w:pPr>
              <w:jc w:val="center"/>
              <w:rPr>
                <w:rFonts w:ascii="Arial" w:hAnsi="Arial" w:cs="Arial"/>
                <w:b/>
                <w:sz w:val="20"/>
                <w:szCs w:val="20"/>
              </w:rPr>
            </w:pPr>
            <w:r w:rsidRPr="00470E11">
              <w:rPr>
                <w:rFonts w:ascii="Arial" w:hAnsi="Arial" w:cs="Arial"/>
                <w:b/>
                <w:bCs/>
                <w:sz w:val="20"/>
                <w:szCs w:val="20"/>
              </w:rPr>
              <w:t>$6’263,772.59</w:t>
            </w:r>
          </w:p>
        </w:tc>
        <w:tc>
          <w:tcPr>
            <w:tcW w:w="2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27B39" w14:textId="10388B58" w:rsidR="00F54957" w:rsidRPr="00470E11" w:rsidRDefault="00F54957" w:rsidP="00774108">
            <w:pPr>
              <w:jc w:val="center"/>
              <w:rPr>
                <w:rFonts w:ascii="Arial" w:hAnsi="Arial" w:cs="Arial"/>
                <w:b/>
                <w:sz w:val="20"/>
                <w:szCs w:val="20"/>
              </w:rPr>
            </w:pPr>
            <w:r w:rsidRPr="00470E11">
              <w:rPr>
                <w:rFonts w:ascii="Arial" w:hAnsi="Arial" w:cs="Arial"/>
                <w:b/>
                <w:bCs/>
                <w:sz w:val="20"/>
                <w:szCs w:val="20"/>
              </w:rPr>
              <w:t>$21’923,204.07</w:t>
            </w:r>
          </w:p>
        </w:tc>
      </w:tr>
    </w:tbl>
    <w:p w14:paraId="6F7D2148" w14:textId="77777777" w:rsidR="00415A02" w:rsidRDefault="00415A02" w:rsidP="000A3478">
      <w:pPr>
        <w:spacing w:line="360" w:lineRule="auto"/>
        <w:jc w:val="both"/>
        <w:rPr>
          <w:rFonts w:ascii="Arial" w:hAnsi="Arial" w:cs="Arial"/>
          <w:b/>
          <w:sz w:val="22"/>
          <w:szCs w:val="22"/>
        </w:rPr>
      </w:pPr>
    </w:p>
    <w:p w14:paraId="583AE3C9" w14:textId="2CA48AC7" w:rsidR="004716E6" w:rsidRDefault="00E97030" w:rsidP="00F017ED">
      <w:pPr>
        <w:spacing w:line="360" w:lineRule="auto"/>
        <w:jc w:val="both"/>
        <w:rPr>
          <w:rFonts w:ascii="Arial" w:hAnsi="Arial" w:cs="Arial"/>
          <w:sz w:val="22"/>
          <w:szCs w:val="22"/>
        </w:rPr>
      </w:pPr>
      <w:r w:rsidRPr="00F017ED">
        <w:rPr>
          <w:rFonts w:ascii="Arial" w:hAnsi="Arial" w:cs="Arial"/>
          <w:bCs/>
          <w:sz w:val="22"/>
          <w:szCs w:val="22"/>
        </w:rPr>
        <w:t xml:space="preserve">No es óbice mencionar, </w:t>
      </w:r>
      <w:r w:rsidR="00695314">
        <w:rPr>
          <w:rFonts w:ascii="Arial" w:hAnsi="Arial" w:cs="Arial"/>
          <w:bCs/>
          <w:sz w:val="22"/>
          <w:szCs w:val="22"/>
        </w:rPr>
        <w:t xml:space="preserve">que para dar cumplimiento a lo dispuesto en </w:t>
      </w:r>
      <w:r w:rsidRPr="00F017ED">
        <w:rPr>
          <w:rFonts w:ascii="Arial" w:hAnsi="Arial" w:cs="Arial"/>
          <w:sz w:val="22"/>
          <w:szCs w:val="22"/>
        </w:rPr>
        <w:t>los artículos 353, fracción III</w:t>
      </w:r>
      <w:r w:rsidR="004716E6">
        <w:rPr>
          <w:rFonts w:ascii="Arial" w:hAnsi="Arial" w:cs="Arial"/>
          <w:sz w:val="22"/>
          <w:szCs w:val="22"/>
        </w:rPr>
        <w:t xml:space="preserve"> y</w:t>
      </w:r>
      <w:r w:rsidRPr="00F017ED">
        <w:rPr>
          <w:rFonts w:ascii="Arial" w:hAnsi="Arial" w:cs="Arial"/>
          <w:sz w:val="22"/>
          <w:szCs w:val="22"/>
        </w:rPr>
        <w:t xml:space="preserve"> 356 del Código Electoral del Estado, </w:t>
      </w:r>
      <w:r w:rsidR="003533EC" w:rsidRPr="00F017ED">
        <w:rPr>
          <w:rFonts w:ascii="Arial" w:hAnsi="Arial" w:cs="Arial"/>
          <w:sz w:val="22"/>
          <w:szCs w:val="22"/>
        </w:rPr>
        <w:t>en caso de</w:t>
      </w:r>
      <w:r w:rsidR="00F017ED" w:rsidRPr="00F017ED">
        <w:rPr>
          <w:rFonts w:ascii="Arial" w:hAnsi="Arial" w:cs="Arial"/>
          <w:sz w:val="22"/>
          <w:szCs w:val="22"/>
        </w:rPr>
        <w:t xml:space="preserve">l registro de </w:t>
      </w:r>
      <w:r w:rsidR="003533EC" w:rsidRPr="00F017ED">
        <w:rPr>
          <w:rFonts w:ascii="Arial" w:hAnsi="Arial" w:cs="Arial"/>
          <w:sz w:val="22"/>
          <w:szCs w:val="22"/>
        </w:rPr>
        <w:t xml:space="preserve">candidaturas </w:t>
      </w:r>
      <w:r w:rsidR="00F017ED" w:rsidRPr="00F017ED">
        <w:rPr>
          <w:rFonts w:ascii="Arial" w:hAnsi="Arial" w:cs="Arial"/>
          <w:sz w:val="22"/>
          <w:szCs w:val="22"/>
        </w:rPr>
        <w:t xml:space="preserve">independientes a los cargos de la Gubernatura, Diputaciones Locales por el principio de Mayoría Relativa y Ayuntamientos, </w:t>
      </w:r>
      <w:r w:rsidR="004716E6">
        <w:rPr>
          <w:rFonts w:ascii="Arial" w:hAnsi="Arial" w:cs="Arial"/>
          <w:sz w:val="22"/>
          <w:szCs w:val="22"/>
        </w:rPr>
        <w:t xml:space="preserve">este Instituto procederá </w:t>
      </w:r>
      <w:r w:rsidR="00F017ED" w:rsidRPr="00F017ED">
        <w:rPr>
          <w:rFonts w:ascii="Arial" w:hAnsi="Arial" w:cs="Arial"/>
          <w:sz w:val="22"/>
          <w:szCs w:val="22"/>
        </w:rPr>
        <w:t>a realizar los ajustes correspondientes</w:t>
      </w:r>
      <w:r w:rsidR="004716E6">
        <w:rPr>
          <w:rFonts w:ascii="Arial" w:hAnsi="Arial" w:cs="Arial"/>
          <w:sz w:val="22"/>
          <w:szCs w:val="22"/>
        </w:rPr>
        <w:t xml:space="preserve"> al financiamiento público para campañas electorales señalado en la Tabla 4</w:t>
      </w:r>
      <w:r w:rsidR="00695314">
        <w:rPr>
          <w:rFonts w:ascii="Arial" w:hAnsi="Arial" w:cs="Arial"/>
          <w:sz w:val="22"/>
          <w:szCs w:val="22"/>
        </w:rPr>
        <w:t xml:space="preserve"> de este documento</w:t>
      </w:r>
      <w:r w:rsidR="004716E6">
        <w:rPr>
          <w:rFonts w:ascii="Arial" w:hAnsi="Arial" w:cs="Arial"/>
          <w:sz w:val="22"/>
          <w:szCs w:val="22"/>
        </w:rPr>
        <w:t>, de conformidad a lo dispuesto en el artículo 255 del citado ordenamiento legal que a la letra dice:</w:t>
      </w:r>
    </w:p>
    <w:p w14:paraId="7BF66858" w14:textId="77777777" w:rsidR="004716E6" w:rsidRPr="004716E6" w:rsidRDefault="004716E6" w:rsidP="00F017ED">
      <w:pPr>
        <w:spacing w:line="360" w:lineRule="auto"/>
        <w:jc w:val="both"/>
        <w:rPr>
          <w:rFonts w:ascii="Arial" w:hAnsi="Arial" w:cs="Arial"/>
          <w:sz w:val="22"/>
          <w:szCs w:val="22"/>
        </w:rPr>
      </w:pPr>
    </w:p>
    <w:p w14:paraId="4C0A6E92" w14:textId="1433DAA1" w:rsidR="00F017ED" w:rsidRPr="004716E6" w:rsidRDefault="004716E6" w:rsidP="004716E6">
      <w:pPr>
        <w:ind w:left="567" w:right="708"/>
        <w:jc w:val="both"/>
        <w:rPr>
          <w:rFonts w:ascii="Arial" w:hAnsi="Arial" w:cs="Arial"/>
          <w:i/>
          <w:iCs/>
          <w:sz w:val="22"/>
          <w:szCs w:val="22"/>
        </w:rPr>
      </w:pPr>
      <w:r w:rsidRPr="004716E6">
        <w:rPr>
          <w:rFonts w:ascii="Arial" w:hAnsi="Arial" w:cs="Arial"/>
          <w:i/>
          <w:iCs/>
          <w:sz w:val="22"/>
          <w:szCs w:val="22"/>
        </w:rPr>
        <w:t>“</w:t>
      </w:r>
      <w:r w:rsidR="00F017ED" w:rsidRPr="004716E6">
        <w:rPr>
          <w:rFonts w:ascii="Arial" w:hAnsi="Arial" w:cs="Arial"/>
          <w:i/>
          <w:iCs/>
          <w:sz w:val="22"/>
          <w:szCs w:val="22"/>
        </w:rPr>
        <w:t>En el caso de que se registre candidato independiente al cargo de GOBERNADOR, éste tendrá derecho a recibir como financiamiento público el monto que corresponda como si se tratara de un partido político de nueva creación, en los términos del artículo 64 de este CÓDIGO.</w:t>
      </w:r>
    </w:p>
    <w:p w14:paraId="4740A770" w14:textId="77777777" w:rsidR="00F017ED" w:rsidRPr="004716E6" w:rsidRDefault="00F017ED" w:rsidP="004716E6">
      <w:pPr>
        <w:ind w:left="567" w:right="708"/>
        <w:jc w:val="both"/>
        <w:rPr>
          <w:rFonts w:ascii="Arial" w:hAnsi="Arial" w:cs="Arial"/>
          <w:i/>
          <w:iCs/>
          <w:sz w:val="22"/>
          <w:szCs w:val="22"/>
        </w:rPr>
      </w:pPr>
    </w:p>
    <w:p w14:paraId="166449B5" w14:textId="77777777" w:rsidR="00F017ED" w:rsidRPr="004716E6" w:rsidRDefault="00F017ED" w:rsidP="004716E6">
      <w:pPr>
        <w:ind w:left="567" w:right="708"/>
        <w:jc w:val="both"/>
        <w:rPr>
          <w:rFonts w:ascii="Arial" w:hAnsi="Arial" w:cs="Arial"/>
          <w:i/>
          <w:iCs/>
          <w:sz w:val="22"/>
          <w:szCs w:val="22"/>
        </w:rPr>
      </w:pPr>
      <w:r w:rsidRPr="004716E6">
        <w:rPr>
          <w:rFonts w:ascii="Arial" w:hAnsi="Arial" w:cs="Arial"/>
          <w:i/>
          <w:iCs/>
          <w:sz w:val="22"/>
          <w:szCs w:val="22"/>
        </w:rPr>
        <w:t>Los candidatos independientes a los Ayuntamientos tendrán en conjunto derecho a recibir financiamiento público en la misma cantidad señalada en el párrafo anterior, la cual será proporcional al número de electores inscritos en la demarcación por la que compitan.</w:t>
      </w:r>
    </w:p>
    <w:p w14:paraId="206C6C50" w14:textId="77777777" w:rsidR="00F017ED" w:rsidRPr="004716E6" w:rsidRDefault="00F017ED" w:rsidP="004716E6">
      <w:pPr>
        <w:ind w:left="567" w:right="708"/>
        <w:jc w:val="both"/>
        <w:rPr>
          <w:rFonts w:ascii="Arial" w:hAnsi="Arial" w:cs="Arial"/>
          <w:i/>
          <w:iCs/>
          <w:sz w:val="22"/>
          <w:szCs w:val="22"/>
        </w:rPr>
      </w:pPr>
    </w:p>
    <w:p w14:paraId="7A83FE71" w14:textId="49BA36FE" w:rsidR="00F017ED" w:rsidRPr="004716E6" w:rsidRDefault="00F017ED" w:rsidP="004716E6">
      <w:pPr>
        <w:ind w:left="567" w:right="708"/>
        <w:jc w:val="both"/>
        <w:rPr>
          <w:rFonts w:ascii="Arial" w:hAnsi="Arial" w:cs="Arial"/>
          <w:i/>
          <w:iCs/>
          <w:sz w:val="22"/>
          <w:szCs w:val="22"/>
        </w:rPr>
      </w:pPr>
      <w:r w:rsidRPr="004716E6">
        <w:rPr>
          <w:rFonts w:ascii="Arial" w:hAnsi="Arial" w:cs="Arial"/>
          <w:i/>
          <w:iCs/>
          <w:sz w:val="22"/>
          <w:szCs w:val="22"/>
        </w:rPr>
        <w:t>La misma regla aplicará para los candidatos independientes registrados a diputados por mayoría relativa.</w:t>
      </w:r>
      <w:r w:rsidR="004716E6" w:rsidRPr="004716E6">
        <w:rPr>
          <w:rFonts w:ascii="Arial" w:hAnsi="Arial" w:cs="Arial"/>
          <w:i/>
          <w:iCs/>
          <w:sz w:val="22"/>
          <w:szCs w:val="22"/>
        </w:rPr>
        <w:t>”</w:t>
      </w:r>
    </w:p>
    <w:p w14:paraId="3520CDEA" w14:textId="77777777" w:rsidR="00F017ED" w:rsidRPr="00470E11" w:rsidRDefault="00F017ED" w:rsidP="00F017ED">
      <w:pPr>
        <w:spacing w:line="360" w:lineRule="auto"/>
        <w:jc w:val="both"/>
        <w:rPr>
          <w:rFonts w:ascii="Arial" w:hAnsi="Arial" w:cs="Arial"/>
          <w:b/>
          <w:sz w:val="22"/>
          <w:szCs w:val="22"/>
        </w:rPr>
      </w:pPr>
    </w:p>
    <w:p w14:paraId="77269EBD" w14:textId="77777777" w:rsidR="00E97030" w:rsidRPr="0007750C" w:rsidRDefault="006137C5" w:rsidP="00E97030">
      <w:pPr>
        <w:spacing w:line="360" w:lineRule="auto"/>
        <w:jc w:val="both"/>
        <w:rPr>
          <w:rFonts w:ascii="Arial" w:hAnsi="Arial" w:cs="Arial"/>
          <w:sz w:val="22"/>
          <w:szCs w:val="22"/>
        </w:rPr>
      </w:pPr>
      <w:r w:rsidRPr="00470E11">
        <w:rPr>
          <w:rFonts w:ascii="Arial" w:hAnsi="Arial" w:cs="Arial"/>
          <w:b/>
          <w:sz w:val="22"/>
          <w:szCs w:val="22"/>
        </w:rPr>
        <w:t>12</w:t>
      </w:r>
      <w:r w:rsidR="00415A02" w:rsidRPr="00470E11">
        <w:rPr>
          <w:rFonts w:ascii="Arial" w:hAnsi="Arial" w:cs="Arial"/>
          <w:b/>
          <w:sz w:val="22"/>
          <w:szCs w:val="22"/>
        </w:rPr>
        <w:t xml:space="preserve">ª.- </w:t>
      </w:r>
      <w:r w:rsidR="00415A02" w:rsidRPr="00470E11">
        <w:rPr>
          <w:rFonts w:ascii="Arial" w:hAnsi="Arial" w:cs="Arial"/>
          <w:sz w:val="22"/>
          <w:szCs w:val="22"/>
        </w:rPr>
        <w:t xml:space="preserve">Con fundamento en las atribuciones a que se refieren las fracciones VIII y XXXIII, del artículo 114, del Código Electoral </w:t>
      </w:r>
      <w:r w:rsidR="00875201" w:rsidRPr="00470E11">
        <w:rPr>
          <w:rFonts w:ascii="Arial" w:hAnsi="Arial" w:cs="Arial"/>
          <w:sz w:val="22"/>
          <w:szCs w:val="22"/>
        </w:rPr>
        <w:t>local</w:t>
      </w:r>
      <w:r w:rsidR="00415A02" w:rsidRPr="00470E11">
        <w:rPr>
          <w:rFonts w:ascii="Arial" w:hAnsi="Arial" w:cs="Arial"/>
          <w:sz w:val="22"/>
          <w:szCs w:val="22"/>
        </w:rPr>
        <w:t>, y con la finalidad de hacer efectivo el derecho de los Partidos Políticos a recibir la prerrogativa de financiamiento público para gastos de campañas, con la suficiente oportunidad,</w:t>
      </w:r>
      <w:r w:rsidR="00732E8C" w:rsidRPr="00470E11">
        <w:rPr>
          <w:rFonts w:ascii="Arial" w:hAnsi="Arial" w:cs="Arial"/>
          <w:sz w:val="22"/>
          <w:szCs w:val="22"/>
        </w:rPr>
        <w:t xml:space="preserve"> considerando que el periodo de registro de candidaturas, conforme a lo estipulado en el artículo 162, fracciones I y II, del Código Electoral del Estado de Colima, es del 1 al 4 de marzo para la </w:t>
      </w:r>
      <w:r w:rsidR="00875201" w:rsidRPr="00470E11">
        <w:rPr>
          <w:rFonts w:ascii="Arial" w:hAnsi="Arial" w:cs="Arial"/>
          <w:sz w:val="22"/>
          <w:szCs w:val="22"/>
        </w:rPr>
        <w:t>Gubernatura</w:t>
      </w:r>
      <w:r w:rsidR="00732E8C" w:rsidRPr="00470E11">
        <w:rPr>
          <w:rFonts w:ascii="Arial" w:hAnsi="Arial" w:cs="Arial"/>
          <w:sz w:val="22"/>
          <w:szCs w:val="22"/>
        </w:rPr>
        <w:t xml:space="preserve"> y del 1 al 4 de abril para las </w:t>
      </w:r>
      <w:r w:rsidR="00875201" w:rsidRPr="00470E11">
        <w:rPr>
          <w:rFonts w:ascii="Arial" w:hAnsi="Arial" w:cs="Arial"/>
          <w:sz w:val="22"/>
          <w:szCs w:val="22"/>
        </w:rPr>
        <w:t>Diputaciones y A</w:t>
      </w:r>
      <w:r w:rsidR="00732E8C" w:rsidRPr="00470E11">
        <w:rPr>
          <w:rFonts w:ascii="Arial" w:hAnsi="Arial" w:cs="Arial"/>
          <w:sz w:val="22"/>
          <w:szCs w:val="22"/>
        </w:rPr>
        <w:t>yuntamientos, y al no existir disposición que indique el momento para entregar el financiamiento de campañas;</w:t>
      </w:r>
      <w:r w:rsidR="00415A02" w:rsidRPr="00470E11">
        <w:rPr>
          <w:rFonts w:ascii="Arial" w:hAnsi="Arial" w:cs="Arial"/>
          <w:sz w:val="22"/>
          <w:szCs w:val="22"/>
        </w:rPr>
        <w:t xml:space="preserve"> se determina que el monto total del mismo que le corresponde a cada uno de los partidos políticos, el cual se muestra en la última de las columnas de </w:t>
      </w:r>
      <w:r w:rsidR="00875201" w:rsidRPr="00470E11">
        <w:rPr>
          <w:rFonts w:ascii="Arial" w:hAnsi="Arial" w:cs="Arial"/>
          <w:sz w:val="22"/>
          <w:szCs w:val="22"/>
        </w:rPr>
        <w:t xml:space="preserve">la </w:t>
      </w:r>
      <w:r w:rsidR="00875201" w:rsidRPr="004716E6">
        <w:rPr>
          <w:rFonts w:ascii="Arial" w:hAnsi="Arial" w:cs="Arial"/>
          <w:sz w:val="22"/>
          <w:szCs w:val="22"/>
        </w:rPr>
        <w:t>Tabla 4 de la Consideración 11</w:t>
      </w:r>
      <w:r w:rsidR="00415A02" w:rsidRPr="004716E6">
        <w:rPr>
          <w:rFonts w:ascii="Arial" w:hAnsi="Arial" w:cs="Arial"/>
          <w:sz w:val="22"/>
          <w:szCs w:val="22"/>
        </w:rPr>
        <w:t xml:space="preserve">ª del presente instrumento, deberá ser otorgado en tres ministraciones iguales, </w:t>
      </w:r>
      <w:r w:rsidR="00E97030" w:rsidRPr="004716E6">
        <w:rPr>
          <w:rFonts w:ascii="Arial" w:hAnsi="Arial" w:cs="Arial"/>
          <w:sz w:val="22"/>
          <w:szCs w:val="22"/>
        </w:rPr>
        <w:t>la primera el día 16 de marzo, la segunda el 16 de abril y la tercera el 16 de mayo, dichas fechas del año 2021.</w:t>
      </w:r>
      <w:r w:rsidR="00E97030" w:rsidRPr="0007750C">
        <w:rPr>
          <w:rFonts w:ascii="Arial" w:hAnsi="Arial" w:cs="Arial"/>
          <w:sz w:val="22"/>
          <w:szCs w:val="22"/>
        </w:rPr>
        <w:t xml:space="preserve"> </w:t>
      </w:r>
    </w:p>
    <w:p w14:paraId="03AD4DBA" w14:textId="77777777" w:rsidR="00FA0AD7" w:rsidRPr="00470E11" w:rsidRDefault="00FA0AD7" w:rsidP="00415A02">
      <w:pPr>
        <w:spacing w:line="360" w:lineRule="auto"/>
        <w:jc w:val="both"/>
        <w:rPr>
          <w:rFonts w:ascii="Arial" w:hAnsi="Arial" w:cs="Arial"/>
          <w:sz w:val="22"/>
          <w:szCs w:val="22"/>
        </w:rPr>
      </w:pPr>
    </w:p>
    <w:p w14:paraId="40493941" w14:textId="790B090A" w:rsidR="007C1B1D" w:rsidRPr="008F1407" w:rsidRDefault="00415A02" w:rsidP="008F1407">
      <w:pPr>
        <w:spacing w:line="360" w:lineRule="auto"/>
        <w:jc w:val="both"/>
        <w:rPr>
          <w:rFonts w:ascii="Arial" w:hAnsi="Arial" w:cs="Arial"/>
          <w:sz w:val="22"/>
          <w:szCs w:val="22"/>
        </w:rPr>
      </w:pPr>
      <w:r w:rsidRPr="00470E11">
        <w:rPr>
          <w:rFonts w:ascii="Arial" w:hAnsi="Arial" w:cs="Arial"/>
          <w:sz w:val="22"/>
          <w:szCs w:val="22"/>
        </w:rPr>
        <w:t>En virtud de lo expuesto, y con fundamento en los preceptos constitucionales y legales expresados, se emiten los siguientes puntos de</w:t>
      </w:r>
    </w:p>
    <w:p w14:paraId="38C5310B" w14:textId="77777777" w:rsidR="007B74E0" w:rsidRPr="00470E11" w:rsidRDefault="007B74E0" w:rsidP="00415A02">
      <w:pPr>
        <w:spacing w:line="360" w:lineRule="auto"/>
        <w:jc w:val="center"/>
        <w:rPr>
          <w:rFonts w:ascii="Arial" w:hAnsi="Arial" w:cs="Arial"/>
          <w:b/>
          <w:sz w:val="22"/>
          <w:szCs w:val="22"/>
        </w:rPr>
      </w:pPr>
    </w:p>
    <w:p w14:paraId="54263C7E" w14:textId="77777777" w:rsidR="00415A02" w:rsidRPr="00470E11" w:rsidRDefault="00415A02" w:rsidP="00415A02">
      <w:pPr>
        <w:spacing w:line="360" w:lineRule="auto"/>
        <w:jc w:val="center"/>
        <w:rPr>
          <w:rFonts w:ascii="Arial" w:hAnsi="Arial" w:cs="Arial"/>
          <w:b/>
          <w:sz w:val="22"/>
          <w:szCs w:val="22"/>
        </w:rPr>
      </w:pPr>
      <w:r w:rsidRPr="00470E11">
        <w:rPr>
          <w:rFonts w:ascii="Arial" w:hAnsi="Arial" w:cs="Arial"/>
          <w:b/>
          <w:sz w:val="22"/>
          <w:szCs w:val="22"/>
        </w:rPr>
        <w:t>A C U E R D O:</w:t>
      </w:r>
    </w:p>
    <w:p w14:paraId="59EB8B5C" w14:textId="77777777" w:rsidR="00415A02" w:rsidRPr="00470E11" w:rsidRDefault="00415A02" w:rsidP="00415A02">
      <w:pPr>
        <w:spacing w:line="360" w:lineRule="auto"/>
        <w:jc w:val="center"/>
        <w:rPr>
          <w:rFonts w:ascii="Arial" w:hAnsi="Arial" w:cs="Arial"/>
          <w:b/>
          <w:sz w:val="22"/>
          <w:szCs w:val="22"/>
        </w:rPr>
      </w:pPr>
    </w:p>
    <w:p w14:paraId="3C4E1D3E" w14:textId="5222A214" w:rsidR="00415A02" w:rsidRPr="004716E6" w:rsidRDefault="00415A02" w:rsidP="00415A02">
      <w:pPr>
        <w:spacing w:line="360" w:lineRule="auto"/>
        <w:jc w:val="both"/>
        <w:rPr>
          <w:rFonts w:ascii="Arial" w:hAnsi="Arial" w:cs="Arial"/>
          <w:sz w:val="22"/>
          <w:szCs w:val="22"/>
        </w:rPr>
      </w:pPr>
      <w:r w:rsidRPr="00470E11">
        <w:rPr>
          <w:rFonts w:ascii="Arial" w:hAnsi="Arial" w:cs="Arial"/>
          <w:b/>
          <w:sz w:val="22"/>
          <w:szCs w:val="22"/>
        </w:rPr>
        <w:t xml:space="preserve">PRIMERO: </w:t>
      </w:r>
      <w:r w:rsidRPr="00470E11">
        <w:rPr>
          <w:rFonts w:ascii="Arial" w:hAnsi="Arial" w:cs="Arial"/>
          <w:sz w:val="22"/>
          <w:szCs w:val="22"/>
        </w:rPr>
        <w:t xml:space="preserve">En cumplimiento de lo dispuesto en la fracción VIII del artículo 64 del Código Electoral del Estado, este Consejo General aprueba las cantidades que se le otorgarán a cada Partido Político para sus gastos de campaña para el Proceso Electoral Local </w:t>
      </w:r>
      <w:r w:rsidR="009B5C49" w:rsidRPr="00470E11">
        <w:rPr>
          <w:rFonts w:ascii="Arial" w:hAnsi="Arial" w:cs="Arial"/>
          <w:sz w:val="22"/>
          <w:szCs w:val="22"/>
        </w:rPr>
        <w:t xml:space="preserve">Ordinario </w:t>
      </w:r>
      <w:r w:rsidRPr="00470E11">
        <w:rPr>
          <w:rFonts w:ascii="Arial" w:hAnsi="Arial" w:cs="Arial"/>
          <w:sz w:val="22"/>
          <w:szCs w:val="22"/>
        </w:rPr>
        <w:t>20</w:t>
      </w:r>
      <w:r w:rsidR="008632BB" w:rsidRPr="00470E11">
        <w:rPr>
          <w:rFonts w:ascii="Arial" w:hAnsi="Arial" w:cs="Arial"/>
          <w:sz w:val="22"/>
          <w:szCs w:val="22"/>
        </w:rPr>
        <w:t>20</w:t>
      </w:r>
      <w:r w:rsidRPr="00470E11">
        <w:rPr>
          <w:rFonts w:ascii="Arial" w:hAnsi="Arial" w:cs="Arial"/>
          <w:sz w:val="22"/>
          <w:szCs w:val="22"/>
        </w:rPr>
        <w:t>-20</w:t>
      </w:r>
      <w:r w:rsidR="008632BB" w:rsidRPr="00470E11">
        <w:rPr>
          <w:rFonts w:ascii="Arial" w:hAnsi="Arial" w:cs="Arial"/>
          <w:sz w:val="22"/>
          <w:szCs w:val="22"/>
        </w:rPr>
        <w:t>2</w:t>
      </w:r>
      <w:r w:rsidRPr="00470E11">
        <w:rPr>
          <w:rFonts w:ascii="Arial" w:hAnsi="Arial" w:cs="Arial"/>
          <w:sz w:val="22"/>
          <w:szCs w:val="22"/>
        </w:rPr>
        <w:t xml:space="preserve">1, en los términos </w:t>
      </w:r>
      <w:r w:rsidRPr="004716E6">
        <w:rPr>
          <w:rFonts w:ascii="Arial" w:hAnsi="Arial" w:cs="Arial"/>
          <w:sz w:val="22"/>
          <w:szCs w:val="22"/>
        </w:rPr>
        <w:t>manifestados en la Consideración</w:t>
      </w:r>
      <w:r w:rsidR="006137C5" w:rsidRPr="004716E6">
        <w:rPr>
          <w:rFonts w:ascii="Arial" w:hAnsi="Arial" w:cs="Arial"/>
          <w:sz w:val="22"/>
          <w:szCs w:val="22"/>
        </w:rPr>
        <w:t xml:space="preserve"> 11</w:t>
      </w:r>
      <w:r w:rsidRPr="004716E6">
        <w:rPr>
          <w:rFonts w:ascii="Arial" w:hAnsi="Arial" w:cs="Arial"/>
          <w:sz w:val="22"/>
          <w:szCs w:val="22"/>
        </w:rPr>
        <w:t>ª del presente documento.</w:t>
      </w:r>
    </w:p>
    <w:p w14:paraId="1BC49EAE" w14:textId="77777777" w:rsidR="00415A02" w:rsidRPr="004716E6" w:rsidRDefault="00415A02" w:rsidP="00415A02">
      <w:pPr>
        <w:spacing w:line="360" w:lineRule="auto"/>
        <w:jc w:val="both"/>
        <w:rPr>
          <w:rFonts w:ascii="Arial" w:hAnsi="Arial" w:cs="Arial"/>
          <w:sz w:val="22"/>
          <w:szCs w:val="22"/>
        </w:rPr>
      </w:pPr>
    </w:p>
    <w:p w14:paraId="610833CE" w14:textId="07DCEA0F" w:rsidR="00415A02" w:rsidRPr="00470E11" w:rsidRDefault="00415A02" w:rsidP="00415A02">
      <w:pPr>
        <w:spacing w:line="360" w:lineRule="auto"/>
        <w:jc w:val="both"/>
        <w:rPr>
          <w:rFonts w:ascii="Arial" w:hAnsi="Arial" w:cs="Arial"/>
          <w:sz w:val="22"/>
        </w:rPr>
      </w:pPr>
      <w:r w:rsidRPr="004716E6">
        <w:rPr>
          <w:rFonts w:ascii="Arial" w:hAnsi="Arial" w:cs="Arial"/>
          <w:b/>
          <w:sz w:val="22"/>
          <w:szCs w:val="22"/>
        </w:rPr>
        <w:t xml:space="preserve">SEGUNDO: </w:t>
      </w:r>
      <w:r w:rsidRPr="004716E6">
        <w:rPr>
          <w:rFonts w:ascii="Arial" w:hAnsi="Arial" w:cs="Arial"/>
          <w:sz w:val="22"/>
          <w:szCs w:val="22"/>
        </w:rPr>
        <w:t xml:space="preserve">Este Consejo General determina que </w:t>
      </w:r>
      <w:r w:rsidR="00732E8C" w:rsidRPr="004716E6">
        <w:rPr>
          <w:rFonts w:ascii="Arial" w:hAnsi="Arial" w:cs="Arial"/>
          <w:sz w:val="22"/>
          <w:szCs w:val="22"/>
        </w:rPr>
        <w:t>los</w:t>
      </w:r>
      <w:r w:rsidRPr="004716E6">
        <w:rPr>
          <w:rFonts w:ascii="Arial" w:hAnsi="Arial" w:cs="Arial"/>
          <w:sz w:val="22"/>
          <w:szCs w:val="22"/>
        </w:rPr>
        <w:t xml:space="preserve"> monto</w:t>
      </w:r>
      <w:r w:rsidR="00732E8C" w:rsidRPr="004716E6">
        <w:rPr>
          <w:rFonts w:ascii="Arial" w:hAnsi="Arial" w:cs="Arial"/>
          <w:sz w:val="22"/>
          <w:szCs w:val="22"/>
        </w:rPr>
        <w:t>s</w:t>
      </w:r>
      <w:r w:rsidRPr="004716E6">
        <w:rPr>
          <w:rFonts w:ascii="Arial" w:hAnsi="Arial" w:cs="Arial"/>
          <w:sz w:val="22"/>
          <w:szCs w:val="22"/>
        </w:rPr>
        <w:t xml:space="preserve"> de </w:t>
      </w:r>
      <w:r w:rsidR="00732E8C" w:rsidRPr="004716E6">
        <w:rPr>
          <w:rFonts w:ascii="Arial" w:hAnsi="Arial" w:cs="Arial"/>
          <w:sz w:val="22"/>
          <w:szCs w:val="22"/>
        </w:rPr>
        <w:t xml:space="preserve">financiamiento </w:t>
      </w:r>
      <w:r w:rsidRPr="004716E6">
        <w:rPr>
          <w:rFonts w:ascii="Arial" w:hAnsi="Arial" w:cs="Arial"/>
          <w:sz w:val="22"/>
          <w:szCs w:val="22"/>
        </w:rPr>
        <w:t>de campaña</w:t>
      </w:r>
      <w:r w:rsidR="00732E8C" w:rsidRPr="004716E6">
        <w:rPr>
          <w:rFonts w:ascii="Arial" w:hAnsi="Arial" w:cs="Arial"/>
          <w:sz w:val="22"/>
          <w:szCs w:val="22"/>
        </w:rPr>
        <w:t>s,</w:t>
      </w:r>
      <w:r w:rsidRPr="004716E6">
        <w:rPr>
          <w:rFonts w:ascii="Arial" w:hAnsi="Arial" w:cs="Arial"/>
          <w:sz w:val="22"/>
          <w:szCs w:val="22"/>
        </w:rPr>
        <w:t xml:space="preserve"> que le corresponde</w:t>
      </w:r>
      <w:r w:rsidR="00732E8C" w:rsidRPr="004716E6">
        <w:rPr>
          <w:rFonts w:ascii="Arial" w:hAnsi="Arial" w:cs="Arial"/>
          <w:sz w:val="22"/>
          <w:szCs w:val="22"/>
        </w:rPr>
        <w:t>n</w:t>
      </w:r>
      <w:r w:rsidRPr="004716E6">
        <w:rPr>
          <w:rFonts w:ascii="Arial" w:hAnsi="Arial" w:cs="Arial"/>
          <w:sz w:val="22"/>
          <w:szCs w:val="22"/>
        </w:rPr>
        <w:t xml:space="preserve"> a cada Partido Político, </w:t>
      </w:r>
      <w:r w:rsidRPr="004716E6">
        <w:rPr>
          <w:rFonts w:ascii="Arial" w:hAnsi="Arial" w:cs="Arial"/>
          <w:sz w:val="22"/>
        </w:rPr>
        <w:t>será</w:t>
      </w:r>
      <w:r w:rsidR="00732E8C" w:rsidRPr="004716E6">
        <w:rPr>
          <w:rFonts w:ascii="Arial" w:hAnsi="Arial" w:cs="Arial"/>
          <w:sz w:val="22"/>
        </w:rPr>
        <w:t>n</w:t>
      </w:r>
      <w:r w:rsidRPr="004716E6">
        <w:rPr>
          <w:rFonts w:ascii="Arial" w:hAnsi="Arial" w:cs="Arial"/>
          <w:sz w:val="22"/>
        </w:rPr>
        <w:t xml:space="preserve"> suministrado</w:t>
      </w:r>
      <w:r w:rsidR="00732E8C" w:rsidRPr="004716E6">
        <w:rPr>
          <w:rFonts w:ascii="Arial" w:hAnsi="Arial" w:cs="Arial"/>
          <w:sz w:val="22"/>
        </w:rPr>
        <w:t>s</w:t>
      </w:r>
      <w:r w:rsidRPr="004716E6">
        <w:rPr>
          <w:rFonts w:ascii="Arial" w:hAnsi="Arial" w:cs="Arial"/>
          <w:sz w:val="22"/>
        </w:rPr>
        <w:t xml:space="preserve">, de acuerdo con lo establecido en la </w:t>
      </w:r>
      <w:r w:rsidR="006137C5" w:rsidRPr="004716E6">
        <w:rPr>
          <w:rFonts w:ascii="Arial" w:hAnsi="Arial" w:cs="Arial"/>
          <w:sz w:val="22"/>
        </w:rPr>
        <w:t>Consideración 12</w:t>
      </w:r>
      <w:r w:rsidRPr="004716E6">
        <w:rPr>
          <w:rFonts w:ascii="Arial" w:hAnsi="Arial" w:cs="Arial"/>
          <w:sz w:val="22"/>
        </w:rPr>
        <w:t>ª de este instrumento.</w:t>
      </w:r>
    </w:p>
    <w:p w14:paraId="12B84154" w14:textId="77777777" w:rsidR="00415A02" w:rsidRPr="00470E11" w:rsidRDefault="00415A02" w:rsidP="00415A02">
      <w:pPr>
        <w:spacing w:line="360" w:lineRule="auto"/>
        <w:jc w:val="both"/>
        <w:rPr>
          <w:rFonts w:ascii="Arial" w:hAnsi="Arial" w:cs="Arial"/>
          <w:sz w:val="20"/>
          <w:szCs w:val="22"/>
        </w:rPr>
      </w:pPr>
    </w:p>
    <w:p w14:paraId="41AEDEAD" w14:textId="6D46514C" w:rsidR="00415A02" w:rsidRPr="00470E11" w:rsidRDefault="00415A02" w:rsidP="00415A02">
      <w:pPr>
        <w:spacing w:line="360" w:lineRule="auto"/>
        <w:jc w:val="both"/>
        <w:rPr>
          <w:rFonts w:ascii="Arial" w:hAnsi="Arial" w:cs="Arial"/>
          <w:sz w:val="22"/>
          <w:szCs w:val="22"/>
        </w:rPr>
      </w:pPr>
      <w:r w:rsidRPr="00470E11">
        <w:rPr>
          <w:rFonts w:ascii="Arial" w:hAnsi="Arial" w:cs="Arial"/>
          <w:b/>
          <w:sz w:val="22"/>
          <w:szCs w:val="22"/>
        </w:rPr>
        <w:t xml:space="preserve">TERCERO: </w:t>
      </w:r>
      <w:r w:rsidRPr="00470E11">
        <w:rPr>
          <w:rFonts w:ascii="Arial" w:hAnsi="Arial" w:cs="Arial"/>
          <w:sz w:val="22"/>
          <w:szCs w:val="22"/>
        </w:rPr>
        <w:t xml:space="preserve">Notifíquese el presente por conducto de </w:t>
      </w:r>
      <w:r w:rsidR="008632BB" w:rsidRPr="00470E11">
        <w:rPr>
          <w:rFonts w:ascii="Arial" w:hAnsi="Arial" w:cs="Arial"/>
          <w:sz w:val="22"/>
          <w:szCs w:val="22"/>
        </w:rPr>
        <w:t xml:space="preserve">la </w:t>
      </w:r>
      <w:r w:rsidRPr="00470E11">
        <w:rPr>
          <w:rFonts w:ascii="Arial" w:hAnsi="Arial" w:cs="Arial"/>
          <w:sz w:val="22"/>
          <w:szCs w:val="22"/>
        </w:rPr>
        <w:t>Secretaría Ejecutiva a todos los Partidos Políticos acreditados</w:t>
      </w:r>
      <w:r w:rsidR="008F1407">
        <w:rPr>
          <w:rFonts w:ascii="Arial" w:hAnsi="Arial" w:cs="Arial"/>
          <w:sz w:val="22"/>
          <w:szCs w:val="22"/>
        </w:rPr>
        <w:t xml:space="preserve"> y con registro</w:t>
      </w:r>
      <w:r w:rsidRPr="00470E11">
        <w:rPr>
          <w:rFonts w:ascii="Arial" w:hAnsi="Arial" w:cs="Arial"/>
          <w:sz w:val="22"/>
          <w:szCs w:val="22"/>
        </w:rPr>
        <w:t xml:space="preserve"> ante este Consejo General</w:t>
      </w:r>
      <w:r w:rsidR="008F1407">
        <w:rPr>
          <w:rFonts w:ascii="Arial" w:hAnsi="Arial" w:cs="Arial"/>
          <w:sz w:val="22"/>
          <w:szCs w:val="22"/>
        </w:rPr>
        <w:t>;</w:t>
      </w:r>
      <w:r w:rsidRPr="00470E11">
        <w:rPr>
          <w:rFonts w:ascii="Arial" w:hAnsi="Arial" w:cs="Arial"/>
          <w:sz w:val="22"/>
          <w:szCs w:val="22"/>
        </w:rPr>
        <w:t xml:space="preserve"> al Instituto Nacional Electoral,</w:t>
      </w:r>
      <w:r w:rsidR="008F1407">
        <w:rPr>
          <w:rFonts w:ascii="Arial" w:hAnsi="Arial" w:cs="Arial"/>
          <w:sz w:val="22"/>
          <w:szCs w:val="22"/>
        </w:rPr>
        <w:t xml:space="preserve"> a través de su Unidad Técnica de Vinculación con los Organismos Públicos Locales Electorales;</w:t>
      </w:r>
      <w:r w:rsidRPr="00470E11">
        <w:rPr>
          <w:rFonts w:ascii="Arial" w:hAnsi="Arial" w:cs="Arial"/>
          <w:sz w:val="22"/>
          <w:szCs w:val="22"/>
        </w:rPr>
        <w:t xml:space="preserve"> </w:t>
      </w:r>
      <w:r w:rsidR="008632BB" w:rsidRPr="00470E11">
        <w:rPr>
          <w:rFonts w:ascii="Arial" w:hAnsi="Arial" w:cs="Arial"/>
          <w:sz w:val="22"/>
          <w:szCs w:val="22"/>
        </w:rPr>
        <w:t xml:space="preserve">a la Comisión de Administración, Prerrogativas y Partidos Políticos del Consejo General de este Instituto; </w:t>
      </w:r>
      <w:r w:rsidRPr="00470E11">
        <w:rPr>
          <w:rFonts w:ascii="Arial" w:hAnsi="Arial" w:cs="Arial"/>
          <w:sz w:val="22"/>
          <w:szCs w:val="22"/>
        </w:rPr>
        <w:t xml:space="preserve">así como al Contador General </w:t>
      </w:r>
      <w:r w:rsidR="008632BB" w:rsidRPr="00470E11">
        <w:rPr>
          <w:rFonts w:ascii="Arial" w:hAnsi="Arial" w:cs="Arial"/>
          <w:sz w:val="22"/>
          <w:szCs w:val="22"/>
        </w:rPr>
        <w:t xml:space="preserve">y </w:t>
      </w:r>
      <w:r w:rsidR="008F1407">
        <w:rPr>
          <w:rFonts w:ascii="Arial" w:hAnsi="Arial" w:cs="Arial"/>
          <w:sz w:val="22"/>
          <w:szCs w:val="22"/>
        </w:rPr>
        <w:t xml:space="preserve">al </w:t>
      </w:r>
      <w:r w:rsidR="008632BB" w:rsidRPr="00470E11">
        <w:rPr>
          <w:rFonts w:ascii="Arial" w:hAnsi="Arial" w:cs="Arial"/>
          <w:sz w:val="22"/>
          <w:szCs w:val="22"/>
        </w:rPr>
        <w:t xml:space="preserve">Coordinador de Prerrogativas y Partidos Políticos </w:t>
      </w:r>
      <w:r w:rsidRPr="00470E11">
        <w:rPr>
          <w:rFonts w:ascii="Arial" w:hAnsi="Arial" w:cs="Arial"/>
          <w:sz w:val="22"/>
          <w:szCs w:val="22"/>
        </w:rPr>
        <w:t>de este Instituto, a fin de que surtan los efectos legales a que haya lugar.</w:t>
      </w:r>
    </w:p>
    <w:p w14:paraId="6CA15E4C" w14:textId="77777777" w:rsidR="00415A02" w:rsidRPr="00470E11" w:rsidRDefault="00415A02" w:rsidP="00415A02">
      <w:pPr>
        <w:spacing w:line="360" w:lineRule="auto"/>
        <w:jc w:val="both"/>
        <w:rPr>
          <w:rFonts w:ascii="Arial" w:hAnsi="Arial" w:cs="Arial"/>
          <w:sz w:val="22"/>
          <w:szCs w:val="22"/>
        </w:rPr>
      </w:pPr>
    </w:p>
    <w:p w14:paraId="193477B0" w14:textId="4DCCFA8E" w:rsidR="00B90F8A" w:rsidRDefault="00415A02" w:rsidP="00415A02">
      <w:pPr>
        <w:spacing w:line="360" w:lineRule="auto"/>
        <w:jc w:val="both"/>
        <w:rPr>
          <w:rFonts w:ascii="Arial" w:eastAsia="Calibri" w:hAnsi="Arial" w:cs="Arial"/>
          <w:sz w:val="22"/>
          <w:szCs w:val="22"/>
          <w:lang w:val="es-MX" w:eastAsia="en-US"/>
        </w:rPr>
      </w:pPr>
      <w:r w:rsidRPr="00470E11">
        <w:rPr>
          <w:rFonts w:ascii="Arial" w:hAnsi="Arial" w:cs="Arial"/>
          <w:b/>
          <w:sz w:val="22"/>
          <w:szCs w:val="22"/>
        </w:rPr>
        <w:t>CUARTO:</w:t>
      </w:r>
      <w:r w:rsidRPr="00470E11">
        <w:rPr>
          <w:rFonts w:ascii="Arial" w:hAnsi="Arial" w:cs="Arial"/>
          <w:sz w:val="22"/>
          <w:szCs w:val="22"/>
        </w:rPr>
        <w:t xml:space="preserve"> </w:t>
      </w:r>
      <w:r w:rsidR="00B90F8A" w:rsidRPr="00470E11">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00B90F8A" w:rsidRPr="008F1407">
        <w:rPr>
          <w:rFonts w:ascii="Arial" w:eastAsia="Calibri" w:hAnsi="Arial" w:cs="Arial"/>
          <w:i/>
          <w:sz w:val="22"/>
          <w:szCs w:val="22"/>
          <w:lang w:val="es-MX" w:eastAsia="en-US"/>
        </w:rPr>
        <w:t>El Estado de Colima</w:t>
      </w:r>
      <w:r w:rsidR="00B90F8A" w:rsidRPr="00470E11">
        <w:rPr>
          <w:rFonts w:ascii="Arial" w:eastAsia="Calibri" w:hAnsi="Arial" w:cs="Arial"/>
          <w:sz w:val="22"/>
          <w:szCs w:val="22"/>
          <w:lang w:val="es-MX" w:eastAsia="en-US"/>
        </w:rPr>
        <w:t>" y en la página de internet del Instituto Electoral del Estado.</w:t>
      </w:r>
    </w:p>
    <w:p w14:paraId="3D7AFE05" w14:textId="77777777" w:rsidR="001223F9" w:rsidRDefault="001223F9" w:rsidP="00415A02">
      <w:pPr>
        <w:spacing w:line="360" w:lineRule="auto"/>
        <w:jc w:val="both"/>
        <w:rPr>
          <w:rFonts w:ascii="Arial" w:eastAsia="Calibri" w:hAnsi="Arial" w:cs="Arial"/>
          <w:sz w:val="22"/>
          <w:szCs w:val="22"/>
          <w:lang w:val="es-MX" w:eastAsia="en-US"/>
        </w:rPr>
      </w:pPr>
    </w:p>
    <w:p w14:paraId="0ADB0B13" w14:textId="6C995D9F" w:rsidR="001223F9" w:rsidRDefault="001223F9" w:rsidP="001223F9">
      <w:pPr>
        <w:spacing w:line="360" w:lineRule="auto"/>
        <w:jc w:val="both"/>
        <w:rPr>
          <w:rFonts w:ascii="Arial" w:eastAsia="Calibri" w:hAnsi="Arial" w:cs="Arial"/>
          <w:sz w:val="22"/>
          <w:szCs w:val="22"/>
          <w:lang w:val="es-MX" w:eastAsia="en-US"/>
        </w:rPr>
      </w:pPr>
      <w:r w:rsidRPr="005A37CB">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Octava</w:t>
      </w:r>
      <w:r w:rsidRPr="005A37CB">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O</w:t>
      </w:r>
      <w:r w:rsidRPr="005A37CB">
        <w:rPr>
          <w:rFonts w:ascii="Arial" w:eastAsia="Calibri" w:hAnsi="Arial" w:cs="Arial"/>
          <w:sz w:val="22"/>
          <w:szCs w:val="22"/>
          <w:lang w:val="es-MX" w:eastAsia="en-US"/>
        </w:rPr>
        <w:t xml:space="preserve">rdinaria del Periodo Interproceso 2018-2020 del Consejo General, celebrada el </w:t>
      </w:r>
      <w:r>
        <w:rPr>
          <w:rFonts w:ascii="Arial" w:eastAsia="Calibri" w:hAnsi="Arial" w:cs="Arial"/>
          <w:sz w:val="22"/>
          <w:szCs w:val="22"/>
          <w:lang w:val="es-MX" w:eastAsia="en-US"/>
        </w:rPr>
        <w:t>30</w:t>
      </w:r>
      <w:r w:rsidRPr="005A37CB">
        <w:rPr>
          <w:rFonts w:ascii="Arial" w:eastAsia="Calibri" w:hAnsi="Arial" w:cs="Arial"/>
          <w:sz w:val="22"/>
          <w:szCs w:val="22"/>
          <w:lang w:val="es-MX" w:eastAsia="en-US"/>
        </w:rPr>
        <w:t xml:space="preserve"> (</w:t>
      </w:r>
      <w:r>
        <w:rPr>
          <w:rFonts w:ascii="Arial" w:eastAsia="Calibri" w:hAnsi="Arial" w:cs="Arial"/>
          <w:sz w:val="22"/>
          <w:szCs w:val="22"/>
          <w:lang w:val="es-MX" w:eastAsia="en-US"/>
        </w:rPr>
        <w:t>treinta</w:t>
      </w:r>
      <w:r w:rsidRPr="005A37CB">
        <w:rPr>
          <w:rFonts w:ascii="Arial" w:eastAsia="Calibri" w:hAnsi="Arial" w:cs="Arial"/>
          <w:sz w:val="22"/>
          <w:szCs w:val="22"/>
          <w:lang w:val="es-MX" w:eastAsia="en-US"/>
        </w:rPr>
        <w:t xml:space="preserve">) de </w:t>
      </w:r>
      <w:r>
        <w:rPr>
          <w:rFonts w:ascii="Arial" w:eastAsia="Calibri" w:hAnsi="Arial" w:cs="Arial"/>
          <w:sz w:val="22"/>
          <w:szCs w:val="22"/>
          <w:lang w:val="es-MX" w:eastAsia="en-US"/>
        </w:rPr>
        <w:t>septiembre</w:t>
      </w:r>
      <w:r w:rsidRPr="005A37CB">
        <w:rPr>
          <w:rFonts w:ascii="Arial" w:eastAsia="Calibri" w:hAnsi="Arial" w:cs="Arial"/>
          <w:sz w:val="22"/>
          <w:szCs w:val="22"/>
          <w:lang w:val="es-MX" w:eastAsia="en-US"/>
        </w:rPr>
        <w:t xml:space="preserve"> de 2020 (dos mil veinte),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r w:rsidR="00255BE9">
        <w:rPr>
          <w:rFonts w:ascii="Arial" w:eastAsia="Calibri" w:hAnsi="Arial" w:cs="Arial"/>
          <w:sz w:val="22"/>
          <w:szCs w:val="22"/>
          <w:lang w:val="es-MX" w:eastAsia="en-US"/>
        </w:rPr>
        <w:t xml:space="preserve"> -----------</w:t>
      </w:r>
    </w:p>
    <w:p w14:paraId="34D50E7B" w14:textId="690BBC2E" w:rsidR="00255BE9" w:rsidRPr="005A37CB" w:rsidRDefault="00255BE9" w:rsidP="001223F9">
      <w:pPr>
        <w:spacing w:line="360" w:lineRule="auto"/>
        <w:jc w:val="both"/>
        <w:rPr>
          <w:rFonts w:ascii="Arial" w:eastAsia="Calibri" w:hAnsi="Arial" w:cs="Arial"/>
          <w:sz w:val="22"/>
          <w:szCs w:val="22"/>
          <w:lang w:val="es-MX" w:eastAsia="en-US"/>
        </w:rPr>
      </w:pPr>
      <w:r w:rsidRPr="00255BE9">
        <w:rPr>
          <w:rFonts w:ascii="Arial" w:eastAsia="Calibri" w:hAnsi="Arial" w:cs="Arial"/>
          <w:sz w:val="22"/>
          <w:szCs w:val="22"/>
          <w:lang w:val="es-MX" w:eastAsia="en-US"/>
        </w:rPr>
        <w:lastRenderedPageBreak/>
        <w:t>Firman para constancia la Consejera Presidenta y el Secretario Ejecutivo del Consejo General, en términos de lo dispuesto en el artículo 117, fracción X, del Código Electoral del Estado de Colima. ------------------------------------------------------------------------------------------</w:t>
      </w:r>
      <w:r>
        <w:rPr>
          <w:rFonts w:ascii="Arial" w:eastAsia="Calibri" w:hAnsi="Arial" w:cs="Arial"/>
          <w:sz w:val="22"/>
          <w:szCs w:val="22"/>
          <w:lang w:val="es-MX" w:eastAsia="en-US"/>
        </w:rPr>
        <w:t>--------</w:t>
      </w:r>
    </w:p>
    <w:p w14:paraId="104492A6" w14:textId="77777777" w:rsidR="001223F9" w:rsidRPr="001223F9" w:rsidRDefault="001223F9" w:rsidP="001223F9">
      <w:pPr>
        <w:spacing w:line="360" w:lineRule="auto"/>
        <w:jc w:val="both"/>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595"/>
        <w:gridCol w:w="4373"/>
      </w:tblGrid>
      <w:tr w:rsidR="001223F9" w:rsidRPr="005A37CB" w14:paraId="61452029" w14:textId="77777777" w:rsidTr="003633D1">
        <w:tc>
          <w:tcPr>
            <w:tcW w:w="4702" w:type="dxa"/>
            <w:hideMark/>
          </w:tcPr>
          <w:p w14:paraId="31BAAD5E" w14:textId="77777777" w:rsidR="001223F9" w:rsidRPr="005A37CB" w:rsidRDefault="001223F9" w:rsidP="003633D1">
            <w:pPr>
              <w:spacing w:line="276" w:lineRule="auto"/>
              <w:ind w:right="-11"/>
              <w:jc w:val="center"/>
              <w:rPr>
                <w:rFonts w:ascii="Arial" w:eastAsia="Arial" w:hAnsi="Arial" w:cs="Arial"/>
                <w:b/>
                <w:sz w:val="20"/>
                <w:szCs w:val="20"/>
                <w:lang w:val="es-MX" w:eastAsia="en-US"/>
              </w:rPr>
            </w:pPr>
            <w:r w:rsidRPr="005A37CB">
              <w:rPr>
                <w:rFonts w:ascii="Arial" w:eastAsia="Arial" w:hAnsi="Arial" w:cs="Arial"/>
                <w:b/>
                <w:sz w:val="20"/>
                <w:szCs w:val="20"/>
                <w:lang w:val="es-MX" w:eastAsia="en-US"/>
              </w:rPr>
              <w:t>CONSEJERA PRESIDENTA</w:t>
            </w:r>
          </w:p>
        </w:tc>
        <w:tc>
          <w:tcPr>
            <w:tcW w:w="4477" w:type="dxa"/>
            <w:hideMark/>
          </w:tcPr>
          <w:p w14:paraId="6199B86D" w14:textId="77777777" w:rsidR="001223F9" w:rsidRPr="005A37CB" w:rsidRDefault="001223F9" w:rsidP="003633D1">
            <w:pPr>
              <w:spacing w:line="276" w:lineRule="auto"/>
              <w:ind w:right="-11"/>
              <w:jc w:val="center"/>
              <w:rPr>
                <w:rFonts w:ascii="Arial" w:eastAsia="Arial" w:hAnsi="Arial" w:cs="Arial"/>
                <w:b/>
                <w:sz w:val="20"/>
                <w:szCs w:val="20"/>
                <w:lang w:val="es-MX" w:eastAsia="en-US"/>
              </w:rPr>
            </w:pPr>
            <w:r w:rsidRPr="005A37CB">
              <w:rPr>
                <w:rFonts w:ascii="Arial" w:eastAsia="Arial" w:hAnsi="Arial" w:cs="Arial"/>
                <w:b/>
                <w:sz w:val="20"/>
                <w:szCs w:val="20"/>
                <w:lang w:val="es-MX" w:eastAsia="en-US"/>
              </w:rPr>
              <w:t>SECRETARIO EJECUTIVO</w:t>
            </w:r>
          </w:p>
        </w:tc>
      </w:tr>
      <w:tr w:rsidR="001223F9" w:rsidRPr="005A37CB" w14:paraId="20785486" w14:textId="77777777" w:rsidTr="003633D1">
        <w:tc>
          <w:tcPr>
            <w:tcW w:w="4702" w:type="dxa"/>
          </w:tcPr>
          <w:p w14:paraId="33EFBAAF" w14:textId="77777777" w:rsidR="001223F9" w:rsidRPr="005A37CB" w:rsidRDefault="001223F9" w:rsidP="003633D1">
            <w:pPr>
              <w:spacing w:line="276" w:lineRule="auto"/>
              <w:ind w:right="-11"/>
              <w:rPr>
                <w:rFonts w:ascii="Arial" w:eastAsia="Arial" w:hAnsi="Arial" w:cs="Arial"/>
                <w:sz w:val="20"/>
                <w:szCs w:val="20"/>
                <w:lang w:val="es-MX" w:eastAsia="en-US"/>
              </w:rPr>
            </w:pPr>
          </w:p>
          <w:p w14:paraId="0ED993BC" w14:textId="77777777" w:rsidR="001223F9" w:rsidRPr="005A37CB" w:rsidRDefault="001223F9" w:rsidP="003633D1">
            <w:pPr>
              <w:spacing w:line="276" w:lineRule="auto"/>
              <w:ind w:right="-11"/>
              <w:rPr>
                <w:rFonts w:ascii="Arial" w:eastAsia="Arial" w:hAnsi="Arial" w:cs="Arial"/>
                <w:sz w:val="20"/>
                <w:szCs w:val="20"/>
                <w:lang w:val="es-MX" w:eastAsia="en-US"/>
              </w:rPr>
            </w:pPr>
          </w:p>
          <w:p w14:paraId="4C0543B3" w14:textId="77777777" w:rsidR="001223F9" w:rsidRPr="005A37CB" w:rsidRDefault="001223F9" w:rsidP="003633D1">
            <w:pPr>
              <w:spacing w:line="276" w:lineRule="auto"/>
              <w:ind w:right="-11"/>
              <w:rPr>
                <w:rFonts w:ascii="Arial" w:eastAsia="Arial" w:hAnsi="Arial" w:cs="Arial"/>
                <w:sz w:val="20"/>
                <w:szCs w:val="20"/>
                <w:lang w:val="es-MX" w:eastAsia="en-US"/>
              </w:rPr>
            </w:pPr>
          </w:p>
          <w:p w14:paraId="010310E8" w14:textId="77777777" w:rsidR="001223F9" w:rsidRPr="005A37CB" w:rsidRDefault="001223F9" w:rsidP="003633D1">
            <w:pPr>
              <w:spacing w:line="276" w:lineRule="auto"/>
              <w:ind w:right="-11"/>
              <w:rPr>
                <w:rFonts w:ascii="Arial" w:eastAsia="Arial" w:hAnsi="Arial" w:cs="Arial"/>
                <w:sz w:val="20"/>
                <w:szCs w:val="20"/>
                <w:lang w:val="es-MX" w:eastAsia="en-US"/>
              </w:rPr>
            </w:pPr>
          </w:p>
          <w:p w14:paraId="6DAC56D1" w14:textId="77777777" w:rsidR="001223F9" w:rsidRPr="005A37CB" w:rsidRDefault="001223F9" w:rsidP="003633D1">
            <w:pPr>
              <w:spacing w:line="276" w:lineRule="auto"/>
              <w:ind w:right="-11"/>
              <w:rPr>
                <w:rFonts w:ascii="Arial" w:eastAsia="Arial" w:hAnsi="Arial" w:cs="Arial"/>
                <w:sz w:val="20"/>
                <w:szCs w:val="20"/>
                <w:lang w:val="es-MX" w:eastAsia="en-US"/>
              </w:rPr>
            </w:pPr>
          </w:p>
        </w:tc>
        <w:tc>
          <w:tcPr>
            <w:tcW w:w="4477" w:type="dxa"/>
          </w:tcPr>
          <w:p w14:paraId="078B7529" w14:textId="77777777" w:rsidR="001223F9" w:rsidRPr="005A37CB" w:rsidRDefault="001223F9" w:rsidP="003633D1">
            <w:pPr>
              <w:spacing w:line="276" w:lineRule="auto"/>
              <w:ind w:right="-11"/>
              <w:jc w:val="center"/>
              <w:rPr>
                <w:rFonts w:ascii="Arial" w:eastAsia="Arial" w:hAnsi="Arial" w:cs="Arial"/>
                <w:sz w:val="20"/>
                <w:szCs w:val="20"/>
                <w:lang w:val="en-US" w:eastAsia="en-US"/>
              </w:rPr>
            </w:pPr>
          </w:p>
          <w:p w14:paraId="0C1A4DAF" w14:textId="77777777" w:rsidR="001223F9" w:rsidRPr="005A37CB" w:rsidRDefault="001223F9" w:rsidP="003633D1">
            <w:pPr>
              <w:spacing w:line="276" w:lineRule="auto"/>
              <w:ind w:right="-11"/>
              <w:rPr>
                <w:rFonts w:ascii="Arial" w:eastAsia="Arial" w:hAnsi="Arial" w:cs="Arial"/>
                <w:sz w:val="20"/>
                <w:szCs w:val="20"/>
                <w:lang w:val="en-US" w:eastAsia="en-US"/>
              </w:rPr>
            </w:pPr>
          </w:p>
          <w:p w14:paraId="6822F75B" w14:textId="77777777" w:rsidR="001223F9" w:rsidRPr="005A37CB" w:rsidRDefault="001223F9" w:rsidP="003633D1">
            <w:pPr>
              <w:spacing w:line="276" w:lineRule="auto"/>
              <w:ind w:right="-11"/>
              <w:jc w:val="center"/>
              <w:rPr>
                <w:rFonts w:ascii="Arial" w:eastAsia="Arial" w:hAnsi="Arial" w:cs="Arial"/>
                <w:sz w:val="20"/>
                <w:szCs w:val="20"/>
                <w:lang w:val="en-US" w:eastAsia="en-US"/>
              </w:rPr>
            </w:pPr>
          </w:p>
        </w:tc>
      </w:tr>
      <w:tr w:rsidR="001223F9" w:rsidRPr="005A37CB" w14:paraId="2AA3B08D" w14:textId="77777777" w:rsidTr="003633D1">
        <w:tc>
          <w:tcPr>
            <w:tcW w:w="4702" w:type="dxa"/>
            <w:hideMark/>
          </w:tcPr>
          <w:p w14:paraId="434F52D3" w14:textId="77777777" w:rsidR="001223F9" w:rsidRPr="005A37CB" w:rsidRDefault="001223F9" w:rsidP="003633D1">
            <w:pPr>
              <w:spacing w:line="276" w:lineRule="auto"/>
              <w:ind w:right="-11"/>
              <w:jc w:val="center"/>
              <w:rPr>
                <w:rFonts w:ascii="Arial" w:eastAsia="Arial" w:hAnsi="Arial" w:cs="Arial"/>
                <w:sz w:val="20"/>
                <w:szCs w:val="20"/>
                <w:lang w:val="es-MX" w:eastAsia="en-US"/>
              </w:rPr>
            </w:pPr>
            <w:r w:rsidRPr="005A37CB">
              <w:rPr>
                <w:rFonts w:ascii="Arial" w:eastAsia="Arial" w:hAnsi="Arial" w:cs="Arial"/>
                <w:sz w:val="20"/>
                <w:szCs w:val="20"/>
                <w:lang w:val="es-MX" w:eastAsia="en-US"/>
              </w:rPr>
              <w:t>_______________________________________</w:t>
            </w:r>
          </w:p>
        </w:tc>
        <w:tc>
          <w:tcPr>
            <w:tcW w:w="4477" w:type="dxa"/>
            <w:hideMark/>
          </w:tcPr>
          <w:p w14:paraId="552940B1" w14:textId="77777777" w:rsidR="001223F9" w:rsidRPr="005A37CB" w:rsidRDefault="001223F9" w:rsidP="003633D1">
            <w:pPr>
              <w:spacing w:line="276" w:lineRule="auto"/>
              <w:ind w:right="-11"/>
              <w:jc w:val="center"/>
              <w:rPr>
                <w:rFonts w:ascii="Arial" w:eastAsia="Arial" w:hAnsi="Arial" w:cs="Arial"/>
                <w:sz w:val="20"/>
                <w:szCs w:val="20"/>
                <w:lang w:val="en-US" w:eastAsia="en-US"/>
              </w:rPr>
            </w:pPr>
            <w:r w:rsidRPr="005A37CB">
              <w:rPr>
                <w:rFonts w:ascii="Arial" w:eastAsia="Arial" w:hAnsi="Arial" w:cs="Arial"/>
                <w:sz w:val="20"/>
                <w:szCs w:val="20"/>
                <w:lang w:val="en-US" w:eastAsia="en-US"/>
              </w:rPr>
              <w:t>_____________________________________</w:t>
            </w:r>
          </w:p>
        </w:tc>
      </w:tr>
      <w:tr w:rsidR="001223F9" w:rsidRPr="005A37CB" w14:paraId="007018B7" w14:textId="77777777" w:rsidTr="003633D1">
        <w:tc>
          <w:tcPr>
            <w:tcW w:w="4702" w:type="dxa"/>
            <w:hideMark/>
          </w:tcPr>
          <w:p w14:paraId="64B8DA6D" w14:textId="77777777" w:rsidR="001223F9" w:rsidRPr="005A37CB" w:rsidRDefault="001223F9" w:rsidP="003633D1">
            <w:pPr>
              <w:spacing w:line="276" w:lineRule="auto"/>
              <w:ind w:right="-11"/>
              <w:jc w:val="center"/>
              <w:rPr>
                <w:rFonts w:ascii="Arial" w:eastAsia="Arial" w:hAnsi="Arial" w:cs="Arial"/>
                <w:sz w:val="20"/>
                <w:szCs w:val="20"/>
                <w:lang w:val="es-MX" w:eastAsia="en-US"/>
              </w:rPr>
            </w:pPr>
            <w:r w:rsidRPr="005A37CB">
              <w:rPr>
                <w:rFonts w:ascii="Arial" w:eastAsia="Arial" w:hAnsi="Arial" w:cs="Arial"/>
                <w:sz w:val="20"/>
                <w:szCs w:val="20"/>
                <w:lang w:val="es-MX" w:eastAsia="en-US"/>
              </w:rPr>
              <w:t>MTRA. NIRVANA FABIOLA ROSALES OCHOA</w:t>
            </w:r>
          </w:p>
        </w:tc>
        <w:tc>
          <w:tcPr>
            <w:tcW w:w="4477" w:type="dxa"/>
            <w:hideMark/>
          </w:tcPr>
          <w:p w14:paraId="22A07332" w14:textId="77777777" w:rsidR="001223F9" w:rsidRPr="005A37CB" w:rsidRDefault="001223F9" w:rsidP="003633D1">
            <w:pPr>
              <w:spacing w:line="276" w:lineRule="auto"/>
              <w:ind w:right="-11"/>
              <w:jc w:val="center"/>
              <w:rPr>
                <w:rFonts w:ascii="Arial" w:eastAsia="Arial" w:hAnsi="Arial" w:cs="Arial"/>
                <w:sz w:val="20"/>
                <w:szCs w:val="20"/>
                <w:lang w:val="es-MX" w:eastAsia="en-US"/>
              </w:rPr>
            </w:pPr>
            <w:r w:rsidRPr="005A37CB">
              <w:rPr>
                <w:rFonts w:ascii="Arial" w:eastAsia="Arial" w:hAnsi="Arial" w:cs="Arial"/>
                <w:sz w:val="20"/>
                <w:szCs w:val="20"/>
                <w:lang w:val="es-MX" w:eastAsia="en-US"/>
              </w:rPr>
              <w:t>LIC. ÓSCAR OMAR ESPINOZA</w:t>
            </w:r>
          </w:p>
        </w:tc>
      </w:tr>
    </w:tbl>
    <w:p w14:paraId="023F217B" w14:textId="77777777" w:rsidR="00255BE9" w:rsidRDefault="00255BE9" w:rsidP="001223F9">
      <w:pPr>
        <w:spacing w:after="160"/>
        <w:contextualSpacing/>
        <w:jc w:val="both"/>
        <w:rPr>
          <w:rFonts w:ascii="Arial" w:eastAsia="Arial" w:hAnsi="Arial" w:cs="Arial"/>
          <w:sz w:val="16"/>
          <w:szCs w:val="16"/>
          <w:lang w:val="es-MX" w:eastAsia="en-US"/>
        </w:rPr>
      </w:pPr>
    </w:p>
    <w:p w14:paraId="4AF42D52" w14:textId="77777777" w:rsidR="00255BE9" w:rsidRDefault="00255BE9" w:rsidP="001223F9">
      <w:pPr>
        <w:spacing w:after="160"/>
        <w:contextualSpacing/>
        <w:jc w:val="both"/>
        <w:rPr>
          <w:rFonts w:ascii="Arial" w:eastAsia="Arial" w:hAnsi="Arial" w:cs="Arial"/>
          <w:sz w:val="16"/>
          <w:szCs w:val="16"/>
          <w:lang w:val="es-MX" w:eastAsia="en-US"/>
        </w:rPr>
      </w:pPr>
    </w:p>
    <w:p w14:paraId="147B8121" w14:textId="77777777" w:rsidR="00255BE9" w:rsidRDefault="00255BE9" w:rsidP="001223F9">
      <w:pPr>
        <w:spacing w:after="160"/>
        <w:contextualSpacing/>
        <w:jc w:val="both"/>
        <w:rPr>
          <w:rFonts w:ascii="Arial" w:eastAsia="Arial" w:hAnsi="Arial" w:cs="Arial"/>
          <w:sz w:val="16"/>
          <w:szCs w:val="16"/>
          <w:lang w:val="es-MX" w:eastAsia="en-US"/>
        </w:rPr>
      </w:pPr>
    </w:p>
    <w:p w14:paraId="61158D67" w14:textId="77777777" w:rsidR="00255BE9" w:rsidRDefault="00255BE9" w:rsidP="001223F9">
      <w:pPr>
        <w:spacing w:after="160"/>
        <w:contextualSpacing/>
        <w:jc w:val="both"/>
        <w:rPr>
          <w:rFonts w:ascii="Arial" w:eastAsia="Arial" w:hAnsi="Arial" w:cs="Arial"/>
          <w:sz w:val="16"/>
          <w:szCs w:val="16"/>
          <w:lang w:val="es-MX" w:eastAsia="en-US"/>
        </w:rPr>
      </w:pPr>
    </w:p>
    <w:p w14:paraId="12DE8E06" w14:textId="77777777" w:rsidR="00255BE9" w:rsidRDefault="00255BE9" w:rsidP="001223F9">
      <w:pPr>
        <w:spacing w:after="160"/>
        <w:contextualSpacing/>
        <w:jc w:val="both"/>
        <w:rPr>
          <w:rFonts w:ascii="Arial" w:eastAsia="Arial" w:hAnsi="Arial" w:cs="Arial"/>
          <w:sz w:val="16"/>
          <w:szCs w:val="16"/>
          <w:lang w:val="es-MX" w:eastAsia="en-US"/>
        </w:rPr>
      </w:pPr>
    </w:p>
    <w:p w14:paraId="7EFB3B57" w14:textId="77777777" w:rsidR="00255BE9" w:rsidRDefault="00255BE9" w:rsidP="001223F9">
      <w:pPr>
        <w:spacing w:after="160"/>
        <w:contextualSpacing/>
        <w:jc w:val="both"/>
        <w:rPr>
          <w:rFonts w:ascii="Arial" w:eastAsia="Arial" w:hAnsi="Arial" w:cs="Arial"/>
          <w:sz w:val="16"/>
          <w:szCs w:val="16"/>
          <w:lang w:val="es-MX" w:eastAsia="en-US"/>
        </w:rPr>
      </w:pPr>
    </w:p>
    <w:p w14:paraId="07207D88" w14:textId="77777777" w:rsidR="00255BE9" w:rsidRDefault="00255BE9" w:rsidP="001223F9">
      <w:pPr>
        <w:spacing w:after="160"/>
        <w:contextualSpacing/>
        <w:jc w:val="both"/>
        <w:rPr>
          <w:rFonts w:ascii="Arial" w:eastAsia="Arial" w:hAnsi="Arial" w:cs="Arial"/>
          <w:sz w:val="16"/>
          <w:szCs w:val="16"/>
          <w:lang w:val="es-MX" w:eastAsia="en-US"/>
        </w:rPr>
      </w:pPr>
    </w:p>
    <w:p w14:paraId="047C86BA" w14:textId="77777777" w:rsidR="00255BE9" w:rsidRDefault="00255BE9" w:rsidP="001223F9">
      <w:pPr>
        <w:spacing w:after="160"/>
        <w:contextualSpacing/>
        <w:jc w:val="both"/>
        <w:rPr>
          <w:rFonts w:ascii="Arial" w:eastAsia="Arial" w:hAnsi="Arial" w:cs="Arial"/>
          <w:sz w:val="16"/>
          <w:szCs w:val="16"/>
          <w:lang w:val="es-MX" w:eastAsia="en-US"/>
        </w:rPr>
      </w:pPr>
    </w:p>
    <w:p w14:paraId="38494984" w14:textId="77777777" w:rsidR="00255BE9" w:rsidRDefault="00255BE9" w:rsidP="001223F9">
      <w:pPr>
        <w:spacing w:after="160"/>
        <w:contextualSpacing/>
        <w:jc w:val="both"/>
        <w:rPr>
          <w:rFonts w:ascii="Arial" w:eastAsia="Arial" w:hAnsi="Arial" w:cs="Arial"/>
          <w:sz w:val="16"/>
          <w:szCs w:val="16"/>
          <w:lang w:val="es-MX" w:eastAsia="en-US"/>
        </w:rPr>
      </w:pPr>
    </w:p>
    <w:p w14:paraId="6E960C6A" w14:textId="77777777" w:rsidR="00255BE9" w:rsidRDefault="00255BE9" w:rsidP="001223F9">
      <w:pPr>
        <w:spacing w:after="160"/>
        <w:contextualSpacing/>
        <w:jc w:val="both"/>
        <w:rPr>
          <w:rFonts w:ascii="Arial" w:eastAsia="Arial" w:hAnsi="Arial" w:cs="Arial"/>
          <w:sz w:val="16"/>
          <w:szCs w:val="16"/>
          <w:lang w:val="es-MX" w:eastAsia="en-US"/>
        </w:rPr>
      </w:pPr>
    </w:p>
    <w:p w14:paraId="0D6738F2" w14:textId="77777777" w:rsidR="00255BE9" w:rsidRDefault="00255BE9" w:rsidP="001223F9">
      <w:pPr>
        <w:spacing w:after="160"/>
        <w:contextualSpacing/>
        <w:jc w:val="both"/>
        <w:rPr>
          <w:rFonts w:ascii="Arial" w:eastAsia="Arial" w:hAnsi="Arial" w:cs="Arial"/>
          <w:sz w:val="16"/>
          <w:szCs w:val="16"/>
          <w:lang w:val="es-MX" w:eastAsia="en-US"/>
        </w:rPr>
      </w:pPr>
    </w:p>
    <w:p w14:paraId="4C0047BF" w14:textId="77777777" w:rsidR="00255BE9" w:rsidRDefault="00255BE9" w:rsidP="001223F9">
      <w:pPr>
        <w:spacing w:after="160"/>
        <w:contextualSpacing/>
        <w:jc w:val="both"/>
        <w:rPr>
          <w:rFonts w:ascii="Arial" w:eastAsia="Arial" w:hAnsi="Arial" w:cs="Arial"/>
          <w:sz w:val="16"/>
          <w:szCs w:val="16"/>
          <w:lang w:val="es-MX" w:eastAsia="en-US"/>
        </w:rPr>
      </w:pPr>
    </w:p>
    <w:p w14:paraId="41CD4E31" w14:textId="77777777" w:rsidR="00255BE9" w:rsidRDefault="00255BE9" w:rsidP="001223F9">
      <w:pPr>
        <w:spacing w:after="160"/>
        <w:contextualSpacing/>
        <w:jc w:val="both"/>
        <w:rPr>
          <w:rFonts w:ascii="Arial" w:eastAsia="Arial" w:hAnsi="Arial" w:cs="Arial"/>
          <w:sz w:val="16"/>
          <w:szCs w:val="16"/>
          <w:lang w:val="es-MX" w:eastAsia="en-US"/>
        </w:rPr>
      </w:pPr>
    </w:p>
    <w:p w14:paraId="7C3D858A" w14:textId="77777777" w:rsidR="00255BE9" w:rsidRDefault="00255BE9" w:rsidP="001223F9">
      <w:pPr>
        <w:spacing w:after="160"/>
        <w:contextualSpacing/>
        <w:jc w:val="both"/>
        <w:rPr>
          <w:rFonts w:ascii="Arial" w:eastAsia="Arial" w:hAnsi="Arial" w:cs="Arial"/>
          <w:sz w:val="16"/>
          <w:szCs w:val="16"/>
          <w:lang w:val="es-MX" w:eastAsia="en-US"/>
        </w:rPr>
      </w:pPr>
    </w:p>
    <w:p w14:paraId="5F38F3DF" w14:textId="77777777" w:rsidR="00255BE9" w:rsidRDefault="00255BE9" w:rsidP="001223F9">
      <w:pPr>
        <w:spacing w:after="160"/>
        <w:contextualSpacing/>
        <w:jc w:val="both"/>
        <w:rPr>
          <w:rFonts w:ascii="Arial" w:eastAsia="Arial" w:hAnsi="Arial" w:cs="Arial"/>
          <w:sz w:val="16"/>
          <w:szCs w:val="16"/>
          <w:lang w:val="es-MX" w:eastAsia="en-US"/>
        </w:rPr>
      </w:pPr>
    </w:p>
    <w:p w14:paraId="26F08BB4" w14:textId="77777777" w:rsidR="00255BE9" w:rsidRDefault="00255BE9" w:rsidP="001223F9">
      <w:pPr>
        <w:spacing w:after="160"/>
        <w:contextualSpacing/>
        <w:jc w:val="both"/>
        <w:rPr>
          <w:rFonts w:ascii="Arial" w:eastAsia="Arial" w:hAnsi="Arial" w:cs="Arial"/>
          <w:sz w:val="16"/>
          <w:szCs w:val="16"/>
          <w:lang w:val="es-MX" w:eastAsia="en-US"/>
        </w:rPr>
      </w:pPr>
    </w:p>
    <w:p w14:paraId="752C3C1F" w14:textId="77777777" w:rsidR="00255BE9" w:rsidRDefault="00255BE9" w:rsidP="001223F9">
      <w:pPr>
        <w:spacing w:after="160"/>
        <w:contextualSpacing/>
        <w:jc w:val="both"/>
        <w:rPr>
          <w:rFonts w:ascii="Arial" w:eastAsia="Arial" w:hAnsi="Arial" w:cs="Arial"/>
          <w:sz w:val="16"/>
          <w:szCs w:val="16"/>
          <w:lang w:val="es-MX" w:eastAsia="en-US"/>
        </w:rPr>
      </w:pPr>
    </w:p>
    <w:p w14:paraId="3D0B7942" w14:textId="77777777" w:rsidR="00255BE9" w:rsidRDefault="00255BE9" w:rsidP="001223F9">
      <w:pPr>
        <w:spacing w:after="160"/>
        <w:contextualSpacing/>
        <w:jc w:val="both"/>
        <w:rPr>
          <w:rFonts w:ascii="Arial" w:eastAsia="Arial" w:hAnsi="Arial" w:cs="Arial"/>
          <w:sz w:val="16"/>
          <w:szCs w:val="16"/>
          <w:lang w:val="es-MX" w:eastAsia="en-US"/>
        </w:rPr>
      </w:pPr>
    </w:p>
    <w:p w14:paraId="7C37A686" w14:textId="77777777" w:rsidR="00255BE9" w:rsidRDefault="00255BE9" w:rsidP="001223F9">
      <w:pPr>
        <w:spacing w:after="160"/>
        <w:contextualSpacing/>
        <w:jc w:val="both"/>
        <w:rPr>
          <w:rFonts w:ascii="Arial" w:eastAsia="Arial" w:hAnsi="Arial" w:cs="Arial"/>
          <w:sz w:val="16"/>
          <w:szCs w:val="16"/>
          <w:lang w:val="es-MX" w:eastAsia="en-US"/>
        </w:rPr>
      </w:pPr>
    </w:p>
    <w:p w14:paraId="7DFC62CE" w14:textId="77777777" w:rsidR="00255BE9" w:rsidRDefault="00255BE9" w:rsidP="001223F9">
      <w:pPr>
        <w:spacing w:after="160"/>
        <w:contextualSpacing/>
        <w:jc w:val="both"/>
        <w:rPr>
          <w:rFonts w:ascii="Arial" w:eastAsia="Arial" w:hAnsi="Arial" w:cs="Arial"/>
          <w:sz w:val="16"/>
          <w:szCs w:val="16"/>
          <w:lang w:val="es-MX" w:eastAsia="en-US"/>
        </w:rPr>
      </w:pPr>
    </w:p>
    <w:p w14:paraId="566769E7" w14:textId="77777777" w:rsidR="00255BE9" w:rsidRDefault="00255BE9" w:rsidP="001223F9">
      <w:pPr>
        <w:spacing w:after="160"/>
        <w:contextualSpacing/>
        <w:jc w:val="both"/>
        <w:rPr>
          <w:rFonts w:ascii="Arial" w:eastAsia="Arial" w:hAnsi="Arial" w:cs="Arial"/>
          <w:sz w:val="16"/>
          <w:szCs w:val="16"/>
          <w:lang w:val="es-MX" w:eastAsia="en-US"/>
        </w:rPr>
      </w:pPr>
    </w:p>
    <w:p w14:paraId="5856A081" w14:textId="77777777" w:rsidR="00255BE9" w:rsidRDefault="00255BE9" w:rsidP="001223F9">
      <w:pPr>
        <w:spacing w:after="160"/>
        <w:contextualSpacing/>
        <w:jc w:val="both"/>
        <w:rPr>
          <w:rFonts w:ascii="Arial" w:eastAsia="Arial" w:hAnsi="Arial" w:cs="Arial"/>
          <w:sz w:val="16"/>
          <w:szCs w:val="16"/>
          <w:lang w:val="es-MX" w:eastAsia="en-US"/>
        </w:rPr>
      </w:pPr>
    </w:p>
    <w:p w14:paraId="0E5849AF" w14:textId="77777777" w:rsidR="00255BE9" w:rsidRDefault="00255BE9" w:rsidP="001223F9">
      <w:pPr>
        <w:spacing w:after="160"/>
        <w:contextualSpacing/>
        <w:jc w:val="both"/>
        <w:rPr>
          <w:rFonts w:ascii="Arial" w:eastAsia="Arial" w:hAnsi="Arial" w:cs="Arial"/>
          <w:sz w:val="16"/>
          <w:szCs w:val="16"/>
          <w:lang w:val="es-MX" w:eastAsia="en-US"/>
        </w:rPr>
      </w:pPr>
    </w:p>
    <w:p w14:paraId="6C0F89BA" w14:textId="77777777" w:rsidR="00255BE9" w:rsidRDefault="00255BE9" w:rsidP="001223F9">
      <w:pPr>
        <w:spacing w:after="160"/>
        <w:contextualSpacing/>
        <w:jc w:val="both"/>
        <w:rPr>
          <w:rFonts w:ascii="Arial" w:eastAsia="Arial" w:hAnsi="Arial" w:cs="Arial"/>
          <w:sz w:val="16"/>
          <w:szCs w:val="16"/>
          <w:lang w:val="es-MX" w:eastAsia="en-US"/>
        </w:rPr>
      </w:pPr>
    </w:p>
    <w:p w14:paraId="2B238587" w14:textId="77777777" w:rsidR="00255BE9" w:rsidRDefault="00255BE9" w:rsidP="001223F9">
      <w:pPr>
        <w:spacing w:after="160"/>
        <w:contextualSpacing/>
        <w:jc w:val="both"/>
        <w:rPr>
          <w:rFonts w:ascii="Arial" w:eastAsia="Arial" w:hAnsi="Arial" w:cs="Arial"/>
          <w:sz w:val="16"/>
          <w:szCs w:val="16"/>
          <w:lang w:val="es-MX" w:eastAsia="en-US"/>
        </w:rPr>
      </w:pPr>
    </w:p>
    <w:p w14:paraId="0CC66789" w14:textId="77777777" w:rsidR="00255BE9" w:rsidRDefault="00255BE9" w:rsidP="001223F9">
      <w:pPr>
        <w:spacing w:after="160"/>
        <w:contextualSpacing/>
        <w:jc w:val="both"/>
        <w:rPr>
          <w:rFonts w:ascii="Arial" w:eastAsia="Arial" w:hAnsi="Arial" w:cs="Arial"/>
          <w:sz w:val="16"/>
          <w:szCs w:val="16"/>
          <w:lang w:val="es-MX" w:eastAsia="en-US"/>
        </w:rPr>
      </w:pPr>
    </w:p>
    <w:p w14:paraId="327E9DEE" w14:textId="77777777" w:rsidR="00255BE9" w:rsidRDefault="00255BE9" w:rsidP="001223F9">
      <w:pPr>
        <w:spacing w:after="160"/>
        <w:contextualSpacing/>
        <w:jc w:val="both"/>
        <w:rPr>
          <w:rFonts w:ascii="Arial" w:eastAsia="Arial" w:hAnsi="Arial" w:cs="Arial"/>
          <w:sz w:val="16"/>
          <w:szCs w:val="16"/>
          <w:lang w:val="es-MX" w:eastAsia="en-US"/>
        </w:rPr>
      </w:pPr>
    </w:p>
    <w:p w14:paraId="3E7D7EEA" w14:textId="77777777" w:rsidR="00255BE9" w:rsidRDefault="00255BE9" w:rsidP="001223F9">
      <w:pPr>
        <w:spacing w:after="160"/>
        <w:contextualSpacing/>
        <w:jc w:val="both"/>
        <w:rPr>
          <w:rFonts w:ascii="Arial" w:eastAsia="Arial" w:hAnsi="Arial" w:cs="Arial"/>
          <w:sz w:val="16"/>
          <w:szCs w:val="16"/>
          <w:lang w:val="es-MX" w:eastAsia="en-US"/>
        </w:rPr>
      </w:pPr>
    </w:p>
    <w:p w14:paraId="6F7AAD79" w14:textId="77777777" w:rsidR="00255BE9" w:rsidRDefault="00255BE9" w:rsidP="001223F9">
      <w:pPr>
        <w:spacing w:after="160"/>
        <w:contextualSpacing/>
        <w:jc w:val="both"/>
        <w:rPr>
          <w:rFonts w:ascii="Arial" w:eastAsia="Arial" w:hAnsi="Arial" w:cs="Arial"/>
          <w:sz w:val="16"/>
          <w:szCs w:val="16"/>
          <w:lang w:val="es-MX" w:eastAsia="en-US"/>
        </w:rPr>
      </w:pPr>
    </w:p>
    <w:p w14:paraId="505DEC53" w14:textId="77777777" w:rsidR="00255BE9" w:rsidRDefault="00255BE9" w:rsidP="001223F9">
      <w:pPr>
        <w:spacing w:after="160"/>
        <w:contextualSpacing/>
        <w:jc w:val="both"/>
        <w:rPr>
          <w:rFonts w:ascii="Arial" w:eastAsia="Arial" w:hAnsi="Arial" w:cs="Arial"/>
          <w:sz w:val="16"/>
          <w:szCs w:val="16"/>
          <w:lang w:val="es-MX" w:eastAsia="en-US"/>
        </w:rPr>
      </w:pPr>
    </w:p>
    <w:p w14:paraId="3E3FFF40" w14:textId="77777777" w:rsidR="00255BE9" w:rsidRDefault="00255BE9" w:rsidP="001223F9">
      <w:pPr>
        <w:spacing w:after="160"/>
        <w:contextualSpacing/>
        <w:jc w:val="both"/>
        <w:rPr>
          <w:rFonts w:ascii="Arial" w:eastAsia="Arial" w:hAnsi="Arial" w:cs="Arial"/>
          <w:sz w:val="16"/>
          <w:szCs w:val="16"/>
          <w:lang w:val="es-MX" w:eastAsia="en-US"/>
        </w:rPr>
      </w:pPr>
    </w:p>
    <w:p w14:paraId="382FFE96" w14:textId="77777777" w:rsidR="00255BE9" w:rsidRDefault="00255BE9" w:rsidP="001223F9">
      <w:pPr>
        <w:spacing w:after="160"/>
        <w:contextualSpacing/>
        <w:jc w:val="both"/>
        <w:rPr>
          <w:rFonts w:ascii="Arial" w:eastAsia="Arial" w:hAnsi="Arial" w:cs="Arial"/>
          <w:sz w:val="16"/>
          <w:szCs w:val="16"/>
          <w:lang w:val="es-MX" w:eastAsia="en-US"/>
        </w:rPr>
      </w:pPr>
    </w:p>
    <w:p w14:paraId="24468D25" w14:textId="77777777" w:rsidR="00255BE9" w:rsidRDefault="00255BE9" w:rsidP="001223F9">
      <w:pPr>
        <w:spacing w:after="160"/>
        <w:contextualSpacing/>
        <w:jc w:val="both"/>
        <w:rPr>
          <w:rFonts w:ascii="Arial" w:eastAsia="Arial" w:hAnsi="Arial" w:cs="Arial"/>
          <w:sz w:val="16"/>
          <w:szCs w:val="16"/>
          <w:lang w:val="es-MX" w:eastAsia="en-US"/>
        </w:rPr>
      </w:pPr>
    </w:p>
    <w:p w14:paraId="41A19750" w14:textId="77777777" w:rsidR="00255BE9" w:rsidRDefault="00255BE9" w:rsidP="001223F9">
      <w:pPr>
        <w:spacing w:after="160"/>
        <w:contextualSpacing/>
        <w:jc w:val="both"/>
        <w:rPr>
          <w:rFonts w:ascii="Arial" w:eastAsia="Arial" w:hAnsi="Arial" w:cs="Arial"/>
          <w:sz w:val="16"/>
          <w:szCs w:val="16"/>
          <w:lang w:val="es-MX" w:eastAsia="en-US"/>
        </w:rPr>
      </w:pPr>
    </w:p>
    <w:p w14:paraId="6F36ADDA" w14:textId="77777777" w:rsidR="00255BE9" w:rsidRDefault="00255BE9" w:rsidP="001223F9">
      <w:pPr>
        <w:spacing w:after="160"/>
        <w:contextualSpacing/>
        <w:jc w:val="both"/>
        <w:rPr>
          <w:rFonts w:ascii="Arial" w:eastAsia="Arial" w:hAnsi="Arial" w:cs="Arial"/>
          <w:sz w:val="16"/>
          <w:szCs w:val="16"/>
          <w:lang w:val="es-MX" w:eastAsia="en-US"/>
        </w:rPr>
      </w:pPr>
    </w:p>
    <w:p w14:paraId="1FB88393" w14:textId="77777777" w:rsidR="00255BE9" w:rsidRDefault="00255BE9" w:rsidP="001223F9">
      <w:pPr>
        <w:spacing w:after="160"/>
        <w:contextualSpacing/>
        <w:jc w:val="both"/>
        <w:rPr>
          <w:rFonts w:ascii="Arial" w:eastAsia="Arial" w:hAnsi="Arial" w:cs="Arial"/>
          <w:sz w:val="16"/>
          <w:szCs w:val="16"/>
          <w:lang w:val="es-MX" w:eastAsia="en-US"/>
        </w:rPr>
      </w:pPr>
    </w:p>
    <w:p w14:paraId="049C7027" w14:textId="77777777" w:rsidR="00255BE9" w:rsidRDefault="00255BE9" w:rsidP="001223F9">
      <w:pPr>
        <w:spacing w:after="160"/>
        <w:contextualSpacing/>
        <w:jc w:val="both"/>
        <w:rPr>
          <w:rFonts w:ascii="Arial" w:eastAsia="Arial" w:hAnsi="Arial" w:cs="Arial"/>
          <w:sz w:val="16"/>
          <w:szCs w:val="16"/>
          <w:lang w:val="es-MX" w:eastAsia="en-US"/>
        </w:rPr>
      </w:pPr>
    </w:p>
    <w:p w14:paraId="0087422B" w14:textId="77777777" w:rsidR="00255BE9" w:rsidRDefault="00255BE9" w:rsidP="001223F9">
      <w:pPr>
        <w:spacing w:after="160"/>
        <w:contextualSpacing/>
        <w:jc w:val="both"/>
        <w:rPr>
          <w:rFonts w:ascii="Arial" w:eastAsia="Arial" w:hAnsi="Arial" w:cs="Arial"/>
          <w:sz w:val="16"/>
          <w:szCs w:val="16"/>
          <w:lang w:val="es-MX" w:eastAsia="en-US"/>
        </w:rPr>
      </w:pPr>
    </w:p>
    <w:p w14:paraId="60020F5C" w14:textId="77777777" w:rsidR="00255BE9" w:rsidRDefault="00255BE9" w:rsidP="001223F9">
      <w:pPr>
        <w:spacing w:after="160"/>
        <w:contextualSpacing/>
        <w:jc w:val="both"/>
        <w:rPr>
          <w:rFonts w:ascii="Arial" w:eastAsia="Arial" w:hAnsi="Arial" w:cs="Arial"/>
          <w:sz w:val="16"/>
          <w:szCs w:val="16"/>
          <w:lang w:val="es-MX" w:eastAsia="en-US"/>
        </w:rPr>
      </w:pPr>
    </w:p>
    <w:p w14:paraId="4A142EEA" w14:textId="77777777" w:rsidR="00255BE9" w:rsidRDefault="00255BE9" w:rsidP="001223F9">
      <w:pPr>
        <w:spacing w:after="160"/>
        <w:contextualSpacing/>
        <w:jc w:val="both"/>
        <w:rPr>
          <w:rFonts w:ascii="Arial" w:eastAsia="Arial" w:hAnsi="Arial" w:cs="Arial"/>
          <w:sz w:val="16"/>
          <w:szCs w:val="16"/>
          <w:lang w:val="es-MX" w:eastAsia="en-US"/>
        </w:rPr>
      </w:pPr>
    </w:p>
    <w:p w14:paraId="03589AEE" w14:textId="77777777" w:rsidR="00255BE9" w:rsidRDefault="00255BE9" w:rsidP="001223F9">
      <w:pPr>
        <w:spacing w:after="160"/>
        <w:contextualSpacing/>
        <w:jc w:val="both"/>
        <w:rPr>
          <w:rFonts w:ascii="Arial" w:eastAsia="Arial" w:hAnsi="Arial" w:cs="Arial"/>
          <w:sz w:val="16"/>
          <w:szCs w:val="16"/>
          <w:lang w:val="es-MX" w:eastAsia="en-US"/>
        </w:rPr>
      </w:pPr>
    </w:p>
    <w:p w14:paraId="793C60B8" w14:textId="77777777" w:rsidR="00255BE9" w:rsidRDefault="00255BE9" w:rsidP="001223F9">
      <w:pPr>
        <w:spacing w:after="160"/>
        <w:contextualSpacing/>
        <w:jc w:val="both"/>
        <w:rPr>
          <w:rFonts w:ascii="Arial" w:eastAsia="Arial" w:hAnsi="Arial" w:cs="Arial"/>
          <w:sz w:val="16"/>
          <w:szCs w:val="16"/>
          <w:lang w:val="es-MX" w:eastAsia="en-US"/>
        </w:rPr>
      </w:pPr>
    </w:p>
    <w:p w14:paraId="1C575EE5" w14:textId="77777777" w:rsidR="00255BE9" w:rsidRDefault="00255BE9" w:rsidP="001223F9">
      <w:pPr>
        <w:spacing w:after="160"/>
        <w:contextualSpacing/>
        <w:jc w:val="both"/>
        <w:rPr>
          <w:rFonts w:ascii="Arial" w:eastAsia="Arial" w:hAnsi="Arial" w:cs="Arial"/>
          <w:sz w:val="16"/>
          <w:szCs w:val="16"/>
          <w:lang w:val="es-MX" w:eastAsia="en-US"/>
        </w:rPr>
      </w:pPr>
    </w:p>
    <w:p w14:paraId="4C72C19C" w14:textId="0C1667FA" w:rsidR="001223F9" w:rsidRPr="002B750B" w:rsidRDefault="001223F9" w:rsidP="001223F9">
      <w:pPr>
        <w:spacing w:after="160"/>
        <w:contextualSpacing/>
        <w:jc w:val="both"/>
        <w:rPr>
          <w:rFonts w:ascii="Arial" w:eastAsia="Arial" w:hAnsi="Arial" w:cs="Arial"/>
          <w:sz w:val="16"/>
          <w:szCs w:val="16"/>
          <w:lang w:val="es-MX" w:eastAsia="en-US"/>
        </w:rPr>
      </w:pPr>
      <w:r w:rsidRPr="005A37CB">
        <w:rPr>
          <w:rFonts w:ascii="Arial" w:eastAsia="Arial" w:hAnsi="Arial" w:cs="Arial"/>
          <w:sz w:val="16"/>
          <w:szCs w:val="16"/>
          <w:lang w:val="es-MX" w:eastAsia="en-US"/>
        </w:rPr>
        <w:t xml:space="preserve">La presente foja forma parte del Acuerdo número </w:t>
      </w:r>
      <w:r w:rsidRPr="005A37CB">
        <w:rPr>
          <w:rFonts w:ascii="Arial" w:eastAsia="Arial" w:hAnsi="Arial" w:cs="Arial"/>
          <w:b/>
          <w:sz w:val="16"/>
          <w:szCs w:val="16"/>
          <w:lang w:val="es-MX" w:eastAsia="en-US"/>
        </w:rPr>
        <w:t>IEE/CG/A0</w:t>
      </w:r>
      <w:r>
        <w:rPr>
          <w:rFonts w:ascii="Arial" w:eastAsia="Arial" w:hAnsi="Arial" w:cs="Arial"/>
          <w:b/>
          <w:sz w:val="16"/>
          <w:szCs w:val="16"/>
          <w:lang w:val="es-MX" w:eastAsia="en-US"/>
        </w:rPr>
        <w:t>66</w:t>
      </w:r>
      <w:r w:rsidRPr="005A37CB">
        <w:rPr>
          <w:rFonts w:ascii="Arial" w:eastAsia="Arial" w:hAnsi="Arial" w:cs="Arial"/>
          <w:b/>
          <w:sz w:val="16"/>
          <w:szCs w:val="16"/>
          <w:lang w:val="es-MX" w:eastAsia="en-US"/>
        </w:rPr>
        <w:t>/20</w:t>
      </w:r>
      <w:r w:rsidR="00504641">
        <w:rPr>
          <w:rFonts w:ascii="Arial" w:eastAsia="Arial" w:hAnsi="Arial" w:cs="Arial"/>
          <w:b/>
          <w:sz w:val="16"/>
          <w:szCs w:val="16"/>
          <w:lang w:val="es-MX" w:eastAsia="en-US"/>
        </w:rPr>
        <w:t>20</w:t>
      </w:r>
      <w:r w:rsidRPr="005A37CB">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Octava Sesión O</w:t>
      </w:r>
      <w:r w:rsidRPr="005A37CB">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30</w:t>
      </w:r>
      <w:r w:rsidRPr="005A37CB">
        <w:rPr>
          <w:rFonts w:ascii="Arial" w:eastAsia="Arial" w:hAnsi="Arial" w:cs="Arial"/>
          <w:sz w:val="16"/>
          <w:szCs w:val="16"/>
          <w:lang w:val="es-MX" w:eastAsia="en-US"/>
        </w:rPr>
        <w:t xml:space="preserve"> (</w:t>
      </w:r>
      <w:r>
        <w:rPr>
          <w:rFonts w:ascii="Arial" w:eastAsia="Arial" w:hAnsi="Arial" w:cs="Arial"/>
          <w:sz w:val="16"/>
          <w:szCs w:val="16"/>
          <w:lang w:val="es-MX" w:eastAsia="en-US"/>
        </w:rPr>
        <w:t>treinta</w:t>
      </w:r>
      <w:r w:rsidRPr="005A37CB">
        <w:rPr>
          <w:rFonts w:ascii="Arial" w:eastAsia="Arial" w:hAnsi="Arial" w:cs="Arial"/>
          <w:sz w:val="16"/>
          <w:szCs w:val="16"/>
          <w:lang w:val="es-MX" w:eastAsia="en-US"/>
        </w:rPr>
        <w:t xml:space="preserve">) de </w:t>
      </w:r>
      <w:r>
        <w:rPr>
          <w:rFonts w:ascii="Arial" w:eastAsia="Arial" w:hAnsi="Arial" w:cs="Arial"/>
          <w:sz w:val="16"/>
          <w:szCs w:val="16"/>
          <w:lang w:val="es-MX" w:eastAsia="en-US"/>
        </w:rPr>
        <w:t>septiembre</w:t>
      </w:r>
      <w:r w:rsidRPr="005A37CB">
        <w:rPr>
          <w:rFonts w:ascii="Arial" w:eastAsia="Arial" w:hAnsi="Arial" w:cs="Arial"/>
          <w:sz w:val="16"/>
          <w:szCs w:val="16"/>
          <w:lang w:val="es-MX" w:eastAsia="en-US"/>
        </w:rPr>
        <w:t xml:space="preserve"> del año 2020 (dos mil veinte). -----------------</w:t>
      </w:r>
      <w:r>
        <w:rPr>
          <w:rFonts w:ascii="Arial" w:eastAsia="Arial" w:hAnsi="Arial" w:cs="Arial"/>
          <w:sz w:val="16"/>
          <w:szCs w:val="16"/>
          <w:lang w:val="es-MX" w:eastAsia="en-US"/>
        </w:rPr>
        <w:t>---------</w:t>
      </w:r>
      <w:r w:rsidRPr="005A37CB">
        <w:rPr>
          <w:rFonts w:ascii="Arial" w:eastAsia="Arial" w:hAnsi="Arial" w:cs="Arial"/>
          <w:sz w:val="16"/>
          <w:szCs w:val="16"/>
          <w:lang w:val="es-MX" w:eastAsia="en-US"/>
        </w:rPr>
        <w:t>---------------------------------------------------------------------------------</w:t>
      </w:r>
    </w:p>
    <w:p w14:paraId="326FECC5" w14:textId="77777777" w:rsidR="001223F9" w:rsidRPr="001223F9" w:rsidRDefault="001223F9" w:rsidP="00415A02">
      <w:pPr>
        <w:spacing w:line="360" w:lineRule="auto"/>
        <w:jc w:val="both"/>
        <w:rPr>
          <w:rFonts w:ascii="Arial" w:hAnsi="Arial" w:cs="Arial"/>
          <w:b/>
          <w:sz w:val="4"/>
          <w:szCs w:val="22"/>
          <w:lang w:val="es-MX"/>
        </w:rPr>
      </w:pPr>
    </w:p>
    <w:sectPr w:rsidR="001223F9" w:rsidRPr="001223F9" w:rsidSect="008F1407">
      <w:headerReference w:type="default" r:id="rId8"/>
      <w:footerReference w:type="default" r:id="rId9"/>
      <w:pgSz w:w="12240" w:h="15840"/>
      <w:pgMar w:top="1802" w:right="1467" w:bottom="1418" w:left="1701" w:header="564"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D875B" w14:textId="77777777" w:rsidR="005C4D7D" w:rsidRDefault="005C4D7D" w:rsidP="00886899">
      <w:r>
        <w:separator/>
      </w:r>
    </w:p>
  </w:endnote>
  <w:endnote w:type="continuationSeparator" w:id="0">
    <w:p w14:paraId="02C70CBB" w14:textId="77777777" w:rsidR="005C4D7D" w:rsidRDefault="005C4D7D"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E5C15" w14:textId="655712C3" w:rsidR="00EF13BB" w:rsidRPr="003D60F5" w:rsidRDefault="00EF13BB"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62848" behindDoc="0" locked="0" layoutInCell="1" allowOverlap="1" wp14:anchorId="5F29A45F" wp14:editId="5B93B0B8">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5B6A8A"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">
              <v:stroke dashstyle="1 1" endcap="round"/>
              <v:shadow color="#868686"/>
            </v:shape>
          </w:pict>
        </mc:Fallback>
      </mc:AlternateContent>
    </w:r>
    <w:r w:rsidRPr="003D60F5">
      <w:rPr>
        <w:rFonts w:ascii="Calibri" w:hAnsi="Calibri"/>
        <w:b/>
        <w:sz w:val="20"/>
        <w:szCs w:val="20"/>
      </w:rPr>
      <w:t>ACUERDO N</w:t>
    </w:r>
    <w:r w:rsidR="003F1640">
      <w:rPr>
        <w:rFonts w:ascii="Calibri" w:hAnsi="Calibri"/>
        <w:b/>
        <w:sz w:val="20"/>
        <w:szCs w:val="20"/>
      </w:rPr>
      <w:t>o</w:t>
    </w:r>
    <w:r w:rsidRPr="003D60F5">
      <w:rPr>
        <w:rFonts w:ascii="Calibri" w:hAnsi="Calibri"/>
        <w:b/>
        <w:sz w:val="20"/>
        <w:szCs w:val="20"/>
      </w:rPr>
      <w:t xml:space="preserve">. </w:t>
    </w:r>
    <w:r w:rsidRPr="003D60F5">
      <w:rPr>
        <w:rFonts w:ascii="Calibri" w:hAnsi="Calibri" w:cs="Arial"/>
        <w:b/>
        <w:sz w:val="20"/>
        <w:szCs w:val="20"/>
      </w:rPr>
      <w:t>IEE/CG/</w:t>
    </w:r>
    <w:r w:rsidRPr="008F1407">
      <w:rPr>
        <w:rFonts w:ascii="Calibri" w:hAnsi="Calibri" w:cs="Arial"/>
        <w:b/>
        <w:sz w:val="20"/>
        <w:szCs w:val="20"/>
      </w:rPr>
      <w:t>A</w:t>
    </w:r>
    <w:r w:rsidR="001223F9">
      <w:rPr>
        <w:rFonts w:ascii="Calibri" w:hAnsi="Calibri" w:cs="Arial"/>
        <w:b/>
        <w:sz w:val="20"/>
        <w:szCs w:val="20"/>
      </w:rPr>
      <w:t>066</w:t>
    </w:r>
    <w:r w:rsidRPr="008F1407">
      <w:rPr>
        <w:rFonts w:ascii="Calibri" w:hAnsi="Calibri" w:cs="Arial"/>
        <w:b/>
        <w:sz w:val="20"/>
        <w:szCs w:val="20"/>
      </w:rPr>
      <w:t>/</w:t>
    </w:r>
    <w:r>
      <w:rPr>
        <w:rFonts w:ascii="Calibri" w:hAnsi="Calibri" w:cs="Arial"/>
        <w:b/>
        <w:sz w:val="20"/>
        <w:szCs w:val="20"/>
      </w:rPr>
      <w:t>20</w:t>
    </w:r>
    <w:r w:rsidR="008632BB">
      <w:rPr>
        <w:rFonts w:ascii="Calibri" w:hAnsi="Calibri" w:cs="Arial"/>
        <w:b/>
        <w:sz w:val="20"/>
        <w:szCs w:val="20"/>
      </w:rPr>
      <w:t>20</w:t>
    </w:r>
  </w:p>
  <w:p w14:paraId="29C8FCF8" w14:textId="218E40AB" w:rsidR="00EF13BB" w:rsidRPr="00BF6B7C" w:rsidRDefault="00415A02" w:rsidP="00B90F8A">
    <w:pPr>
      <w:pStyle w:val="Piedepgina"/>
      <w:jc w:val="center"/>
      <w:rPr>
        <w:sz w:val="8"/>
        <w:szCs w:val="16"/>
      </w:rPr>
    </w:pPr>
    <w:r>
      <w:rPr>
        <w:rFonts w:ascii="Calibri" w:hAnsi="Calibri" w:cs="Arial"/>
        <w:sz w:val="18"/>
        <w:szCs w:val="20"/>
      </w:rPr>
      <w:t>Financiamiento para Campaña de los Partidos Políticos</w:t>
    </w:r>
    <w:r w:rsidR="0013628C">
      <w:rPr>
        <w:rFonts w:ascii="Calibri" w:hAnsi="Calibri" w:cs="Arial"/>
        <w:sz w:val="18"/>
        <w:szCs w:val="20"/>
      </w:rPr>
      <w:t xml:space="preserve"> en</w:t>
    </w:r>
    <w:r w:rsidR="005D571F">
      <w:rPr>
        <w:rFonts w:ascii="Calibri" w:hAnsi="Calibri" w:cs="Arial"/>
        <w:sz w:val="18"/>
        <w:szCs w:val="20"/>
      </w:rPr>
      <w:t xml:space="preserve"> el</w:t>
    </w:r>
    <w:r w:rsidR="0013628C">
      <w:rPr>
        <w:rFonts w:ascii="Calibri" w:hAnsi="Calibri" w:cs="Arial"/>
        <w:sz w:val="18"/>
        <w:szCs w:val="20"/>
      </w:rPr>
      <w:t xml:space="preserve"> Proceso Electoral </w:t>
    </w:r>
    <w:r w:rsidR="005D571F">
      <w:rPr>
        <w:rFonts w:ascii="Calibri" w:hAnsi="Calibri" w:cs="Arial"/>
        <w:sz w:val="18"/>
        <w:szCs w:val="20"/>
      </w:rPr>
      <w:t xml:space="preserve">Local </w:t>
    </w:r>
    <w:r w:rsidR="0013628C">
      <w:rPr>
        <w:rFonts w:ascii="Calibri" w:hAnsi="Calibri" w:cs="Arial"/>
        <w:sz w:val="18"/>
        <w:szCs w:val="20"/>
      </w:rPr>
      <w:t>20</w:t>
    </w:r>
    <w:r w:rsidR="008632BB">
      <w:rPr>
        <w:rFonts w:ascii="Calibri" w:hAnsi="Calibri" w:cs="Arial"/>
        <w:sz w:val="18"/>
        <w:szCs w:val="20"/>
      </w:rPr>
      <w:t>20</w:t>
    </w:r>
    <w:r w:rsidR="0013628C">
      <w:rPr>
        <w:rFonts w:ascii="Calibri" w:hAnsi="Calibri" w:cs="Arial"/>
        <w:sz w:val="18"/>
        <w:szCs w:val="20"/>
      </w:rPr>
      <w:t>-20</w:t>
    </w:r>
    <w:r w:rsidR="008632BB">
      <w:rPr>
        <w:rFonts w:ascii="Calibri" w:hAnsi="Calibri" w:cs="Arial"/>
        <w:sz w:val="18"/>
        <w:szCs w:val="20"/>
      </w:rPr>
      <w:t>2</w:t>
    </w:r>
    <w:r w:rsidR="0013628C">
      <w:rPr>
        <w:rFonts w:ascii="Calibri" w:hAnsi="Calibri" w:cs="Arial"/>
        <w:sz w:val="18"/>
        <w:szCs w:val="20"/>
      </w:rPr>
      <w:t>1</w:t>
    </w:r>
  </w:p>
  <w:p w14:paraId="1E9D75D3" w14:textId="65A175F4" w:rsidR="00EF13BB" w:rsidRPr="00BA098C" w:rsidRDefault="00EF13BB"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255BE9">
      <w:rPr>
        <w:rFonts w:ascii="Calibri" w:hAnsi="Calibri"/>
        <w:noProof/>
        <w:sz w:val="18"/>
        <w:szCs w:val="20"/>
      </w:rPr>
      <w:t>12</w:t>
    </w:r>
    <w:r w:rsidRPr="003D60F5">
      <w:rPr>
        <w:rFonts w:ascii="Calibri" w:hAnsi="Calibri"/>
        <w:sz w:val="18"/>
        <w:szCs w:val="20"/>
      </w:rPr>
      <w:fldChar w:fldCharType="end"/>
    </w:r>
    <w:r w:rsidRPr="003D60F5">
      <w:rPr>
        <w:rFonts w:ascii="Calibri" w:hAnsi="Calibri"/>
        <w:sz w:val="18"/>
        <w:szCs w:val="20"/>
      </w:rPr>
      <w:t xml:space="preserve"> de </w:t>
    </w:r>
    <w:r w:rsidR="001223F9">
      <w:rPr>
        <w:rFonts w:ascii="Calibri" w:hAnsi="Calibri"/>
        <w:sz w:val="18"/>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9A098" w14:textId="77777777" w:rsidR="005C4D7D" w:rsidRDefault="005C4D7D" w:rsidP="00886899">
      <w:r>
        <w:separator/>
      </w:r>
    </w:p>
  </w:footnote>
  <w:footnote w:type="continuationSeparator" w:id="0">
    <w:p w14:paraId="2966EE0D" w14:textId="77777777" w:rsidR="005C4D7D" w:rsidRDefault="005C4D7D"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E3398" w14:textId="11F2BB8B" w:rsidR="00EF13BB" w:rsidRDefault="008F1407" w:rsidP="00142316">
    <w:pPr>
      <w:jc w:val="right"/>
      <w:rPr>
        <w:rFonts w:ascii="Arial Black" w:hAnsi="Arial Black" w:cs="Arial"/>
        <w:szCs w:val="22"/>
      </w:rPr>
    </w:pPr>
    <w:r w:rsidRPr="008F1407">
      <w:rPr>
        <w:rFonts w:ascii="Arial" w:hAnsi="Arial" w:cs="Arial"/>
        <w:b/>
        <w:noProof/>
        <w:sz w:val="22"/>
        <w:szCs w:val="22"/>
        <w:lang w:val="es-MX" w:eastAsia="es-MX"/>
      </w:rPr>
      <w:drawing>
        <wp:anchor distT="0" distB="0" distL="114300" distR="114300" simplePos="0" relativeHeight="251664896" behindDoc="1" locked="0" layoutInCell="1" allowOverlap="1" wp14:anchorId="477315F7" wp14:editId="28117254">
          <wp:simplePos x="0" y="0"/>
          <wp:positionH relativeFrom="margin">
            <wp:posOffset>-9525</wp:posOffset>
          </wp:positionH>
          <wp:positionV relativeFrom="paragraph">
            <wp:posOffset>-149860</wp:posOffset>
          </wp:positionV>
          <wp:extent cx="1086485" cy="984250"/>
          <wp:effectExtent l="0" t="0" r="0" b="6350"/>
          <wp:wrapNone/>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p>
  <w:p w14:paraId="381E09A3" w14:textId="77777777" w:rsidR="00EF13BB" w:rsidRPr="00640C8A" w:rsidRDefault="00EF13BB"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73648DA0" w14:textId="76B4D23F" w:rsidR="00EF13BB" w:rsidRPr="003D60F5" w:rsidRDefault="00EF13BB"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204D949B" wp14:editId="5B4AC9B9">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4CC049"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R5HINOUBAACwAwAADgAAAAAAAAAAAAAAAAAuAgAAZHJzL2Uyb0RvYy54bWxQSwEC&#10;LQAUAAYACAAAACEAR7MRkt0AAAAJAQAADwAAAAAAAAAAAAAAAAA/BAAAZHJzL2Rvd25yZXYueG1s&#10;UEsFBgAAAAAEAAQA8wAAAEkFA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sidR="007361E5">
      <w:rPr>
        <w:rFonts w:ascii="Calibri" w:hAnsi="Calibri" w:cs="Arial"/>
        <w:b/>
        <w:szCs w:val="22"/>
      </w:rPr>
      <w:t>8</w:t>
    </w:r>
    <w:r w:rsidRPr="003D60F5">
      <w:rPr>
        <w:rFonts w:ascii="Calibri" w:hAnsi="Calibri" w:cs="Arial"/>
        <w:b/>
        <w:szCs w:val="22"/>
      </w:rPr>
      <w:t>-20</w:t>
    </w:r>
    <w:r w:rsidR="007361E5">
      <w:rPr>
        <w:rFonts w:ascii="Calibri" w:hAnsi="Calibri" w:cs="Arial"/>
        <w:b/>
        <w:szCs w:val="22"/>
      </w:rPr>
      <w:t>20</w:t>
    </w:r>
  </w:p>
  <w:p w14:paraId="739A240A" w14:textId="77777777" w:rsidR="00EF13BB" w:rsidRDefault="00EF13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D6A069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6929FB"/>
    <w:multiLevelType w:val="hybridMultilevel"/>
    <w:tmpl w:val="7744110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972869"/>
    <w:multiLevelType w:val="hybridMultilevel"/>
    <w:tmpl w:val="818C3A6A"/>
    <w:lvl w:ilvl="0" w:tplc="35CAE40A">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2493536F"/>
    <w:multiLevelType w:val="hybridMultilevel"/>
    <w:tmpl w:val="718EEDE2"/>
    <w:lvl w:ilvl="0" w:tplc="5BE4CC62">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B0AF9"/>
    <w:multiLevelType w:val="hybridMultilevel"/>
    <w:tmpl w:val="329AB60E"/>
    <w:lvl w:ilvl="0" w:tplc="FFFFFFFF">
      <w:start w:val="1"/>
      <w:numFmt w:val="upperRoman"/>
      <w:lvlText w:val="%1."/>
      <w:lvlJc w:val="left"/>
      <w:pPr>
        <w:tabs>
          <w:tab w:val="num" w:pos="851"/>
        </w:tabs>
        <w:ind w:left="851" w:hanging="720"/>
      </w:pPr>
      <w:rPr>
        <w:rFonts w:cs="Times New Roman" w:hint="default"/>
      </w:rPr>
    </w:lvl>
    <w:lvl w:ilvl="1" w:tplc="FFFFFFFF" w:tentative="1">
      <w:start w:val="1"/>
      <w:numFmt w:val="lowerLetter"/>
      <w:lvlText w:val="%2."/>
      <w:lvlJc w:val="left"/>
      <w:pPr>
        <w:tabs>
          <w:tab w:val="num" w:pos="1211"/>
        </w:tabs>
        <w:ind w:left="1211" w:hanging="360"/>
      </w:pPr>
      <w:rPr>
        <w:rFonts w:cs="Times New Roman"/>
      </w:rPr>
    </w:lvl>
    <w:lvl w:ilvl="2" w:tplc="FFFFFFFF" w:tentative="1">
      <w:start w:val="1"/>
      <w:numFmt w:val="lowerRoman"/>
      <w:lvlText w:val="%3."/>
      <w:lvlJc w:val="right"/>
      <w:pPr>
        <w:tabs>
          <w:tab w:val="num" w:pos="1931"/>
        </w:tabs>
        <w:ind w:left="1931" w:hanging="180"/>
      </w:pPr>
      <w:rPr>
        <w:rFonts w:cs="Times New Roman"/>
      </w:rPr>
    </w:lvl>
    <w:lvl w:ilvl="3" w:tplc="FFFFFFFF" w:tentative="1">
      <w:start w:val="1"/>
      <w:numFmt w:val="decimal"/>
      <w:lvlText w:val="%4."/>
      <w:lvlJc w:val="left"/>
      <w:pPr>
        <w:tabs>
          <w:tab w:val="num" w:pos="2651"/>
        </w:tabs>
        <w:ind w:left="2651" w:hanging="360"/>
      </w:pPr>
      <w:rPr>
        <w:rFonts w:cs="Times New Roman"/>
      </w:rPr>
    </w:lvl>
    <w:lvl w:ilvl="4" w:tplc="FFFFFFFF" w:tentative="1">
      <w:start w:val="1"/>
      <w:numFmt w:val="lowerLetter"/>
      <w:lvlText w:val="%5."/>
      <w:lvlJc w:val="left"/>
      <w:pPr>
        <w:tabs>
          <w:tab w:val="num" w:pos="3371"/>
        </w:tabs>
        <w:ind w:left="3371" w:hanging="360"/>
      </w:pPr>
      <w:rPr>
        <w:rFonts w:cs="Times New Roman"/>
      </w:rPr>
    </w:lvl>
    <w:lvl w:ilvl="5" w:tplc="FFFFFFFF" w:tentative="1">
      <w:start w:val="1"/>
      <w:numFmt w:val="lowerRoman"/>
      <w:lvlText w:val="%6."/>
      <w:lvlJc w:val="right"/>
      <w:pPr>
        <w:tabs>
          <w:tab w:val="num" w:pos="4091"/>
        </w:tabs>
        <w:ind w:left="4091" w:hanging="180"/>
      </w:pPr>
      <w:rPr>
        <w:rFonts w:cs="Times New Roman"/>
      </w:rPr>
    </w:lvl>
    <w:lvl w:ilvl="6" w:tplc="FFFFFFFF" w:tentative="1">
      <w:start w:val="1"/>
      <w:numFmt w:val="decimal"/>
      <w:lvlText w:val="%7."/>
      <w:lvlJc w:val="left"/>
      <w:pPr>
        <w:tabs>
          <w:tab w:val="num" w:pos="4811"/>
        </w:tabs>
        <w:ind w:left="4811" w:hanging="360"/>
      </w:pPr>
      <w:rPr>
        <w:rFonts w:cs="Times New Roman"/>
      </w:rPr>
    </w:lvl>
    <w:lvl w:ilvl="7" w:tplc="FFFFFFFF" w:tentative="1">
      <w:start w:val="1"/>
      <w:numFmt w:val="lowerLetter"/>
      <w:lvlText w:val="%8."/>
      <w:lvlJc w:val="left"/>
      <w:pPr>
        <w:tabs>
          <w:tab w:val="num" w:pos="5531"/>
        </w:tabs>
        <w:ind w:left="5531" w:hanging="360"/>
      </w:pPr>
      <w:rPr>
        <w:rFonts w:cs="Times New Roman"/>
      </w:rPr>
    </w:lvl>
    <w:lvl w:ilvl="8" w:tplc="FFFFFFFF" w:tentative="1">
      <w:start w:val="1"/>
      <w:numFmt w:val="lowerRoman"/>
      <w:lvlText w:val="%9."/>
      <w:lvlJc w:val="right"/>
      <w:pPr>
        <w:tabs>
          <w:tab w:val="num" w:pos="6251"/>
        </w:tabs>
        <w:ind w:left="6251" w:hanging="180"/>
      </w:pPr>
      <w:rPr>
        <w:rFonts w:cs="Times New Roman"/>
      </w:rPr>
    </w:lvl>
  </w:abstractNum>
  <w:abstractNum w:abstractNumId="11" w15:restartNumberingAfterBreak="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D112484"/>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9554A7"/>
    <w:multiLevelType w:val="hybridMultilevel"/>
    <w:tmpl w:val="10641F08"/>
    <w:lvl w:ilvl="0" w:tplc="AFD283F0">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3D120A1C"/>
    <w:multiLevelType w:val="hybridMultilevel"/>
    <w:tmpl w:val="D3B6742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44E368C1"/>
    <w:multiLevelType w:val="hybridMultilevel"/>
    <w:tmpl w:val="117E945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4" w15:restartNumberingAfterBreak="0">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D770A1"/>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E9C5635"/>
    <w:multiLevelType w:val="hybridMultilevel"/>
    <w:tmpl w:val="D690FDDE"/>
    <w:lvl w:ilvl="0" w:tplc="0C0A0013">
      <w:start w:val="1"/>
      <w:numFmt w:val="upperRoman"/>
      <w:lvlText w:val="%1."/>
      <w:lvlJc w:val="righ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528521C"/>
    <w:multiLevelType w:val="hybridMultilevel"/>
    <w:tmpl w:val="B5701EF2"/>
    <w:lvl w:ilvl="0" w:tplc="AC7CBA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4"/>
  </w:num>
  <w:num w:numId="3">
    <w:abstractNumId w:val="11"/>
  </w:num>
  <w:num w:numId="4">
    <w:abstractNumId w:val="33"/>
  </w:num>
  <w:num w:numId="5">
    <w:abstractNumId w:val="28"/>
  </w:num>
  <w:num w:numId="6">
    <w:abstractNumId w:val="14"/>
  </w:num>
  <w:num w:numId="7">
    <w:abstractNumId w:val="4"/>
  </w:num>
  <w:num w:numId="8">
    <w:abstractNumId w:val="26"/>
  </w:num>
  <w:num w:numId="9">
    <w:abstractNumId w:val="40"/>
  </w:num>
  <w:num w:numId="10">
    <w:abstractNumId w:val="21"/>
  </w:num>
  <w:num w:numId="11">
    <w:abstractNumId w:val="1"/>
  </w:num>
  <w:num w:numId="12">
    <w:abstractNumId w:val="36"/>
  </w:num>
  <w:num w:numId="13">
    <w:abstractNumId w:val="38"/>
  </w:num>
  <w:num w:numId="14">
    <w:abstractNumId w:val="9"/>
  </w:num>
  <w:num w:numId="15">
    <w:abstractNumId w:val="23"/>
  </w:num>
  <w:num w:numId="16">
    <w:abstractNumId w:val="20"/>
  </w:num>
  <w:num w:numId="17">
    <w:abstractNumId w:val="39"/>
  </w:num>
  <w:num w:numId="18">
    <w:abstractNumId w:val="18"/>
  </w:num>
  <w:num w:numId="19">
    <w:abstractNumId w:val="32"/>
  </w:num>
  <w:num w:numId="20">
    <w:abstractNumId w:val="15"/>
  </w:num>
  <w:num w:numId="21">
    <w:abstractNumId w:val="12"/>
  </w:num>
  <w:num w:numId="22">
    <w:abstractNumId w:val="2"/>
  </w:num>
  <w:num w:numId="23">
    <w:abstractNumId w:val="31"/>
  </w:num>
  <w:num w:numId="24">
    <w:abstractNumId w:val="25"/>
  </w:num>
  <w:num w:numId="25">
    <w:abstractNumId w:val="3"/>
  </w:num>
  <w:num w:numId="26">
    <w:abstractNumId w:val="35"/>
  </w:num>
  <w:num w:numId="27">
    <w:abstractNumId w:val="19"/>
  </w:num>
  <w:num w:numId="28">
    <w:abstractNumId w:val="5"/>
  </w:num>
  <w:num w:numId="29">
    <w:abstractNumId w:val="6"/>
  </w:num>
  <w:num w:numId="30">
    <w:abstractNumId w:val="29"/>
  </w:num>
  <w:num w:numId="31">
    <w:abstractNumId w:val="17"/>
  </w:num>
  <w:num w:numId="32">
    <w:abstractNumId w:val="30"/>
  </w:num>
  <w:num w:numId="33">
    <w:abstractNumId w:val="13"/>
  </w:num>
  <w:num w:numId="34">
    <w:abstractNumId w:val="34"/>
  </w:num>
  <w:num w:numId="35">
    <w:abstractNumId w:val="0"/>
  </w:num>
  <w:num w:numId="36">
    <w:abstractNumId w:val="10"/>
  </w:num>
  <w:num w:numId="37">
    <w:abstractNumId w:val="37"/>
  </w:num>
  <w:num w:numId="38">
    <w:abstractNumId w:val="7"/>
  </w:num>
  <w:num w:numId="39">
    <w:abstractNumId w:val="8"/>
  </w:num>
  <w:num w:numId="40">
    <w:abstractNumId w:val="16"/>
  </w:num>
  <w:num w:numId="4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HN"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303D"/>
    <w:rsid w:val="000045F9"/>
    <w:rsid w:val="00005DC6"/>
    <w:rsid w:val="00005EA9"/>
    <w:rsid w:val="00005EE1"/>
    <w:rsid w:val="00006B0D"/>
    <w:rsid w:val="000075E3"/>
    <w:rsid w:val="000115CE"/>
    <w:rsid w:val="00011907"/>
    <w:rsid w:val="00014292"/>
    <w:rsid w:val="00014557"/>
    <w:rsid w:val="00016893"/>
    <w:rsid w:val="00016B56"/>
    <w:rsid w:val="00021C5C"/>
    <w:rsid w:val="00024090"/>
    <w:rsid w:val="00031AD8"/>
    <w:rsid w:val="0003219B"/>
    <w:rsid w:val="000351A8"/>
    <w:rsid w:val="00035C59"/>
    <w:rsid w:val="00036F21"/>
    <w:rsid w:val="00037963"/>
    <w:rsid w:val="0004098F"/>
    <w:rsid w:val="00041260"/>
    <w:rsid w:val="00042917"/>
    <w:rsid w:val="00043A16"/>
    <w:rsid w:val="00044E5C"/>
    <w:rsid w:val="00044FB4"/>
    <w:rsid w:val="000457EC"/>
    <w:rsid w:val="00047694"/>
    <w:rsid w:val="00047913"/>
    <w:rsid w:val="00047EE7"/>
    <w:rsid w:val="0005070E"/>
    <w:rsid w:val="00050F79"/>
    <w:rsid w:val="00057335"/>
    <w:rsid w:val="00061919"/>
    <w:rsid w:val="00061EAE"/>
    <w:rsid w:val="00062039"/>
    <w:rsid w:val="00065766"/>
    <w:rsid w:val="00066FA8"/>
    <w:rsid w:val="00074428"/>
    <w:rsid w:val="000745D3"/>
    <w:rsid w:val="00080090"/>
    <w:rsid w:val="0008268F"/>
    <w:rsid w:val="000834F4"/>
    <w:rsid w:val="00084EBA"/>
    <w:rsid w:val="00091802"/>
    <w:rsid w:val="000921B3"/>
    <w:rsid w:val="00092332"/>
    <w:rsid w:val="00092D4F"/>
    <w:rsid w:val="0009362F"/>
    <w:rsid w:val="00093E66"/>
    <w:rsid w:val="00094920"/>
    <w:rsid w:val="000A100B"/>
    <w:rsid w:val="000A3478"/>
    <w:rsid w:val="000A3FC4"/>
    <w:rsid w:val="000B2CA3"/>
    <w:rsid w:val="000B7D76"/>
    <w:rsid w:val="000C1ACE"/>
    <w:rsid w:val="000C357B"/>
    <w:rsid w:val="000C6858"/>
    <w:rsid w:val="000C7413"/>
    <w:rsid w:val="000D1CEF"/>
    <w:rsid w:val="000D2174"/>
    <w:rsid w:val="000D7C2A"/>
    <w:rsid w:val="000E5AF5"/>
    <w:rsid w:val="000E796F"/>
    <w:rsid w:val="000F1C5A"/>
    <w:rsid w:val="000F1D61"/>
    <w:rsid w:val="000F2BD2"/>
    <w:rsid w:val="000F39D4"/>
    <w:rsid w:val="000F4C3F"/>
    <w:rsid w:val="000F7927"/>
    <w:rsid w:val="00102FF2"/>
    <w:rsid w:val="00103D65"/>
    <w:rsid w:val="0010678D"/>
    <w:rsid w:val="00114D98"/>
    <w:rsid w:val="00117BC1"/>
    <w:rsid w:val="00121DBC"/>
    <w:rsid w:val="00121F37"/>
    <w:rsid w:val="001223F9"/>
    <w:rsid w:val="0012642F"/>
    <w:rsid w:val="0012755B"/>
    <w:rsid w:val="00127735"/>
    <w:rsid w:val="00127DC5"/>
    <w:rsid w:val="001311D5"/>
    <w:rsid w:val="00132033"/>
    <w:rsid w:val="00134542"/>
    <w:rsid w:val="0013628C"/>
    <w:rsid w:val="00137070"/>
    <w:rsid w:val="00141119"/>
    <w:rsid w:val="00142316"/>
    <w:rsid w:val="00143D0A"/>
    <w:rsid w:val="00143EC4"/>
    <w:rsid w:val="001451B0"/>
    <w:rsid w:val="00145293"/>
    <w:rsid w:val="00145BE7"/>
    <w:rsid w:val="00154284"/>
    <w:rsid w:val="00154E15"/>
    <w:rsid w:val="00155FB3"/>
    <w:rsid w:val="00156626"/>
    <w:rsid w:val="00161CD2"/>
    <w:rsid w:val="0016389E"/>
    <w:rsid w:val="00165DF8"/>
    <w:rsid w:val="00166C71"/>
    <w:rsid w:val="00170F01"/>
    <w:rsid w:val="0017190F"/>
    <w:rsid w:val="00174E10"/>
    <w:rsid w:val="001777E1"/>
    <w:rsid w:val="00180C06"/>
    <w:rsid w:val="00182A9B"/>
    <w:rsid w:val="00182F27"/>
    <w:rsid w:val="00185E36"/>
    <w:rsid w:val="001905E3"/>
    <w:rsid w:val="0019071C"/>
    <w:rsid w:val="001977E5"/>
    <w:rsid w:val="001A3A9F"/>
    <w:rsid w:val="001A4152"/>
    <w:rsid w:val="001B0E76"/>
    <w:rsid w:val="001B557C"/>
    <w:rsid w:val="001B669A"/>
    <w:rsid w:val="001B6E94"/>
    <w:rsid w:val="001B7D73"/>
    <w:rsid w:val="001C04CB"/>
    <w:rsid w:val="001C2802"/>
    <w:rsid w:val="001C50AA"/>
    <w:rsid w:val="001C5E88"/>
    <w:rsid w:val="001C64B9"/>
    <w:rsid w:val="001E0D29"/>
    <w:rsid w:val="001E4E97"/>
    <w:rsid w:val="001E7029"/>
    <w:rsid w:val="001F1510"/>
    <w:rsid w:val="001F69C6"/>
    <w:rsid w:val="00201D24"/>
    <w:rsid w:val="00206F2D"/>
    <w:rsid w:val="0020709D"/>
    <w:rsid w:val="00207BC6"/>
    <w:rsid w:val="0021109E"/>
    <w:rsid w:val="00214A19"/>
    <w:rsid w:val="002224CC"/>
    <w:rsid w:val="002229F9"/>
    <w:rsid w:val="0022755B"/>
    <w:rsid w:val="00230184"/>
    <w:rsid w:val="00231A8C"/>
    <w:rsid w:val="00236F67"/>
    <w:rsid w:val="002418F8"/>
    <w:rsid w:val="00241C63"/>
    <w:rsid w:val="0024272D"/>
    <w:rsid w:val="00246075"/>
    <w:rsid w:val="0025003E"/>
    <w:rsid w:val="00254B69"/>
    <w:rsid w:val="00255BE9"/>
    <w:rsid w:val="00260146"/>
    <w:rsid w:val="00263DAC"/>
    <w:rsid w:val="00264315"/>
    <w:rsid w:val="00277346"/>
    <w:rsid w:val="00277CBE"/>
    <w:rsid w:val="00280781"/>
    <w:rsid w:val="00281ED9"/>
    <w:rsid w:val="00283D47"/>
    <w:rsid w:val="00291112"/>
    <w:rsid w:val="00291742"/>
    <w:rsid w:val="00292F49"/>
    <w:rsid w:val="00297B45"/>
    <w:rsid w:val="002A3607"/>
    <w:rsid w:val="002A5164"/>
    <w:rsid w:val="002A7EA8"/>
    <w:rsid w:val="002B1D9C"/>
    <w:rsid w:val="002B4421"/>
    <w:rsid w:val="002B5A28"/>
    <w:rsid w:val="002B76E1"/>
    <w:rsid w:val="002B7DD0"/>
    <w:rsid w:val="002C414D"/>
    <w:rsid w:val="002C49A4"/>
    <w:rsid w:val="002C5637"/>
    <w:rsid w:val="002C62C4"/>
    <w:rsid w:val="002C6520"/>
    <w:rsid w:val="002C7EC8"/>
    <w:rsid w:val="002D1D9E"/>
    <w:rsid w:val="002D35A3"/>
    <w:rsid w:val="002D4080"/>
    <w:rsid w:val="002D47D5"/>
    <w:rsid w:val="002D4BC8"/>
    <w:rsid w:val="002D6010"/>
    <w:rsid w:val="002D6DBA"/>
    <w:rsid w:val="002D76D3"/>
    <w:rsid w:val="002E08EA"/>
    <w:rsid w:val="002E33D0"/>
    <w:rsid w:val="002E35DC"/>
    <w:rsid w:val="002E3E24"/>
    <w:rsid w:val="002E5BDC"/>
    <w:rsid w:val="002F37EA"/>
    <w:rsid w:val="002F746A"/>
    <w:rsid w:val="0030177A"/>
    <w:rsid w:val="00301A4C"/>
    <w:rsid w:val="00306266"/>
    <w:rsid w:val="00307783"/>
    <w:rsid w:val="0031277D"/>
    <w:rsid w:val="003161CB"/>
    <w:rsid w:val="003163E2"/>
    <w:rsid w:val="00316ACD"/>
    <w:rsid w:val="00320F72"/>
    <w:rsid w:val="00321063"/>
    <w:rsid w:val="00324642"/>
    <w:rsid w:val="003246DB"/>
    <w:rsid w:val="00324FDD"/>
    <w:rsid w:val="0032516D"/>
    <w:rsid w:val="00330D6A"/>
    <w:rsid w:val="00332F7C"/>
    <w:rsid w:val="003341DE"/>
    <w:rsid w:val="00335EA9"/>
    <w:rsid w:val="00341380"/>
    <w:rsid w:val="00345522"/>
    <w:rsid w:val="003461CB"/>
    <w:rsid w:val="00346B29"/>
    <w:rsid w:val="0034746B"/>
    <w:rsid w:val="003477EA"/>
    <w:rsid w:val="00347DC6"/>
    <w:rsid w:val="00350379"/>
    <w:rsid w:val="00351C04"/>
    <w:rsid w:val="003525CD"/>
    <w:rsid w:val="003533EC"/>
    <w:rsid w:val="00363B61"/>
    <w:rsid w:val="00363EBB"/>
    <w:rsid w:val="00364E58"/>
    <w:rsid w:val="0036721B"/>
    <w:rsid w:val="00371094"/>
    <w:rsid w:val="00371593"/>
    <w:rsid w:val="00373379"/>
    <w:rsid w:val="0037426A"/>
    <w:rsid w:val="00377654"/>
    <w:rsid w:val="00381E6E"/>
    <w:rsid w:val="00385FCE"/>
    <w:rsid w:val="003879AE"/>
    <w:rsid w:val="00392C08"/>
    <w:rsid w:val="003963DB"/>
    <w:rsid w:val="003A6A5E"/>
    <w:rsid w:val="003A6E9C"/>
    <w:rsid w:val="003A6F4E"/>
    <w:rsid w:val="003B17B4"/>
    <w:rsid w:val="003B378B"/>
    <w:rsid w:val="003B3806"/>
    <w:rsid w:val="003B4793"/>
    <w:rsid w:val="003B48B4"/>
    <w:rsid w:val="003B58C8"/>
    <w:rsid w:val="003B7D72"/>
    <w:rsid w:val="003C0CB2"/>
    <w:rsid w:val="003C2189"/>
    <w:rsid w:val="003C4FFF"/>
    <w:rsid w:val="003C55BD"/>
    <w:rsid w:val="003D069E"/>
    <w:rsid w:val="003D3804"/>
    <w:rsid w:val="003D60F5"/>
    <w:rsid w:val="003F0F07"/>
    <w:rsid w:val="003F125B"/>
    <w:rsid w:val="003F1640"/>
    <w:rsid w:val="003F6F01"/>
    <w:rsid w:val="0040176D"/>
    <w:rsid w:val="00402CA6"/>
    <w:rsid w:val="004069A3"/>
    <w:rsid w:val="00412BCC"/>
    <w:rsid w:val="0041361E"/>
    <w:rsid w:val="00413EC1"/>
    <w:rsid w:val="00413F41"/>
    <w:rsid w:val="00414D52"/>
    <w:rsid w:val="00415A02"/>
    <w:rsid w:val="00421F79"/>
    <w:rsid w:val="00423370"/>
    <w:rsid w:val="00424C96"/>
    <w:rsid w:val="00425F9A"/>
    <w:rsid w:val="00430C19"/>
    <w:rsid w:val="0043456F"/>
    <w:rsid w:val="004354C4"/>
    <w:rsid w:val="00435FC8"/>
    <w:rsid w:val="00446C37"/>
    <w:rsid w:val="004470DD"/>
    <w:rsid w:val="00450B04"/>
    <w:rsid w:val="00451064"/>
    <w:rsid w:val="00451073"/>
    <w:rsid w:val="00453F4B"/>
    <w:rsid w:val="004600F6"/>
    <w:rsid w:val="0046096E"/>
    <w:rsid w:val="004628D6"/>
    <w:rsid w:val="0046461F"/>
    <w:rsid w:val="004657E4"/>
    <w:rsid w:val="004667FC"/>
    <w:rsid w:val="00467E52"/>
    <w:rsid w:val="00470E11"/>
    <w:rsid w:val="004716E6"/>
    <w:rsid w:val="00471C8A"/>
    <w:rsid w:val="0049234C"/>
    <w:rsid w:val="004936EB"/>
    <w:rsid w:val="004966C5"/>
    <w:rsid w:val="00497DD2"/>
    <w:rsid w:val="004A7784"/>
    <w:rsid w:val="004A7930"/>
    <w:rsid w:val="004B0669"/>
    <w:rsid w:val="004B3A23"/>
    <w:rsid w:val="004B4C4D"/>
    <w:rsid w:val="004B5029"/>
    <w:rsid w:val="004B61E9"/>
    <w:rsid w:val="004C3D57"/>
    <w:rsid w:val="004C6093"/>
    <w:rsid w:val="004C62E0"/>
    <w:rsid w:val="004D008D"/>
    <w:rsid w:val="004D00E5"/>
    <w:rsid w:val="004D0EF7"/>
    <w:rsid w:val="004D1F3C"/>
    <w:rsid w:val="004D2E2A"/>
    <w:rsid w:val="004E23E6"/>
    <w:rsid w:val="004E44D3"/>
    <w:rsid w:val="004E60C9"/>
    <w:rsid w:val="004E71E8"/>
    <w:rsid w:val="004E7F01"/>
    <w:rsid w:val="004F231C"/>
    <w:rsid w:val="004F2BC1"/>
    <w:rsid w:val="005027E7"/>
    <w:rsid w:val="005039D6"/>
    <w:rsid w:val="00504641"/>
    <w:rsid w:val="0050514D"/>
    <w:rsid w:val="00506021"/>
    <w:rsid w:val="00506E8C"/>
    <w:rsid w:val="0050758D"/>
    <w:rsid w:val="00507603"/>
    <w:rsid w:val="00507A68"/>
    <w:rsid w:val="00507B9F"/>
    <w:rsid w:val="005116C2"/>
    <w:rsid w:val="00512DE5"/>
    <w:rsid w:val="00513EEA"/>
    <w:rsid w:val="005160A0"/>
    <w:rsid w:val="00516535"/>
    <w:rsid w:val="00520683"/>
    <w:rsid w:val="00532265"/>
    <w:rsid w:val="0053660E"/>
    <w:rsid w:val="00536A90"/>
    <w:rsid w:val="00540884"/>
    <w:rsid w:val="005418FC"/>
    <w:rsid w:val="00545321"/>
    <w:rsid w:val="00550C12"/>
    <w:rsid w:val="00551E89"/>
    <w:rsid w:val="00554ECE"/>
    <w:rsid w:val="00557931"/>
    <w:rsid w:val="00557C27"/>
    <w:rsid w:val="00560339"/>
    <w:rsid w:val="00560DFA"/>
    <w:rsid w:val="00561925"/>
    <w:rsid w:val="00562385"/>
    <w:rsid w:val="005671FF"/>
    <w:rsid w:val="0057756B"/>
    <w:rsid w:val="00577CF3"/>
    <w:rsid w:val="00583B82"/>
    <w:rsid w:val="0058673F"/>
    <w:rsid w:val="00587C77"/>
    <w:rsid w:val="00587E76"/>
    <w:rsid w:val="005909C9"/>
    <w:rsid w:val="00591006"/>
    <w:rsid w:val="00591894"/>
    <w:rsid w:val="005929E8"/>
    <w:rsid w:val="005A0A49"/>
    <w:rsid w:val="005A2A14"/>
    <w:rsid w:val="005A3994"/>
    <w:rsid w:val="005A4E01"/>
    <w:rsid w:val="005A6016"/>
    <w:rsid w:val="005A720E"/>
    <w:rsid w:val="005B0925"/>
    <w:rsid w:val="005B1711"/>
    <w:rsid w:val="005B3775"/>
    <w:rsid w:val="005B4D16"/>
    <w:rsid w:val="005B4F62"/>
    <w:rsid w:val="005C4D7D"/>
    <w:rsid w:val="005C6A0C"/>
    <w:rsid w:val="005C716E"/>
    <w:rsid w:val="005D2F31"/>
    <w:rsid w:val="005D4C3D"/>
    <w:rsid w:val="005D5683"/>
    <w:rsid w:val="005D571F"/>
    <w:rsid w:val="005E208C"/>
    <w:rsid w:val="005E2C28"/>
    <w:rsid w:val="005E46ED"/>
    <w:rsid w:val="005E4EFF"/>
    <w:rsid w:val="005F4036"/>
    <w:rsid w:val="005F5FA1"/>
    <w:rsid w:val="00600943"/>
    <w:rsid w:val="00600DD6"/>
    <w:rsid w:val="00603C77"/>
    <w:rsid w:val="00604D3C"/>
    <w:rsid w:val="0061159F"/>
    <w:rsid w:val="006137C5"/>
    <w:rsid w:val="00613DD5"/>
    <w:rsid w:val="006151E0"/>
    <w:rsid w:val="0061547F"/>
    <w:rsid w:val="00616358"/>
    <w:rsid w:val="0061649E"/>
    <w:rsid w:val="00623D70"/>
    <w:rsid w:val="0063009C"/>
    <w:rsid w:val="006363B6"/>
    <w:rsid w:val="0063657E"/>
    <w:rsid w:val="00640C8A"/>
    <w:rsid w:val="00642743"/>
    <w:rsid w:val="006443A4"/>
    <w:rsid w:val="0065034B"/>
    <w:rsid w:val="006510FF"/>
    <w:rsid w:val="00654A3D"/>
    <w:rsid w:val="00656B3F"/>
    <w:rsid w:val="006615D5"/>
    <w:rsid w:val="00661F97"/>
    <w:rsid w:val="00663B6B"/>
    <w:rsid w:val="00664285"/>
    <w:rsid w:val="00666A97"/>
    <w:rsid w:val="006701D5"/>
    <w:rsid w:val="006713CA"/>
    <w:rsid w:val="00671FBE"/>
    <w:rsid w:val="00672769"/>
    <w:rsid w:val="00673E0F"/>
    <w:rsid w:val="0068021F"/>
    <w:rsid w:val="00686D3E"/>
    <w:rsid w:val="00695314"/>
    <w:rsid w:val="006A0F20"/>
    <w:rsid w:val="006A532A"/>
    <w:rsid w:val="006B14F4"/>
    <w:rsid w:val="006B4D34"/>
    <w:rsid w:val="006C58C1"/>
    <w:rsid w:val="006C6B46"/>
    <w:rsid w:val="006D0649"/>
    <w:rsid w:val="006D3471"/>
    <w:rsid w:val="006D72E8"/>
    <w:rsid w:val="006D76E3"/>
    <w:rsid w:val="006D7D24"/>
    <w:rsid w:val="006D7D91"/>
    <w:rsid w:val="006F1F6C"/>
    <w:rsid w:val="006F2D10"/>
    <w:rsid w:val="006F3D6D"/>
    <w:rsid w:val="006F669F"/>
    <w:rsid w:val="006F7C22"/>
    <w:rsid w:val="006F7F51"/>
    <w:rsid w:val="00702264"/>
    <w:rsid w:val="00707224"/>
    <w:rsid w:val="007149E7"/>
    <w:rsid w:val="00715761"/>
    <w:rsid w:val="00717072"/>
    <w:rsid w:val="007258AF"/>
    <w:rsid w:val="00726404"/>
    <w:rsid w:val="00731782"/>
    <w:rsid w:val="00732E8C"/>
    <w:rsid w:val="007361E5"/>
    <w:rsid w:val="00736FB7"/>
    <w:rsid w:val="007430B9"/>
    <w:rsid w:val="0075408C"/>
    <w:rsid w:val="0075683E"/>
    <w:rsid w:val="007569C8"/>
    <w:rsid w:val="00761351"/>
    <w:rsid w:val="00762625"/>
    <w:rsid w:val="00765744"/>
    <w:rsid w:val="00765DF7"/>
    <w:rsid w:val="00766A93"/>
    <w:rsid w:val="007700FC"/>
    <w:rsid w:val="00774108"/>
    <w:rsid w:val="0077428D"/>
    <w:rsid w:val="00786C21"/>
    <w:rsid w:val="007922D3"/>
    <w:rsid w:val="007940CD"/>
    <w:rsid w:val="007946F5"/>
    <w:rsid w:val="007958A6"/>
    <w:rsid w:val="00797513"/>
    <w:rsid w:val="0079769E"/>
    <w:rsid w:val="007A1BDD"/>
    <w:rsid w:val="007A29B2"/>
    <w:rsid w:val="007A4424"/>
    <w:rsid w:val="007A5263"/>
    <w:rsid w:val="007A745D"/>
    <w:rsid w:val="007B2E92"/>
    <w:rsid w:val="007B74E0"/>
    <w:rsid w:val="007C0800"/>
    <w:rsid w:val="007C1587"/>
    <w:rsid w:val="007C1B1D"/>
    <w:rsid w:val="007C5039"/>
    <w:rsid w:val="007C5D39"/>
    <w:rsid w:val="007C7F1A"/>
    <w:rsid w:val="007D0692"/>
    <w:rsid w:val="007D50D3"/>
    <w:rsid w:val="007E01A7"/>
    <w:rsid w:val="007E271E"/>
    <w:rsid w:val="007E2BD5"/>
    <w:rsid w:val="007E3ECC"/>
    <w:rsid w:val="007E4AB1"/>
    <w:rsid w:val="007E7549"/>
    <w:rsid w:val="007E7EB5"/>
    <w:rsid w:val="007F3B31"/>
    <w:rsid w:val="007F44A7"/>
    <w:rsid w:val="007F61FA"/>
    <w:rsid w:val="007F76A9"/>
    <w:rsid w:val="007F7903"/>
    <w:rsid w:val="007F7E59"/>
    <w:rsid w:val="0080302A"/>
    <w:rsid w:val="00803E5A"/>
    <w:rsid w:val="00805B37"/>
    <w:rsid w:val="00805D35"/>
    <w:rsid w:val="00807E44"/>
    <w:rsid w:val="00810497"/>
    <w:rsid w:val="00810FB0"/>
    <w:rsid w:val="00814197"/>
    <w:rsid w:val="00817977"/>
    <w:rsid w:val="00823D59"/>
    <w:rsid w:val="00823F53"/>
    <w:rsid w:val="00832071"/>
    <w:rsid w:val="00840C3B"/>
    <w:rsid w:val="00841EE9"/>
    <w:rsid w:val="008422A6"/>
    <w:rsid w:val="00842E04"/>
    <w:rsid w:val="00844D17"/>
    <w:rsid w:val="008452FA"/>
    <w:rsid w:val="008464FB"/>
    <w:rsid w:val="008475CA"/>
    <w:rsid w:val="00847A29"/>
    <w:rsid w:val="00847A52"/>
    <w:rsid w:val="0085128D"/>
    <w:rsid w:val="0085210F"/>
    <w:rsid w:val="00852AD4"/>
    <w:rsid w:val="00854734"/>
    <w:rsid w:val="008557B1"/>
    <w:rsid w:val="008557DF"/>
    <w:rsid w:val="008625BD"/>
    <w:rsid w:val="008632BB"/>
    <w:rsid w:val="008647B6"/>
    <w:rsid w:val="00866B3B"/>
    <w:rsid w:val="00870077"/>
    <w:rsid w:val="00871AFB"/>
    <w:rsid w:val="00875201"/>
    <w:rsid w:val="0088101E"/>
    <w:rsid w:val="00881F51"/>
    <w:rsid w:val="0088249E"/>
    <w:rsid w:val="00886899"/>
    <w:rsid w:val="008868B9"/>
    <w:rsid w:val="00886D13"/>
    <w:rsid w:val="008870DA"/>
    <w:rsid w:val="00890FB4"/>
    <w:rsid w:val="00892460"/>
    <w:rsid w:val="0089296C"/>
    <w:rsid w:val="00897117"/>
    <w:rsid w:val="008A3236"/>
    <w:rsid w:val="008A34F9"/>
    <w:rsid w:val="008A3606"/>
    <w:rsid w:val="008A5DB6"/>
    <w:rsid w:val="008A7C20"/>
    <w:rsid w:val="008B00E9"/>
    <w:rsid w:val="008B576D"/>
    <w:rsid w:val="008B79DA"/>
    <w:rsid w:val="008C2A14"/>
    <w:rsid w:val="008C404D"/>
    <w:rsid w:val="008C6591"/>
    <w:rsid w:val="008C782B"/>
    <w:rsid w:val="008D0570"/>
    <w:rsid w:val="008D175A"/>
    <w:rsid w:val="008D48C0"/>
    <w:rsid w:val="008D5392"/>
    <w:rsid w:val="008D6660"/>
    <w:rsid w:val="008E3880"/>
    <w:rsid w:val="008E3E14"/>
    <w:rsid w:val="008E4D59"/>
    <w:rsid w:val="008E7057"/>
    <w:rsid w:val="008E7455"/>
    <w:rsid w:val="008F031D"/>
    <w:rsid w:val="008F0EF9"/>
    <w:rsid w:val="008F1407"/>
    <w:rsid w:val="008F499C"/>
    <w:rsid w:val="008F6DE7"/>
    <w:rsid w:val="008F7866"/>
    <w:rsid w:val="00901D96"/>
    <w:rsid w:val="009118DD"/>
    <w:rsid w:val="009125AC"/>
    <w:rsid w:val="00912B91"/>
    <w:rsid w:val="00913010"/>
    <w:rsid w:val="00914400"/>
    <w:rsid w:val="00914515"/>
    <w:rsid w:val="00915EFE"/>
    <w:rsid w:val="00923226"/>
    <w:rsid w:val="009252FF"/>
    <w:rsid w:val="00926176"/>
    <w:rsid w:val="00927560"/>
    <w:rsid w:val="00931842"/>
    <w:rsid w:val="00931EDC"/>
    <w:rsid w:val="009324A4"/>
    <w:rsid w:val="00932848"/>
    <w:rsid w:val="009335CD"/>
    <w:rsid w:val="00934EF0"/>
    <w:rsid w:val="0093529F"/>
    <w:rsid w:val="009449B4"/>
    <w:rsid w:val="009504BD"/>
    <w:rsid w:val="00952212"/>
    <w:rsid w:val="00953B99"/>
    <w:rsid w:val="00954DC2"/>
    <w:rsid w:val="00955D52"/>
    <w:rsid w:val="00962DBE"/>
    <w:rsid w:val="009649F7"/>
    <w:rsid w:val="009716DE"/>
    <w:rsid w:val="00972403"/>
    <w:rsid w:val="0097336B"/>
    <w:rsid w:val="00976F7F"/>
    <w:rsid w:val="009770C4"/>
    <w:rsid w:val="009774A1"/>
    <w:rsid w:val="00987CB5"/>
    <w:rsid w:val="00990545"/>
    <w:rsid w:val="00990837"/>
    <w:rsid w:val="00992677"/>
    <w:rsid w:val="00993F17"/>
    <w:rsid w:val="00994609"/>
    <w:rsid w:val="0099575A"/>
    <w:rsid w:val="0099593D"/>
    <w:rsid w:val="00996336"/>
    <w:rsid w:val="00996940"/>
    <w:rsid w:val="009A065C"/>
    <w:rsid w:val="009A0B5C"/>
    <w:rsid w:val="009B3209"/>
    <w:rsid w:val="009B38BB"/>
    <w:rsid w:val="009B4E05"/>
    <w:rsid w:val="009B5C49"/>
    <w:rsid w:val="009B5F44"/>
    <w:rsid w:val="009B65BD"/>
    <w:rsid w:val="009B6FB7"/>
    <w:rsid w:val="009C2A2A"/>
    <w:rsid w:val="009C3807"/>
    <w:rsid w:val="009C3845"/>
    <w:rsid w:val="009C390A"/>
    <w:rsid w:val="009C499F"/>
    <w:rsid w:val="009D014F"/>
    <w:rsid w:val="009D1281"/>
    <w:rsid w:val="009D23BC"/>
    <w:rsid w:val="009D36ED"/>
    <w:rsid w:val="009E1C15"/>
    <w:rsid w:val="009E2B8F"/>
    <w:rsid w:val="009E7724"/>
    <w:rsid w:val="009F062F"/>
    <w:rsid w:val="009F06DD"/>
    <w:rsid w:val="009F10D2"/>
    <w:rsid w:val="009F129A"/>
    <w:rsid w:val="009F458B"/>
    <w:rsid w:val="00A01A7D"/>
    <w:rsid w:val="00A06F06"/>
    <w:rsid w:val="00A10A2A"/>
    <w:rsid w:val="00A11E90"/>
    <w:rsid w:val="00A12063"/>
    <w:rsid w:val="00A124BE"/>
    <w:rsid w:val="00A15DC3"/>
    <w:rsid w:val="00A22F7B"/>
    <w:rsid w:val="00A259AC"/>
    <w:rsid w:val="00A259D0"/>
    <w:rsid w:val="00A26F4C"/>
    <w:rsid w:val="00A270A6"/>
    <w:rsid w:val="00A30648"/>
    <w:rsid w:val="00A36A83"/>
    <w:rsid w:val="00A411FA"/>
    <w:rsid w:val="00A42ADD"/>
    <w:rsid w:val="00A436FE"/>
    <w:rsid w:val="00A51698"/>
    <w:rsid w:val="00A5329D"/>
    <w:rsid w:val="00A60FEE"/>
    <w:rsid w:val="00A64305"/>
    <w:rsid w:val="00A647EE"/>
    <w:rsid w:val="00A65EBC"/>
    <w:rsid w:val="00A66E8F"/>
    <w:rsid w:val="00A717FF"/>
    <w:rsid w:val="00A76317"/>
    <w:rsid w:val="00A80617"/>
    <w:rsid w:val="00A834CA"/>
    <w:rsid w:val="00A83B6A"/>
    <w:rsid w:val="00A83BD8"/>
    <w:rsid w:val="00A85172"/>
    <w:rsid w:val="00A9040F"/>
    <w:rsid w:val="00A90877"/>
    <w:rsid w:val="00A91678"/>
    <w:rsid w:val="00A95536"/>
    <w:rsid w:val="00A964F1"/>
    <w:rsid w:val="00AA0C60"/>
    <w:rsid w:val="00AA1183"/>
    <w:rsid w:val="00AA5637"/>
    <w:rsid w:val="00AA74D2"/>
    <w:rsid w:val="00AA7743"/>
    <w:rsid w:val="00AB2A68"/>
    <w:rsid w:val="00AB3ABC"/>
    <w:rsid w:val="00AB4474"/>
    <w:rsid w:val="00AB62F7"/>
    <w:rsid w:val="00AB730F"/>
    <w:rsid w:val="00AD1CD5"/>
    <w:rsid w:val="00AD4638"/>
    <w:rsid w:val="00AD7750"/>
    <w:rsid w:val="00AE1620"/>
    <w:rsid w:val="00AE5040"/>
    <w:rsid w:val="00AF1654"/>
    <w:rsid w:val="00AF1C37"/>
    <w:rsid w:val="00AF5260"/>
    <w:rsid w:val="00AF7053"/>
    <w:rsid w:val="00B01B10"/>
    <w:rsid w:val="00B047A0"/>
    <w:rsid w:val="00B10D97"/>
    <w:rsid w:val="00B11125"/>
    <w:rsid w:val="00B240D1"/>
    <w:rsid w:val="00B27D2F"/>
    <w:rsid w:val="00B31A91"/>
    <w:rsid w:val="00B3335E"/>
    <w:rsid w:val="00B333D0"/>
    <w:rsid w:val="00B34D3A"/>
    <w:rsid w:val="00B36F53"/>
    <w:rsid w:val="00B42946"/>
    <w:rsid w:val="00B44337"/>
    <w:rsid w:val="00B4574C"/>
    <w:rsid w:val="00B47061"/>
    <w:rsid w:val="00B503D2"/>
    <w:rsid w:val="00B525C8"/>
    <w:rsid w:val="00B53CF2"/>
    <w:rsid w:val="00B55050"/>
    <w:rsid w:val="00B60224"/>
    <w:rsid w:val="00B609E2"/>
    <w:rsid w:val="00B65F04"/>
    <w:rsid w:val="00B67730"/>
    <w:rsid w:val="00B70958"/>
    <w:rsid w:val="00B71A4B"/>
    <w:rsid w:val="00B7371D"/>
    <w:rsid w:val="00B81C38"/>
    <w:rsid w:val="00B84482"/>
    <w:rsid w:val="00B87616"/>
    <w:rsid w:val="00B90F8A"/>
    <w:rsid w:val="00B93394"/>
    <w:rsid w:val="00B9615D"/>
    <w:rsid w:val="00B9660B"/>
    <w:rsid w:val="00BA098C"/>
    <w:rsid w:val="00BA1CD8"/>
    <w:rsid w:val="00BA5B57"/>
    <w:rsid w:val="00BA5F81"/>
    <w:rsid w:val="00BB5C2D"/>
    <w:rsid w:val="00BB60D0"/>
    <w:rsid w:val="00BC0DB1"/>
    <w:rsid w:val="00BC2D91"/>
    <w:rsid w:val="00BC66C1"/>
    <w:rsid w:val="00BC7821"/>
    <w:rsid w:val="00BC78B1"/>
    <w:rsid w:val="00BC793F"/>
    <w:rsid w:val="00BD2733"/>
    <w:rsid w:val="00BD2E96"/>
    <w:rsid w:val="00BE340B"/>
    <w:rsid w:val="00BE3806"/>
    <w:rsid w:val="00BE38E9"/>
    <w:rsid w:val="00BE396C"/>
    <w:rsid w:val="00BE3AF2"/>
    <w:rsid w:val="00BE482D"/>
    <w:rsid w:val="00BE6950"/>
    <w:rsid w:val="00BE7D85"/>
    <w:rsid w:val="00BF1993"/>
    <w:rsid w:val="00BF4FD0"/>
    <w:rsid w:val="00BF6B7C"/>
    <w:rsid w:val="00C00BF4"/>
    <w:rsid w:val="00C03734"/>
    <w:rsid w:val="00C04F0E"/>
    <w:rsid w:val="00C10257"/>
    <w:rsid w:val="00C1349C"/>
    <w:rsid w:val="00C2365B"/>
    <w:rsid w:val="00C248A9"/>
    <w:rsid w:val="00C26561"/>
    <w:rsid w:val="00C31A53"/>
    <w:rsid w:val="00C32EEC"/>
    <w:rsid w:val="00C34F0F"/>
    <w:rsid w:val="00C36576"/>
    <w:rsid w:val="00C36D00"/>
    <w:rsid w:val="00C379C9"/>
    <w:rsid w:val="00C50E53"/>
    <w:rsid w:val="00C50F1D"/>
    <w:rsid w:val="00C515A6"/>
    <w:rsid w:val="00C54B5C"/>
    <w:rsid w:val="00C5589F"/>
    <w:rsid w:val="00C564A4"/>
    <w:rsid w:val="00C565E2"/>
    <w:rsid w:val="00C60247"/>
    <w:rsid w:val="00C611AF"/>
    <w:rsid w:val="00C621E9"/>
    <w:rsid w:val="00C622AE"/>
    <w:rsid w:val="00C62B38"/>
    <w:rsid w:val="00C666C1"/>
    <w:rsid w:val="00C67F09"/>
    <w:rsid w:val="00C704F7"/>
    <w:rsid w:val="00C734A1"/>
    <w:rsid w:val="00C75B96"/>
    <w:rsid w:val="00C77E13"/>
    <w:rsid w:val="00C807FD"/>
    <w:rsid w:val="00C86587"/>
    <w:rsid w:val="00C86B45"/>
    <w:rsid w:val="00C86F88"/>
    <w:rsid w:val="00C900F5"/>
    <w:rsid w:val="00C932C1"/>
    <w:rsid w:val="00C94445"/>
    <w:rsid w:val="00CA05DE"/>
    <w:rsid w:val="00CA0B24"/>
    <w:rsid w:val="00CA40B8"/>
    <w:rsid w:val="00CA4795"/>
    <w:rsid w:val="00CA61CC"/>
    <w:rsid w:val="00CB1A33"/>
    <w:rsid w:val="00CB2592"/>
    <w:rsid w:val="00CB5F78"/>
    <w:rsid w:val="00CB648E"/>
    <w:rsid w:val="00CB7E4F"/>
    <w:rsid w:val="00CC0A95"/>
    <w:rsid w:val="00CC4C7F"/>
    <w:rsid w:val="00CC5DC0"/>
    <w:rsid w:val="00CC6C72"/>
    <w:rsid w:val="00CC79F9"/>
    <w:rsid w:val="00CD107C"/>
    <w:rsid w:val="00CD71F5"/>
    <w:rsid w:val="00CE031B"/>
    <w:rsid w:val="00CE3E0E"/>
    <w:rsid w:val="00CE51F1"/>
    <w:rsid w:val="00CE6731"/>
    <w:rsid w:val="00CE74C8"/>
    <w:rsid w:val="00CF45B5"/>
    <w:rsid w:val="00CF795C"/>
    <w:rsid w:val="00D0197F"/>
    <w:rsid w:val="00D022B8"/>
    <w:rsid w:val="00D025BA"/>
    <w:rsid w:val="00D057AE"/>
    <w:rsid w:val="00D06E2F"/>
    <w:rsid w:val="00D070F2"/>
    <w:rsid w:val="00D07457"/>
    <w:rsid w:val="00D11576"/>
    <w:rsid w:val="00D11A40"/>
    <w:rsid w:val="00D12DFB"/>
    <w:rsid w:val="00D14DD4"/>
    <w:rsid w:val="00D15496"/>
    <w:rsid w:val="00D216B3"/>
    <w:rsid w:val="00D27011"/>
    <w:rsid w:val="00D34060"/>
    <w:rsid w:val="00D379DF"/>
    <w:rsid w:val="00D532AF"/>
    <w:rsid w:val="00D54C5C"/>
    <w:rsid w:val="00D55113"/>
    <w:rsid w:val="00D578FD"/>
    <w:rsid w:val="00D60C8F"/>
    <w:rsid w:val="00D70EE8"/>
    <w:rsid w:val="00D71761"/>
    <w:rsid w:val="00D72724"/>
    <w:rsid w:val="00D736A2"/>
    <w:rsid w:val="00D73F9D"/>
    <w:rsid w:val="00D764B9"/>
    <w:rsid w:val="00D76F33"/>
    <w:rsid w:val="00D77DDA"/>
    <w:rsid w:val="00D80D74"/>
    <w:rsid w:val="00D842DC"/>
    <w:rsid w:val="00D864E0"/>
    <w:rsid w:val="00D90423"/>
    <w:rsid w:val="00D96315"/>
    <w:rsid w:val="00DA5D82"/>
    <w:rsid w:val="00DA7160"/>
    <w:rsid w:val="00DB0371"/>
    <w:rsid w:val="00DC0FA0"/>
    <w:rsid w:val="00DC1665"/>
    <w:rsid w:val="00DD2A8F"/>
    <w:rsid w:val="00DD2E5B"/>
    <w:rsid w:val="00DE04A2"/>
    <w:rsid w:val="00DE0646"/>
    <w:rsid w:val="00DE2CF0"/>
    <w:rsid w:val="00DE3C4B"/>
    <w:rsid w:val="00DE45F8"/>
    <w:rsid w:val="00DE60CA"/>
    <w:rsid w:val="00DE742C"/>
    <w:rsid w:val="00DF0DC4"/>
    <w:rsid w:val="00DF2D07"/>
    <w:rsid w:val="00DF3876"/>
    <w:rsid w:val="00DF6271"/>
    <w:rsid w:val="00E00B2C"/>
    <w:rsid w:val="00E01681"/>
    <w:rsid w:val="00E04F86"/>
    <w:rsid w:val="00E0556A"/>
    <w:rsid w:val="00E05BEF"/>
    <w:rsid w:val="00E07467"/>
    <w:rsid w:val="00E10A2E"/>
    <w:rsid w:val="00E12361"/>
    <w:rsid w:val="00E17430"/>
    <w:rsid w:val="00E20FA6"/>
    <w:rsid w:val="00E219EE"/>
    <w:rsid w:val="00E24EE0"/>
    <w:rsid w:val="00E3381A"/>
    <w:rsid w:val="00E345D9"/>
    <w:rsid w:val="00E34DB6"/>
    <w:rsid w:val="00E35564"/>
    <w:rsid w:val="00E40306"/>
    <w:rsid w:val="00E444D4"/>
    <w:rsid w:val="00E44947"/>
    <w:rsid w:val="00E47CB0"/>
    <w:rsid w:val="00E54F45"/>
    <w:rsid w:val="00E55777"/>
    <w:rsid w:val="00E563DE"/>
    <w:rsid w:val="00E56C49"/>
    <w:rsid w:val="00E605D2"/>
    <w:rsid w:val="00E6129D"/>
    <w:rsid w:val="00E634D3"/>
    <w:rsid w:val="00E6394B"/>
    <w:rsid w:val="00E67218"/>
    <w:rsid w:val="00E7509B"/>
    <w:rsid w:val="00E751E2"/>
    <w:rsid w:val="00E77638"/>
    <w:rsid w:val="00E819CC"/>
    <w:rsid w:val="00E82284"/>
    <w:rsid w:val="00E82E25"/>
    <w:rsid w:val="00E83A9B"/>
    <w:rsid w:val="00E864C9"/>
    <w:rsid w:val="00E9035F"/>
    <w:rsid w:val="00E909EA"/>
    <w:rsid w:val="00E9663D"/>
    <w:rsid w:val="00E96E2E"/>
    <w:rsid w:val="00E96ED3"/>
    <w:rsid w:val="00E97030"/>
    <w:rsid w:val="00EA6B5C"/>
    <w:rsid w:val="00EB20E1"/>
    <w:rsid w:val="00EB2689"/>
    <w:rsid w:val="00EB2A35"/>
    <w:rsid w:val="00EB442C"/>
    <w:rsid w:val="00EB462F"/>
    <w:rsid w:val="00EC00D7"/>
    <w:rsid w:val="00EC141A"/>
    <w:rsid w:val="00EC6D94"/>
    <w:rsid w:val="00EC7429"/>
    <w:rsid w:val="00ED037A"/>
    <w:rsid w:val="00ED1094"/>
    <w:rsid w:val="00ED78A6"/>
    <w:rsid w:val="00ED7D8D"/>
    <w:rsid w:val="00EE2D4E"/>
    <w:rsid w:val="00EE2EB1"/>
    <w:rsid w:val="00EE3717"/>
    <w:rsid w:val="00EE620A"/>
    <w:rsid w:val="00EE6AF5"/>
    <w:rsid w:val="00EE71EB"/>
    <w:rsid w:val="00EF13BB"/>
    <w:rsid w:val="00EF3D5C"/>
    <w:rsid w:val="00EF487F"/>
    <w:rsid w:val="00EF4957"/>
    <w:rsid w:val="00EF52D0"/>
    <w:rsid w:val="00EF6854"/>
    <w:rsid w:val="00EF72AC"/>
    <w:rsid w:val="00F010A6"/>
    <w:rsid w:val="00F017ED"/>
    <w:rsid w:val="00F02175"/>
    <w:rsid w:val="00F07108"/>
    <w:rsid w:val="00F10FCE"/>
    <w:rsid w:val="00F11B2A"/>
    <w:rsid w:val="00F1202B"/>
    <w:rsid w:val="00F16ABD"/>
    <w:rsid w:val="00F17F3C"/>
    <w:rsid w:val="00F210B7"/>
    <w:rsid w:val="00F22C79"/>
    <w:rsid w:val="00F2469C"/>
    <w:rsid w:val="00F27108"/>
    <w:rsid w:val="00F27E62"/>
    <w:rsid w:val="00F3194E"/>
    <w:rsid w:val="00F340CB"/>
    <w:rsid w:val="00F36D74"/>
    <w:rsid w:val="00F402FC"/>
    <w:rsid w:val="00F424E6"/>
    <w:rsid w:val="00F4308B"/>
    <w:rsid w:val="00F434E3"/>
    <w:rsid w:val="00F43C9D"/>
    <w:rsid w:val="00F44183"/>
    <w:rsid w:val="00F46CAE"/>
    <w:rsid w:val="00F53965"/>
    <w:rsid w:val="00F54957"/>
    <w:rsid w:val="00F54CCF"/>
    <w:rsid w:val="00F54FDE"/>
    <w:rsid w:val="00F571E8"/>
    <w:rsid w:val="00F6065F"/>
    <w:rsid w:val="00F609E8"/>
    <w:rsid w:val="00F60D38"/>
    <w:rsid w:val="00F639E3"/>
    <w:rsid w:val="00F70EA7"/>
    <w:rsid w:val="00F72337"/>
    <w:rsid w:val="00F74880"/>
    <w:rsid w:val="00F75A6B"/>
    <w:rsid w:val="00F77808"/>
    <w:rsid w:val="00F8530E"/>
    <w:rsid w:val="00F962DF"/>
    <w:rsid w:val="00FA0AD7"/>
    <w:rsid w:val="00FA0EBF"/>
    <w:rsid w:val="00FA1847"/>
    <w:rsid w:val="00FA1E4C"/>
    <w:rsid w:val="00FA3B5D"/>
    <w:rsid w:val="00FA5555"/>
    <w:rsid w:val="00FB12B7"/>
    <w:rsid w:val="00FB64FB"/>
    <w:rsid w:val="00FB6DBB"/>
    <w:rsid w:val="00FC0117"/>
    <w:rsid w:val="00FC1EFC"/>
    <w:rsid w:val="00FC2762"/>
    <w:rsid w:val="00FC43F4"/>
    <w:rsid w:val="00FC4B7A"/>
    <w:rsid w:val="00FC5C88"/>
    <w:rsid w:val="00FC5F48"/>
    <w:rsid w:val="00FD010A"/>
    <w:rsid w:val="00FD3430"/>
    <w:rsid w:val="00FD3460"/>
    <w:rsid w:val="00FD54A4"/>
    <w:rsid w:val="00FD5BA2"/>
    <w:rsid w:val="00FE2963"/>
    <w:rsid w:val="00FE29E1"/>
    <w:rsid w:val="00FE306E"/>
    <w:rsid w:val="00FF14E6"/>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E83F"/>
  <w15:docId w15:val="{C22E7B37-8102-4F36-89AE-38157347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52"/>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12D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A91678"/>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358702446">
      <w:bodyDiv w:val="1"/>
      <w:marLeft w:val="0"/>
      <w:marRight w:val="0"/>
      <w:marTop w:val="0"/>
      <w:marBottom w:val="0"/>
      <w:divBdr>
        <w:top w:val="none" w:sz="0" w:space="0" w:color="auto"/>
        <w:left w:val="none" w:sz="0" w:space="0" w:color="auto"/>
        <w:bottom w:val="none" w:sz="0" w:space="0" w:color="auto"/>
        <w:right w:val="none" w:sz="0" w:space="0" w:color="auto"/>
      </w:divBdr>
    </w:div>
    <w:div w:id="500659391">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0123233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4519058">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773939443">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869345566">
      <w:bodyDiv w:val="1"/>
      <w:marLeft w:val="0"/>
      <w:marRight w:val="0"/>
      <w:marTop w:val="0"/>
      <w:marBottom w:val="0"/>
      <w:divBdr>
        <w:top w:val="none" w:sz="0" w:space="0" w:color="auto"/>
        <w:left w:val="none" w:sz="0" w:space="0" w:color="auto"/>
        <w:bottom w:val="none" w:sz="0" w:space="0" w:color="auto"/>
        <w:right w:val="none" w:sz="0" w:space="0" w:color="auto"/>
      </w:divBdr>
    </w:div>
    <w:div w:id="898783297">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107697315">
      <w:bodyDiv w:val="1"/>
      <w:marLeft w:val="0"/>
      <w:marRight w:val="0"/>
      <w:marTop w:val="0"/>
      <w:marBottom w:val="0"/>
      <w:divBdr>
        <w:top w:val="none" w:sz="0" w:space="0" w:color="auto"/>
        <w:left w:val="none" w:sz="0" w:space="0" w:color="auto"/>
        <w:bottom w:val="none" w:sz="0" w:space="0" w:color="auto"/>
        <w:right w:val="none" w:sz="0" w:space="0" w:color="auto"/>
      </w:divBdr>
    </w:div>
    <w:div w:id="1128818171">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38313985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1050928">
      <w:bodyDiv w:val="1"/>
      <w:marLeft w:val="0"/>
      <w:marRight w:val="0"/>
      <w:marTop w:val="0"/>
      <w:marBottom w:val="0"/>
      <w:divBdr>
        <w:top w:val="none" w:sz="0" w:space="0" w:color="auto"/>
        <w:left w:val="none" w:sz="0" w:space="0" w:color="auto"/>
        <w:bottom w:val="none" w:sz="0" w:space="0" w:color="auto"/>
        <w:right w:val="none" w:sz="0" w:space="0" w:color="auto"/>
      </w:divBdr>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648437039">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25510976">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862624560">
      <w:bodyDiv w:val="1"/>
      <w:marLeft w:val="0"/>
      <w:marRight w:val="0"/>
      <w:marTop w:val="0"/>
      <w:marBottom w:val="0"/>
      <w:divBdr>
        <w:top w:val="none" w:sz="0" w:space="0" w:color="auto"/>
        <w:left w:val="none" w:sz="0" w:space="0" w:color="auto"/>
        <w:bottom w:val="none" w:sz="0" w:space="0" w:color="auto"/>
        <w:right w:val="none" w:sz="0" w:space="0" w:color="auto"/>
      </w:divBdr>
    </w:div>
    <w:div w:id="1914465462">
      <w:bodyDiv w:val="1"/>
      <w:marLeft w:val="0"/>
      <w:marRight w:val="0"/>
      <w:marTop w:val="0"/>
      <w:marBottom w:val="0"/>
      <w:divBdr>
        <w:top w:val="none" w:sz="0" w:space="0" w:color="auto"/>
        <w:left w:val="none" w:sz="0" w:space="0" w:color="auto"/>
        <w:bottom w:val="none" w:sz="0" w:space="0" w:color="auto"/>
        <w:right w:val="none" w:sz="0" w:space="0" w:color="auto"/>
      </w:divBdr>
    </w:div>
    <w:div w:id="2008439944">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 w:id="21119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6CDB-0D46-4510-8457-12CD1A1A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3593</Words>
  <Characters>19764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Jhon Reimon</cp:lastModifiedBy>
  <cp:revision>2</cp:revision>
  <cp:lastPrinted>2017-09-21T16:21:00Z</cp:lastPrinted>
  <dcterms:created xsi:type="dcterms:W3CDTF">2020-10-01T22:35:00Z</dcterms:created>
  <dcterms:modified xsi:type="dcterms:W3CDTF">2020-10-01T22:35:00Z</dcterms:modified>
</cp:coreProperties>
</file>