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215E" w14:textId="60DEF6DF" w:rsidR="00561443" w:rsidRPr="00623E85" w:rsidRDefault="00561443" w:rsidP="002E0BE8">
      <w:pPr>
        <w:spacing w:after="0" w:line="240" w:lineRule="auto"/>
        <w:jc w:val="right"/>
        <w:rPr>
          <w:rFonts w:ascii="Arial" w:hAnsi="Arial" w:cs="Arial"/>
          <w:b/>
        </w:rPr>
      </w:pPr>
      <w:r w:rsidRPr="00623E85">
        <w:rPr>
          <w:rFonts w:ascii="Arial" w:hAnsi="Arial" w:cs="Arial"/>
          <w:b/>
        </w:rPr>
        <w:t>IEE/CG/A</w:t>
      </w:r>
      <w:r w:rsidR="006839D5">
        <w:rPr>
          <w:rFonts w:ascii="Arial" w:hAnsi="Arial" w:cs="Arial"/>
          <w:b/>
        </w:rPr>
        <w:t>078</w:t>
      </w:r>
      <w:r>
        <w:rPr>
          <w:rFonts w:ascii="Arial" w:hAnsi="Arial" w:cs="Arial"/>
          <w:b/>
        </w:rPr>
        <w:t>/202</w:t>
      </w:r>
      <w:r w:rsidR="0059245A">
        <w:rPr>
          <w:rFonts w:ascii="Arial" w:hAnsi="Arial" w:cs="Arial"/>
          <w:b/>
        </w:rPr>
        <w:t>1</w:t>
      </w:r>
    </w:p>
    <w:p w14:paraId="3487ED23" w14:textId="77777777" w:rsidR="00561443" w:rsidRPr="00623E85" w:rsidRDefault="00561443" w:rsidP="002E0BE8">
      <w:pPr>
        <w:spacing w:after="0" w:line="240" w:lineRule="auto"/>
        <w:jc w:val="both"/>
        <w:rPr>
          <w:rFonts w:ascii="Arial" w:hAnsi="Arial" w:cs="Arial"/>
          <w:b/>
        </w:rPr>
      </w:pPr>
    </w:p>
    <w:p w14:paraId="5DA13752" w14:textId="0226C92C" w:rsidR="00561443" w:rsidRDefault="00561443" w:rsidP="002E0BE8">
      <w:pPr>
        <w:spacing w:after="0" w:line="240" w:lineRule="auto"/>
        <w:jc w:val="both"/>
        <w:rPr>
          <w:rFonts w:ascii="Arial" w:eastAsia="Calibri" w:hAnsi="Arial" w:cs="Arial"/>
          <w:b/>
        </w:rPr>
      </w:pPr>
      <w:r>
        <w:rPr>
          <w:rFonts w:ascii="Arial" w:eastAsia="Calibri" w:hAnsi="Arial" w:cs="Arial"/>
          <w:b/>
        </w:rPr>
        <w:t>ACUERDO QUE EMITE EL</w:t>
      </w:r>
      <w:r w:rsidRPr="00623E85">
        <w:rPr>
          <w:rFonts w:ascii="Arial" w:eastAsia="Calibri" w:hAnsi="Arial" w:cs="Arial"/>
          <w:b/>
        </w:rPr>
        <w:t xml:space="preserve"> CONSEJO GENERAL DEL INSTITUTO ELECTORAL D</w:t>
      </w:r>
      <w:r>
        <w:rPr>
          <w:rFonts w:ascii="Arial" w:eastAsia="Calibri" w:hAnsi="Arial" w:cs="Arial"/>
          <w:b/>
        </w:rPr>
        <w:t xml:space="preserve">EL ESTADO DE COLIMA, POR EL CUAL SE DETERMINAN LAS MEDIDAS RELATIVAS PARA </w:t>
      </w:r>
      <w:r w:rsidR="0066515D">
        <w:rPr>
          <w:rFonts w:ascii="Arial" w:eastAsia="Calibri" w:hAnsi="Arial" w:cs="Arial"/>
          <w:b/>
        </w:rPr>
        <w:t xml:space="preserve">QUE </w:t>
      </w:r>
      <w:r>
        <w:rPr>
          <w:rFonts w:ascii="Arial" w:eastAsia="Calibri" w:hAnsi="Arial" w:cs="Arial"/>
          <w:b/>
        </w:rPr>
        <w:t xml:space="preserve">EL USO DE LOS LISTADOS NOMINALES DE ELECTORES POR PARTE DE LAS REPRESENTACIONES PARTIDISTAS Y/O CANDIDATURAS INDEPENDIENTES, SE RESTRINJA A LA JORNADA ELECTORAL Y ÚNICAMENTE EN LA CASILLA, POR PARTE DE LA REPRESENTACIÓN DEBIDAMENTE ACREDITADA, DENTRO DEL PROCESO ELECTORAL LOCAL 2020-2021. </w:t>
      </w:r>
    </w:p>
    <w:p w14:paraId="451A24F2" w14:textId="77777777" w:rsidR="00561443" w:rsidRPr="001430B1" w:rsidRDefault="000E18A1" w:rsidP="007478F7">
      <w:pPr>
        <w:tabs>
          <w:tab w:val="left" w:pos="7937"/>
        </w:tabs>
        <w:spacing w:line="360" w:lineRule="auto"/>
        <w:jc w:val="both"/>
        <w:rPr>
          <w:rFonts w:ascii="Arial" w:eastAsia="Calibri" w:hAnsi="Arial" w:cs="Arial"/>
          <w:b/>
        </w:rPr>
      </w:pPr>
      <w:r>
        <w:rPr>
          <w:rFonts w:ascii="Arial" w:eastAsia="Calibri" w:hAnsi="Arial" w:cs="Arial"/>
          <w:b/>
        </w:rPr>
        <w:tab/>
      </w:r>
    </w:p>
    <w:p w14:paraId="170842FD" w14:textId="4F986E4C" w:rsidR="00561443" w:rsidRDefault="00561443" w:rsidP="002E0BE8">
      <w:pPr>
        <w:spacing w:after="0" w:line="360" w:lineRule="auto"/>
        <w:jc w:val="center"/>
        <w:rPr>
          <w:rFonts w:ascii="Arial" w:eastAsia="Calibri" w:hAnsi="Arial" w:cs="Arial"/>
          <w:b/>
        </w:rPr>
      </w:pPr>
      <w:r w:rsidRPr="001430B1">
        <w:rPr>
          <w:rFonts w:ascii="Arial" w:eastAsia="Calibri" w:hAnsi="Arial" w:cs="Arial"/>
          <w:b/>
        </w:rPr>
        <w:t>A N T E C E D E N T E S:</w:t>
      </w:r>
    </w:p>
    <w:p w14:paraId="25CC49C7" w14:textId="77777777" w:rsidR="002E0BE8" w:rsidRPr="00623E85" w:rsidRDefault="002E0BE8" w:rsidP="002E0BE8">
      <w:pPr>
        <w:spacing w:after="0" w:line="360" w:lineRule="auto"/>
        <w:jc w:val="center"/>
        <w:rPr>
          <w:rFonts w:ascii="Arial" w:eastAsia="Calibri" w:hAnsi="Arial" w:cs="Arial"/>
          <w:b/>
        </w:rPr>
      </w:pPr>
    </w:p>
    <w:p w14:paraId="34D80B02" w14:textId="0BA841D1" w:rsidR="0066001E" w:rsidRPr="00A62CE3" w:rsidRDefault="0066001E" w:rsidP="002E0BE8">
      <w:pPr>
        <w:pStyle w:val="Prrafodelista"/>
        <w:numPr>
          <w:ilvl w:val="0"/>
          <w:numId w:val="1"/>
        </w:numPr>
        <w:spacing w:after="0" w:line="360" w:lineRule="auto"/>
        <w:ind w:left="142" w:hanging="74"/>
        <w:jc w:val="both"/>
        <w:rPr>
          <w:rFonts w:ascii="Arial" w:eastAsia="Calibri" w:hAnsi="Arial" w:cs="Arial"/>
          <w:b/>
          <w:lang w:eastAsia="en-US"/>
        </w:rPr>
      </w:pPr>
      <w:r w:rsidRPr="0066001E">
        <w:rPr>
          <w:rFonts w:ascii="Arial" w:eastAsia="Calibri" w:hAnsi="Arial" w:cs="Arial"/>
          <w:lang w:eastAsia="en-US"/>
        </w:rPr>
        <w:t xml:space="preserve">Con </w:t>
      </w:r>
      <w:r>
        <w:rPr>
          <w:rFonts w:ascii="Arial" w:eastAsia="Calibri" w:hAnsi="Arial" w:cs="Arial"/>
          <w:lang w:eastAsia="en-US"/>
        </w:rPr>
        <w:t xml:space="preserve">fecha de 30 de julio de 2020, </w:t>
      </w:r>
      <w:r w:rsidR="002E0BE8">
        <w:rPr>
          <w:rFonts w:ascii="Arial" w:eastAsia="Calibri" w:hAnsi="Arial" w:cs="Arial"/>
          <w:lang w:eastAsia="en-US"/>
        </w:rPr>
        <w:t>e</w:t>
      </w:r>
      <w:r>
        <w:rPr>
          <w:rFonts w:ascii="Arial" w:eastAsia="Calibri" w:hAnsi="Arial" w:cs="Arial"/>
          <w:lang w:eastAsia="en-US"/>
        </w:rPr>
        <w:t xml:space="preserve">l Consejo General del Instituto Nacional Electoral, aprobó en </w:t>
      </w:r>
      <w:r w:rsidR="002E0BE8">
        <w:rPr>
          <w:rFonts w:ascii="Arial" w:eastAsia="Calibri" w:hAnsi="Arial" w:cs="Arial"/>
          <w:lang w:eastAsia="en-US"/>
        </w:rPr>
        <w:t>Sesión Extraordinaria</w:t>
      </w:r>
      <w:r>
        <w:rPr>
          <w:rFonts w:ascii="Arial" w:eastAsia="Calibri" w:hAnsi="Arial" w:cs="Arial"/>
          <w:lang w:eastAsia="en-US"/>
        </w:rPr>
        <w:t xml:space="preserve">, el </w:t>
      </w:r>
      <w:r w:rsidR="002E0BE8">
        <w:rPr>
          <w:rFonts w:ascii="Arial" w:eastAsia="Calibri" w:hAnsi="Arial" w:cs="Arial"/>
          <w:lang w:eastAsia="en-US"/>
        </w:rPr>
        <w:t>A</w:t>
      </w:r>
      <w:r>
        <w:rPr>
          <w:rFonts w:ascii="Arial" w:eastAsia="Calibri" w:hAnsi="Arial" w:cs="Arial"/>
          <w:lang w:eastAsia="en-US"/>
        </w:rPr>
        <w:t xml:space="preserve">cuerdo INE/CG180/2020, por medio del cual, se acordaron, entre otras cuestiones, lo relativo a la aprobación de los lineamientos que establecen los plazos y términos para el uso del padrón electoral y las listas nominales de electores para los </w:t>
      </w:r>
      <w:r w:rsidR="002E0BE8">
        <w:rPr>
          <w:rFonts w:ascii="Arial" w:eastAsia="Calibri" w:hAnsi="Arial" w:cs="Arial"/>
          <w:lang w:eastAsia="en-US"/>
        </w:rPr>
        <w:t xml:space="preserve">Procesos Electorales Locales </w:t>
      </w:r>
      <w:r>
        <w:rPr>
          <w:rFonts w:ascii="Arial" w:eastAsia="Calibri" w:hAnsi="Arial" w:cs="Arial"/>
          <w:lang w:eastAsia="en-US"/>
        </w:rPr>
        <w:t xml:space="preserve">2020-2021. </w:t>
      </w:r>
    </w:p>
    <w:p w14:paraId="5F2B1348" w14:textId="77777777" w:rsidR="00A62CE3" w:rsidRPr="00A62CE3" w:rsidRDefault="00A62CE3" w:rsidP="002E0BE8">
      <w:pPr>
        <w:pStyle w:val="Prrafodelista"/>
        <w:spacing w:after="0" w:line="360" w:lineRule="auto"/>
        <w:ind w:left="142" w:hanging="74"/>
        <w:jc w:val="both"/>
        <w:rPr>
          <w:rFonts w:ascii="Arial" w:eastAsia="Calibri" w:hAnsi="Arial" w:cs="Arial"/>
          <w:b/>
          <w:lang w:eastAsia="en-US"/>
        </w:rPr>
      </w:pPr>
    </w:p>
    <w:p w14:paraId="128F9CE8" w14:textId="77777777" w:rsidR="00A62CE3" w:rsidRPr="007478F7" w:rsidRDefault="00A62CE3" w:rsidP="002E0BE8">
      <w:pPr>
        <w:pStyle w:val="Prrafodelista"/>
        <w:numPr>
          <w:ilvl w:val="0"/>
          <w:numId w:val="1"/>
        </w:numPr>
        <w:spacing w:after="0" w:line="360" w:lineRule="auto"/>
        <w:ind w:left="142" w:hanging="74"/>
        <w:jc w:val="both"/>
        <w:rPr>
          <w:rFonts w:ascii="Arial" w:eastAsia="Calibri" w:hAnsi="Arial" w:cs="Arial"/>
          <w:b/>
          <w:bCs/>
        </w:rPr>
      </w:pPr>
      <w:r>
        <w:rPr>
          <w:rFonts w:ascii="Arial" w:eastAsia="Calibri" w:hAnsi="Arial" w:cs="Arial"/>
          <w:lang w:eastAsia="en-US"/>
        </w:rPr>
        <w:t xml:space="preserve">Con fecha de 13 de agosto de 2020, se publicó en el Diario Oficial de la Federación, el extracto del Acuerdo INE/CG180/2020, </w:t>
      </w:r>
      <w:r w:rsidRPr="00A62CE3">
        <w:rPr>
          <w:rFonts w:ascii="Arial" w:eastAsia="Calibri" w:hAnsi="Arial" w:cs="Arial"/>
          <w:bCs/>
        </w:rPr>
        <w:t>del Consejo General del Instituto Nacional Electoral por el que se aprueban los Lineamientos que establecen los plazos y términos para el uso del Padrón Electoral y las Listas Nominales de Electores para los Procesos Electorales Locales 2020-2021, así como los plazos para la actualización del Padrón Electoral y los cortes de la Lista Nominal de Electores, con motivo de la celebración de los Procesos Electorales Federal y Locales 2020-2021.</w:t>
      </w:r>
    </w:p>
    <w:p w14:paraId="2A832B67" w14:textId="77777777" w:rsidR="007478F7" w:rsidRPr="007478F7" w:rsidRDefault="007478F7" w:rsidP="002E0BE8">
      <w:pPr>
        <w:pStyle w:val="Prrafodelista"/>
        <w:spacing w:after="0" w:line="360" w:lineRule="auto"/>
        <w:ind w:left="142" w:hanging="74"/>
        <w:jc w:val="both"/>
        <w:rPr>
          <w:rFonts w:ascii="Arial" w:eastAsia="Calibri" w:hAnsi="Arial" w:cs="Arial"/>
          <w:b/>
          <w:bCs/>
        </w:rPr>
      </w:pPr>
    </w:p>
    <w:p w14:paraId="0524CDF6" w14:textId="6279E95F" w:rsidR="007478F7" w:rsidRPr="00A62CE3" w:rsidRDefault="007478F7" w:rsidP="002E0BE8">
      <w:pPr>
        <w:pStyle w:val="Prrafodelista"/>
        <w:numPr>
          <w:ilvl w:val="0"/>
          <w:numId w:val="1"/>
        </w:numPr>
        <w:spacing w:after="0" w:line="360" w:lineRule="auto"/>
        <w:ind w:left="142" w:hanging="74"/>
        <w:jc w:val="both"/>
        <w:rPr>
          <w:rFonts w:ascii="Arial" w:eastAsia="Calibri" w:hAnsi="Arial" w:cs="Arial"/>
          <w:b/>
          <w:bCs/>
        </w:rPr>
      </w:pPr>
      <w:r>
        <w:rPr>
          <w:rFonts w:ascii="Arial" w:eastAsia="Calibri" w:hAnsi="Arial" w:cs="Arial"/>
          <w:bCs/>
        </w:rPr>
        <w:t xml:space="preserve">Con fecha de 15 de septiembre de 2020, se celebró el Convenio General de Coordinación y Colaboración entre el Instituto Nacional Electoral y el Instituto Electoral del Estado de </w:t>
      </w:r>
      <w:r w:rsidR="002E0BE8">
        <w:rPr>
          <w:rFonts w:ascii="Arial" w:eastAsia="Calibri" w:hAnsi="Arial" w:cs="Arial"/>
          <w:bCs/>
        </w:rPr>
        <w:t>Colima, previendo</w:t>
      </w:r>
      <w:r>
        <w:rPr>
          <w:rFonts w:ascii="Arial" w:eastAsia="Calibri" w:hAnsi="Arial" w:cs="Arial"/>
          <w:bCs/>
        </w:rPr>
        <w:t xml:space="preserve"> en el mismo instrumento jurídico la suscripción de un Anexo Técnico con la finalidad de establecer los procedimientos, actividades, plazos, compromisos, acciones y mecanismos que deberán utilizar los organismos en comento, para coordinar el desarrollo del proceso electoral local 2020-2021. </w:t>
      </w:r>
    </w:p>
    <w:p w14:paraId="6FFE0B0A" w14:textId="77777777" w:rsidR="00561443" w:rsidRPr="003C7C9A" w:rsidRDefault="00561443" w:rsidP="002E0BE8">
      <w:pPr>
        <w:spacing w:after="0" w:line="360" w:lineRule="auto"/>
        <w:ind w:left="142" w:hanging="74"/>
        <w:jc w:val="both"/>
        <w:rPr>
          <w:rFonts w:ascii="Arial" w:eastAsia="Calibri" w:hAnsi="Arial" w:cs="Arial"/>
          <w:b/>
        </w:rPr>
      </w:pPr>
    </w:p>
    <w:p w14:paraId="7FFA7311" w14:textId="77777777" w:rsidR="00561443" w:rsidRPr="00863389" w:rsidRDefault="00561443" w:rsidP="002E0BE8">
      <w:pPr>
        <w:pStyle w:val="Prrafodelista"/>
        <w:numPr>
          <w:ilvl w:val="0"/>
          <w:numId w:val="1"/>
        </w:numPr>
        <w:spacing w:after="0" w:line="360" w:lineRule="auto"/>
        <w:ind w:left="142" w:hanging="74"/>
        <w:jc w:val="both"/>
        <w:rPr>
          <w:rFonts w:ascii="Arial" w:eastAsia="Calibri" w:hAnsi="Arial" w:cs="Arial"/>
          <w:b/>
          <w:lang w:eastAsia="en-US"/>
        </w:rPr>
      </w:pPr>
      <w:r>
        <w:rPr>
          <w:rFonts w:ascii="Arial" w:eastAsia="Calibri" w:hAnsi="Arial" w:cs="Arial"/>
          <w:lang w:eastAsia="en-US"/>
        </w:rPr>
        <w:t xml:space="preserve">Con fecha 14 de octubre de 2020, el Consejo General del Instituto Electoral del Estado de Colima declaró la instalación del Órgano Superior de Dirección para el inicio del Proceso </w:t>
      </w:r>
      <w:r>
        <w:rPr>
          <w:rFonts w:ascii="Arial" w:eastAsia="Calibri" w:hAnsi="Arial" w:cs="Arial"/>
          <w:lang w:eastAsia="en-US"/>
        </w:rPr>
        <w:lastRenderedPageBreak/>
        <w:t>Electoral Local 2020-2021, en el que se renovarán los cargos para la titularidad del Poder Ejecutivo Local, las Diputaciones y los miembros de los Ayuntamientos de la entidad.</w:t>
      </w:r>
    </w:p>
    <w:p w14:paraId="6FA6EFE0" w14:textId="77777777" w:rsidR="007478F7" w:rsidRDefault="007478F7" w:rsidP="002E0BE8">
      <w:pPr>
        <w:spacing w:after="0" w:line="360" w:lineRule="auto"/>
        <w:jc w:val="both"/>
        <w:rPr>
          <w:rFonts w:ascii="Arial" w:hAnsi="Arial" w:cs="Arial"/>
        </w:rPr>
      </w:pPr>
    </w:p>
    <w:p w14:paraId="724D6998" w14:textId="77777777" w:rsidR="00561443" w:rsidRPr="003A7292" w:rsidRDefault="00561443" w:rsidP="002E0BE8">
      <w:pPr>
        <w:spacing w:after="0" w:line="360" w:lineRule="auto"/>
        <w:jc w:val="both"/>
        <w:rPr>
          <w:rFonts w:ascii="Arial" w:hAnsi="Arial" w:cs="Arial"/>
        </w:rPr>
      </w:pPr>
      <w:r w:rsidRPr="003A7292">
        <w:rPr>
          <w:rFonts w:ascii="Arial" w:hAnsi="Arial" w:cs="Arial"/>
        </w:rPr>
        <w:t>Con base a lo anterior, se emiten las siguientes</w:t>
      </w:r>
    </w:p>
    <w:p w14:paraId="1ED8EAED" w14:textId="77777777" w:rsidR="00561443" w:rsidRPr="003A7292" w:rsidRDefault="00561443" w:rsidP="002E0BE8">
      <w:pPr>
        <w:tabs>
          <w:tab w:val="left" w:pos="3709"/>
        </w:tabs>
        <w:spacing w:after="0" w:line="360" w:lineRule="auto"/>
        <w:jc w:val="both"/>
        <w:rPr>
          <w:rFonts w:ascii="Arial" w:eastAsia="Calibri" w:hAnsi="Arial" w:cs="Arial"/>
          <w:b/>
        </w:rPr>
      </w:pPr>
      <w:r>
        <w:rPr>
          <w:rFonts w:ascii="Arial" w:eastAsia="Calibri" w:hAnsi="Arial" w:cs="Arial"/>
          <w:b/>
        </w:rPr>
        <w:tab/>
      </w:r>
    </w:p>
    <w:p w14:paraId="02B93F92" w14:textId="77777777" w:rsidR="00561443" w:rsidRPr="003A7292" w:rsidRDefault="00561443" w:rsidP="002E0BE8">
      <w:pPr>
        <w:spacing w:after="0" w:line="360" w:lineRule="auto"/>
        <w:jc w:val="center"/>
        <w:rPr>
          <w:rFonts w:ascii="Arial" w:eastAsia="Calibri" w:hAnsi="Arial" w:cs="Arial"/>
          <w:b/>
        </w:rPr>
      </w:pPr>
      <w:r w:rsidRPr="003A7292">
        <w:rPr>
          <w:rFonts w:ascii="Arial" w:eastAsia="Calibri" w:hAnsi="Arial" w:cs="Arial"/>
          <w:b/>
        </w:rPr>
        <w:t>C O N S I D E R A C I O N E S:</w:t>
      </w:r>
    </w:p>
    <w:p w14:paraId="17C883BB" w14:textId="77777777" w:rsidR="00561443" w:rsidRPr="003A7292" w:rsidRDefault="00561443" w:rsidP="002E0BE8">
      <w:pPr>
        <w:spacing w:after="0" w:line="360" w:lineRule="auto"/>
        <w:jc w:val="both"/>
        <w:rPr>
          <w:rFonts w:ascii="Arial" w:eastAsia="Calibri" w:hAnsi="Arial" w:cs="Arial"/>
          <w:b/>
        </w:rPr>
      </w:pPr>
    </w:p>
    <w:p w14:paraId="02725F8D" w14:textId="77777777" w:rsidR="00561443" w:rsidRPr="00A26109" w:rsidRDefault="00561443" w:rsidP="002E0BE8">
      <w:pPr>
        <w:autoSpaceDE w:val="0"/>
        <w:autoSpaceDN w:val="0"/>
        <w:adjustRightInd w:val="0"/>
        <w:spacing w:after="0" w:line="360" w:lineRule="auto"/>
        <w:jc w:val="both"/>
        <w:rPr>
          <w:rFonts w:ascii="Arial" w:eastAsia="Calibri" w:hAnsi="Arial" w:cs="Arial"/>
          <w:b/>
        </w:rPr>
      </w:pPr>
      <w:r w:rsidRPr="00A26109">
        <w:rPr>
          <w:rFonts w:ascii="Arial" w:eastAsia="Calibri" w:hAnsi="Arial" w:cs="Arial"/>
          <w:b/>
        </w:rPr>
        <w:t xml:space="preserve">1ª.- </w:t>
      </w:r>
      <w:r w:rsidRPr="00A26109">
        <w:rPr>
          <w:rFonts w:ascii="Arial" w:eastAsia="Calibri" w:hAnsi="Arial" w:cs="Arial"/>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8C85AB1" w14:textId="77777777" w:rsidR="00561443" w:rsidRPr="00A26109" w:rsidRDefault="00561443" w:rsidP="002E0BE8">
      <w:pPr>
        <w:autoSpaceDE w:val="0"/>
        <w:autoSpaceDN w:val="0"/>
        <w:adjustRightInd w:val="0"/>
        <w:spacing w:after="0" w:line="360" w:lineRule="auto"/>
        <w:jc w:val="both"/>
        <w:rPr>
          <w:rFonts w:ascii="Arial" w:hAnsi="Arial" w:cs="Arial"/>
          <w:b/>
        </w:rPr>
      </w:pPr>
    </w:p>
    <w:p w14:paraId="394C3A87" w14:textId="77777777" w:rsidR="00561443" w:rsidRPr="00A26109" w:rsidRDefault="00561443" w:rsidP="002E0BE8">
      <w:pPr>
        <w:autoSpaceDE w:val="0"/>
        <w:autoSpaceDN w:val="0"/>
        <w:adjustRightInd w:val="0"/>
        <w:spacing w:after="0" w:line="360" w:lineRule="auto"/>
        <w:jc w:val="both"/>
        <w:rPr>
          <w:rFonts w:ascii="Arial" w:eastAsia="Arial" w:hAnsi="Arial" w:cs="Arial"/>
        </w:rPr>
      </w:pPr>
      <w:r w:rsidRPr="00A26109">
        <w:rPr>
          <w:rFonts w:ascii="Arial" w:hAnsi="Arial" w:cs="Arial"/>
          <w:b/>
        </w:rPr>
        <w:t>2ª.-</w:t>
      </w:r>
      <w:r w:rsidR="007478F7">
        <w:rPr>
          <w:rFonts w:ascii="Arial" w:hAnsi="Arial" w:cs="Arial"/>
          <w:b/>
        </w:rPr>
        <w:t xml:space="preserve"> </w:t>
      </w:r>
      <w:r w:rsidRPr="00A26109">
        <w:rPr>
          <w:rFonts w:ascii="Arial" w:eastAsia="Arial" w:hAnsi="Arial" w:cs="Arial"/>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w:t>
      </w:r>
      <w:proofErr w:type="gramStart"/>
      <w:r w:rsidRPr="00A26109">
        <w:rPr>
          <w:rFonts w:ascii="Arial" w:eastAsia="Arial" w:hAnsi="Arial" w:cs="Arial"/>
        </w:rPr>
        <w:t>aquéllas</w:t>
      </w:r>
      <w:proofErr w:type="gramEnd"/>
      <w:r w:rsidRPr="00A26109">
        <w:rPr>
          <w:rFonts w:ascii="Arial" w:eastAsia="Arial" w:hAnsi="Arial" w:cs="Arial"/>
        </w:rPr>
        <w:t xml:space="preserve"> funciones no reservadas al </w:t>
      </w:r>
      <w:r w:rsidRPr="00A26109">
        <w:rPr>
          <w:rFonts w:ascii="Arial" w:eastAsia="Calibri" w:hAnsi="Arial" w:cs="Arial"/>
        </w:rPr>
        <w:t>Instituto Nacional Electoral</w:t>
      </w:r>
      <w:r>
        <w:rPr>
          <w:rFonts w:ascii="Arial" w:eastAsia="Calibri" w:hAnsi="Arial" w:cs="Arial"/>
        </w:rPr>
        <w:t xml:space="preserve"> (INE)</w:t>
      </w:r>
      <w:r w:rsidRPr="00A26109">
        <w:rPr>
          <w:rFonts w:ascii="Arial" w:eastAsia="Calibri" w:hAnsi="Arial" w:cs="Arial"/>
        </w:rPr>
        <w:t xml:space="preserve"> </w:t>
      </w:r>
      <w:r w:rsidRPr="00A26109">
        <w:rPr>
          <w:rFonts w:ascii="Arial" w:eastAsia="Arial" w:hAnsi="Arial" w:cs="Arial"/>
        </w:rPr>
        <w:t>y las que determine la ley.</w:t>
      </w:r>
    </w:p>
    <w:p w14:paraId="3C6E321F" w14:textId="77777777" w:rsidR="00561443" w:rsidRPr="00A26109" w:rsidRDefault="00561443" w:rsidP="002E0BE8">
      <w:pPr>
        <w:autoSpaceDE w:val="0"/>
        <w:autoSpaceDN w:val="0"/>
        <w:adjustRightInd w:val="0"/>
        <w:spacing w:after="0" w:line="360" w:lineRule="auto"/>
        <w:jc w:val="both"/>
        <w:rPr>
          <w:rFonts w:ascii="Arial" w:eastAsia="Arial" w:hAnsi="Arial" w:cs="Arial"/>
        </w:rPr>
      </w:pPr>
    </w:p>
    <w:p w14:paraId="6A85AA5F" w14:textId="77777777" w:rsidR="00561443" w:rsidRDefault="00561443" w:rsidP="002E0BE8">
      <w:pPr>
        <w:autoSpaceDE w:val="0"/>
        <w:autoSpaceDN w:val="0"/>
        <w:adjustRightInd w:val="0"/>
        <w:spacing w:after="0" w:line="360" w:lineRule="auto"/>
        <w:jc w:val="both"/>
        <w:rPr>
          <w:rFonts w:ascii="Arial" w:eastAsia="Arial" w:hAnsi="Arial" w:cs="Arial"/>
        </w:rPr>
      </w:pPr>
      <w:r w:rsidRPr="00A26109">
        <w:rPr>
          <w:rFonts w:ascii="Arial" w:eastAsia="Arial" w:hAnsi="Arial" w:cs="Arial"/>
          <w:b/>
          <w:spacing w:val="1"/>
        </w:rPr>
        <w:t>3ª.-</w:t>
      </w:r>
      <w:r w:rsidRPr="00A26109">
        <w:rPr>
          <w:rFonts w:ascii="Arial" w:eastAsia="Arial" w:hAnsi="Arial" w:cs="Arial"/>
          <w:b/>
        </w:rPr>
        <w:t xml:space="preserve"> </w:t>
      </w:r>
      <w:r w:rsidRPr="00A26109">
        <w:rPr>
          <w:rFonts w:ascii="Arial" w:eastAsia="Arial" w:hAnsi="Arial" w:cs="Arial"/>
        </w:rPr>
        <w:t>De conformidad a lo expuesto en el numeral 2 del artículo 98, de la Ley General de Instituciones y Procedimientos Electorales</w:t>
      </w:r>
      <w:r>
        <w:rPr>
          <w:rFonts w:ascii="Arial" w:eastAsia="Arial" w:hAnsi="Arial" w:cs="Arial"/>
        </w:rPr>
        <w:t xml:space="preserve"> (LGIPE)</w:t>
      </w:r>
      <w:r w:rsidRPr="00A26109">
        <w:rPr>
          <w:rFonts w:ascii="Arial" w:eastAsia="Arial" w:hAnsi="Arial" w:cs="Arial"/>
        </w:rPr>
        <w:t>, los Organismos Públicos Locales Electorales</w:t>
      </w:r>
      <w:r>
        <w:rPr>
          <w:rFonts w:ascii="Arial" w:eastAsia="Arial" w:hAnsi="Arial" w:cs="Arial"/>
        </w:rPr>
        <w:t xml:space="preserve"> (OPLE)</w:t>
      </w:r>
      <w:r w:rsidRPr="00A26109">
        <w:rPr>
          <w:rFonts w:ascii="Arial" w:eastAsia="Arial" w:hAnsi="Arial" w:cs="Arial"/>
        </w:rPr>
        <w:t xml:space="preserve"> son autoridad en la materia electoral, en los términos que establece la Constitución Federal, la propia LGIPE y las leyes locales correspondientes.</w:t>
      </w:r>
    </w:p>
    <w:p w14:paraId="24E5F9EC" w14:textId="77777777" w:rsidR="00561443" w:rsidRDefault="00561443" w:rsidP="002E0BE8">
      <w:pPr>
        <w:autoSpaceDE w:val="0"/>
        <w:autoSpaceDN w:val="0"/>
        <w:adjustRightInd w:val="0"/>
        <w:spacing w:after="0" w:line="360" w:lineRule="auto"/>
        <w:jc w:val="both"/>
        <w:rPr>
          <w:rFonts w:ascii="Arial" w:eastAsia="Arial" w:hAnsi="Arial" w:cs="Arial"/>
        </w:rPr>
      </w:pPr>
    </w:p>
    <w:p w14:paraId="25B18C6E" w14:textId="77777777" w:rsidR="00561443" w:rsidRPr="00A26109" w:rsidRDefault="00561443" w:rsidP="002E0BE8">
      <w:pPr>
        <w:autoSpaceDE w:val="0"/>
        <w:autoSpaceDN w:val="0"/>
        <w:adjustRightInd w:val="0"/>
        <w:spacing w:after="0" w:line="360" w:lineRule="auto"/>
        <w:jc w:val="both"/>
        <w:rPr>
          <w:rFonts w:ascii="Arial" w:eastAsia="Arial" w:hAnsi="Arial" w:cs="Arial"/>
        </w:rPr>
      </w:pPr>
      <w:r w:rsidRPr="00A26109">
        <w:rPr>
          <w:rFonts w:ascii="Arial" w:hAnsi="Arial" w:cs="Arial"/>
          <w:shd w:val="clear" w:color="auto" w:fill="FFFFFF"/>
        </w:rPr>
        <w:t xml:space="preserve">Conforme a lo señalado en los incisos a) y r), del artículo 104, de la LGIPE en cita, corresponde a los </w:t>
      </w:r>
      <w:r w:rsidRPr="00A26109">
        <w:rPr>
          <w:rFonts w:ascii="Arial" w:eastAsia="Arial" w:hAnsi="Arial" w:cs="Arial"/>
        </w:rPr>
        <w:t>OPLE</w:t>
      </w:r>
      <w:r w:rsidRPr="00A26109">
        <w:rPr>
          <w:rFonts w:ascii="Arial" w:hAnsi="Arial" w:cs="Arial"/>
          <w:shd w:val="clear" w:color="auto" w:fill="FFFFFF"/>
        </w:rPr>
        <w:t xml:space="preserve"> aplicar los lineamientos que emita el </w:t>
      </w:r>
      <w:r w:rsidRPr="00A26109">
        <w:rPr>
          <w:rFonts w:ascii="Arial" w:eastAsia="Arial" w:hAnsi="Arial" w:cs="Arial"/>
        </w:rPr>
        <w:t>INE</w:t>
      </w:r>
      <w:r w:rsidRPr="00A26109">
        <w:rPr>
          <w:rFonts w:ascii="Arial" w:hAnsi="Arial" w:cs="Arial"/>
          <w:shd w:val="clear" w:color="auto" w:fill="FFFFFF"/>
        </w:rPr>
        <w:t xml:space="preserve"> y ejercer aquellas funciones no reservadas al mismo, que se establezcan en la legislación local correspondiente.</w:t>
      </w:r>
    </w:p>
    <w:p w14:paraId="27652C8F" w14:textId="77777777" w:rsidR="00561443" w:rsidRPr="00A26109" w:rsidRDefault="00561443" w:rsidP="002E0BE8">
      <w:pPr>
        <w:autoSpaceDE w:val="0"/>
        <w:autoSpaceDN w:val="0"/>
        <w:adjustRightInd w:val="0"/>
        <w:spacing w:after="0" w:line="360" w:lineRule="auto"/>
        <w:jc w:val="both"/>
        <w:rPr>
          <w:rFonts w:ascii="Arial" w:eastAsia="Arial" w:hAnsi="Arial" w:cs="Arial"/>
          <w:b/>
        </w:rPr>
      </w:pPr>
    </w:p>
    <w:p w14:paraId="6F6B2032" w14:textId="77777777" w:rsidR="00561443" w:rsidRPr="00A26109" w:rsidRDefault="00561443" w:rsidP="002E0BE8">
      <w:pPr>
        <w:spacing w:after="0" w:line="360" w:lineRule="auto"/>
        <w:jc w:val="both"/>
        <w:rPr>
          <w:rFonts w:ascii="Arial" w:hAnsi="Arial" w:cs="Arial"/>
        </w:rPr>
      </w:pPr>
      <w:r w:rsidRPr="00A26109">
        <w:rPr>
          <w:rFonts w:ascii="Arial" w:eastAsia="Arial" w:hAnsi="Arial" w:cs="Arial"/>
          <w:b/>
        </w:rPr>
        <w:t>4ª.-</w:t>
      </w:r>
      <w:r w:rsidRPr="00A26109">
        <w:rPr>
          <w:rFonts w:ascii="Arial" w:eastAsia="Arial" w:hAnsi="Arial" w:cs="Arial"/>
        </w:rPr>
        <w:t xml:space="preserve"> </w:t>
      </w:r>
      <w:r w:rsidRPr="00A26109">
        <w:rPr>
          <w:rFonts w:ascii="Arial" w:hAnsi="Arial" w:cs="Arial"/>
        </w:rPr>
        <w:t>De acuerdo con lo dispuesto por los artículos 41, Base V, de la Constitución Federal; 89 de la Constitución Política del Estado Libre y Soberano de Colima; y 97 del Código Electoral del Estado de Colima, el Instituto Electoral del Estado</w:t>
      </w:r>
      <w:r>
        <w:rPr>
          <w:rFonts w:ascii="Arial" w:hAnsi="Arial" w:cs="Arial"/>
        </w:rPr>
        <w:t xml:space="preserve"> de Colima (IEEC)</w:t>
      </w:r>
      <w:r w:rsidRPr="00A26109">
        <w:rPr>
          <w:rFonts w:ascii="Arial" w:hAnsi="Arial" w:cs="Arial"/>
        </w:rPr>
        <w:t xml:space="preserve"> es </w:t>
      </w:r>
      <w:r w:rsidRPr="00A26109">
        <w:rPr>
          <w:rFonts w:ascii="Arial" w:hAnsi="Arial" w:cs="Arial"/>
          <w:lang w:eastAsia="es-MX"/>
        </w:rPr>
        <w:t xml:space="preserve">el organismo público autónomo, de carácter permanente, dotado de personalidad jurídica y patrimonio </w:t>
      </w:r>
      <w:r w:rsidRPr="00A26109">
        <w:rPr>
          <w:rFonts w:ascii="Arial" w:hAnsi="Arial" w:cs="Arial"/>
          <w:lang w:eastAsia="es-MX"/>
        </w:rPr>
        <w:lastRenderedPageBreak/>
        <w:t xml:space="preserve">propio, depositario y responsable del ejercicio de la función estatal de organizar las elecciones en la entidad, así como de encargarse de su desarrollo, vigilancia y calificación en su caso; </w:t>
      </w:r>
      <w:r w:rsidRPr="00A26109">
        <w:rPr>
          <w:rFonts w:ascii="Arial" w:hAnsi="Arial" w:cs="Arial"/>
        </w:rPr>
        <w:t>profesional en su desempeño e independiente en sus decisiones y funcionamiento.</w:t>
      </w:r>
    </w:p>
    <w:p w14:paraId="7BBF0B7B" w14:textId="77777777" w:rsidR="00561443" w:rsidRPr="00A26109" w:rsidRDefault="00561443" w:rsidP="002E0BE8">
      <w:pPr>
        <w:spacing w:after="0" w:line="360" w:lineRule="auto"/>
        <w:jc w:val="both"/>
        <w:rPr>
          <w:rFonts w:ascii="Arial" w:hAnsi="Arial" w:cs="Arial"/>
        </w:rPr>
      </w:pPr>
    </w:p>
    <w:p w14:paraId="6B286E7C" w14:textId="77777777" w:rsidR="00561443" w:rsidRPr="00A26109" w:rsidRDefault="00561443" w:rsidP="002E0BE8">
      <w:pPr>
        <w:autoSpaceDE w:val="0"/>
        <w:autoSpaceDN w:val="0"/>
        <w:adjustRightInd w:val="0"/>
        <w:spacing w:after="0" w:line="360" w:lineRule="auto"/>
        <w:jc w:val="both"/>
        <w:rPr>
          <w:rFonts w:ascii="Arial" w:eastAsia="Arial" w:hAnsi="Arial" w:cs="Arial"/>
        </w:rPr>
      </w:pPr>
      <w:r w:rsidRPr="00A26109">
        <w:rPr>
          <w:rFonts w:ascii="Arial" w:eastAsia="Arial" w:hAnsi="Arial" w:cs="Arial"/>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A26109">
        <w:rPr>
          <w:rFonts w:ascii="Arial" w:hAnsi="Arial" w:cs="Arial"/>
        </w:rPr>
        <w:t xml:space="preserve">certeza, imparcialidad, independencia, legalidad, objetividad, máxima publicidad </w:t>
      </w:r>
      <w:r w:rsidRPr="00A26109">
        <w:rPr>
          <w:rFonts w:ascii="Arial" w:hAnsi="Arial" w:cs="Arial"/>
          <w:bCs/>
        </w:rPr>
        <w:t>y paridad,</w:t>
      </w:r>
      <w:r w:rsidRPr="00A26109">
        <w:rPr>
          <w:rFonts w:ascii="Arial" w:hAnsi="Arial" w:cs="Arial"/>
        </w:rPr>
        <w:t xml:space="preserve"> </w:t>
      </w:r>
      <w:r w:rsidRPr="00A26109">
        <w:rPr>
          <w:rFonts w:ascii="Arial" w:eastAsia="Arial" w:hAnsi="Arial" w:cs="Arial"/>
        </w:rPr>
        <w:t>serán principios rectores del Instituto en comento.</w:t>
      </w:r>
    </w:p>
    <w:p w14:paraId="09236E2E" w14:textId="77777777" w:rsidR="00561443" w:rsidRPr="00A26109" w:rsidRDefault="00561443" w:rsidP="002E0BE8">
      <w:pPr>
        <w:autoSpaceDE w:val="0"/>
        <w:autoSpaceDN w:val="0"/>
        <w:adjustRightInd w:val="0"/>
        <w:spacing w:after="0" w:line="360" w:lineRule="auto"/>
        <w:jc w:val="both"/>
        <w:rPr>
          <w:rFonts w:ascii="Arial" w:eastAsia="Arial" w:hAnsi="Arial" w:cs="Arial"/>
        </w:rPr>
      </w:pPr>
    </w:p>
    <w:p w14:paraId="2F469A2D" w14:textId="77777777" w:rsidR="00561443" w:rsidRDefault="00561443" w:rsidP="002E0BE8">
      <w:pPr>
        <w:spacing w:after="0" w:line="360" w:lineRule="auto"/>
        <w:jc w:val="both"/>
        <w:rPr>
          <w:rFonts w:ascii="Arial" w:eastAsia="Calibri" w:hAnsi="Arial" w:cs="Arial"/>
          <w:lang w:val="es-ES_tradnl"/>
        </w:rPr>
      </w:pPr>
      <w:r w:rsidRPr="00A26109">
        <w:rPr>
          <w:rFonts w:ascii="Arial" w:hAnsi="Arial" w:cs="Arial"/>
        </w:rPr>
        <w:t xml:space="preserve">Por su parte, el </w:t>
      </w:r>
      <w:r w:rsidRPr="00A26109">
        <w:rPr>
          <w:rFonts w:ascii="Arial" w:eastAsia="Calibri" w:hAnsi="Arial" w:cs="Arial"/>
        </w:rPr>
        <w:t xml:space="preserve">artículo 99 del Código Comicial Local, establece que son fines del </w:t>
      </w:r>
      <w:r w:rsidRPr="003C7C9A">
        <w:rPr>
          <w:rFonts w:ascii="Arial" w:eastAsia="Calibri" w:hAnsi="Arial" w:cs="Arial"/>
        </w:rPr>
        <w:t>IEEC</w:t>
      </w:r>
      <w:r w:rsidRPr="00A26109">
        <w:rPr>
          <w:rFonts w:ascii="Arial" w:eastAsia="Calibri" w:hAnsi="Arial" w:cs="Arial"/>
        </w:rPr>
        <w:t>, p</w:t>
      </w:r>
      <w:r w:rsidRPr="00A26109">
        <w:rPr>
          <w:rFonts w:ascii="Arial" w:eastAsia="Calibri" w:hAnsi="Arial" w:cs="Arial"/>
          <w:lang w:val="es-ES_tradnl"/>
        </w:rPr>
        <w:t xml:space="preserve">reservar, fortalecer, promover y fomentar el desarrollo de la democracia en la Entidad; preservar y fortalecer el régimen de partidos políticos; </w:t>
      </w:r>
      <w:r w:rsidRPr="00A26109">
        <w:rPr>
          <w:rFonts w:ascii="Arial" w:eastAsia="Calibri" w:hAnsi="Arial" w:cs="Arial"/>
          <w:snapToGrid w:val="0"/>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26109">
        <w:rPr>
          <w:rFonts w:ascii="Arial" w:eastAsia="Calibri" w:hAnsi="Arial" w:cs="Arial"/>
          <w:lang w:val="es-ES_tradnl"/>
        </w:rPr>
        <w:t>coadyuvar en la promoción y difusión de la cultura cívica, política democrática.</w:t>
      </w:r>
    </w:p>
    <w:p w14:paraId="4295846B" w14:textId="77777777" w:rsidR="00561443" w:rsidRDefault="00561443" w:rsidP="002E0BE8">
      <w:pPr>
        <w:spacing w:after="0" w:line="360" w:lineRule="auto"/>
        <w:jc w:val="both"/>
        <w:rPr>
          <w:rFonts w:ascii="Arial" w:eastAsia="Calibri" w:hAnsi="Arial" w:cs="Arial"/>
          <w:lang w:val="es-ES_tradnl"/>
        </w:rPr>
      </w:pPr>
    </w:p>
    <w:p w14:paraId="7D05CF10" w14:textId="04B7F76C" w:rsidR="00561443" w:rsidRPr="00311DE1" w:rsidRDefault="00561443" w:rsidP="002E0BE8">
      <w:pPr>
        <w:spacing w:after="0" w:line="360" w:lineRule="auto"/>
        <w:jc w:val="both"/>
        <w:rPr>
          <w:rFonts w:ascii="Arial" w:eastAsia="Calibri" w:hAnsi="Arial" w:cs="Arial"/>
          <w:snapToGrid w:val="0"/>
        </w:rPr>
      </w:pPr>
      <w:r w:rsidRPr="00470E11">
        <w:rPr>
          <w:rFonts w:ascii="Arial" w:hAnsi="Arial" w:cs="Arial"/>
          <w:b/>
        </w:rPr>
        <w:t>5ª.-</w:t>
      </w:r>
      <w:r>
        <w:rPr>
          <w:rFonts w:ascii="Arial" w:hAnsi="Arial" w:cs="Arial"/>
          <w:b/>
        </w:rPr>
        <w:t xml:space="preserve"> </w:t>
      </w:r>
      <w:r w:rsidRPr="00311DE1">
        <w:rPr>
          <w:rFonts w:ascii="Arial" w:eastAsia="Calibri" w:hAnsi="Arial" w:cs="Arial"/>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rPr>
        <w:t>na o un Consejero Presidente y seis</w:t>
      </w:r>
      <w:r w:rsidR="002E0BE8">
        <w:rPr>
          <w:rFonts w:ascii="Arial" w:eastAsia="Calibri" w:hAnsi="Arial" w:cs="Arial"/>
          <w:snapToGrid w:val="0"/>
        </w:rPr>
        <w:t xml:space="preserve"> Consejeras y/o</w:t>
      </w:r>
      <w:r w:rsidRPr="00311DE1">
        <w:rPr>
          <w:rFonts w:ascii="Arial" w:eastAsia="Calibri" w:hAnsi="Arial" w:cs="Arial"/>
          <w:snapToGrid w:val="0"/>
        </w:rPr>
        <w:t xml:space="preserve"> Consejeros Electorales, una o un Secretario Ejecutivo, y </w:t>
      </w:r>
      <w:r>
        <w:rPr>
          <w:rFonts w:ascii="Arial" w:eastAsia="Calibri" w:hAnsi="Arial" w:cs="Arial"/>
          <w:snapToGrid w:val="0"/>
        </w:rPr>
        <w:t xml:space="preserve">una o </w:t>
      </w:r>
      <w:r w:rsidRPr="00311DE1">
        <w:rPr>
          <w:rFonts w:ascii="Arial" w:eastAsia="Calibri" w:hAnsi="Arial" w:cs="Arial"/>
          <w:snapToGrid w:val="0"/>
        </w:rPr>
        <w:t>un representante propietario o suplente, en su caso, por cada uno de los partidos políticos acreditados ante el Instituto.</w:t>
      </w:r>
    </w:p>
    <w:p w14:paraId="62E5A2FA" w14:textId="77777777" w:rsidR="00561443" w:rsidRPr="00311DE1" w:rsidRDefault="00561443" w:rsidP="002E0BE8">
      <w:pPr>
        <w:spacing w:after="0" w:line="360" w:lineRule="auto"/>
        <w:jc w:val="both"/>
        <w:rPr>
          <w:rFonts w:ascii="Arial" w:eastAsia="Calibri" w:hAnsi="Arial" w:cs="Arial"/>
          <w:snapToGrid w:val="0"/>
        </w:rPr>
      </w:pPr>
    </w:p>
    <w:p w14:paraId="1EAA4EED" w14:textId="77777777" w:rsidR="00561443" w:rsidRPr="00311DE1" w:rsidRDefault="00561443" w:rsidP="002E0BE8">
      <w:pPr>
        <w:spacing w:after="0" w:line="360" w:lineRule="auto"/>
        <w:jc w:val="both"/>
        <w:rPr>
          <w:rFonts w:ascii="Arial" w:eastAsia="Calibri" w:hAnsi="Arial" w:cs="Arial"/>
        </w:rPr>
      </w:pPr>
      <w:r w:rsidRPr="00311DE1">
        <w:rPr>
          <w:rFonts w:ascii="Arial" w:eastAsia="Calibri" w:hAnsi="Arial" w:cs="Arial"/>
          <w:snapToGrid w:val="0"/>
        </w:rPr>
        <w:t xml:space="preserve">Adicionalmente, el referido Instituto contará con un Órgano Ejecutivo, que se integrará por la o el </w:t>
      </w:r>
      <w:proofErr w:type="gramStart"/>
      <w:r w:rsidRPr="00311DE1">
        <w:rPr>
          <w:rFonts w:ascii="Arial" w:eastAsia="Calibri" w:hAnsi="Arial" w:cs="Arial"/>
          <w:snapToGrid w:val="0"/>
        </w:rPr>
        <w:t>Presidente</w:t>
      </w:r>
      <w:proofErr w:type="gramEnd"/>
      <w:r w:rsidRPr="00311DE1">
        <w:rPr>
          <w:rFonts w:ascii="Arial" w:eastAsia="Calibri" w:hAnsi="Arial" w:cs="Arial"/>
          <w:snapToGrid w:val="0"/>
        </w:rPr>
        <w:t xml:space="preserve"> y la o el Secretario Ejecutivo del Consejo General y </w:t>
      </w:r>
      <w:r w:rsidRPr="001B5542">
        <w:rPr>
          <w:rFonts w:ascii="Arial" w:eastAsia="Calibri" w:hAnsi="Arial" w:cs="Arial"/>
          <w:snapToGrid w:val="0"/>
        </w:rPr>
        <w:t xml:space="preserve">titulares de las </w:t>
      </w:r>
      <w:r w:rsidRPr="00311DE1">
        <w:rPr>
          <w:rFonts w:ascii="Arial" w:eastAsia="Calibri" w:hAnsi="Arial" w:cs="Arial"/>
          <w:snapToGrid w:val="0"/>
        </w:rPr>
        <w:t>direcciones de área que corresponda y será presidido por la o el primero de los mencionados, lo anterior de acuerdo a lo previsto en la fracción II del citado artículo 101 del Código Electoral.</w:t>
      </w:r>
    </w:p>
    <w:p w14:paraId="06A2A87A" w14:textId="77777777" w:rsidR="007478F7" w:rsidRDefault="007478F7" w:rsidP="002E0BE8">
      <w:pPr>
        <w:autoSpaceDE w:val="0"/>
        <w:autoSpaceDN w:val="0"/>
        <w:adjustRightInd w:val="0"/>
        <w:spacing w:after="0" w:line="360" w:lineRule="auto"/>
        <w:jc w:val="both"/>
        <w:rPr>
          <w:rFonts w:ascii="Arial" w:eastAsia="Calibri" w:hAnsi="Arial" w:cs="Arial"/>
          <w:snapToGrid w:val="0"/>
        </w:rPr>
      </w:pPr>
    </w:p>
    <w:p w14:paraId="292603A6" w14:textId="77777777" w:rsidR="00561443" w:rsidRDefault="00561443" w:rsidP="002E0BE8">
      <w:pPr>
        <w:autoSpaceDE w:val="0"/>
        <w:autoSpaceDN w:val="0"/>
        <w:adjustRightInd w:val="0"/>
        <w:spacing w:after="0" w:line="360" w:lineRule="auto"/>
        <w:jc w:val="both"/>
        <w:rPr>
          <w:rFonts w:ascii="Arial" w:hAnsi="Arial" w:cs="Arial"/>
        </w:rPr>
      </w:pPr>
      <w:r>
        <w:rPr>
          <w:rFonts w:ascii="Arial" w:hAnsi="Arial" w:cs="Arial"/>
          <w:b/>
        </w:rPr>
        <w:lastRenderedPageBreak/>
        <w:t>6</w:t>
      </w:r>
      <w:r w:rsidRPr="00470E11">
        <w:rPr>
          <w:rFonts w:ascii="Arial" w:hAnsi="Arial" w:cs="Arial"/>
          <w:b/>
        </w:rPr>
        <w:t>ª.-</w:t>
      </w:r>
      <w:r>
        <w:rPr>
          <w:rFonts w:ascii="Arial" w:hAnsi="Arial" w:cs="Arial"/>
          <w:b/>
        </w:rPr>
        <w:t xml:space="preserve"> </w:t>
      </w:r>
      <w:r>
        <w:rPr>
          <w:rFonts w:ascii="Arial" w:hAnsi="Arial" w:cs="Arial"/>
        </w:rPr>
        <w:t xml:space="preserve">Que el artículo 5, párrafos 1 y 2, de la </w:t>
      </w:r>
      <w:r>
        <w:rPr>
          <w:rFonts w:ascii="Arial" w:eastAsia="Arial" w:hAnsi="Arial" w:cs="Arial"/>
        </w:rPr>
        <w:t>LGIPE</w:t>
      </w:r>
      <w:r>
        <w:rPr>
          <w:rFonts w:ascii="Arial" w:hAnsi="Arial" w:cs="Arial"/>
        </w:rPr>
        <w:t xml:space="preserve">, y en lo conducente el artículo 6 del Código Local, disponen que la aplicación de las normas corresponde en sus respectivos ámbitos de competencia al INE, al Tribunal Electoral Federal, a los OPLE y a las autoridades jurisdiccionales locales en la materia, a la Cámara de Diputados y a la Cámara de Senadores del Congreso de la Unión, y su interpretación se hará conforme a lo dispuesto en el último párrafo del artículo 14 de la Constitución. </w:t>
      </w:r>
    </w:p>
    <w:p w14:paraId="3266BB0B" w14:textId="77777777" w:rsidR="00561443" w:rsidRDefault="00561443" w:rsidP="002E0BE8">
      <w:pPr>
        <w:autoSpaceDE w:val="0"/>
        <w:autoSpaceDN w:val="0"/>
        <w:adjustRightInd w:val="0"/>
        <w:spacing w:after="0" w:line="360" w:lineRule="auto"/>
        <w:jc w:val="both"/>
        <w:rPr>
          <w:rFonts w:ascii="Arial" w:hAnsi="Arial" w:cs="Arial"/>
        </w:rPr>
      </w:pPr>
    </w:p>
    <w:p w14:paraId="2A225044" w14:textId="05CD01AB" w:rsidR="0045134E" w:rsidRDefault="00561443" w:rsidP="002E0BE8">
      <w:pPr>
        <w:autoSpaceDE w:val="0"/>
        <w:autoSpaceDN w:val="0"/>
        <w:adjustRightInd w:val="0"/>
        <w:spacing w:after="0" w:line="360" w:lineRule="auto"/>
        <w:jc w:val="both"/>
        <w:rPr>
          <w:rFonts w:ascii="Arial" w:hAnsi="Arial" w:cs="Arial"/>
        </w:rPr>
      </w:pPr>
      <w:r>
        <w:rPr>
          <w:rFonts w:ascii="Arial" w:hAnsi="Arial" w:cs="Arial"/>
          <w:b/>
        </w:rPr>
        <w:t>7</w:t>
      </w:r>
      <w:r w:rsidRPr="00470E11">
        <w:rPr>
          <w:rFonts w:ascii="Arial" w:hAnsi="Arial" w:cs="Arial"/>
          <w:b/>
        </w:rPr>
        <w:t>ª.-</w:t>
      </w:r>
      <w:r>
        <w:rPr>
          <w:rFonts w:ascii="Arial" w:hAnsi="Arial" w:cs="Arial"/>
          <w:b/>
        </w:rPr>
        <w:t xml:space="preserve"> </w:t>
      </w:r>
      <w:r w:rsidR="0045134E">
        <w:rPr>
          <w:rFonts w:ascii="Arial" w:hAnsi="Arial" w:cs="Arial"/>
        </w:rPr>
        <w:t>Para el tema que nos ocupa,</w:t>
      </w:r>
      <w:r w:rsidR="00F83ECA">
        <w:rPr>
          <w:rFonts w:ascii="Arial" w:hAnsi="Arial" w:cs="Arial"/>
        </w:rPr>
        <w:t xml:space="preserve"> el numeral 4 del Código Comicial Local, establece que la organización, desarrollo y vigilancia de los procesos electorales, es una función del Estado que se ejerce a través de este Instituto Electoral local, con la participación de </w:t>
      </w:r>
      <w:r w:rsidR="002E0BE8">
        <w:rPr>
          <w:rFonts w:ascii="Arial" w:hAnsi="Arial" w:cs="Arial"/>
        </w:rPr>
        <w:t xml:space="preserve">las y </w:t>
      </w:r>
      <w:r w:rsidR="00F83ECA">
        <w:rPr>
          <w:rFonts w:ascii="Arial" w:hAnsi="Arial" w:cs="Arial"/>
        </w:rPr>
        <w:t xml:space="preserve">los ciudadanos y los partidos políticos. </w:t>
      </w:r>
    </w:p>
    <w:p w14:paraId="016E0E2F" w14:textId="77777777" w:rsidR="00F83ECA" w:rsidRDefault="00F83ECA" w:rsidP="002E0BE8">
      <w:pPr>
        <w:autoSpaceDE w:val="0"/>
        <w:autoSpaceDN w:val="0"/>
        <w:adjustRightInd w:val="0"/>
        <w:spacing w:after="0" w:line="360" w:lineRule="auto"/>
        <w:jc w:val="both"/>
        <w:rPr>
          <w:rFonts w:ascii="Arial" w:hAnsi="Arial" w:cs="Arial"/>
        </w:rPr>
      </w:pPr>
    </w:p>
    <w:p w14:paraId="7622CD81" w14:textId="24C5BFE2" w:rsidR="00F83ECA" w:rsidRDefault="00F83ECA" w:rsidP="002E0BE8">
      <w:pPr>
        <w:autoSpaceDE w:val="0"/>
        <w:autoSpaceDN w:val="0"/>
        <w:adjustRightInd w:val="0"/>
        <w:spacing w:after="0" w:line="360" w:lineRule="auto"/>
        <w:jc w:val="both"/>
        <w:rPr>
          <w:rFonts w:ascii="Arial" w:hAnsi="Arial" w:cs="Arial"/>
        </w:rPr>
      </w:pPr>
      <w:r>
        <w:rPr>
          <w:rFonts w:ascii="Arial" w:hAnsi="Arial" w:cs="Arial"/>
          <w:b/>
        </w:rPr>
        <w:t xml:space="preserve">8ª.- </w:t>
      </w:r>
      <w:r>
        <w:rPr>
          <w:rFonts w:ascii="Arial" w:hAnsi="Arial" w:cs="Arial"/>
        </w:rPr>
        <w:t xml:space="preserve">Por su parte el diverso arábigo 26, párrafo primero del citado ordenamiento legal, dispone que las elecciones ordinarias que se </w:t>
      </w:r>
      <w:proofErr w:type="gramStart"/>
      <w:r>
        <w:rPr>
          <w:rFonts w:ascii="Arial" w:hAnsi="Arial" w:cs="Arial"/>
        </w:rPr>
        <w:t>realicen,</w:t>
      </w:r>
      <w:proofErr w:type="gramEnd"/>
      <w:r>
        <w:rPr>
          <w:rFonts w:ascii="Arial" w:hAnsi="Arial" w:cs="Arial"/>
        </w:rPr>
        <w:t xml:space="preserve"> deberán tener verificativo el primer domingo de junio del año que corresponda. </w:t>
      </w:r>
    </w:p>
    <w:p w14:paraId="3032C30E" w14:textId="77777777" w:rsidR="00F83ECA" w:rsidRDefault="00F83ECA" w:rsidP="002E0BE8">
      <w:pPr>
        <w:autoSpaceDE w:val="0"/>
        <w:autoSpaceDN w:val="0"/>
        <w:adjustRightInd w:val="0"/>
        <w:spacing w:after="0" w:line="360" w:lineRule="auto"/>
        <w:jc w:val="both"/>
        <w:rPr>
          <w:rFonts w:ascii="Arial" w:hAnsi="Arial" w:cs="Arial"/>
        </w:rPr>
      </w:pPr>
    </w:p>
    <w:p w14:paraId="2671B266" w14:textId="77777777" w:rsidR="00F83ECA" w:rsidRDefault="00F83ECA" w:rsidP="002E0BE8">
      <w:pPr>
        <w:autoSpaceDE w:val="0"/>
        <w:autoSpaceDN w:val="0"/>
        <w:adjustRightInd w:val="0"/>
        <w:spacing w:after="0" w:line="360" w:lineRule="auto"/>
        <w:jc w:val="both"/>
        <w:rPr>
          <w:rFonts w:ascii="Arial" w:hAnsi="Arial" w:cs="Arial"/>
        </w:rPr>
      </w:pPr>
      <w:r>
        <w:rPr>
          <w:rFonts w:ascii="Arial" w:hAnsi="Arial" w:cs="Arial"/>
          <w:b/>
        </w:rPr>
        <w:t xml:space="preserve">9ª.- </w:t>
      </w:r>
      <w:r>
        <w:rPr>
          <w:rFonts w:ascii="Arial" w:hAnsi="Arial" w:cs="Arial"/>
        </w:rPr>
        <w:t>Asimismo, en el artículo 36 y 37 de multicitado cuerpo legal, se establece que los partidos políticos, son aquellas entidades de interés público con personalidad jurídica, inscritos o con registro legal ante el Instituto Nacional Electoral o ante este Instituto Electoral local, teniendo como fin la promoción de la participación del pueblo en la vida democrática así como a la integración de los órganos de r</w:t>
      </w:r>
      <w:r w:rsidR="00B3164C">
        <w:rPr>
          <w:rFonts w:ascii="Arial" w:hAnsi="Arial" w:cs="Arial"/>
        </w:rPr>
        <w:t>epresentación política, de igual forma,</w:t>
      </w:r>
      <w:r>
        <w:rPr>
          <w:rFonts w:ascii="Arial" w:hAnsi="Arial" w:cs="Arial"/>
        </w:rPr>
        <w:t xml:space="preserve"> también se señala que los partidos políticos nacionales podrán participar en las elecciones que regula nuestro Código Electoral, debiendo inscribir su registro ante el Consejo General del Instituto Electoral del Estado de Colima. </w:t>
      </w:r>
    </w:p>
    <w:p w14:paraId="72D5C360" w14:textId="77777777" w:rsidR="00F83ECA" w:rsidRDefault="00F83ECA" w:rsidP="002E0BE8">
      <w:pPr>
        <w:autoSpaceDE w:val="0"/>
        <w:autoSpaceDN w:val="0"/>
        <w:adjustRightInd w:val="0"/>
        <w:spacing w:after="0" w:line="360" w:lineRule="auto"/>
        <w:jc w:val="both"/>
        <w:rPr>
          <w:rFonts w:ascii="Arial" w:hAnsi="Arial" w:cs="Arial"/>
        </w:rPr>
      </w:pPr>
    </w:p>
    <w:p w14:paraId="0DB52F4B" w14:textId="22A3B6B3" w:rsidR="00A4113B" w:rsidRDefault="00F83ECA" w:rsidP="002E0BE8">
      <w:pPr>
        <w:autoSpaceDE w:val="0"/>
        <w:autoSpaceDN w:val="0"/>
        <w:adjustRightInd w:val="0"/>
        <w:spacing w:after="0" w:line="360" w:lineRule="auto"/>
        <w:jc w:val="both"/>
        <w:rPr>
          <w:rFonts w:ascii="Arial" w:hAnsi="Arial" w:cs="Arial"/>
        </w:rPr>
      </w:pPr>
      <w:r>
        <w:rPr>
          <w:rFonts w:ascii="Arial" w:hAnsi="Arial" w:cs="Arial"/>
          <w:b/>
        </w:rPr>
        <w:t xml:space="preserve">10ª.- </w:t>
      </w:r>
      <w:r w:rsidR="007478F7">
        <w:rPr>
          <w:rFonts w:ascii="Arial" w:hAnsi="Arial" w:cs="Arial"/>
          <w:b/>
        </w:rPr>
        <w:tab/>
      </w:r>
      <w:r w:rsidR="00A4113B">
        <w:rPr>
          <w:rFonts w:ascii="Arial" w:hAnsi="Arial" w:cs="Arial"/>
        </w:rPr>
        <w:t>Ahora bien, por lo que respecta al diverso numeral 49, primer párrafo, fracciones I y II, del Código Electoral del Estado de Colima, se versa en lo conducente a los derechos con los que cuentan los partidos políticos, entre los que se reconocen, el participar en la vida política de nuestro Estado, conforme a lo dispuesto por la Constitución Política de los Estados Unidos Mexicanos, la Constitución Política del Estado Libre y Soberano de Colima y demás leyes aplicables; de igual forma, se estipula como prerrogativa de los partidos políticos el participar en las elecciones de conformidad con lo señalado en la Base I del artículo 41 de la Constitución General de la República, 8</w:t>
      </w:r>
      <w:r w:rsidR="002E0BE8">
        <w:rPr>
          <w:rFonts w:ascii="Arial" w:hAnsi="Arial" w:cs="Arial"/>
        </w:rPr>
        <w:t>7</w:t>
      </w:r>
      <w:r w:rsidR="00A4113B">
        <w:rPr>
          <w:rFonts w:ascii="Arial" w:hAnsi="Arial" w:cs="Arial"/>
        </w:rPr>
        <w:t xml:space="preserve"> de nuestra Constitución local, la Ley General de </w:t>
      </w:r>
      <w:r w:rsidR="00A4113B">
        <w:rPr>
          <w:rFonts w:ascii="Arial" w:hAnsi="Arial" w:cs="Arial"/>
        </w:rPr>
        <w:lastRenderedPageBreak/>
        <w:t xml:space="preserve">Instituciones y Procedimientos Electorales, nuestro Código Comicial y demás disposiciones relativas en la materia. </w:t>
      </w:r>
    </w:p>
    <w:p w14:paraId="7AE3F5A2" w14:textId="77777777" w:rsidR="00A4113B" w:rsidRDefault="00A4113B" w:rsidP="002E0BE8">
      <w:pPr>
        <w:autoSpaceDE w:val="0"/>
        <w:autoSpaceDN w:val="0"/>
        <w:adjustRightInd w:val="0"/>
        <w:spacing w:after="0" w:line="360" w:lineRule="auto"/>
        <w:ind w:left="708" w:hanging="708"/>
        <w:jc w:val="both"/>
        <w:rPr>
          <w:rFonts w:ascii="Arial" w:hAnsi="Arial" w:cs="Arial"/>
        </w:rPr>
      </w:pPr>
    </w:p>
    <w:p w14:paraId="16533A32" w14:textId="7EDE96A1" w:rsidR="00A4113B" w:rsidRDefault="00A4113B" w:rsidP="002E0BE8">
      <w:pPr>
        <w:autoSpaceDE w:val="0"/>
        <w:autoSpaceDN w:val="0"/>
        <w:adjustRightInd w:val="0"/>
        <w:spacing w:after="0" w:line="360" w:lineRule="auto"/>
        <w:jc w:val="both"/>
        <w:rPr>
          <w:rFonts w:ascii="Arial" w:hAnsi="Arial" w:cs="Arial"/>
        </w:rPr>
      </w:pPr>
      <w:r>
        <w:rPr>
          <w:rFonts w:ascii="Arial" w:hAnsi="Arial" w:cs="Arial"/>
          <w:b/>
        </w:rPr>
        <w:t xml:space="preserve">11ª.- </w:t>
      </w:r>
      <w:r>
        <w:rPr>
          <w:rFonts w:ascii="Arial" w:hAnsi="Arial" w:cs="Arial"/>
        </w:rPr>
        <w:t>Aunado a lo señalado en párrafos anteriores, es facultad propia del Instituto Electoral del Estado de Colima, organizar las elecciones locales, pues se trata de una función estatal, esto, por lo dispuesto de conformidad con el numeral 97, primer párrafo del Código Electoral del Estado; aunado a que el diverso 99, fracción IV, dispone que son fines de este Instituto Electoral local, el organizar, desarrollar y vigilar la realización periódica y p</w:t>
      </w:r>
      <w:r w:rsidR="00FA33D5">
        <w:rPr>
          <w:rFonts w:ascii="Arial" w:hAnsi="Arial" w:cs="Arial"/>
        </w:rPr>
        <w:t>acífica de las elecciones para l</w:t>
      </w:r>
      <w:r>
        <w:rPr>
          <w:rFonts w:ascii="Arial" w:hAnsi="Arial" w:cs="Arial"/>
        </w:rPr>
        <w:t>a renovación de</w:t>
      </w:r>
      <w:r w:rsidR="002E0BE8">
        <w:rPr>
          <w:rFonts w:ascii="Arial" w:hAnsi="Arial" w:cs="Arial"/>
        </w:rPr>
        <w:t xml:space="preserve"> </w:t>
      </w:r>
      <w:r>
        <w:rPr>
          <w:rFonts w:ascii="Arial" w:hAnsi="Arial" w:cs="Arial"/>
        </w:rPr>
        <w:t>l</w:t>
      </w:r>
      <w:r w:rsidR="002E0BE8">
        <w:rPr>
          <w:rFonts w:ascii="Arial" w:hAnsi="Arial" w:cs="Arial"/>
        </w:rPr>
        <w:t>a</w:t>
      </w:r>
      <w:r>
        <w:rPr>
          <w:rFonts w:ascii="Arial" w:hAnsi="Arial" w:cs="Arial"/>
        </w:rPr>
        <w:t xml:space="preserve"> titular</w:t>
      </w:r>
      <w:r w:rsidR="002E0BE8">
        <w:rPr>
          <w:rFonts w:ascii="Arial" w:hAnsi="Arial" w:cs="Arial"/>
        </w:rPr>
        <w:t>idad</w:t>
      </w:r>
      <w:r>
        <w:rPr>
          <w:rFonts w:ascii="Arial" w:hAnsi="Arial" w:cs="Arial"/>
        </w:rPr>
        <w:t xml:space="preserve"> del Poder Ejecutivo, l</w:t>
      </w:r>
      <w:r w:rsidR="002E0BE8">
        <w:rPr>
          <w:rFonts w:ascii="Arial" w:hAnsi="Arial" w:cs="Arial"/>
        </w:rPr>
        <w:t>a</w:t>
      </w:r>
      <w:r>
        <w:rPr>
          <w:rFonts w:ascii="Arial" w:hAnsi="Arial" w:cs="Arial"/>
        </w:rPr>
        <w:t xml:space="preserve"> integra</w:t>
      </w:r>
      <w:r w:rsidR="002E0BE8">
        <w:rPr>
          <w:rFonts w:ascii="Arial" w:hAnsi="Arial" w:cs="Arial"/>
        </w:rPr>
        <w:t>ción</w:t>
      </w:r>
      <w:r>
        <w:rPr>
          <w:rFonts w:ascii="Arial" w:hAnsi="Arial" w:cs="Arial"/>
        </w:rPr>
        <w:t xml:space="preserve"> del Poder Legislativo y de los Ayuntamientos. </w:t>
      </w:r>
    </w:p>
    <w:p w14:paraId="11EC4AD6" w14:textId="77777777" w:rsidR="005F2C9E" w:rsidRDefault="005F2C9E" w:rsidP="002E0BE8">
      <w:pPr>
        <w:autoSpaceDE w:val="0"/>
        <w:autoSpaceDN w:val="0"/>
        <w:adjustRightInd w:val="0"/>
        <w:spacing w:after="0" w:line="360" w:lineRule="auto"/>
        <w:ind w:left="708" w:hanging="708"/>
        <w:jc w:val="both"/>
        <w:rPr>
          <w:rFonts w:ascii="Arial" w:hAnsi="Arial" w:cs="Arial"/>
        </w:rPr>
      </w:pPr>
    </w:p>
    <w:p w14:paraId="30FFAFD6" w14:textId="5B8433B0" w:rsidR="005F2C9E" w:rsidRDefault="005F2C9E" w:rsidP="002E0BE8">
      <w:pPr>
        <w:autoSpaceDE w:val="0"/>
        <w:autoSpaceDN w:val="0"/>
        <w:adjustRightInd w:val="0"/>
        <w:spacing w:after="0" w:line="360" w:lineRule="auto"/>
        <w:jc w:val="both"/>
        <w:rPr>
          <w:rFonts w:ascii="Arial" w:hAnsi="Arial" w:cs="Arial"/>
        </w:rPr>
      </w:pPr>
      <w:r>
        <w:rPr>
          <w:rFonts w:ascii="Arial" w:hAnsi="Arial" w:cs="Arial"/>
          <w:b/>
        </w:rPr>
        <w:t xml:space="preserve">12ª.- </w:t>
      </w:r>
      <w:r>
        <w:rPr>
          <w:rFonts w:ascii="Arial" w:hAnsi="Arial" w:cs="Arial"/>
        </w:rPr>
        <w:t>Por otra parte, este Instituto Elector</w:t>
      </w:r>
      <w:r w:rsidR="006839D5">
        <w:rPr>
          <w:rFonts w:ascii="Arial" w:hAnsi="Arial" w:cs="Arial"/>
        </w:rPr>
        <w:t>al</w:t>
      </w:r>
      <w:r>
        <w:rPr>
          <w:rFonts w:ascii="Arial" w:hAnsi="Arial" w:cs="Arial"/>
        </w:rPr>
        <w:t xml:space="preserve"> local, cuenta con un </w:t>
      </w:r>
      <w:r w:rsidR="002E0BE8">
        <w:rPr>
          <w:rFonts w:ascii="Arial" w:hAnsi="Arial" w:cs="Arial"/>
        </w:rPr>
        <w:t>Órgano Superior de Dirección</w:t>
      </w:r>
      <w:r>
        <w:rPr>
          <w:rFonts w:ascii="Arial" w:hAnsi="Arial" w:cs="Arial"/>
        </w:rPr>
        <w:t>, denominado Consejo General, el cual cuenta, de conformidad con el numeral 114 del Código Comicial local, diversas atribuciones, entre las cuales se encuentran el garantizar y vigilar que las actividades y prerrogativas de los partidos políticos y, en su caso, de l</w:t>
      </w:r>
      <w:r w:rsidR="00E27413">
        <w:rPr>
          <w:rFonts w:ascii="Arial" w:hAnsi="Arial" w:cs="Arial"/>
        </w:rPr>
        <w:t>as</w:t>
      </w:r>
      <w:r>
        <w:rPr>
          <w:rFonts w:ascii="Arial" w:hAnsi="Arial" w:cs="Arial"/>
        </w:rPr>
        <w:t xml:space="preserve"> candidat</w:t>
      </w:r>
      <w:r w:rsidR="00E27413">
        <w:rPr>
          <w:rFonts w:ascii="Arial" w:hAnsi="Arial" w:cs="Arial"/>
        </w:rPr>
        <w:t>uras</w:t>
      </w:r>
      <w:r>
        <w:rPr>
          <w:rFonts w:ascii="Arial" w:hAnsi="Arial" w:cs="Arial"/>
        </w:rPr>
        <w:t xml:space="preserve"> independientes, se desarrollen en estricto apego a lo dispuesto por nuestra Carta Magna, la Constitución Política de nuestro Estado, el Código Electoral del Estado y demás disposiciones legales aplicables</w:t>
      </w:r>
      <w:r w:rsidR="00E27413">
        <w:rPr>
          <w:rFonts w:ascii="Arial" w:hAnsi="Arial" w:cs="Arial"/>
        </w:rPr>
        <w:t>.</w:t>
      </w:r>
      <w:r>
        <w:rPr>
          <w:rFonts w:ascii="Arial" w:hAnsi="Arial" w:cs="Arial"/>
        </w:rPr>
        <w:t xml:space="preserve"> </w:t>
      </w:r>
    </w:p>
    <w:p w14:paraId="5C097224" w14:textId="77777777" w:rsidR="005F2C9E" w:rsidRDefault="005F2C9E" w:rsidP="002E0BE8">
      <w:pPr>
        <w:autoSpaceDE w:val="0"/>
        <w:autoSpaceDN w:val="0"/>
        <w:adjustRightInd w:val="0"/>
        <w:spacing w:after="0" w:line="360" w:lineRule="auto"/>
        <w:ind w:left="708" w:hanging="708"/>
        <w:jc w:val="both"/>
        <w:rPr>
          <w:rFonts w:ascii="Arial" w:hAnsi="Arial" w:cs="Arial"/>
        </w:rPr>
      </w:pPr>
    </w:p>
    <w:p w14:paraId="716CC144" w14:textId="75B3D6E7" w:rsidR="005F2C9E" w:rsidRDefault="005F2C9E" w:rsidP="002E0BE8">
      <w:pPr>
        <w:autoSpaceDE w:val="0"/>
        <w:autoSpaceDN w:val="0"/>
        <w:adjustRightInd w:val="0"/>
        <w:spacing w:after="0" w:line="360" w:lineRule="auto"/>
        <w:jc w:val="both"/>
        <w:rPr>
          <w:rFonts w:ascii="Arial" w:hAnsi="Arial" w:cs="Arial"/>
        </w:rPr>
      </w:pPr>
      <w:r>
        <w:rPr>
          <w:rFonts w:ascii="Arial" w:hAnsi="Arial" w:cs="Arial"/>
          <w:b/>
        </w:rPr>
        <w:t xml:space="preserve">13ª.- </w:t>
      </w:r>
      <w:r>
        <w:rPr>
          <w:rFonts w:ascii="Arial" w:hAnsi="Arial" w:cs="Arial"/>
        </w:rPr>
        <w:t>Es por lo anterior que, de conformidad con lo estipulado por el artículo 206</w:t>
      </w:r>
      <w:r w:rsidR="00E27413">
        <w:rPr>
          <w:rFonts w:ascii="Arial" w:hAnsi="Arial" w:cs="Arial"/>
        </w:rPr>
        <w:t xml:space="preserve"> </w:t>
      </w:r>
      <w:r>
        <w:rPr>
          <w:rFonts w:ascii="Arial" w:hAnsi="Arial" w:cs="Arial"/>
        </w:rPr>
        <w:t xml:space="preserve">del Código Electoral del Estado, se establece </w:t>
      </w:r>
      <w:r w:rsidR="00E27413">
        <w:rPr>
          <w:rFonts w:ascii="Arial" w:hAnsi="Arial" w:cs="Arial"/>
        </w:rPr>
        <w:t xml:space="preserve">el procedimiento </w:t>
      </w:r>
      <w:r>
        <w:rPr>
          <w:rFonts w:ascii="Arial" w:hAnsi="Arial" w:cs="Arial"/>
        </w:rPr>
        <w:t>relativo a la</w:t>
      </w:r>
      <w:r w:rsidR="00E27413">
        <w:rPr>
          <w:rFonts w:ascii="Arial" w:hAnsi="Arial" w:cs="Arial"/>
        </w:rPr>
        <w:t xml:space="preserve"> instalación y apertura de las Casillas el día de la</w:t>
      </w:r>
      <w:r>
        <w:rPr>
          <w:rFonts w:ascii="Arial" w:hAnsi="Arial" w:cs="Arial"/>
        </w:rPr>
        <w:t xml:space="preserve"> </w:t>
      </w:r>
      <w:r w:rsidR="00E27413">
        <w:rPr>
          <w:rFonts w:ascii="Arial" w:hAnsi="Arial" w:cs="Arial"/>
        </w:rPr>
        <w:t>Jornada Electoral</w:t>
      </w:r>
      <w:r>
        <w:rPr>
          <w:rFonts w:ascii="Arial" w:hAnsi="Arial" w:cs="Arial"/>
        </w:rPr>
        <w:t xml:space="preserve">, </w:t>
      </w:r>
      <w:r w:rsidR="00E27413">
        <w:rPr>
          <w:rFonts w:ascii="Arial" w:hAnsi="Arial" w:cs="Arial"/>
        </w:rPr>
        <w:t>particularmente respecto</w:t>
      </w:r>
      <w:r>
        <w:rPr>
          <w:rFonts w:ascii="Arial" w:hAnsi="Arial" w:cs="Arial"/>
        </w:rPr>
        <w:t xml:space="preserve"> a la preparación que deberá dársele a las </w:t>
      </w:r>
      <w:r w:rsidR="00E27413">
        <w:rPr>
          <w:rFonts w:ascii="Arial" w:hAnsi="Arial" w:cs="Arial"/>
        </w:rPr>
        <w:t>Mesas Directivas</w:t>
      </w:r>
      <w:r>
        <w:rPr>
          <w:rFonts w:ascii="Arial" w:hAnsi="Arial" w:cs="Arial"/>
        </w:rPr>
        <w:t>, en presencia de l</w:t>
      </w:r>
      <w:r w:rsidR="00E27413">
        <w:rPr>
          <w:rFonts w:ascii="Arial" w:hAnsi="Arial" w:cs="Arial"/>
        </w:rPr>
        <w:t>a</w:t>
      </w:r>
      <w:r>
        <w:rPr>
          <w:rFonts w:ascii="Arial" w:hAnsi="Arial" w:cs="Arial"/>
        </w:rPr>
        <w:t>s representa</w:t>
      </w:r>
      <w:r w:rsidR="00E27413">
        <w:rPr>
          <w:rFonts w:ascii="Arial" w:hAnsi="Arial" w:cs="Arial"/>
        </w:rPr>
        <w:t>ciones</w:t>
      </w:r>
      <w:r>
        <w:rPr>
          <w:rFonts w:ascii="Arial" w:hAnsi="Arial" w:cs="Arial"/>
        </w:rPr>
        <w:t xml:space="preserve"> de los partidos políticos y de l</w:t>
      </w:r>
      <w:r w:rsidR="00E27413">
        <w:rPr>
          <w:rFonts w:ascii="Arial" w:hAnsi="Arial" w:cs="Arial"/>
        </w:rPr>
        <w:t>a</w:t>
      </w:r>
      <w:r>
        <w:rPr>
          <w:rFonts w:ascii="Arial" w:hAnsi="Arial" w:cs="Arial"/>
        </w:rPr>
        <w:t>s candidat</w:t>
      </w:r>
      <w:r w:rsidR="00E27413">
        <w:rPr>
          <w:rFonts w:ascii="Arial" w:hAnsi="Arial" w:cs="Arial"/>
        </w:rPr>
        <w:t>ura</w:t>
      </w:r>
      <w:r>
        <w:rPr>
          <w:rFonts w:ascii="Arial" w:hAnsi="Arial" w:cs="Arial"/>
        </w:rPr>
        <w:t xml:space="preserve">s independientes que concurran. </w:t>
      </w:r>
      <w:r w:rsidR="004F5230">
        <w:rPr>
          <w:rFonts w:ascii="Arial" w:hAnsi="Arial" w:cs="Arial"/>
        </w:rPr>
        <w:t xml:space="preserve">Facultando en términos de lo señalado por el numeral 224 del citado cuerpo normativo, a </w:t>
      </w:r>
      <w:r w:rsidR="00E27413">
        <w:rPr>
          <w:rFonts w:ascii="Arial" w:hAnsi="Arial" w:cs="Arial"/>
        </w:rPr>
        <w:t>esas representaciones</w:t>
      </w:r>
      <w:r w:rsidR="004F5230">
        <w:rPr>
          <w:rFonts w:ascii="Arial" w:hAnsi="Arial" w:cs="Arial"/>
        </w:rPr>
        <w:t xml:space="preserve"> a que se les reconozca las plenas garantías para la realización de sus funciones durante la propia </w:t>
      </w:r>
      <w:r w:rsidR="00E27413">
        <w:rPr>
          <w:rFonts w:ascii="Arial" w:hAnsi="Arial" w:cs="Arial"/>
        </w:rPr>
        <w:t>Jornada Electo</w:t>
      </w:r>
      <w:r w:rsidR="004F5230">
        <w:rPr>
          <w:rFonts w:ascii="Arial" w:hAnsi="Arial" w:cs="Arial"/>
        </w:rPr>
        <w:t xml:space="preserve">ral. </w:t>
      </w:r>
    </w:p>
    <w:p w14:paraId="743F4702" w14:textId="77777777" w:rsidR="00FA33D5" w:rsidRDefault="00FA33D5" w:rsidP="002E0BE8">
      <w:pPr>
        <w:spacing w:after="0" w:line="360" w:lineRule="auto"/>
        <w:jc w:val="both"/>
        <w:rPr>
          <w:rFonts w:ascii="Arial" w:eastAsia="Calibri" w:hAnsi="Arial" w:cs="Arial"/>
          <w:b/>
        </w:rPr>
      </w:pPr>
    </w:p>
    <w:p w14:paraId="3A941AED" w14:textId="6533E1C2" w:rsidR="009E03DA" w:rsidRDefault="009E03DA" w:rsidP="002E0BE8">
      <w:pPr>
        <w:spacing w:after="0" w:line="360" w:lineRule="auto"/>
        <w:jc w:val="both"/>
        <w:rPr>
          <w:rFonts w:ascii="Arial" w:eastAsia="Calibri" w:hAnsi="Arial" w:cs="Arial"/>
        </w:rPr>
      </w:pPr>
      <w:r w:rsidRPr="009E03DA">
        <w:rPr>
          <w:rFonts w:ascii="Arial" w:eastAsia="Calibri" w:hAnsi="Arial" w:cs="Arial"/>
          <w:b/>
        </w:rPr>
        <w:t xml:space="preserve">14ª.- </w:t>
      </w:r>
      <w:r w:rsidRPr="009E03DA">
        <w:rPr>
          <w:rFonts w:ascii="Arial" w:eastAsia="Calibri" w:hAnsi="Arial" w:cs="Arial"/>
        </w:rPr>
        <w:t xml:space="preserve">Siendo así que, como se relató en el punto III de los </w:t>
      </w:r>
      <w:r w:rsidR="00E27413">
        <w:rPr>
          <w:rFonts w:ascii="Arial" w:eastAsia="Calibri" w:hAnsi="Arial" w:cs="Arial"/>
        </w:rPr>
        <w:t>A</w:t>
      </w:r>
      <w:r w:rsidRPr="009E03DA">
        <w:rPr>
          <w:rFonts w:ascii="Arial" w:eastAsia="Calibri" w:hAnsi="Arial" w:cs="Arial"/>
        </w:rPr>
        <w:t xml:space="preserve">ntecedentes del presente </w:t>
      </w:r>
      <w:proofErr w:type="spellStart"/>
      <w:r w:rsidR="00E27413">
        <w:rPr>
          <w:rFonts w:ascii="Arial" w:eastAsia="Calibri" w:hAnsi="Arial" w:cs="Arial"/>
        </w:rPr>
        <w:t>injstrumento</w:t>
      </w:r>
      <w:proofErr w:type="spellEnd"/>
      <w:r w:rsidRPr="009E03DA">
        <w:rPr>
          <w:rFonts w:ascii="Arial" w:eastAsia="Calibri" w:hAnsi="Arial" w:cs="Arial"/>
        </w:rPr>
        <w:t xml:space="preserve">, el Consejo General del Instituto Nacional Electoral, aprobó el </w:t>
      </w:r>
      <w:r w:rsidR="00E27413">
        <w:rPr>
          <w:rFonts w:ascii="Arial" w:eastAsia="Calibri" w:hAnsi="Arial" w:cs="Arial"/>
        </w:rPr>
        <w:t>A</w:t>
      </w:r>
      <w:r w:rsidRPr="009E03DA">
        <w:rPr>
          <w:rFonts w:ascii="Arial" w:eastAsia="Calibri" w:hAnsi="Arial" w:cs="Arial"/>
        </w:rPr>
        <w:t xml:space="preserve">cuerdo INE/CG180/2020, por medio del cual, se acordaron, entre otras cuestiones, lo relativo a la aprobación de los lineamientos que establecen los plazos y términos para el uso del </w:t>
      </w:r>
      <w:r w:rsidR="00E27413" w:rsidRPr="009E03DA">
        <w:rPr>
          <w:rFonts w:ascii="Arial" w:eastAsia="Calibri" w:hAnsi="Arial" w:cs="Arial"/>
        </w:rPr>
        <w:t>Padrón Ele</w:t>
      </w:r>
      <w:r w:rsidRPr="009E03DA">
        <w:rPr>
          <w:rFonts w:ascii="Arial" w:eastAsia="Calibri" w:hAnsi="Arial" w:cs="Arial"/>
        </w:rPr>
        <w:t xml:space="preserve">ctoral y las </w:t>
      </w:r>
      <w:r w:rsidR="00E27413" w:rsidRPr="009E03DA">
        <w:rPr>
          <w:rFonts w:ascii="Arial" w:eastAsia="Calibri" w:hAnsi="Arial" w:cs="Arial"/>
        </w:rPr>
        <w:t>Listas N</w:t>
      </w:r>
      <w:r w:rsidRPr="009E03DA">
        <w:rPr>
          <w:rFonts w:ascii="Arial" w:eastAsia="Calibri" w:hAnsi="Arial" w:cs="Arial"/>
        </w:rPr>
        <w:t xml:space="preserve">ominales de </w:t>
      </w:r>
      <w:r w:rsidR="00E27413">
        <w:rPr>
          <w:rFonts w:ascii="Arial" w:eastAsia="Calibri" w:hAnsi="Arial" w:cs="Arial"/>
        </w:rPr>
        <w:t>E</w:t>
      </w:r>
      <w:r w:rsidRPr="009E03DA">
        <w:rPr>
          <w:rFonts w:ascii="Arial" w:eastAsia="Calibri" w:hAnsi="Arial" w:cs="Arial"/>
        </w:rPr>
        <w:t xml:space="preserve">lectores para los </w:t>
      </w:r>
      <w:r w:rsidR="00E27413" w:rsidRPr="009E03DA">
        <w:rPr>
          <w:rFonts w:ascii="Arial" w:eastAsia="Calibri" w:hAnsi="Arial" w:cs="Arial"/>
        </w:rPr>
        <w:t xml:space="preserve">Procesos Electorales Locales </w:t>
      </w:r>
      <w:r w:rsidRPr="009E03DA">
        <w:rPr>
          <w:rFonts w:ascii="Arial" w:eastAsia="Calibri" w:hAnsi="Arial" w:cs="Arial"/>
        </w:rPr>
        <w:t>2020-</w:t>
      </w:r>
      <w:r w:rsidRPr="009E03DA">
        <w:rPr>
          <w:rFonts w:ascii="Arial" w:eastAsia="Calibri" w:hAnsi="Arial" w:cs="Arial"/>
        </w:rPr>
        <w:lastRenderedPageBreak/>
        <w:t xml:space="preserve">2021, </w:t>
      </w:r>
      <w:r w:rsidRPr="009E03DA">
        <w:rPr>
          <w:rFonts w:ascii="Arial" w:eastAsia="Calibri" w:hAnsi="Arial" w:cs="Arial"/>
          <w:i/>
        </w:rPr>
        <w:t xml:space="preserve">ergo, </w:t>
      </w:r>
      <w:r w:rsidRPr="009E03DA">
        <w:rPr>
          <w:rFonts w:ascii="Arial" w:eastAsia="Calibri" w:hAnsi="Arial" w:cs="Arial"/>
        </w:rPr>
        <w:t xml:space="preserve">es obligación de este Instituto Electoral local, el colaborar de manera coordinara y atender los lineamientos que para tal efecto emita el INE de conformidad con las facultades y atribuciones propias de este </w:t>
      </w:r>
      <w:r w:rsidR="00E27413">
        <w:rPr>
          <w:rFonts w:ascii="Arial" w:eastAsia="Calibri" w:hAnsi="Arial" w:cs="Arial"/>
        </w:rPr>
        <w:t>organismo electoral</w:t>
      </w:r>
      <w:r w:rsidRPr="009E03DA">
        <w:rPr>
          <w:rFonts w:ascii="Arial" w:eastAsia="Calibri" w:hAnsi="Arial" w:cs="Arial"/>
        </w:rPr>
        <w:t xml:space="preserve"> local establecido en las diversas leyes aplicables en la materia. </w:t>
      </w:r>
    </w:p>
    <w:p w14:paraId="1268A93E" w14:textId="54317A3A" w:rsidR="006852D0" w:rsidRDefault="006852D0" w:rsidP="002E0BE8">
      <w:pPr>
        <w:spacing w:after="0" w:line="360" w:lineRule="auto"/>
        <w:jc w:val="both"/>
        <w:rPr>
          <w:rFonts w:ascii="Arial" w:eastAsia="Calibri" w:hAnsi="Arial" w:cs="Arial"/>
        </w:rPr>
      </w:pPr>
    </w:p>
    <w:p w14:paraId="092AE096" w14:textId="16317FB0" w:rsidR="006852D0" w:rsidRDefault="006852D0" w:rsidP="006852D0">
      <w:pPr>
        <w:spacing w:after="0" w:line="360" w:lineRule="auto"/>
        <w:jc w:val="both"/>
        <w:rPr>
          <w:rFonts w:ascii="Arial" w:eastAsia="Calibri" w:hAnsi="Arial" w:cs="Arial"/>
        </w:rPr>
      </w:pPr>
      <w:r>
        <w:rPr>
          <w:rFonts w:ascii="Arial" w:eastAsia="Calibri" w:hAnsi="Arial" w:cs="Arial"/>
        </w:rPr>
        <w:t xml:space="preserve">Al respecto, en los referidos Lineamientos se determinó </w:t>
      </w:r>
      <w:proofErr w:type="gramStart"/>
      <w:r>
        <w:rPr>
          <w:rFonts w:ascii="Arial" w:eastAsia="Calibri" w:hAnsi="Arial" w:cs="Arial"/>
        </w:rPr>
        <w:t>que</w:t>
      </w:r>
      <w:proofErr w:type="gramEnd"/>
      <w:r>
        <w:rPr>
          <w:rFonts w:ascii="Arial" w:eastAsia="Calibri" w:hAnsi="Arial" w:cs="Arial"/>
        </w:rPr>
        <w:t xml:space="preserve"> u</w:t>
      </w:r>
      <w:r w:rsidRPr="006852D0">
        <w:rPr>
          <w:rFonts w:ascii="Arial" w:eastAsia="Calibri" w:hAnsi="Arial" w:cs="Arial"/>
        </w:rPr>
        <w:t>na vez concluido el plazo establecido para la devolución de los cuadernillos</w:t>
      </w:r>
      <w:r>
        <w:rPr>
          <w:rFonts w:ascii="Arial" w:eastAsia="Calibri" w:hAnsi="Arial" w:cs="Arial"/>
        </w:rPr>
        <w:t xml:space="preserve"> </w:t>
      </w:r>
      <w:r w:rsidRPr="006852D0">
        <w:rPr>
          <w:rFonts w:ascii="Arial" w:eastAsia="Calibri" w:hAnsi="Arial" w:cs="Arial"/>
        </w:rPr>
        <w:t>de las Listas Nominales de Electores, el OPL</w:t>
      </w:r>
      <w:r>
        <w:rPr>
          <w:rFonts w:ascii="Arial" w:eastAsia="Calibri" w:hAnsi="Arial" w:cs="Arial"/>
        </w:rPr>
        <w:t>E</w:t>
      </w:r>
      <w:r w:rsidRPr="006852D0">
        <w:rPr>
          <w:rFonts w:ascii="Arial" w:eastAsia="Calibri" w:hAnsi="Arial" w:cs="Arial"/>
        </w:rPr>
        <w:t xml:space="preserve"> deberá reintegrarlos a la D</w:t>
      </w:r>
      <w:r>
        <w:rPr>
          <w:rFonts w:ascii="Arial" w:eastAsia="Calibri" w:hAnsi="Arial" w:cs="Arial"/>
        </w:rPr>
        <w:t xml:space="preserve">irección </w:t>
      </w:r>
      <w:r w:rsidRPr="006852D0">
        <w:rPr>
          <w:rFonts w:ascii="Arial" w:eastAsia="Calibri" w:hAnsi="Arial" w:cs="Arial"/>
        </w:rPr>
        <w:t>E</w:t>
      </w:r>
      <w:r>
        <w:rPr>
          <w:rFonts w:ascii="Arial" w:eastAsia="Calibri" w:hAnsi="Arial" w:cs="Arial"/>
        </w:rPr>
        <w:t xml:space="preserve">jecutiva del </w:t>
      </w:r>
      <w:r w:rsidRPr="006852D0">
        <w:rPr>
          <w:rFonts w:ascii="Arial" w:eastAsia="Calibri" w:hAnsi="Arial" w:cs="Arial"/>
        </w:rPr>
        <w:t>R</w:t>
      </w:r>
      <w:r>
        <w:rPr>
          <w:rFonts w:ascii="Arial" w:eastAsia="Calibri" w:hAnsi="Arial" w:cs="Arial"/>
        </w:rPr>
        <w:t xml:space="preserve">egistro </w:t>
      </w:r>
      <w:r w:rsidRPr="006852D0">
        <w:rPr>
          <w:rFonts w:ascii="Arial" w:eastAsia="Calibri" w:hAnsi="Arial" w:cs="Arial"/>
        </w:rPr>
        <w:t>F</w:t>
      </w:r>
      <w:r>
        <w:rPr>
          <w:rFonts w:ascii="Arial" w:eastAsia="Calibri" w:hAnsi="Arial" w:cs="Arial"/>
        </w:rPr>
        <w:t xml:space="preserve">ederal de </w:t>
      </w:r>
      <w:r w:rsidRPr="006852D0">
        <w:rPr>
          <w:rFonts w:ascii="Arial" w:eastAsia="Calibri" w:hAnsi="Arial" w:cs="Arial"/>
        </w:rPr>
        <w:t>E</w:t>
      </w:r>
      <w:r>
        <w:rPr>
          <w:rFonts w:ascii="Arial" w:eastAsia="Calibri" w:hAnsi="Arial" w:cs="Arial"/>
        </w:rPr>
        <w:t>lectores</w:t>
      </w:r>
      <w:r w:rsidR="00FA290D">
        <w:rPr>
          <w:rFonts w:ascii="Arial" w:eastAsia="Calibri" w:hAnsi="Arial" w:cs="Arial"/>
        </w:rPr>
        <w:t xml:space="preserve"> (DERFE)</w:t>
      </w:r>
      <w:r>
        <w:rPr>
          <w:rFonts w:ascii="Arial" w:eastAsia="Calibri" w:hAnsi="Arial" w:cs="Arial"/>
        </w:rPr>
        <w:t xml:space="preserve"> del INE</w:t>
      </w:r>
      <w:r w:rsidRPr="006852D0">
        <w:rPr>
          <w:rFonts w:ascii="Arial" w:eastAsia="Calibri" w:hAnsi="Arial" w:cs="Arial"/>
        </w:rPr>
        <w:t>,</w:t>
      </w:r>
      <w:r>
        <w:rPr>
          <w:rFonts w:ascii="Arial" w:eastAsia="Calibri" w:hAnsi="Arial" w:cs="Arial"/>
        </w:rPr>
        <w:t xml:space="preserve"> </w:t>
      </w:r>
      <w:r w:rsidRPr="006852D0">
        <w:rPr>
          <w:rFonts w:ascii="Arial" w:eastAsia="Calibri" w:hAnsi="Arial" w:cs="Arial"/>
        </w:rPr>
        <w:t>por conducto de la J</w:t>
      </w:r>
      <w:r w:rsidR="00FA290D">
        <w:rPr>
          <w:rFonts w:ascii="Arial" w:eastAsia="Calibri" w:hAnsi="Arial" w:cs="Arial"/>
        </w:rPr>
        <w:t>unta Local Ejecutiva</w:t>
      </w:r>
      <w:r w:rsidRPr="006852D0">
        <w:rPr>
          <w:rFonts w:ascii="Arial" w:eastAsia="Calibri" w:hAnsi="Arial" w:cs="Arial"/>
        </w:rPr>
        <w:t xml:space="preserve"> de la entidad que corresponda, en términos de lo</w:t>
      </w:r>
      <w:r w:rsidR="00FA290D">
        <w:rPr>
          <w:rFonts w:ascii="Arial" w:eastAsia="Calibri" w:hAnsi="Arial" w:cs="Arial"/>
        </w:rPr>
        <w:t xml:space="preserve"> </w:t>
      </w:r>
      <w:r w:rsidRPr="006852D0">
        <w:rPr>
          <w:rFonts w:ascii="Arial" w:eastAsia="Calibri" w:hAnsi="Arial" w:cs="Arial"/>
        </w:rPr>
        <w:t>dispuesto en el Anexo Técnico del Convenio General de Coordinación y</w:t>
      </w:r>
      <w:r w:rsidR="00FA290D">
        <w:rPr>
          <w:rFonts w:ascii="Arial" w:eastAsia="Calibri" w:hAnsi="Arial" w:cs="Arial"/>
        </w:rPr>
        <w:t xml:space="preserve"> </w:t>
      </w:r>
      <w:r w:rsidRPr="006852D0">
        <w:rPr>
          <w:rFonts w:ascii="Arial" w:eastAsia="Calibri" w:hAnsi="Arial" w:cs="Arial"/>
        </w:rPr>
        <w:t>Colaboración que para tal efecto se suscriba.</w:t>
      </w:r>
    </w:p>
    <w:p w14:paraId="12B064A0" w14:textId="14110FEA" w:rsidR="00FA290D" w:rsidRDefault="00FA290D" w:rsidP="006852D0">
      <w:pPr>
        <w:spacing w:after="0" w:line="360" w:lineRule="auto"/>
        <w:jc w:val="both"/>
        <w:rPr>
          <w:rFonts w:ascii="Arial" w:eastAsia="Calibri" w:hAnsi="Arial" w:cs="Arial"/>
        </w:rPr>
      </w:pPr>
    </w:p>
    <w:p w14:paraId="6D9C49EA" w14:textId="12768852" w:rsidR="00FA290D" w:rsidRDefault="00FA290D" w:rsidP="00FA290D">
      <w:pPr>
        <w:spacing w:after="0" w:line="360" w:lineRule="auto"/>
        <w:jc w:val="both"/>
        <w:rPr>
          <w:rFonts w:ascii="Arial" w:eastAsia="Calibri" w:hAnsi="Arial" w:cs="Arial"/>
        </w:rPr>
      </w:pPr>
      <w:r>
        <w:rPr>
          <w:rFonts w:ascii="Arial" w:eastAsia="Calibri" w:hAnsi="Arial" w:cs="Arial"/>
        </w:rPr>
        <w:t>Asimismo, se dispuso que l</w:t>
      </w:r>
      <w:r w:rsidRPr="00FA290D">
        <w:rPr>
          <w:rFonts w:ascii="Arial" w:eastAsia="Calibri" w:hAnsi="Arial" w:cs="Arial"/>
        </w:rPr>
        <w:t>as y los funcionarios públicos, las representaciones de los Partidos Políticos</w:t>
      </w:r>
      <w:r>
        <w:rPr>
          <w:rFonts w:ascii="Arial" w:eastAsia="Calibri" w:hAnsi="Arial" w:cs="Arial"/>
        </w:rPr>
        <w:t xml:space="preserve"> </w:t>
      </w:r>
      <w:r w:rsidRPr="00FA290D">
        <w:rPr>
          <w:rFonts w:ascii="Arial" w:eastAsia="Calibri" w:hAnsi="Arial" w:cs="Arial"/>
        </w:rPr>
        <w:t>y, en su caso, de las Candidaturas Independientes que tengan acceso a los</w:t>
      </w:r>
      <w:r>
        <w:rPr>
          <w:rFonts w:ascii="Arial" w:eastAsia="Calibri" w:hAnsi="Arial" w:cs="Arial"/>
        </w:rPr>
        <w:t xml:space="preserve"> </w:t>
      </w:r>
      <w:r w:rsidRPr="00FA290D">
        <w:rPr>
          <w:rFonts w:ascii="Arial" w:eastAsia="Calibri" w:hAnsi="Arial" w:cs="Arial"/>
        </w:rPr>
        <w:t>instrumentos y productos electorales, únicamente estarán autorizados para su</w:t>
      </w:r>
      <w:r>
        <w:rPr>
          <w:rFonts w:ascii="Arial" w:eastAsia="Calibri" w:hAnsi="Arial" w:cs="Arial"/>
        </w:rPr>
        <w:t xml:space="preserve"> </w:t>
      </w:r>
      <w:r w:rsidRPr="00FA290D">
        <w:rPr>
          <w:rFonts w:ascii="Arial" w:eastAsia="Calibri" w:hAnsi="Arial" w:cs="Arial"/>
        </w:rPr>
        <w:t>uso y manejo en los términos previstos en la legislación de la materia, así como</w:t>
      </w:r>
      <w:r>
        <w:rPr>
          <w:rFonts w:ascii="Arial" w:eastAsia="Calibri" w:hAnsi="Arial" w:cs="Arial"/>
        </w:rPr>
        <w:t xml:space="preserve"> </w:t>
      </w:r>
      <w:r w:rsidRPr="00FA290D">
        <w:rPr>
          <w:rFonts w:ascii="Arial" w:eastAsia="Calibri" w:hAnsi="Arial" w:cs="Arial"/>
        </w:rPr>
        <w:t>de los compromisos adquiridos a través de los Convenios Generales de</w:t>
      </w:r>
      <w:r>
        <w:rPr>
          <w:rFonts w:ascii="Arial" w:eastAsia="Calibri" w:hAnsi="Arial" w:cs="Arial"/>
        </w:rPr>
        <w:t xml:space="preserve"> </w:t>
      </w:r>
      <w:r w:rsidRPr="00FA290D">
        <w:rPr>
          <w:rFonts w:ascii="Arial" w:eastAsia="Calibri" w:hAnsi="Arial" w:cs="Arial"/>
        </w:rPr>
        <w:t>Coordinación y Colaboración y sus respectivos Anexos Técnicos.</w:t>
      </w:r>
      <w:r>
        <w:rPr>
          <w:rFonts w:ascii="Arial" w:eastAsia="Calibri" w:hAnsi="Arial" w:cs="Arial"/>
        </w:rPr>
        <w:t xml:space="preserve"> De igual forma, corresponde a l</w:t>
      </w:r>
      <w:r w:rsidRPr="00FA290D">
        <w:rPr>
          <w:rFonts w:ascii="Arial" w:eastAsia="Calibri" w:hAnsi="Arial" w:cs="Arial"/>
        </w:rPr>
        <w:t>os OPL</w:t>
      </w:r>
      <w:r>
        <w:rPr>
          <w:rFonts w:ascii="Arial" w:eastAsia="Calibri" w:hAnsi="Arial" w:cs="Arial"/>
        </w:rPr>
        <w:t>E</w:t>
      </w:r>
      <w:r w:rsidRPr="00FA290D">
        <w:rPr>
          <w:rFonts w:ascii="Arial" w:eastAsia="Calibri" w:hAnsi="Arial" w:cs="Arial"/>
        </w:rPr>
        <w:t xml:space="preserve"> diseñar los mecanismos que garanticen que la información y</w:t>
      </w:r>
      <w:r>
        <w:rPr>
          <w:rFonts w:ascii="Arial" w:eastAsia="Calibri" w:hAnsi="Arial" w:cs="Arial"/>
        </w:rPr>
        <w:t xml:space="preserve"> </w:t>
      </w:r>
      <w:r w:rsidRPr="00FA290D">
        <w:rPr>
          <w:rFonts w:ascii="Arial" w:eastAsia="Calibri" w:hAnsi="Arial" w:cs="Arial"/>
        </w:rPr>
        <w:t>documentación electoral que les proporcione la DERFE con motivo de los PEL</w:t>
      </w:r>
      <w:r>
        <w:rPr>
          <w:rFonts w:ascii="Arial" w:eastAsia="Calibri" w:hAnsi="Arial" w:cs="Arial"/>
        </w:rPr>
        <w:t xml:space="preserve"> </w:t>
      </w:r>
      <w:r w:rsidRPr="00FA290D">
        <w:rPr>
          <w:rFonts w:ascii="Arial" w:eastAsia="Calibri" w:hAnsi="Arial" w:cs="Arial"/>
        </w:rPr>
        <w:t>2020-2021, no será reproducida por ningún medio; asimismo, que el acceso</w:t>
      </w:r>
      <w:r>
        <w:rPr>
          <w:rFonts w:ascii="Arial" w:eastAsia="Calibri" w:hAnsi="Arial" w:cs="Arial"/>
        </w:rPr>
        <w:t xml:space="preserve"> </w:t>
      </w:r>
      <w:r w:rsidRPr="00FA290D">
        <w:rPr>
          <w:rFonts w:ascii="Arial" w:eastAsia="Calibri" w:hAnsi="Arial" w:cs="Arial"/>
        </w:rPr>
        <w:t xml:space="preserve">no implica el libre uso y disposición de </w:t>
      </w:r>
      <w:proofErr w:type="gramStart"/>
      <w:r w:rsidRPr="00FA290D">
        <w:rPr>
          <w:rFonts w:ascii="Arial" w:eastAsia="Calibri" w:hAnsi="Arial" w:cs="Arial"/>
        </w:rPr>
        <w:t>la misma</w:t>
      </w:r>
      <w:proofErr w:type="gramEnd"/>
      <w:r w:rsidRPr="00FA290D">
        <w:rPr>
          <w:rFonts w:ascii="Arial" w:eastAsia="Calibri" w:hAnsi="Arial" w:cs="Arial"/>
        </w:rPr>
        <w:t>.</w:t>
      </w:r>
    </w:p>
    <w:p w14:paraId="5ED9D208" w14:textId="77777777" w:rsidR="00FA33D5" w:rsidRDefault="00FA33D5" w:rsidP="002E0BE8">
      <w:pPr>
        <w:spacing w:after="0" w:line="360" w:lineRule="auto"/>
        <w:jc w:val="both"/>
        <w:rPr>
          <w:rFonts w:ascii="Arial" w:eastAsia="Calibri" w:hAnsi="Arial" w:cs="Arial"/>
        </w:rPr>
      </w:pPr>
    </w:p>
    <w:p w14:paraId="655B783C" w14:textId="5452FF05" w:rsidR="00FA33D5" w:rsidRDefault="00FA33D5" w:rsidP="00FA290D">
      <w:pPr>
        <w:spacing w:after="0" w:line="360" w:lineRule="auto"/>
        <w:jc w:val="both"/>
        <w:rPr>
          <w:rFonts w:ascii="Arial" w:eastAsia="Calibri" w:hAnsi="Arial" w:cs="Arial"/>
          <w:bCs/>
        </w:rPr>
      </w:pPr>
      <w:r w:rsidRPr="00FA33D5">
        <w:rPr>
          <w:rFonts w:ascii="Arial" w:eastAsia="Calibri" w:hAnsi="Arial" w:cs="Arial"/>
          <w:b/>
        </w:rPr>
        <w:t xml:space="preserve">15ª.- </w:t>
      </w:r>
      <w:r w:rsidRPr="00FA33D5">
        <w:rPr>
          <w:rFonts w:ascii="Arial" w:eastAsia="Calibri" w:hAnsi="Arial" w:cs="Arial"/>
        </w:rPr>
        <w:t xml:space="preserve">En virtud de lo anterior, conforme a lo relatado en el punto V de los </w:t>
      </w:r>
      <w:r w:rsidR="00E27413">
        <w:rPr>
          <w:rFonts w:ascii="Arial" w:eastAsia="Calibri" w:hAnsi="Arial" w:cs="Arial"/>
        </w:rPr>
        <w:t>A</w:t>
      </w:r>
      <w:r w:rsidRPr="00FA33D5">
        <w:rPr>
          <w:rFonts w:ascii="Arial" w:eastAsia="Calibri" w:hAnsi="Arial" w:cs="Arial"/>
        </w:rPr>
        <w:t xml:space="preserve">ntecedentes del presente </w:t>
      </w:r>
      <w:r w:rsidR="00E27413">
        <w:rPr>
          <w:rFonts w:ascii="Arial" w:eastAsia="Calibri" w:hAnsi="Arial" w:cs="Arial"/>
        </w:rPr>
        <w:t>documento</w:t>
      </w:r>
      <w:r w:rsidRPr="00FA33D5">
        <w:rPr>
          <w:rFonts w:ascii="Arial" w:eastAsia="Calibri" w:hAnsi="Arial" w:cs="Arial"/>
        </w:rPr>
        <w:t>, se celebró el Convenio General de Coordinación y Colaboración, así como el Anexo Técnico</w:t>
      </w:r>
      <w:r w:rsidR="00E27413">
        <w:rPr>
          <w:rFonts w:ascii="Arial" w:eastAsia="Calibri" w:hAnsi="Arial" w:cs="Arial"/>
        </w:rPr>
        <w:t xml:space="preserve"> a que se refieren</w:t>
      </w:r>
      <w:r w:rsidRPr="00FA33D5">
        <w:rPr>
          <w:rFonts w:ascii="Arial" w:eastAsia="Calibri" w:hAnsi="Arial" w:cs="Arial"/>
        </w:rPr>
        <w:t xml:space="preserve">, con la finalidad de establecer </w:t>
      </w:r>
      <w:r w:rsidRPr="00FA33D5">
        <w:rPr>
          <w:rFonts w:ascii="Arial" w:eastAsia="Calibri" w:hAnsi="Arial" w:cs="Arial"/>
          <w:bCs/>
        </w:rPr>
        <w:t xml:space="preserve">los procedimientos, actividades, plazos, compromisos, acciones y mecanismos que deberán utilizar los organismos en comento, para coordinar el desarrollo del </w:t>
      </w:r>
      <w:r w:rsidR="00E27413" w:rsidRPr="00FA33D5">
        <w:rPr>
          <w:rFonts w:ascii="Arial" w:eastAsia="Calibri" w:hAnsi="Arial" w:cs="Arial"/>
          <w:bCs/>
        </w:rPr>
        <w:t>Pro</w:t>
      </w:r>
      <w:r w:rsidR="00E27413">
        <w:rPr>
          <w:rFonts w:ascii="Arial" w:eastAsia="Calibri" w:hAnsi="Arial" w:cs="Arial"/>
          <w:bCs/>
        </w:rPr>
        <w:t xml:space="preserve">ceso Electoral concurrente </w:t>
      </w:r>
      <w:r>
        <w:rPr>
          <w:rFonts w:ascii="Arial" w:eastAsia="Calibri" w:hAnsi="Arial" w:cs="Arial"/>
          <w:bCs/>
        </w:rPr>
        <w:t xml:space="preserve">2020-2021, por ello, dentro del último de los instrumentos nombrados, se estableció la obligación de los organismos públicos subscriptores de dar cabal cumplimiento al referido </w:t>
      </w:r>
      <w:r w:rsidR="00E27413">
        <w:rPr>
          <w:rFonts w:ascii="Arial" w:eastAsia="Calibri" w:hAnsi="Arial" w:cs="Arial"/>
          <w:bCs/>
        </w:rPr>
        <w:t>a</w:t>
      </w:r>
      <w:r>
        <w:rPr>
          <w:rFonts w:ascii="Arial" w:eastAsia="Calibri" w:hAnsi="Arial" w:cs="Arial"/>
          <w:bCs/>
        </w:rPr>
        <w:t>cuerdo de voluntades</w:t>
      </w:r>
      <w:r w:rsidR="00FA290D">
        <w:rPr>
          <w:rFonts w:ascii="Arial" w:eastAsia="Calibri" w:hAnsi="Arial" w:cs="Arial"/>
          <w:bCs/>
        </w:rPr>
        <w:t>, que en su parte conducente se estableció a través de su Apartado 3.6, denominado</w:t>
      </w:r>
      <w:r>
        <w:rPr>
          <w:rFonts w:ascii="Arial" w:eastAsia="Calibri" w:hAnsi="Arial" w:cs="Arial"/>
          <w:bCs/>
        </w:rPr>
        <w:t xml:space="preserve"> </w:t>
      </w:r>
      <w:r w:rsidR="00FA290D" w:rsidRPr="00FA290D">
        <w:rPr>
          <w:rFonts w:ascii="Arial" w:eastAsia="Calibri" w:hAnsi="Arial" w:cs="Arial"/>
          <w:bCs/>
          <w:i/>
          <w:iCs/>
        </w:rPr>
        <w:t>Reglas  para  garantizar  la  confidencialidad  de  las  Listas  Nominales  de Electores que entregue “LA DERFE” a los Sujetos Obligados</w:t>
      </w:r>
      <w:r w:rsidR="00FA290D">
        <w:rPr>
          <w:rFonts w:ascii="Arial" w:eastAsia="Calibri" w:hAnsi="Arial" w:cs="Arial"/>
          <w:bCs/>
        </w:rPr>
        <w:t>, lo siguiente:</w:t>
      </w:r>
    </w:p>
    <w:p w14:paraId="6B5B8ECA" w14:textId="77777777" w:rsidR="004D0E1A" w:rsidRPr="004D0E1A" w:rsidRDefault="004D0E1A" w:rsidP="004D0E1A">
      <w:pPr>
        <w:spacing w:after="0" w:line="360" w:lineRule="auto"/>
        <w:jc w:val="both"/>
        <w:rPr>
          <w:rFonts w:ascii="Arial" w:eastAsia="Calibri" w:hAnsi="Arial" w:cs="Arial"/>
          <w:b/>
          <w:bCs/>
        </w:rPr>
      </w:pPr>
    </w:p>
    <w:p w14:paraId="3281C0E9" w14:textId="77777777" w:rsidR="004D0E1A" w:rsidRPr="004D0E1A" w:rsidRDefault="004D0E1A" w:rsidP="004D0E1A">
      <w:pPr>
        <w:spacing w:after="0" w:line="240" w:lineRule="auto"/>
        <w:ind w:left="567" w:right="567"/>
        <w:jc w:val="both"/>
        <w:rPr>
          <w:rFonts w:ascii="Arial" w:eastAsia="Calibri" w:hAnsi="Arial" w:cs="Arial"/>
          <w:i/>
          <w:iCs/>
        </w:rPr>
      </w:pPr>
      <w:r w:rsidRPr="004D0E1A">
        <w:rPr>
          <w:rFonts w:ascii="Arial" w:eastAsia="Calibri" w:hAnsi="Arial" w:cs="Arial"/>
          <w:i/>
          <w:iCs/>
        </w:rPr>
        <w:lastRenderedPageBreak/>
        <w:t>a)  La entrega de la información y documentación que realizará “LA DERFE” a “EL IEE”, no implica el libre uso y disposición de la misma, por lo que “EL IEE”, y las representaciones de los partidos políticos y, en su caso, candidaturas independientes que tengan acceso a ella, únicamente estarán autorizados para su uso, manejo y aprovechamiento con fines estrictamente electorales y en los términos de los compromisos adquiridos por virtud de este instrumento jurídico, de conformidad con lo establecido en la Ley General de Protección de Datos Personales en Posesión de Sujetos Obligados, la Ley General de Transparencia y Acceso a la Información Pública y la normatividad correlativa a nivel local, “ LA LGIPE”, en “EL REGLAMENTO”,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 y demás normatividad aplicable.</w:t>
      </w:r>
    </w:p>
    <w:p w14:paraId="36D28948" w14:textId="77777777" w:rsidR="004D0E1A" w:rsidRPr="004D0E1A" w:rsidRDefault="004D0E1A" w:rsidP="004D0E1A">
      <w:pPr>
        <w:spacing w:after="0" w:line="240" w:lineRule="auto"/>
        <w:ind w:left="567" w:right="567"/>
        <w:jc w:val="both"/>
        <w:rPr>
          <w:rFonts w:ascii="Arial" w:eastAsia="Calibri" w:hAnsi="Arial" w:cs="Arial"/>
          <w:i/>
          <w:iCs/>
        </w:rPr>
      </w:pPr>
    </w:p>
    <w:p w14:paraId="45E95271" w14:textId="77777777" w:rsidR="004D0E1A" w:rsidRPr="004D0E1A" w:rsidRDefault="004D0E1A" w:rsidP="004D0E1A">
      <w:pPr>
        <w:spacing w:after="0" w:line="240" w:lineRule="auto"/>
        <w:ind w:left="567" w:right="567"/>
        <w:jc w:val="both"/>
        <w:rPr>
          <w:rFonts w:ascii="Arial" w:eastAsia="Calibri" w:hAnsi="Arial" w:cs="Arial"/>
          <w:i/>
          <w:iCs/>
        </w:rPr>
      </w:pPr>
      <w:r w:rsidRPr="004D0E1A">
        <w:rPr>
          <w:rFonts w:ascii="Arial" w:eastAsia="Calibri" w:hAnsi="Arial" w:cs="Arial"/>
          <w:i/>
          <w:iCs/>
        </w:rPr>
        <w:t>b)</w:t>
      </w:r>
      <w:r w:rsidRPr="004D0E1A">
        <w:rPr>
          <w:rFonts w:ascii="Arial" w:eastAsia="Calibri" w:hAnsi="Arial" w:cs="Arial"/>
          <w:i/>
          <w:iCs/>
        </w:rPr>
        <w:tab/>
        <w:t>“EL IEE”, se obliga a no reproducir ni almacenar por ningún medio impreso, óptico, magnético o por cualquier otra modalidad, los listados que en medio óptico e impreso se le proporcionen para el cumplimiento del presente acuerdo de voluntades, así como la Lista Nominal de Electores para revisión, la Lista Nominal de Electores Definitiva con Fotografía y las Listas Nominales de Electores con Fotografía producto de Instancias Administrativas y de Resoluciones del Tribunal Electoral del Poder Judicial de la Federación, así como  los tantos adicionales que en su caso se le proporcionen, tomando las previsiones y los acuerdos necesarios para que los ejemplares entregados a los partidos políticos locales, a las candidaturas independientes y sus representantes, tampoco sean reproducidos.</w:t>
      </w:r>
    </w:p>
    <w:p w14:paraId="230C973D" w14:textId="77777777" w:rsidR="004D0E1A" w:rsidRPr="004D0E1A" w:rsidRDefault="004D0E1A" w:rsidP="004D0E1A">
      <w:pPr>
        <w:spacing w:after="0" w:line="240" w:lineRule="auto"/>
        <w:ind w:left="567" w:right="567"/>
        <w:jc w:val="both"/>
        <w:rPr>
          <w:rFonts w:ascii="Arial" w:eastAsia="Calibri" w:hAnsi="Arial" w:cs="Arial"/>
          <w:i/>
          <w:iCs/>
        </w:rPr>
      </w:pPr>
    </w:p>
    <w:p w14:paraId="3512BF00" w14:textId="77777777" w:rsidR="004D0E1A" w:rsidRPr="004D0E1A" w:rsidRDefault="004D0E1A" w:rsidP="004D0E1A">
      <w:pPr>
        <w:spacing w:after="0" w:line="240" w:lineRule="auto"/>
        <w:ind w:left="567" w:right="567"/>
        <w:jc w:val="both"/>
        <w:rPr>
          <w:rFonts w:ascii="Arial" w:eastAsia="Calibri" w:hAnsi="Arial" w:cs="Arial"/>
          <w:i/>
          <w:iCs/>
        </w:rPr>
      </w:pPr>
      <w:r w:rsidRPr="004D0E1A">
        <w:rPr>
          <w:rFonts w:ascii="Arial" w:eastAsia="Calibri" w:hAnsi="Arial" w:cs="Arial"/>
          <w:i/>
          <w:iCs/>
        </w:rPr>
        <w:t>c)</w:t>
      </w:r>
      <w:r w:rsidRPr="004D0E1A">
        <w:rPr>
          <w:rFonts w:ascii="Arial" w:eastAsia="Calibri" w:hAnsi="Arial" w:cs="Arial"/>
          <w:i/>
          <w:iCs/>
        </w:rPr>
        <w:tab/>
        <w:t>Para salvaguardar la confidencialidad de los datos personales contenidos en las Listas Nominales de Electores, según lo establecido en el artículo 126, numeral 3, de “LA LGIPE”, los Sujetos Obligados deberán supeditarse a lo siguiente:</w:t>
      </w:r>
    </w:p>
    <w:p w14:paraId="2B36338D" w14:textId="77777777" w:rsidR="004D0E1A" w:rsidRPr="004D0E1A" w:rsidRDefault="004D0E1A" w:rsidP="004D0E1A">
      <w:pPr>
        <w:spacing w:after="0" w:line="240" w:lineRule="auto"/>
        <w:ind w:left="567" w:right="567"/>
        <w:jc w:val="both"/>
        <w:rPr>
          <w:rFonts w:ascii="Arial" w:eastAsia="Calibri" w:hAnsi="Arial" w:cs="Arial"/>
          <w:i/>
          <w:iCs/>
        </w:rPr>
      </w:pPr>
    </w:p>
    <w:p w14:paraId="596465D0"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I.</w:t>
      </w:r>
      <w:r w:rsidRPr="004D0E1A">
        <w:rPr>
          <w:rFonts w:ascii="Arial" w:eastAsia="Calibri" w:hAnsi="Arial" w:cs="Arial"/>
          <w:i/>
          <w:iCs/>
        </w:rPr>
        <w:tab/>
        <w:t xml:space="preserve">Con la finalidad de cumplir con la Ley General de Protección de Datos Personales en Posesión de Sujetos Obligados, el objeto del presente apartado es establecer las bases, principios y procedimientos para garantizar el derecho que tiene toda persona a la protección de sus datos personales, en posesión de Sujetos Obligados. </w:t>
      </w:r>
    </w:p>
    <w:p w14:paraId="2E028AA8" w14:textId="77777777" w:rsidR="004D0E1A" w:rsidRPr="004D0E1A" w:rsidRDefault="004D0E1A" w:rsidP="004D0E1A">
      <w:pPr>
        <w:spacing w:after="0" w:line="240" w:lineRule="auto"/>
        <w:ind w:left="1134" w:right="567"/>
        <w:jc w:val="both"/>
        <w:rPr>
          <w:rFonts w:ascii="Arial" w:eastAsia="Calibri" w:hAnsi="Arial" w:cs="Arial"/>
          <w:i/>
          <w:iCs/>
        </w:rPr>
      </w:pPr>
    </w:p>
    <w:p w14:paraId="12D9C3A7"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II.</w:t>
      </w:r>
      <w:r w:rsidRPr="004D0E1A">
        <w:rPr>
          <w:rFonts w:ascii="Arial" w:eastAsia="Calibri" w:hAnsi="Arial" w:cs="Arial"/>
          <w:i/>
          <w:iCs/>
        </w:rPr>
        <w:tab/>
      </w:r>
      <w:proofErr w:type="gramStart"/>
      <w:r w:rsidRPr="004D0E1A">
        <w:rPr>
          <w:rFonts w:ascii="Arial" w:eastAsia="Calibri" w:hAnsi="Arial" w:cs="Arial"/>
          <w:i/>
          <w:iCs/>
        </w:rPr>
        <w:t>Son  Sujetos</w:t>
      </w:r>
      <w:proofErr w:type="gramEnd"/>
      <w:r w:rsidRPr="004D0E1A">
        <w:rPr>
          <w:rFonts w:ascii="Arial" w:eastAsia="Calibri" w:hAnsi="Arial" w:cs="Arial"/>
          <w:i/>
          <w:iCs/>
        </w:rPr>
        <w:t xml:space="preserve">  Obligados  de  conformidad  con  la  establecido  en  el artículo 1, párrafo 5 de la Ley General de Protección de Datos Personales en Posesión de Sujetos Obligados, en el ámbito federal, estatal y municipal, cualquier autoridad, entidad, órganos y organismos de los poderes Ejecutivo, Legislativo y Judicial, órganos autónomos, partidos políticos, fideicomisos y fondos públicos.</w:t>
      </w:r>
    </w:p>
    <w:p w14:paraId="47339617" w14:textId="77777777" w:rsidR="004D0E1A" w:rsidRPr="004D0E1A" w:rsidRDefault="004D0E1A" w:rsidP="004D0E1A">
      <w:pPr>
        <w:spacing w:after="0" w:line="240" w:lineRule="auto"/>
        <w:ind w:left="1134" w:right="567"/>
        <w:jc w:val="both"/>
        <w:rPr>
          <w:rFonts w:ascii="Arial" w:eastAsia="Calibri" w:hAnsi="Arial" w:cs="Arial"/>
          <w:i/>
          <w:iCs/>
        </w:rPr>
      </w:pPr>
    </w:p>
    <w:p w14:paraId="2111C194"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III.</w:t>
      </w:r>
      <w:r w:rsidRPr="004D0E1A">
        <w:rPr>
          <w:rFonts w:ascii="Arial" w:eastAsia="Calibri" w:hAnsi="Arial" w:cs="Arial"/>
          <w:i/>
          <w:iCs/>
        </w:rPr>
        <w:tab/>
        <w:t>“</w:t>
      </w:r>
      <w:proofErr w:type="gramStart"/>
      <w:r w:rsidRPr="004D0E1A">
        <w:rPr>
          <w:rFonts w:ascii="Arial" w:eastAsia="Calibri" w:hAnsi="Arial" w:cs="Arial"/>
          <w:i/>
          <w:iCs/>
        </w:rPr>
        <w:t>EL  IEE</w:t>
      </w:r>
      <w:proofErr w:type="gramEnd"/>
      <w:r w:rsidRPr="004D0E1A">
        <w:rPr>
          <w:rFonts w:ascii="Arial" w:eastAsia="Calibri" w:hAnsi="Arial" w:cs="Arial"/>
          <w:i/>
          <w:iCs/>
        </w:rPr>
        <w:t>”,  se  obliga  a  no  comunicar  la  información  que  le  sea entregada por “LA DERFE”, a través de la Junta Local Ejecutiva de “EL INE”, en los términos del presente instrumento jurídico, en razón de estar clasificada con el carácter de confidencial.</w:t>
      </w:r>
    </w:p>
    <w:p w14:paraId="413C20B5" w14:textId="77777777" w:rsidR="004D0E1A" w:rsidRPr="004D0E1A" w:rsidRDefault="004D0E1A" w:rsidP="004D0E1A">
      <w:pPr>
        <w:spacing w:after="0" w:line="240" w:lineRule="auto"/>
        <w:ind w:left="1134" w:right="567"/>
        <w:jc w:val="both"/>
        <w:rPr>
          <w:rFonts w:ascii="Arial" w:eastAsia="Calibri" w:hAnsi="Arial" w:cs="Arial"/>
          <w:i/>
          <w:iCs/>
        </w:rPr>
      </w:pPr>
    </w:p>
    <w:p w14:paraId="3ABFA6B5"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IV.     Con motivo de la entrega que “EL INE” realice de las listas nominales de electores, a través de la Junta Local Ejecutiva en la entidad a “EL IEE” y éste a su vez a las representaciones de los partidos políticos locales y, en su caso, de las candidaturas independientes, derivado del Proceso Electoral Concurrente Ordinario 2020-2021, como sujetos obligados deberán garantizar la privacidad y la protección de los datos personales de las personas, a los cuales tenga acceso en el ejercicio de sus atribuciones, para cumplir con el objeto del presente instrumento jurídico.</w:t>
      </w:r>
    </w:p>
    <w:p w14:paraId="656B3742" w14:textId="77777777" w:rsidR="004D0E1A" w:rsidRPr="004D0E1A" w:rsidRDefault="004D0E1A" w:rsidP="004D0E1A">
      <w:pPr>
        <w:spacing w:after="0" w:line="240" w:lineRule="auto"/>
        <w:ind w:left="1134" w:right="567"/>
        <w:jc w:val="both"/>
        <w:rPr>
          <w:rFonts w:ascii="Arial" w:eastAsia="Calibri" w:hAnsi="Arial" w:cs="Arial"/>
          <w:i/>
          <w:iCs/>
        </w:rPr>
      </w:pPr>
    </w:p>
    <w:p w14:paraId="5D33C015"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V.</w:t>
      </w:r>
      <w:r w:rsidRPr="004D0E1A">
        <w:rPr>
          <w:rFonts w:ascii="Arial" w:eastAsia="Calibri" w:hAnsi="Arial" w:cs="Arial"/>
          <w:i/>
          <w:iCs/>
        </w:rPr>
        <w:tab/>
        <w:t>En función de las atribuciones que le asisten, el Consejo General de “EL IEE” tomará los acuerdos que sean necesarios para que el uso de las Listas Nominales de Electores por parte de las representaciones partidistas y/o candidaturas independientes acreditados ante “EL IEE”, se restrinja a la Jornada Electoral y únicamente en la casilla, por parte del representante debidamente acreditado.</w:t>
      </w:r>
    </w:p>
    <w:p w14:paraId="255CCF0E" w14:textId="77777777" w:rsidR="004D0E1A" w:rsidRPr="004D0E1A" w:rsidRDefault="004D0E1A" w:rsidP="004D0E1A">
      <w:pPr>
        <w:spacing w:after="0" w:line="240" w:lineRule="auto"/>
        <w:ind w:left="1134" w:right="567"/>
        <w:jc w:val="both"/>
        <w:rPr>
          <w:rFonts w:ascii="Arial" w:eastAsia="Calibri" w:hAnsi="Arial" w:cs="Arial"/>
          <w:i/>
          <w:iCs/>
        </w:rPr>
      </w:pPr>
    </w:p>
    <w:p w14:paraId="7480155D" w14:textId="77777777" w:rsidR="004D0E1A"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 xml:space="preserve">VI.     Para la debida custodia y protección de los datos personales conforme al marco constitucional, convencional y legal en materia electoral, “EL IEE” se compromete a la más estricta confidencialidad de los datos personales que contienen la Lista Nominal de Electores Definitiva con Fotografía y la Lista Nominal de Electores con Fotografía producto de Instancias Administrativas y de Resoluciones del Tribunal Electoral del Poder Judicial de la Federación. Por lo tanto, “EL IEE” deberá establecer controles o mecanismos que tengan por objeto determinar que todas aquellas personas que intervengan en cualquier fase del tratamiento de los datos </w:t>
      </w:r>
      <w:proofErr w:type="gramStart"/>
      <w:r w:rsidRPr="004D0E1A">
        <w:rPr>
          <w:rFonts w:ascii="Arial" w:eastAsia="Calibri" w:hAnsi="Arial" w:cs="Arial"/>
          <w:i/>
          <w:iCs/>
        </w:rPr>
        <w:t>personales,</w:t>
      </w:r>
      <w:proofErr w:type="gramEnd"/>
      <w:r w:rsidRPr="004D0E1A">
        <w:rPr>
          <w:rFonts w:ascii="Arial" w:eastAsia="Calibri" w:hAnsi="Arial" w:cs="Arial"/>
          <w:i/>
          <w:iCs/>
        </w:rPr>
        <w:t xml:space="preserve"> guarden confidencialidad respecto de éstos, obligación que subsistirá aún después de finalizar sus relaciones con el mismo. </w:t>
      </w:r>
    </w:p>
    <w:p w14:paraId="70C08359" w14:textId="77777777" w:rsidR="004D0E1A" w:rsidRPr="004D0E1A" w:rsidRDefault="004D0E1A" w:rsidP="004D0E1A">
      <w:pPr>
        <w:spacing w:after="0" w:line="240" w:lineRule="auto"/>
        <w:ind w:left="1134" w:right="567"/>
        <w:jc w:val="both"/>
        <w:rPr>
          <w:rFonts w:ascii="Arial" w:eastAsia="Calibri" w:hAnsi="Arial" w:cs="Arial"/>
          <w:i/>
          <w:iCs/>
        </w:rPr>
      </w:pPr>
    </w:p>
    <w:p w14:paraId="04AA1EA6" w14:textId="3FC7C45D" w:rsidR="00FA290D" w:rsidRPr="004D0E1A" w:rsidRDefault="004D0E1A" w:rsidP="004D0E1A">
      <w:pPr>
        <w:spacing w:after="0" w:line="240" w:lineRule="auto"/>
        <w:ind w:left="1134" w:right="567"/>
        <w:jc w:val="both"/>
        <w:rPr>
          <w:rFonts w:ascii="Arial" w:eastAsia="Calibri" w:hAnsi="Arial" w:cs="Arial"/>
          <w:i/>
          <w:iCs/>
        </w:rPr>
      </w:pPr>
      <w:r w:rsidRPr="004D0E1A">
        <w:rPr>
          <w:rFonts w:ascii="Arial" w:eastAsia="Calibri" w:hAnsi="Arial" w:cs="Arial"/>
          <w:i/>
          <w:iCs/>
        </w:rPr>
        <w:t>En caso de que se vulnere la confidencialidad de los datos referidos, se aplicarán los procedimientos para la determinación de sanciones previstas en la normatividad aplicable.</w:t>
      </w:r>
    </w:p>
    <w:p w14:paraId="01209541" w14:textId="77777777" w:rsidR="009E03DA" w:rsidRDefault="009E03DA" w:rsidP="002E0BE8">
      <w:pPr>
        <w:spacing w:after="0" w:line="360" w:lineRule="auto"/>
        <w:jc w:val="both"/>
        <w:rPr>
          <w:rFonts w:ascii="Arial" w:eastAsia="Calibri" w:hAnsi="Arial" w:cs="Arial"/>
        </w:rPr>
      </w:pPr>
    </w:p>
    <w:p w14:paraId="5A0A90F7" w14:textId="71DE471D" w:rsidR="009E03DA" w:rsidRDefault="009E03DA" w:rsidP="002E0BE8">
      <w:pPr>
        <w:spacing w:after="0" w:line="360" w:lineRule="auto"/>
        <w:jc w:val="both"/>
        <w:rPr>
          <w:rFonts w:ascii="Arial" w:eastAsia="Calibri" w:hAnsi="Arial" w:cs="Arial"/>
        </w:rPr>
      </w:pPr>
      <w:r>
        <w:rPr>
          <w:rFonts w:ascii="Arial" w:eastAsia="Calibri" w:hAnsi="Arial" w:cs="Arial"/>
          <w:b/>
        </w:rPr>
        <w:t xml:space="preserve">15ª.- </w:t>
      </w:r>
      <w:r w:rsidR="00FA33D5">
        <w:rPr>
          <w:rFonts w:ascii="Arial" w:eastAsia="Calibri" w:hAnsi="Arial" w:cs="Arial"/>
        </w:rPr>
        <w:t>Es por ello que</w:t>
      </w:r>
      <w:r>
        <w:rPr>
          <w:rFonts w:ascii="Arial" w:eastAsia="Calibri" w:hAnsi="Arial" w:cs="Arial"/>
        </w:rPr>
        <w:t xml:space="preserve">, de </w:t>
      </w:r>
      <w:r w:rsidR="00E27413">
        <w:rPr>
          <w:rFonts w:ascii="Arial" w:eastAsia="Calibri" w:hAnsi="Arial" w:cs="Arial"/>
        </w:rPr>
        <w:t>conformidad</w:t>
      </w:r>
      <w:r>
        <w:rPr>
          <w:rFonts w:ascii="Arial" w:eastAsia="Calibri" w:hAnsi="Arial" w:cs="Arial"/>
        </w:rPr>
        <w:t xml:space="preserve"> a lo señalado en párrafos anteriores de la parte considerativa del presente </w:t>
      </w:r>
      <w:r w:rsidR="00E27413">
        <w:rPr>
          <w:rFonts w:ascii="Arial" w:eastAsia="Calibri" w:hAnsi="Arial" w:cs="Arial"/>
        </w:rPr>
        <w:t>A</w:t>
      </w:r>
      <w:r>
        <w:rPr>
          <w:rFonts w:ascii="Arial" w:eastAsia="Calibri" w:hAnsi="Arial" w:cs="Arial"/>
        </w:rPr>
        <w:t>cuerdo, se estima pertinente exhortar a los partidos políticos acreditados ante este órgano electoral local, así como</w:t>
      </w:r>
      <w:r w:rsidR="00CB2A8C">
        <w:rPr>
          <w:rFonts w:ascii="Arial" w:eastAsia="Calibri" w:hAnsi="Arial" w:cs="Arial"/>
        </w:rPr>
        <w:t>, en su caso,</w:t>
      </w:r>
      <w:r>
        <w:rPr>
          <w:rFonts w:ascii="Arial" w:eastAsia="Calibri" w:hAnsi="Arial" w:cs="Arial"/>
        </w:rPr>
        <w:t xml:space="preserve"> a l</w:t>
      </w:r>
      <w:r w:rsidR="00E27413">
        <w:rPr>
          <w:rFonts w:ascii="Arial" w:eastAsia="Calibri" w:hAnsi="Arial" w:cs="Arial"/>
        </w:rPr>
        <w:t>a</w:t>
      </w:r>
      <w:r>
        <w:rPr>
          <w:rFonts w:ascii="Arial" w:eastAsia="Calibri" w:hAnsi="Arial" w:cs="Arial"/>
        </w:rPr>
        <w:t>s candidat</w:t>
      </w:r>
      <w:r w:rsidR="00E27413">
        <w:rPr>
          <w:rFonts w:ascii="Arial" w:eastAsia="Calibri" w:hAnsi="Arial" w:cs="Arial"/>
        </w:rPr>
        <w:t>ura</w:t>
      </w:r>
      <w:r>
        <w:rPr>
          <w:rFonts w:ascii="Arial" w:eastAsia="Calibri" w:hAnsi="Arial" w:cs="Arial"/>
        </w:rPr>
        <w:t>s independientes debidamente registrad</w:t>
      </w:r>
      <w:r w:rsidR="00E27413">
        <w:rPr>
          <w:rFonts w:ascii="Arial" w:eastAsia="Calibri" w:hAnsi="Arial" w:cs="Arial"/>
        </w:rPr>
        <w:t>a</w:t>
      </w:r>
      <w:r>
        <w:rPr>
          <w:rFonts w:ascii="Arial" w:eastAsia="Calibri" w:hAnsi="Arial" w:cs="Arial"/>
        </w:rPr>
        <w:t xml:space="preserve">s, para que, por su conducto, informen debidamente sus representaciones ante las </w:t>
      </w:r>
      <w:r w:rsidR="001E4748">
        <w:rPr>
          <w:rFonts w:ascii="Arial" w:eastAsia="Calibri" w:hAnsi="Arial" w:cs="Arial"/>
        </w:rPr>
        <w:t>Mesas Directivas de Casillas</w:t>
      </w:r>
      <w:r>
        <w:rPr>
          <w:rFonts w:ascii="Arial" w:eastAsia="Calibri" w:hAnsi="Arial" w:cs="Arial"/>
        </w:rPr>
        <w:t xml:space="preserve">, para que el uso de los listados nominales de electores se encuentra restringido a la Jornada Electoral del presente </w:t>
      </w:r>
      <w:r w:rsidR="001E4748">
        <w:rPr>
          <w:rFonts w:ascii="Arial" w:eastAsia="Calibri" w:hAnsi="Arial" w:cs="Arial"/>
        </w:rPr>
        <w:t>Proceso Electoral 2</w:t>
      </w:r>
      <w:r>
        <w:rPr>
          <w:rFonts w:ascii="Arial" w:eastAsia="Calibri" w:hAnsi="Arial" w:cs="Arial"/>
        </w:rPr>
        <w:t>020-2021 y, únicamente en la casilla que corresponda, por parte de la representa</w:t>
      </w:r>
      <w:r w:rsidR="001E4748">
        <w:rPr>
          <w:rFonts w:ascii="Arial" w:eastAsia="Calibri" w:hAnsi="Arial" w:cs="Arial"/>
        </w:rPr>
        <w:t>ción</w:t>
      </w:r>
      <w:r>
        <w:rPr>
          <w:rFonts w:ascii="Arial" w:eastAsia="Calibri" w:hAnsi="Arial" w:cs="Arial"/>
        </w:rPr>
        <w:t xml:space="preserve"> debidamente acreditad</w:t>
      </w:r>
      <w:r w:rsidR="001E4748">
        <w:rPr>
          <w:rFonts w:ascii="Arial" w:eastAsia="Calibri" w:hAnsi="Arial" w:cs="Arial"/>
        </w:rPr>
        <w:t>a</w:t>
      </w:r>
      <w:r>
        <w:rPr>
          <w:rFonts w:ascii="Arial" w:eastAsia="Calibri" w:hAnsi="Arial" w:cs="Arial"/>
        </w:rPr>
        <w:t xml:space="preserve">, e igualmente, se encuentra estrictamente prohibida la reproducción y/o almacenamiento por cualquier medio impreso, </w:t>
      </w:r>
      <w:r w:rsidR="001E4748">
        <w:rPr>
          <w:rFonts w:ascii="Arial" w:eastAsia="Calibri" w:hAnsi="Arial" w:cs="Arial"/>
        </w:rPr>
        <w:t>óptico</w:t>
      </w:r>
      <w:r>
        <w:rPr>
          <w:rFonts w:ascii="Arial" w:eastAsia="Calibri" w:hAnsi="Arial" w:cs="Arial"/>
        </w:rPr>
        <w:t xml:space="preserve">, magnético o por cualquier otra modalidad, de los listados que se proporcionen para tal efecto. </w:t>
      </w:r>
    </w:p>
    <w:p w14:paraId="62682FF7" w14:textId="77777777" w:rsidR="00BE3284" w:rsidRDefault="00BE3284" w:rsidP="002E0BE8">
      <w:pPr>
        <w:spacing w:after="0" w:line="360" w:lineRule="auto"/>
        <w:jc w:val="both"/>
        <w:rPr>
          <w:rFonts w:ascii="Arial" w:eastAsia="Calibri" w:hAnsi="Arial" w:cs="Arial"/>
        </w:rPr>
      </w:pPr>
    </w:p>
    <w:p w14:paraId="52051309" w14:textId="3BDE088E" w:rsidR="00BE3284" w:rsidRDefault="00BE3284" w:rsidP="002E0BE8">
      <w:pPr>
        <w:spacing w:after="0" w:line="360" w:lineRule="auto"/>
        <w:jc w:val="both"/>
        <w:rPr>
          <w:rFonts w:ascii="Arial" w:eastAsia="Calibri" w:hAnsi="Arial" w:cs="Arial"/>
        </w:rPr>
      </w:pPr>
      <w:r>
        <w:rPr>
          <w:rFonts w:ascii="Arial" w:eastAsia="Calibri" w:hAnsi="Arial" w:cs="Arial"/>
        </w:rPr>
        <w:t xml:space="preserve">En ese tenor, se estima pertinente facultar e instruir a la Secretaría Ejecutiva de este Instituto Electoral local para que, de conformidad con las atribuciones y prerrogativas que le son conferidas, por conducto de su titular o la persona que éste tenga a bien designar, realice cada una de las acciones pertinentes para lograr el irrestricto cumplimiento del presente </w:t>
      </w:r>
      <w:r w:rsidR="001E4748">
        <w:rPr>
          <w:rFonts w:ascii="Arial" w:eastAsia="Calibri" w:hAnsi="Arial" w:cs="Arial"/>
        </w:rPr>
        <w:t>A</w:t>
      </w:r>
      <w:r>
        <w:rPr>
          <w:rFonts w:ascii="Arial" w:eastAsia="Calibri" w:hAnsi="Arial" w:cs="Arial"/>
        </w:rPr>
        <w:t xml:space="preserve">cuerdo, así como para evitar el uso inadecuado de los listados nominales y de su reproducción y/o almacenamiento. </w:t>
      </w:r>
    </w:p>
    <w:p w14:paraId="4FFAFC50" w14:textId="6AAE62E6" w:rsidR="0064508B" w:rsidRDefault="0064508B" w:rsidP="002E0BE8">
      <w:pPr>
        <w:spacing w:after="0" w:line="360" w:lineRule="auto"/>
        <w:jc w:val="both"/>
        <w:rPr>
          <w:rFonts w:ascii="Arial" w:eastAsia="Calibri" w:hAnsi="Arial" w:cs="Arial"/>
        </w:rPr>
      </w:pPr>
    </w:p>
    <w:p w14:paraId="3F150997" w14:textId="2BBD62AA" w:rsidR="0064508B" w:rsidRPr="009E03DA" w:rsidRDefault="0064508B" w:rsidP="002E0BE8">
      <w:pPr>
        <w:spacing w:after="0" w:line="360" w:lineRule="auto"/>
        <w:jc w:val="both"/>
        <w:rPr>
          <w:rFonts w:ascii="Arial" w:eastAsia="Calibri" w:hAnsi="Arial" w:cs="Arial"/>
        </w:rPr>
      </w:pPr>
      <w:r>
        <w:rPr>
          <w:rFonts w:ascii="Arial" w:eastAsia="Calibri" w:hAnsi="Arial" w:cs="Arial"/>
        </w:rPr>
        <w:t xml:space="preserve">16ª.- Conforme a lo establecido en el Anexo 19.3 del Reglamento de Elecciones, relativo al </w:t>
      </w:r>
      <w:r w:rsidRPr="0064508B">
        <w:rPr>
          <w:rFonts w:ascii="Arial" w:eastAsia="Calibri" w:hAnsi="Arial" w:cs="Arial"/>
          <w:i/>
          <w:iCs/>
        </w:rPr>
        <w:t>procedimiento y protocolo de seguridad para la generación, impresión, entrega, devolución y destrucción de la lista nominal de electores que se utilizará en la jornada electoral</w:t>
      </w:r>
      <w:r>
        <w:rPr>
          <w:rFonts w:ascii="Arial" w:eastAsia="Calibri" w:hAnsi="Arial" w:cs="Arial"/>
        </w:rPr>
        <w:t xml:space="preserve">, en el subapartado 5.6.1 denominado </w:t>
      </w:r>
      <w:r w:rsidRPr="0064508B">
        <w:rPr>
          <w:rFonts w:ascii="Arial" w:eastAsia="Calibri" w:hAnsi="Arial" w:cs="Arial"/>
          <w:i/>
          <w:iCs/>
        </w:rPr>
        <w:t xml:space="preserve">De la </w:t>
      </w:r>
      <w:bookmarkStart w:id="0" w:name="_Hlk68032715"/>
      <w:r w:rsidRPr="0064508B">
        <w:rPr>
          <w:rFonts w:ascii="Arial" w:eastAsia="Calibri" w:hAnsi="Arial" w:cs="Arial"/>
          <w:i/>
          <w:iCs/>
        </w:rPr>
        <w:t>Lista Nominal de Electores definitiva con fotografía</w:t>
      </w:r>
      <w:bookmarkEnd w:id="0"/>
      <w:r w:rsidRPr="0064508B">
        <w:rPr>
          <w:rFonts w:ascii="Arial" w:eastAsia="Calibri" w:hAnsi="Arial" w:cs="Arial"/>
          <w:i/>
          <w:iCs/>
        </w:rPr>
        <w:t xml:space="preserve"> y Lista Nominal de Electores con Fotografía producto de Instancias Administrativas y Resoluciones del Tribunal Electoral del Poder Judicial de la Federación</w:t>
      </w:r>
      <w:r>
        <w:rPr>
          <w:rFonts w:ascii="Arial" w:eastAsia="Calibri" w:hAnsi="Arial" w:cs="Arial"/>
        </w:rPr>
        <w:t xml:space="preserve">, dispone, en su numeral 2.2 que, </w:t>
      </w:r>
      <w:r w:rsidR="004E2F3A">
        <w:rPr>
          <w:rFonts w:ascii="Arial" w:eastAsia="Calibri" w:hAnsi="Arial" w:cs="Arial"/>
        </w:rPr>
        <w:t>l</w:t>
      </w:r>
      <w:r w:rsidR="004E2F3A" w:rsidRPr="004E2F3A">
        <w:rPr>
          <w:rFonts w:ascii="Arial" w:eastAsia="Calibri" w:hAnsi="Arial" w:cs="Arial"/>
        </w:rPr>
        <w:t>os cuadernillos de las Lista</w:t>
      </w:r>
      <w:r w:rsidR="004E2F3A">
        <w:rPr>
          <w:rFonts w:ascii="Arial" w:eastAsia="Calibri" w:hAnsi="Arial" w:cs="Arial"/>
        </w:rPr>
        <w:t>s</w:t>
      </w:r>
      <w:r w:rsidR="004E2F3A" w:rsidRPr="004E2F3A">
        <w:rPr>
          <w:rFonts w:ascii="Arial" w:eastAsia="Calibri" w:hAnsi="Arial" w:cs="Arial"/>
        </w:rPr>
        <w:t xml:space="preserve"> Nominal</w:t>
      </w:r>
      <w:r w:rsidR="004E2F3A">
        <w:rPr>
          <w:rFonts w:ascii="Arial" w:eastAsia="Calibri" w:hAnsi="Arial" w:cs="Arial"/>
        </w:rPr>
        <w:t>es</w:t>
      </w:r>
      <w:r w:rsidR="004E2F3A" w:rsidRPr="004E2F3A">
        <w:rPr>
          <w:rFonts w:ascii="Arial" w:eastAsia="Calibri" w:hAnsi="Arial" w:cs="Arial"/>
        </w:rPr>
        <w:t xml:space="preserve"> de Electores definitiva con fotografía que no hayan sido devuelt</w:t>
      </w:r>
      <w:r w:rsidR="004E2F3A">
        <w:rPr>
          <w:rFonts w:ascii="Arial" w:eastAsia="Calibri" w:hAnsi="Arial" w:cs="Arial"/>
        </w:rPr>
        <w:t>a</w:t>
      </w:r>
      <w:r w:rsidR="004E2F3A" w:rsidRPr="004E2F3A">
        <w:rPr>
          <w:rFonts w:ascii="Arial" w:eastAsia="Calibri" w:hAnsi="Arial" w:cs="Arial"/>
        </w:rPr>
        <w:t xml:space="preserve">s a la autoridad en cada casilla al cierre de la misma, o por no haber sido instalada, deberán ser entregados en los </w:t>
      </w:r>
      <w:r w:rsidR="004E2F3A">
        <w:rPr>
          <w:rFonts w:ascii="Arial" w:eastAsia="Calibri" w:hAnsi="Arial" w:cs="Arial"/>
        </w:rPr>
        <w:t>Consejos Distritales del INE</w:t>
      </w:r>
      <w:r w:rsidR="004E2F3A" w:rsidRPr="004E2F3A">
        <w:rPr>
          <w:rFonts w:ascii="Arial" w:eastAsia="Calibri" w:hAnsi="Arial" w:cs="Arial"/>
        </w:rPr>
        <w:t xml:space="preserve"> y/o los C</w:t>
      </w:r>
      <w:r w:rsidR="004E2F3A">
        <w:rPr>
          <w:rFonts w:ascii="Arial" w:eastAsia="Calibri" w:hAnsi="Arial" w:cs="Arial"/>
        </w:rPr>
        <w:t xml:space="preserve">onsejos </w:t>
      </w:r>
      <w:r w:rsidR="004E2F3A" w:rsidRPr="004E2F3A">
        <w:rPr>
          <w:rFonts w:ascii="Arial" w:eastAsia="Calibri" w:hAnsi="Arial" w:cs="Arial"/>
        </w:rPr>
        <w:t>M</w:t>
      </w:r>
      <w:r w:rsidR="004E2F3A">
        <w:rPr>
          <w:rFonts w:ascii="Arial" w:eastAsia="Calibri" w:hAnsi="Arial" w:cs="Arial"/>
        </w:rPr>
        <w:t>unicipales Electorales</w:t>
      </w:r>
      <w:r w:rsidR="004E2F3A" w:rsidRPr="004E2F3A">
        <w:rPr>
          <w:rFonts w:ascii="Arial" w:eastAsia="Calibri" w:hAnsi="Arial" w:cs="Arial"/>
        </w:rPr>
        <w:t>, en un plazo no mayor a 45 días hábiles posteriores a la Jornada Electoral</w:t>
      </w:r>
    </w:p>
    <w:p w14:paraId="27B82739" w14:textId="77777777" w:rsidR="00561443" w:rsidRPr="001110E4" w:rsidRDefault="00561443" w:rsidP="002E0BE8">
      <w:pPr>
        <w:spacing w:after="0" w:line="360" w:lineRule="auto"/>
        <w:jc w:val="both"/>
        <w:rPr>
          <w:rFonts w:ascii="Arial" w:hAnsi="Arial" w:cs="Arial"/>
        </w:rPr>
      </w:pPr>
    </w:p>
    <w:p w14:paraId="5EC57F36" w14:textId="77777777" w:rsidR="00561443" w:rsidRPr="00623E85" w:rsidRDefault="00561443" w:rsidP="002E0BE8">
      <w:pPr>
        <w:spacing w:after="0" w:line="360" w:lineRule="auto"/>
        <w:jc w:val="both"/>
        <w:rPr>
          <w:rFonts w:ascii="Arial" w:hAnsi="Arial" w:cs="Arial"/>
        </w:rPr>
      </w:pPr>
      <w:r w:rsidRPr="00B12995">
        <w:rPr>
          <w:rFonts w:ascii="Arial" w:eastAsia="Calibri" w:hAnsi="Arial" w:cs="Arial"/>
        </w:rPr>
        <w:t xml:space="preserve">En virtud de los antecedentes y las consideraciones expuestas y con fundamento en los preceptos legales citados en </w:t>
      </w:r>
      <w:proofErr w:type="spellStart"/>
      <w:r w:rsidRPr="00B12995">
        <w:rPr>
          <w:rFonts w:ascii="Arial" w:eastAsia="Calibri" w:hAnsi="Arial" w:cs="Arial"/>
        </w:rPr>
        <w:t>supralíneas</w:t>
      </w:r>
      <w:proofErr w:type="spellEnd"/>
      <w:r w:rsidRPr="00B12995">
        <w:rPr>
          <w:rFonts w:ascii="Arial" w:eastAsia="Calibri" w:hAnsi="Arial" w:cs="Arial"/>
        </w:rPr>
        <w:t>, se emiten los siguientes puntos de</w:t>
      </w:r>
    </w:p>
    <w:p w14:paraId="59AE1BB9" w14:textId="77777777" w:rsidR="00561443" w:rsidRPr="00623E85" w:rsidRDefault="00561443" w:rsidP="002E0BE8">
      <w:pPr>
        <w:spacing w:after="0" w:line="360" w:lineRule="auto"/>
        <w:jc w:val="both"/>
        <w:rPr>
          <w:rFonts w:ascii="Arial" w:eastAsia="Calibri" w:hAnsi="Arial" w:cs="Arial"/>
          <w:b/>
        </w:rPr>
      </w:pPr>
    </w:p>
    <w:p w14:paraId="076A71A3" w14:textId="77777777" w:rsidR="00561443" w:rsidRPr="00623E85" w:rsidRDefault="00561443" w:rsidP="002E0BE8">
      <w:pPr>
        <w:spacing w:after="0" w:line="360" w:lineRule="auto"/>
        <w:jc w:val="center"/>
        <w:rPr>
          <w:rFonts w:ascii="Arial" w:eastAsia="Calibri" w:hAnsi="Arial" w:cs="Arial"/>
          <w:b/>
        </w:rPr>
      </w:pPr>
      <w:r w:rsidRPr="00623E85">
        <w:rPr>
          <w:rFonts w:ascii="Arial" w:eastAsia="Calibri" w:hAnsi="Arial" w:cs="Arial"/>
          <w:b/>
        </w:rPr>
        <w:t>A C U E R D O:</w:t>
      </w:r>
    </w:p>
    <w:p w14:paraId="19961D22" w14:textId="77777777" w:rsidR="00561443" w:rsidRPr="00623E85" w:rsidRDefault="00561443" w:rsidP="002E0BE8">
      <w:pPr>
        <w:spacing w:after="0" w:line="360" w:lineRule="auto"/>
        <w:jc w:val="both"/>
        <w:rPr>
          <w:rFonts w:ascii="Arial" w:eastAsia="Calibri" w:hAnsi="Arial" w:cs="Arial"/>
          <w:b/>
        </w:rPr>
      </w:pPr>
    </w:p>
    <w:p w14:paraId="2EE86D8E" w14:textId="5C3A1649" w:rsidR="000B6149" w:rsidRDefault="00561443" w:rsidP="002E0BE8">
      <w:pPr>
        <w:spacing w:after="0" w:line="360" w:lineRule="auto"/>
        <w:jc w:val="both"/>
        <w:rPr>
          <w:rFonts w:ascii="Arial" w:eastAsia="Calibri" w:hAnsi="Arial" w:cs="Arial"/>
        </w:rPr>
      </w:pPr>
      <w:r w:rsidRPr="00623E85">
        <w:rPr>
          <w:rFonts w:ascii="Arial" w:eastAsia="Calibri" w:hAnsi="Arial" w:cs="Arial"/>
          <w:b/>
        </w:rPr>
        <w:t>PRIMERO:</w:t>
      </w:r>
      <w:r>
        <w:rPr>
          <w:rFonts w:ascii="Arial" w:eastAsia="Calibri" w:hAnsi="Arial" w:cs="Arial"/>
        </w:rPr>
        <w:t xml:space="preserve"> </w:t>
      </w:r>
      <w:r w:rsidR="000B6149">
        <w:rPr>
          <w:rFonts w:ascii="Arial" w:eastAsia="Calibri" w:hAnsi="Arial" w:cs="Arial"/>
        </w:rPr>
        <w:t>Se exhorta a los partidos políticos</w:t>
      </w:r>
      <w:r w:rsidR="00380D4B">
        <w:rPr>
          <w:rFonts w:ascii="Arial" w:eastAsia="Calibri" w:hAnsi="Arial" w:cs="Arial"/>
        </w:rPr>
        <w:t xml:space="preserve"> y, en su caso,</w:t>
      </w:r>
      <w:r w:rsidR="000B6149">
        <w:rPr>
          <w:rFonts w:ascii="Arial" w:eastAsia="Calibri" w:hAnsi="Arial" w:cs="Arial"/>
        </w:rPr>
        <w:t xml:space="preserve"> a l</w:t>
      </w:r>
      <w:r w:rsidR="00380D4B">
        <w:rPr>
          <w:rFonts w:ascii="Arial" w:eastAsia="Calibri" w:hAnsi="Arial" w:cs="Arial"/>
        </w:rPr>
        <w:t>a</w:t>
      </w:r>
      <w:r w:rsidR="000B6149">
        <w:rPr>
          <w:rFonts w:ascii="Arial" w:eastAsia="Calibri" w:hAnsi="Arial" w:cs="Arial"/>
        </w:rPr>
        <w:t>s candidat</w:t>
      </w:r>
      <w:r w:rsidR="00380D4B">
        <w:rPr>
          <w:rFonts w:ascii="Arial" w:eastAsia="Calibri" w:hAnsi="Arial" w:cs="Arial"/>
        </w:rPr>
        <w:t>ura</w:t>
      </w:r>
      <w:r w:rsidR="000B6149">
        <w:rPr>
          <w:rFonts w:ascii="Arial" w:eastAsia="Calibri" w:hAnsi="Arial" w:cs="Arial"/>
        </w:rPr>
        <w:t>s independientes, para que, por su conducto, informen de forma debida a sus respectiv</w:t>
      </w:r>
      <w:r w:rsidR="00380D4B">
        <w:rPr>
          <w:rFonts w:ascii="Arial" w:eastAsia="Calibri" w:hAnsi="Arial" w:cs="Arial"/>
        </w:rPr>
        <w:t>a</w:t>
      </w:r>
      <w:r w:rsidR="000B6149">
        <w:rPr>
          <w:rFonts w:ascii="Arial" w:eastAsia="Calibri" w:hAnsi="Arial" w:cs="Arial"/>
        </w:rPr>
        <w:t xml:space="preserve">s </w:t>
      </w:r>
      <w:r w:rsidR="00380D4B">
        <w:rPr>
          <w:rFonts w:ascii="Arial" w:eastAsia="Calibri" w:hAnsi="Arial" w:cs="Arial"/>
        </w:rPr>
        <w:t>representaciones</w:t>
      </w:r>
      <w:r w:rsidR="000B6149">
        <w:rPr>
          <w:rFonts w:ascii="Arial" w:eastAsia="Calibri" w:hAnsi="Arial" w:cs="Arial"/>
        </w:rPr>
        <w:t xml:space="preserve"> ante las </w:t>
      </w:r>
      <w:r w:rsidR="00380D4B">
        <w:rPr>
          <w:rFonts w:ascii="Arial" w:eastAsia="Calibri" w:hAnsi="Arial" w:cs="Arial"/>
        </w:rPr>
        <w:t>Mesas Directivas de Casillas</w:t>
      </w:r>
      <w:r w:rsidR="000B6149">
        <w:rPr>
          <w:rFonts w:ascii="Arial" w:eastAsia="Calibri" w:hAnsi="Arial" w:cs="Arial"/>
        </w:rPr>
        <w:t xml:space="preserve">, que el uso de los </w:t>
      </w:r>
      <w:r w:rsidR="00380D4B">
        <w:rPr>
          <w:rFonts w:ascii="Arial" w:eastAsia="Calibri" w:hAnsi="Arial" w:cs="Arial"/>
        </w:rPr>
        <w:t xml:space="preserve">Listados Nominales </w:t>
      </w:r>
      <w:r w:rsidR="000B6149">
        <w:rPr>
          <w:rFonts w:ascii="Arial" w:eastAsia="Calibri" w:hAnsi="Arial" w:cs="Arial"/>
        </w:rPr>
        <w:t xml:space="preserve">de </w:t>
      </w:r>
      <w:r w:rsidR="00380D4B">
        <w:rPr>
          <w:rFonts w:ascii="Arial" w:eastAsia="Calibri" w:hAnsi="Arial" w:cs="Arial"/>
        </w:rPr>
        <w:t>E</w:t>
      </w:r>
      <w:r w:rsidR="000B6149">
        <w:rPr>
          <w:rFonts w:ascii="Arial" w:eastAsia="Calibri" w:hAnsi="Arial" w:cs="Arial"/>
        </w:rPr>
        <w:t xml:space="preserve">lectores se encuentra restringido única y exclusivamente para la Jornada Electoral del presente </w:t>
      </w:r>
      <w:r w:rsidR="00380D4B">
        <w:rPr>
          <w:rFonts w:ascii="Arial" w:eastAsia="Calibri" w:hAnsi="Arial" w:cs="Arial"/>
        </w:rPr>
        <w:t xml:space="preserve">Proceso Electoral </w:t>
      </w:r>
      <w:r w:rsidR="000B6149">
        <w:rPr>
          <w:rFonts w:ascii="Arial" w:eastAsia="Calibri" w:hAnsi="Arial" w:cs="Arial"/>
        </w:rPr>
        <w:t>2020-2021 y, solo por lo que ve en la casilla correspondiente por parte de la o el representante debidamente acreditado, e igualmente, quedando estrictamente prohibida su reproducción y/o almacenamiento por cualquier medio impreso, óptico, magnético o por cualquier otra modalidad, de los listados que se proporcionen</w:t>
      </w:r>
      <w:r w:rsidR="00B106BF">
        <w:rPr>
          <w:rFonts w:ascii="Arial" w:eastAsia="Calibri" w:hAnsi="Arial" w:cs="Arial"/>
        </w:rPr>
        <w:t>.</w:t>
      </w:r>
    </w:p>
    <w:p w14:paraId="25BFB003" w14:textId="77777777" w:rsidR="00561443" w:rsidRPr="00623E85" w:rsidRDefault="00561443" w:rsidP="002E0BE8">
      <w:pPr>
        <w:spacing w:after="0" w:line="360" w:lineRule="auto"/>
        <w:jc w:val="both"/>
        <w:rPr>
          <w:rFonts w:ascii="Arial" w:eastAsia="Calibri" w:hAnsi="Arial" w:cs="Arial"/>
        </w:rPr>
      </w:pPr>
    </w:p>
    <w:p w14:paraId="45D02B3F" w14:textId="72F34A47" w:rsidR="00B106BF" w:rsidRPr="00380D4B" w:rsidRDefault="00561443" w:rsidP="002E0BE8">
      <w:pPr>
        <w:spacing w:after="0" w:line="360" w:lineRule="auto"/>
        <w:jc w:val="both"/>
        <w:rPr>
          <w:rFonts w:ascii="Arial" w:hAnsi="Arial" w:cs="Arial"/>
        </w:rPr>
      </w:pPr>
      <w:r w:rsidRPr="00623E85">
        <w:rPr>
          <w:rFonts w:ascii="Arial" w:hAnsi="Arial" w:cs="Arial"/>
          <w:b/>
          <w:bCs/>
        </w:rPr>
        <w:t xml:space="preserve">SEGUNDO: </w:t>
      </w:r>
      <w:r w:rsidR="00380D4B" w:rsidRPr="00380D4B">
        <w:rPr>
          <w:rFonts w:ascii="Arial" w:hAnsi="Arial" w:cs="Arial"/>
        </w:rPr>
        <w:t>S</w:t>
      </w:r>
      <w:r w:rsidR="00380D4B">
        <w:rPr>
          <w:rFonts w:ascii="Arial" w:hAnsi="Arial" w:cs="Arial"/>
        </w:rPr>
        <w:t>e determina que, en el supuesto de que los tantos impresos de la Lista Nominal de Electores Definitiva con Fotografía y el Listado Adicional que se entregue a las representaciones de los partidos políticos y, en su caso, de las candidaturas independientes acreditadas ante cada Mesa Directiva de Casilla, así como a sus representaciones generales, y que no hayan sido devueltos a la autoridad en cada Casilla al cierre de la misma, o por no haber sido instalada, deberán ser devueltos, en un plazo no mayor a 45 días naturales después de la Jornada Electoral, en las instalaciones centrales de este organismo electoral</w:t>
      </w:r>
      <w:r w:rsidR="004E2F3A">
        <w:rPr>
          <w:rFonts w:ascii="Arial" w:hAnsi="Arial" w:cs="Arial"/>
        </w:rPr>
        <w:t xml:space="preserve"> o en los Consejos Municipales Electorales</w:t>
      </w:r>
      <w:r w:rsidR="00380D4B">
        <w:rPr>
          <w:rFonts w:ascii="Arial" w:hAnsi="Arial" w:cs="Arial"/>
        </w:rPr>
        <w:t>.</w:t>
      </w:r>
    </w:p>
    <w:p w14:paraId="5E17E6A7" w14:textId="77777777" w:rsidR="00561443" w:rsidRPr="00380D4B" w:rsidRDefault="00561443" w:rsidP="002E0BE8">
      <w:pPr>
        <w:spacing w:after="0" w:line="360" w:lineRule="auto"/>
        <w:jc w:val="both"/>
        <w:rPr>
          <w:rFonts w:ascii="Arial" w:hAnsi="Arial" w:cs="Arial"/>
        </w:rPr>
      </w:pPr>
    </w:p>
    <w:p w14:paraId="55F87B8B" w14:textId="7652872A" w:rsidR="00561443" w:rsidRPr="00623E85" w:rsidRDefault="00B106BF" w:rsidP="002E0BE8">
      <w:pPr>
        <w:spacing w:after="0" w:line="360" w:lineRule="auto"/>
        <w:jc w:val="both"/>
        <w:rPr>
          <w:rFonts w:ascii="Arial" w:eastAsia="Calibri" w:hAnsi="Arial" w:cs="Arial"/>
        </w:rPr>
      </w:pPr>
      <w:r w:rsidRPr="00380D4B">
        <w:rPr>
          <w:rFonts w:ascii="Arial" w:eastAsia="Calibri" w:hAnsi="Arial" w:cs="Arial"/>
          <w:b/>
        </w:rPr>
        <w:t>TERCERO</w:t>
      </w:r>
      <w:r w:rsidR="00561443" w:rsidRPr="00380D4B">
        <w:rPr>
          <w:rFonts w:ascii="Arial" w:eastAsia="Calibri" w:hAnsi="Arial" w:cs="Arial"/>
          <w:b/>
        </w:rPr>
        <w:t xml:space="preserve">: </w:t>
      </w:r>
      <w:r w:rsidR="00380D4B">
        <w:rPr>
          <w:rFonts w:ascii="Arial" w:hAnsi="Arial" w:cs="Arial"/>
          <w:bCs/>
        </w:rPr>
        <w:t>Se instruye al Secretario Ejecutivo de este Consejo General, para que, por su conducto se realicen todas y cada una de las acciones que considere pertinentes para logar el correcto cumplimiento del presente Acuerdo, así como para evitar el uso inadecuado de los listados nominales y de su reproducción y/o almacenamiento.</w:t>
      </w:r>
    </w:p>
    <w:p w14:paraId="38A86C65" w14:textId="77777777" w:rsidR="00561443" w:rsidRPr="00623E85" w:rsidRDefault="00561443" w:rsidP="002E0BE8">
      <w:pPr>
        <w:spacing w:after="0" w:line="360" w:lineRule="auto"/>
        <w:jc w:val="both"/>
        <w:rPr>
          <w:rFonts w:ascii="Arial" w:hAnsi="Arial" w:cs="Arial"/>
          <w:b/>
          <w:bCs/>
        </w:rPr>
      </w:pPr>
    </w:p>
    <w:p w14:paraId="305343EC" w14:textId="0021C061" w:rsidR="00561443" w:rsidRDefault="00B106BF" w:rsidP="002E0BE8">
      <w:pPr>
        <w:spacing w:after="0" w:line="360" w:lineRule="auto"/>
        <w:jc w:val="both"/>
        <w:rPr>
          <w:rFonts w:ascii="Arial" w:hAnsi="Arial" w:cs="Arial"/>
        </w:rPr>
      </w:pPr>
      <w:r>
        <w:rPr>
          <w:rFonts w:ascii="Arial" w:eastAsia="Calibri" w:hAnsi="Arial" w:cs="Arial"/>
          <w:b/>
        </w:rPr>
        <w:t>CUARTO</w:t>
      </w:r>
      <w:r w:rsidR="00561443" w:rsidRPr="00623E85">
        <w:rPr>
          <w:rFonts w:ascii="Arial" w:eastAsia="Calibri" w:hAnsi="Arial" w:cs="Arial"/>
          <w:b/>
        </w:rPr>
        <w:t xml:space="preserve">: </w:t>
      </w:r>
      <w:r w:rsidR="00380D4B" w:rsidRPr="00380D4B">
        <w:rPr>
          <w:rFonts w:ascii="Arial" w:eastAsia="Calibri" w:hAnsi="Arial" w:cs="Arial"/>
        </w:rPr>
        <w:t>Notifíquese el presente Acuerdo, por conducto de la Secretaría Ejecutiva, al Instituto Nacional Electoral, por medio de la Unidad Técnica de Vinculación con los Organismos Públicos Locales; a todos los Partidos Políticos acreditados y con registro ante este Consejo General; así como a los Consejos Municipales Electorales para que surtan los efectos legales y administrativos correspondientes.</w:t>
      </w:r>
    </w:p>
    <w:p w14:paraId="15C77C42" w14:textId="20F6B1EA" w:rsidR="00380D4B" w:rsidRDefault="00380D4B" w:rsidP="002E0BE8">
      <w:pPr>
        <w:spacing w:after="0" w:line="360" w:lineRule="auto"/>
        <w:jc w:val="both"/>
        <w:rPr>
          <w:rFonts w:ascii="Arial" w:hAnsi="Arial" w:cs="Arial"/>
        </w:rPr>
      </w:pPr>
    </w:p>
    <w:p w14:paraId="331431DB" w14:textId="270A9595" w:rsidR="00380D4B" w:rsidRDefault="00380D4B" w:rsidP="002E0BE8">
      <w:pPr>
        <w:spacing w:after="0" w:line="360" w:lineRule="auto"/>
        <w:jc w:val="both"/>
        <w:rPr>
          <w:rFonts w:ascii="Arial" w:hAnsi="Arial" w:cs="Arial"/>
        </w:rPr>
      </w:pPr>
      <w:r w:rsidRPr="00380D4B">
        <w:rPr>
          <w:rFonts w:ascii="Arial" w:hAnsi="Arial" w:cs="Arial"/>
          <w:b/>
          <w:bCs/>
        </w:rPr>
        <w:t>QUINTO:</w:t>
      </w:r>
      <w:r>
        <w:rPr>
          <w:rFonts w:ascii="Arial" w:hAnsi="Arial" w:cs="Arial"/>
        </w:rPr>
        <w:t xml:space="preserve"> </w:t>
      </w:r>
      <w:r w:rsidRPr="00EB18DF">
        <w:rPr>
          <w:rFonts w:ascii="Arial" w:hAnsi="Arial" w:cs="Arial"/>
        </w:rPr>
        <w:t>Con fundamento en los artículos 113 del Código Electoral del Estado de Colima, 76 y 77 del Reglamento de Sesiones de este Consejo General, publíquese el presente Ac</w:t>
      </w:r>
      <w:r>
        <w:rPr>
          <w:rFonts w:ascii="Arial" w:hAnsi="Arial" w:cs="Arial"/>
        </w:rPr>
        <w:t>uerdo en el Periódico Oficial "</w:t>
      </w:r>
      <w:r w:rsidRPr="00EB18DF">
        <w:rPr>
          <w:rFonts w:ascii="Arial" w:hAnsi="Arial" w:cs="Arial"/>
        </w:rPr>
        <w:t>El Estado de Colima" y en la página de internet del Instituto Electoral del Estado</w:t>
      </w:r>
      <w:r w:rsidRPr="00623E85">
        <w:rPr>
          <w:rFonts w:ascii="Arial" w:hAnsi="Arial" w:cs="Arial"/>
        </w:rPr>
        <w:t>.</w:t>
      </w:r>
    </w:p>
    <w:p w14:paraId="0561776D" w14:textId="54D05D68" w:rsidR="00561443" w:rsidRDefault="00561443" w:rsidP="007478F7">
      <w:pPr>
        <w:spacing w:line="360" w:lineRule="auto"/>
        <w:jc w:val="both"/>
        <w:rPr>
          <w:rFonts w:ascii="Arial" w:hAnsi="Arial" w:cs="Arial"/>
        </w:rPr>
      </w:pPr>
    </w:p>
    <w:p w14:paraId="7F70D82F" w14:textId="77777777" w:rsidR="00897E9E" w:rsidRDefault="00897E9E" w:rsidP="00897E9E">
      <w:pPr>
        <w:spacing w:line="360" w:lineRule="auto"/>
        <w:jc w:val="both"/>
        <w:rPr>
          <w:rFonts w:ascii="Arial" w:eastAsia="Calibri" w:hAnsi="Arial" w:cs="Arial"/>
        </w:rPr>
      </w:pPr>
      <w:r w:rsidRPr="005D2E96">
        <w:rPr>
          <w:rFonts w:ascii="Arial" w:eastAsia="Calibri" w:hAnsi="Arial" w:cs="Arial"/>
        </w:rPr>
        <w:t xml:space="preserve">El presente Acuerdo fue aprobado en la Décima </w:t>
      </w:r>
      <w:r>
        <w:rPr>
          <w:rFonts w:ascii="Arial" w:eastAsia="Calibri" w:hAnsi="Arial" w:cs="Arial"/>
        </w:rPr>
        <w:t>Quinta</w:t>
      </w:r>
      <w:r w:rsidRPr="005D2E96">
        <w:rPr>
          <w:rFonts w:ascii="Arial" w:eastAsia="Calibri" w:hAnsi="Arial" w:cs="Arial"/>
        </w:rPr>
        <w:t xml:space="preserve"> Sesión </w:t>
      </w:r>
      <w:r>
        <w:rPr>
          <w:rFonts w:ascii="Arial" w:eastAsia="Calibri" w:hAnsi="Arial" w:cs="Arial"/>
        </w:rPr>
        <w:t>Extrao</w:t>
      </w:r>
      <w:r w:rsidRPr="005D2E96">
        <w:rPr>
          <w:rFonts w:ascii="Arial" w:eastAsia="Calibri" w:hAnsi="Arial" w:cs="Arial"/>
        </w:rPr>
        <w:t xml:space="preserve">rdinaria del Proceso Electoral Local 2020-2021 del Consejo General, celebrada el </w:t>
      </w:r>
      <w:r>
        <w:rPr>
          <w:rFonts w:ascii="Arial" w:eastAsia="Calibri" w:hAnsi="Arial" w:cs="Arial"/>
        </w:rPr>
        <w:t>31</w:t>
      </w:r>
      <w:r w:rsidRPr="005D2E96">
        <w:rPr>
          <w:rFonts w:ascii="Arial" w:eastAsia="Calibri" w:hAnsi="Arial" w:cs="Arial"/>
        </w:rPr>
        <w:t xml:space="preserve"> (</w:t>
      </w:r>
      <w:r>
        <w:rPr>
          <w:rFonts w:ascii="Arial" w:eastAsia="Calibri" w:hAnsi="Arial" w:cs="Arial"/>
        </w:rPr>
        <w:t>treinta y uno</w:t>
      </w:r>
      <w:r w:rsidRPr="005D2E96">
        <w:rPr>
          <w:rFonts w:ascii="Arial" w:eastAsia="Calibri" w:hAnsi="Arial" w:cs="Arial"/>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5BF4D326" w14:textId="77777777" w:rsidR="00897E9E" w:rsidRPr="005D2E96" w:rsidRDefault="00897E9E" w:rsidP="00897E9E">
      <w:pPr>
        <w:spacing w:line="360" w:lineRule="auto"/>
        <w:jc w:val="both"/>
        <w:rPr>
          <w:rFonts w:ascii="Arial" w:eastAsia="Calibri" w:hAnsi="Arial" w:cs="Arial"/>
          <w:sz w:val="2"/>
          <w:szCs w:val="2"/>
        </w:rPr>
      </w:pPr>
    </w:p>
    <w:tbl>
      <w:tblPr>
        <w:tblW w:w="0" w:type="auto"/>
        <w:tblInd w:w="104" w:type="dxa"/>
        <w:tblLook w:val="04A0" w:firstRow="1" w:lastRow="0" w:firstColumn="1" w:lastColumn="0" w:noHBand="0" w:noVBand="1"/>
      </w:tblPr>
      <w:tblGrid>
        <w:gridCol w:w="4621"/>
        <w:gridCol w:w="4322"/>
        <w:gridCol w:w="25"/>
      </w:tblGrid>
      <w:tr w:rsidR="00897E9E" w:rsidRPr="005D2E96" w14:paraId="1940511B" w14:textId="77777777" w:rsidTr="00883582">
        <w:tc>
          <w:tcPr>
            <w:tcW w:w="4628" w:type="dxa"/>
            <w:hideMark/>
          </w:tcPr>
          <w:p w14:paraId="5A553C75" w14:textId="77777777" w:rsidR="00897E9E" w:rsidRPr="005D2E96" w:rsidRDefault="00897E9E" w:rsidP="00897E9E">
            <w:pPr>
              <w:spacing w:after="0" w:line="240" w:lineRule="auto"/>
              <w:ind w:right="-11"/>
              <w:jc w:val="center"/>
              <w:rPr>
                <w:rFonts w:ascii="Arial" w:eastAsia="Arial" w:hAnsi="Arial" w:cs="Arial"/>
                <w:b/>
                <w:sz w:val="20"/>
                <w:szCs w:val="20"/>
              </w:rPr>
            </w:pPr>
            <w:r w:rsidRPr="005D2E96">
              <w:rPr>
                <w:rFonts w:ascii="Arial" w:eastAsia="Arial" w:hAnsi="Arial" w:cs="Arial"/>
                <w:b/>
                <w:sz w:val="20"/>
                <w:szCs w:val="20"/>
              </w:rPr>
              <w:t>CONSEJERA PRESIDENTA</w:t>
            </w:r>
          </w:p>
        </w:tc>
        <w:tc>
          <w:tcPr>
            <w:tcW w:w="4340" w:type="dxa"/>
            <w:gridSpan w:val="2"/>
            <w:hideMark/>
          </w:tcPr>
          <w:p w14:paraId="12FD44AD" w14:textId="77777777" w:rsidR="00897E9E" w:rsidRPr="005D2E96" w:rsidRDefault="00897E9E" w:rsidP="00897E9E">
            <w:pPr>
              <w:spacing w:after="0" w:line="240" w:lineRule="auto"/>
              <w:ind w:right="-11"/>
              <w:jc w:val="center"/>
              <w:rPr>
                <w:rFonts w:ascii="Arial" w:eastAsia="Arial" w:hAnsi="Arial" w:cs="Arial"/>
                <w:b/>
                <w:sz w:val="20"/>
                <w:szCs w:val="20"/>
              </w:rPr>
            </w:pPr>
            <w:r w:rsidRPr="005D2E96">
              <w:rPr>
                <w:rFonts w:ascii="Arial" w:eastAsia="Arial" w:hAnsi="Arial" w:cs="Arial"/>
                <w:b/>
                <w:sz w:val="20"/>
                <w:szCs w:val="20"/>
              </w:rPr>
              <w:t>SECRETARIO EJECUTIVO</w:t>
            </w:r>
          </w:p>
        </w:tc>
      </w:tr>
      <w:tr w:rsidR="00897E9E" w:rsidRPr="005D2E96" w14:paraId="0ACAC0F8" w14:textId="77777777" w:rsidTr="00883582">
        <w:tc>
          <w:tcPr>
            <w:tcW w:w="4628" w:type="dxa"/>
          </w:tcPr>
          <w:p w14:paraId="53742B62" w14:textId="77777777" w:rsidR="00897E9E" w:rsidRPr="005D2E96" w:rsidRDefault="00897E9E" w:rsidP="00897E9E">
            <w:pPr>
              <w:spacing w:after="0" w:line="240" w:lineRule="auto"/>
              <w:ind w:right="-11"/>
              <w:rPr>
                <w:rFonts w:ascii="Arial" w:eastAsia="Arial" w:hAnsi="Arial" w:cs="Arial"/>
                <w:sz w:val="20"/>
                <w:szCs w:val="20"/>
              </w:rPr>
            </w:pPr>
          </w:p>
          <w:p w14:paraId="7EA25E97" w14:textId="77777777" w:rsidR="00897E9E" w:rsidRDefault="00897E9E" w:rsidP="00897E9E">
            <w:pPr>
              <w:spacing w:after="0" w:line="240" w:lineRule="auto"/>
              <w:ind w:right="-11"/>
              <w:rPr>
                <w:rFonts w:ascii="Arial" w:eastAsia="Arial" w:hAnsi="Arial" w:cs="Arial"/>
                <w:sz w:val="20"/>
                <w:szCs w:val="20"/>
              </w:rPr>
            </w:pPr>
          </w:p>
          <w:p w14:paraId="3613BCDE" w14:textId="06B71247" w:rsidR="00897E9E" w:rsidRDefault="00897E9E" w:rsidP="00897E9E">
            <w:pPr>
              <w:spacing w:after="0" w:line="240" w:lineRule="auto"/>
              <w:ind w:right="-11"/>
              <w:rPr>
                <w:rFonts w:ascii="Arial" w:eastAsia="Arial" w:hAnsi="Arial" w:cs="Arial"/>
                <w:sz w:val="20"/>
                <w:szCs w:val="20"/>
              </w:rPr>
            </w:pPr>
          </w:p>
          <w:p w14:paraId="3844DC2D" w14:textId="77777777" w:rsidR="00897E9E" w:rsidRDefault="00897E9E" w:rsidP="00897E9E">
            <w:pPr>
              <w:spacing w:after="0" w:line="240" w:lineRule="auto"/>
              <w:ind w:right="-11"/>
              <w:rPr>
                <w:rFonts w:ascii="Arial" w:eastAsia="Arial" w:hAnsi="Arial" w:cs="Arial"/>
                <w:sz w:val="20"/>
                <w:szCs w:val="20"/>
              </w:rPr>
            </w:pPr>
          </w:p>
          <w:p w14:paraId="65ABEBCF" w14:textId="77777777" w:rsidR="00897E9E" w:rsidRPr="005D2E96" w:rsidRDefault="00897E9E" w:rsidP="00897E9E">
            <w:pPr>
              <w:spacing w:after="0" w:line="240" w:lineRule="auto"/>
              <w:ind w:right="-11"/>
              <w:rPr>
                <w:rFonts w:ascii="Arial" w:eastAsia="Arial" w:hAnsi="Arial" w:cs="Arial"/>
                <w:sz w:val="20"/>
                <w:szCs w:val="20"/>
              </w:rPr>
            </w:pPr>
          </w:p>
          <w:p w14:paraId="2E416DC9" w14:textId="77777777" w:rsidR="00897E9E" w:rsidRPr="005D2E96" w:rsidRDefault="00897E9E" w:rsidP="00897E9E">
            <w:pPr>
              <w:spacing w:after="0" w:line="240" w:lineRule="auto"/>
              <w:ind w:right="-11"/>
              <w:rPr>
                <w:rFonts w:ascii="Arial" w:eastAsia="Arial" w:hAnsi="Arial" w:cs="Arial"/>
                <w:sz w:val="20"/>
                <w:szCs w:val="20"/>
              </w:rPr>
            </w:pPr>
          </w:p>
        </w:tc>
        <w:tc>
          <w:tcPr>
            <w:tcW w:w="4340" w:type="dxa"/>
            <w:gridSpan w:val="2"/>
          </w:tcPr>
          <w:p w14:paraId="4B2CA535" w14:textId="77777777" w:rsidR="00897E9E" w:rsidRPr="005D2E96" w:rsidRDefault="00897E9E" w:rsidP="00897E9E">
            <w:pPr>
              <w:spacing w:after="0" w:line="240" w:lineRule="auto"/>
              <w:ind w:right="-11"/>
              <w:jc w:val="center"/>
              <w:rPr>
                <w:rFonts w:ascii="Arial" w:eastAsia="Arial" w:hAnsi="Arial" w:cs="Arial"/>
                <w:sz w:val="20"/>
                <w:szCs w:val="20"/>
                <w:lang w:val="en-US"/>
              </w:rPr>
            </w:pPr>
          </w:p>
        </w:tc>
      </w:tr>
      <w:tr w:rsidR="00897E9E" w:rsidRPr="005D2E96" w14:paraId="6D3E053F" w14:textId="77777777" w:rsidTr="00883582">
        <w:tc>
          <w:tcPr>
            <w:tcW w:w="4628" w:type="dxa"/>
            <w:hideMark/>
          </w:tcPr>
          <w:p w14:paraId="1F598DFD" w14:textId="77777777" w:rsidR="00897E9E" w:rsidRPr="005D2E96" w:rsidRDefault="00897E9E" w:rsidP="00897E9E">
            <w:pPr>
              <w:spacing w:after="0" w:line="240" w:lineRule="auto"/>
              <w:ind w:right="-11"/>
              <w:jc w:val="center"/>
              <w:rPr>
                <w:rFonts w:ascii="Arial" w:eastAsia="Arial" w:hAnsi="Arial" w:cs="Arial"/>
                <w:sz w:val="20"/>
                <w:szCs w:val="20"/>
              </w:rPr>
            </w:pPr>
            <w:r w:rsidRPr="005D2E96">
              <w:rPr>
                <w:rFonts w:ascii="Arial" w:eastAsia="Arial" w:hAnsi="Arial" w:cs="Arial"/>
                <w:sz w:val="20"/>
                <w:szCs w:val="20"/>
              </w:rPr>
              <w:t>______________________________________</w:t>
            </w:r>
          </w:p>
        </w:tc>
        <w:tc>
          <w:tcPr>
            <w:tcW w:w="4340" w:type="dxa"/>
            <w:gridSpan w:val="2"/>
            <w:hideMark/>
          </w:tcPr>
          <w:p w14:paraId="49A8D69C"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____________________________________</w:t>
            </w:r>
          </w:p>
        </w:tc>
      </w:tr>
      <w:tr w:rsidR="00897E9E" w:rsidRPr="005D2E96" w14:paraId="0B2FB0B5" w14:textId="77777777" w:rsidTr="00883582">
        <w:tc>
          <w:tcPr>
            <w:tcW w:w="4628" w:type="dxa"/>
            <w:hideMark/>
          </w:tcPr>
          <w:p w14:paraId="7F5C3546" w14:textId="77777777" w:rsidR="00897E9E" w:rsidRPr="005D2E96" w:rsidRDefault="00897E9E" w:rsidP="00897E9E">
            <w:pPr>
              <w:spacing w:after="0" w:line="240" w:lineRule="auto"/>
              <w:ind w:right="-11"/>
              <w:jc w:val="center"/>
              <w:rPr>
                <w:rFonts w:ascii="Arial" w:eastAsia="Arial" w:hAnsi="Arial" w:cs="Arial"/>
                <w:sz w:val="20"/>
                <w:szCs w:val="20"/>
              </w:rPr>
            </w:pPr>
            <w:r w:rsidRPr="005D2E96">
              <w:rPr>
                <w:rFonts w:ascii="Arial" w:eastAsia="Arial" w:hAnsi="Arial" w:cs="Arial"/>
                <w:sz w:val="20"/>
                <w:szCs w:val="20"/>
              </w:rPr>
              <w:t>MTRA. NIRVANA FABIOLA ROSALES OCHOA</w:t>
            </w:r>
          </w:p>
        </w:tc>
        <w:tc>
          <w:tcPr>
            <w:tcW w:w="4340" w:type="dxa"/>
            <w:gridSpan w:val="2"/>
            <w:hideMark/>
          </w:tcPr>
          <w:p w14:paraId="0F74B425" w14:textId="77777777" w:rsidR="00897E9E" w:rsidRPr="005D2E96" w:rsidRDefault="00897E9E" w:rsidP="00897E9E">
            <w:pPr>
              <w:spacing w:after="0" w:line="240" w:lineRule="auto"/>
              <w:ind w:right="-11"/>
              <w:jc w:val="center"/>
              <w:rPr>
                <w:rFonts w:ascii="Arial" w:eastAsia="Arial" w:hAnsi="Arial" w:cs="Arial"/>
                <w:sz w:val="20"/>
                <w:szCs w:val="20"/>
              </w:rPr>
            </w:pPr>
            <w:r w:rsidRPr="005D2E96">
              <w:rPr>
                <w:rFonts w:ascii="Arial" w:eastAsia="Arial" w:hAnsi="Arial" w:cs="Arial"/>
                <w:sz w:val="20"/>
                <w:szCs w:val="20"/>
              </w:rPr>
              <w:t>LIC. ÓSCAR OMAR ESPINOZA</w:t>
            </w:r>
          </w:p>
        </w:tc>
      </w:tr>
      <w:tr w:rsidR="00897E9E" w:rsidRPr="005D2E96" w14:paraId="473AFD38" w14:textId="77777777" w:rsidTr="00883582">
        <w:tc>
          <w:tcPr>
            <w:tcW w:w="8968" w:type="dxa"/>
            <w:gridSpan w:val="3"/>
          </w:tcPr>
          <w:p w14:paraId="3F9ACB3F" w14:textId="77777777" w:rsidR="00897E9E" w:rsidRPr="005D2E96" w:rsidRDefault="00897E9E" w:rsidP="00897E9E">
            <w:pPr>
              <w:spacing w:after="0" w:line="240" w:lineRule="auto"/>
              <w:ind w:right="-11"/>
              <w:jc w:val="center"/>
              <w:rPr>
                <w:rFonts w:ascii="Arial" w:eastAsia="Arial" w:hAnsi="Arial" w:cs="Arial"/>
                <w:b/>
                <w:sz w:val="2"/>
                <w:szCs w:val="20"/>
              </w:rPr>
            </w:pPr>
          </w:p>
          <w:p w14:paraId="30741245" w14:textId="77777777" w:rsidR="00897E9E" w:rsidRPr="005D2E96" w:rsidRDefault="00897E9E" w:rsidP="00897E9E">
            <w:pPr>
              <w:spacing w:after="0" w:line="240" w:lineRule="auto"/>
              <w:ind w:right="-11"/>
              <w:jc w:val="center"/>
              <w:rPr>
                <w:rFonts w:ascii="Arial" w:eastAsia="Arial" w:hAnsi="Arial" w:cs="Arial"/>
                <w:b/>
                <w:sz w:val="2"/>
                <w:szCs w:val="20"/>
              </w:rPr>
            </w:pPr>
          </w:p>
          <w:p w14:paraId="6FEDA77F" w14:textId="77777777" w:rsidR="00897E9E" w:rsidRPr="005D2E96" w:rsidRDefault="00897E9E" w:rsidP="00897E9E">
            <w:pPr>
              <w:spacing w:after="0" w:line="240" w:lineRule="auto"/>
              <w:ind w:right="-11"/>
              <w:rPr>
                <w:rFonts w:ascii="Arial" w:eastAsia="Arial" w:hAnsi="Arial" w:cs="Arial"/>
                <w:b/>
                <w:sz w:val="2"/>
                <w:szCs w:val="2"/>
              </w:rPr>
            </w:pPr>
          </w:p>
          <w:p w14:paraId="0B3FA974" w14:textId="77777777" w:rsidR="00897E9E" w:rsidRDefault="00897E9E" w:rsidP="00897E9E">
            <w:pPr>
              <w:spacing w:after="0" w:line="240" w:lineRule="auto"/>
              <w:ind w:right="-11"/>
              <w:jc w:val="center"/>
              <w:rPr>
                <w:rFonts w:ascii="Arial" w:eastAsia="Arial" w:hAnsi="Arial" w:cs="Arial"/>
                <w:b/>
                <w:sz w:val="20"/>
                <w:szCs w:val="20"/>
              </w:rPr>
            </w:pPr>
          </w:p>
          <w:p w14:paraId="2454736D" w14:textId="77777777" w:rsidR="00897E9E" w:rsidRDefault="00897E9E" w:rsidP="00897E9E">
            <w:pPr>
              <w:spacing w:after="0" w:line="240" w:lineRule="auto"/>
              <w:ind w:right="-11"/>
              <w:jc w:val="center"/>
              <w:rPr>
                <w:rFonts w:ascii="Arial" w:eastAsia="Arial" w:hAnsi="Arial" w:cs="Arial"/>
                <w:b/>
                <w:sz w:val="20"/>
                <w:szCs w:val="20"/>
              </w:rPr>
            </w:pPr>
          </w:p>
          <w:p w14:paraId="56DCDD7C" w14:textId="77777777" w:rsidR="00897E9E" w:rsidRDefault="00897E9E" w:rsidP="00897E9E">
            <w:pPr>
              <w:spacing w:after="0" w:line="240" w:lineRule="auto"/>
              <w:ind w:right="-11"/>
              <w:jc w:val="center"/>
              <w:rPr>
                <w:rFonts w:ascii="Arial" w:eastAsia="Arial" w:hAnsi="Arial" w:cs="Arial"/>
                <w:b/>
                <w:sz w:val="20"/>
                <w:szCs w:val="20"/>
              </w:rPr>
            </w:pPr>
          </w:p>
          <w:p w14:paraId="7229C36C" w14:textId="77777777" w:rsidR="00897E9E" w:rsidRPr="005D2E96" w:rsidRDefault="00897E9E" w:rsidP="00897E9E">
            <w:pPr>
              <w:spacing w:after="0" w:line="240" w:lineRule="auto"/>
              <w:ind w:right="-11"/>
              <w:jc w:val="center"/>
              <w:rPr>
                <w:rFonts w:ascii="Arial" w:eastAsia="Arial" w:hAnsi="Arial" w:cs="Arial"/>
                <w:b/>
                <w:sz w:val="20"/>
                <w:szCs w:val="20"/>
              </w:rPr>
            </w:pPr>
            <w:r w:rsidRPr="005D2E96">
              <w:rPr>
                <w:rFonts w:ascii="Arial" w:eastAsia="Arial" w:hAnsi="Arial" w:cs="Arial"/>
                <w:b/>
                <w:sz w:val="20"/>
                <w:szCs w:val="20"/>
              </w:rPr>
              <w:t>CONSEJERAS Y CONSEJERO ELECTORALES</w:t>
            </w:r>
          </w:p>
        </w:tc>
      </w:tr>
      <w:tr w:rsidR="00897E9E" w:rsidRPr="005D2E96" w14:paraId="12158653" w14:textId="77777777" w:rsidTr="00883582">
        <w:tc>
          <w:tcPr>
            <w:tcW w:w="4628" w:type="dxa"/>
          </w:tcPr>
          <w:p w14:paraId="3D113844" w14:textId="77777777" w:rsidR="00897E9E" w:rsidRPr="005D2E96" w:rsidRDefault="00897E9E" w:rsidP="00897E9E">
            <w:pPr>
              <w:spacing w:after="0" w:line="240" w:lineRule="auto"/>
              <w:ind w:right="-11"/>
              <w:jc w:val="center"/>
              <w:rPr>
                <w:rFonts w:ascii="Arial" w:eastAsia="Arial" w:hAnsi="Arial" w:cs="Arial"/>
                <w:sz w:val="20"/>
                <w:szCs w:val="18"/>
                <w:lang w:val="en-US"/>
              </w:rPr>
            </w:pPr>
          </w:p>
          <w:p w14:paraId="58A86A42" w14:textId="77777777" w:rsidR="00897E9E" w:rsidRDefault="00897E9E" w:rsidP="00897E9E">
            <w:pPr>
              <w:spacing w:after="0" w:line="240" w:lineRule="auto"/>
              <w:ind w:right="-11"/>
              <w:jc w:val="center"/>
              <w:rPr>
                <w:rFonts w:ascii="Arial" w:eastAsia="Arial" w:hAnsi="Arial" w:cs="Arial"/>
                <w:sz w:val="20"/>
                <w:szCs w:val="18"/>
                <w:lang w:val="en-US"/>
              </w:rPr>
            </w:pPr>
          </w:p>
          <w:p w14:paraId="500152D9" w14:textId="77777777" w:rsidR="00897E9E" w:rsidRPr="005D2E96" w:rsidRDefault="00897E9E" w:rsidP="00897E9E">
            <w:pPr>
              <w:spacing w:after="0" w:line="240" w:lineRule="auto"/>
              <w:ind w:right="-11"/>
              <w:jc w:val="center"/>
              <w:rPr>
                <w:rFonts w:ascii="Arial" w:eastAsia="Arial" w:hAnsi="Arial" w:cs="Arial"/>
                <w:sz w:val="20"/>
                <w:szCs w:val="18"/>
                <w:lang w:val="en-US"/>
              </w:rPr>
            </w:pPr>
          </w:p>
          <w:p w14:paraId="5DD425BF" w14:textId="77777777" w:rsidR="00897E9E" w:rsidRPr="005D2E96" w:rsidRDefault="00897E9E" w:rsidP="00897E9E">
            <w:pPr>
              <w:spacing w:after="0" w:line="240" w:lineRule="auto"/>
              <w:ind w:right="-11"/>
              <w:rPr>
                <w:rFonts w:ascii="Arial" w:eastAsia="Arial" w:hAnsi="Arial" w:cs="Arial"/>
                <w:i/>
                <w:sz w:val="18"/>
                <w:szCs w:val="20"/>
                <w:lang w:val="en-US"/>
              </w:rPr>
            </w:pPr>
          </w:p>
          <w:p w14:paraId="2EB90534" w14:textId="77777777" w:rsidR="00897E9E" w:rsidRPr="005D2E96" w:rsidRDefault="00897E9E" w:rsidP="00897E9E">
            <w:pPr>
              <w:spacing w:after="0" w:line="240" w:lineRule="auto"/>
              <w:ind w:right="-11"/>
              <w:rPr>
                <w:rFonts w:ascii="Arial" w:eastAsia="Arial" w:hAnsi="Arial" w:cs="Arial"/>
                <w:sz w:val="10"/>
                <w:szCs w:val="10"/>
                <w:lang w:val="en-US"/>
              </w:rPr>
            </w:pPr>
          </w:p>
          <w:p w14:paraId="0B095630" w14:textId="77777777" w:rsidR="00897E9E" w:rsidRPr="005D2E96" w:rsidRDefault="00897E9E" w:rsidP="00897E9E">
            <w:pPr>
              <w:spacing w:after="0" w:line="240" w:lineRule="auto"/>
              <w:ind w:right="-11"/>
              <w:rPr>
                <w:rFonts w:ascii="Arial" w:eastAsia="Arial" w:hAnsi="Arial" w:cs="Arial"/>
                <w:sz w:val="10"/>
                <w:szCs w:val="10"/>
                <w:lang w:val="en-US"/>
              </w:rPr>
            </w:pPr>
          </w:p>
          <w:p w14:paraId="003C2F0E" w14:textId="77777777" w:rsidR="00897E9E" w:rsidRPr="005D2E96" w:rsidRDefault="00897E9E" w:rsidP="00897E9E">
            <w:pPr>
              <w:spacing w:after="0" w:line="240" w:lineRule="auto"/>
              <w:ind w:right="-11"/>
              <w:rPr>
                <w:rFonts w:ascii="Arial" w:eastAsia="Arial" w:hAnsi="Arial" w:cs="Arial"/>
                <w:sz w:val="10"/>
                <w:szCs w:val="10"/>
                <w:lang w:val="en-US"/>
              </w:rPr>
            </w:pPr>
          </w:p>
          <w:p w14:paraId="1FE5E7BB" w14:textId="4D3D3430" w:rsidR="00897E9E" w:rsidRDefault="00897E9E" w:rsidP="00897E9E">
            <w:pPr>
              <w:spacing w:after="0" w:line="240" w:lineRule="auto"/>
              <w:ind w:right="-11"/>
              <w:rPr>
                <w:rFonts w:ascii="Arial" w:eastAsia="Arial" w:hAnsi="Arial" w:cs="Arial"/>
                <w:sz w:val="10"/>
                <w:szCs w:val="10"/>
                <w:lang w:val="en-US"/>
              </w:rPr>
            </w:pPr>
          </w:p>
          <w:p w14:paraId="400801DC" w14:textId="0E3C2865" w:rsidR="00897E9E" w:rsidRDefault="00897E9E" w:rsidP="00897E9E">
            <w:pPr>
              <w:spacing w:after="0" w:line="240" w:lineRule="auto"/>
              <w:ind w:right="-11"/>
              <w:rPr>
                <w:rFonts w:ascii="Arial" w:eastAsia="Arial" w:hAnsi="Arial" w:cs="Arial"/>
                <w:sz w:val="10"/>
                <w:szCs w:val="10"/>
                <w:lang w:val="en-US"/>
              </w:rPr>
            </w:pPr>
          </w:p>
          <w:p w14:paraId="34E66B81" w14:textId="77777777" w:rsidR="00897E9E" w:rsidRPr="005D2E96" w:rsidRDefault="00897E9E" w:rsidP="00897E9E">
            <w:pPr>
              <w:spacing w:after="0" w:line="240" w:lineRule="auto"/>
              <w:ind w:right="-11"/>
              <w:rPr>
                <w:rFonts w:ascii="Arial" w:eastAsia="Arial" w:hAnsi="Arial" w:cs="Arial"/>
                <w:sz w:val="10"/>
                <w:szCs w:val="10"/>
                <w:lang w:val="en-US"/>
              </w:rPr>
            </w:pPr>
          </w:p>
          <w:p w14:paraId="51F7BAE3" w14:textId="77777777" w:rsidR="00897E9E" w:rsidRPr="005D2E96" w:rsidRDefault="00897E9E" w:rsidP="00897E9E">
            <w:pPr>
              <w:spacing w:after="0" w:line="240" w:lineRule="auto"/>
              <w:ind w:right="-11"/>
              <w:rPr>
                <w:rFonts w:ascii="Arial" w:eastAsia="Arial" w:hAnsi="Arial" w:cs="Arial"/>
                <w:sz w:val="10"/>
                <w:szCs w:val="10"/>
                <w:lang w:val="en-US"/>
              </w:rPr>
            </w:pPr>
          </w:p>
          <w:p w14:paraId="27C98968"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_____________________________________</w:t>
            </w:r>
          </w:p>
        </w:tc>
        <w:tc>
          <w:tcPr>
            <w:tcW w:w="4340" w:type="dxa"/>
            <w:gridSpan w:val="2"/>
          </w:tcPr>
          <w:p w14:paraId="79A926AE" w14:textId="77777777" w:rsidR="00897E9E" w:rsidRPr="005D2E96" w:rsidRDefault="00897E9E" w:rsidP="00897E9E">
            <w:pPr>
              <w:spacing w:after="0" w:line="240" w:lineRule="auto"/>
              <w:ind w:right="-11"/>
              <w:jc w:val="center"/>
              <w:rPr>
                <w:rFonts w:ascii="Arial" w:eastAsia="Arial" w:hAnsi="Arial" w:cs="Arial"/>
                <w:sz w:val="10"/>
                <w:szCs w:val="10"/>
                <w:lang w:val="en-US"/>
              </w:rPr>
            </w:pPr>
          </w:p>
          <w:p w14:paraId="693DE17C" w14:textId="77777777" w:rsidR="00897E9E" w:rsidRPr="005D2E96" w:rsidRDefault="00897E9E" w:rsidP="00897E9E">
            <w:pPr>
              <w:spacing w:after="0" w:line="240" w:lineRule="auto"/>
              <w:ind w:right="-11"/>
              <w:jc w:val="center"/>
              <w:rPr>
                <w:rFonts w:ascii="Arial" w:eastAsia="Arial" w:hAnsi="Arial" w:cs="Arial"/>
                <w:sz w:val="18"/>
                <w:szCs w:val="18"/>
                <w:lang w:val="en-US"/>
              </w:rPr>
            </w:pPr>
          </w:p>
          <w:p w14:paraId="0600510E" w14:textId="77777777" w:rsidR="00897E9E" w:rsidRPr="005D2E96" w:rsidRDefault="00897E9E" w:rsidP="00897E9E">
            <w:pPr>
              <w:spacing w:after="0" w:line="240" w:lineRule="auto"/>
              <w:ind w:right="-11"/>
              <w:jc w:val="center"/>
              <w:rPr>
                <w:rFonts w:ascii="Arial" w:eastAsia="Arial" w:hAnsi="Arial" w:cs="Arial"/>
                <w:sz w:val="20"/>
                <w:szCs w:val="20"/>
                <w:lang w:val="en-US"/>
              </w:rPr>
            </w:pPr>
          </w:p>
          <w:p w14:paraId="553234FD" w14:textId="6528F87A" w:rsidR="00897E9E" w:rsidRDefault="00897E9E" w:rsidP="00897E9E">
            <w:pPr>
              <w:spacing w:after="0" w:line="240" w:lineRule="auto"/>
              <w:ind w:right="-11"/>
              <w:jc w:val="center"/>
              <w:rPr>
                <w:rFonts w:ascii="Arial" w:eastAsia="Arial" w:hAnsi="Arial" w:cs="Arial"/>
                <w:sz w:val="20"/>
                <w:szCs w:val="20"/>
                <w:lang w:val="en-US"/>
              </w:rPr>
            </w:pPr>
          </w:p>
          <w:p w14:paraId="6FD15881" w14:textId="77777777" w:rsidR="00897E9E" w:rsidRDefault="00897E9E" w:rsidP="00897E9E">
            <w:pPr>
              <w:spacing w:after="0" w:line="240" w:lineRule="auto"/>
              <w:ind w:right="-11"/>
              <w:jc w:val="center"/>
              <w:rPr>
                <w:rFonts w:ascii="Arial" w:eastAsia="Arial" w:hAnsi="Arial" w:cs="Arial"/>
                <w:sz w:val="20"/>
                <w:szCs w:val="20"/>
                <w:lang w:val="en-US"/>
              </w:rPr>
            </w:pPr>
          </w:p>
          <w:p w14:paraId="0227C2E1" w14:textId="77777777" w:rsidR="00897E9E" w:rsidRPr="005D2E96" w:rsidRDefault="00897E9E" w:rsidP="00897E9E">
            <w:pPr>
              <w:spacing w:after="0" w:line="240" w:lineRule="auto"/>
              <w:ind w:right="-11"/>
              <w:jc w:val="center"/>
              <w:rPr>
                <w:rFonts w:ascii="Arial" w:eastAsia="Arial" w:hAnsi="Arial" w:cs="Arial"/>
                <w:sz w:val="20"/>
                <w:szCs w:val="20"/>
                <w:lang w:val="en-US"/>
              </w:rPr>
            </w:pPr>
          </w:p>
          <w:p w14:paraId="4A6BD39B" w14:textId="77777777" w:rsidR="00897E9E" w:rsidRPr="005D2E96" w:rsidRDefault="00897E9E" w:rsidP="00897E9E">
            <w:pPr>
              <w:spacing w:after="0" w:line="240" w:lineRule="auto"/>
              <w:ind w:right="-11"/>
              <w:jc w:val="center"/>
              <w:rPr>
                <w:rFonts w:ascii="Arial" w:eastAsia="Arial" w:hAnsi="Arial" w:cs="Arial"/>
                <w:sz w:val="20"/>
                <w:szCs w:val="20"/>
                <w:lang w:val="en-US"/>
              </w:rPr>
            </w:pPr>
          </w:p>
          <w:p w14:paraId="25A1BF0C" w14:textId="77777777" w:rsidR="00897E9E" w:rsidRPr="005D2E96" w:rsidRDefault="00897E9E" w:rsidP="00897E9E">
            <w:pPr>
              <w:spacing w:after="0" w:line="240" w:lineRule="auto"/>
              <w:ind w:right="-11"/>
              <w:jc w:val="center"/>
              <w:rPr>
                <w:rFonts w:ascii="Arial" w:eastAsia="Arial" w:hAnsi="Arial" w:cs="Arial"/>
                <w:sz w:val="20"/>
                <w:szCs w:val="20"/>
                <w:lang w:val="en-US"/>
              </w:rPr>
            </w:pPr>
          </w:p>
          <w:p w14:paraId="492B02C1"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w:t>
            </w:r>
          </w:p>
        </w:tc>
      </w:tr>
      <w:tr w:rsidR="00897E9E" w:rsidRPr="005D2E96" w14:paraId="46851489" w14:textId="77777777" w:rsidTr="00883582">
        <w:tc>
          <w:tcPr>
            <w:tcW w:w="4628" w:type="dxa"/>
          </w:tcPr>
          <w:p w14:paraId="5ECEDA51" w14:textId="77777777" w:rsidR="00897E9E" w:rsidRPr="005D2E96" w:rsidRDefault="00897E9E" w:rsidP="00897E9E">
            <w:pPr>
              <w:spacing w:after="0" w:line="240" w:lineRule="auto"/>
              <w:rPr>
                <w:rFonts w:ascii="Arial" w:eastAsia="Arial" w:hAnsi="Arial" w:cs="Arial"/>
                <w:sz w:val="20"/>
                <w:szCs w:val="20"/>
                <w:lang w:val="en-US"/>
              </w:rPr>
            </w:pPr>
            <w:r w:rsidRPr="005D2E96">
              <w:rPr>
                <w:rFonts w:ascii="Arial" w:eastAsia="Arial" w:hAnsi="Arial" w:cs="Arial"/>
                <w:sz w:val="20"/>
                <w:szCs w:val="20"/>
              </w:rPr>
              <w:t xml:space="preserve">       MTRA. </w:t>
            </w:r>
            <w:r w:rsidRPr="005D2E96">
              <w:rPr>
                <w:rFonts w:ascii="Arial" w:eastAsia="Calibri" w:hAnsi="Arial" w:cs="Arial"/>
              </w:rPr>
              <w:t>MARTHA ELBA IZA HUERTA</w:t>
            </w:r>
          </w:p>
          <w:p w14:paraId="409A5029" w14:textId="77777777" w:rsidR="00897E9E" w:rsidRPr="005D2E96" w:rsidRDefault="00897E9E" w:rsidP="00897E9E">
            <w:pPr>
              <w:spacing w:after="0" w:line="240" w:lineRule="auto"/>
              <w:rPr>
                <w:rFonts w:ascii="Arial" w:eastAsia="Arial" w:hAnsi="Arial" w:cs="Arial"/>
                <w:sz w:val="20"/>
                <w:szCs w:val="20"/>
                <w:lang w:val="en-US"/>
              </w:rPr>
            </w:pPr>
          </w:p>
          <w:p w14:paraId="7B01FC99" w14:textId="77777777" w:rsidR="00897E9E" w:rsidRPr="005D2E96" w:rsidRDefault="00897E9E" w:rsidP="00897E9E">
            <w:pPr>
              <w:spacing w:after="0" w:line="240" w:lineRule="auto"/>
              <w:rPr>
                <w:rFonts w:ascii="Arial" w:eastAsia="Arial" w:hAnsi="Arial" w:cs="Arial"/>
                <w:sz w:val="16"/>
                <w:szCs w:val="16"/>
                <w:lang w:val="en-US"/>
              </w:rPr>
            </w:pPr>
          </w:p>
          <w:p w14:paraId="16447345" w14:textId="77777777" w:rsidR="00897E9E" w:rsidRPr="005D2E96" w:rsidRDefault="00897E9E" w:rsidP="00897E9E">
            <w:pPr>
              <w:spacing w:after="0" w:line="240" w:lineRule="auto"/>
              <w:rPr>
                <w:rFonts w:ascii="Arial" w:eastAsia="Arial" w:hAnsi="Arial" w:cs="Arial"/>
                <w:sz w:val="16"/>
                <w:szCs w:val="16"/>
                <w:lang w:val="en-US"/>
              </w:rPr>
            </w:pPr>
          </w:p>
          <w:p w14:paraId="5B06D0F1" w14:textId="77777777" w:rsidR="00897E9E" w:rsidRPr="005D2E96" w:rsidRDefault="00897E9E" w:rsidP="00897E9E">
            <w:pPr>
              <w:spacing w:after="0" w:line="240" w:lineRule="auto"/>
              <w:rPr>
                <w:rFonts w:ascii="Arial" w:eastAsia="Arial" w:hAnsi="Arial" w:cs="Arial"/>
                <w:sz w:val="16"/>
                <w:szCs w:val="16"/>
                <w:lang w:val="en-US"/>
              </w:rPr>
            </w:pPr>
          </w:p>
          <w:p w14:paraId="2F8A9434" w14:textId="77777777" w:rsidR="00897E9E" w:rsidRPr="005D2E96" w:rsidRDefault="00897E9E" w:rsidP="00897E9E">
            <w:pPr>
              <w:spacing w:after="0" w:line="240" w:lineRule="auto"/>
              <w:rPr>
                <w:rFonts w:ascii="Arial" w:eastAsia="Arial" w:hAnsi="Arial" w:cs="Arial"/>
                <w:sz w:val="16"/>
                <w:szCs w:val="16"/>
                <w:lang w:val="en-US"/>
              </w:rPr>
            </w:pPr>
          </w:p>
          <w:p w14:paraId="726462E2" w14:textId="77777777" w:rsidR="00897E9E" w:rsidRPr="005D2E96" w:rsidRDefault="00897E9E" w:rsidP="00897E9E">
            <w:pPr>
              <w:spacing w:after="0" w:line="240" w:lineRule="auto"/>
              <w:rPr>
                <w:rFonts w:ascii="Arial" w:eastAsia="Arial" w:hAnsi="Arial" w:cs="Arial"/>
                <w:sz w:val="16"/>
                <w:szCs w:val="16"/>
                <w:lang w:val="en-US"/>
              </w:rPr>
            </w:pPr>
          </w:p>
          <w:p w14:paraId="103269B2" w14:textId="77777777" w:rsidR="00897E9E" w:rsidRPr="005D2E96" w:rsidRDefault="00897E9E" w:rsidP="00897E9E">
            <w:pPr>
              <w:spacing w:after="0" w:line="240" w:lineRule="auto"/>
              <w:rPr>
                <w:rFonts w:ascii="Arial" w:eastAsia="Arial" w:hAnsi="Arial" w:cs="Arial"/>
                <w:sz w:val="20"/>
                <w:szCs w:val="20"/>
                <w:lang w:val="en-US"/>
              </w:rPr>
            </w:pPr>
          </w:p>
        </w:tc>
        <w:tc>
          <w:tcPr>
            <w:tcW w:w="4340" w:type="dxa"/>
            <w:gridSpan w:val="2"/>
          </w:tcPr>
          <w:p w14:paraId="790D9339" w14:textId="77777777" w:rsidR="00897E9E" w:rsidRPr="005D2E96" w:rsidRDefault="00897E9E" w:rsidP="00897E9E">
            <w:pPr>
              <w:spacing w:after="0" w:line="240" w:lineRule="auto"/>
              <w:ind w:right="-11"/>
              <w:jc w:val="center"/>
              <w:rPr>
                <w:rFonts w:ascii="Arial" w:eastAsia="Calibri" w:hAnsi="Arial" w:cs="Arial"/>
              </w:rPr>
            </w:pPr>
            <w:r w:rsidRPr="005D2E96">
              <w:rPr>
                <w:rFonts w:ascii="Arial" w:eastAsia="Arial" w:hAnsi="Arial" w:cs="Arial"/>
                <w:sz w:val="20"/>
                <w:szCs w:val="20"/>
                <w:lang w:val="en-US"/>
              </w:rPr>
              <w:t xml:space="preserve">MTRA. </w:t>
            </w:r>
            <w:r w:rsidRPr="005D2E96">
              <w:rPr>
                <w:rFonts w:ascii="Arial" w:eastAsia="Calibri" w:hAnsi="Arial" w:cs="Arial"/>
              </w:rPr>
              <w:t xml:space="preserve">ARLEN ALEJANDRA </w:t>
            </w:r>
          </w:p>
          <w:p w14:paraId="18D5EF70" w14:textId="77777777" w:rsidR="00897E9E" w:rsidRPr="005D2E96" w:rsidRDefault="00897E9E" w:rsidP="00897E9E">
            <w:pPr>
              <w:spacing w:after="0" w:line="240" w:lineRule="auto"/>
              <w:ind w:right="-11"/>
              <w:jc w:val="center"/>
              <w:rPr>
                <w:rFonts w:ascii="Arial" w:eastAsia="Arial" w:hAnsi="Arial" w:cs="Arial"/>
                <w:sz w:val="20"/>
                <w:szCs w:val="20"/>
              </w:rPr>
            </w:pPr>
            <w:r w:rsidRPr="005D2E96">
              <w:rPr>
                <w:rFonts w:ascii="Arial" w:eastAsia="Calibri" w:hAnsi="Arial" w:cs="Arial"/>
              </w:rPr>
              <w:t>MARTÍNEZ FUENTES</w:t>
            </w:r>
          </w:p>
          <w:p w14:paraId="624F6DBB" w14:textId="77777777" w:rsidR="00897E9E" w:rsidRPr="005D2E96" w:rsidRDefault="00897E9E" w:rsidP="00897E9E">
            <w:pPr>
              <w:spacing w:after="0" w:line="240" w:lineRule="auto"/>
              <w:ind w:right="-11"/>
              <w:jc w:val="center"/>
              <w:rPr>
                <w:rFonts w:ascii="Arial" w:eastAsia="Arial" w:hAnsi="Arial" w:cs="Arial"/>
                <w:sz w:val="20"/>
                <w:szCs w:val="20"/>
              </w:rPr>
            </w:pPr>
          </w:p>
          <w:p w14:paraId="1C319B2B" w14:textId="77777777" w:rsidR="00897E9E" w:rsidRPr="005D2E96" w:rsidRDefault="00897E9E" w:rsidP="00897E9E">
            <w:pPr>
              <w:spacing w:after="0" w:line="240" w:lineRule="auto"/>
              <w:ind w:right="-11"/>
              <w:jc w:val="center"/>
              <w:rPr>
                <w:rFonts w:ascii="Arial" w:eastAsia="Arial" w:hAnsi="Arial" w:cs="Arial"/>
                <w:sz w:val="20"/>
                <w:szCs w:val="20"/>
              </w:rPr>
            </w:pPr>
          </w:p>
          <w:p w14:paraId="361A7A3E" w14:textId="0F82466F" w:rsidR="00897E9E" w:rsidRDefault="00897E9E" w:rsidP="00897E9E">
            <w:pPr>
              <w:spacing w:after="0" w:line="240" w:lineRule="auto"/>
              <w:ind w:right="-11"/>
              <w:rPr>
                <w:rFonts w:ascii="Arial" w:eastAsia="Arial" w:hAnsi="Arial" w:cs="Arial"/>
                <w:sz w:val="20"/>
                <w:szCs w:val="20"/>
              </w:rPr>
            </w:pPr>
          </w:p>
          <w:p w14:paraId="13D4C8D3" w14:textId="77777777" w:rsidR="00897E9E" w:rsidRPr="005D2E96" w:rsidRDefault="00897E9E" w:rsidP="00897E9E">
            <w:pPr>
              <w:spacing w:after="0" w:line="240" w:lineRule="auto"/>
              <w:ind w:right="-11"/>
              <w:rPr>
                <w:rFonts w:ascii="Arial" w:eastAsia="Arial" w:hAnsi="Arial" w:cs="Arial"/>
                <w:sz w:val="20"/>
                <w:szCs w:val="20"/>
              </w:rPr>
            </w:pPr>
          </w:p>
          <w:p w14:paraId="30D06A27" w14:textId="77777777" w:rsidR="00897E9E" w:rsidRPr="005D2E96" w:rsidRDefault="00897E9E" w:rsidP="00897E9E">
            <w:pPr>
              <w:spacing w:after="0" w:line="240" w:lineRule="auto"/>
              <w:ind w:right="-11"/>
              <w:rPr>
                <w:rFonts w:ascii="Arial" w:eastAsia="Arial" w:hAnsi="Arial" w:cs="Arial"/>
                <w:sz w:val="20"/>
                <w:szCs w:val="20"/>
              </w:rPr>
            </w:pPr>
          </w:p>
        </w:tc>
      </w:tr>
      <w:tr w:rsidR="00897E9E" w:rsidRPr="005D2E96" w14:paraId="53DB3A8D" w14:textId="77777777" w:rsidTr="00883582">
        <w:tc>
          <w:tcPr>
            <w:tcW w:w="4628" w:type="dxa"/>
            <w:hideMark/>
          </w:tcPr>
          <w:p w14:paraId="7A71B8B6"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____________________________________</w:t>
            </w:r>
          </w:p>
        </w:tc>
        <w:tc>
          <w:tcPr>
            <w:tcW w:w="4340" w:type="dxa"/>
            <w:gridSpan w:val="2"/>
            <w:hideMark/>
          </w:tcPr>
          <w:p w14:paraId="77C8225D"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____________________________________</w:t>
            </w:r>
          </w:p>
        </w:tc>
      </w:tr>
      <w:tr w:rsidR="00897E9E" w:rsidRPr="005D2E96" w14:paraId="751F8383" w14:textId="77777777" w:rsidTr="00883582">
        <w:trPr>
          <w:trHeight w:val="435"/>
        </w:trPr>
        <w:tc>
          <w:tcPr>
            <w:tcW w:w="4628" w:type="dxa"/>
            <w:hideMark/>
          </w:tcPr>
          <w:p w14:paraId="1C621B4D" w14:textId="77777777" w:rsidR="00897E9E" w:rsidRPr="005D2E96" w:rsidRDefault="00897E9E" w:rsidP="00897E9E">
            <w:pPr>
              <w:spacing w:after="0" w:line="240" w:lineRule="auto"/>
              <w:ind w:right="-11"/>
              <w:jc w:val="center"/>
              <w:rPr>
                <w:rFonts w:ascii="Arial" w:eastAsia="Calibri" w:hAnsi="Arial" w:cs="Arial"/>
              </w:rPr>
            </w:pPr>
            <w:r w:rsidRPr="005D2E96">
              <w:rPr>
                <w:rFonts w:ascii="Arial" w:eastAsia="Calibri" w:hAnsi="Arial" w:cs="Arial"/>
              </w:rPr>
              <w:t xml:space="preserve">LICDA. ROSA ELIZABETH </w:t>
            </w:r>
          </w:p>
          <w:p w14:paraId="7ABE17E9"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Calibri" w:hAnsi="Arial" w:cs="Arial"/>
              </w:rPr>
              <w:t>CARRILLO RUIZ</w:t>
            </w:r>
          </w:p>
        </w:tc>
        <w:tc>
          <w:tcPr>
            <w:tcW w:w="4340" w:type="dxa"/>
            <w:gridSpan w:val="2"/>
            <w:hideMark/>
          </w:tcPr>
          <w:p w14:paraId="69A835A9" w14:textId="77777777" w:rsidR="00897E9E" w:rsidRPr="005D2E96" w:rsidRDefault="00897E9E" w:rsidP="00897E9E">
            <w:pPr>
              <w:spacing w:after="0" w:line="240" w:lineRule="auto"/>
              <w:ind w:right="-11"/>
              <w:jc w:val="center"/>
              <w:rPr>
                <w:rFonts w:ascii="Arial" w:eastAsia="Arial" w:hAnsi="Arial" w:cs="Arial"/>
                <w:sz w:val="20"/>
                <w:szCs w:val="20"/>
              </w:rPr>
            </w:pPr>
            <w:r w:rsidRPr="005D2E96">
              <w:rPr>
                <w:rFonts w:ascii="Arial" w:eastAsia="Calibri" w:hAnsi="Arial" w:cs="Arial"/>
              </w:rPr>
              <w:t>LIC. JUAN RAMÍREZ RAMOS</w:t>
            </w:r>
          </w:p>
        </w:tc>
      </w:tr>
      <w:tr w:rsidR="00897E9E" w:rsidRPr="005D2E96" w14:paraId="4EB86AAB" w14:textId="77777777" w:rsidTr="00883582">
        <w:trPr>
          <w:gridAfter w:val="1"/>
          <w:wAfter w:w="39" w:type="dxa"/>
          <w:trHeight w:val="80"/>
        </w:trPr>
        <w:tc>
          <w:tcPr>
            <w:tcW w:w="8929" w:type="dxa"/>
            <w:gridSpan w:val="2"/>
          </w:tcPr>
          <w:p w14:paraId="550520BD" w14:textId="77777777" w:rsidR="00897E9E" w:rsidRPr="005D2E96" w:rsidRDefault="00897E9E" w:rsidP="00897E9E">
            <w:pPr>
              <w:spacing w:after="0" w:line="240" w:lineRule="auto"/>
              <w:rPr>
                <w:sz w:val="14"/>
              </w:rPr>
            </w:pPr>
          </w:p>
          <w:tbl>
            <w:tblPr>
              <w:tblW w:w="8718" w:type="dxa"/>
              <w:tblInd w:w="104" w:type="dxa"/>
              <w:tblLook w:val="04A0" w:firstRow="1" w:lastRow="0" w:firstColumn="1" w:lastColumn="0" w:noHBand="0" w:noVBand="1"/>
            </w:tblPr>
            <w:tblGrid>
              <w:gridCol w:w="4395"/>
              <w:gridCol w:w="4323"/>
            </w:tblGrid>
            <w:tr w:rsidR="00897E9E" w:rsidRPr="005D2E96" w14:paraId="345D4525" w14:textId="77777777" w:rsidTr="00883582">
              <w:tc>
                <w:tcPr>
                  <w:tcW w:w="4395" w:type="dxa"/>
                </w:tcPr>
                <w:p w14:paraId="40C5DF15" w14:textId="77777777" w:rsidR="00897E9E" w:rsidRPr="005D2E96" w:rsidRDefault="00897E9E" w:rsidP="00897E9E">
                  <w:pPr>
                    <w:spacing w:after="0" w:line="240" w:lineRule="auto"/>
                    <w:rPr>
                      <w:rFonts w:ascii="Arial" w:eastAsia="Arial" w:hAnsi="Arial" w:cs="Arial"/>
                      <w:sz w:val="20"/>
                      <w:szCs w:val="20"/>
                      <w:lang w:val="en-US"/>
                    </w:rPr>
                  </w:pPr>
                </w:p>
                <w:p w14:paraId="020BFC1A" w14:textId="77777777" w:rsidR="00897E9E" w:rsidRDefault="00897E9E" w:rsidP="00897E9E">
                  <w:pPr>
                    <w:spacing w:after="0" w:line="240" w:lineRule="auto"/>
                    <w:jc w:val="center"/>
                    <w:rPr>
                      <w:rFonts w:ascii="Arial" w:eastAsia="Arial" w:hAnsi="Arial" w:cs="Arial"/>
                      <w:sz w:val="20"/>
                      <w:szCs w:val="20"/>
                      <w:lang w:val="en-US"/>
                    </w:rPr>
                  </w:pPr>
                </w:p>
                <w:p w14:paraId="20D33243" w14:textId="77777777" w:rsidR="00897E9E" w:rsidRDefault="00897E9E" w:rsidP="00897E9E">
                  <w:pPr>
                    <w:spacing w:after="0" w:line="240" w:lineRule="auto"/>
                    <w:jc w:val="center"/>
                    <w:rPr>
                      <w:rFonts w:ascii="Arial" w:eastAsia="Arial" w:hAnsi="Arial" w:cs="Arial"/>
                      <w:sz w:val="20"/>
                      <w:szCs w:val="20"/>
                      <w:lang w:val="en-US"/>
                    </w:rPr>
                  </w:pPr>
                </w:p>
                <w:p w14:paraId="613BEC63" w14:textId="77777777" w:rsidR="00897E9E" w:rsidRPr="005D2E96" w:rsidRDefault="00897E9E" w:rsidP="00897E9E">
                  <w:pPr>
                    <w:spacing w:after="0" w:line="240" w:lineRule="auto"/>
                    <w:jc w:val="center"/>
                    <w:rPr>
                      <w:rFonts w:ascii="Arial" w:eastAsia="Arial" w:hAnsi="Arial" w:cs="Arial"/>
                      <w:sz w:val="20"/>
                      <w:szCs w:val="20"/>
                      <w:lang w:val="en-US"/>
                    </w:rPr>
                  </w:pPr>
                </w:p>
                <w:p w14:paraId="52E87DB6" w14:textId="77777777" w:rsidR="00897E9E" w:rsidRPr="005D2E96" w:rsidRDefault="00897E9E" w:rsidP="00897E9E">
                  <w:pPr>
                    <w:spacing w:after="0" w:line="240" w:lineRule="auto"/>
                    <w:jc w:val="center"/>
                    <w:rPr>
                      <w:rFonts w:ascii="Arial" w:eastAsia="Arial" w:hAnsi="Arial" w:cs="Arial"/>
                      <w:sz w:val="14"/>
                      <w:szCs w:val="14"/>
                      <w:lang w:val="en-US"/>
                    </w:rPr>
                  </w:pPr>
                </w:p>
                <w:p w14:paraId="3C2B9099" w14:textId="77777777" w:rsidR="00897E9E" w:rsidRPr="005D2E96" w:rsidRDefault="00897E9E" w:rsidP="00897E9E">
                  <w:pPr>
                    <w:spacing w:after="0" w:line="240" w:lineRule="auto"/>
                    <w:jc w:val="center"/>
                    <w:rPr>
                      <w:rFonts w:ascii="Arial" w:eastAsia="Arial" w:hAnsi="Arial" w:cs="Arial"/>
                      <w:sz w:val="14"/>
                      <w:szCs w:val="14"/>
                      <w:lang w:val="en-US"/>
                    </w:rPr>
                  </w:pPr>
                </w:p>
              </w:tc>
              <w:tc>
                <w:tcPr>
                  <w:tcW w:w="4323" w:type="dxa"/>
                </w:tcPr>
                <w:p w14:paraId="6E57237B" w14:textId="77777777" w:rsidR="00897E9E" w:rsidRPr="005D2E96" w:rsidRDefault="00897E9E" w:rsidP="00897E9E">
                  <w:pPr>
                    <w:spacing w:after="0" w:line="240" w:lineRule="auto"/>
                    <w:ind w:right="-11"/>
                    <w:jc w:val="center"/>
                    <w:rPr>
                      <w:rFonts w:ascii="Arial" w:eastAsia="Arial" w:hAnsi="Arial" w:cs="Arial"/>
                      <w:sz w:val="20"/>
                      <w:szCs w:val="20"/>
                    </w:rPr>
                  </w:pPr>
                </w:p>
                <w:p w14:paraId="1FF92716" w14:textId="77777777" w:rsidR="00897E9E" w:rsidRPr="005D2E96" w:rsidRDefault="00897E9E" w:rsidP="00897E9E">
                  <w:pPr>
                    <w:spacing w:after="0" w:line="240" w:lineRule="auto"/>
                    <w:ind w:right="-11"/>
                    <w:jc w:val="center"/>
                    <w:rPr>
                      <w:rFonts w:ascii="Arial" w:eastAsia="Arial" w:hAnsi="Arial" w:cs="Arial"/>
                      <w:sz w:val="20"/>
                      <w:szCs w:val="20"/>
                    </w:rPr>
                  </w:pPr>
                </w:p>
              </w:tc>
            </w:tr>
            <w:tr w:rsidR="00897E9E" w:rsidRPr="005D2E96" w14:paraId="5C345834" w14:textId="77777777" w:rsidTr="00883582">
              <w:tc>
                <w:tcPr>
                  <w:tcW w:w="4395" w:type="dxa"/>
                  <w:hideMark/>
                </w:tcPr>
                <w:p w14:paraId="79326139"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Arial" w:hAnsi="Arial" w:cs="Arial"/>
                      <w:sz w:val="20"/>
                      <w:szCs w:val="20"/>
                      <w:lang w:val="en-US"/>
                    </w:rPr>
                    <w:t>____________________________________</w:t>
                  </w:r>
                </w:p>
              </w:tc>
              <w:tc>
                <w:tcPr>
                  <w:tcW w:w="4323" w:type="dxa"/>
                  <w:hideMark/>
                </w:tcPr>
                <w:p w14:paraId="1CC8BE2C" w14:textId="77777777" w:rsidR="00897E9E" w:rsidRPr="005D2E96" w:rsidRDefault="00897E9E" w:rsidP="00897E9E">
                  <w:pPr>
                    <w:spacing w:after="0" w:line="240" w:lineRule="auto"/>
                    <w:rPr>
                      <w:rFonts w:ascii="Arial" w:eastAsia="Arial" w:hAnsi="Arial" w:cs="Arial"/>
                      <w:sz w:val="20"/>
                      <w:szCs w:val="20"/>
                      <w:lang w:val="en-US"/>
                    </w:rPr>
                  </w:pPr>
                </w:p>
              </w:tc>
            </w:tr>
            <w:tr w:rsidR="00897E9E" w:rsidRPr="005D2E96" w14:paraId="421D013E" w14:textId="77777777" w:rsidTr="00883582">
              <w:trPr>
                <w:trHeight w:val="435"/>
              </w:trPr>
              <w:tc>
                <w:tcPr>
                  <w:tcW w:w="4395" w:type="dxa"/>
                  <w:hideMark/>
                </w:tcPr>
                <w:p w14:paraId="5F28A1E6" w14:textId="77777777" w:rsidR="00897E9E" w:rsidRPr="005D2E96" w:rsidRDefault="00897E9E" w:rsidP="00897E9E">
                  <w:pPr>
                    <w:spacing w:after="0" w:line="240" w:lineRule="auto"/>
                    <w:ind w:right="-11"/>
                    <w:jc w:val="center"/>
                    <w:rPr>
                      <w:rFonts w:ascii="Arial" w:eastAsia="Calibri" w:hAnsi="Arial" w:cs="Arial"/>
                    </w:rPr>
                  </w:pPr>
                  <w:r w:rsidRPr="005D2E96">
                    <w:rPr>
                      <w:rFonts w:ascii="Arial" w:eastAsia="Calibri" w:hAnsi="Arial" w:cs="Arial"/>
                    </w:rPr>
                    <w:t xml:space="preserve">DRA. ANA FLORENCIA </w:t>
                  </w:r>
                </w:p>
                <w:p w14:paraId="34D7DAAF" w14:textId="77777777" w:rsidR="00897E9E" w:rsidRPr="005D2E96" w:rsidRDefault="00897E9E" w:rsidP="00897E9E">
                  <w:pPr>
                    <w:spacing w:after="0" w:line="240" w:lineRule="auto"/>
                    <w:ind w:right="-11"/>
                    <w:jc w:val="center"/>
                    <w:rPr>
                      <w:rFonts w:ascii="Arial" w:eastAsia="Arial" w:hAnsi="Arial" w:cs="Arial"/>
                      <w:sz w:val="20"/>
                      <w:szCs w:val="20"/>
                      <w:lang w:val="en-US"/>
                    </w:rPr>
                  </w:pPr>
                  <w:r w:rsidRPr="005D2E96">
                    <w:rPr>
                      <w:rFonts w:ascii="Arial" w:eastAsia="Calibri" w:hAnsi="Arial" w:cs="Arial"/>
                    </w:rPr>
                    <w:t>ROMANO SÁNCHEZ</w:t>
                  </w:r>
                </w:p>
              </w:tc>
              <w:tc>
                <w:tcPr>
                  <w:tcW w:w="4323" w:type="dxa"/>
                  <w:hideMark/>
                </w:tcPr>
                <w:p w14:paraId="57ED3527" w14:textId="77777777" w:rsidR="00897E9E" w:rsidRPr="005D2E96" w:rsidRDefault="00897E9E" w:rsidP="00897E9E">
                  <w:pPr>
                    <w:spacing w:after="0" w:line="240" w:lineRule="auto"/>
                    <w:rPr>
                      <w:rFonts w:ascii="Arial" w:eastAsia="Arial" w:hAnsi="Arial" w:cs="Arial"/>
                      <w:sz w:val="20"/>
                      <w:szCs w:val="20"/>
                      <w:lang w:val="en-US"/>
                    </w:rPr>
                  </w:pPr>
                </w:p>
              </w:tc>
            </w:tr>
          </w:tbl>
          <w:p w14:paraId="6DC58CD3" w14:textId="77777777" w:rsidR="00897E9E" w:rsidRPr="005D2E96" w:rsidRDefault="00897E9E" w:rsidP="00897E9E">
            <w:pPr>
              <w:spacing w:after="0" w:line="240" w:lineRule="auto"/>
              <w:rPr>
                <w:rFonts w:ascii="Calibri" w:eastAsia="Calibri" w:hAnsi="Calibri"/>
                <w:sz w:val="18"/>
                <w:szCs w:val="18"/>
                <w:lang w:eastAsia="es-MX"/>
              </w:rPr>
            </w:pPr>
          </w:p>
        </w:tc>
      </w:tr>
    </w:tbl>
    <w:p w14:paraId="13E1113E" w14:textId="77777777" w:rsidR="00897E9E" w:rsidRDefault="00897E9E" w:rsidP="00897E9E">
      <w:pPr>
        <w:spacing w:after="0" w:line="240" w:lineRule="auto"/>
        <w:jc w:val="both"/>
        <w:rPr>
          <w:rFonts w:ascii="Arial" w:eastAsia="Arial" w:hAnsi="Arial" w:cs="Arial"/>
          <w:sz w:val="16"/>
          <w:szCs w:val="16"/>
        </w:rPr>
      </w:pPr>
    </w:p>
    <w:p w14:paraId="3C5F3950" w14:textId="77777777" w:rsidR="00897E9E" w:rsidRDefault="00897E9E" w:rsidP="00897E9E">
      <w:pPr>
        <w:spacing w:after="0" w:line="240" w:lineRule="auto"/>
        <w:jc w:val="both"/>
        <w:rPr>
          <w:rFonts w:ascii="Arial" w:eastAsia="Arial" w:hAnsi="Arial" w:cs="Arial"/>
          <w:sz w:val="16"/>
          <w:szCs w:val="16"/>
        </w:rPr>
      </w:pPr>
    </w:p>
    <w:p w14:paraId="2C2677F9" w14:textId="77777777" w:rsidR="00897E9E" w:rsidRDefault="00897E9E" w:rsidP="00897E9E">
      <w:pPr>
        <w:spacing w:after="0" w:line="240" w:lineRule="auto"/>
        <w:jc w:val="both"/>
        <w:rPr>
          <w:rFonts w:ascii="Arial" w:eastAsia="Arial" w:hAnsi="Arial" w:cs="Arial"/>
          <w:sz w:val="16"/>
          <w:szCs w:val="16"/>
        </w:rPr>
      </w:pPr>
    </w:p>
    <w:p w14:paraId="5AD550FD" w14:textId="77777777" w:rsidR="00897E9E" w:rsidRDefault="00897E9E" w:rsidP="00897E9E">
      <w:pPr>
        <w:jc w:val="both"/>
        <w:rPr>
          <w:rFonts w:ascii="Arial" w:eastAsia="Arial" w:hAnsi="Arial" w:cs="Arial"/>
          <w:sz w:val="16"/>
          <w:szCs w:val="16"/>
        </w:rPr>
      </w:pPr>
    </w:p>
    <w:p w14:paraId="4490E954" w14:textId="77777777" w:rsidR="00897E9E" w:rsidRDefault="00897E9E" w:rsidP="00897E9E">
      <w:pPr>
        <w:jc w:val="both"/>
        <w:rPr>
          <w:rFonts w:ascii="Arial" w:eastAsia="Arial" w:hAnsi="Arial" w:cs="Arial"/>
          <w:sz w:val="16"/>
          <w:szCs w:val="16"/>
        </w:rPr>
      </w:pPr>
    </w:p>
    <w:p w14:paraId="0654192E" w14:textId="77777777" w:rsidR="00897E9E" w:rsidRDefault="00897E9E" w:rsidP="00897E9E">
      <w:pPr>
        <w:jc w:val="both"/>
        <w:rPr>
          <w:rFonts w:ascii="Arial" w:eastAsia="Arial" w:hAnsi="Arial" w:cs="Arial"/>
          <w:sz w:val="16"/>
          <w:szCs w:val="16"/>
        </w:rPr>
      </w:pPr>
    </w:p>
    <w:p w14:paraId="3CCC5603" w14:textId="656ABD47" w:rsidR="00897E9E" w:rsidRPr="005D2E96" w:rsidRDefault="00897E9E" w:rsidP="00897E9E">
      <w:pPr>
        <w:jc w:val="both"/>
        <w:rPr>
          <w:rFonts w:ascii="Arial" w:eastAsia="Arial" w:hAnsi="Arial" w:cs="Arial"/>
          <w:sz w:val="16"/>
          <w:szCs w:val="16"/>
        </w:rPr>
      </w:pPr>
      <w:r w:rsidRPr="005D2E96">
        <w:rPr>
          <w:rFonts w:ascii="Arial" w:eastAsia="Arial" w:hAnsi="Arial" w:cs="Arial"/>
          <w:sz w:val="16"/>
          <w:szCs w:val="16"/>
        </w:rPr>
        <w:t xml:space="preserve">La presente foja forma parte del Acuerdo número </w:t>
      </w:r>
      <w:r w:rsidRPr="005D2E96">
        <w:rPr>
          <w:rFonts w:ascii="Arial" w:eastAsia="Arial" w:hAnsi="Arial" w:cs="Arial"/>
          <w:b/>
          <w:sz w:val="16"/>
          <w:szCs w:val="16"/>
        </w:rPr>
        <w:t>IEE/CG/A0</w:t>
      </w:r>
      <w:r>
        <w:rPr>
          <w:rFonts w:ascii="Arial" w:eastAsia="Arial" w:hAnsi="Arial" w:cs="Arial"/>
          <w:b/>
          <w:sz w:val="16"/>
          <w:szCs w:val="16"/>
        </w:rPr>
        <w:t>78</w:t>
      </w:r>
      <w:r w:rsidRPr="005D2E96">
        <w:rPr>
          <w:rFonts w:ascii="Arial" w:eastAsia="Arial" w:hAnsi="Arial" w:cs="Arial"/>
          <w:b/>
          <w:sz w:val="16"/>
          <w:szCs w:val="16"/>
        </w:rPr>
        <w:t>/2021</w:t>
      </w:r>
      <w:r w:rsidRPr="005D2E96">
        <w:rPr>
          <w:rFonts w:ascii="Arial" w:eastAsia="Arial" w:hAnsi="Arial" w:cs="Arial"/>
          <w:sz w:val="16"/>
          <w:szCs w:val="16"/>
        </w:rPr>
        <w:t xml:space="preserve"> del Proceso Electoral Local 2020-2021, aprobado en la Décima </w:t>
      </w:r>
      <w:r>
        <w:rPr>
          <w:rFonts w:ascii="Arial" w:eastAsia="Arial" w:hAnsi="Arial" w:cs="Arial"/>
          <w:sz w:val="16"/>
          <w:szCs w:val="16"/>
        </w:rPr>
        <w:t>Quinta</w:t>
      </w:r>
      <w:r w:rsidRPr="005D2E96">
        <w:rPr>
          <w:rFonts w:ascii="Arial" w:eastAsia="Arial" w:hAnsi="Arial" w:cs="Arial"/>
          <w:sz w:val="16"/>
          <w:szCs w:val="16"/>
        </w:rPr>
        <w:t xml:space="preserve"> Sesión </w:t>
      </w:r>
      <w:r>
        <w:rPr>
          <w:rFonts w:ascii="Arial" w:eastAsia="Arial" w:hAnsi="Arial" w:cs="Arial"/>
          <w:sz w:val="16"/>
          <w:szCs w:val="16"/>
        </w:rPr>
        <w:t>Extrao</w:t>
      </w:r>
      <w:r w:rsidRPr="005D2E96">
        <w:rPr>
          <w:rFonts w:ascii="Arial" w:eastAsia="Arial" w:hAnsi="Arial" w:cs="Arial"/>
          <w:sz w:val="16"/>
          <w:szCs w:val="16"/>
        </w:rPr>
        <w:t xml:space="preserve">rdinaria del Consejo General del Instituto Electoral del Estado de Colima, celebrada el día </w:t>
      </w:r>
      <w:r>
        <w:rPr>
          <w:rFonts w:ascii="Arial" w:eastAsia="Calibri" w:hAnsi="Arial" w:cs="Arial"/>
          <w:sz w:val="16"/>
          <w:szCs w:val="16"/>
        </w:rPr>
        <w:t>31</w:t>
      </w:r>
      <w:r w:rsidRPr="005D2E96">
        <w:rPr>
          <w:rFonts w:ascii="Arial" w:eastAsia="Calibri" w:hAnsi="Arial" w:cs="Arial"/>
          <w:sz w:val="16"/>
          <w:szCs w:val="16"/>
        </w:rPr>
        <w:t xml:space="preserve"> (</w:t>
      </w:r>
      <w:r>
        <w:rPr>
          <w:rFonts w:ascii="Arial" w:eastAsia="Calibri" w:hAnsi="Arial" w:cs="Arial"/>
          <w:sz w:val="16"/>
          <w:szCs w:val="16"/>
        </w:rPr>
        <w:t>treinta y uno</w:t>
      </w:r>
      <w:r w:rsidRPr="005D2E96">
        <w:rPr>
          <w:rFonts w:ascii="Arial" w:eastAsia="Calibri" w:hAnsi="Arial" w:cs="Arial"/>
          <w:sz w:val="16"/>
          <w:szCs w:val="16"/>
        </w:rPr>
        <w:t>) de marzo</w:t>
      </w:r>
      <w:r w:rsidRPr="005D2E96">
        <w:rPr>
          <w:rFonts w:ascii="Arial" w:eastAsia="Arial" w:hAnsi="Arial" w:cs="Arial"/>
          <w:sz w:val="10"/>
          <w:szCs w:val="10"/>
        </w:rPr>
        <w:t xml:space="preserve"> </w:t>
      </w:r>
      <w:r w:rsidRPr="005D2E96">
        <w:rPr>
          <w:rFonts w:ascii="Arial" w:eastAsia="Arial" w:hAnsi="Arial" w:cs="Arial"/>
          <w:sz w:val="16"/>
          <w:szCs w:val="16"/>
        </w:rPr>
        <w:t>del año 2021 (dos mil veintiuno). --------------------</w:t>
      </w:r>
      <w:r>
        <w:rPr>
          <w:rFonts w:ascii="Arial" w:eastAsia="Arial" w:hAnsi="Arial" w:cs="Arial"/>
          <w:sz w:val="16"/>
          <w:szCs w:val="16"/>
        </w:rPr>
        <w:t>--------</w:t>
      </w:r>
      <w:r w:rsidRPr="005D2E96">
        <w:rPr>
          <w:rFonts w:ascii="Arial" w:eastAsia="Arial" w:hAnsi="Arial" w:cs="Arial"/>
          <w:sz w:val="16"/>
          <w:szCs w:val="16"/>
        </w:rPr>
        <w:t>----------------------------------------------------------------------------</w:t>
      </w:r>
    </w:p>
    <w:p w14:paraId="589C4E33" w14:textId="77777777" w:rsidR="00897E9E" w:rsidRPr="00897E9E" w:rsidRDefault="00897E9E" w:rsidP="00897E9E">
      <w:pPr>
        <w:jc w:val="both"/>
        <w:rPr>
          <w:rFonts w:ascii="Arial" w:eastAsia="Arial" w:hAnsi="Arial" w:cs="Arial"/>
          <w:sz w:val="16"/>
          <w:szCs w:val="16"/>
        </w:rPr>
      </w:pPr>
    </w:p>
    <w:sectPr w:rsidR="00897E9E" w:rsidRPr="00897E9E" w:rsidSect="00561443">
      <w:headerReference w:type="default" r:id="rId7"/>
      <w:footerReference w:type="default" r:id="rId8"/>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B409" w14:textId="77777777" w:rsidR="00910650" w:rsidRDefault="00910650" w:rsidP="00561443">
      <w:pPr>
        <w:spacing w:after="0" w:line="240" w:lineRule="auto"/>
      </w:pPr>
      <w:r>
        <w:separator/>
      </w:r>
    </w:p>
  </w:endnote>
  <w:endnote w:type="continuationSeparator" w:id="0">
    <w:p w14:paraId="07DB18E6" w14:textId="77777777" w:rsidR="00910650" w:rsidRDefault="00910650" w:rsidP="0056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3534" w14:textId="5E0FF735" w:rsidR="00561443" w:rsidRPr="003D60F5" w:rsidRDefault="00561443" w:rsidP="002E0BE8">
    <w:pPr>
      <w:spacing w:after="0" w:line="240" w:lineRule="auto"/>
      <w:jc w:val="center"/>
      <w:rPr>
        <w:rFonts w:ascii="Calibri" w:hAnsi="Calibri" w:cs="Arial"/>
        <w:b/>
        <w:sz w:val="20"/>
        <w:szCs w:val="20"/>
      </w:rPr>
    </w:pPr>
    <w:r>
      <w:rPr>
        <w:rFonts w:ascii="Calibri" w:hAnsi="Calibri"/>
        <w:b/>
        <w:noProof/>
        <w:sz w:val="20"/>
        <w:szCs w:val="20"/>
        <w:lang w:eastAsia="es-MX"/>
      </w:rPr>
      <mc:AlternateContent>
        <mc:Choice Requires="wps">
          <w:drawing>
            <wp:anchor distT="4294967295" distB="4294967295" distL="114300" distR="114300" simplePos="0" relativeHeight="251659264" behindDoc="0" locked="0" layoutInCell="1" allowOverlap="1" wp14:anchorId="1B7884F1" wp14:editId="7990C3AD">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85E94C"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w:t>
    </w:r>
    <w:r w:rsidR="006839D5">
      <w:rPr>
        <w:rFonts w:ascii="Calibri" w:hAnsi="Calibri" w:cs="Arial"/>
        <w:b/>
        <w:sz w:val="20"/>
        <w:szCs w:val="20"/>
      </w:rPr>
      <w:t>078</w:t>
    </w:r>
    <w:r>
      <w:rPr>
        <w:rFonts w:ascii="Calibri" w:hAnsi="Calibri" w:cs="Arial"/>
        <w:b/>
        <w:sz w:val="20"/>
        <w:szCs w:val="20"/>
      </w:rPr>
      <w:t>/2021</w:t>
    </w:r>
  </w:p>
  <w:p w14:paraId="43B5CF07" w14:textId="6C6222E8" w:rsidR="00561443" w:rsidRDefault="002E0BE8" w:rsidP="002E0BE8">
    <w:pPr>
      <w:pStyle w:val="Piedepgina"/>
      <w:jc w:val="center"/>
      <w:rPr>
        <w:rFonts w:ascii="Calibri" w:hAnsi="Calibri"/>
        <w:sz w:val="18"/>
        <w:szCs w:val="20"/>
      </w:rPr>
    </w:pPr>
    <w:r>
      <w:rPr>
        <w:rFonts w:ascii="Calibri" w:hAnsi="Calibri"/>
        <w:sz w:val="18"/>
        <w:szCs w:val="20"/>
      </w:rPr>
      <w:t>M</w:t>
    </w:r>
    <w:r w:rsidR="00037C34">
      <w:rPr>
        <w:rFonts w:ascii="Calibri" w:hAnsi="Calibri"/>
        <w:sz w:val="18"/>
        <w:szCs w:val="20"/>
      </w:rPr>
      <w:t xml:space="preserve">edidas relativas para el uso de los listados nominales de electores </w:t>
    </w:r>
    <w:r>
      <w:rPr>
        <w:rFonts w:ascii="Calibri" w:hAnsi="Calibri"/>
        <w:sz w:val="18"/>
        <w:szCs w:val="20"/>
      </w:rPr>
      <w:t xml:space="preserve">en </w:t>
    </w:r>
    <w:r w:rsidR="00037C34">
      <w:rPr>
        <w:rFonts w:ascii="Calibri" w:hAnsi="Calibri"/>
        <w:sz w:val="18"/>
        <w:szCs w:val="20"/>
      </w:rPr>
      <w:t xml:space="preserve">el </w:t>
    </w:r>
    <w:r w:rsidR="00561443">
      <w:rPr>
        <w:rFonts w:ascii="Calibri" w:hAnsi="Calibri"/>
        <w:sz w:val="18"/>
        <w:szCs w:val="20"/>
      </w:rPr>
      <w:t>PEL 2020-2021</w:t>
    </w:r>
    <w:r w:rsidR="00037C34">
      <w:rPr>
        <w:rFonts w:ascii="Calibri" w:hAnsi="Calibri"/>
        <w:sz w:val="18"/>
        <w:szCs w:val="20"/>
      </w:rPr>
      <w:t>.</w:t>
    </w:r>
  </w:p>
  <w:p w14:paraId="0EE05896" w14:textId="29C2BF6E" w:rsidR="00D200DD" w:rsidRDefault="00561443" w:rsidP="00380D4B">
    <w:pPr>
      <w:pStyle w:val="Piedepgina"/>
      <w:jc w:val="cente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3164C">
      <w:rPr>
        <w:rFonts w:ascii="Calibri" w:hAnsi="Calibri"/>
        <w:noProof/>
        <w:sz w:val="18"/>
        <w:szCs w:val="20"/>
      </w:rPr>
      <w:t>10</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1</w:t>
    </w:r>
    <w:r w:rsidR="00897E9E">
      <w:rPr>
        <w:rFonts w:ascii="Calibri" w:hAnsi="Calibri"/>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09A97" w14:textId="77777777" w:rsidR="00910650" w:rsidRDefault="00910650" w:rsidP="00561443">
      <w:pPr>
        <w:spacing w:after="0" w:line="240" w:lineRule="auto"/>
      </w:pPr>
      <w:r>
        <w:separator/>
      </w:r>
    </w:p>
  </w:footnote>
  <w:footnote w:type="continuationSeparator" w:id="0">
    <w:p w14:paraId="1C466037" w14:textId="77777777" w:rsidR="00910650" w:rsidRDefault="00910650" w:rsidP="0056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029E" w14:textId="01F3197C" w:rsidR="00561443" w:rsidRPr="00640C8A" w:rsidRDefault="00561443" w:rsidP="002E0BE8">
    <w:pPr>
      <w:spacing w:after="0" w:line="240" w:lineRule="auto"/>
      <w:jc w:val="right"/>
      <w:rPr>
        <w:rFonts w:ascii="Arial Black" w:hAnsi="Arial Black" w:cs="Arial"/>
      </w:rPr>
    </w:pPr>
    <w:r w:rsidRPr="00623E85">
      <w:rPr>
        <w:rFonts w:ascii="Arial" w:hAnsi="Arial" w:cs="Arial"/>
        <w:b/>
        <w:noProof/>
        <w:lang w:eastAsia="es-MX"/>
      </w:rPr>
      <w:drawing>
        <wp:anchor distT="0" distB="0" distL="114300" distR="114300" simplePos="0" relativeHeight="251661312" behindDoc="1" locked="0" layoutInCell="1" allowOverlap="1" wp14:anchorId="1087C67A" wp14:editId="43D5F8B5">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rPr>
      <w:tab/>
    </w:r>
    <w:r>
      <w:rPr>
        <w:rFonts w:ascii="Arial Black" w:hAnsi="Arial Black" w:cs="Arial"/>
      </w:rPr>
      <w:tab/>
    </w:r>
    <w:r>
      <w:rPr>
        <w:rFonts w:ascii="Arial Black" w:hAnsi="Arial Black" w:cs="Arial"/>
      </w:rPr>
      <w:tab/>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14:paraId="65BA3758" w14:textId="77777777" w:rsidR="00561443" w:rsidRPr="003D60F5" w:rsidRDefault="00561443" w:rsidP="002E0BE8">
    <w:pPr>
      <w:spacing w:after="0" w:line="240" w:lineRule="auto"/>
      <w:jc w:val="right"/>
      <w:rPr>
        <w:rFonts w:ascii="Calibri" w:hAnsi="Calibri" w:cs="Arial"/>
        <w:b/>
      </w:rPr>
    </w:pPr>
    <w:r>
      <w:rPr>
        <w:rFonts w:ascii="Calibri" w:hAnsi="Calibri"/>
        <w:b/>
        <w:noProof/>
        <w:lang w:eastAsia="es-MX"/>
      </w:rPr>
      <mc:AlternateContent>
        <mc:Choice Requires="wps">
          <w:drawing>
            <wp:anchor distT="0" distB="0" distL="114300" distR="114300" simplePos="0" relativeHeight="251660288" behindDoc="0" locked="0" layoutInCell="1" allowOverlap="1" wp14:anchorId="02B30F0D" wp14:editId="2A550A4A">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90111F"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b/>
        <w:noProof/>
        <w:lang w:eastAsia="es-MX"/>
      </w:rPr>
      <w:t>PROCESO ELECTORAL LOCAL</w:t>
    </w:r>
    <w:r w:rsidRPr="003D60F5">
      <w:rPr>
        <w:rFonts w:ascii="Calibri" w:hAnsi="Calibri" w:cs="Arial"/>
        <w:b/>
      </w:rPr>
      <w:t xml:space="preserve"> 20</w:t>
    </w:r>
    <w:r>
      <w:rPr>
        <w:rFonts w:ascii="Calibri" w:hAnsi="Calibri" w:cs="Arial"/>
        <w:b/>
      </w:rPr>
      <w:t>20-2021</w:t>
    </w:r>
  </w:p>
  <w:p w14:paraId="17671DF2" w14:textId="77777777" w:rsidR="00D200DD" w:rsidRDefault="00D20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2187"/>
    <w:multiLevelType w:val="hybridMultilevel"/>
    <w:tmpl w:val="7916BCB8"/>
    <w:lvl w:ilvl="0" w:tplc="58A2B0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CA69DD"/>
    <w:multiLevelType w:val="hybridMultilevel"/>
    <w:tmpl w:val="EBA6EC70"/>
    <w:lvl w:ilvl="0" w:tplc="58A2B0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43"/>
    <w:rsid w:val="00037C34"/>
    <w:rsid w:val="00050D57"/>
    <w:rsid w:val="000B6149"/>
    <w:rsid w:val="000E18A1"/>
    <w:rsid w:val="001E4748"/>
    <w:rsid w:val="002A3D9B"/>
    <w:rsid w:val="002E0BE8"/>
    <w:rsid w:val="00356B6A"/>
    <w:rsid w:val="00380D4B"/>
    <w:rsid w:val="003C742C"/>
    <w:rsid w:val="003F02E2"/>
    <w:rsid w:val="0045134E"/>
    <w:rsid w:val="004D0E1A"/>
    <w:rsid w:val="004D39C0"/>
    <w:rsid w:val="004E2F3A"/>
    <w:rsid w:val="004F5230"/>
    <w:rsid w:val="00523154"/>
    <w:rsid w:val="00561443"/>
    <w:rsid w:val="0059245A"/>
    <w:rsid w:val="005F2C9E"/>
    <w:rsid w:val="0064508B"/>
    <w:rsid w:val="0066001E"/>
    <w:rsid w:val="0066515D"/>
    <w:rsid w:val="006839D5"/>
    <w:rsid w:val="006852D0"/>
    <w:rsid w:val="006B60F7"/>
    <w:rsid w:val="007478F7"/>
    <w:rsid w:val="00785799"/>
    <w:rsid w:val="00802BFE"/>
    <w:rsid w:val="00897E9E"/>
    <w:rsid w:val="00910650"/>
    <w:rsid w:val="00931EAE"/>
    <w:rsid w:val="009E03DA"/>
    <w:rsid w:val="00A4113B"/>
    <w:rsid w:val="00A62CE3"/>
    <w:rsid w:val="00B106BF"/>
    <w:rsid w:val="00B3164C"/>
    <w:rsid w:val="00B747C4"/>
    <w:rsid w:val="00BC33AC"/>
    <w:rsid w:val="00BC6F2C"/>
    <w:rsid w:val="00BE3284"/>
    <w:rsid w:val="00CB2A8C"/>
    <w:rsid w:val="00D200DD"/>
    <w:rsid w:val="00E27413"/>
    <w:rsid w:val="00F56F53"/>
    <w:rsid w:val="00F83ECA"/>
    <w:rsid w:val="00FA13B8"/>
    <w:rsid w:val="00FA290D"/>
    <w:rsid w:val="00FA3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F857"/>
  <w15:chartTrackingRefBased/>
  <w15:docId w15:val="{D6E3CE3A-1E50-4B8B-B946-4AEBB42C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2C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4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443"/>
  </w:style>
  <w:style w:type="paragraph" w:styleId="Piedepgina">
    <w:name w:val="footer"/>
    <w:basedOn w:val="Normal"/>
    <w:link w:val="PiedepginaCar"/>
    <w:uiPriority w:val="99"/>
    <w:unhideWhenUsed/>
    <w:rsid w:val="005614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443"/>
  </w:style>
  <w:style w:type="paragraph" w:styleId="Sinespaciado">
    <w:name w:val="No Spacing"/>
    <w:uiPriority w:val="1"/>
    <w:qFormat/>
    <w:rsid w:val="00561443"/>
    <w:pPr>
      <w:spacing w:after="0" w:line="240" w:lineRule="auto"/>
    </w:pPr>
    <w:rPr>
      <w:rFonts w:ascii="Calibri" w:eastAsia="Times New Roman" w:hAnsi="Calibri" w:cs="Times New Roman"/>
    </w:rPr>
  </w:style>
  <w:style w:type="paragraph" w:styleId="Prrafodelista">
    <w:name w:val="List Paragraph"/>
    <w:basedOn w:val="Normal"/>
    <w:link w:val="PrrafodelistaCar"/>
    <w:uiPriority w:val="34"/>
    <w:qFormat/>
    <w:rsid w:val="00561443"/>
    <w:pPr>
      <w:spacing w:after="200" w:line="276" w:lineRule="auto"/>
      <w:ind w:left="708"/>
    </w:pPr>
    <w:rPr>
      <w:rFonts w:ascii="Calibri" w:eastAsia="Times New Roman" w:hAnsi="Calibri" w:cs="Times New Roman"/>
      <w:lang w:eastAsia="es-MX"/>
    </w:rPr>
  </w:style>
  <w:style w:type="table" w:styleId="Tablaconcuadrcula">
    <w:name w:val="Table Grid"/>
    <w:basedOn w:val="Tablanormal"/>
    <w:uiPriority w:val="59"/>
    <w:rsid w:val="005614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61443"/>
    <w:rPr>
      <w:rFonts w:ascii="Calibri" w:eastAsia="Times New Roman" w:hAnsi="Calibri" w:cs="Times New Roman"/>
      <w:lang w:eastAsia="es-MX"/>
    </w:rPr>
  </w:style>
  <w:style w:type="character" w:customStyle="1" w:styleId="Ttulo1Car">
    <w:name w:val="Título 1 Car"/>
    <w:basedOn w:val="Fuentedeprrafopredeter"/>
    <w:link w:val="Ttulo1"/>
    <w:uiPriority w:val="9"/>
    <w:rsid w:val="00A62C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7312">
      <w:bodyDiv w:val="1"/>
      <w:marLeft w:val="0"/>
      <w:marRight w:val="0"/>
      <w:marTop w:val="0"/>
      <w:marBottom w:val="0"/>
      <w:divBdr>
        <w:top w:val="none" w:sz="0" w:space="0" w:color="auto"/>
        <w:left w:val="none" w:sz="0" w:space="0" w:color="auto"/>
        <w:bottom w:val="none" w:sz="0" w:space="0" w:color="auto"/>
        <w:right w:val="none" w:sz="0" w:space="0" w:color="auto"/>
      </w:divBdr>
    </w:div>
    <w:div w:id="14333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3917</Words>
  <Characters>21545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2021-04-03T19:38:00Z</cp:lastPrinted>
  <dcterms:created xsi:type="dcterms:W3CDTF">2021-04-06T18:03:00Z</dcterms:created>
  <dcterms:modified xsi:type="dcterms:W3CDTF">2021-04-06T18:03:00Z</dcterms:modified>
</cp:coreProperties>
</file>